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592CF" w14:textId="667ECCC9" w:rsidR="00E40AE7" w:rsidRPr="00C44368" w:rsidRDefault="00A86774" w:rsidP="00B84CCA">
      <w:pPr>
        <w:spacing w:after="120" w:line="240" w:lineRule="auto"/>
        <w:jc w:val="center"/>
        <w:rPr>
          <w:rFonts w:ascii="Times New Roman" w:hAnsi="Times New Roman" w:cs="Times New Roman"/>
          <w:b/>
          <w:bCs/>
          <w:color w:val="000000" w:themeColor="text1"/>
          <w:sz w:val="26"/>
          <w:szCs w:val="26"/>
        </w:rPr>
      </w:pPr>
      <w:r w:rsidRPr="003031DF">
        <w:rPr>
          <w:rFonts w:ascii="Times New Roman" w:hAnsi="Times New Roman" w:cs="Times New Roman"/>
          <w:b/>
          <w:bCs/>
          <w:color w:val="000000" w:themeColor="text1"/>
          <w:sz w:val="26"/>
          <w:szCs w:val="26"/>
          <w:highlight w:val="yellow"/>
        </w:rPr>
        <w:t xml:space="preserve">Survey on </w:t>
      </w:r>
      <w:r w:rsidR="001E7ADF" w:rsidRPr="003031DF">
        <w:rPr>
          <w:rFonts w:ascii="Times New Roman" w:hAnsi="Times New Roman" w:cs="Times New Roman"/>
          <w:b/>
          <w:bCs/>
          <w:color w:val="000000" w:themeColor="text1"/>
          <w:sz w:val="26"/>
          <w:szCs w:val="26"/>
          <w:highlight w:val="yellow"/>
        </w:rPr>
        <w:t>i</w:t>
      </w:r>
      <w:r w:rsidRPr="003031DF">
        <w:rPr>
          <w:rFonts w:ascii="Times New Roman" w:hAnsi="Times New Roman" w:cs="Times New Roman"/>
          <w:b/>
          <w:bCs/>
          <w:color w:val="000000" w:themeColor="text1"/>
          <w:sz w:val="26"/>
          <w:szCs w:val="26"/>
          <w:highlight w:val="yellow"/>
        </w:rPr>
        <w:t xml:space="preserve">ncidence of pests in </w:t>
      </w:r>
      <w:r w:rsidR="003366D6" w:rsidRPr="003031DF">
        <w:rPr>
          <w:rFonts w:ascii="Times New Roman" w:hAnsi="Times New Roman" w:cs="Times New Roman"/>
          <w:b/>
          <w:bCs/>
          <w:color w:val="000000" w:themeColor="text1"/>
          <w:sz w:val="26"/>
          <w:szCs w:val="26"/>
          <w:highlight w:val="yellow"/>
        </w:rPr>
        <w:t xml:space="preserve">Roselle </w:t>
      </w:r>
      <w:r w:rsidRPr="003031DF">
        <w:rPr>
          <w:rFonts w:ascii="Times New Roman" w:hAnsi="Times New Roman" w:cs="Times New Roman"/>
          <w:b/>
          <w:bCs/>
          <w:color w:val="000000" w:themeColor="text1"/>
          <w:sz w:val="26"/>
          <w:szCs w:val="26"/>
          <w:highlight w:val="yellow"/>
        </w:rPr>
        <w:t xml:space="preserve">Mesta, </w:t>
      </w:r>
      <w:r w:rsidRPr="003031DF">
        <w:rPr>
          <w:rFonts w:ascii="Times New Roman" w:hAnsi="Times New Roman" w:cs="Times New Roman"/>
          <w:b/>
          <w:bCs/>
          <w:i/>
          <w:iCs/>
          <w:color w:val="000000" w:themeColor="text1"/>
          <w:sz w:val="26"/>
          <w:szCs w:val="26"/>
          <w:highlight w:val="yellow"/>
        </w:rPr>
        <w:t>Hibiscus sabdariffa</w:t>
      </w:r>
      <w:r w:rsidRPr="003031DF">
        <w:rPr>
          <w:rFonts w:ascii="Times New Roman" w:hAnsi="Times New Roman" w:cs="Times New Roman"/>
          <w:b/>
          <w:bCs/>
          <w:color w:val="000000" w:themeColor="text1"/>
          <w:sz w:val="26"/>
          <w:szCs w:val="26"/>
          <w:highlight w:val="yellow"/>
        </w:rPr>
        <w:t xml:space="preserve"> L.</w:t>
      </w:r>
      <w:r w:rsidR="00247F96" w:rsidRPr="003031DF">
        <w:rPr>
          <w:rFonts w:ascii="Times New Roman" w:hAnsi="Times New Roman" w:cs="Times New Roman"/>
          <w:b/>
          <w:bCs/>
          <w:color w:val="000000" w:themeColor="text1"/>
          <w:sz w:val="26"/>
          <w:szCs w:val="26"/>
          <w:highlight w:val="yellow"/>
        </w:rPr>
        <w:t xml:space="preserve"> in Andhra Pradesh</w:t>
      </w:r>
      <w:r w:rsidR="00DA5AFC" w:rsidRPr="003031DF">
        <w:rPr>
          <w:rFonts w:ascii="Times New Roman" w:hAnsi="Times New Roman" w:cs="Times New Roman"/>
          <w:b/>
          <w:bCs/>
          <w:color w:val="000000" w:themeColor="text1"/>
          <w:sz w:val="26"/>
          <w:szCs w:val="26"/>
          <w:highlight w:val="yellow"/>
        </w:rPr>
        <w:t>, India</w:t>
      </w:r>
    </w:p>
    <w:p w14:paraId="4204D40D" w14:textId="023343CF" w:rsidR="00E6760E" w:rsidRPr="00C44368" w:rsidRDefault="00E6760E" w:rsidP="00F27A42">
      <w:pPr>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p>
    <w:p w14:paraId="610A6DAB" w14:textId="77777777" w:rsidR="007541AD" w:rsidRPr="00C44368" w:rsidRDefault="007541AD" w:rsidP="00F27A42">
      <w:pPr>
        <w:spacing w:after="0" w:line="276" w:lineRule="auto"/>
        <w:rPr>
          <w:rFonts w:ascii="Times New Roman" w:hAnsi="Times New Roman" w:cs="Times New Roman"/>
          <w:color w:val="000000" w:themeColor="text1"/>
          <w:sz w:val="16"/>
          <w:szCs w:val="16"/>
        </w:rPr>
      </w:pPr>
    </w:p>
    <w:p w14:paraId="7A9317A5" w14:textId="341F4BF7" w:rsidR="007541AD" w:rsidRPr="00C44368" w:rsidRDefault="007541AD" w:rsidP="00F27A42">
      <w:pPr>
        <w:spacing w:after="0" w:line="276" w:lineRule="auto"/>
        <w:jc w:val="center"/>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ABSTRACT</w:t>
      </w:r>
    </w:p>
    <w:p w14:paraId="04C08A15" w14:textId="46F7CE9B" w:rsidR="00E473E6" w:rsidRDefault="00446B4A" w:rsidP="003366D6">
      <w:pPr>
        <w:spacing w:after="120" w:line="276"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A s</w:t>
      </w:r>
      <w:r w:rsidRPr="00C44368">
        <w:rPr>
          <w:rFonts w:ascii="Times New Roman" w:hAnsi="Times New Roman" w:cs="Times New Roman"/>
          <w:color w:val="000000" w:themeColor="text1"/>
          <w:sz w:val="24"/>
          <w:szCs w:val="24"/>
        </w:rPr>
        <w:t xml:space="preserve">urvey has been conducted </w:t>
      </w:r>
      <w:r>
        <w:rPr>
          <w:rFonts w:ascii="Times New Roman" w:hAnsi="Times New Roman" w:cs="Times New Roman"/>
          <w:color w:val="000000" w:themeColor="text1"/>
          <w:sz w:val="24"/>
          <w:szCs w:val="24"/>
        </w:rPr>
        <w:t>during Kharif season</w:t>
      </w:r>
      <w:r w:rsidRPr="00C44368">
        <w:rPr>
          <w:rFonts w:ascii="Times New Roman" w:hAnsi="Times New Roman" w:cs="Times New Roman"/>
          <w:color w:val="000000" w:themeColor="text1"/>
          <w:sz w:val="24"/>
          <w:szCs w:val="24"/>
        </w:rPr>
        <w:t xml:space="preserve"> 2020 to 2024 in major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growing areas in </w:t>
      </w:r>
      <w:r>
        <w:rPr>
          <w:rFonts w:ascii="Times New Roman" w:hAnsi="Times New Roman" w:cs="Times New Roman"/>
          <w:color w:val="000000" w:themeColor="text1"/>
          <w:sz w:val="24"/>
          <w:szCs w:val="24"/>
        </w:rPr>
        <w:t xml:space="preserve">Srikakulam and Vizianagaram </w:t>
      </w:r>
      <w:r w:rsidRPr="00C44368">
        <w:rPr>
          <w:rFonts w:ascii="Times New Roman" w:hAnsi="Times New Roman" w:cs="Times New Roman"/>
          <w:color w:val="000000" w:themeColor="text1"/>
          <w:sz w:val="24"/>
          <w:szCs w:val="24"/>
        </w:rPr>
        <w:t xml:space="preserve">districts </w:t>
      </w:r>
      <w:r w:rsidR="00E737F2">
        <w:rPr>
          <w:rFonts w:ascii="Times New Roman" w:hAnsi="Times New Roman" w:cs="Times New Roman"/>
          <w:color w:val="000000" w:themeColor="text1"/>
          <w:sz w:val="24"/>
          <w:szCs w:val="24"/>
        </w:rPr>
        <w:t xml:space="preserve">of Andhra Pradesh, India </w:t>
      </w:r>
      <w:r>
        <w:rPr>
          <w:rFonts w:ascii="Times New Roman" w:hAnsi="Times New Roman" w:cs="Times New Roman"/>
          <w:color w:val="000000" w:themeColor="text1"/>
          <w:sz w:val="24"/>
          <w:szCs w:val="24"/>
        </w:rPr>
        <w:t>fo</w:t>
      </w:r>
      <w:bookmarkStart w:id="0" w:name="_GoBack"/>
      <w:bookmarkEnd w:id="0"/>
      <w:r>
        <w:rPr>
          <w:rFonts w:ascii="Times New Roman" w:hAnsi="Times New Roman" w:cs="Times New Roman"/>
          <w:color w:val="000000" w:themeColor="text1"/>
          <w:sz w:val="24"/>
          <w:szCs w:val="24"/>
        </w:rPr>
        <w:t xml:space="preserve">r the biotic stress in the crop </w:t>
      </w:r>
      <w:r w:rsidRPr="00C44368">
        <w:rPr>
          <w:rFonts w:ascii="Times New Roman" w:hAnsi="Times New Roman" w:cs="Times New Roman"/>
          <w:color w:val="000000" w:themeColor="text1"/>
          <w:sz w:val="24"/>
          <w:szCs w:val="24"/>
        </w:rPr>
        <w:t xml:space="preserve">and revealed that, Mealybug and </w:t>
      </w:r>
      <w:proofErr w:type="spellStart"/>
      <w:r w:rsidRPr="00C44368">
        <w:rPr>
          <w:rFonts w:ascii="Times New Roman" w:hAnsi="Times New Roman" w:cs="Times New Roman"/>
          <w:color w:val="000000" w:themeColor="text1"/>
          <w:sz w:val="24"/>
          <w:szCs w:val="24"/>
        </w:rPr>
        <w:t>Semilooper</w:t>
      </w:r>
      <w:proofErr w:type="spellEnd"/>
      <w:r w:rsidRPr="00C44368">
        <w:rPr>
          <w:rFonts w:ascii="Times New Roman" w:hAnsi="Times New Roman" w:cs="Times New Roman"/>
          <w:color w:val="000000" w:themeColor="text1"/>
          <w:sz w:val="24"/>
          <w:szCs w:val="24"/>
        </w:rPr>
        <w:t xml:space="preserve"> were the major insect pests causing severe loss to the crop. </w:t>
      </w:r>
      <w:r>
        <w:rPr>
          <w:rFonts w:ascii="Times New Roman" w:hAnsi="Times New Roman" w:cs="Times New Roman"/>
          <w:color w:val="000000" w:themeColor="text1"/>
          <w:sz w:val="24"/>
          <w:szCs w:val="24"/>
        </w:rPr>
        <w:t>Occurrence of t</w:t>
      </w:r>
      <w:r w:rsidRPr="00C44368">
        <w:rPr>
          <w:rFonts w:ascii="Times New Roman" w:hAnsi="Times New Roman" w:cs="Times New Roman"/>
          <w:color w:val="000000" w:themeColor="text1"/>
          <w:sz w:val="24"/>
          <w:szCs w:val="24"/>
        </w:rPr>
        <w:t xml:space="preserve">hese two pests were recorded from 35 DAS to pre harvesting stages of the crop, but the peak incidence was coincided with the </w:t>
      </w:r>
      <w:r>
        <w:rPr>
          <w:rFonts w:ascii="Times New Roman" w:hAnsi="Times New Roman" w:cs="Times New Roman"/>
          <w:color w:val="000000" w:themeColor="text1"/>
          <w:sz w:val="24"/>
          <w:szCs w:val="24"/>
        </w:rPr>
        <w:t xml:space="preserve">lush green and </w:t>
      </w:r>
      <w:r w:rsidRPr="00C44368">
        <w:rPr>
          <w:rFonts w:ascii="Times New Roman" w:hAnsi="Times New Roman" w:cs="Times New Roman"/>
          <w:color w:val="000000" w:themeColor="text1"/>
          <w:sz w:val="24"/>
          <w:szCs w:val="24"/>
        </w:rPr>
        <w:t xml:space="preserve">succulent vegetative </w:t>
      </w:r>
      <w:r w:rsidR="00E6760E" w:rsidRPr="00C44368">
        <w:rPr>
          <w:rFonts w:ascii="Times New Roman" w:hAnsi="Times New Roman" w:cs="Times New Roman"/>
          <w:color w:val="000000" w:themeColor="text1"/>
          <w:sz w:val="24"/>
          <w:szCs w:val="24"/>
        </w:rPr>
        <w:t>state</w:t>
      </w:r>
      <w:r w:rsidRPr="00C44368">
        <w:rPr>
          <w:rFonts w:ascii="Times New Roman" w:hAnsi="Times New Roman" w:cs="Times New Roman"/>
          <w:color w:val="000000" w:themeColor="text1"/>
          <w:sz w:val="24"/>
          <w:szCs w:val="24"/>
        </w:rPr>
        <w:t xml:space="preserve"> (45-65 DAS). </w:t>
      </w:r>
      <w:r w:rsidRPr="00C44368">
        <w:rPr>
          <w:rFonts w:ascii="Times New Roman" w:eastAsia="Times New Roman" w:hAnsi="Times New Roman" w:cs="Times New Roman"/>
          <w:color w:val="000000" w:themeColor="text1"/>
          <w:spacing w:val="1"/>
          <w:sz w:val="24"/>
          <w:szCs w:val="24"/>
        </w:rPr>
        <w:t xml:space="preserve">Spatial differences, with Srikakulam locations often higher than Vizianagaram, may relate to higher rainfall and cloudiness favouring </w:t>
      </w:r>
      <w:proofErr w:type="spellStart"/>
      <w:r w:rsidRPr="00C44368">
        <w:rPr>
          <w:rFonts w:ascii="Times New Roman" w:eastAsia="Times New Roman" w:hAnsi="Times New Roman" w:cs="Times New Roman"/>
          <w:color w:val="000000" w:themeColor="text1"/>
          <w:spacing w:val="1"/>
          <w:sz w:val="24"/>
          <w:szCs w:val="24"/>
        </w:rPr>
        <w:t>semilooper</w:t>
      </w:r>
      <w:proofErr w:type="spellEnd"/>
      <w:r w:rsidRPr="00C44368">
        <w:rPr>
          <w:rFonts w:ascii="Times New Roman" w:eastAsia="Times New Roman" w:hAnsi="Times New Roman" w:cs="Times New Roman"/>
          <w:color w:val="000000" w:themeColor="text1"/>
          <w:spacing w:val="1"/>
          <w:sz w:val="24"/>
          <w:szCs w:val="24"/>
        </w:rPr>
        <w:t xml:space="preserve"> and mealybug survival and overlapping generations, highlighting the need for vigilant monitoring around 55–65 DAS particularly in high-risk </w:t>
      </w:r>
      <w:proofErr w:type="spellStart"/>
      <w:r w:rsidRPr="00C44368">
        <w:rPr>
          <w:rFonts w:ascii="Times New Roman" w:eastAsia="Times New Roman" w:hAnsi="Times New Roman" w:cs="Times New Roman"/>
          <w:color w:val="000000" w:themeColor="text1"/>
          <w:spacing w:val="1"/>
          <w:sz w:val="24"/>
          <w:szCs w:val="24"/>
        </w:rPr>
        <w:t>mandals</w:t>
      </w:r>
      <w:proofErr w:type="spellEnd"/>
      <w:r w:rsidRPr="00C44368">
        <w:rPr>
          <w:rFonts w:ascii="Times New Roman" w:eastAsia="Times New Roman" w:hAnsi="Times New Roman" w:cs="Times New Roman"/>
          <w:color w:val="000000" w:themeColor="text1"/>
          <w:spacing w:val="1"/>
          <w:sz w:val="24"/>
          <w:szCs w:val="24"/>
        </w:rPr>
        <w:t xml:space="preserve">. </w:t>
      </w:r>
      <w:r w:rsidRPr="00C44368">
        <w:rPr>
          <w:rFonts w:ascii="Times New Roman" w:hAnsi="Times New Roman" w:cs="Times New Roman"/>
          <w:color w:val="000000" w:themeColor="text1"/>
          <w:sz w:val="24"/>
          <w:szCs w:val="24"/>
          <w:shd w:val="clear" w:color="auto" w:fill="FFFFFF"/>
        </w:rPr>
        <w:t xml:space="preserve">The pest pressure from aphids, whiteflies, and leafhoppers on </w:t>
      </w:r>
      <w:proofErr w:type="spellStart"/>
      <w:r w:rsidRPr="00C44368">
        <w:rPr>
          <w:rFonts w:ascii="Times New Roman" w:hAnsi="Times New Roman" w:cs="Times New Roman"/>
          <w:color w:val="000000" w:themeColor="text1"/>
          <w:sz w:val="24"/>
          <w:szCs w:val="24"/>
          <w:shd w:val="clear" w:color="auto" w:fill="FFFFFF"/>
        </w:rPr>
        <w:t>mesta</w:t>
      </w:r>
      <w:proofErr w:type="spellEnd"/>
      <w:r w:rsidRPr="00C44368">
        <w:rPr>
          <w:rFonts w:ascii="Times New Roman" w:hAnsi="Times New Roman" w:cs="Times New Roman"/>
          <w:color w:val="000000" w:themeColor="text1"/>
          <w:sz w:val="24"/>
          <w:szCs w:val="24"/>
          <w:shd w:val="clear" w:color="auto" w:fill="FFFFFF"/>
        </w:rPr>
        <w:t xml:space="preserve"> in these districts is generally minimal and episodic. </w:t>
      </w:r>
      <w:r>
        <w:rPr>
          <w:rFonts w:ascii="Times New Roman" w:hAnsi="Times New Roman" w:cs="Times New Roman"/>
          <w:color w:val="000000" w:themeColor="text1"/>
          <w:sz w:val="24"/>
          <w:szCs w:val="24"/>
          <w:shd w:val="clear" w:color="auto" w:fill="FFFFFF"/>
        </w:rPr>
        <w:t xml:space="preserve">Based on these research findings it is recommended that farmers should focus mainly on early detection and timely control of mealybug and </w:t>
      </w:r>
      <w:proofErr w:type="spellStart"/>
      <w:r>
        <w:rPr>
          <w:rFonts w:ascii="Times New Roman" w:hAnsi="Times New Roman" w:cs="Times New Roman"/>
          <w:color w:val="000000" w:themeColor="text1"/>
          <w:sz w:val="24"/>
          <w:szCs w:val="24"/>
          <w:shd w:val="clear" w:color="auto" w:fill="FFFFFF"/>
        </w:rPr>
        <w:t>semilooper</w:t>
      </w:r>
      <w:proofErr w:type="spellEnd"/>
      <w:r>
        <w:rPr>
          <w:rFonts w:ascii="Times New Roman" w:hAnsi="Times New Roman" w:cs="Times New Roman"/>
          <w:color w:val="000000" w:themeColor="text1"/>
          <w:sz w:val="24"/>
          <w:szCs w:val="24"/>
          <w:shd w:val="clear" w:color="auto" w:fill="FFFFFF"/>
        </w:rPr>
        <w:t xml:space="preserve"> during vegetative stages, especially in </w:t>
      </w:r>
      <w:proofErr w:type="spellStart"/>
      <w:r>
        <w:rPr>
          <w:rFonts w:ascii="Times New Roman" w:hAnsi="Times New Roman" w:cs="Times New Roman"/>
          <w:color w:val="000000" w:themeColor="text1"/>
          <w:sz w:val="24"/>
          <w:szCs w:val="24"/>
          <w:shd w:val="clear" w:color="auto" w:fill="FFFFFF"/>
        </w:rPr>
        <w:t>Srikakualam</w:t>
      </w:r>
      <w:proofErr w:type="spellEnd"/>
      <w:r>
        <w:rPr>
          <w:rFonts w:ascii="Times New Roman" w:hAnsi="Times New Roman" w:cs="Times New Roman"/>
          <w:color w:val="000000" w:themeColor="text1"/>
          <w:sz w:val="24"/>
          <w:szCs w:val="24"/>
          <w:shd w:val="clear" w:color="auto" w:fill="FFFFFF"/>
        </w:rPr>
        <w:t xml:space="preserve"> district. Regular monitoring with need based interventions, and ecological approach should be emphasized instead of blanket insecticide usage. This study also provides surveillance baseline for the notch coastal region and will help in developing location specific IPM modules for sustainable </w:t>
      </w:r>
      <w:proofErr w:type="spellStart"/>
      <w:r>
        <w:rPr>
          <w:rFonts w:ascii="Times New Roman" w:hAnsi="Times New Roman" w:cs="Times New Roman"/>
          <w:color w:val="000000" w:themeColor="text1"/>
          <w:sz w:val="24"/>
          <w:szCs w:val="24"/>
          <w:shd w:val="clear" w:color="auto" w:fill="FFFFFF"/>
        </w:rPr>
        <w:t>mesta</w:t>
      </w:r>
      <w:proofErr w:type="spellEnd"/>
      <w:r>
        <w:rPr>
          <w:rFonts w:ascii="Times New Roman" w:hAnsi="Times New Roman" w:cs="Times New Roman"/>
          <w:color w:val="000000" w:themeColor="text1"/>
          <w:sz w:val="24"/>
          <w:szCs w:val="24"/>
          <w:shd w:val="clear" w:color="auto" w:fill="FFFFFF"/>
        </w:rPr>
        <w:t xml:space="preserve"> production.</w:t>
      </w:r>
    </w:p>
    <w:p w14:paraId="3F2796A8" w14:textId="57625E3B" w:rsidR="003366D6" w:rsidRPr="00C44368" w:rsidRDefault="003366D6" w:rsidP="003366D6">
      <w:pPr>
        <w:spacing w:after="120" w:line="276" w:lineRule="auto"/>
        <w:jc w:val="both"/>
        <w:rPr>
          <w:rFonts w:ascii="Times New Roman" w:hAnsi="Times New Roman" w:cs="Times New Roman"/>
          <w:b/>
          <w:bCs/>
          <w:color w:val="000000" w:themeColor="text1"/>
          <w:sz w:val="24"/>
          <w:szCs w:val="24"/>
          <w:shd w:val="clear" w:color="auto" w:fill="FFFFFF"/>
        </w:rPr>
      </w:pPr>
      <w:r w:rsidRPr="00C44368">
        <w:rPr>
          <w:rFonts w:ascii="Times New Roman" w:hAnsi="Times New Roman" w:cs="Times New Roman"/>
          <w:b/>
          <w:bCs/>
          <w:color w:val="000000" w:themeColor="text1"/>
          <w:sz w:val="24"/>
          <w:szCs w:val="24"/>
          <w:shd w:val="clear" w:color="auto" w:fill="FFFFFF"/>
        </w:rPr>
        <w:t xml:space="preserve">Key words: </w:t>
      </w:r>
      <w:r w:rsidR="00DC3AF1" w:rsidRPr="00C44368">
        <w:rPr>
          <w:rFonts w:ascii="Times New Roman" w:hAnsi="Times New Roman" w:cs="Times New Roman"/>
          <w:color w:val="000000" w:themeColor="text1"/>
          <w:sz w:val="24"/>
          <w:szCs w:val="24"/>
          <w:shd w:val="clear" w:color="auto" w:fill="FFFFFF"/>
        </w:rPr>
        <w:t xml:space="preserve">Survey, </w:t>
      </w:r>
      <w:r w:rsidRPr="00C44368">
        <w:rPr>
          <w:rFonts w:ascii="Times New Roman" w:hAnsi="Times New Roman" w:cs="Times New Roman"/>
          <w:color w:val="000000" w:themeColor="text1"/>
          <w:sz w:val="24"/>
          <w:szCs w:val="24"/>
          <w:shd w:val="clear" w:color="auto" w:fill="FFFFFF"/>
        </w:rPr>
        <w:t xml:space="preserve">Mesta, </w:t>
      </w:r>
      <w:r w:rsidR="00DC3AF1" w:rsidRPr="00C44368">
        <w:rPr>
          <w:rFonts w:ascii="Times New Roman" w:hAnsi="Times New Roman" w:cs="Times New Roman"/>
          <w:color w:val="000000" w:themeColor="text1"/>
          <w:sz w:val="24"/>
          <w:szCs w:val="24"/>
          <w:shd w:val="clear" w:color="auto" w:fill="FFFFFF"/>
        </w:rPr>
        <w:t xml:space="preserve">Mealybug, </w:t>
      </w:r>
      <w:proofErr w:type="spellStart"/>
      <w:r w:rsidR="00DC3AF1" w:rsidRPr="00C44368">
        <w:rPr>
          <w:rFonts w:ascii="Times New Roman" w:hAnsi="Times New Roman" w:cs="Times New Roman"/>
          <w:color w:val="000000" w:themeColor="text1"/>
          <w:sz w:val="24"/>
          <w:szCs w:val="24"/>
          <w:shd w:val="clear" w:color="auto" w:fill="FFFFFF"/>
        </w:rPr>
        <w:t>Semilooper</w:t>
      </w:r>
      <w:proofErr w:type="spellEnd"/>
      <w:r w:rsidR="00DC3AF1" w:rsidRPr="00C44368">
        <w:rPr>
          <w:rFonts w:ascii="Times New Roman" w:hAnsi="Times New Roman" w:cs="Times New Roman"/>
          <w:color w:val="000000" w:themeColor="text1"/>
          <w:sz w:val="24"/>
          <w:szCs w:val="24"/>
          <w:shd w:val="clear" w:color="auto" w:fill="FFFFFF"/>
        </w:rPr>
        <w:t xml:space="preserve">, </w:t>
      </w:r>
      <w:r w:rsidR="00E737F2" w:rsidRPr="00E737F2">
        <w:rPr>
          <w:rFonts w:ascii="Times New Roman" w:hAnsi="Times New Roman" w:cs="Times New Roman"/>
          <w:color w:val="000000" w:themeColor="text1"/>
          <w:sz w:val="24"/>
          <w:szCs w:val="24"/>
          <w:highlight w:val="yellow"/>
          <w:shd w:val="clear" w:color="auto" w:fill="FFFFFF"/>
        </w:rPr>
        <w:t>Pest severity, Andhra Pradesh</w:t>
      </w:r>
    </w:p>
    <w:p w14:paraId="5CA619BD" w14:textId="77777777" w:rsidR="007541AD" w:rsidRPr="00C44368" w:rsidRDefault="007541AD" w:rsidP="00F27A42">
      <w:pPr>
        <w:spacing w:after="0" w:line="276" w:lineRule="auto"/>
        <w:jc w:val="center"/>
        <w:rPr>
          <w:rFonts w:ascii="Times New Roman" w:hAnsi="Times New Roman" w:cs="Times New Roman"/>
          <w:b/>
          <w:bCs/>
          <w:color w:val="000000" w:themeColor="text1"/>
          <w:sz w:val="20"/>
          <w:szCs w:val="20"/>
        </w:rPr>
      </w:pPr>
    </w:p>
    <w:p w14:paraId="694AE52D" w14:textId="6A7D5AED" w:rsidR="007541AD" w:rsidRPr="00C44368" w:rsidRDefault="007541AD" w:rsidP="00F27A42">
      <w:pPr>
        <w:spacing w:after="0" w:line="276" w:lineRule="auto"/>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INTRODUCTION</w:t>
      </w:r>
    </w:p>
    <w:p w14:paraId="4AEEF553" w14:textId="4ECB336B" w:rsidR="00CB5FD5" w:rsidRPr="00C44368" w:rsidRDefault="00CB5FD5"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Roselle (</w:t>
      </w:r>
      <w:r w:rsidRPr="00C44368">
        <w:rPr>
          <w:rFonts w:ascii="Times New Roman" w:hAnsi="Times New Roman" w:cs="Times New Roman"/>
          <w:i/>
          <w:iCs/>
          <w:color w:val="000000" w:themeColor="text1"/>
          <w:sz w:val="24"/>
          <w:szCs w:val="24"/>
        </w:rPr>
        <w:t>Hibiscus</w:t>
      </w:r>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sabdariffa</w:t>
      </w:r>
      <w:r w:rsidRPr="00C44368">
        <w:rPr>
          <w:rFonts w:ascii="Times New Roman" w:hAnsi="Times New Roman" w:cs="Times New Roman"/>
          <w:color w:val="000000" w:themeColor="text1"/>
          <w:sz w:val="24"/>
          <w:szCs w:val="24"/>
        </w:rPr>
        <w:t xml:space="preserve"> L.), also known as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belongs to the </w:t>
      </w:r>
      <w:proofErr w:type="spellStart"/>
      <w:r w:rsidRPr="00C44368">
        <w:rPr>
          <w:rFonts w:ascii="Times New Roman" w:hAnsi="Times New Roman" w:cs="Times New Roman"/>
          <w:color w:val="000000" w:themeColor="text1"/>
          <w:sz w:val="24"/>
          <w:szCs w:val="24"/>
        </w:rPr>
        <w:t>Malvaceae</w:t>
      </w:r>
      <w:proofErr w:type="spellEnd"/>
      <w:r w:rsidRPr="00C44368">
        <w:rPr>
          <w:rFonts w:ascii="Times New Roman" w:hAnsi="Times New Roman" w:cs="Times New Roman"/>
          <w:color w:val="000000" w:themeColor="text1"/>
          <w:sz w:val="24"/>
          <w:szCs w:val="24"/>
        </w:rPr>
        <w:t xml:space="preserve"> family, is a hardy, drought-resistant crop which is widely cultivated in tropical and sub-tropical regions and is believed to have originated from West Africa. Mesta is an essential natural fibre crop after cotton and jute commercially being used worldwide (</w:t>
      </w:r>
      <w:proofErr w:type="spellStart"/>
      <w:r w:rsidR="00616650" w:rsidRPr="00C44368">
        <w:rPr>
          <w:rFonts w:ascii="Times New Roman" w:hAnsi="Times New Roman" w:cs="Times New Roman"/>
          <w:color w:val="000000" w:themeColor="text1"/>
          <w:sz w:val="24"/>
          <w:szCs w:val="24"/>
        </w:rPr>
        <w:t>Halimatul</w:t>
      </w:r>
      <w:proofErr w:type="spellEnd"/>
      <w:r w:rsidR="00616650" w:rsidRPr="00C44368">
        <w:rPr>
          <w:rFonts w:ascii="Times New Roman" w:hAnsi="Times New Roman" w:cs="Times New Roman"/>
          <w:color w:val="000000" w:themeColor="text1"/>
          <w:sz w:val="24"/>
          <w:szCs w:val="24"/>
        </w:rPr>
        <w:t xml:space="preserve"> </w:t>
      </w:r>
      <w:r w:rsidR="00616650" w:rsidRPr="00C44368">
        <w:rPr>
          <w:rFonts w:ascii="Times New Roman" w:hAnsi="Times New Roman" w:cs="Times New Roman"/>
          <w:i/>
          <w:iCs/>
          <w:color w:val="000000" w:themeColor="text1"/>
          <w:sz w:val="24"/>
          <w:szCs w:val="24"/>
        </w:rPr>
        <w:t>et al.,</w:t>
      </w:r>
      <w:r w:rsidR="007B48AB" w:rsidRPr="00C44368">
        <w:rPr>
          <w:rFonts w:ascii="Times New Roman" w:hAnsi="Times New Roman" w:cs="Times New Roman"/>
          <w:color w:val="000000" w:themeColor="text1"/>
          <w:sz w:val="24"/>
          <w:szCs w:val="24"/>
        </w:rPr>
        <w:t xml:space="preserve"> 2007</w:t>
      </w:r>
      <w:r w:rsidR="00616650"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color w:val="000000" w:themeColor="text1"/>
          <w:sz w:val="24"/>
          <w:szCs w:val="24"/>
        </w:rPr>
        <w:t>Sadhineni</w:t>
      </w:r>
      <w:proofErr w:type="spellEnd"/>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color w:val="000000" w:themeColor="text1"/>
          <w:sz w:val="24"/>
          <w:szCs w:val="24"/>
        </w:rPr>
        <w:t xml:space="preserve"> 2023) and the fibre is used in many industrial applications (Ananthi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2019</w:t>
      </w:r>
      <w:r w:rsidR="00DD22E0" w:rsidRPr="00C44368">
        <w:rPr>
          <w:rFonts w:ascii="Times New Roman" w:hAnsi="Times New Roman" w:cs="Times New Roman"/>
          <w:color w:val="000000" w:themeColor="text1"/>
          <w:sz w:val="24"/>
          <w:szCs w:val="24"/>
        </w:rPr>
        <w:t xml:space="preserve">; </w:t>
      </w:r>
      <w:proofErr w:type="spellStart"/>
      <w:r w:rsidR="00DD22E0" w:rsidRPr="00C44368">
        <w:rPr>
          <w:rFonts w:ascii="Times New Roman" w:hAnsi="Times New Roman" w:cs="Times New Roman"/>
          <w:color w:val="000000" w:themeColor="text1"/>
          <w:sz w:val="24"/>
          <w:szCs w:val="24"/>
          <w:shd w:val="clear" w:color="auto" w:fill="FFFFFF"/>
        </w:rPr>
        <w:t>Sandhya</w:t>
      </w:r>
      <w:r w:rsidR="00D76574" w:rsidRPr="00C44368">
        <w:rPr>
          <w:rFonts w:ascii="Times New Roman" w:hAnsi="Times New Roman" w:cs="Times New Roman"/>
          <w:color w:val="000000" w:themeColor="text1"/>
          <w:sz w:val="24"/>
          <w:szCs w:val="24"/>
          <w:shd w:val="clear" w:color="auto" w:fill="FFFFFF"/>
        </w:rPr>
        <w:t>r</w:t>
      </w:r>
      <w:r w:rsidR="00DD22E0" w:rsidRPr="00C44368">
        <w:rPr>
          <w:rFonts w:ascii="Times New Roman" w:hAnsi="Times New Roman" w:cs="Times New Roman"/>
          <w:color w:val="000000" w:themeColor="text1"/>
          <w:sz w:val="24"/>
          <w:szCs w:val="24"/>
          <w:shd w:val="clear" w:color="auto" w:fill="FFFFFF"/>
        </w:rPr>
        <w:t>ani</w:t>
      </w:r>
      <w:proofErr w:type="spellEnd"/>
      <w:r w:rsidR="00DD22E0" w:rsidRPr="00C44368">
        <w:rPr>
          <w:rFonts w:ascii="Times New Roman" w:hAnsi="Times New Roman" w:cs="Times New Roman"/>
          <w:color w:val="000000" w:themeColor="text1"/>
          <w:sz w:val="24"/>
          <w:szCs w:val="24"/>
          <w:shd w:val="clear" w:color="auto" w:fill="FFFFFF"/>
        </w:rPr>
        <w:t xml:space="preserve"> </w:t>
      </w:r>
      <w:r w:rsidR="00DD22E0" w:rsidRPr="00C44368">
        <w:rPr>
          <w:rFonts w:ascii="Times New Roman" w:hAnsi="Times New Roman" w:cs="Times New Roman"/>
          <w:i/>
          <w:iCs/>
          <w:color w:val="000000" w:themeColor="text1"/>
          <w:sz w:val="24"/>
          <w:szCs w:val="24"/>
          <w:shd w:val="clear" w:color="auto" w:fill="FFFFFF"/>
        </w:rPr>
        <w:t>et al</w:t>
      </w:r>
      <w:r w:rsidR="00DD22E0" w:rsidRPr="00C44368">
        <w:rPr>
          <w:rFonts w:ascii="Times New Roman" w:hAnsi="Times New Roman" w:cs="Times New Roman"/>
          <w:color w:val="000000" w:themeColor="text1"/>
          <w:sz w:val="24"/>
          <w:szCs w:val="24"/>
          <w:shd w:val="clear" w:color="auto" w:fill="FFFFFF"/>
        </w:rPr>
        <w:t>., 2025</w:t>
      </w:r>
      <w:r w:rsidRPr="00C44368">
        <w:rPr>
          <w:rFonts w:ascii="Times New Roman" w:hAnsi="Times New Roman" w:cs="Times New Roman"/>
          <w:color w:val="000000" w:themeColor="text1"/>
          <w:sz w:val="24"/>
          <w:szCs w:val="24"/>
        </w:rPr>
        <w:t xml:space="preserve">). The fibre content and other chemical properties make it a commercial crop next to jute and cotton (Kumar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2020). Mesta </w:t>
      </w:r>
      <w:proofErr w:type="spellStart"/>
      <w:r w:rsidRPr="00C44368">
        <w:rPr>
          <w:rFonts w:ascii="Times New Roman" w:hAnsi="Times New Roman" w:cs="Times New Roman"/>
          <w:color w:val="000000" w:themeColor="text1"/>
          <w:sz w:val="24"/>
          <w:szCs w:val="24"/>
        </w:rPr>
        <w:t>fiber</w:t>
      </w:r>
      <w:proofErr w:type="spellEnd"/>
      <w:r w:rsidRPr="00C44368">
        <w:rPr>
          <w:rFonts w:ascii="Times New Roman" w:hAnsi="Times New Roman" w:cs="Times New Roman"/>
          <w:color w:val="000000" w:themeColor="text1"/>
          <w:sz w:val="24"/>
          <w:szCs w:val="24"/>
        </w:rPr>
        <w:t xml:space="preserve"> has various uses such that it is used in rope making, gunny bags, carpet, textile engineering etc</w:t>
      </w:r>
      <w:r w:rsidR="002B62BA">
        <w:rPr>
          <w:rFonts w:ascii="Times New Roman" w:hAnsi="Times New Roman" w:cs="Times New Roman"/>
          <w:color w:val="000000" w:themeColor="text1"/>
          <w:sz w:val="24"/>
          <w:szCs w:val="24"/>
        </w:rPr>
        <w:t xml:space="preserve"> (Das </w:t>
      </w:r>
      <w:r w:rsidR="002B62BA" w:rsidRPr="002B62BA">
        <w:rPr>
          <w:rFonts w:ascii="Times New Roman" w:hAnsi="Times New Roman" w:cs="Times New Roman"/>
          <w:i/>
          <w:iCs/>
          <w:color w:val="000000" w:themeColor="text1"/>
          <w:sz w:val="24"/>
          <w:szCs w:val="24"/>
        </w:rPr>
        <w:t>et al</w:t>
      </w:r>
      <w:r w:rsidR="002B62BA">
        <w:rPr>
          <w:rFonts w:ascii="Times New Roman" w:hAnsi="Times New Roman" w:cs="Times New Roman"/>
          <w:color w:val="000000" w:themeColor="text1"/>
          <w:sz w:val="24"/>
          <w:szCs w:val="24"/>
        </w:rPr>
        <w:t>., 2023)</w:t>
      </w:r>
      <w:r w:rsidRPr="00C44368">
        <w:rPr>
          <w:rFonts w:ascii="Times New Roman" w:hAnsi="Times New Roman" w:cs="Times New Roman"/>
          <w:color w:val="000000" w:themeColor="text1"/>
          <w:sz w:val="24"/>
          <w:szCs w:val="24"/>
        </w:rPr>
        <w:t xml:space="preserve">. Besides this, it is used as a potential feedstock for bioethanol production (Lavanya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i/>
          <w:iCs/>
          <w:color w:val="000000" w:themeColor="text1"/>
          <w:sz w:val="24"/>
          <w:szCs w:val="24"/>
        </w:rPr>
        <w:t xml:space="preserve"> </w:t>
      </w:r>
      <w:r w:rsidRPr="00C44368">
        <w:rPr>
          <w:rFonts w:ascii="Times New Roman" w:hAnsi="Times New Roman" w:cs="Times New Roman"/>
          <w:color w:val="000000" w:themeColor="text1"/>
          <w:sz w:val="24"/>
          <w:szCs w:val="24"/>
        </w:rPr>
        <w:t xml:space="preserve">2020; 2022). The production and export of jute stick charcoal made from jute and Mesta will strengthen the ever-sick jute farmers’ economy (Ghorai </w:t>
      </w:r>
      <w:r w:rsidRPr="00C44368">
        <w:rPr>
          <w:rFonts w:ascii="Times New Roman" w:hAnsi="Times New Roman" w:cs="Times New Roman"/>
          <w:i/>
          <w:iCs/>
          <w:color w:val="000000" w:themeColor="text1"/>
          <w:sz w:val="24"/>
          <w:szCs w:val="24"/>
        </w:rPr>
        <w:t>et al.</w:t>
      </w:r>
      <w:r w:rsidR="00616650" w:rsidRPr="00C44368">
        <w:rPr>
          <w:rFonts w:ascii="Times New Roman" w:hAnsi="Times New Roman" w:cs="Times New Roman"/>
          <w:i/>
          <w:iCs/>
          <w:color w:val="000000" w:themeColor="text1"/>
          <w:sz w:val="24"/>
          <w:szCs w:val="24"/>
        </w:rPr>
        <w:t>,</w:t>
      </w:r>
      <w:r w:rsidRPr="00C44368">
        <w:rPr>
          <w:rFonts w:ascii="Times New Roman" w:hAnsi="Times New Roman" w:cs="Times New Roman"/>
          <w:color w:val="000000" w:themeColor="text1"/>
          <w:sz w:val="24"/>
          <w:szCs w:val="24"/>
        </w:rPr>
        <w:t xml:space="preserve"> 2021). </w:t>
      </w:r>
    </w:p>
    <w:p w14:paraId="2E6FED53" w14:textId="4F0915B3" w:rsidR="00CB5FD5" w:rsidRPr="00C44368" w:rsidRDefault="00CB5FD5" w:rsidP="00F27A42">
      <w:pPr>
        <w:spacing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In India,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is predominantly grown in regions like Andhra Pradesh, Odisha, West Bengal and others, particularly during the kharif season. In Andhra Pradesh, Srikakulam and Vizianagaram, </w:t>
      </w:r>
      <w:proofErr w:type="spellStart"/>
      <w:r w:rsidRPr="00C44368">
        <w:rPr>
          <w:rFonts w:ascii="Times New Roman" w:hAnsi="Times New Roman" w:cs="Times New Roman"/>
          <w:color w:val="000000" w:themeColor="text1"/>
          <w:sz w:val="24"/>
          <w:szCs w:val="24"/>
        </w:rPr>
        <w:t>parvatipuram</w:t>
      </w:r>
      <w:proofErr w:type="spellEnd"/>
      <w:r w:rsidRPr="00C44368">
        <w:rPr>
          <w:rFonts w:ascii="Times New Roman" w:hAnsi="Times New Roman" w:cs="Times New Roman"/>
          <w:color w:val="000000" w:themeColor="text1"/>
          <w:sz w:val="24"/>
          <w:szCs w:val="24"/>
        </w:rPr>
        <w:t xml:space="preserve"> districts contribute significantly to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production. Despite its earlier prominence, the cultivation of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in Andhra Pradesh has declined significantly, from 240,000 hectares in the 1950s to just around 868 hectares today (http://agricoop.nic.in). This decline is largely due to the expansion of irrigation projects in the state, leading farmers to shift towards crops like paddy, maize and cotton. Mesta has faced stiff competition from other high-yielding and high</w:t>
      </w:r>
      <w:r w:rsidR="003D39EE"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color w:val="000000" w:themeColor="text1"/>
          <w:sz w:val="24"/>
          <w:szCs w:val="24"/>
        </w:rPr>
        <w:t xml:space="preserve">value crops, which provide better economic returns in terms of both yield and market price (Islam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2021; Shivakumar </w:t>
      </w:r>
      <w:r w:rsidRPr="00C44368">
        <w:rPr>
          <w:rFonts w:ascii="Times New Roman" w:hAnsi="Times New Roman" w:cs="Times New Roman"/>
          <w:i/>
          <w:iCs/>
          <w:color w:val="000000" w:themeColor="text1"/>
          <w:sz w:val="24"/>
          <w:szCs w:val="24"/>
        </w:rPr>
        <w:t>et al</w:t>
      </w:r>
      <w:r w:rsidRPr="00C44368">
        <w:rPr>
          <w:rFonts w:ascii="Times New Roman" w:hAnsi="Times New Roman" w:cs="Times New Roman"/>
          <w:color w:val="000000" w:themeColor="text1"/>
          <w:sz w:val="24"/>
          <w:szCs w:val="24"/>
        </w:rPr>
        <w:t xml:space="preserve">., 2022). With the promise of higher </w:t>
      </w:r>
      <w:r w:rsidRPr="00C44368">
        <w:rPr>
          <w:rFonts w:ascii="Times New Roman" w:hAnsi="Times New Roman" w:cs="Times New Roman"/>
          <w:color w:val="000000" w:themeColor="text1"/>
          <w:sz w:val="24"/>
          <w:szCs w:val="24"/>
        </w:rPr>
        <w:lastRenderedPageBreak/>
        <w:t xml:space="preserve">profits, many farmers have shifted away from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cultivation. Moreover, another primary challenge faced by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cultivation i</w:t>
      </w:r>
      <w:r w:rsidR="003D39EE" w:rsidRPr="00C44368">
        <w:rPr>
          <w:rFonts w:ascii="Times New Roman" w:hAnsi="Times New Roman" w:cs="Times New Roman"/>
          <w:color w:val="000000" w:themeColor="text1"/>
          <w:sz w:val="24"/>
          <w:szCs w:val="24"/>
        </w:rPr>
        <w:t>s influence of biotic factors viz., pest and diseases</w:t>
      </w:r>
      <w:r w:rsidRPr="00C44368">
        <w:rPr>
          <w:rFonts w:ascii="Times New Roman" w:hAnsi="Times New Roman" w:cs="Times New Roman"/>
          <w:color w:val="000000" w:themeColor="text1"/>
          <w:sz w:val="24"/>
          <w:szCs w:val="24"/>
        </w:rPr>
        <w:t xml:space="preserve">. </w:t>
      </w:r>
    </w:p>
    <w:p w14:paraId="0C0049B8" w14:textId="568C49FA" w:rsidR="00616650" w:rsidRPr="00C44368" w:rsidRDefault="00616650" w:rsidP="00F27A42">
      <w:pPr>
        <w:spacing w:line="276" w:lineRule="auto"/>
        <w:jc w:val="both"/>
        <w:rPr>
          <w:rFonts w:ascii="Times New Roman" w:hAnsi="Times New Roman" w:cs="Times New Roman"/>
          <w:color w:val="000000" w:themeColor="text1"/>
          <w:sz w:val="24"/>
          <w:szCs w:val="24"/>
        </w:rPr>
      </w:pPr>
      <w:r w:rsidRPr="00471E32">
        <w:rPr>
          <w:rFonts w:ascii="Times New Roman" w:hAnsi="Times New Roman" w:cs="Times New Roman"/>
          <w:color w:val="000000" w:themeColor="text1"/>
          <w:sz w:val="24"/>
          <w:szCs w:val="24"/>
        </w:rPr>
        <w:t>Roselle is highly vulnerable to insect pests at different growth stages</w:t>
      </w:r>
      <w:r w:rsidR="00471E32" w:rsidRPr="00471E32">
        <w:rPr>
          <w:rFonts w:ascii="Times New Roman" w:hAnsi="Times New Roman" w:cs="Times New Roman"/>
          <w:color w:val="000000" w:themeColor="text1"/>
          <w:sz w:val="24"/>
          <w:szCs w:val="24"/>
        </w:rPr>
        <w:t xml:space="preserve"> and </w:t>
      </w:r>
      <w:r w:rsidR="00471E32" w:rsidRPr="00471E32">
        <w:rPr>
          <w:rFonts w:ascii="Times New Roman" w:hAnsi="Times New Roman" w:cs="Times New Roman"/>
          <w:color w:val="000000" w:themeColor="text1"/>
        </w:rPr>
        <w:t>Pests and diseases are the limiting factors of </w:t>
      </w:r>
      <w:hyperlink r:id="rId6" w:tooltip="Learn more about Roselle from ScienceDirect's AI-generated Topic Pages" w:history="1">
        <w:r w:rsidR="00471E32" w:rsidRPr="00471E32">
          <w:rPr>
            <w:rFonts w:ascii="Times New Roman" w:hAnsi="Times New Roman" w:cs="Times New Roman"/>
            <w:color w:val="000000" w:themeColor="text1"/>
          </w:rPr>
          <w:t>Roselle</w:t>
        </w:r>
      </w:hyperlink>
      <w:r w:rsidR="00471E32" w:rsidRPr="00471E32">
        <w:rPr>
          <w:rFonts w:ascii="Times New Roman" w:hAnsi="Times New Roman" w:cs="Times New Roman"/>
          <w:color w:val="000000" w:themeColor="text1"/>
        </w:rPr>
        <w:t> production worldwide</w:t>
      </w:r>
      <w:r w:rsidR="00471E32">
        <w:rPr>
          <w:rFonts w:ascii="Times New Roman" w:hAnsi="Times New Roman" w:cs="Times New Roman"/>
          <w:color w:val="000000" w:themeColor="text1"/>
        </w:rPr>
        <w:t xml:space="preserve"> (</w:t>
      </w:r>
      <w:proofErr w:type="spellStart"/>
      <w:r w:rsidR="00471E32">
        <w:rPr>
          <w:rFonts w:ascii="Times New Roman" w:hAnsi="Times New Roman" w:cs="Times New Roman"/>
          <w:color w:val="000000" w:themeColor="text1"/>
        </w:rPr>
        <w:t>Mahunu</w:t>
      </w:r>
      <w:proofErr w:type="spellEnd"/>
      <w:r w:rsidR="00471E32">
        <w:rPr>
          <w:rFonts w:ascii="Times New Roman" w:hAnsi="Times New Roman" w:cs="Times New Roman"/>
          <w:color w:val="000000" w:themeColor="text1"/>
        </w:rPr>
        <w:t xml:space="preserve"> </w:t>
      </w:r>
      <w:r w:rsidR="00471E32" w:rsidRPr="00471E32">
        <w:rPr>
          <w:rFonts w:ascii="Times New Roman" w:hAnsi="Times New Roman" w:cs="Times New Roman"/>
          <w:i/>
          <w:iCs/>
          <w:color w:val="000000" w:themeColor="text1"/>
        </w:rPr>
        <w:t>et al.,</w:t>
      </w:r>
      <w:r w:rsidR="00471E32">
        <w:rPr>
          <w:rFonts w:ascii="Times New Roman" w:hAnsi="Times New Roman" w:cs="Times New Roman"/>
          <w:color w:val="000000" w:themeColor="text1"/>
        </w:rPr>
        <w:t xml:space="preserve"> 2021)</w:t>
      </w:r>
      <w:r w:rsidRPr="00471E32">
        <w:rPr>
          <w:rFonts w:ascii="Times New Roman" w:hAnsi="Times New Roman" w:cs="Times New Roman"/>
          <w:color w:val="000000" w:themeColor="text1"/>
          <w:sz w:val="24"/>
          <w:szCs w:val="24"/>
        </w:rPr>
        <w:t xml:space="preserve">. </w:t>
      </w:r>
      <w:r w:rsidRPr="00C44368">
        <w:rPr>
          <w:rFonts w:ascii="Times New Roman" w:hAnsi="Times New Roman" w:cs="Times New Roman"/>
          <w:color w:val="000000" w:themeColor="text1"/>
          <w:sz w:val="24"/>
          <w:szCs w:val="24"/>
        </w:rPr>
        <w:t xml:space="preserve">Aphids, </w:t>
      </w:r>
      <w:r w:rsidRPr="000E4C52">
        <w:rPr>
          <w:rFonts w:ascii="Times New Roman" w:hAnsi="Times New Roman" w:cs="Times New Roman"/>
          <w:i/>
          <w:iCs/>
          <w:color w:val="000000" w:themeColor="text1"/>
          <w:sz w:val="24"/>
          <w:szCs w:val="24"/>
        </w:rPr>
        <w:t>Aphis</w:t>
      </w:r>
      <w:r w:rsidRPr="00C44368">
        <w:rPr>
          <w:rFonts w:ascii="Times New Roman" w:hAnsi="Times New Roman" w:cs="Times New Roman"/>
          <w:color w:val="000000" w:themeColor="text1"/>
          <w:sz w:val="24"/>
          <w:szCs w:val="24"/>
        </w:rPr>
        <w:t xml:space="preserve"> </w:t>
      </w:r>
      <w:proofErr w:type="spellStart"/>
      <w:r w:rsidRPr="000E4C52">
        <w:rPr>
          <w:rFonts w:ascii="Times New Roman" w:hAnsi="Times New Roman" w:cs="Times New Roman"/>
          <w:i/>
          <w:iCs/>
          <w:color w:val="000000" w:themeColor="text1"/>
          <w:sz w:val="24"/>
          <w:szCs w:val="24"/>
        </w:rPr>
        <w:t>gossypii</w:t>
      </w:r>
      <w:proofErr w:type="spellEnd"/>
      <w:r w:rsidRPr="00C44368">
        <w:rPr>
          <w:rFonts w:ascii="Times New Roman" w:hAnsi="Times New Roman" w:cs="Times New Roman"/>
          <w:color w:val="000000" w:themeColor="text1"/>
          <w:sz w:val="24"/>
          <w:szCs w:val="24"/>
        </w:rPr>
        <w:t xml:space="preserve"> (Glover); leafhoppers, </w:t>
      </w:r>
      <w:proofErr w:type="spellStart"/>
      <w:r w:rsidRPr="00C44368">
        <w:rPr>
          <w:rFonts w:ascii="Times New Roman" w:hAnsi="Times New Roman" w:cs="Times New Roman"/>
          <w:i/>
          <w:iCs/>
          <w:color w:val="000000" w:themeColor="text1"/>
          <w:sz w:val="24"/>
          <w:szCs w:val="24"/>
        </w:rPr>
        <w:t>Amrasca</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biguttula</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biguttula</w:t>
      </w:r>
      <w:proofErr w:type="spellEnd"/>
      <w:r w:rsidRPr="00C44368">
        <w:rPr>
          <w:rFonts w:ascii="Times New Roman" w:hAnsi="Times New Roman" w:cs="Times New Roman"/>
          <w:color w:val="000000" w:themeColor="text1"/>
          <w:sz w:val="24"/>
          <w:szCs w:val="24"/>
        </w:rPr>
        <w:t xml:space="preserve"> (Ishida); whiteflies, </w:t>
      </w:r>
      <w:proofErr w:type="spellStart"/>
      <w:r w:rsidRPr="00C44368">
        <w:rPr>
          <w:rFonts w:ascii="Times New Roman" w:hAnsi="Times New Roman" w:cs="Times New Roman"/>
          <w:i/>
          <w:iCs/>
          <w:color w:val="000000" w:themeColor="text1"/>
          <w:sz w:val="24"/>
          <w:szCs w:val="24"/>
        </w:rPr>
        <w:t>Bemisia</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tabaci</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color w:val="000000" w:themeColor="text1"/>
          <w:sz w:val="24"/>
          <w:szCs w:val="24"/>
        </w:rPr>
        <w:t>Genn</w:t>
      </w:r>
      <w:proofErr w:type="spellEnd"/>
      <w:r w:rsidRPr="00C44368">
        <w:rPr>
          <w:rFonts w:ascii="Times New Roman" w:hAnsi="Times New Roman" w:cs="Times New Roman"/>
          <w:color w:val="000000" w:themeColor="text1"/>
          <w:sz w:val="24"/>
          <w:szCs w:val="24"/>
        </w:rPr>
        <w:t xml:space="preserve">.; mealybug, </w:t>
      </w:r>
      <w:proofErr w:type="spellStart"/>
      <w:r w:rsidRPr="00C44368">
        <w:rPr>
          <w:rFonts w:ascii="Times New Roman" w:hAnsi="Times New Roman" w:cs="Times New Roman"/>
          <w:i/>
          <w:iCs/>
          <w:color w:val="000000" w:themeColor="text1"/>
          <w:sz w:val="24"/>
          <w:szCs w:val="24"/>
        </w:rPr>
        <w:t>Phenacoccus</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solenopsis</w:t>
      </w:r>
      <w:proofErr w:type="spellEnd"/>
      <w:r w:rsidRPr="00C44368">
        <w:rPr>
          <w:rFonts w:ascii="Times New Roman" w:hAnsi="Times New Roman" w:cs="Times New Roman"/>
          <w:color w:val="000000" w:themeColor="text1"/>
          <w:sz w:val="24"/>
          <w:szCs w:val="24"/>
        </w:rPr>
        <w:t xml:space="preserve"> Tinsley and </w:t>
      </w:r>
      <w:proofErr w:type="spellStart"/>
      <w:r w:rsidRPr="00C44368">
        <w:rPr>
          <w:rFonts w:ascii="Times New Roman" w:hAnsi="Times New Roman" w:cs="Times New Roman"/>
          <w:color w:val="000000" w:themeColor="text1"/>
          <w:sz w:val="24"/>
          <w:szCs w:val="24"/>
        </w:rPr>
        <w:t>semilooper</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iCs/>
          <w:color w:val="000000" w:themeColor="text1"/>
          <w:sz w:val="24"/>
          <w:szCs w:val="24"/>
        </w:rPr>
        <w:t>Anomis</w:t>
      </w:r>
      <w:proofErr w:type="spellEnd"/>
      <w:r w:rsidRPr="00C44368">
        <w:rPr>
          <w:rFonts w:ascii="Times New Roman" w:hAnsi="Times New Roman" w:cs="Times New Roman"/>
          <w:color w:val="000000" w:themeColor="text1"/>
          <w:sz w:val="24"/>
          <w:szCs w:val="24"/>
        </w:rPr>
        <w:t xml:space="preserve"> </w:t>
      </w:r>
      <w:r w:rsidRPr="00C44368">
        <w:rPr>
          <w:rFonts w:ascii="Times New Roman" w:hAnsi="Times New Roman" w:cs="Times New Roman"/>
          <w:i/>
          <w:iCs/>
          <w:color w:val="000000" w:themeColor="text1"/>
          <w:sz w:val="24"/>
          <w:szCs w:val="24"/>
        </w:rPr>
        <w:t>flava</w:t>
      </w:r>
      <w:r w:rsidRPr="00C44368">
        <w:rPr>
          <w:rFonts w:ascii="Times New Roman" w:hAnsi="Times New Roman" w:cs="Times New Roman"/>
          <w:color w:val="000000" w:themeColor="text1"/>
          <w:sz w:val="24"/>
          <w:szCs w:val="24"/>
        </w:rPr>
        <w:t xml:space="preserve"> L are the important insect pests of roselle. This present study aims to record the pests that can cause loss to the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crop by conducting the survey in </w:t>
      </w:r>
      <w:proofErr w:type="spellStart"/>
      <w:r w:rsidRPr="00C44368">
        <w:rPr>
          <w:rFonts w:ascii="Times New Roman" w:hAnsi="Times New Roman" w:cs="Times New Roman"/>
          <w:color w:val="000000" w:themeColor="text1"/>
          <w:sz w:val="24"/>
          <w:szCs w:val="24"/>
        </w:rPr>
        <w:t>mesta</w:t>
      </w:r>
      <w:proofErr w:type="spellEnd"/>
      <w:r w:rsidRPr="00C44368">
        <w:rPr>
          <w:rFonts w:ascii="Times New Roman" w:hAnsi="Times New Roman" w:cs="Times New Roman"/>
          <w:color w:val="000000" w:themeColor="text1"/>
          <w:sz w:val="24"/>
          <w:szCs w:val="24"/>
        </w:rPr>
        <w:t xml:space="preserve"> growing </w:t>
      </w:r>
      <w:proofErr w:type="spellStart"/>
      <w:r w:rsidRPr="00C44368">
        <w:rPr>
          <w:rFonts w:ascii="Times New Roman" w:hAnsi="Times New Roman" w:cs="Times New Roman"/>
          <w:color w:val="000000" w:themeColor="text1"/>
          <w:sz w:val="24"/>
          <w:szCs w:val="24"/>
        </w:rPr>
        <w:t>mandals</w:t>
      </w:r>
      <w:proofErr w:type="spellEnd"/>
      <w:r w:rsidRPr="00C44368">
        <w:rPr>
          <w:rFonts w:ascii="Times New Roman" w:hAnsi="Times New Roman" w:cs="Times New Roman"/>
          <w:color w:val="000000" w:themeColor="text1"/>
          <w:sz w:val="24"/>
          <w:szCs w:val="24"/>
        </w:rPr>
        <w:t xml:space="preserve"> of Srikakulam </w:t>
      </w:r>
      <w:r w:rsidR="005931B1" w:rsidRPr="00C44368">
        <w:rPr>
          <w:rFonts w:ascii="Times New Roman" w:hAnsi="Times New Roman" w:cs="Times New Roman"/>
          <w:color w:val="000000" w:themeColor="text1"/>
          <w:sz w:val="24"/>
          <w:szCs w:val="24"/>
        </w:rPr>
        <w:t xml:space="preserve">and Vizianagaram </w:t>
      </w:r>
      <w:r w:rsidRPr="00C44368">
        <w:rPr>
          <w:rFonts w:ascii="Times New Roman" w:hAnsi="Times New Roman" w:cs="Times New Roman"/>
          <w:color w:val="000000" w:themeColor="text1"/>
          <w:sz w:val="24"/>
          <w:szCs w:val="24"/>
        </w:rPr>
        <w:t>district</w:t>
      </w:r>
      <w:r w:rsidR="005931B1" w:rsidRPr="00C44368">
        <w:rPr>
          <w:rFonts w:ascii="Times New Roman" w:hAnsi="Times New Roman" w:cs="Times New Roman"/>
          <w:color w:val="000000" w:themeColor="text1"/>
          <w:sz w:val="24"/>
          <w:szCs w:val="24"/>
        </w:rPr>
        <w:t>s</w:t>
      </w:r>
      <w:r w:rsidRPr="00C44368">
        <w:rPr>
          <w:rFonts w:ascii="Times New Roman" w:hAnsi="Times New Roman" w:cs="Times New Roman"/>
          <w:color w:val="000000" w:themeColor="text1"/>
          <w:sz w:val="24"/>
          <w:szCs w:val="24"/>
        </w:rPr>
        <w:t xml:space="preserve"> of Andhra Pradesh</w:t>
      </w:r>
      <w:r w:rsidR="005931B1" w:rsidRPr="00C44368">
        <w:rPr>
          <w:rFonts w:ascii="Times New Roman" w:hAnsi="Times New Roman" w:cs="Times New Roman"/>
          <w:color w:val="000000" w:themeColor="text1"/>
          <w:sz w:val="24"/>
          <w:szCs w:val="24"/>
        </w:rPr>
        <w:t>, India</w:t>
      </w:r>
      <w:r w:rsidRPr="00C44368">
        <w:rPr>
          <w:rFonts w:ascii="Times New Roman" w:hAnsi="Times New Roman" w:cs="Times New Roman"/>
          <w:color w:val="000000" w:themeColor="text1"/>
          <w:sz w:val="24"/>
          <w:szCs w:val="24"/>
        </w:rPr>
        <w:t>.</w:t>
      </w:r>
    </w:p>
    <w:p w14:paraId="383523EA" w14:textId="77777777" w:rsidR="003C2221" w:rsidRPr="00C44368" w:rsidRDefault="001D516B" w:rsidP="003C2221">
      <w:pPr>
        <w:spacing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MATERIAL AND METHODOLOGY:</w:t>
      </w:r>
    </w:p>
    <w:p w14:paraId="1B25305F" w14:textId="65C33B32" w:rsidR="00A86774" w:rsidRPr="00C44368" w:rsidRDefault="00A86774" w:rsidP="003C2221">
      <w:pPr>
        <w:spacing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color w:val="000000" w:themeColor="text1"/>
          <w:sz w:val="24"/>
          <w:szCs w:val="24"/>
        </w:rPr>
        <w:t xml:space="preserve">Roving survey was conducted in Srikakulam district for recording the major insect pests and the crop losses in Mesta crop. Srikakulam </w:t>
      </w:r>
      <w:r w:rsidR="00A57004" w:rsidRPr="00C44368">
        <w:rPr>
          <w:rFonts w:ascii="Times New Roman" w:hAnsi="Times New Roman" w:cs="Times New Roman"/>
          <w:color w:val="000000" w:themeColor="text1"/>
          <w:sz w:val="24"/>
          <w:szCs w:val="24"/>
        </w:rPr>
        <w:t xml:space="preserve">and Vizianagaram districts are </w:t>
      </w:r>
      <w:r w:rsidRPr="00C44368">
        <w:rPr>
          <w:rFonts w:ascii="Times New Roman" w:hAnsi="Times New Roman" w:cs="Times New Roman"/>
          <w:color w:val="000000" w:themeColor="text1"/>
          <w:sz w:val="24"/>
          <w:szCs w:val="24"/>
        </w:rPr>
        <w:t xml:space="preserve">situated in the </w:t>
      </w:r>
      <w:r w:rsidRPr="00C44368">
        <w:rPr>
          <w:rStyle w:val="Strong"/>
          <w:rFonts w:ascii="Times New Roman" w:eastAsiaTheme="majorEastAsia" w:hAnsi="Times New Roman" w:cs="Times New Roman"/>
          <w:b w:val="0"/>
          <w:color w:val="000000" w:themeColor="text1"/>
          <w:sz w:val="24"/>
          <w:szCs w:val="24"/>
        </w:rPr>
        <w:t xml:space="preserve">northernmost part </w:t>
      </w:r>
      <w:r w:rsidRPr="00C44368">
        <w:rPr>
          <w:rFonts w:ascii="Times New Roman" w:hAnsi="Times New Roman" w:cs="Times New Roman"/>
          <w:color w:val="000000" w:themeColor="text1"/>
          <w:sz w:val="24"/>
          <w:szCs w:val="24"/>
        </w:rPr>
        <w:t>of</w:t>
      </w:r>
      <w:r w:rsidRPr="00C44368">
        <w:rPr>
          <w:rFonts w:ascii="Times New Roman" w:hAnsi="Times New Roman" w:cs="Times New Roman"/>
          <w:b/>
          <w:color w:val="000000" w:themeColor="text1"/>
          <w:sz w:val="24"/>
          <w:szCs w:val="24"/>
        </w:rPr>
        <w:t xml:space="preserve"> </w:t>
      </w:r>
      <w:r w:rsidRPr="00C44368">
        <w:rPr>
          <w:rStyle w:val="Strong"/>
          <w:rFonts w:ascii="Times New Roman" w:eastAsiaTheme="majorEastAsia" w:hAnsi="Times New Roman" w:cs="Times New Roman"/>
          <w:b w:val="0"/>
          <w:color w:val="000000" w:themeColor="text1"/>
          <w:sz w:val="24"/>
          <w:szCs w:val="24"/>
        </w:rPr>
        <w:t>Andhra Pradesh, India</w:t>
      </w:r>
      <w:r w:rsidRPr="00C44368">
        <w:rPr>
          <w:rFonts w:ascii="Times New Roman" w:hAnsi="Times New Roman" w:cs="Times New Roman"/>
          <w:b/>
          <w:color w:val="000000" w:themeColor="text1"/>
          <w:sz w:val="24"/>
          <w:szCs w:val="24"/>
        </w:rPr>
        <w:t>,</w:t>
      </w:r>
      <w:r w:rsidRPr="00C44368">
        <w:rPr>
          <w:rFonts w:ascii="Times New Roman" w:hAnsi="Times New Roman" w:cs="Times New Roman"/>
          <w:color w:val="000000" w:themeColor="text1"/>
          <w:sz w:val="24"/>
          <w:szCs w:val="24"/>
        </w:rPr>
        <w:t xml:space="preserve"> situated along the </w:t>
      </w:r>
      <w:r w:rsidRPr="00C44368">
        <w:rPr>
          <w:rStyle w:val="Strong"/>
          <w:rFonts w:ascii="Times New Roman" w:eastAsiaTheme="majorEastAsia" w:hAnsi="Times New Roman" w:cs="Times New Roman"/>
          <w:b w:val="0"/>
          <w:color w:val="000000" w:themeColor="text1"/>
          <w:sz w:val="24"/>
          <w:szCs w:val="24"/>
        </w:rPr>
        <w:t>eastern coast of the Bay of Bengal</w:t>
      </w:r>
      <w:r w:rsidRPr="00C44368">
        <w:rPr>
          <w:rFonts w:ascii="Times New Roman" w:hAnsi="Times New Roman" w:cs="Times New Roman"/>
          <w:color w:val="000000" w:themeColor="text1"/>
          <w:sz w:val="24"/>
          <w:szCs w:val="24"/>
        </w:rPr>
        <w:t xml:space="preserve"> with an </w:t>
      </w:r>
      <w:r w:rsidR="00A57004" w:rsidRPr="00C44368">
        <w:rPr>
          <w:rFonts w:ascii="Times New Roman" w:hAnsi="Times New Roman" w:cs="Times New Roman"/>
          <w:color w:val="000000" w:themeColor="text1"/>
          <w:sz w:val="24"/>
          <w:szCs w:val="24"/>
        </w:rPr>
        <w:t>annual rainfall of 1100-1200mm.</w:t>
      </w:r>
      <w:r w:rsidRPr="00C44368">
        <w:rPr>
          <w:rFonts w:ascii="Times New Roman" w:hAnsi="Times New Roman" w:cs="Times New Roman"/>
          <w:color w:val="000000" w:themeColor="text1"/>
          <w:sz w:val="24"/>
          <w:szCs w:val="24"/>
        </w:rPr>
        <w:t>The agro ecological conditions are most suitable to grow Mesta, Paddy, Maize, Pulses, Sugarcane and Groundnut.</w:t>
      </w:r>
    </w:p>
    <w:p w14:paraId="5541D5CB" w14:textId="2625A3EC" w:rsidR="00A459A7" w:rsidRPr="00C44368" w:rsidRDefault="00A459A7" w:rsidP="00F27A42">
      <w:pPr>
        <w:spacing w:line="276" w:lineRule="auto"/>
        <w:jc w:val="both"/>
        <w:rPr>
          <w:rFonts w:ascii="Times New Roman" w:hAnsi="Times New Roman" w:cs="Times New Roman"/>
          <w:bCs/>
          <w:color w:val="000000" w:themeColor="text1"/>
          <w:sz w:val="24"/>
          <w:szCs w:val="24"/>
        </w:rPr>
      </w:pPr>
      <w:r w:rsidRPr="00C44368">
        <w:rPr>
          <w:rFonts w:ascii="Times New Roman" w:hAnsi="Times New Roman" w:cs="Times New Roman"/>
          <w:bCs/>
          <w:color w:val="000000" w:themeColor="text1"/>
          <w:sz w:val="24"/>
          <w:szCs w:val="24"/>
        </w:rPr>
        <w:t>Survey was conducted for pest incidence during 202</w:t>
      </w:r>
      <w:r w:rsidR="009D4FAE" w:rsidRPr="00C44368">
        <w:rPr>
          <w:rFonts w:ascii="Times New Roman" w:hAnsi="Times New Roman" w:cs="Times New Roman"/>
          <w:bCs/>
          <w:color w:val="000000" w:themeColor="text1"/>
          <w:sz w:val="24"/>
          <w:szCs w:val="24"/>
        </w:rPr>
        <w:t>0</w:t>
      </w:r>
      <w:r w:rsidRPr="00C44368">
        <w:rPr>
          <w:rFonts w:ascii="Times New Roman" w:hAnsi="Times New Roman" w:cs="Times New Roman"/>
          <w:bCs/>
          <w:color w:val="000000" w:themeColor="text1"/>
          <w:sz w:val="24"/>
          <w:szCs w:val="24"/>
        </w:rPr>
        <w:t xml:space="preserve"> to 2024, kharif season in different </w:t>
      </w:r>
      <w:proofErr w:type="spellStart"/>
      <w:r w:rsidRPr="00C44368">
        <w:rPr>
          <w:rFonts w:ascii="Times New Roman" w:hAnsi="Times New Roman" w:cs="Times New Roman"/>
          <w:bCs/>
          <w:color w:val="000000" w:themeColor="text1"/>
          <w:sz w:val="24"/>
          <w:szCs w:val="24"/>
        </w:rPr>
        <w:t>mesta</w:t>
      </w:r>
      <w:proofErr w:type="spellEnd"/>
      <w:r w:rsidRPr="00C44368">
        <w:rPr>
          <w:rFonts w:ascii="Times New Roman" w:hAnsi="Times New Roman" w:cs="Times New Roman"/>
          <w:bCs/>
          <w:color w:val="000000" w:themeColor="text1"/>
          <w:sz w:val="24"/>
          <w:szCs w:val="24"/>
        </w:rPr>
        <w:t xml:space="preserve"> growing </w:t>
      </w:r>
      <w:proofErr w:type="spellStart"/>
      <w:r w:rsidRPr="00C44368">
        <w:rPr>
          <w:rFonts w:ascii="Times New Roman" w:hAnsi="Times New Roman" w:cs="Times New Roman"/>
          <w:bCs/>
          <w:color w:val="000000" w:themeColor="text1"/>
          <w:sz w:val="24"/>
          <w:szCs w:val="24"/>
        </w:rPr>
        <w:t>mandals</w:t>
      </w:r>
      <w:proofErr w:type="spellEnd"/>
      <w:r w:rsidRPr="00C44368">
        <w:rPr>
          <w:rFonts w:ascii="Times New Roman" w:hAnsi="Times New Roman" w:cs="Times New Roman"/>
          <w:bCs/>
          <w:color w:val="000000" w:themeColor="text1"/>
          <w:sz w:val="24"/>
          <w:szCs w:val="24"/>
        </w:rPr>
        <w:t xml:space="preserve"> of Srikakulam</w:t>
      </w:r>
      <w:r w:rsidR="00A57004" w:rsidRPr="00C44368">
        <w:rPr>
          <w:rFonts w:ascii="Times New Roman" w:hAnsi="Times New Roman" w:cs="Times New Roman"/>
          <w:bCs/>
          <w:color w:val="000000" w:themeColor="text1"/>
          <w:sz w:val="24"/>
          <w:szCs w:val="24"/>
        </w:rPr>
        <w:t xml:space="preserve"> and Vizianagaram</w:t>
      </w:r>
      <w:r w:rsidRPr="00C44368">
        <w:rPr>
          <w:rFonts w:ascii="Times New Roman" w:hAnsi="Times New Roman" w:cs="Times New Roman"/>
          <w:bCs/>
          <w:color w:val="000000" w:themeColor="text1"/>
          <w:sz w:val="24"/>
          <w:szCs w:val="24"/>
        </w:rPr>
        <w:t xml:space="preserve"> district</w:t>
      </w:r>
      <w:r w:rsidR="00A57004" w:rsidRPr="00C44368">
        <w:rPr>
          <w:rFonts w:ascii="Times New Roman" w:hAnsi="Times New Roman" w:cs="Times New Roman"/>
          <w:bCs/>
          <w:color w:val="000000" w:themeColor="text1"/>
          <w:sz w:val="24"/>
          <w:szCs w:val="24"/>
        </w:rPr>
        <w:t>s</w:t>
      </w:r>
      <w:r w:rsidR="00C01254" w:rsidRPr="00C44368">
        <w:rPr>
          <w:rFonts w:ascii="Times New Roman" w:hAnsi="Times New Roman" w:cs="Times New Roman"/>
          <w:bCs/>
          <w:color w:val="000000" w:themeColor="text1"/>
          <w:sz w:val="24"/>
          <w:szCs w:val="24"/>
        </w:rPr>
        <w:t xml:space="preserve"> and Agricultural Research Station, ANGRAU - </w:t>
      </w:r>
      <w:proofErr w:type="spellStart"/>
      <w:r w:rsidR="00C01254" w:rsidRPr="00C44368">
        <w:rPr>
          <w:rFonts w:ascii="Times New Roman" w:hAnsi="Times New Roman" w:cs="Times New Roman"/>
          <w:bCs/>
          <w:color w:val="000000" w:themeColor="text1"/>
          <w:sz w:val="24"/>
          <w:szCs w:val="24"/>
        </w:rPr>
        <w:t>Amadalavalasa</w:t>
      </w:r>
      <w:proofErr w:type="spellEnd"/>
      <w:r w:rsidR="00C01254" w:rsidRPr="00C44368">
        <w:rPr>
          <w:rFonts w:ascii="Times New Roman" w:hAnsi="Times New Roman" w:cs="Times New Roman"/>
          <w:bCs/>
          <w:color w:val="000000" w:themeColor="text1"/>
          <w:sz w:val="24"/>
          <w:szCs w:val="24"/>
        </w:rPr>
        <w:t xml:space="preserve"> (Mesta Research station)</w:t>
      </w:r>
      <w:r w:rsidRPr="00C44368">
        <w:rPr>
          <w:rFonts w:ascii="Times New Roman" w:hAnsi="Times New Roman" w:cs="Times New Roman"/>
          <w:bCs/>
          <w:color w:val="000000" w:themeColor="text1"/>
          <w:sz w:val="24"/>
          <w:szCs w:val="24"/>
        </w:rPr>
        <w:t>.</w:t>
      </w:r>
    </w:p>
    <w:p w14:paraId="4A6D9C51" w14:textId="2C8068D1" w:rsidR="00A86774" w:rsidRPr="00C44368" w:rsidRDefault="00A86774" w:rsidP="00F27A42">
      <w:pPr>
        <w:spacing w:line="276" w:lineRule="auto"/>
        <w:jc w:val="both"/>
        <w:rPr>
          <w:rFonts w:ascii="Times New Roman" w:hAnsi="Times New Roman" w:cs="Times New Roman"/>
          <w:b/>
          <w:color w:val="000000" w:themeColor="text1"/>
          <w:sz w:val="24"/>
          <w:szCs w:val="24"/>
        </w:rPr>
      </w:pPr>
      <w:r w:rsidRPr="00C44368">
        <w:rPr>
          <w:rFonts w:ascii="Times New Roman" w:hAnsi="Times New Roman" w:cs="Times New Roman"/>
          <w:b/>
          <w:color w:val="000000" w:themeColor="text1"/>
          <w:sz w:val="24"/>
          <w:szCs w:val="24"/>
        </w:rPr>
        <w:t>Insect pests</w:t>
      </w:r>
      <w:r w:rsidR="007541AD" w:rsidRPr="00C44368">
        <w:rPr>
          <w:rFonts w:ascii="Times New Roman" w:hAnsi="Times New Roman" w:cs="Times New Roman"/>
          <w:b/>
          <w:color w:val="000000" w:themeColor="text1"/>
          <w:sz w:val="24"/>
          <w:szCs w:val="24"/>
        </w:rPr>
        <w:t xml:space="preserve"> surveyed</w:t>
      </w:r>
      <w:r w:rsidRPr="00C44368">
        <w:rPr>
          <w:rFonts w:ascii="Times New Roman" w:hAnsi="Times New Roman" w:cs="Times New Roman"/>
          <w:b/>
          <w:color w:val="000000" w:themeColor="text1"/>
          <w:sz w:val="24"/>
          <w:szCs w:val="24"/>
        </w:rPr>
        <w:t>:</w:t>
      </w:r>
    </w:p>
    <w:p w14:paraId="6A12A2BE" w14:textId="77777777"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proofErr w:type="spellStart"/>
      <w:r w:rsidRPr="00C44368">
        <w:rPr>
          <w:rFonts w:ascii="Times New Roman" w:hAnsi="Times New Roman" w:cs="Times New Roman"/>
          <w:color w:val="000000" w:themeColor="text1"/>
          <w:sz w:val="24"/>
          <w:szCs w:val="24"/>
        </w:rPr>
        <w:t>Semiloopers</w:t>
      </w:r>
      <w:proofErr w:type="spellEnd"/>
      <w:r w:rsidRPr="00C44368">
        <w:rPr>
          <w:rFonts w:ascii="Times New Roman" w:hAnsi="Times New Roman" w:cs="Times New Roman"/>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Anomis</w:t>
      </w:r>
      <w:proofErr w:type="spellEnd"/>
      <w:r w:rsidRPr="00C44368">
        <w:rPr>
          <w:rFonts w:ascii="Times New Roman" w:hAnsi="Times New Roman" w:cs="Times New Roman"/>
          <w:i/>
          <w:color w:val="000000" w:themeColor="text1"/>
          <w:sz w:val="24"/>
          <w:szCs w:val="24"/>
        </w:rPr>
        <w:t xml:space="preserve"> flava</w:t>
      </w:r>
      <w:r w:rsidRPr="00C44368">
        <w:rPr>
          <w:rFonts w:ascii="Times New Roman" w:hAnsi="Times New Roman" w:cs="Times New Roman"/>
          <w:color w:val="000000" w:themeColor="text1"/>
          <w:sz w:val="24"/>
          <w:szCs w:val="24"/>
        </w:rPr>
        <w:t xml:space="preserve"> L)-leaf damage in terminal six leaves and expressed in %. </w:t>
      </w:r>
    </w:p>
    <w:p w14:paraId="67FA52A0" w14:textId="5548EC2E"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Mealy bug (</w:t>
      </w:r>
      <w:proofErr w:type="spellStart"/>
      <w:r w:rsidR="007B48AB" w:rsidRPr="00C44368">
        <w:rPr>
          <w:rFonts w:ascii="Times New Roman" w:hAnsi="Times New Roman" w:cs="Times New Roman"/>
          <w:i/>
          <w:iCs/>
          <w:color w:val="000000" w:themeColor="text1"/>
          <w:sz w:val="24"/>
          <w:szCs w:val="24"/>
          <w:shd w:val="clear" w:color="auto" w:fill="FFFFFF"/>
        </w:rPr>
        <w:t>Phenacoccus</w:t>
      </w:r>
      <w:proofErr w:type="spellEnd"/>
      <w:r w:rsidR="007B48AB" w:rsidRPr="00C44368">
        <w:rPr>
          <w:rFonts w:ascii="Times New Roman" w:hAnsi="Times New Roman" w:cs="Times New Roman"/>
          <w:i/>
          <w:iCs/>
          <w:color w:val="000000" w:themeColor="text1"/>
          <w:sz w:val="24"/>
          <w:szCs w:val="24"/>
          <w:shd w:val="clear" w:color="auto" w:fill="FFFFFF"/>
        </w:rPr>
        <w:t xml:space="preserve"> </w:t>
      </w:r>
      <w:proofErr w:type="spellStart"/>
      <w:r w:rsidR="007B48AB" w:rsidRPr="00C44368">
        <w:rPr>
          <w:rFonts w:ascii="Times New Roman" w:hAnsi="Times New Roman" w:cs="Times New Roman"/>
          <w:i/>
          <w:iCs/>
          <w:color w:val="000000" w:themeColor="text1"/>
          <w:sz w:val="24"/>
          <w:szCs w:val="24"/>
          <w:shd w:val="clear" w:color="auto" w:fill="FFFFFF"/>
        </w:rPr>
        <w:t>solenopsis</w:t>
      </w:r>
      <w:proofErr w:type="spellEnd"/>
      <w:r w:rsidR="007B48AB" w:rsidRPr="00C44368">
        <w:rPr>
          <w:rFonts w:ascii="Times New Roman" w:hAnsi="Times New Roman" w:cs="Times New Roman"/>
          <w:color w:val="000000" w:themeColor="text1"/>
          <w:sz w:val="24"/>
          <w:szCs w:val="24"/>
          <w:shd w:val="clear" w:color="auto" w:fill="FFFFFF"/>
        </w:rPr>
        <w:t xml:space="preserve"> Tinsley</w:t>
      </w:r>
      <w:r w:rsidRPr="00C44368">
        <w:rPr>
          <w:rFonts w:ascii="Times New Roman" w:hAnsi="Times New Roman" w:cs="Times New Roman"/>
          <w:color w:val="000000" w:themeColor="text1"/>
          <w:sz w:val="24"/>
          <w:szCs w:val="24"/>
        </w:rPr>
        <w:t>)- Number of plants effected and expressed in %.</w:t>
      </w:r>
    </w:p>
    <w:p w14:paraId="0940AAC8" w14:textId="77777777"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Leafhoppers (</w:t>
      </w:r>
      <w:proofErr w:type="spellStart"/>
      <w:r w:rsidRPr="00C44368">
        <w:rPr>
          <w:rFonts w:ascii="Times New Roman" w:hAnsi="Times New Roman" w:cs="Times New Roman"/>
          <w:i/>
          <w:color w:val="000000" w:themeColor="text1"/>
          <w:sz w:val="24"/>
          <w:szCs w:val="24"/>
        </w:rPr>
        <w:t>Amrasca</w:t>
      </w:r>
      <w:proofErr w:type="spellEnd"/>
      <w:r w:rsidRPr="00C44368">
        <w:rPr>
          <w:rFonts w:ascii="Times New Roman" w:hAnsi="Times New Roman" w:cs="Times New Roman"/>
          <w:i/>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biguttula</w:t>
      </w:r>
      <w:proofErr w:type="spellEnd"/>
      <w:r w:rsidRPr="00C44368">
        <w:rPr>
          <w:rFonts w:ascii="Times New Roman" w:hAnsi="Times New Roman" w:cs="Times New Roman"/>
          <w:i/>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biguttula</w:t>
      </w:r>
      <w:proofErr w:type="spellEnd"/>
      <w:r w:rsidRPr="00C44368">
        <w:rPr>
          <w:rFonts w:ascii="Times New Roman" w:hAnsi="Times New Roman" w:cs="Times New Roman"/>
          <w:color w:val="000000" w:themeColor="text1"/>
          <w:sz w:val="24"/>
          <w:szCs w:val="24"/>
        </w:rPr>
        <w:t xml:space="preserve"> Ishida) –Number/6 leaves from 3 different strata of 10 randomly selected plants. </w:t>
      </w:r>
    </w:p>
    <w:p w14:paraId="10E4684A" w14:textId="633C8309" w:rsidR="00A86774" w:rsidRPr="00C44368" w:rsidRDefault="00A86774" w:rsidP="00B62A55">
      <w:pPr>
        <w:numPr>
          <w:ilvl w:val="0"/>
          <w:numId w:val="1"/>
        </w:numPr>
        <w:spacing w:after="0" w:line="276" w:lineRule="auto"/>
        <w:ind w:left="360"/>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Aphids (</w:t>
      </w:r>
      <w:r w:rsidRPr="00C44368">
        <w:rPr>
          <w:rFonts w:ascii="Times New Roman" w:hAnsi="Times New Roman" w:cs="Times New Roman"/>
          <w:i/>
          <w:color w:val="000000" w:themeColor="text1"/>
          <w:sz w:val="24"/>
          <w:szCs w:val="24"/>
        </w:rPr>
        <w:t>Aphis gossypii</w:t>
      </w:r>
      <w:r w:rsidRPr="00C44368">
        <w:rPr>
          <w:rFonts w:ascii="Times New Roman" w:hAnsi="Times New Roman" w:cs="Times New Roman"/>
          <w:color w:val="000000" w:themeColor="text1"/>
          <w:sz w:val="24"/>
          <w:szCs w:val="24"/>
        </w:rPr>
        <w:t>) and Whiteflies (</w:t>
      </w:r>
      <w:proofErr w:type="spellStart"/>
      <w:r w:rsidRPr="00C44368">
        <w:rPr>
          <w:rFonts w:ascii="Times New Roman" w:hAnsi="Times New Roman" w:cs="Times New Roman"/>
          <w:i/>
          <w:color w:val="000000" w:themeColor="text1"/>
          <w:sz w:val="24"/>
          <w:szCs w:val="24"/>
        </w:rPr>
        <w:t>Bemisia</w:t>
      </w:r>
      <w:proofErr w:type="spellEnd"/>
      <w:r w:rsidRPr="00C44368">
        <w:rPr>
          <w:rFonts w:ascii="Times New Roman" w:hAnsi="Times New Roman" w:cs="Times New Roman"/>
          <w:i/>
          <w:color w:val="000000" w:themeColor="text1"/>
          <w:sz w:val="24"/>
          <w:szCs w:val="24"/>
        </w:rPr>
        <w:t xml:space="preserve"> </w:t>
      </w:r>
      <w:proofErr w:type="spellStart"/>
      <w:r w:rsidRPr="00C44368">
        <w:rPr>
          <w:rFonts w:ascii="Times New Roman" w:hAnsi="Times New Roman" w:cs="Times New Roman"/>
          <w:i/>
          <w:color w:val="000000" w:themeColor="text1"/>
          <w:sz w:val="24"/>
          <w:szCs w:val="24"/>
        </w:rPr>
        <w:t>tabaci</w:t>
      </w:r>
      <w:proofErr w:type="spellEnd"/>
      <w:r w:rsidRPr="00C44368">
        <w:rPr>
          <w:rFonts w:ascii="Times New Roman" w:hAnsi="Times New Roman" w:cs="Times New Roman"/>
          <w:color w:val="000000" w:themeColor="text1"/>
          <w:sz w:val="24"/>
          <w:szCs w:val="24"/>
        </w:rPr>
        <w:t>)- Number/top three leaves of 10 randomly selected plants</w:t>
      </w:r>
      <w:r w:rsidR="007541AD" w:rsidRPr="00C44368">
        <w:rPr>
          <w:rFonts w:ascii="Times New Roman" w:hAnsi="Times New Roman" w:cs="Times New Roman"/>
          <w:color w:val="000000" w:themeColor="text1"/>
          <w:sz w:val="24"/>
          <w:szCs w:val="24"/>
        </w:rPr>
        <w:t xml:space="preserve"> from five places</w:t>
      </w:r>
      <w:r w:rsidRPr="00C44368">
        <w:rPr>
          <w:rFonts w:ascii="Times New Roman" w:hAnsi="Times New Roman" w:cs="Times New Roman"/>
          <w:color w:val="000000" w:themeColor="text1"/>
          <w:sz w:val="24"/>
          <w:szCs w:val="24"/>
        </w:rPr>
        <w:t>.</w:t>
      </w:r>
    </w:p>
    <w:p w14:paraId="516CA423" w14:textId="41413669" w:rsidR="00616650" w:rsidRPr="00C44368" w:rsidRDefault="007541AD"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Further, data collected was analysed and presented in per plant basis.</w:t>
      </w:r>
      <w:r w:rsidR="00C01254" w:rsidRPr="00C44368">
        <w:rPr>
          <w:rFonts w:ascii="Times New Roman" w:hAnsi="Times New Roman" w:cs="Times New Roman"/>
          <w:color w:val="000000" w:themeColor="text1"/>
          <w:sz w:val="24"/>
          <w:szCs w:val="24"/>
        </w:rPr>
        <w:t xml:space="preserve"> Data was collected at 1</w:t>
      </w:r>
      <w:r w:rsidR="007B48AB" w:rsidRPr="00C44368">
        <w:rPr>
          <w:rFonts w:ascii="Times New Roman" w:hAnsi="Times New Roman" w:cs="Times New Roman"/>
          <w:color w:val="000000" w:themeColor="text1"/>
          <w:sz w:val="24"/>
          <w:szCs w:val="24"/>
        </w:rPr>
        <w:t>0</w:t>
      </w:r>
      <w:r w:rsidR="00C01254" w:rsidRPr="00C44368">
        <w:rPr>
          <w:rFonts w:ascii="Times New Roman" w:hAnsi="Times New Roman" w:cs="Times New Roman"/>
          <w:color w:val="000000" w:themeColor="text1"/>
          <w:sz w:val="24"/>
          <w:szCs w:val="24"/>
        </w:rPr>
        <w:t xml:space="preserve"> days interval from 45 DAS.</w:t>
      </w:r>
    </w:p>
    <w:p w14:paraId="2E81A081" w14:textId="12B82D6F" w:rsidR="00A459A7" w:rsidRPr="00C44368" w:rsidRDefault="001D516B" w:rsidP="00F27A42">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RESULTS AND DISCUSSION:</w:t>
      </w:r>
    </w:p>
    <w:p w14:paraId="77F74301" w14:textId="7473D57B" w:rsidR="007C6850" w:rsidRPr="00C44368" w:rsidRDefault="007C6850"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Survey results indicated that, of the different insect pests, mealybug and semi looper incidence was more and present constantly in every crop season. Whereas, the other insect pest like Aphids, leaf hoppers and whitefly infestation was very low </w:t>
      </w:r>
      <w:r w:rsidR="003F5EAD" w:rsidRPr="00C44368">
        <w:rPr>
          <w:rFonts w:ascii="Times New Roman" w:hAnsi="Times New Roman" w:cs="Times New Roman"/>
          <w:color w:val="000000" w:themeColor="text1"/>
          <w:sz w:val="24"/>
          <w:szCs w:val="24"/>
        </w:rPr>
        <w:t>across</w:t>
      </w:r>
      <w:r w:rsidRPr="00C44368">
        <w:rPr>
          <w:rFonts w:ascii="Times New Roman" w:hAnsi="Times New Roman" w:cs="Times New Roman"/>
          <w:color w:val="000000" w:themeColor="text1"/>
          <w:sz w:val="24"/>
          <w:szCs w:val="24"/>
        </w:rPr>
        <w:t xml:space="preserve"> the </w:t>
      </w:r>
      <w:r w:rsidR="003F5EAD" w:rsidRPr="00C44368">
        <w:rPr>
          <w:rFonts w:ascii="Times New Roman" w:hAnsi="Times New Roman" w:cs="Times New Roman"/>
          <w:color w:val="000000" w:themeColor="text1"/>
          <w:sz w:val="24"/>
          <w:szCs w:val="24"/>
        </w:rPr>
        <w:t xml:space="preserve">different </w:t>
      </w:r>
      <w:r w:rsidRPr="00C44368">
        <w:rPr>
          <w:rFonts w:ascii="Times New Roman" w:hAnsi="Times New Roman" w:cs="Times New Roman"/>
          <w:color w:val="000000" w:themeColor="text1"/>
          <w:sz w:val="24"/>
          <w:szCs w:val="24"/>
        </w:rPr>
        <w:t>surveyed locations during 2020-2024.</w:t>
      </w:r>
    </w:p>
    <w:p w14:paraId="0266142A" w14:textId="1253E946" w:rsidR="00DB59EE" w:rsidRPr="00C44368" w:rsidRDefault="003C2221" w:rsidP="00F27A42">
      <w:pPr>
        <w:spacing w:after="120" w:line="276" w:lineRule="auto"/>
        <w:jc w:val="both"/>
        <w:rPr>
          <w:rFonts w:ascii="Times New Roman" w:hAnsi="Times New Roman" w:cs="Times New Roman"/>
          <w:b/>
          <w:bCs/>
          <w:color w:val="000000" w:themeColor="text1"/>
          <w:sz w:val="24"/>
          <w:szCs w:val="24"/>
        </w:rPr>
      </w:pPr>
      <w:r w:rsidRPr="00C44368">
        <w:rPr>
          <w:rFonts w:ascii="Times New Roman" w:hAnsi="Times New Roman" w:cs="Times New Roman"/>
          <w:b/>
          <w:bCs/>
          <w:color w:val="000000" w:themeColor="text1"/>
          <w:sz w:val="24"/>
          <w:szCs w:val="24"/>
        </w:rPr>
        <w:t xml:space="preserve">a. </w:t>
      </w:r>
      <w:r w:rsidR="00DB59EE" w:rsidRPr="00C44368">
        <w:rPr>
          <w:rFonts w:ascii="Times New Roman" w:hAnsi="Times New Roman" w:cs="Times New Roman"/>
          <w:b/>
          <w:bCs/>
          <w:color w:val="000000" w:themeColor="text1"/>
          <w:sz w:val="24"/>
          <w:szCs w:val="24"/>
        </w:rPr>
        <w:t>Mealybugs (</w:t>
      </w:r>
      <w:proofErr w:type="spellStart"/>
      <w:r w:rsidR="00DB59EE" w:rsidRPr="00C44368">
        <w:rPr>
          <w:rFonts w:ascii="Times New Roman" w:hAnsi="Times New Roman" w:cs="Times New Roman"/>
          <w:b/>
          <w:bCs/>
          <w:i/>
          <w:iCs/>
          <w:color w:val="000000" w:themeColor="text1"/>
          <w:sz w:val="24"/>
          <w:szCs w:val="24"/>
          <w:shd w:val="clear" w:color="auto" w:fill="FFFFFF"/>
        </w:rPr>
        <w:t>Phenacoccus</w:t>
      </w:r>
      <w:proofErr w:type="spellEnd"/>
      <w:r w:rsidR="00DB59EE" w:rsidRPr="00C44368">
        <w:rPr>
          <w:rFonts w:ascii="Times New Roman" w:hAnsi="Times New Roman" w:cs="Times New Roman"/>
          <w:b/>
          <w:bCs/>
          <w:i/>
          <w:iCs/>
          <w:color w:val="000000" w:themeColor="text1"/>
          <w:sz w:val="24"/>
          <w:szCs w:val="24"/>
          <w:shd w:val="clear" w:color="auto" w:fill="FFFFFF"/>
        </w:rPr>
        <w:t xml:space="preserve"> </w:t>
      </w:r>
      <w:proofErr w:type="spellStart"/>
      <w:r w:rsidR="00DB59EE" w:rsidRPr="00C44368">
        <w:rPr>
          <w:rFonts w:ascii="Times New Roman" w:hAnsi="Times New Roman" w:cs="Times New Roman"/>
          <w:b/>
          <w:bCs/>
          <w:i/>
          <w:iCs/>
          <w:color w:val="000000" w:themeColor="text1"/>
          <w:sz w:val="24"/>
          <w:szCs w:val="24"/>
          <w:shd w:val="clear" w:color="auto" w:fill="FFFFFF"/>
        </w:rPr>
        <w:t>solenopsis</w:t>
      </w:r>
      <w:proofErr w:type="spellEnd"/>
      <w:r w:rsidR="00DB59EE" w:rsidRPr="00C44368">
        <w:rPr>
          <w:rFonts w:ascii="Times New Roman" w:hAnsi="Times New Roman" w:cs="Times New Roman"/>
          <w:b/>
          <w:bCs/>
          <w:color w:val="000000" w:themeColor="text1"/>
          <w:sz w:val="24"/>
          <w:szCs w:val="24"/>
          <w:shd w:val="clear" w:color="auto" w:fill="FFFFFF"/>
        </w:rPr>
        <w:t xml:space="preserve"> Tinsley)</w:t>
      </w:r>
      <w:r w:rsidR="00DB59EE" w:rsidRPr="00C44368">
        <w:rPr>
          <w:rFonts w:ascii="Times New Roman" w:hAnsi="Times New Roman" w:cs="Times New Roman"/>
          <w:b/>
          <w:bCs/>
          <w:color w:val="000000" w:themeColor="text1"/>
          <w:sz w:val="24"/>
          <w:szCs w:val="24"/>
        </w:rPr>
        <w:t>:</w:t>
      </w:r>
    </w:p>
    <w:p w14:paraId="41B5C12E" w14:textId="41F928FA" w:rsidR="007C6850" w:rsidRPr="00C44368" w:rsidRDefault="00DB59EE" w:rsidP="00F27A42">
      <w:pPr>
        <w:spacing w:after="120" w:line="276" w:lineRule="auto"/>
        <w:jc w:val="both"/>
        <w:rPr>
          <w:rFonts w:ascii="Times New Roman" w:hAnsi="Times New Roman" w:cs="Times New Roman"/>
          <w:color w:val="000000" w:themeColor="text1"/>
          <w:sz w:val="24"/>
          <w:szCs w:val="24"/>
        </w:rPr>
      </w:pPr>
      <w:r w:rsidRPr="00C44368">
        <w:rPr>
          <w:rFonts w:ascii="Times New Roman" w:hAnsi="Times New Roman" w:cs="Times New Roman"/>
          <w:color w:val="000000" w:themeColor="text1"/>
          <w:sz w:val="24"/>
          <w:szCs w:val="24"/>
        </w:rPr>
        <w:t xml:space="preserve">Mealybug feeds on phloem, tissues </w:t>
      </w:r>
      <w:r w:rsidR="008A1371" w:rsidRPr="00C44368">
        <w:rPr>
          <w:rFonts w:ascii="Times New Roman" w:hAnsi="Times New Roman" w:cs="Times New Roman"/>
          <w:color w:val="000000" w:themeColor="text1"/>
          <w:sz w:val="24"/>
          <w:szCs w:val="24"/>
        </w:rPr>
        <w:t>attack</w:t>
      </w:r>
      <w:r w:rsidRPr="00C44368">
        <w:rPr>
          <w:rFonts w:ascii="Times New Roman" w:hAnsi="Times New Roman" w:cs="Times New Roman"/>
          <w:color w:val="000000" w:themeColor="text1"/>
          <w:sz w:val="24"/>
          <w:szCs w:val="24"/>
        </w:rPr>
        <w:t xml:space="preserve"> the growing points and young twigs of plants and injects salivary toxins, which cause characteristic distortion of stems, leaves and fruits, curling of leaf and shorten internodes resulting resettling or “bunchy top (</w:t>
      </w:r>
      <w:r w:rsidRPr="00C44368">
        <w:rPr>
          <w:rFonts w:ascii="Times New Roman" w:hAnsi="Times New Roman" w:cs="Times New Roman"/>
          <w:color w:val="000000" w:themeColor="text1"/>
          <w:sz w:val="24"/>
          <w:szCs w:val="24"/>
          <w:shd w:val="clear" w:color="auto" w:fill="FFFFFF"/>
        </w:rPr>
        <w:t>Williams,1996)</w:t>
      </w:r>
      <w:r w:rsidRPr="00C44368">
        <w:rPr>
          <w:rFonts w:ascii="Times New Roman" w:hAnsi="Times New Roman" w:cs="Times New Roman"/>
          <w:color w:val="000000" w:themeColor="text1"/>
          <w:sz w:val="24"/>
          <w:szCs w:val="24"/>
        </w:rPr>
        <w:t>.</w:t>
      </w:r>
      <w:r w:rsidRPr="00C44368">
        <w:rPr>
          <w:color w:val="000000" w:themeColor="text1"/>
          <w:sz w:val="24"/>
          <w:szCs w:val="24"/>
        </w:rPr>
        <w:t xml:space="preserve"> </w:t>
      </w:r>
    </w:p>
    <w:p w14:paraId="0EA5D584" w14:textId="14F92FCD" w:rsidR="00F31C34" w:rsidRPr="00C44368" w:rsidRDefault="00DF1E65"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color w:val="000000" w:themeColor="text1"/>
          <w:spacing w:val="1"/>
          <w:sz w:val="24"/>
          <w:szCs w:val="24"/>
        </w:rPr>
        <w:t>Mealybug incidence varied considerably across locations and years, with generally higher levels in Srikakulam (</w:t>
      </w:r>
      <w:proofErr w:type="spellStart"/>
      <w:r w:rsidRPr="00C44368">
        <w:rPr>
          <w:rFonts w:ascii="Times New Roman" w:eastAsia="Times New Roman" w:hAnsi="Times New Roman" w:cs="Times New Roman"/>
          <w:color w:val="000000" w:themeColor="text1"/>
          <w:spacing w:val="1"/>
          <w:sz w:val="24"/>
          <w:szCs w:val="24"/>
        </w:rPr>
        <w:t>Amadalavalasa</w:t>
      </w:r>
      <w:proofErr w:type="spellEnd"/>
      <w:r w:rsidRPr="00C44368">
        <w:rPr>
          <w:rFonts w:ascii="Times New Roman" w:eastAsia="Times New Roman" w:hAnsi="Times New Roman" w:cs="Times New Roman"/>
          <w:color w:val="000000" w:themeColor="text1"/>
          <w:spacing w:val="1"/>
          <w:sz w:val="24"/>
          <w:szCs w:val="24"/>
        </w:rPr>
        <w:t xml:space="preserve">, </w:t>
      </w:r>
      <w:proofErr w:type="spellStart"/>
      <w:r w:rsidRPr="00C44368">
        <w:rPr>
          <w:rFonts w:ascii="Times New Roman" w:eastAsia="Times New Roman" w:hAnsi="Times New Roman" w:cs="Times New Roman"/>
          <w:color w:val="000000" w:themeColor="text1"/>
          <w:spacing w:val="1"/>
          <w:sz w:val="24"/>
          <w:szCs w:val="24"/>
        </w:rPr>
        <w:t>Burja</w:t>
      </w:r>
      <w:proofErr w:type="spellEnd"/>
      <w:r w:rsidRPr="00C44368">
        <w:rPr>
          <w:rFonts w:ascii="Times New Roman" w:eastAsia="Times New Roman" w:hAnsi="Times New Roman" w:cs="Times New Roman"/>
          <w:color w:val="000000" w:themeColor="text1"/>
          <w:spacing w:val="1"/>
          <w:sz w:val="24"/>
          <w:szCs w:val="24"/>
        </w:rPr>
        <w:t xml:space="preserve">, </w:t>
      </w:r>
      <w:proofErr w:type="spellStart"/>
      <w:r w:rsidRPr="00C44368">
        <w:rPr>
          <w:rFonts w:ascii="Times New Roman" w:eastAsia="Times New Roman" w:hAnsi="Times New Roman" w:cs="Times New Roman"/>
          <w:color w:val="000000" w:themeColor="text1"/>
          <w:spacing w:val="1"/>
          <w:sz w:val="24"/>
          <w:szCs w:val="24"/>
        </w:rPr>
        <w:t>Jalumuru</w:t>
      </w:r>
      <w:proofErr w:type="spellEnd"/>
      <w:r w:rsidRPr="00C44368">
        <w:rPr>
          <w:rFonts w:ascii="Times New Roman" w:eastAsia="Times New Roman" w:hAnsi="Times New Roman" w:cs="Times New Roman"/>
          <w:color w:val="000000" w:themeColor="text1"/>
          <w:spacing w:val="1"/>
          <w:sz w:val="24"/>
          <w:szCs w:val="24"/>
        </w:rPr>
        <w:t xml:space="preserve">) than in Vizianagaram district such as </w:t>
      </w:r>
      <w:proofErr w:type="spellStart"/>
      <w:r w:rsidRPr="00C44368">
        <w:rPr>
          <w:rFonts w:ascii="Times New Roman" w:eastAsia="Times New Roman" w:hAnsi="Times New Roman" w:cs="Times New Roman"/>
          <w:color w:val="000000" w:themeColor="text1"/>
          <w:spacing w:val="1"/>
          <w:sz w:val="24"/>
          <w:szCs w:val="24"/>
        </w:rPr>
        <w:t>Terlam</w:t>
      </w:r>
      <w:proofErr w:type="spellEnd"/>
      <w:r w:rsidRPr="00C44368">
        <w:rPr>
          <w:rFonts w:ascii="Times New Roman" w:eastAsia="Times New Roman" w:hAnsi="Times New Roman" w:cs="Times New Roman"/>
          <w:color w:val="000000" w:themeColor="text1"/>
          <w:spacing w:val="1"/>
          <w:sz w:val="24"/>
          <w:szCs w:val="24"/>
        </w:rPr>
        <w:t xml:space="preserve"> and </w:t>
      </w:r>
      <w:proofErr w:type="spellStart"/>
      <w:r w:rsidRPr="00C44368">
        <w:rPr>
          <w:rFonts w:ascii="Times New Roman" w:eastAsia="Times New Roman" w:hAnsi="Times New Roman" w:cs="Times New Roman"/>
          <w:color w:val="000000" w:themeColor="text1"/>
          <w:spacing w:val="1"/>
          <w:sz w:val="24"/>
          <w:szCs w:val="24"/>
        </w:rPr>
        <w:t>Badangi</w:t>
      </w:r>
      <w:proofErr w:type="spellEnd"/>
      <w:r w:rsidRPr="00C44368">
        <w:rPr>
          <w:rFonts w:ascii="Times New Roman" w:eastAsia="Times New Roman" w:hAnsi="Times New Roman" w:cs="Times New Roman"/>
          <w:color w:val="000000" w:themeColor="text1"/>
          <w:spacing w:val="1"/>
          <w:sz w:val="24"/>
          <w:szCs w:val="24"/>
        </w:rPr>
        <w:t xml:space="preserve">. </w:t>
      </w:r>
      <w:r w:rsidR="00F31C34" w:rsidRPr="00C44368">
        <w:rPr>
          <w:rFonts w:ascii="Times New Roman" w:hAnsi="Times New Roman" w:cs="Times New Roman"/>
          <w:color w:val="000000" w:themeColor="text1"/>
          <w:sz w:val="24"/>
          <w:szCs w:val="24"/>
        </w:rPr>
        <w:t xml:space="preserve">Mealy bug incidence was recorded from 35 DAS and the pest population </w:t>
      </w:r>
      <w:r w:rsidR="00F31C34" w:rsidRPr="00C44368">
        <w:rPr>
          <w:rFonts w:ascii="Times New Roman" w:hAnsi="Times New Roman" w:cs="Times New Roman"/>
          <w:color w:val="000000" w:themeColor="text1"/>
          <w:sz w:val="24"/>
          <w:szCs w:val="24"/>
        </w:rPr>
        <w:lastRenderedPageBreak/>
        <w:t xml:space="preserve">was decreased after 75 DAS to 90 DAS drastically in 2023-2024 crop seasons. But the pest population was sustained </w:t>
      </w:r>
      <w:proofErr w:type="spellStart"/>
      <w:r w:rsidR="00F31C34" w:rsidRPr="00C44368">
        <w:rPr>
          <w:rFonts w:ascii="Times New Roman" w:hAnsi="Times New Roman" w:cs="Times New Roman"/>
          <w:color w:val="000000" w:themeColor="text1"/>
          <w:sz w:val="24"/>
          <w:szCs w:val="24"/>
        </w:rPr>
        <w:t>upto</w:t>
      </w:r>
      <w:proofErr w:type="spellEnd"/>
      <w:r w:rsidR="00F31C34" w:rsidRPr="00C44368">
        <w:rPr>
          <w:rFonts w:ascii="Times New Roman" w:hAnsi="Times New Roman" w:cs="Times New Roman"/>
          <w:color w:val="000000" w:themeColor="text1"/>
          <w:sz w:val="24"/>
          <w:szCs w:val="24"/>
        </w:rPr>
        <w:t xml:space="preserve"> 75 DAS during 2020 – 2023 crop seasons and caused considerable damage to the crop. The peak incidence was noticed during 45 to 60 DAS </w:t>
      </w:r>
      <w:r w:rsidR="005071EF" w:rsidRPr="00C44368">
        <w:rPr>
          <w:rFonts w:ascii="Times New Roman" w:hAnsi="Times New Roman" w:cs="Times New Roman"/>
          <w:color w:val="000000" w:themeColor="text1"/>
          <w:sz w:val="24"/>
          <w:szCs w:val="24"/>
        </w:rPr>
        <w:t xml:space="preserve">(July – August) </w:t>
      </w:r>
      <w:r w:rsidR="00F31C34" w:rsidRPr="00C44368">
        <w:rPr>
          <w:rFonts w:ascii="Times New Roman" w:hAnsi="Times New Roman" w:cs="Times New Roman"/>
          <w:color w:val="000000" w:themeColor="text1"/>
          <w:sz w:val="24"/>
          <w:szCs w:val="24"/>
        </w:rPr>
        <w:t>in all the years (</w:t>
      </w:r>
      <w:proofErr w:type="spellStart"/>
      <w:r w:rsidR="00F31C34" w:rsidRPr="00C44368">
        <w:rPr>
          <w:rFonts w:ascii="Times New Roman" w:hAnsi="Times New Roman" w:cs="Times New Roman"/>
          <w:color w:val="000000" w:themeColor="text1"/>
          <w:sz w:val="24"/>
          <w:szCs w:val="24"/>
        </w:rPr>
        <w:t>upto</w:t>
      </w:r>
      <w:proofErr w:type="spellEnd"/>
      <w:r w:rsidR="00F31C34" w:rsidRPr="00C44368">
        <w:rPr>
          <w:rFonts w:ascii="Times New Roman" w:hAnsi="Times New Roman" w:cs="Times New Roman"/>
          <w:color w:val="000000" w:themeColor="text1"/>
          <w:sz w:val="24"/>
          <w:szCs w:val="24"/>
        </w:rPr>
        <w:t xml:space="preserve"> 39 per cent). This indicated that, the mealy incidence was severe during the vegetative stage (July to September). </w:t>
      </w:r>
    </w:p>
    <w:p w14:paraId="56667432" w14:textId="6CEB020F" w:rsidR="008B4EE1" w:rsidRDefault="00DF1E65"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color w:val="000000" w:themeColor="text1"/>
          <w:spacing w:val="1"/>
          <w:sz w:val="24"/>
          <w:szCs w:val="24"/>
        </w:rPr>
        <w:t xml:space="preserve">In 2024, mean mealybug incidence in Srikakulam villages mostly stayed below 12% at 45–65 DAS and declined sharply by 75 DAS, whereas in Vizianagaram the peak remained moderate (around 9–10% at 45–55 DAS) before tapering off. Across the five-year period, Amadalavalasa and Burja consistently showed early-season mealybug activity (45–55 DAS) while </w:t>
      </w:r>
      <w:proofErr w:type="spellStart"/>
      <w:r w:rsidRPr="00C44368">
        <w:rPr>
          <w:rFonts w:ascii="Times New Roman" w:eastAsia="Times New Roman" w:hAnsi="Times New Roman" w:cs="Times New Roman"/>
          <w:color w:val="000000" w:themeColor="text1"/>
          <w:spacing w:val="1"/>
          <w:sz w:val="24"/>
          <w:szCs w:val="24"/>
        </w:rPr>
        <w:t>Badangi</w:t>
      </w:r>
      <w:proofErr w:type="spellEnd"/>
      <w:r w:rsidRPr="00C44368">
        <w:rPr>
          <w:rFonts w:ascii="Times New Roman" w:eastAsia="Times New Roman" w:hAnsi="Times New Roman" w:cs="Times New Roman"/>
          <w:color w:val="000000" w:themeColor="text1"/>
          <w:spacing w:val="1"/>
          <w:sz w:val="24"/>
          <w:szCs w:val="24"/>
        </w:rPr>
        <w:t xml:space="preserve"> recorded the lowest and most stable infestation. </w:t>
      </w:r>
      <w:r w:rsidR="008B4EE1" w:rsidRPr="00C44368">
        <w:rPr>
          <w:rFonts w:ascii="Times New Roman" w:hAnsi="Times New Roman" w:cs="Times New Roman"/>
          <w:color w:val="000000" w:themeColor="text1"/>
          <w:sz w:val="24"/>
          <w:szCs w:val="24"/>
        </w:rPr>
        <w:t xml:space="preserve">The results are in line with the earlier research studies. Rajsekhar </w:t>
      </w:r>
      <w:r w:rsidR="008B4EE1" w:rsidRPr="00C44368">
        <w:rPr>
          <w:rFonts w:ascii="Times New Roman" w:hAnsi="Times New Roman" w:cs="Times New Roman"/>
          <w:i/>
          <w:iCs/>
          <w:color w:val="000000" w:themeColor="text1"/>
          <w:sz w:val="24"/>
          <w:szCs w:val="24"/>
        </w:rPr>
        <w:t>et al.</w:t>
      </w:r>
      <w:r w:rsidR="008B4EE1" w:rsidRPr="00C44368">
        <w:rPr>
          <w:rFonts w:ascii="Times New Roman" w:hAnsi="Times New Roman" w:cs="Times New Roman"/>
          <w:color w:val="000000" w:themeColor="text1"/>
          <w:sz w:val="24"/>
          <w:szCs w:val="24"/>
        </w:rPr>
        <w:t xml:space="preserve"> (2021) reported that incidence of mealybug was initiated at last week of June (26</w:t>
      </w:r>
      <w:r w:rsidR="008B4EE1" w:rsidRPr="00C44368">
        <w:rPr>
          <w:rFonts w:ascii="Times New Roman" w:hAnsi="Times New Roman" w:cs="Times New Roman"/>
          <w:color w:val="000000" w:themeColor="text1"/>
          <w:sz w:val="24"/>
          <w:szCs w:val="24"/>
          <w:vertAlign w:val="superscript"/>
        </w:rPr>
        <w:t>th</w:t>
      </w:r>
      <w:r w:rsidR="008B4EE1" w:rsidRPr="00C44368">
        <w:rPr>
          <w:rFonts w:ascii="Times New Roman" w:hAnsi="Times New Roman" w:cs="Times New Roman"/>
          <w:color w:val="000000" w:themeColor="text1"/>
          <w:sz w:val="24"/>
          <w:szCs w:val="24"/>
        </w:rPr>
        <w:t xml:space="preserve"> SW) then declined in the subsequent standard weeks up to end of August (31</w:t>
      </w:r>
      <w:r w:rsidR="008B4EE1" w:rsidRPr="00C44368">
        <w:rPr>
          <w:rFonts w:ascii="Times New Roman" w:hAnsi="Times New Roman" w:cs="Times New Roman"/>
          <w:color w:val="000000" w:themeColor="text1"/>
          <w:sz w:val="24"/>
          <w:szCs w:val="24"/>
          <w:vertAlign w:val="superscript"/>
        </w:rPr>
        <w:t>st</w:t>
      </w:r>
      <w:r w:rsidR="008B4EE1" w:rsidRPr="00C44368">
        <w:rPr>
          <w:rFonts w:ascii="Times New Roman" w:hAnsi="Times New Roman" w:cs="Times New Roman"/>
          <w:color w:val="000000" w:themeColor="text1"/>
          <w:sz w:val="24"/>
          <w:szCs w:val="24"/>
        </w:rPr>
        <w:t xml:space="preserve"> SW). Mealybug was more between 33</w:t>
      </w:r>
      <w:r w:rsidR="008B4EE1" w:rsidRPr="00C44368">
        <w:rPr>
          <w:rFonts w:ascii="Times New Roman" w:hAnsi="Times New Roman" w:cs="Times New Roman"/>
          <w:color w:val="000000" w:themeColor="text1"/>
          <w:sz w:val="24"/>
          <w:szCs w:val="24"/>
          <w:vertAlign w:val="superscript"/>
        </w:rPr>
        <w:t>rd</w:t>
      </w:r>
      <w:r w:rsidR="008B4EE1" w:rsidRPr="00C44368">
        <w:rPr>
          <w:rFonts w:ascii="Times New Roman" w:hAnsi="Times New Roman" w:cs="Times New Roman"/>
          <w:color w:val="000000" w:themeColor="text1"/>
          <w:sz w:val="24"/>
          <w:szCs w:val="24"/>
        </w:rPr>
        <w:t xml:space="preserve"> to 35</w:t>
      </w:r>
      <w:r w:rsidR="008B4EE1" w:rsidRPr="00C44368">
        <w:rPr>
          <w:rFonts w:ascii="Times New Roman" w:hAnsi="Times New Roman" w:cs="Times New Roman"/>
          <w:color w:val="000000" w:themeColor="text1"/>
          <w:sz w:val="24"/>
          <w:szCs w:val="24"/>
          <w:vertAlign w:val="superscript"/>
        </w:rPr>
        <w:t>th</w:t>
      </w:r>
      <w:r w:rsidR="008B4EE1" w:rsidRPr="00C44368">
        <w:rPr>
          <w:rFonts w:ascii="Times New Roman" w:hAnsi="Times New Roman" w:cs="Times New Roman"/>
          <w:color w:val="000000" w:themeColor="text1"/>
          <w:sz w:val="24"/>
          <w:szCs w:val="24"/>
        </w:rPr>
        <w:t xml:space="preserve"> standard weeks (Mid-September) with per cent incidence ranging from 16.83 to 26.67 and incidence was found declined. Kedar </w:t>
      </w:r>
      <w:r w:rsidR="008B4EE1" w:rsidRPr="00C44368">
        <w:rPr>
          <w:rFonts w:ascii="Times New Roman" w:hAnsi="Times New Roman" w:cs="Times New Roman"/>
          <w:i/>
          <w:iCs/>
          <w:color w:val="000000" w:themeColor="text1"/>
          <w:sz w:val="24"/>
          <w:szCs w:val="24"/>
        </w:rPr>
        <w:t>et al</w:t>
      </w:r>
      <w:r w:rsidR="008B4EE1" w:rsidRPr="00C44368">
        <w:rPr>
          <w:rFonts w:ascii="Times New Roman" w:hAnsi="Times New Roman" w:cs="Times New Roman"/>
          <w:color w:val="000000" w:themeColor="text1"/>
          <w:sz w:val="24"/>
          <w:szCs w:val="24"/>
        </w:rPr>
        <w:t>. (2011) also reported that peak population of mealybug was recorded during 34</w:t>
      </w:r>
      <w:r w:rsidR="008B4EE1" w:rsidRPr="00B54DFF">
        <w:rPr>
          <w:rFonts w:ascii="Times New Roman" w:hAnsi="Times New Roman" w:cs="Times New Roman"/>
          <w:color w:val="000000" w:themeColor="text1"/>
          <w:sz w:val="24"/>
          <w:szCs w:val="24"/>
          <w:vertAlign w:val="superscript"/>
        </w:rPr>
        <w:t>th</w:t>
      </w:r>
      <w:r w:rsidR="00B54DFF">
        <w:rPr>
          <w:rFonts w:ascii="Times New Roman" w:hAnsi="Times New Roman" w:cs="Times New Roman"/>
          <w:color w:val="000000" w:themeColor="text1"/>
          <w:sz w:val="24"/>
          <w:szCs w:val="24"/>
        </w:rPr>
        <w:t xml:space="preserve"> </w:t>
      </w:r>
      <w:r w:rsidR="008B4EE1" w:rsidRPr="00C44368">
        <w:rPr>
          <w:rFonts w:ascii="Times New Roman" w:hAnsi="Times New Roman" w:cs="Times New Roman"/>
          <w:color w:val="000000" w:themeColor="text1"/>
          <w:sz w:val="24"/>
          <w:szCs w:val="24"/>
        </w:rPr>
        <w:t>std. week (20-26 Aug.) on cotton.</w:t>
      </w:r>
    </w:p>
    <w:p w14:paraId="5F5818C9" w14:textId="29CCC575" w:rsidR="007B48AB" w:rsidRPr="00B54DFF" w:rsidRDefault="003C2221" w:rsidP="00F27A42">
      <w:pPr>
        <w:spacing w:after="120" w:line="276" w:lineRule="auto"/>
        <w:jc w:val="both"/>
        <w:rPr>
          <w:rFonts w:ascii="Times New Roman" w:hAnsi="Times New Roman" w:cs="Times New Roman"/>
          <w:color w:val="000000" w:themeColor="text1"/>
          <w:sz w:val="24"/>
          <w:szCs w:val="24"/>
        </w:rPr>
      </w:pPr>
      <w:r w:rsidRPr="00C44368">
        <w:rPr>
          <w:rFonts w:ascii="Times New Roman" w:eastAsia="Times New Roman" w:hAnsi="Times New Roman" w:cs="Times New Roman"/>
          <w:b/>
          <w:bCs/>
          <w:color w:val="000000" w:themeColor="text1"/>
          <w:spacing w:val="1"/>
          <w:sz w:val="24"/>
          <w:szCs w:val="24"/>
        </w:rPr>
        <w:t xml:space="preserve">b. </w:t>
      </w:r>
      <w:proofErr w:type="spellStart"/>
      <w:r w:rsidR="007B48AB" w:rsidRPr="00C44368">
        <w:rPr>
          <w:rFonts w:ascii="Times New Roman" w:eastAsia="Times New Roman" w:hAnsi="Times New Roman" w:cs="Times New Roman"/>
          <w:b/>
          <w:bCs/>
          <w:color w:val="000000" w:themeColor="text1"/>
          <w:spacing w:val="1"/>
          <w:sz w:val="24"/>
          <w:szCs w:val="24"/>
        </w:rPr>
        <w:t>Semilooper</w:t>
      </w:r>
      <w:proofErr w:type="spellEnd"/>
      <w:r w:rsidR="007B48AB" w:rsidRPr="00C44368">
        <w:rPr>
          <w:rFonts w:ascii="Times New Roman" w:eastAsia="Times New Roman" w:hAnsi="Times New Roman" w:cs="Times New Roman"/>
          <w:b/>
          <w:bCs/>
          <w:color w:val="000000" w:themeColor="text1"/>
          <w:spacing w:val="1"/>
          <w:sz w:val="24"/>
          <w:szCs w:val="24"/>
        </w:rPr>
        <w:t xml:space="preserve"> (</w:t>
      </w:r>
      <w:proofErr w:type="spellStart"/>
      <w:r w:rsidR="007B48AB" w:rsidRPr="00C44368">
        <w:rPr>
          <w:rFonts w:ascii="Times New Roman" w:hAnsi="Times New Roman" w:cs="Times New Roman"/>
          <w:b/>
          <w:bCs/>
          <w:i/>
          <w:color w:val="000000" w:themeColor="text1"/>
          <w:sz w:val="24"/>
          <w:szCs w:val="24"/>
        </w:rPr>
        <w:t>Anomis</w:t>
      </w:r>
      <w:proofErr w:type="spellEnd"/>
      <w:r w:rsidR="007B48AB" w:rsidRPr="00C44368">
        <w:rPr>
          <w:rFonts w:ascii="Times New Roman" w:hAnsi="Times New Roman" w:cs="Times New Roman"/>
          <w:b/>
          <w:bCs/>
          <w:i/>
          <w:color w:val="000000" w:themeColor="text1"/>
          <w:sz w:val="24"/>
          <w:szCs w:val="24"/>
        </w:rPr>
        <w:t xml:space="preserve"> flava</w:t>
      </w:r>
      <w:r w:rsidR="007B48AB" w:rsidRPr="00C44368">
        <w:rPr>
          <w:rFonts w:ascii="Times New Roman" w:hAnsi="Times New Roman" w:cs="Times New Roman"/>
          <w:b/>
          <w:bCs/>
          <w:color w:val="000000" w:themeColor="text1"/>
          <w:sz w:val="24"/>
          <w:szCs w:val="24"/>
        </w:rPr>
        <w:t xml:space="preserve"> L)</w:t>
      </w:r>
      <w:r w:rsidR="007B48AB" w:rsidRPr="00C44368">
        <w:rPr>
          <w:rFonts w:ascii="Times New Roman" w:eastAsia="Times New Roman" w:hAnsi="Times New Roman" w:cs="Times New Roman"/>
          <w:b/>
          <w:bCs/>
          <w:color w:val="000000" w:themeColor="text1"/>
          <w:spacing w:val="1"/>
          <w:sz w:val="24"/>
          <w:szCs w:val="24"/>
        </w:rPr>
        <w:t xml:space="preserve"> </w:t>
      </w:r>
    </w:p>
    <w:p w14:paraId="581D500A" w14:textId="76DF1E8D" w:rsidR="000B6AFD" w:rsidRPr="00C44368" w:rsidRDefault="00F008BC" w:rsidP="00F27A42">
      <w:pPr>
        <w:spacing w:after="120" w:line="276" w:lineRule="auto"/>
        <w:jc w:val="both"/>
        <w:rPr>
          <w:rFonts w:ascii="Times New Roman" w:eastAsia="Times New Roman" w:hAnsi="Times New Roman" w:cs="Times New Roman"/>
          <w:color w:val="000000" w:themeColor="text1"/>
          <w:spacing w:val="1"/>
          <w:sz w:val="24"/>
          <w:szCs w:val="24"/>
        </w:rPr>
      </w:pPr>
      <w:r w:rsidRPr="00C44368">
        <w:rPr>
          <w:rFonts w:ascii="Times New Roman" w:eastAsia="Times New Roman" w:hAnsi="Times New Roman" w:cs="Times New Roman"/>
          <w:color w:val="000000" w:themeColor="text1"/>
          <w:spacing w:val="1"/>
          <w:sz w:val="24"/>
          <w:szCs w:val="24"/>
        </w:rPr>
        <w:t xml:space="preserve">Adult </w:t>
      </w:r>
      <w:r w:rsidR="00457929" w:rsidRPr="00C44368">
        <w:rPr>
          <w:rFonts w:ascii="Times New Roman" w:eastAsia="Times New Roman" w:hAnsi="Times New Roman" w:cs="Times New Roman"/>
          <w:color w:val="000000" w:themeColor="text1"/>
          <w:spacing w:val="1"/>
          <w:sz w:val="24"/>
          <w:szCs w:val="24"/>
        </w:rPr>
        <w:t xml:space="preserve">female </w:t>
      </w:r>
      <w:r w:rsidRPr="00C44368">
        <w:rPr>
          <w:rFonts w:ascii="Times New Roman" w:eastAsia="Times New Roman" w:hAnsi="Times New Roman" w:cs="Times New Roman"/>
          <w:color w:val="000000" w:themeColor="text1"/>
          <w:spacing w:val="1"/>
          <w:sz w:val="24"/>
          <w:szCs w:val="24"/>
        </w:rPr>
        <w:t xml:space="preserve">moths lay eggs on both surfaces of top ten leaves. After hatching larvae loop their body as they crawl. Larvae vigorously feed on leaves specially confined up to top 9th leaf. In the present study, </w:t>
      </w:r>
      <w:r w:rsidR="000B6AFD" w:rsidRPr="00C44368">
        <w:rPr>
          <w:rFonts w:ascii="Times New Roman" w:eastAsia="Times New Roman" w:hAnsi="Times New Roman" w:cs="Times New Roman"/>
          <w:color w:val="000000" w:themeColor="text1"/>
          <w:spacing w:val="1"/>
          <w:sz w:val="24"/>
          <w:szCs w:val="24"/>
        </w:rPr>
        <w:t>Semilooper-induced leaf damage showed a clear temporal pattern, with damage generally increasing from 45 DAS to a peak around 65 DAS, followed by a reducti</w:t>
      </w:r>
      <w:r w:rsidR="007B48AB" w:rsidRPr="00C44368">
        <w:rPr>
          <w:rFonts w:ascii="Times New Roman" w:eastAsia="Times New Roman" w:hAnsi="Times New Roman" w:cs="Times New Roman"/>
          <w:color w:val="000000" w:themeColor="text1"/>
          <w:spacing w:val="1"/>
          <w:sz w:val="24"/>
          <w:szCs w:val="24"/>
        </w:rPr>
        <w:t>on at 75 DAS in most locations.</w:t>
      </w:r>
      <w:r w:rsidR="008B4EE1" w:rsidRPr="00C44368">
        <w:rPr>
          <w:rFonts w:ascii="Times New Roman" w:eastAsia="Times New Roman" w:hAnsi="Times New Roman" w:cs="Times New Roman"/>
          <w:color w:val="000000" w:themeColor="text1"/>
          <w:spacing w:val="1"/>
          <w:sz w:val="24"/>
          <w:szCs w:val="24"/>
        </w:rPr>
        <w:t xml:space="preserve"> This pest is present all the years across the locations but the severity or leaf damage percent was decreased from 2020 to 2024. During 2020, the leaf damage per cent was higher in Srikakulam district (</w:t>
      </w:r>
      <w:proofErr w:type="spellStart"/>
      <w:r w:rsidR="008B4EE1" w:rsidRPr="00C44368">
        <w:rPr>
          <w:rFonts w:ascii="Times New Roman" w:eastAsia="Times New Roman" w:hAnsi="Times New Roman" w:cs="Times New Roman"/>
          <w:color w:val="000000" w:themeColor="text1"/>
          <w:spacing w:val="1"/>
          <w:sz w:val="24"/>
          <w:szCs w:val="24"/>
        </w:rPr>
        <w:t>upto</w:t>
      </w:r>
      <w:proofErr w:type="spellEnd"/>
      <w:r w:rsidR="008B4EE1" w:rsidRPr="00C44368">
        <w:rPr>
          <w:rFonts w:ascii="Times New Roman" w:eastAsia="Times New Roman" w:hAnsi="Times New Roman" w:cs="Times New Roman"/>
          <w:color w:val="000000" w:themeColor="text1"/>
          <w:spacing w:val="1"/>
          <w:sz w:val="24"/>
          <w:szCs w:val="24"/>
        </w:rPr>
        <w:t xml:space="preserve"> 47.3 per cent) and moderate in Vizianagaram district (8.4 % only)</w:t>
      </w:r>
      <w:r w:rsidR="00B21D19" w:rsidRPr="00C44368">
        <w:rPr>
          <w:rFonts w:ascii="Times New Roman" w:eastAsia="Times New Roman" w:hAnsi="Times New Roman" w:cs="Times New Roman"/>
          <w:color w:val="000000" w:themeColor="text1"/>
          <w:spacing w:val="1"/>
          <w:sz w:val="24"/>
          <w:szCs w:val="24"/>
        </w:rPr>
        <w:t xml:space="preserve"> and 2021 the highest leaf damage per cent recorded was 33.5 in Srikakulam district</w:t>
      </w:r>
      <w:r w:rsidR="008B4EE1" w:rsidRPr="00C44368">
        <w:rPr>
          <w:rFonts w:ascii="Times New Roman" w:eastAsia="Times New Roman" w:hAnsi="Times New Roman" w:cs="Times New Roman"/>
          <w:color w:val="000000" w:themeColor="text1"/>
          <w:spacing w:val="1"/>
          <w:sz w:val="24"/>
          <w:szCs w:val="24"/>
        </w:rPr>
        <w:t>. Whereas, during</w:t>
      </w:r>
      <w:r w:rsidR="000B6AFD" w:rsidRPr="00C44368">
        <w:rPr>
          <w:rFonts w:ascii="Times New Roman" w:eastAsia="Times New Roman" w:hAnsi="Times New Roman" w:cs="Times New Roman"/>
          <w:color w:val="000000" w:themeColor="text1"/>
          <w:spacing w:val="1"/>
          <w:sz w:val="24"/>
          <w:szCs w:val="24"/>
        </w:rPr>
        <w:t xml:space="preserve"> 2024 </w:t>
      </w:r>
      <w:r w:rsidR="008B4EE1" w:rsidRPr="00C44368">
        <w:rPr>
          <w:rFonts w:ascii="Times New Roman" w:eastAsia="Times New Roman" w:hAnsi="Times New Roman" w:cs="Times New Roman"/>
          <w:color w:val="000000" w:themeColor="text1"/>
          <w:spacing w:val="1"/>
          <w:sz w:val="24"/>
          <w:szCs w:val="24"/>
        </w:rPr>
        <w:t xml:space="preserve">the highest per cent </w:t>
      </w:r>
      <w:r w:rsidR="000B6AFD" w:rsidRPr="00C44368">
        <w:rPr>
          <w:rFonts w:ascii="Times New Roman" w:eastAsia="Times New Roman" w:hAnsi="Times New Roman" w:cs="Times New Roman"/>
          <w:color w:val="000000" w:themeColor="text1"/>
          <w:spacing w:val="1"/>
          <w:sz w:val="24"/>
          <w:szCs w:val="24"/>
        </w:rPr>
        <w:t>semilooper damage</w:t>
      </w:r>
      <w:r w:rsidR="008B4EE1" w:rsidRPr="00C44368">
        <w:rPr>
          <w:rFonts w:ascii="Times New Roman" w:eastAsia="Times New Roman" w:hAnsi="Times New Roman" w:cs="Times New Roman"/>
          <w:color w:val="000000" w:themeColor="text1"/>
          <w:spacing w:val="1"/>
          <w:sz w:val="24"/>
          <w:szCs w:val="24"/>
        </w:rPr>
        <w:t xml:space="preserve"> recorded was 28.3 and 14.5, in </w:t>
      </w:r>
      <w:proofErr w:type="spellStart"/>
      <w:r w:rsidR="008B4EE1" w:rsidRPr="00C44368">
        <w:rPr>
          <w:rFonts w:ascii="Times New Roman" w:eastAsia="Times New Roman" w:hAnsi="Times New Roman" w:cs="Times New Roman"/>
          <w:color w:val="000000" w:themeColor="text1"/>
          <w:spacing w:val="1"/>
          <w:sz w:val="24"/>
          <w:szCs w:val="24"/>
        </w:rPr>
        <w:t>Srikakualm</w:t>
      </w:r>
      <w:proofErr w:type="spellEnd"/>
      <w:r w:rsidR="008B4EE1" w:rsidRPr="00C44368">
        <w:rPr>
          <w:rFonts w:ascii="Times New Roman" w:eastAsia="Times New Roman" w:hAnsi="Times New Roman" w:cs="Times New Roman"/>
          <w:color w:val="000000" w:themeColor="text1"/>
          <w:spacing w:val="1"/>
          <w:sz w:val="24"/>
          <w:szCs w:val="24"/>
        </w:rPr>
        <w:t xml:space="preserve"> and Vizianagaram districts, respectively</w:t>
      </w:r>
      <w:r w:rsidR="00B21D19" w:rsidRPr="00C44368">
        <w:rPr>
          <w:rFonts w:ascii="Times New Roman" w:eastAsia="Times New Roman" w:hAnsi="Times New Roman" w:cs="Times New Roman"/>
          <w:color w:val="000000" w:themeColor="text1"/>
          <w:spacing w:val="1"/>
          <w:sz w:val="24"/>
          <w:szCs w:val="24"/>
        </w:rPr>
        <w:t>. From the results it is also evident that, leaf damage due to semilooper was higher in vegetative phase and moderate during later stages.</w:t>
      </w:r>
      <w:r w:rsidRPr="00C44368">
        <w:rPr>
          <w:rFonts w:ascii="Times New Roman" w:eastAsia="Times New Roman" w:hAnsi="Times New Roman" w:cs="Times New Roman"/>
          <w:color w:val="000000" w:themeColor="text1"/>
          <w:spacing w:val="1"/>
          <w:sz w:val="24"/>
          <w:szCs w:val="24"/>
        </w:rPr>
        <w:t xml:space="preserve"> In earlier research, Abdul and </w:t>
      </w:r>
      <w:proofErr w:type="spellStart"/>
      <w:r w:rsidRPr="00C44368">
        <w:rPr>
          <w:rFonts w:ascii="Times New Roman" w:eastAsia="Times New Roman" w:hAnsi="Times New Roman" w:cs="Times New Roman"/>
          <w:color w:val="000000" w:themeColor="text1"/>
          <w:spacing w:val="1"/>
          <w:sz w:val="24"/>
          <w:szCs w:val="24"/>
        </w:rPr>
        <w:t>Chakraborthy</w:t>
      </w:r>
      <w:proofErr w:type="spellEnd"/>
      <w:r w:rsidRPr="00C44368">
        <w:rPr>
          <w:rFonts w:ascii="Times New Roman" w:eastAsia="Times New Roman" w:hAnsi="Times New Roman" w:cs="Times New Roman"/>
          <w:color w:val="000000" w:themeColor="text1"/>
          <w:spacing w:val="1"/>
          <w:sz w:val="24"/>
          <w:szCs w:val="24"/>
        </w:rPr>
        <w:t xml:space="preserve"> (2017) reported the same as present study. The semilooper infestation started at </w:t>
      </w:r>
      <w:r w:rsidR="008A5857" w:rsidRPr="00C44368">
        <w:rPr>
          <w:rFonts w:ascii="Times New Roman" w:eastAsia="Times New Roman" w:hAnsi="Times New Roman" w:cs="Times New Roman"/>
          <w:color w:val="000000" w:themeColor="text1"/>
          <w:spacing w:val="1"/>
          <w:sz w:val="24"/>
          <w:szCs w:val="24"/>
        </w:rPr>
        <w:t>35 DAS (</w:t>
      </w:r>
      <w:r w:rsidRPr="00C44368">
        <w:rPr>
          <w:rFonts w:ascii="Times New Roman" w:eastAsia="Times New Roman" w:hAnsi="Times New Roman" w:cs="Times New Roman"/>
          <w:color w:val="000000" w:themeColor="text1"/>
          <w:spacing w:val="1"/>
          <w:sz w:val="24"/>
          <w:szCs w:val="24"/>
        </w:rPr>
        <w:t>22 SMW</w:t>
      </w:r>
      <w:r w:rsidR="008A5857" w:rsidRPr="00C44368">
        <w:rPr>
          <w:rFonts w:ascii="Times New Roman" w:eastAsia="Times New Roman" w:hAnsi="Times New Roman" w:cs="Times New Roman"/>
          <w:color w:val="000000" w:themeColor="text1"/>
          <w:spacing w:val="1"/>
          <w:sz w:val="24"/>
          <w:szCs w:val="24"/>
        </w:rPr>
        <w:t>)</w:t>
      </w:r>
      <w:r w:rsidRPr="00C44368">
        <w:rPr>
          <w:rFonts w:ascii="Times New Roman" w:eastAsia="Times New Roman" w:hAnsi="Times New Roman" w:cs="Times New Roman"/>
          <w:color w:val="000000" w:themeColor="text1"/>
          <w:spacing w:val="1"/>
          <w:sz w:val="24"/>
          <w:szCs w:val="24"/>
        </w:rPr>
        <w:t xml:space="preserve"> and the extent of plant and leaf injuries was at low level respectively. Damage gradually increases up to </w:t>
      </w:r>
      <w:r w:rsidR="008A5857" w:rsidRPr="00C44368">
        <w:rPr>
          <w:rFonts w:ascii="Times New Roman" w:eastAsia="Times New Roman" w:hAnsi="Times New Roman" w:cs="Times New Roman"/>
          <w:color w:val="000000" w:themeColor="text1"/>
          <w:spacing w:val="1"/>
          <w:sz w:val="24"/>
          <w:szCs w:val="24"/>
        </w:rPr>
        <w:t>55-60 DAS (</w:t>
      </w:r>
      <w:r w:rsidRPr="00C44368">
        <w:rPr>
          <w:rFonts w:ascii="Times New Roman" w:eastAsia="Times New Roman" w:hAnsi="Times New Roman" w:cs="Times New Roman"/>
          <w:color w:val="000000" w:themeColor="text1"/>
          <w:spacing w:val="1"/>
          <w:sz w:val="24"/>
          <w:szCs w:val="24"/>
        </w:rPr>
        <w:t>2</w:t>
      </w:r>
      <w:r w:rsidR="008A5857" w:rsidRPr="00C44368">
        <w:rPr>
          <w:rFonts w:ascii="Times New Roman" w:eastAsia="Times New Roman" w:hAnsi="Times New Roman" w:cs="Times New Roman"/>
          <w:color w:val="000000" w:themeColor="text1"/>
          <w:spacing w:val="1"/>
          <w:sz w:val="24"/>
          <w:szCs w:val="24"/>
        </w:rPr>
        <w:t>8</w:t>
      </w:r>
      <w:r w:rsidRPr="00C44368">
        <w:rPr>
          <w:rFonts w:ascii="Times New Roman" w:eastAsia="Times New Roman" w:hAnsi="Times New Roman" w:cs="Times New Roman"/>
          <w:color w:val="000000" w:themeColor="text1"/>
          <w:spacing w:val="1"/>
          <w:sz w:val="24"/>
          <w:szCs w:val="24"/>
        </w:rPr>
        <w:t>-</w:t>
      </w:r>
      <w:r w:rsidR="008A5857" w:rsidRPr="00C44368">
        <w:rPr>
          <w:rFonts w:ascii="Times New Roman" w:eastAsia="Times New Roman" w:hAnsi="Times New Roman" w:cs="Times New Roman"/>
          <w:color w:val="000000" w:themeColor="text1"/>
          <w:spacing w:val="1"/>
          <w:sz w:val="24"/>
          <w:szCs w:val="24"/>
        </w:rPr>
        <w:t>30</w:t>
      </w:r>
      <w:r w:rsidRPr="00C44368">
        <w:rPr>
          <w:rFonts w:ascii="Times New Roman" w:eastAsia="Times New Roman" w:hAnsi="Times New Roman" w:cs="Times New Roman"/>
          <w:color w:val="000000" w:themeColor="text1"/>
          <w:spacing w:val="1"/>
          <w:sz w:val="24"/>
          <w:szCs w:val="24"/>
        </w:rPr>
        <w:t xml:space="preserve"> SMW</w:t>
      </w:r>
      <w:r w:rsidR="008A5857" w:rsidRPr="00C44368">
        <w:rPr>
          <w:rFonts w:ascii="Times New Roman" w:eastAsia="Times New Roman" w:hAnsi="Times New Roman" w:cs="Times New Roman"/>
          <w:color w:val="000000" w:themeColor="text1"/>
          <w:spacing w:val="1"/>
          <w:sz w:val="24"/>
          <w:szCs w:val="24"/>
        </w:rPr>
        <w:t>)</w:t>
      </w:r>
      <w:r w:rsidRPr="00C44368">
        <w:rPr>
          <w:rFonts w:ascii="Times New Roman" w:eastAsia="Times New Roman" w:hAnsi="Times New Roman" w:cs="Times New Roman"/>
          <w:color w:val="000000" w:themeColor="text1"/>
          <w:spacing w:val="1"/>
          <w:sz w:val="24"/>
          <w:szCs w:val="24"/>
        </w:rPr>
        <w:t xml:space="preserve"> attaining peaks with high plant infestation</w:t>
      </w:r>
      <w:r w:rsidR="008A5857" w:rsidRPr="00C44368">
        <w:rPr>
          <w:rFonts w:ascii="Times New Roman" w:eastAsia="Times New Roman" w:hAnsi="Times New Roman" w:cs="Times New Roman"/>
          <w:color w:val="000000" w:themeColor="text1"/>
          <w:spacing w:val="1"/>
          <w:sz w:val="24"/>
          <w:szCs w:val="24"/>
        </w:rPr>
        <w:t xml:space="preserve"> (43.88 %)</w:t>
      </w:r>
      <w:r w:rsidRPr="00C44368">
        <w:rPr>
          <w:rFonts w:ascii="Times New Roman" w:eastAsia="Times New Roman" w:hAnsi="Times New Roman" w:cs="Times New Roman"/>
          <w:color w:val="000000" w:themeColor="text1"/>
          <w:spacing w:val="1"/>
          <w:sz w:val="24"/>
          <w:szCs w:val="24"/>
        </w:rPr>
        <w:t xml:space="preserve"> and leaf injury</w:t>
      </w:r>
      <w:r w:rsidR="008A5857" w:rsidRPr="00C44368">
        <w:rPr>
          <w:rFonts w:ascii="Times New Roman" w:eastAsia="Times New Roman" w:hAnsi="Times New Roman" w:cs="Times New Roman"/>
          <w:color w:val="000000" w:themeColor="text1"/>
          <w:spacing w:val="1"/>
          <w:sz w:val="24"/>
          <w:szCs w:val="24"/>
        </w:rPr>
        <w:t xml:space="preserve"> (32.47 %)</w:t>
      </w:r>
      <w:r w:rsidRPr="00C44368">
        <w:rPr>
          <w:rFonts w:ascii="Times New Roman" w:eastAsia="Times New Roman" w:hAnsi="Times New Roman" w:cs="Times New Roman"/>
          <w:color w:val="000000" w:themeColor="text1"/>
          <w:spacing w:val="1"/>
          <w:sz w:val="24"/>
          <w:szCs w:val="24"/>
        </w:rPr>
        <w:t xml:space="preserve"> respectively. Semilooper remained active till harvest of the crop though the presence was sporadic. </w:t>
      </w:r>
      <w:r w:rsidR="008A5857" w:rsidRPr="00C44368">
        <w:rPr>
          <w:rFonts w:ascii="Times New Roman" w:eastAsia="Times New Roman" w:hAnsi="Times New Roman" w:cs="Times New Roman"/>
          <w:color w:val="000000" w:themeColor="text1"/>
          <w:spacing w:val="1"/>
          <w:sz w:val="24"/>
          <w:szCs w:val="24"/>
        </w:rPr>
        <w:t xml:space="preserve">Rajsekhar et.al (2021) also revealed that maximum per cent leaf damage due to </w:t>
      </w:r>
      <w:proofErr w:type="spellStart"/>
      <w:r w:rsidR="008A5857" w:rsidRPr="00C44368">
        <w:rPr>
          <w:rFonts w:ascii="Times New Roman" w:eastAsia="Times New Roman" w:hAnsi="Times New Roman" w:cs="Times New Roman"/>
          <w:color w:val="000000" w:themeColor="text1"/>
          <w:spacing w:val="1"/>
          <w:sz w:val="24"/>
          <w:szCs w:val="24"/>
        </w:rPr>
        <w:t>semilooper</w:t>
      </w:r>
      <w:proofErr w:type="spellEnd"/>
      <w:r w:rsidR="008A5857" w:rsidRPr="00C44368">
        <w:rPr>
          <w:rFonts w:ascii="Times New Roman" w:eastAsia="Times New Roman" w:hAnsi="Times New Roman" w:cs="Times New Roman"/>
          <w:color w:val="000000" w:themeColor="text1"/>
          <w:spacing w:val="1"/>
          <w:sz w:val="24"/>
          <w:szCs w:val="24"/>
        </w:rPr>
        <w:t xml:space="preserve"> was </w:t>
      </w:r>
      <w:proofErr w:type="spellStart"/>
      <w:r w:rsidR="008A5857" w:rsidRPr="00C44368">
        <w:rPr>
          <w:rFonts w:ascii="Times New Roman" w:eastAsia="Times New Roman" w:hAnsi="Times New Roman" w:cs="Times New Roman"/>
          <w:color w:val="000000" w:themeColor="text1"/>
          <w:spacing w:val="1"/>
          <w:sz w:val="24"/>
          <w:szCs w:val="24"/>
        </w:rPr>
        <w:t>upto</w:t>
      </w:r>
      <w:proofErr w:type="spellEnd"/>
      <w:r w:rsidR="008A5857" w:rsidRPr="00C44368">
        <w:rPr>
          <w:rFonts w:ascii="Times New Roman" w:eastAsia="Times New Roman" w:hAnsi="Times New Roman" w:cs="Times New Roman"/>
          <w:color w:val="000000" w:themeColor="text1"/>
          <w:spacing w:val="1"/>
          <w:sz w:val="24"/>
          <w:szCs w:val="24"/>
        </w:rPr>
        <w:t xml:space="preserve"> 43.33 and observed during vegetative phase (July 2</w:t>
      </w:r>
      <w:r w:rsidR="008A5857" w:rsidRPr="00C44368">
        <w:rPr>
          <w:rFonts w:ascii="Times New Roman" w:eastAsia="Times New Roman" w:hAnsi="Times New Roman" w:cs="Times New Roman"/>
          <w:color w:val="000000" w:themeColor="text1"/>
          <w:spacing w:val="1"/>
          <w:sz w:val="24"/>
          <w:szCs w:val="24"/>
          <w:vertAlign w:val="superscript"/>
        </w:rPr>
        <w:t>nd</w:t>
      </w:r>
      <w:r w:rsidR="008A5857" w:rsidRPr="00C44368">
        <w:rPr>
          <w:rFonts w:ascii="Times New Roman" w:eastAsia="Times New Roman" w:hAnsi="Times New Roman" w:cs="Times New Roman"/>
          <w:color w:val="000000" w:themeColor="text1"/>
          <w:spacing w:val="1"/>
          <w:sz w:val="24"/>
          <w:szCs w:val="24"/>
        </w:rPr>
        <w:t xml:space="preserve"> week) and sudden decline after second FN of August.</w:t>
      </w:r>
      <w:r w:rsidR="0039412F" w:rsidRPr="00C44368">
        <w:rPr>
          <w:rFonts w:ascii="Times New Roman" w:eastAsia="Times New Roman" w:hAnsi="Times New Roman" w:cs="Times New Roman"/>
          <w:color w:val="000000" w:themeColor="text1"/>
          <w:spacing w:val="1"/>
          <w:sz w:val="24"/>
          <w:szCs w:val="24"/>
        </w:rPr>
        <w:t xml:space="preserve"> The semilooper infestation started during last week of May with 3.58% plant injury which later attained a peak during last week of June with 16.56% plant infestation. Being a foliage feeder, this insect remained active till harvest of the crop in fluctuating manner (</w:t>
      </w:r>
      <w:proofErr w:type="spellStart"/>
      <w:r w:rsidR="0039412F" w:rsidRPr="00C44368">
        <w:rPr>
          <w:rFonts w:ascii="Times New Roman" w:eastAsia="Times New Roman" w:hAnsi="Times New Roman" w:cs="Times New Roman"/>
          <w:color w:val="000000" w:themeColor="text1"/>
          <w:spacing w:val="1"/>
          <w:sz w:val="24"/>
          <w:szCs w:val="24"/>
        </w:rPr>
        <w:t>Sahidur</w:t>
      </w:r>
      <w:proofErr w:type="spellEnd"/>
      <w:r w:rsidR="0039412F" w:rsidRPr="00C44368">
        <w:rPr>
          <w:rFonts w:ascii="Times New Roman" w:eastAsia="Times New Roman" w:hAnsi="Times New Roman" w:cs="Times New Roman"/>
          <w:color w:val="000000" w:themeColor="text1"/>
          <w:spacing w:val="1"/>
          <w:sz w:val="24"/>
          <w:szCs w:val="24"/>
        </w:rPr>
        <w:t xml:space="preserve"> and </w:t>
      </w:r>
      <w:proofErr w:type="spellStart"/>
      <w:r w:rsidR="0039412F" w:rsidRPr="00C44368">
        <w:rPr>
          <w:rFonts w:ascii="Times New Roman" w:eastAsia="Times New Roman" w:hAnsi="Times New Roman" w:cs="Times New Roman"/>
          <w:color w:val="000000" w:themeColor="text1"/>
          <w:spacing w:val="1"/>
          <w:sz w:val="24"/>
          <w:szCs w:val="24"/>
        </w:rPr>
        <w:t>Matiyar</w:t>
      </w:r>
      <w:proofErr w:type="spellEnd"/>
      <w:r w:rsidR="0039412F" w:rsidRPr="00C44368">
        <w:rPr>
          <w:rFonts w:ascii="Times New Roman" w:eastAsia="Times New Roman" w:hAnsi="Times New Roman" w:cs="Times New Roman"/>
          <w:color w:val="000000" w:themeColor="text1"/>
          <w:spacing w:val="1"/>
          <w:sz w:val="24"/>
          <w:szCs w:val="24"/>
        </w:rPr>
        <w:t>, 2012)</w:t>
      </w:r>
    </w:p>
    <w:p w14:paraId="1271C160" w14:textId="21FFA3E6" w:rsidR="00084D19" w:rsidRDefault="00084D19" w:rsidP="00F27A42">
      <w:pPr>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 Sucking pests (Aphids, Whiteflies and Leaf hopper)</w:t>
      </w:r>
    </w:p>
    <w:p w14:paraId="71335C25" w14:textId="7CEA88CD" w:rsidR="00084D19" w:rsidRDefault="00084D19" w:rsidP="00084D19">
      <w:pPr>
        <w:spacing w:after="120" w:line="276" w:lineRule="auto"/>
        <w:jc w:val="both"/>
        <w:rPr>
          <w:rFonts w:ascii="Times New Roman" w:eastAsia="Times New Roman" w:hAnsi="Times New Roman" w:cs="Times New Roman"/>
          <w:color w:val="000000" w:themeColor="text1"/>
          <w:spacing w:val="1"/>
          <w:sz w:val="24"/>
          <w:szCs w:val="24"/>
        </w:rPr>
      </w:pPr>
      <w:r w:rsidRPr="009513C2">
        <w:rPr>
          <w:rFonts w:ascii="Times New Roman" w:hAnsi="Times New Roman" w:cs="Times New Roman"/>
          <w:sz w:val="24"/>
          <w:szCs w:val="24"/>
        </w:rPr>
        <w:t xml:space="preserve">Incidence of aphids, whiteflies and leafhoppers was completely low in the surveyed locations almost all the years. The aphid population was ranging from 0 to 4.2, 0 to 8.2, and 0 to 2.7 no/plant during 2020, 2021 and 2022, respectively in the surveyed sites. During 2023 and 2024 </w:t>
      </w:r>
      <w:r w:rsidRPr="009513C2">
        <w:rPr>
          <w:rFonts w:ascii="Times New Roman" w:hAnsi="Times New Roman" w:cs="Times New Roman"/>
          <w:sz w:val="24"/>
          <w:szCs w:val="24"/>
        </w:rPr>
        <w:lastRenderedPageBreak/>
        <w:t xml:space="preserve">there was no incidence of aphis population recorded in Vizianagaram and Srikakulam districts. The leaf hopper populations were also in the similar trend as aphids. In most of the locations of Srikakulam and Vizianagaram </w:t>
      </w:r>
      <w:proofErr w:type="spellStart"/>
      <w:r w:rsidRPr="009513C2">
        <w:rPr>
          <w:rFonts w:ascii="Times New Roman" w:hAnsi="Times New Roman" w:cs="Times New Roman"/>
          <w:sz w:val="24"/>
          <w:szCs w:val="24"/>
        </w:rPr>
        <w:t>mandals</w:t>
      </w:r>
      <w:proofErr w:type="spellEnd"/>
      <w:r w:rsidRPr="009513C2">
        <w:rPr>
          <w:rFonts w:ascii="Times New Roman" w:hAnsi="Times New Roman" w:cs="Times New Roman"/>
          <w:sz w:val="24"/>
          <w:szCs w:val="24"/>
        </w:rPr>
        <w:t xml:space="preserve">, there was complete absence of this pest except some sporadic occurrence in sites like </w:t>
      </w:r>
      <w:proofErr w:type="spellStart"/>
      <w:r w:rsidRPr="009513C2">
        <w:rPr>
          <w:rFonts w:ascii="Times New Roman" w:hAnsi="Times New Roman" w:cs="Times New Roman"/>
          <w:sz w:val="24"/>
          <w:szCs w:val="24"/>
        </w:rPr>
        <w:t>Amadalavalsa</w:t>
      </w:r>
      <w:proofErr w:type="spellEnd"/>
      <w:r w:rsidRPr="009513C2">
        <w:rPr>
          <w:rFonts w:ascii="Times New Roman" w:hAnsi="Times New Roman" w:cs="Times New Roman"/>
          <w:sz w:val="24"/>
          <w:szCs w:val="24"/>
        </w:rPr>
        <w:t xml:space="preserve"> during 2021. The whitefly population was observed during the early vegetative stage of the </w:t>
      </w:r>
      <w:proofErr w:type="spellStart"/>
      <w:r w:rsidRPr="009513C2">
        <w:rPr>
          <w:rFonts w:ascii="Times New Roman" w:hAnsi="Times New Roman" w:cs="Times New Roman"/>
          <w:sz w:val="24"/>
          <w:szCs w:val="24"/>
        </w:rPr>
        <w:t>mesta</w:t>
      </w:r>
      <w:proofErr w:type="spellEnd"/>
      <w:r w:rsidRPr="009513C2">
        <w:rPr>
          <w:rFonts w:ascii="Times New Roman" w:hAnsi="Times New Roman" w:cs="Times New Roman"/>
          <w:sz w:val="24"/>
          <w:szCs w:val="24"/>
        </w:rPr>
        <w:t xml:space="preserve"> crop and the population was sustained </w:t>
      </w:r>
      <w:proofErr w:type="spellStart"/>
      <w:r w:rsidRPr="009513C2">
        <w:rPr>
          <w:rFonts w:ascii="Times New Roman" w:hAnsi="Times New Roman" w:cs="Times New Roman"/>
          <w:sz w:val="24"/>
          <w:szCs w:val="24"/>
        </w:rPr>
        <w:t>upto</w:t>
      </w:r>
      <w:proofErr w:type="spellEnd"/>
      <w:r w:rsidRPr="009513C2">
        <w:rPr>
          <w:rFonts w:ascii="Times New Roman" w:hAnsi="Times New Roman" w:cs="Times New Roman"/>
          <w:sz w:val="24"/>
          <w:szCs w:val="24"/>
        </w:rPr>
        <w:t xml:space="preserve"> 65 DAS. As the crop advances, the whitefly incidence was decreased. During 2023 (max 2.9 no/plant) and 2024 (max 2.7 no/plant) considerable white population was noticed in </w:t>
      </w:r>
      <w:proofErr w:type="spellStart"/>
      <w:r w:rsidRPr="009513C2">
        <w:rPr>
          <w:rFonts w:ascii="Times New Roman" w:hAnsi="Times New Roman" w:cs="Times New Roman"/>
          <w:sz w:val="24"/>
          <w:szCs w:val="24"/>
        </w:rPr>
        <w:t>Amadalavalasa</w:t>
      </w:r>
      <w:proofErr w:type="spellEnd"/>
      <w:r w:rsidRPr="009513C2">
        <w:rPr>
          <w:rFonts w:ascii="Times New Roman" w:hAnsi="Times New Roman" w:cs="Times New Roman"/>
          <w:sz w:val="24"/>
          <w:szCs w:val="24"/>
        </w:rPr>
        <w:t xml:space="preserve"> </w:t>
      </w:r>
      <w:proofErr w:type="spellStart"/>
      <w:r w:rsidRPr="009513C2">
        <w:rPr>
          <w:rFonts w:ascii="Times New Roman" w:hAnsi="Times New Roman" w:cs="Times New Roman"/>
          <w:sz w:val="24"/>
          <w:szCs w:val="24"/>
        </w:rPr>
        <w:t>mandal</w:t>
      </w:r>
      <w:proofErr w:type="spellEnd"/>
      <w:r w:rsidRPr="009513C2">
        <w:rPr>
          <w:rFonts w:ascii="Times New Roman" w:hAnsi="Times New Roman" w:cs="Times New Roman"/>
          <w:sz w:val="24"/>
          <w:szCs w:val="24"/>
        </w:rPr>
        <w:t xml:space="preserve"> of </w:t>
      </w:r>
      <w:proofErr w:type="spellStart"/>
      <w:r w:rsidRPr="009513C2">
        <w:rPr>
          <w:rFonts w:ascii="Times New Roman" w:hAnsi="Times New Roman" w:cs="Times New Roman"/>
          <w:sz w:val="24"/>
          <w:szCs w:val="24"/>
        </w:rPr>
        <w:t>Srikakualm</w:t>
      </w:r>
      <w:proofErr w:type="spellEnd"/>
      <w:r w:rsidRPr="009513C2">
        <w:rPr>
          <w:rFonts w:ascii="Times New Roman" w:hAnsi="Times New Roman" w:cs="Times New Roman"/>
          <w:sz w:val="24"/>
          <w:szCs w:val="24"/>
        </w:rPr>
        <w:t xml:space="preserve"> district. </w:t>
      </w:r>
      <w:proofErr w:type="spellStart"/>
      <w:r w:rsidR="00B65EAC">
        <w:rPr>
          <w:rFonts w:ascii="Times New Roman" w:eastAsia="Times New Roman" w:hAnsi="Times New Roman" w:cs="Times New Roman"/>
          <w:color w:val="000000" w:themeColor="text1"/>
          <w:spacing w:val="1"/>
          <w:sz w:val="24"/>
          <w:szCs w:val="24"/>
        </w:rPr>
        <w:t>Ambuja</w:t>
      </w:r>
      <w:proofErr w:type="spellEnd"/>
      <w:r w:rsidRPr="00C44368">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i/>
          <w:iCs/>
          <w:color w:val="000000" w:themeColor="text1"/>
          <w:spacing w:val="1"/>
          <w:sz w:val="24"/>
          <w:szCs w:val="24"/>
        </w:rPr>
        <w:t>et.al</w:t>
      </w:r>
      <w:r w:rsidRPr="00C44368">
        <w:rPr>
          <w:rFonts w:ascii="Times New Roman" w:eastAsia="Times New Roman" w:hAnsi="Times New Roman" w:cs="Times New Roman"/>
          <w:color w:val="000000" w:themeColor="text1"/>
          <w:spacing w:val="1"/>
          <w:sz w:val="24"/>
          <w:szCs w:val="24"/>
        </w:rPr>
        <w:t xml:space="preserve"> (2017) also reported that, during survey in </w:t>
      </w:r>
      <w:proofErr w:type="spellStart"/>
      <w:r w:rsidRPr="00C44368">
        <w:rPr>
          <w:rFonts w:ascii="Times New Roman" w:eastAsia="Times New Roman" w:hAnsi="Times New Roman" w:cs="Times New Roman"/>
          <w:color w:val="000000" w:themeColor="text1"/>
          <w:spacing w:val="1"/>
          <w:sz w:val="24"/>
          <w:szCs w:val="24"/>
        </w:rPr>
        <w:t>Bidar</w:t>
      </w:r>
      <w:proofErr w:type="spellEnd"/>
      <w:r w:rsidRPr="00C44368">
        <w:rPr>
          <w:rFonts w:ascii="Times New Roman" w:eastAsia="Times New Roman" w:hAnsi="Times New Roman" w:cs="Times New Roman"/>
          <w:color w:val="000000" w:themeColor="text1"/>
          <w:spacing w:val="1"/>
          <w:sz w:val="24"/>
          <w:szCs w:val="24"/>
        </w:rPr>
        <w:t xml:space="preserve"> district of Karnataka, no whitefly incidence was recorded due to which leaf curl incidence was not occurred. </w:t>
      </w:r>
      <w:proofErr w:type="spellStart"/>
      <w:r w:rsidRPr="00C44368">
        <w:rPr>
          <w:rFonts w:ascii="Times New Roman" w:eastAsia="Times New Roman" w:hAnsi="Times New Roman" w:cs="Times New Roman"/>
          <w:color w:val="000000" w:themeColor="text1"/>
          <w:spacing w:val="1"/>
          <w:sz w:val="24"/>
          <w:szCs w:val="24"/>
        </w:rPr>
        <w:t>Rajsekhar</w:t>
      </w:r>
      <w:proofErr w:type="spellEnd"/>
      <w:r w:rsidRPr="00C44368">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i/>
          <w:iCs/>
          <w:color w:val="000000" w:themeColor="text1"/>
          <w:spacing w:val="1"/>
          <w:sz w:val="24"/>
          <w:szCs w:val="24"/>
        </w:rPr>
        <w:t>et.al</w:t>
      </w:r>
      <w:r w:rsidRPr="00C44368">
        <w:rPr>
          <w:rFonts w:ascii="Times New Roman" w:eastAsia="Times New Roman" w:hAnsi="Times New Roman" w:cs="Times New Roman"/>
          <w:color w:val="000000" w:themeColor="text1"/>
          <w:spacing w:val="1"/>
          <w:sz w:val="24"/>
          <w:szCs w:val="24"/>
        </w:rPr>
        <w:t xml:space="preserve"> (2021) also reported very low population</w:t>
      </w:r>
      <w:r>
        <w:rPr>
          <w:rFonts w:ascii="Times New Roman" w:eastAsia="Times New Roman" w:hAnsi="Times New Roman" w:cs="Times New Roman"/>
          <w:color w:val="000000" w:themeColor="text1"/>
          <w:spacing w:val="1"/>
          <w:sz w:val="24"/>
          <w:szCs w:val="24"/>
        </w:rPr>
        <w:t>s of sucking pests (Aphids, Whiteflies and leafhoppers)</w:t>
      </w:r>
      <w:r w:rsidRPr="00C44368">
        <w:rPr>
          <w:rFonts w:ascii="Times New Roman" w:eastAsia="Times New Roman" w:hAnsi="Times New Roman" w:cs="Times New Roman"/>
          <w:color w:val="000000" w:themeColor="text1"/>
          <w:spacing w:val="1"/>
          <w:sz w:val="24"/>
          <w:szCs w:val="24"/>
        </w:rPr>
        <w:t xml:space="preserve"> during the crop period of </w:t>
      </w:r>
      <w:proofErr w:type="spellStart"/>
      <w:r w:rsidRPr="00C44368">
        <w:rPr>
          <w:rFonts w:ascii="Times New Roman" w:eastAsia="Times New Roman" w:hAnsi="Times New Roman" w:cs="Times New Roman"/>
          <w:color w:val="000000" w:themeColor="text1"/>
          <w:spacing w:val="1"/>
          <w:sz w:val="24"/>
          <w:szCs w:val="24"/>
        </w:rPr>
        <w:t>mesta</w:t>
      </w:r>
      <w:proofErr w:type="spellEnd"/>
      <w:r w:rsidRPr="00C44368">
        <w:rPr>
          <w:rFonts w:ascii="Times New Roman" w:eastAsia="Times New Roman" w:hAnsi="Times New Roman" w:cs="Times New Roman"/>
          <w:color w:val="000000" w:themeColor="text1"/>
          <w:spacing w:val="1"/>
          <w:sz w:val="24"/>
          <w:szCs w:val="24"/>
        </w:rPr>
        <w:t>.</w:t>
      </w:r>
    </w:p>
    <w:p w14:paraId="5A62F937" w14:textId="77777777" w:rsidR="00084D19" w:rsidRPr="00C44368" w:rsidRDefault="00084D19" w:rsidP="00084D19">
      <w:pPr>
        <w:spacing w:after="120" w:line="276" w:lineRule="auto"/>
        <w:jc w:val="both"/>
        <w:rPr>
          <w:rFonts w:ascii="Times New Roman" w:eastAsia="Times New Roman" w:hAnsi="Times New Roman" w:cs="Times New Roman"/>
          <w:color w:val="000000" w:themeColor="text1"/>
          <w:spacing w:val="1"/>
          <w:sz w:val="24"/>
          <w:szCs w:val="24"/>
        </w:rPr>
      </w:pPr>
      <w:r>
        <w:rPr>
          <w:rFonts w:ascii="Times New Roman" w:eastAsia="Times New Roman" w:hAnsi="Times New Roman" w:cs="Times New Roman"/>
          <w:color w:val="000000" w:themeColor="text1"/>
          <w:spacing w:val="1"/>
          <w:sz w:val="24"/>
          <w:szCs w:val="24"/>
        </w:rPr>
        <w:t xml:space="preserve">The consistent low population of such sucking pests indicates that this region is currently not a preferred or major host for large population build-up. Such lower populations or absence of sustained higher populations reduces the risk of viral transmitted diseases in </w:t>
      </w:r>
      <w:proofErr w:type="spellStart"/>
      <w:r>
        <w:rPr>
          <w:rFonts w:ascii="Times New Roman" w:eastAsia="Times New Roman" w:hAnsi="Times New Roman" w:cs="Times New Roman"/>
          <w:color w:val="000000" w:themeColor="text1"/>
          <w:spacing w:val="1"/>
          <w:sz w:val="24"/>
          <w:szCs w:val="24"/>
        </w:rPr>
        <w:t>mesta</w:t>
      </w:r>
      <w:proofErr w:type="spellEnd"/>
      <w:r>
        <w:rPr>
          <w:rFonts w:ascii="Times New Roman" w:eastAsia="Times New Roman" w:hAnsi="Times New Roman" w:cs="Times New Roman"/>
          <w:color w:val="000000" w:themeColor="text1"/>
          <w:spacing w:val="1"/>
          <w:sz w:val="24"/>
          <w:szCs w:val="24"/>
        </w:rPr>
        <w:t>,</w:t>
      </w:r>
      <w:r w:rsidRPr="00525E52">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color w:val="000000" w:themeColor="text1"/>
          <w:spacing w:val="1"/>
          <w:sz w:val="24"/>
          <w:szCs w:val="24"/>
        </w:rPr>
        <w:t>although proximity to heavily infested cotton could still pose a future threat</w:t>
      </w:r>
      <w:r>
        <w:rPr>
          <w:rFonts w:ascii="Times New Roman" w:eastAsia="Times New Roman" w:hAnsi="Times New Roman" w:cs="Times New Roman"/>
          <w:color w:val="000000" w:themeColor="text1"/>
          <w:spacing w:val="1"/>
          <w:sz w:val="24"/>
          <w:szCs w:val="24"/>
        </w:rPr>
        <w:t xml:space="preserve">. </w:t>
      </w:r>
      <w:r w:rsidRPr="00C44368">
        <w:rPr>
          <w:rFonts w:ascii="Times New Roman" w:eastAsia="Times New Roman" w:hAnsi="Times New Roman" w:cs="Times New Roman"/>
          <w:color w:val="000000" w:themeColor="text1"/>
          <w:spacing w:val="1"/>
          <w:sz w:val="24"/>
          <w:szCs w:val="24"/>
        </w:rPr>
        <w:t>These findings imply that routine broad-spectrum insecticide sprays targeting aphids are not justified and that conservation of natural enemies will likely keep this pest below economic threshold in most seasons</w:t>
      </w:r>
    </w:p>
    <w:p w14:paraId="3AF82D25" w14:textId="311441F7" w:rsidR="00C52263" w:rsidRDefault="00C52263" w:rsidP="00F27A42">
      <w:pPr>
        <w:spacing w:after="12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SUMMARY:</w:t>
      </w:r>
    </w:p>
    <w:p w14:paraId="452BFE14" w14:textId="0349CB1D" w:rsidR="00C52263" w:rsidRPr="00811E55" w:rsidRDefault="00C52263" w:rsidP="00F27A42">
      <w:pPr>
        <w:spacing w:after="120" w:line="276" w:lineRule="auto"/>
        <w:jc w:val="both"/>
        <w:rPr>
          <w:rFonts w:ascii="Times New Roman" w:hAnsi="Times New Roman" w:cs="Times New Roman"/>
          <w:color w:val="000000" w:themeColor="text1"/>
          <w:sz w:val="24"/>
          <w:szCs w:val="24"/>
          <w:highlight w:val="yellow"/>
        </w:rPr>
      </w:pPr>
      <w:r w:rsidRPr="00811E55">
        <w:rPr>
          <w:rFonts w:ascii="Times New Roman" w:hAnsi="Times New Roman" w:cs="Times New Roman"/>
          <w:color w:val="000000" w:themeColor="text1"/>
          <w:sz w:val="24"/>
          <w:szCs w:val="24"/>
          <w:highlight w:val="yellow"/>
        </w:rPr>
        <w:t xml:space="preserve">A field survey </w:t>
      </w:r>
      <w:r w:rsidR="00E6760E" w:rsidRPr="00811E55">
        <w:rPr>
          <w:rFonts w:ascii="Times New Roman" w:hAnsi="Times New Roman" w:cs="Times New Roman"/>
          <w:color w:val="000000" w:themeColor="text1"/>
          <w:sz w:val="24"/>
          <w:szCs w:val="24"/>
          <w:highlight w:val="yellow"/>
        </w:rPr>
        <w:t>has been</w:t>
      </w:r>
      <w:r w:rsidRPr="00811E55">
        <w:rPr>
          <w:rFonts w:ascii="Times New Roman" w:hAnsi="Times New Roman" w:cs="Times New Roman"/>
          <w:color w:val="000000" w:themeColor="text1"/>
          <w:sz w:val="24"/>
          <w:szCs w:val="24"/>
          <w:highlight w:val="yellow"/>
        </w:rPr>
        <w:t xml:space="preserve"> conducted during 2020 to 2024 in Major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growing </w:t>
      </w:r>
      <w:proofErr w:type="spellStart"/>
      <w:r w:rsidRPr="00811E55">
        <w:rPr>
          <w:rFonts w:ascii="Times New Roman" w:hAnsi="Times New Roman" w:cs="Times New Roman"/>
          <w:color w:val="000000" w:themeColor="text1"/>
          <w:sz w:val="24"/>
          <w:szCs w:val="24"/>
          <w:highlight w:val="yellow"/>
        </w:rPr>
        <w:t>mandals</w:t>
      </w:r>
      <w:proofErr w:type="spellEnd"/>
      <w:r w:rsidRPr="00811E55">
        <w:rPr>
          <w:rFonts w:ascii="Times New Roman" w:hAnsi="Times New Roman" w:cs="Times New Roman"/>
          <w:color w:val="000000" w:themeColor="text1"/>
          <w:sz w:val="24"/>
          <w:szCs w:val="24"/>
          <w:highlight w:val="yellow"/>
        </w:rPr>
        <w:t xml:space="preserve"> of Srikakulam and Vizianagaram districts to </w:t>
      </w:r>
      <w:r w:rsidR="00693815" w:rsidRPr="00811E55">
        <w:rPr>
          <w:rFonts w:ascii="Times New Roman" w:hAnsi="Times New Roman" w:cs="Times New Roman"/>
          <w:color w:val="000000" w:themeColor="text1"/>
          <w:sz w:val="24"/>
          <w:szCs w:val="24"/>
          <w:highlight w:val="yellow"/>
        </w:rPr>
        <w:t>investigate the prevalence</w:t>
      </w:r>
      <w:r w:rsidRPr="00811E55">
        <w:rPr>
          <w:rFonts w:ascii="Times New Roman" w:hAnsi="Times New Roman" w:cs="Times New Roman"/>
          <w:color w:val="000000" w:themeColor="text1"/>
          <w:sz w:val="24"/>
          <w:szCs w:val="24"/>
          <w:highlight w:val="yellow"/>
        </w:rPr>
        <w:t xml:space="preserve"> and occurrence of insect pests on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crop. The results </w:t>
      </w:r>
      <w:r w:rsidR="00693815" w:rsidRPr="00811E55">
        <w:rPr>
          <w:rFonts w:ascii="Times New Roman" w:hAnsi="Times New Roman" w:cs="Times New Roman"/>
          <w:color w:val="000000" w:themeColor="text1"/>
          <w:sz w:val="24"/>
          <w:szCs w:val="24"/>
          <w:highlight w:val="yellow"/>
        </w:rPr>
        <w:t xml:space="preserve">unequivocally </w:t>
      </w:r>
      <w:r w:rsidRPr="00811E55">
        <w:rPr>
          <w:rFonts w:ascii="Times New Roman" w:hAnsi="Times New Roman" w:cs="Times New Roman"/>
          <w:color w:val="000000" w:themeColor="text1"/>
          <w:sz w:val="24"/>
          <w:szCs w:val="24"/>
          <w:highlight w:val="yellow"/>
        </w:rPr>
        <w:t xml:space="preserve">showed that among all the surveyed pests, mealybug and semi looper were </w:t>
      </w:r>
      <w:r w:rsidR="00693815" w:rsidRPr="00811E55">
        <w:rPr>
          <w:rFonts w:ascii="Times New Roman" w:hAnsi="Times New Roman" w:cs="Times New Roman"/>
          <w:color w:val="000000" w:themeColor="text1"/>
          <w:sz w:val="24"/>
          <w:szCs w:val="24"/>
          <w:highlight w:val="yellow"/>
        </w:rPr>
        <w:t xml:space="preserve">more prevalent </w:t>
      </w:r>
      <w:r w:rsidRPr="00811E55">
        <w:rPr>
          <w:rFonts w:ascii="Times New Roman" w:hAnsi="Times New Roman" w:cs="Times New Roman"/>
          <w:color w:val="000000" w:themeColor="text1"/>
          <w:sz w:val="24"/>
          <w:szCs w:val="24"/>
          <w:highlight w:val="yellow"/>
        </w:rPr>
        <w:t xml:space="preserve">and consistently occurring pests across years and locations. Whereas Aphids, whiteflies and leaf hoppers </w:t>
      </w:r>
      <w:r w:rsidR="00693815" w:rsidRPr="00811E55">
        <w:rPr>
          <w:rFonts w:ascii="Times New Roman" w:hAnsi="Times New Roman" w:cs="Times New Roman"/>
          <w:color w:val="000000" w:themeColor="text1"/>
          <w:sz w:val="24"/>
          <w:szCs w:val="24"/>
          <w:highlight w:val="yellow"/>
        </w:rPr>
        <w:t xml:space="preserve">continued to be </w:t>
      </w:r>
      <w:r w:rsidRPr="00811E55">
        <w:rPr>
          <w:rFonts w:ascii="Times New Roman" w:hAnsi="Times New Roman" w:cs="Times New Roman"/>
          <w:color w:val="000000" w:themeColor="text1"/>
          <w:sz w:val="24"/>
          <w:szCs w:val="24"/>
          <w:highlight w:val="yellow"/>
        </w:rPr>
        <w:t xml:space="preserve">minor and sporadic. </w:t>
      </w:r>
    </w:p>
    <w:p w14:paraId="6F4A5D2C" w14:textId="77777777" w:rsidR="00693815" w:rsidRPr="00811E55" w:rsidRDefault="00C52263" w:rsidP="00693815">
      <w:pPr>
        <w:jc w:val="both"/>
        <w:rPr>
          <w:highlight w:val="yellow"/>
        </w:rPr>
      </w:pPr>
      <w:r w:rsidRPr="00811E55">
        <w:rPr>
          <w:rFonts w:ascii="Times New Roman" w:hAnsi="Times New Roman" w:cs="Times New Roman"/>
          <w:color w:val="000000" w:themeColor="text1"/>
          <w:sz w:val="24"/>
          <w:szCs w:val="24"/>
          <w:highlight w:val="yellow"/>
        </w:rPr>
        <w:t xml:space="preserve">Mealybug infestation </w:t>
      </w:r>
      <w:r w:rsidR="00362159" w:rsidRPr="00811E55">
        <w:rPr>
          <w:rFonts w:ascii="Times New Roman" w:hAnsi="Times New Roman" w:cs="Times New Roman"/>
          <w:color w:val="000000" w:themeColor="text1"/>
          <w:sz w:val="24"/>
          <w:szCs w:val="24"/>
          <w:highlight w:val="yellow"/>
        </w:rPr>
        <w:t>was recorded</w:t>
      </w:r>
      <w:r w:rsidRPr="00811E55">
        <w:rPr>
          <w:rFonts w:ascii="Times New Roman" w:hAnsi="Times New Roman" w:cs="Times New Roman"/>
          <w:color w:val="000000" w:themeColor="text1"/>
          <w:sz w:val="24"/>
          <w:szCs w:val="24"/>
          <w:highlight w:val="yellow"/>
        </w:rPr>
        <w:t xml:space="preserve"> around 35 DAS and </w:t>
      </w:r>
      <w:proofErr w:type="spellStart"/>
      <w:r w:rsidR="00693815" w:rsidRPr="00811E55">
        <w:rPr>
          <w:rFonts w:ascii="Times New Roman" w:hAnsi="Times New Roman" w:cs="Times New Roman"/>
          <w:color w:val="000000" w:themeColor="text1"/>
          <w:sz w:val="24"/>
          <w:szCs w:val="24"/>
          <w:highlight w:val="yellow"/>
        </w:rPr>
        <w:t>peaked</w:t>
      </w:r>
      <w:r w:rsidRPr="00811E55">
        <w:rPr>
          <w:rFonts w:ascii="Times New Roman" w:hAnsi="Times New Roman" w:cs="Times New Roman"/>
          <w:color w:val="000000" w:themeColor="text1"/>
          <w:sz w:val="24"/>
          <w:szCs w:val="24"/>
          <w:highlight w:val="yellow"/>
        </w:rPr>
        <w:t>s</w:t>
      </w:r>
      <w:proofErr w:type="spellEnd"/>
      <w:r w:rsidRPr="00811E55">
        <w:rPr>
          <w:rFonts w:ascii="Times New Roman" w:hAnsi="Times New Roman" w:cs="Times New Roman"/>
          <w:color w:val="000000" w:themeColor="text1"/>
          <w:sz w:val="24"/>
          <w:szCs w:val="24"/>
          <w:highlight w:val="yellow"/>
        </w:rPr>
        <w:t xml:space="preserve"> during 45 to 60 DAS particularly during July to August. Higher incidence was recorded in coastal </w:t>
      </w:r>
      <w:proofErr w:type="spellStart"/>
      <w:r w:rsidRPr="00811E55">
        <w:rPr>
          <w:rFonts w:ascii="Times New Roman" w:hAnsi="Times New Roman" w:cs="Times New Roman"/>
          <w:color w:val="000000" w:themeColor="text1"/>
          <w:sz w:val="24"/>
          <w:szCs w:val="24"/>
          <w:highlight w:val="yellow"/>
        </w:rPr>
        <w:t>mandals</w:t>
      </w:r>
      <w:proofErr w:type="spellEnd"/>
      <w:r w:rsidRPr="00811E55">
        <w:rPr>
          <w:rFonts w:ascii="Times New Roman" w:hAnsi="Times New Roman" w:cs="Times New Roman"/>
          <w:color w:val="000000" w:themeColor="text1"/>
          <w:sz w:val="24"/>
          <w:szCs w:val="24"/>
          <w:highlight w:val="yellow"/>
        </w:rPr>
        <w:t xml:space="preserve"> of Srikakulam such as </w:t>
      </w:r>
      <w:proofErr w:type="spellStart"/>
      <w:r w:rsidRPr="00811E55">
        <w:rPr>
          <w:rFonts w:ascii="Times New Roman" w:hAnsi="Times New Roman" w:cs="Times New Roman"/>
          <w:color w:val="000000" w:themeColor="text1"/>
          <w:sz w:val="24"/>
          <w:szCs w:val="24"/>
          <w:highlight w:val="yellow"/>
        </w:rPr>
        <w:t>Amadalavalasa</w:t>
      </w:r>
      <w:proofErr w:type="spellEnd"/>
      <w:r w:rsidRPr="00811E55">
        <w:rPr>
          <w:rFonts w:ascii="Times New Roman" w:hAnsi="Times New Roman" w:cs="Times New Roman"/>
          <w:color w:val="000000" w:themeColor="text1"/>
          <w:sz w:val="24"/>
          <w:szCs w:val="24"/>
          <w:highlight w:val="yellow"/>
        </w:rPr>
        <w:t xml:space="preserve">, </w:t>
      </w:r>
      <w:proofErr w:type="spellStart"/>
      <w:r w:rsidRPr="00811E55">
        <w:rPr>
          <w:rFonts w:ascii="Times New Roman" w:hAnsi="Times New Roman" w:cs="Times New Roman"/>
          <w:color w:val="000000" w:themeColor="text1"/>
          <w:sz w:val="24"/>
          <w:szCs w:val="24"/>
          <w:highlight w:val="yellow"/>
        </w:rPr>
        <w:t>Burja</w:t>
      </w:r>
      <w:proofErr w:type="spellEnd"/>
      <w:r w:rsidRPr="00811E55">
        <w:rPr>
          <w:rFonts w:ascii="Times New Roman" w:hAnsi="Times New Roman" w:cs="Times New Roman"/>
          <w:color w:val="000000" w:themeColor="text1"/>
          <w:sz w:val="24"/>
          <w:szCs w:val="24"/>
          <w:highlight w:val="yellow"/>
        </w:rPr>
        <w:t xml:space="preserve"> and </w:t>
      </w:r>
      <w:proofErr w:type="spellStart"/>
      <w:r w:rsidRPr="00811E55">
        <w:rPr>
          <w:rFonts w:ascii="Times New Roman" w:hAnsi="Times New Roman" w:cs="Times New Roman"/>
          <w:color w:val="000000" w:themeColor="text1"/>
          <w:sz w:val="24"/>
          <w:szCs w:val="24"/>
          <w:highlight w:val="yellow"/>
        </w:rPr>
        <w:t>Jalumuru</w:t>
      </w:r>
      <w:proofErr w:type="spellEnd"/>
      <w:r w:rsidRPr="00811E55">
        <w:rPr>
          <w:rFonts w:ascii="Times New Roman" w:hAnsi="Times New Roman" w:cs="Times New Roman"/>
          <w:color w:val="000000" w:themeColor="text1"/>
          <w:sz w:val="24"/>
          <w:szCs w:val="24"/>
          <w:highlight w:val="yellow"/>
        </w:rPr>
        <w:t xml:space="preserve"> compared to Vi</w:t>
      </w:r>
      <w:r w:rsidR="00B65EAC" w:rsidRPr="00811E55">
        <w:rPr>
          <w:rFonts w:ascii="Times New Roman" w:hAnsi="Times New Roman" w:cs="Times New Roman"/>
          <w:color w:val="000000" w:themeColor="text1"/>
          <w:sz w:val="24"/>
          <w:szCs w:val="24"/>
          <w:highlight w:val="yellow"/>
        </w:rPr>
        <w:t>zi</w:t>
      </w:r>
      <w:r w:rsidRPr="00811E55">
        <w:rPr>
          <w:rFonts w:ascii="Times New Roman" w:hAnsi="Times New Roman" w:cs="Times New Roman"/>
          <w:color w:val="000000" w:themeColor="text1"/>
          <w:sz w:val="24"/>
          <w:szCs w:val="24"/>
          <w:highlight w:val="yellow"/>
        </w:rPr>
        <w:t xml:space="preserve">anagaram locations like </w:t>
      </w:r>
      <w:proofErr w:type="spellStart"/>
      <w:r w:rsidRPr="00811E55">
        <w:rPr>
          <w:rFonts w:ascii="Times New Roman" w:hAnsi="Times New Roman" w:cs="Times New Roman"/>
          <w:color w:val="000000" w:themeColor="text1"/>
          <w:sz w:val="24"/>
          <w:szCs w:val="24"/>
          <w:highlight w:val="yellow"/>
        </w:rPr>
        <w:t>therlam</w:t>
      </w:r>
      <w:proofErr w:type="spellEnd"/>
      <w:r w:rsidRPr="00811E55">
        <w:rPr>
          <w:rFonts w:ascii="Times New Roman" w:hAnsi="Times New Roman" w:cs="Times New Roman"/>
          <w:color w:val="000000" w:themeColor="text1"/>
          <w:sz w:val="24"/>
          <w:szCs w:val="24"/>
          <w:highlight w:val="yellow"/>
        </w:rPr>
        <w:t xml:space="preserve"> and </w:t>
      </w:r>
      <w:proofErr w:type="spellStart"/>
      <w:r w:rsidRPr="00811E55">
        <w:rPr>
          <w:rFonts w:ascii="Times New Roman" w:hAnsi="Times New Roman" w:cs="Times New Roman"/>
          <w:color w:val="000000" w:themeColor="text1"/>
          <w:sz w:val="24"/>
          <w:szCs w:val="24"/>
          <w:highlight w:val="yellow"/>
        </w:rPr>
        <w:t>badangi</w:t>
      </w:r>
      <w:proofErr w:type="spellEnd"/>
      <w:r w:rsidRPr="00811E55">
        <w:rPr>
          <w:rFonts w:ascii="Times New Roman" w:hAnsi="Times New Roman" w:cs="Times New Roman"/>
          <w:color w:val="000000" w:themeColor="text1"/>
          <w:sz w:val="24"/>
          <w:szCs w:val="24"/>
          <w:highlight w:val="yellow"/>
        </w:rPr>
        <w:t xml:space="preserve">. </w:t>
      </w:r>
      <w:r w:rsidR="00693815" w:rsidRPr="00811E55">
        <w:rPr>
          <w:rFonts w:ascii="Times New Roman" w:hAnsi="Times New Roman" w:cs="Times New Roman"/>
          <w:color w:val="000000" w:themeColor="text1"/>
          <w:sz w:val="24"/>
          <w:szCs w:val="24"/>
          <w:highlight w:val="yellow"/>
        </w:rPr>
        <w:t>The infestation drastically declined after 75 DAS during 2023 to 2024, while it remained persistent up to and after 75 DAS in earlier seasons that is during 2020 to 2022.  This clearly indicates that vegetative stage is the most vulnerable face for mealybug attack.</w:t>
      </w:r>
    </w:p>
    <w:p w14:paraId="1FCBBEAE" w14:textId="723B506F" w:rsidR="00437EB3" w:rsidRPr="00811E55" w:rsidRDefault="00693815" w:rsidP="00437EB3">
      <w:pPr>
        <w:jc w:val="both"/>
        <w:rPr>
          <w:rFonts w:ascii="Times New Roman" w:eastAsia="Times New Roman" w:hAnsi="Times New Roman" w:cs="Times New Roman"/>
          <w:sz w:val="24"/>
          <w:szCs w:val="24"/>
          <w:highlight w:val="yellow"/>
          <w:lang w:eastAsia="en-IN" w:bidi="te-IN"/>
        </w:rPr>
      </w:pPr>
      <w:r w:rsidRPr="00811E55">
        <w:rPr>
          <w:rStyle w:val="css-0"/>
          <w:rFonts w:ascii="Times New Roman" w:hAnsi="Times New Roman" w:cs="Times New Roman"/>
          <w:color w:val="000000" w:themeColor="text1"/>
          <w:spacing w:val="2"/>
          <w:sz w:val="24"/>
          <w:szCs w:val="24"/>
          <w:highlight w:val="yellow"/>
          <w:shd w:val="clear" w:color="auto" w:fill="FFFFFF"/>
        </w:rPr>
        <w:t>Throughout the cropping </w:t>
      </w:r>
      <w:r w:rsidRPr="00811E55">
        <w:rPr>
          <w:rStyle w:val="css-rh820s"/>
          <w:rFonts w:ascii="Times New Roman" w:hAnsi="Times New Roman" w:cs="Times New Roman"/>
          <w:color w:val="000000" w:themeColor="text1"/>
          <w:spacing w:val="2"/>
          <w:sz w:val="24"/>
          <w:szCs w:val="24"/>
          <w:highlight w:val="yellow"/>
          <w:shd w:val="clear" w:color="auto" w:fill="FFFFFF"/>
        </w:rPr>
        <w:t>season, </w:t>
      </w:r>
      <w:r w:rsidRPr="00811E55">
        <w:rPr>
          <w:rStyle w:val="css-0"/>
          <w:rFonts w:ascii="Times New Roman" w:hAnsi="Times New Roman" w:cs="Times New Roman"/>
          <w:color w:val="000000" w:themeColor="text1"/>
          <w:spacing w:val="2"/>
          <w:sz w:val="24"/>
          <w:szCs w:val="24"/>
          <w:highlight w:val="yellow"/>
          <w:shd w:val="clear" w:color="auto" w:fill="FFFFFF"/>
        </w:rPr>
        <w:t>semilooper activity was </w:t>
      </w:r>
      <w:r w:rsidRPr="00811E55">
        <w:rPr>
          <w:rStyle w:val="css-rh820s"/>
          <w:rFonts w:ascii="Times New Roman" w:hAnsi="Times New Roman" w:cs="Times New Roman"/>
          <w:color w:val="000000" w:themeColor="text1"/>
          <w:spacing w:val="2"/>
          <w:sz w:val="24"/>
          <w:szCs w:val="24"/>
          <w:highlight w:val="yellow"/>
          <w:shd w:val="clear" w:color="auto" w:fill="FFFFFF"/>
        </w:rPr>
        <w:t>noted; however, </w:t>
      </w:r>
      <w:r w:rsidRPr="00811E55">
        <w:rPr>
          <w:rStyle w:val="css-0"/>
          <w:rFonts w:ascii="Times New Roman" w:hAnsi="Times New Roman" w:cs="Times New Roman"/>
          <w:color w:val="000000" w:themeColor="text1"/>
          <w:spacing w:val="2"/>
          <w:sz w:val="24"/>
          <w:szCs w:val="24"/>
          <w:highlight w:val="yellow"/>
          <w:shd w:val="clear" w:color="auto" w:fill="FFFFFF"/>
        </w:rPr>
        <w:t>leaf damage </w:t>
      </w:r>
      <w:r w:rsidRPr="00811E55">
        <w:rPr>
          <w:rStyle w:val="css-rh820s"/>
          <w:rFonts w:ascii="Times New Roman" w:hAnsi="Times New Roman" w:cs="Times New Roman"/>
          <w:color w:val="000000" w:themeColor="text1"/>
          <w:spacing w:val="2"/>
          <w:sz w:val="24"/>
          <w:szCs w:val="24"/>
          <w:highlight w:val="yellow"/>
          <w:shd w:val="clear" w:color="auto" w:fill="FFFFFF"/>
        </w:rPr>
        <w:t>peaked </w:t>
      </w:r>
      <w:r w:rsidRPr="00811E55">
        <w:rPr>
          <w:rStyle w:val="css-0"/>
          <w:rFonts w:ascii="Times New Roman" w:hAnsi="Times New Roman" w:cs="Times New Roman"/>
          <w:color w:val="000000" w:themeColor="text1"/>
          <w:spacing w:val="2"/>
          <w:sz w:val="24"/>
          <w:szCs w:val="24"/>
          <w:highlight w:val="yellow"/>
          <w:shd w:val="clear" w:color="auto" w:fill="FFFFFF"/>
        </w:rPr>
        <w:t>between 55 </w:t>
      </w:r>
      <w:r w:rsidRPr="00811E55">
        <w:rPr>
          <w:rStyle w:val="css-15iwe0d"/>
          <w:rFonts w:ascii="Times New Roman" w:hAnsi="Times New Roman" w:cs="Times New Roman"/>
          <w:color w:val="000000" w:themeColor="text1"/>
          <w:spacing w:val="2"/>
          <w:sz w:val="24"/>
          <w:szCs w:val="24"/>
          <w:highlight w:val="yellow"/>
          <w:shd w:val="clear" w:color="auto" w:fill="FFFFFF"/>
        </w:rPr>
        <w:t>and 65 DAS, </w:t>
      </w:r>
      <w:r w:rsidRPr="00811E55">
        <w:rPr>
          <w:rStyle w:val="css-1ber87j"/>
          <w:rFonts w:ascii="Times New Roman" w:hAnsi="Times New Roman" w:cs="Times New Roman"/>
          <w:color w:val="000000" w:themeColor="text1"/>
          <w:spacing w:val="2"/>
          <w:sz w:val="24"/>
          <w:szCs w:val="24"/>
          <w:highlight w:val="yellow"/>
          <w:shd w:val="clear" w:color="auto" w:fill="FFFFFF"/>
        </w:rPr>
        <w:t>when the crop was in the lush green </w:t>
      </w:r>
      <w:r w:rsidRPr="00811E55">
        <w:rPr>
          <w:rStyle w:val="css-1eh0vfs"/>
          <w:rFonts w:ascii="Times New Roman" w:hAnsi="Times New Roman" w:cs="Times New Roman"/>
          <w:color w:val="000000" w:themeColor="text1"/>
          <w:spacing w:val="2"/>
          <w:sz w:val="24"/>
          <w:szCs w:val="24"/>
          <w:highlight w:val="yellow"/>
          <w:shd w:val="clear" w:color="auto" w:fill="FFFFFF"/>
        </w:rPr>
        <w:t>and active vegetative </w:t>
      </w:r>
      <w:r w:rsidRPr="00811E55">
        <w:rPr>
          <w:rStyle w:val="css-0"/>
          <w:rFonts w:ascii="Times New Roman" w:hAnsi="Times New Roman" w:cs="Times New Roman"/>
          <w:color w:val="000000" w:themeColor="text1"/>
          <w:spacing w:val="2"/>
          <w:sz w:val="24"/>
          <w:szCs w:val="24"/>
          <w:highlight w:val="yellow"/>
          <w:shd w:val="clear" w:color="auto" w:fill="FFFFFF"/>
        </w:rPr>
        <w:t>phase.</w:t>
      </w:r>
      <w:r w:rsidRPr="00811E55">
        <w:rPr>
          <w:rStyle w:val="css-x5hiaf"/>
          <w:rFonts w:ascii="Times New Roman" w:hAnsi="Times New Roman" w:cs="Times New Roman"/>
          <w:color w:val="000000" w:themeColor="text1"/>
          <w:spacing w:val="2"/>
          <w:highlight w:val="yellow"/>
          <w:shd w:val="clear" w:color="auto" w:fill="FFFFFF"/>
        </w:rPr>
        <w:t xml:space="preserve"> </w:t>
      </w:r>
      <w:r w:rsidR="00437EB3" w:rsidRPr="00811E55">
        <w:rPr>
          <w:rFonts w:ascii="Times New Roman" w:eastAsia="Times New Roman" w:hAnsi="Times New Roman" w:cs="Times New Roman"/>
          <w:sz w:val="24"/>
          <w:szCs w:val="24"/>
          <w:highlight w:val="yellow"/>
          <w:lang w:eastAsia="en-IN" w:bidi="te-IN"/>
        </w:rPr>
        <w:t>Although a diminishing tendency was observed between 2020 and 2024, the severity was constantly higher in Srikakulam than in Vizianagaram. The decrease in damage at later stages suggests that natural activity and crop maturity play a part in controlling insect numbers.</w:t>
      </w:r>
    </w:p>
    <w:p w14:paraId="5C4BE213" w14:textId="77777777" w:rsidR="00B330EF" w:rsidRPr="00811E55" w:rsidRDefault="00B330EF" w:rsidP="00B330EF">
      <w:pPr>
        <w:jc w:val="both"/>
        <w:rPr>
          <w:rFonts w:ascii="Times New Roman" w:hAnsi="Times New Roman" w:cs="Times New Roman"/>
          <w:color w:val="000000" w:themeColor="text1"/>
          <w:sz w:val="24"/>
          <w:szCs w:val="24"/>
          <w:highlight w:val="yellow"/>
        </w:rPr>
      </w:pPr>
      <w:r w:rsidRPr="00811E55">
        <w:rPr>
          <w:rFonts w:ascii="Times New Roman" w:hAnsi="Times New Roman" w:cs="Times New Roman"/>
          <w:color w:val="000000" w:themeColor="text1"/>
          <w:sz w:val="24"/>
          <w:szCs w:val="24"/>
          <w:highlight w:val="yellow"/>
        </w:rPr>
        <w:t xml:space="preserve">Throughout the entire study period, aphid populations were extremely low, with only sporadic micro-outbreaks in </w:t>
      </w:r>
      <w:proofErr w:type="spellStart"/>
      <w:r w:rsidRPr="00811E55">
        <w:rPr>
          <w:rFonts w:ascii="Times New Roman" w:hAnsi="Times New Roman" w:cs="Times New Roman"/>
          <w:color w:val="000000" w:themeColor="text1"/>
          <w:sz w:val="24"/>
          <w:szCs w:val="24"/>
          <w:highlight w:val="yellow"/>
        </w:rPr>
        <w:t>Burja</w:t>
      </w:r>
      <w:proofErr w:type="spellEnd"/>
      <w:r w:rsidRPr="00811E55">
        <w:rPr>
          <w:rFonts w:ascii="Times New Roman" w:hAnsi="Times New Roman" w:cs="Times New Roman"/>
          <w:color w:val="000000" w:themeColor="text1"/>
          <w:sz w:val="24"/>
          <w:szCs w:val="24"/>
          <w:highlight w:val="yellow"/>
        </w:rPr>
        <w:t xml:space="preserve">, </w:t>
      </w:r>
      <w:proofErr w:type="spellStart"/>
      <w:r w:rsidRPr="00811E55">
        <w:rPr>
          <w:rFonts w:ascii="Times New Roman" w:hAnsi="Times New Roman" w:cs="Times New Roman"/>
          <w:color w:val="000000" w:themeColor="text1"/>
          <w:sz w:val="24"/>
          <w:szCs w:val="24"/>
          <w:highlight w:val="yellow"/>
        </w:rPr>
        <w:t>Jalumuru</w:t>
      </w:r>
      <w:proofErr w:type="spellEnd"/>
      <w:r w:rsidRPr="00811E55">
        <w:rPr>
          <w:rFonts w:ascii="Times New Roman" w:hAnsi="Times New Roman" w:cs="Times New Roman"/>
          <w:color w:val="000000" w:themeColor="text1"/>
          <w:sz w:val="24"/>
          <w:szCs w:val="24"/>
          <w:highlight w:val="yellow"/>
        </w:rPr>
        <w:t xml:space="preserve">, of </w:t>
      </w:r>
      <w:proofErr w:type="spellStart"/>
      <w:r w:rsidRPr="00811E55">
        <w:rPr>
          <w:rFonts w:ascii="Times New Roman" w:hAnsi="Times New Roman" w:cs="Times New Roman"/>
          <w:color w:val="000000" w:themeColor="text1"/>
          <w:sz w:val="24"/>
          <w:szCs w:val="24"/>
          <w:highlight w:val="yellow"/>
        </w:rPr>
        <w:t>Srikakualam</w:t>
      </w:r>
      <w:proofErr w:type="spellEnd"/>
      <w:r w:rsidRPr="00811E55">
        <w:rPr>
          <w:rFonts w:ascii="Times New Roman" w:hAnsi="Times New Roman" w:cs="Times New Roman"/>
          <w:color w:val="000000" w:themeColor="text1"/>
          <w:sz w:val="24"/>
          <w:szCs w:val="24"/>
          <w:highlight w:val="yellow"/>
        </w:rPr>
        <w:t xml:space="preserve"> and </w:t>
      </w:r>
      <w:proofErr w:type="spellStart"/>
      <w:r w:rsidRPr="00811E55">
        <w:rPr>
          <w:rFonts w:ascii="Times New Roman" w:hAnsi="Times New Roman" w:cs="Times New Roman"/>
          <w:color w:val="000000" w:themeColor="text1"/>
          <w:sz w:val="24"/>
          <w:szCs w:val="24"/>
          <w:highlight w:val="yellow"/>
        </w:rPr>
        <w:t>Terlam</w:t>
      </w:r>
      <w:proofErr w:type="spellEnd"/>
      <w:r w:rsidRPr="00811E55">
        <w:rPr>
          <w:rFonts w:ascii="Times New Roman" w:hAnsi="Times New Roman" w:cs="Times New Roman"/>
          <w:color w:val="000000" w:themeColor="text1"/>
          <w:sz w:val="24"/>
          <w:szCs w:val="24"/>
          <w:highlight w:val="yellow"/>
        </w:rPr>
        <w:t xml:space="preserve"> of Vizianagaram during 2021. Additionally, leafhoppers and whiteflies consistently stayed below economic threshold levels in every location, indicating that they are minor pests in the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ecosystems of these areas. Overall, the study found that crop stage, climate, and agro-ecological variations between districts all had a significant impact on the temporal and spatial variance in pest incidence.</w:t>
      </w:r>
    </w:p>
    <w:p w14:paraId="004E427F" w14:textId="77777777" w:rsidR="005E3CC6" w:rsidRPr="00811E55" w:rsidRDefault="005E3CC6" w:rsidP="005E3CC6">
      <w:pPr>
        <w:spacing w:after="0" w:line="276" w:lineRule="auto"/>
        <w:jc w:val="both"/>
        <w:rPr>
          <w:rFonts w:ascii="Times New Roman" w:hAnsi="Times New Roman" w:cs="Times New Roman"/>
          <w:b/>
          <w:bCs/>
          <w:color w:val="000000" w:themeColor="text1"/>
          <w:sz w:val="24"/>
          <w:szCs w:val="24"/>
          <w:highlight w:val="yellow"/>
        </w:rPr>
      </w:pPr>
    </w:p>
    <w:p w14:paraId="6EA2859B" w14:textId="42277F5F" w:rsidR="001D516B" w:rsidRPr="00811E55" w:rsidRDefault="003C2221" w:rsidP="005E3CC6">
      <w:pPr>
        <w:spacing w:after="120" w:line="276" w:lineRule="auto"/>
        <w:jc w:val="both"/>
        <w:rPr>
          <w:rFonts w:ascii="Times New Roman" w:hAnsi="Times New Roman" w:cs="Times New Roman"/>
          <w:b/>
          <w:bCs/>
          <w:color w:val="000000" w:themeColor="text1"/>
          <w:sz w:val="24"/>
          <w:szCs w:val="24"/>
          <w:highlight w:val="yellow"/>
        </w:rPr>
      </w:pPr>
      <w:r w:rsidRPr="00811E55">
        <w:rPr>
          <w:rFonts w:ascii="Times New Roman" w:hAnsi="Times New Roman" w:cs="Times New Roman"/>
          <w:b/>
          <w:bCs/>
          <w:color w:val="000000" w:themeColor="text1"/>
          <w:sz w:val="24"/>
          <w:szCs w:val="24"/>
          <w:highlight w:val="yellow"/>
        </w:rPr>
        <w:lastRenderedPageBreak/>
        <w:t>CONCLUSIONS:</w:t>
      </w:r>
    </w:p>
    <w:p w14:paraId="050D9FA0" w14:textId="77777777" w:rsidR="00E14ED9" w:rsidRPr="003C26AA" w:rsidRDefault="00E14ED9" w:rsidP="00E14ED9">
      <w:pPr>
        <w:jc w:val="both"/>
        <w:rPr>
          <w:rFonts w:ascii="Times New Roman" w:hAnsi="Times New Roman" w:cs="Times New Roman"/>
          <w:color w:val="000000" w:themeColor="text1"/>
          <w:sz w:val="24"/>
          <w:szCs w:val="24"/>
        </w:rPr>
      </w:pPr>
      <w:r w:rsidRPr="00811E55">
        <w:rPr>
          <w:rFonts w:ascii="Times New Roman" w:hAnsi="Times New Roman" w:cs="Times New Roman"/>
          <w:color w:val="000000" w:themeColor="text1"/>
          <w:sz w:val="24"/>
          <w:szCs w:val="24"/>
          <w:highlight w:val="yellow"/>
        </w:rPr>
        <w:t xml:space="preserve">Roselle is highly vulnerable to insect pests at different growth stages. Additionally, this survey showed that many insect pests affect the crop in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growing areas in the districts of Srikakulam and Vizianagaram in Andhra Pradesh, India. Mealy bugs and </w:t>
      </w:r>
      <w:proofErr w:type="spellStart"/>
      <w:r w:rsidRPr="00811E55">
        <w:rPr>
          <w:rFonts w:ascii="Times New Roman" w:hAnsi="Times New Roman" w:cs="Times New Roman"/>
          <w:color w:val="000000" w:themeColor="text1"/>
          <w:sz w:val="24"/>
          <w:szCs w:val="24"/>
          <w:highlight w:val="yellow"/>
        </w:rPr>
        <w:t>Semilooper</w:t>
      </w:r>
      <w:proofErr w:type="spellEnd"/>
      <w:r w:rsidRPr="00811E55">
        <w:rPr>
          <w:rFonts w:ascii="Times New Roman" w:hAnsi="Times New Roman" w:cs="Times New Roman"/>
          <w:color w:val="000000" w:themeColor="text1"/>
          <w:sz w:val="24"/>
          <w:szCs w:val="24"/>
          <w:highlight w:val="yellow"/>
        </w:rPr>
        <w:t xml:space="preserve"> were discovered to be the most harmful insect pests, and they were consistently present in both space and time. The necessity for careful monitoring around 55–65 DAS, especially in high-risk </w:t>
      </w:r>
      <w:proofErr w:type="spellStart"/>
      <w:r w:rsidRPr="00811E55">
        <w:rPr>
          <w:rFonts w:ascii="Times New Roman" w:hAnsi="Times New Roman" w:cs="Times New Roman"/>
          <w:color w:val="000000" w:themeColor="text1"/>
          <w:sz w:val="24"/>
          <w:szCs w:val="24"/>
          <w:highlight w:val="yellow"/>
        </w:rPr>
        <w:t>mandals</w:t>
      </w:r>
      <w:proofErr w:type="spellEnd"/>
      <w:r w:rsidRPr="00811E55">
        <w:rPr>
          <w:rFonts w:ascii="Times New Roman" w:hAnsi="Times New Roman" w:cs="Times New Roman"/>
          <w:color w:val="000000" w:themeColor="text1"/>
          <w:sz w:val="24"/>
          <w:szCs w:val="24"/>
          <w:highlight w:val="yellow"/>
        </w:rPr>
        <w:t xml:space="preserve">, is highlighted by spatial variances, with Srikakulam sites frequently higher than Vizianagaram. These discrepancies may be related to greater rainfall and cloudiness </w:t>
      </w:r>
      <w:proofErr w:type="spellStart"/>
      <w:r w:rsidRPr="00811E55">
        <w:rPr>
          <w:rFonts w:ascii="Times New Roman" w:hAnsi="Times New Roman" w:cs="Times New Roman"/>
          <w:color w:val="000000" w:themeColor="text1"/>
          <w:sz w:val="24"/>
          <w:szCs w:val="24"/>
          <w:highlight w:val="yellow"/>
        </w:rPr>
        <w:t>favoring</w:t>
      </w:r>
      <w:proofErr w:type="spellEnd"/>
      <w:r w:rsidRPr="00811E55">
        <w:rPr>
          <w:rFonts w:ascii="Times New Roman" w:hAnsi="Times New Roman" w:cs="Times New Roman"/>
          <w:color w:val="000000" w:themeColor="text1"/>
          <w:sz w:val="24"/>
          <w:szCs w:val="24"/>
          <w:highlight w:val="yellow"/>
        </w:rPr>
        <w:t xml:space="preserve"> </w:t>
      </w:r>
      <w:proofErr w:type="spellStart"/>
      <w:r w:rsidRPr="00811E55">
        <w:rPr>
          <w:rFonts w:ascii="Times New Roman" w:hAnsi="Times New Roman" w:cs="Times New Roman"/>
          <w:color w:val="000000" w:themeColor="text1"/>
          <w:sz w:val="24"/>
          <w:szCs w:val="24"/>
          <w:highlight w:val="yellow"/>
        </w:rPr>
        <w:t>semilooper</w:t>
      </w:r>
      <w:proofErr w:type="spellEnd"/>
      <w:r w:rsidRPr="00811E55">
        <w:rPr>
          <w:rFonts w:ascii="Times New Roman" w:hAnsi="Times New Roman" w:cs="Times New Roman"/>
          <w:color w:val="000000" w:themeColor="text1"/>
          <w:sz w:val="24"/>
          <w:szCs w:val="24"/>
          <w:highlight w:val="yellow"/>
        </w:rPr>
        <w:t xml:space="preserve"> and mealybug survival and overlapping generations. In these districts, the pest pressure from leafhoppers, whiteflies, and aphids on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is often low and sporadic. Furthermore, similar to studies from other </w:t>
      </w:r>
      <w:proofErr w:type="spellStart"/>
      <w:r w:rsidRPr="00811E55">
        <w:rPr>
          <w:rFonts w:ascii="Times New Roman" w:hAnsi="Times New Roman" w:cs="Times New Roman"/>
          <w:color w:val="000000" w:themeColor="text1"/>
          <w:sz w:val="24"/>
          <w:szCs w:val="24"/>
          <w:highlight w:val="yellow"/>
        </w:rPr>
        <w:t>fiber</w:t>
      </w:r>
      <w:proofErr w:type="spellEnd"/>
      <w:r w:rsidRPr="00811E55">
        <w:rPr>
          <w:rFonts w:ascii="Times New Roman" w:hAnsi="Times New Roman" w:cs="Times New Roman"/>
          <w:color w:val="000000" w:themeColor="text1"/>
          <w:sz w:val="24"/>
          <w:szCs w:val="24"/>
          <w:highlight w:val="yellow"/>
        </w:rPr>
        <w:t xml:space="preserve"> crops under low-input systems, overlapping natural enemy complexes and the lack of severe chemical disruption in these fields may be helping to keep the populations of sucking pests (leafhoppers, aphids, and whiteflies) below harmful levels. This implies that the use of broad-spectrum insecticides is unnecessary and that conservation-based IPM techniques that emphasize natural enemies and ecological balance work well for controlling pests in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crops. These results suggest that early detection and prompt control of mealybug and </w:t>
      </w:r>
      <w:proofErr w:type="spellStart"/>
      <w:r w:rsidRPr="00811E55">
        <w:rPr>
          <w:rFonts w:ascii="Times New Roman" w:hAnsi="Times New Roman" w:cs="Times New Roman"/>
          <w:color w:val="000000" w:themeColor="text1"/>
          <w:sz w:val="24"/>
          <w:szCs w:val="24"/>
          <w:highlight w:val="yellow"/>
        </w:rPr>
        <w:t>semilooper</w:t>
      </w:r>
      <w:proofErr w:type="spellEnd"/>
      <w:r w:rsidRPr="00811E55">
        <w:rPr>
          <w:rFonts w:ascii="Times New Roman" w:hAnsi="Times New Roman" w:cs="Times New Roman"/>
          <w:color w:val="000000" w:themeColor="text1"/>
          <w:sz w:val="24"/>
          <w:szCs w:val="24"/>
          <w:highlight w:val="yellow"/>
        </w:rPr>
        <w:t xml:space="preserve"> during vegetative phases should be the primary emphasis of IPM techniques for </w:t>
      </w:r>
      <w:proofErr w:type="spellStart"/>
      <w:r w:rsidRPr="00811E55">
        <w:rPr>
          <w:rFonts w:ascii="Times New Roman" w:hAnsi="Times New Roman" w:cs="Times New Roman"/>
          <w:color w:val="000000" w:themeColor="text1"/>
          <w:sz w:val="24"/>
          <w:szCs w:val="24"/>
          <w:highlight w:val="yellow"/>
        </w:rPr>
        <w:t>mesta</w:t>
      </w:r>
      <w:proofErr w:type="spellEnd"/>
      <w:r w:rsidRPr="00811E55">
        <w:rPr>
          <w:rFonts w:ascii="Times New Roman" w:hAnsi="Times New Roman" w:cs="Times New Roman"/>
          <w:color w:val="000000" w:themeColor="text1"/>
          <w:sz w:val="24"/>
          <w:szCs w:val="24"/>
          <w:highlight w:val="yellow"/>
        </w:rPr>
        <w:t xml:space="preserve">, particularly in </w:t>
      </w:r>
      <w:proofErr w:type="spellStart"/>
      <w:r w:rsidRPr="00811E55">
        <w:rPr>
          <w:rFonts w:ascii="Times New Roman" w:hAnsi="Times New Roman" w:cs="Times New Roman"/>
          <w:color w:val="000000" w:themeColor="text1"/>
          <w:sz w:val="24"/>
          <w:szCs w:val="24"/>
          <w:highlight w:val="yellow"/>
        </w:rPr>
        <w:t>Srikakualam</w:t>
      </w:r>
      <w:proofErr w:type="spellEnd"/>
      <w:r w:rsidRPr="00811E55">
        <w:rPr>
          <w:rFonts w:ascii="Times New Roman" w:hAnsi="Times New Roman" w:cs="Times New Roman"/>
          <w:color w:val="000000" w:themeColor="text1"/>
          <w:sz w:val="24"/>
          <w:szCs w:val="24"/>
          <w:highlight w:val="yellow"/>
        </w:rPr>
        <w:t xml:space="preserve"> area. The ecological approach, need-based interventions, and routine monitoring should be prioritized above the widespread use of insecticides. This study will aid in the creation of district-specific IPM modules and provide a useful surveillance baseline for the area.</w:t>
      </w:r>
    </w:p>
    <w:p w14:paraId="0F923E7C" w14:textId="5917AA5C" w:rsidR="00433D74" w:rsidRPr="00433D74" w:rsidRDefault="00433D74" w:rsidP="00433D74">
      <w:pPr>
        <w:spacing w:after="120" w:line="276" w:lineRule="auto"/>
        <w:jc w:val="both"/>
        <w:rPr>
          <w:rFonts w:ascii="Times New Roman" w:eastAsia="Calibri" w:hAnsi="Times New Roman" w:cs="Times New Roman"/>
          <w:b/>
          <w:bCs/>
          <w:lang w:val="en-US"/>
        </w:rPr>
      </w:pPr>
      <w:r w:rsidRPr="00433D74">
        <w:rPr>
          <w:rFonts w:ascii="Times New Roman" w:eastAsia="Calibri" w:hAnsi="Times New Roman" w:cs="Times New Roman"/>
          <w:b/>
          <w:bCs/>
          <w:lang w:val="en-US"/>
        </w:rPr>
        <w:t>Disclaimer (Artificial intelligence)</w:t>
      </w:r>
    </w:p>
    <w:p w14:paraId="7873DB08" w14:textId="77777777" w:rsidR="00433D74" w:rsidRPr="00433D74" w:rsidRDefault="00433D74" w:rsidP="00433D74">
      <w:pPr>
        <w:spacing w:after="120" w:line="276" w:lineRule="auto"/>
        <w:jc w:val="both"/>
        <w:rPr>
          <w:rFonts w:ascii="Times New Roman" w:eastAsia="Calibri" w:hAnsi="Times New Roman" w:cs="Times New Roman"/>
          <w:lang w:val="en-US"/>
        </w:rPr>
      </w:pPr>
      <w:r w:rsidRPr="00433D74">
        <w:rPr>
          <w:rFonts w:ascii="Times New Roman" w:eastAsia="Calibri" w:hAnsi="Times New Roman" w:cs="Times New Roman"/>
          <w:lang w:val="en-US"/>
        </w:rPr>
        <w:t>Option 1:</w:t>
      </w:r>
    </w:p>
    <w:p w14:paraId="0F5284A4" w14:textId="7EE06748" w:rsidR="00433D74" w:rsidRDefault="00433D74" w:rsidP="00433D74">
      <w:pPr>
        <w:spacing w:after="120" w:line="276" w:lineRule="auto"/>
        <w:jc w:val="both"/>
        <w:rPr>
          <w:rFonts w:ascii="Times New Roman" w:eastAsia="Calibri" w:hAnsi="Times New Roman" w:cs="Times New Roman"/>
          <w:lang w:val="en-US"/>
        </w:rPr>
      </w:pPr>
      <w:r w:rsidRPr="00433D74">
        <w:rPr>
          <w:rFonts w:ascii="Times New Roman" w:eastAsia="Calibri" w:hAnsi="Times New Roman" w:cs="Times New Roman"/>
          <w:lang w:val="en-US"/>
        </w:rPr>
        <w:t>Author(s) hereby declare that NO generative AI technologies such as Large Language Models</w:t>
      </w:r>
      <w:r>
        <w:rPr>
          <w:rFonts w:ascii="Times New Roman" w:eastAsia="Calibri" w:hAnsi="Times New Roman" w:cs="Times New Roman"/>
          <w:lang w:val="en-US"/>
        </w:rPr>
        <w:t xml:space="preserve"> </w:t>
      </w:r>
      <w:r w:rsidRPr="00433D74">
        <w:rPr>
          <w:rFonts w:ascii="Times New Roman" w:eastAsia="Calibri" w:hAnsi="Times New Roman" w:cs="Times New Roman"/>
          <w:lang w:val="en-US"/>
        </w:rPr>
        <w:t>(</w:t>
      </w:r>
      <w:proofErr w:type="spellStart"/>
      <w:r w:rsidRPr="00433D74">
        <w:rPr>
          <w:rFonts w:ascii="Times New Roman" w:eastAsia="Calibri" w:hAnsi="Times New Roman" w:cs="Times New Roman"/>
          <w:lang w:val="en-US"/>
        </w:rPr>
        <w:t>ChatGPT</w:t>
      </w:r>
      <w:proofErr w:type="spellEnd"/>
      <w:r w:rsidRPr="00433D74">
        <w:rPr>
          <w:rFonts w:ascii="Times New Roman" w:eastAsia="Calibri" w:hAnsi="Times New Roman" w:cs="Times New Roman"/>
          <w:lang w:val="en-US"/>
        </w:rPr>
        <w:t>, COPILOT, etc.) and text-to-image generators have been used during the writing or editing</w:t>
      </w:r>
      <w:r>
        <w:rPr>
          <w:rFonts w:ascii="Times New Roman" w:eastAsia="Calibri" w:hAnsi="Times New Roman" w:cs="Times New Roman"/>
          <w:lang w:val="en-US"/>
        </w:rPr>
        <w:t xml:space="preserve"> </w:t>
      </w:r>
      <w:r w:rsidRPr="00433D74">
        <w:rPr>
          <w:rFonts w:ascii="Times New Roman" w:eastAsia="Calibri" w:hAnsi="Times New Roman" w:cs="Times New Roman"/>
          <w:lang w:val="en-US"/>
        </w:rPr>
        <w:t>of this manuscript.</w:t>
      </w:r>
    </w:p>
    <w:p w14:paraId="038452BC" w14:textId="73EABC9B" w:rsidR="005931B1" w:rsidRPr="00C44368" w:rsidRDefault="005931B1" w:rsidP="00433D74">
      <w:pPr>
        <w:spacing w:after="120" w:line="276" w:lineRule="auto"/>
        <w:jc w:val="both"/>
        <w:rPr>
          <w:rFonts w:ascii="Times New Roman" w:hAnsi="Times New Roman" w:cs="Times New Roman"/>
          <w:b/>
          <w:bCs/>
          <w:color w:val="000000" w:themeColor="text1"/>
          <w:shd w:val="clear" w:color="auto" w:fill="FFFFFF"/>
        </w:rPr>
      </w:pPr>
      <w:r w:rsidRPr="00C44368">
        <w:rPr>
          <w:rFonts w:ascii="Times New Roman" w:hAnsi="Times New Roman" w:cs="Times New Roman"/>
          <w:b/>
          <w:bCs/>
          <w:color w:val="000000" w:themeColor="text1"/>
          <w:shd w:val="clear" w:color="auto" w:fill="FFFFFF"/>
        </w:rPr>
        <w:t>REFERENCES</w:t>
      </w:r>
    </w:p>
    <w:p w14:paraId="4CED38B5" w14:textId="0C6F8CDF" w:rsidR="00E737F2"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Abdul Sadat, Kaushik Chakraborty </w:t>
      </w:r>
      <w:r>
        <w:rPr>
          <w:rFonts w:ascii="Times New Roman" w:hAnsi="Times New Roman" w:cs="Times New Roman"/>
          <w:color w:val="000000" w:themeColor="text1"/>
        </w:rPr>
        <w:t>(</w:t>
      </w:r>
      <w:r w:rsidRPr="00AC10FA">
        <w:rPr>
          <w:rFonts w:ascii="Times New Roman" w:hAnsi="Times New Roman" w:cs="Times New Roman"/>
          <w:color w:val="000000" w:themeColor="text1"/>
        </w:rPr>
        <w:t>2015</w:t>
      </w:r>
      <w:r>
        <w:rPr>
          <w:rFonts w:ascii="Times New Roman" w:hAnsi="Times New Roman" w:cs="Times New Roman"/>
          <w:color w:val="000000" w:themeColor="text1"/>
        </w:rPr>
        <w:t>).</w:t>
      </w:r>
      <w:r w:rsidRPr="00AC10FA">
        <w:rPr>
          <w:rFonts w:ascii="Times New Roman" w:hAnsi="Times New Roman" w:cs="Times New Roman"/>
          <w:color w:val="000000" w:themeColor="text1"/>
        </w:rPr>
        <w:t xml:space="preserve"> Insect pest constrains of jute and its control by biological agents under modern Eco-Friendly sustainable production system. </w:t>
      </w:r>
      <w:r w:rsidRPr="00AC10FA">
        <w:rPr>
          <w:rFonts w:ascii="Times New Roman" w:hAnsi="Times New Roman" w:cs="Times New Roman"/>
          <w:i/>
          <w:iCs/>
          <w:color w:val="000000" w:themeColor="text1"/>
        </w:rPr>
        <w:t>International Journal of Multidisciplinary Research and Development</w:t>
      </w:r>
      <w:r w:rsidRPr="00AC10FA">
        <w:rPr>
          <w:rFonts w:ascii="Times New Roman" w:hAnsi="Times New Roman" w:cs="Times New Roman"/>
          <w:color w:val="000000" w:themeColor="text1"/>
        </w:rPr>
        <w:t>; 2(3): 316-321</w:t>
      </w:r>
    </w:p>
    <w:p w14:paraId="5099D7B2" w14:textId="77777777" w:rsidR="00B65EAC" w:rsidRPr="00AC10FA" w:rsidRDefault="00B65EAC" w:rsidP="00B65EAC">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Ambuja</w:t>
      </w:r>
      <w:proofErr w:type="spellEnd"/>
      <w:r w:rsidRPr="00AC10FA">
        <w:rPr>
          <w:rFonts w:ascii="Times New Roman" w:hAnsi="Times New Roman" w:cs="Times New Roman"/>
          <w:color w:val="000000" w:themeColor="text1"/>
        </w:rPr>
        <w:t xml:space="preserve">, H., </w:t>
      </w:r>
      <w:proofErr w:type="spellStart"/>
      <w:r w:rsidRPr="00AC10FA">
        <w:rPr>
          <w:rFonts w:ascii="Times New Roman" w:hAnsi="Times New Roman" w:cs="Times New Roman"/>
          <w:color w:val="000000" w:themeColor="text1"/>
        </w:rPr>
        <w:t>Aswathanarayana</w:t>
      </w:r>
      <w:proofErr w:type="spellEnd"/>
      <w:r w:rsidRPr="00AC10FA">
        <w:rPr>
          <w:rFonts w:ascii="Times New Roman" w:hAnsi="Times New Roman" w:cs="Times New Roman"/>
          <w:color w:val="000000" w:themeColor="text1"/>
        </w:rPr>
        <w:t xml:space="preserve">, D. S., </w:t>
      </w:r>
      <w:proofErr w:type="spellStart"/>
      <w:r w:rsidRPr="00AC10FA">
        <w:rPr>
          <w:rFonts w:ascii="Times New Roman" w:hAnsi="Times New Roman" w:cs="Times New Roman"/>
          <w:color w:val="000000" w:themeColor="text1"/>
        </w:rPr>
        <w:t>Govindappa</w:t>
      </w:r>
      <w:proofErr w:type="spellEnd"/>
      <w:r w:rsidRPr="00AC10FA">
        <w:rPr>
          <w:rFonts w:ascii="Times New Roman" w:hAnsi="Times New Roman" w:cs="Times New Roman"/>
          <w:color w:val="000000" w:themeColor="text1"/>
        </w:rPr>
        <w:t>, M. R., Naik, M. K., &amp; Patil, M. G. (2017). Survey and biological characterization of leaf curl disease of Mesta (</w:t>
      </w:r>
      <w:r w:rsidRPr="00C3350B">
        <w:rPr>
          <w:rFonts w:ascii="Times New Roman" w:hAnsi="Times New Roman" w:cs="Times New Roman"/>
          <w:i/>
          <w:iCs/>
          <w:color w:val="000000" w:themeColor="text1"/>
        </w:rPr>
        <w:t>Hibiscus sabdariffa</w:t>
      </w:r>
      <w:r w:rsidRPr="00AC10FA">
        <w:rPr>
          <w:rFonts w:ascii="Times New Roman" w:hAnsi="Times New Roman" w:cs="Times New Roman"/>
          <w:color w:val="000000" w:themeColor="text1"/>
        </w:rPr>
        <w:t xml:space="preserve"> L.). </w:t>
      </w:r>
      <w:r w:rsidRPr="00E737F2">
        <w:rPr>
          <w:rFonts w:ascii="Times New Roman" w:hAnsi="Times New Roman" w:cs="Times New Roman"/>
          <w:i/>
          <w:iCs/>
          <w:color w:val="000000" w:themeColor="text1"/>
        </w:rPr>
        <w:t>Journal of Pharmacognosy and Phytochemistry</w:t>
      </w:r>
      <w:r w:rsidRPr="00AC10FA">
        <w:rPr>
          <w:rFonts w:ascii="Times New Roman" w:hAnsi="Times New Roman" w:cs="Times New Roman"/>
          <w:color w:val="000000" w:themeColor="text1"/>
        </w:rPr>
        <w:t>, 6</w:t>
      </w:r>
      <w:r>
        <w:rPr>
          <w:rFonts w:ascii="Times New Roman" w:hAnsi="Times New Roman" w:cs="Times New Roman"/>
          <w:color w:val="000000" w:themeColor="text1"/>
        </w:rPr>
        <w:t xml:space="preserve"> </w:t>
      </w:r>
      <w:r w:rsidRPr="00AC10FA">
        <w:rPr>
          <w:rFonts w:ascii="Times New Roman" w:hAnsi="Times New Roman" w:cs="Times New Roman"/>
          <w:color w:val="000000" w:themeColor="text1"/>
        </w:rPr>
        <w:t xml:space="preserve">(6), 1949-1954. </w:t>
      </w:r>
      <w:r w:rsidRPr="00E737F2">
        <w:rPr>
          <w:rFonts w:ascii="Times New Roman" w:hAnsi="Times New Roman" w:cs="Times New Roman"/>
        </w:rPr>
        <w:t>http://www.phytojournal.com/archives/2017/vol6issue6/PartAC/6-6-10-700.pdf</w:t>
      </w:r>
      <w:r w:rsidRPr="00AC10FA">
        <w:rPr>
          <w:rFonts w:ascii="Times New Roman" w:hAnsi="Times New Roman" w:cs="Times New Roman"/>
          <w:color w:val="000000" w:themeColor="text1"/>
        </w:rPr>
        <w:t xml:space="preserve"> </w:t>
      </w:r>
    </w:p>
    <w:p w14:paraId="43A54C0C" w14:textId="3D31BC1E" w:rsidR="00E737F2" w:rsidRDefault="00E737F2" w:rsidP="00E737F2">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Ananthi</w:t>
      </w:r>
      <w:proofErr w:type="spellEnd"/>
      <w:r w:rsidRPr="00AC10FA">
        <w:rPr>
          <w:rFonts w:ascii="Times New Roman" w:hAnsi="Times New Roman" w:cs="Times New Roman"/>
          <w:color w:val="000000" w:themeColor="text1"/>
        </w:rPr>
        <w:t xml:space="preserve">, T., Amanullah, M. M., &amp; </w:t>
      </w:r>
      <w:proofErr w:type="spellStart"/>
      <w:r w:rsidRPr="00AC10FA">
        <w:rPr>
          <w:rFonts w:ascii="Times New Roman" w:hAnsi="Times New Roman" w:cs="Times New Roman"/>
          <w:color w:val="000000" w:themeColor="text1"/>
        </w:rPr>
        <w:t>Vennila</w:t>
      </w:r>
      <w:proofErr w:type="spellEnd"/>
      <w:r w:rsidRPr="00AC10FA">
        <w:rPr>
          <w:rFonts w:ascii="Times New Roman" w:hAnsi="Times New Roman" w:cs="Times New Roman"/>
          <w:color w:val="000000" w:themeColor="text1"/>
        </w:rPr>
        <w:t xml:space="preserve">, C. (2019). Economics of different intercropping systems of maize under mycorrhizal inoculation and different fertilizer levels. </w:t>
      </w:r>
      <w:r w:rsidRPr="00E737F2">
        <w:rPr>
          <w:rFonts w:ascii="Times New Roman" w:hAnsi="Times New Roman" w:cs="Times New Roman"/>
          <w:i/>
          <w:iCs/>
          <w:color w:val="000000" w:themeColor="text1"/>
        </w:rPr>
        <w:t>Current Journal of Applied Science and Technology</w:t>
      </w:r>
      <w:r w:rsidRPr="00AC10FA">
        <w:rPr>
          <w:rFonts w:ascii="Times New Roman" w:hAnsi="Times New Roman" w:cs="Times New Roman"/>
          <w:color w:val="000000" w:themeColor="text1"/>
        </w:rPr>
        <w:t xml:space="preserve">, 37(2), 1–10. </w:t>
      </w:r>
      <w:r w:rsidRPr="00E737F2">
        <w:rPr>
          <w:rFonts w:ascii="Times New Roman" w:hAnsi="Times New Roman" w:cs="Times New Roman"/>
        </w:rPr>
        <w:t>https://doi.org/10.9734/cjast/2019/v37i230284</w:t>
      </w:r>
      <w:r w:rsidRPr="00AC10FA">
        <w:rPr>
          <w:rFonts w:ascii="Times New Roman" w:hAnsi="Times New Roman" w:cs="Times New Roman"/>
          <w:color w:val="000000" w:themeColor="text1"/>
        </w:rPr>
        <w:t xml:space="preserve"> </w:t>
      </w:r>
    </w:p>
    <w:p w14:paraId="65C4C828" w14:textId="77777777" w:rsidR="00B65EAC" w:rsidRPr="00B65EAC" w:rsidRDefault="00B65EAC" w:rsidP="00B65EAC">
      <w:pPr>
        <w:jc w:val="both"/>
        <w:rPr>
          <w:rFonts w:ascii="Times New Roman" w:hAnsi="Times New Roman" w:cs="Times New Roman"/>
          <w:lang w:val="en-GB"/>
        </w:rPr>
      </w:pPr>
      <w:r w:rsidRPr="008106E4">
        <w:rPr>
          <w:rFonts w:ascii="Times New Roman" w:hAnsi="Times New Roman" w:cs="Times New Roman"/>
          <w:highlight w:val="yellow"/>
          <w:lang w:val="en-GB"/>
        </w:rPr>
        <w:t>Das, G., Kumari, J., &amp; Dutta, P. (2023). Diseases of Mesta (Hibiscus spp.) and their Integrated Management. In Diseases of Commercial Crops and Their Integrated Management (pp. 122-129). CRC Press.</w:t>
      </w:r>
    </w:p>
    <w:p w14:paraId="37634F76" w14:textId="36C74350" w:rsidR="00E737F2" w:rsidRPr="00AC10FA" w:rsidRDefault="00E737F2" w:rsidP="00E737F2">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Ghorai</w:t>
      </w:r>
      <w:proofErr w:type="spellEnd"/>
      <w:r w:rsidRPr="00AC10FA">
        <w:rPr>
          <w:rFonts w:ascii="Times New Roman" w:hAnsi="Times New Roman" w:cs="Times New Roman"/>
          <w:color w:val="000000" w:themeColor="text1"/>
        </w:rPr>
        <w:t xml:space="preserve">, A. K., Mazumdar, S. P., &amp; Datta, D. (2021). Jute and Mesta Stick Charcoal Production using Smokeless Fire in Kon-Tiki-Kiln, an Open Earth Pyrolysis Process. </w:t>
      </w:r>
      <w:r w:rsidRPr="00E737F2">
        <w:rPr>
          <w:rFonts w:ascii="Times New Roman" w:hAnsi="Times New Roman" w:cs="Times New Roman"/>
          <w:i/>
          <w:iCs/>
          <w:color w:val="000000" w:themeColor="text1"/>
        </w:rPr>
        <w:t>International Journal of Current Microbiology and Applied Sciences</w:t>
      </w:r>
      <w:r w:rsidRPr="00AC10FA">
        <w:rPr>
          <w:rFonts w:ascii="Times New Roman" w:hAnsi="Times New Roman" w:cs="Times New Roman"/>
          <w:color w:val="000000" w:themeColor="text1"/>
        </w:rPr>
        <w:t xml:space="preserve">, 10(2), 1304-1310. </w:t>
      </w:r>
      <w:r w:rsidRPr="00E737F2">
        <w:rPr>
          <w:rFonts w:ascii="Times New Roman" w:hAnsi="Times New Roman" w:cs="Times New Roman"/>
        </w:rPr>
        <w:t>https://doi.org/10.20546/ijcmas.2021.1002.154</w:t>
      </w:r>
      <w:r w:rsidRPr="00AC10FA">
        <w:rPr>
          <w:rFonts w:ascii="Times New Roman" w:hAnsi="Times New Roman" w:cs="Times New Roman"/>
          <w:color w:val="000000" w:themeColor="text1"/>
        </w:rPr>
        <w:t xml:space="preserve"> </w:t>
      </w:r>
    </w:p>
    <w:p w14:paraId="77EC394E" w14:textId="0BD5B0CA" w:rsidR="00E737F2" w:rsidRPr="00AC10FA" w:rsidRDefault="00E737F2" w:rsidP="00E737F2">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lastRenderedPageBreak/>
        <w:t>Halimatul</w:t>
      </w:r>
      <w:proofErr w:type="spellEnd"/>
      <w:r w:rsidRPr="00AC10FA">
        <w:rPr>
          <w:rFonts w:ascii="Times New Roman" w:hAnsi="Times New Roman" w:cs="Times New Roman"/>
          <w:color w:val="000000" w:themeColor="text1"/>
        </w:rPr>
        <w:t xml:space="preserve">, S. M. N., Amin, I., </w:t>
      </w:r>
      <w:proofErr w:type="spellStart"/>
      <w:r w:rsidRPr="00AC10FA">
        <w:rPr>
          <w:rFonts w:ascii="Times New Roman" w:hAnsi="Times New Roman" w:cs="Times New Roman"/>
          <w:color w:val="000000" w:themeColor="text1"/>
        </w:rPr>
        <w:t>Mohd</w:t>
      </w:r>
      <w:proofErr w:type="spellEnd"/>
      <w:r w:rsidRPr="00AC10FA">
        <w:rPr>
          <w:rFonts w:ascii="Times New Roman" w:hAnsi="Times New Roman" w:cs="Times New Roman"/>
          <w:color w:val="000000" w:themeColor="text1"/>
        </w:rPr>
        <w:t>.-</w:t>
      </w:r>
      <w:proofErr w:type="spellStart"/>
      <w:r w:rsidRPr="00AC10FA">
        <w:rPr>
          <w:rFonts w:ascii="Times New Roman" w:hAnsi="Times New Roman" w:cs="Times New Roman"/>
          <w:color w:val="000000" w:themeColor="text1"/>
        </w:rPr>
        <w:t>Esa</w:t>
      </w:r>
      <w:proofErr w:type="spellEnd"/>
      <w:r w:rsidRPr="00AC10FA">
        <w:rPr>
          <w:rFonts w:ascii="Times New Roman" w:hAnsi="Times New Roman" w:cs="Times New Roman"/>
          <w:color w:val="000000" w:themeColor="text1"/>
        </w:rPr>
        <w:t xml:space="preserve">, N., </w:t>
      </w:r>
      <w:proofErr w:type="spellStart"/>
      <w:r w:rsidRPr="00AC10FA">
        <w:rPr>
          <w:rFonts w:ascii="Times New Roman" w:hAnsi="Times New Roman" w:cs="Times New Roman"/>
          <w:color w:val="000000" w:themeColor="text1"/>
        </w:rPr>
        <w:t>Nawalyah</w:t>
      </w:r>
      <w:proofErr w:type="spellEnd"/>
      <w:r w:rsidRPr="00AC10FA">
        <w:rPr>
          <w:rFonts w:ascii="Times New Roman" w:hAnsi="Times New Roman" w:cs="Times New Roman"/>
          <w:color w:val="000000" w:themeColor="text1"/>
        </w:rPr>
        <w:t xml:space="preserve">, A. G., &amp; Siti </w:t>
      </w:r>
      <w:proofErr w:type="spellStart"/>
      <w:r w:rsidRPr="00AC10FA">
        <w:rPr>
          <w:rFonts w:ascii="Times New Roman" w:hAnsi="Times New Roman" w:cs="Times New Roman"/>
          <w:color w:val="000000" w:themeColor="text1"/>
        </w:rPr>
        <w:t>Muskinah</w:t>
      </w:r>
      <w:proofErr w:type="spellEnd"/>
      <w:r w:rsidRPr="00AC10FA">
        <w:rPr>
          <w:rFonts w:ascii="Times New Roman" w:hAnsi="Times New Roman" w:cs="Times New Roman"/>
          <w:color w:val="000000" w:themeColor="text1"/>
        </w:rPr>
        <w:t>, M. (2007). Protein quality of Roselle (</w:t>
      </w:r>
      <w:r w:rsidRPr="00C3350B">
        <w:rPr>
          <w:rFonts w:ascii="Times New Roman" w:hAnsi="Times New Roman" w:cs="Times New Roman"/>
          <w:i/>
          <w:iCs/>
          <w:color w:val="000000" w:themeColor="text1"/>
        </w:rPr>
        <w:t>Hibiscus sabdariffa</w:t>
      </w:r>
      <w:r>
        <w:rPr>
          <w:rFonts w:ascii="Times New Roman" w:hAnsi="Times New Roman" w:cs="Times New Roman"/>
          <w:color w:val="000000" w:themeColor="text1"/>
        </w:rPr>
        <w:t xml:space="preserve"> L.) seeds. </w:t>
      </w:r>
      <w:r w:rsidRPr="00E737F2">
        <w:rPr>
          <w:rFonts w:ascii="Times New Roman" w:hAnsi="Times New Roman" w:cs="Times New Roman"/>
          <w:i/>
          <w:iCs/>
          <w:color w:val="000000" w:themeColor="text1"/>
        </w:rPr>
        <w:t>ASEAN Food Journal</w:t>
      </w:r>
      <w:r>
        <w:rPr>
          <w:rFonts w:ascii="Times New Roman" w:hAnsi="Times New Roman" w:cs="Times New Roman"/>
          <w:color w:val="000000" w:themeColor="text1"/>
        </w:rPr>
        <w:t xml:space="preserve">, 14 </w:t>
      </w:r>
      <w:r w:rsidRPr="00AC10FA">
        <w:rPr>
          <w:rFonts w:ascii="Times New Roman" w:hAnsi="Times New Roman" w:cs="Times New Roman"/>
          <w:color w:val="000000" w:themeColor="text1"/>
        </w:rPr>
        <w:t xml:space="preserve">(2), 131-140. </w:t>
      </w:r>
      <w:r w:rsidRPr="00E737F2">
        <w:rPr>
          <w:rFonts w:ascii="Times New Roman" w:hAnsi="Times New Roman" w:cs="Times New Roman"/>
        </w:rPr>
        <w:t>https://www.ifrj.upm.edu.my/14%20(2)%202007/131-140.pdf</w:t>
      </w:r>
      <w:r w:rsidRPr="00AC10FA">
        <w:rPr>
          <w:rFonts w:ascii="Times New Roman" w:hAnsi="Times New Roman" w:cs="Times New Roman"/>
          <w:color w:val="000000" w:themeColor="text1"/>
        </w:rPr>
        <w:t xml:space="preserve"> </w:t>
      </w:r>
    </w:p>
    <w:p w14:paraId="32A1D2A3" w14:textId="42C65F26" w:rsidR="00E737F2" w:rsidRPr="00AC10FA"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shd w:val="clear" w:color="auto" w:fill="FFFFFF"/>
        </w:rPr>
        <w:t>Islam, A. K. M. A., Osman, M. B., Mohamad, M. B., &amp; Islam, A. K. M. M. (2021). Vegetable Mesta (</w:t>
      </w:r>
      <w:r w:rsidRPr="00C3350B">
        <w:rPr>
          <w:rFonts w:ascii="Times New Roman" w:hAnsi="Times New Roman" w:cs="Times New Roman"/>
          <w:i/>
          <w:iCs/>
          <w:color w:val="000000" w:themeColor="text1"/>
          <w:shd w:val="clear" w:color="auto" w:fill="FFFFFF"/>
        </w:rPr>
        <w:t>Hibiscus sabdariffa L. var sabdariffa</w:t>
      </w:r>
      <w:r w:rsidRPr="00AC10FA">
        <w:rPr>
          <w:rFonts w:ascii="Times New Roman" w:hAnsi="Times New Roman" w:cs="Times New Roman"/>
          <w:color w:val="000000" w:themeColor="text1"/>
          <w:shd w:val="clear" w:color="auto" w:fill="FFFFFF"/>
        </w:rPr>
        <w:t xml:space="preserve">): A potential industrial crop for Southeast Asia. In Roselle (pp. 25-42). Academic Press. </w:t>
      </w:r>
      <w:r w:rsidRPr="00E737F2">
        <w:rPr>
          <w:rFonts w:ascii="Times New Roman" w:hAnsi="Times New Roman" w:cs="Times New Roman"/>
          <w:shd w:val="clear" w:color="auto" w:fill="FFFFFF"/>
        </w:rPr>
        <w:t>https://doi.org/10.1016/b978-0-323-85213-5.00016-0</w:t>
      </w:r>
      <w:r w:rsidRPr="00AC10FA">
        <w:rPr>
          <w:rFonts w:ascii="Times New Roman" w:hAnsi="Times New Roman" w:cs="Times New Roman"/>
          <w:color w:val="000000" w:themeColor="text1"/>
          <w:shd w:val="clear" w:color="auto" w:fill="FFFFFF"/>
        </w:rPr>
        <w:t xml:space="preserve">  </w:t>
      </w:r>
    </w:p>
    <w:p w14:paraId="051A8764" w14:textId="77777777" w:rsidR="00E737F2" w:rsidRPr="00AC10FA" w:rsidRDefault="00E737F2" w:rsidP="00E737F2">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Kedar</w:t>
      </w:r>
      <w:proofErr w:type="spellEnd"/>
      <w:r w:rsidRPr="00AC10FA">
        <w:rPr>
          <w:rFonts w:ascii="Times New Roman" w:hAnsi="Times New Roman" w:cs="Times New Roman"/>
          <w:color w:val="000000" w:themeColor="text1"/>
        </w:rPr>
        <w:t xml:space="preserve"> SC, Saini RK, Ram P. 2011 Population dynamics of </w:t>
      </w:r>
      <w:proofErr w:type="spellStart"/>
      <w:r w:rsidRPr="00AC10FA">
        <w:rPr>
          <w:rFonts w:ascii="Times New Roman" w:hAnsi="Times New Roman" w:cs="Times New Roman"/>
          <w:color w:val="000000" w:themeColor="text1"/>
        </w:rPr>
        <w:t>solenopsis</w:t>
      </w:r>
      <w:proofErr w:type="spellEnd"/>
      <w:r w:rsidRPr="00AC10FA">
        <w:rPr>
          <w:rFonts w:ascii="Times New Roman" w:hAnsi="Times New Roman" w:cs="Times New Roman"/>
          <w:color w:val="000000" w:themeColor="text1"/>
        </w:rPr>
        <w:t xml:space="preserve"> mealybug, </w:t>
      </w:r>
      <w:proofErr w:type="spellStart"/>
      <w:r w:rsidRPr="00AC10FA">
        <w:rPr>
          <w:rFonts w:ascii="Times New Roman" w:hAnsi="Times New Roman" w:cs="Times New Roman"/>
          <w:i/>
          <w:iCs/>
          <w:color w:val="000000" w:themeColor="text1"/>
        </w:rPr>
        <w:t>Phenacoccus</w:t>
      </w:r>
      <w:proofErr w:type="spellEnd"/>
      <w:r w:rsidRPr="00AC10FA">
        <w:rPr>
          <w:rFonts w:ascii="Times New Roman" w:hAnsi="Times New Roman" w:cs="Times New Roman"/>
          <w:i/>
          <w:iCs/>
          <w:color w:val="000000" w:themeColor="text1"/>
        </w:rPr>
        <w:t xml:space="preserve"> </w:t>
      </w:r>
      <w:proofErr w:type="spellStart"/>
      <w:r w:rsidRPr="00AC10FA">
        <w:rPr>
          <w:rFonts w:ascii="Times New Roman" w:hAnsi="Times New Roman" w:cs="Times New Roman"/>
          <w:i/>
          <w:iCs/>
          <w:color w:val="000000" w:themeColor="text1"/>
        </w:rPr>
        <w:t>solenopsis</w:t>
      </w:r>
      <w:proofErr w:type="spellEnd"/>
      <w:r w:rsidRPr="00AC10FA">
        <w:rPr>
          <w:rFonts w:ascii="Times New Roman" w:hAnsi="Times New Roman" w:cs="Times New Roman"/>
          <w:color w:val="000000" w:themeColor="text1"/>
        </w:rPr>
        <w:t xml:space="preserve"> Tinsley (Hemiptera: </w:t>
      </w:r>
      <w:proofErr w:type="spellStart"/>
      <w:r w:rsidRPr="00AC10FA">
        <w:rPr>
          <w:rFonts w:ascii="Times New Roman" w:hAnsi="Times New Roman" w:cs="Times New Roman"/>
          <w:color w:val="000000" w:themeColor="text1"/>
        </w:rPr>
        <w:t>Pseudococcidae</w:t>
      </w:r>
      <w:proofErr w:type="spellEnd"/>
      <w:r w:rsidRPr="00AC10FA">
        <w:rPr>
          <w:rFonts w:ascii="Times New Roman" w:hAnsi="Times New Roman" w:cs="Times New Roman"/>
          <w:color w:val="000000" w:themeColor="text1"/>
        </w:rPr>
        <w:t xml:space="preserve">) on cotton. </w:t>
      </w:r>
      <w:r w:rsidRPr="00AC10FA">
        <w:rPr>
          <w:rFonts w:ascii="Times New Roman" w:hAnsi="Times New Roman" w:cs="Times New Roman"/>
          <w:i/>
          <w:iCs/>
          <w:color w:val="000000" w:themeColor="text1"/>
        </w:rPr>
        <w:t>Pestology</w:t>
      </w:r>
      <w:r w:rsidRPr="00AC10FA">
        <w:rPr>
          <w:rFonts w:ascii="Times New Roman" w:hAnsi="Times New Roman" w:cs="Times New Roman"/>
          <w:color w:val="000000" w:themeColor="text1"/>
        </w:rPr>
        <w:t>; 35 (7): 36-38.</w:t>
      </w:r>
    </w:p>
    <w:p w14:paraId="65C8C870" w14:textId="77777777" w:rsidR="00E737F2" w:rsidRPr="00AC10FA"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Kumar, R., &amp; Singh, P. 2020 Impact of intercropping systems on the growth dynamics of crops and soil health. </w:t>
      </w:r>
      <w:r w:rsidRPr="00AC10FA">
        <w:rPr>
          <w:rFonts w:ascii="Times New Roman" w:hAnsi="Times New Roman" w:cs="Times New Roman"/>
          <w:i/>
          <w:iCs/>
          <w:color w:val="000000" w:themeColor="text1"/>
        </w:rPr>
        <w:t>Agricultural Systems,</w:t>
      </w:r>
      <w:r w:rsidRPr="00AC10FA">
        <w:rPr>
          <w:rFonts w:ascii="Times New Roman" w:hAnsi="Times New Roman" w:cs="Times New Roman"/>
          <w:color w:val="000000" w:themeColor="text1"/>
        </w:rPr>
        <w:t xml:space="preserve"> 47(2), 182-190.</w:t>
      </w:r>
    </w:p>
    <w:p w14:paraId="62BE6AF8" w14:textId="515CC03A" w:rsidR="00E737F2" w:rsidRPr="00AC10FA"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Lavanya, A. K., Sharma, A., Choudhary, S. B., Sharma, H. K., Nain, P. K. S., Singh, S., &amp; Nain, L. (2019). Mesta (</w:t>
      </w:r>
      <w:r w:rsidRPr="00C3350B">
        <w:rPr>
          <w:rFonts w:ascii="Times New Roman" w:hAnsi="Times New Roman" w:cs="Times New Roman"/>
          <w:i/>
          <w:iCs/>
          <w:color w:val="000000" w:themeColor="text1"/>
        </w:rPr>
        <w:t>Hibiscus</w:t>
      </w:r>
      <w:r w:rsidRPr="00AC10FA">
        <w:rPr>
          <w:rFonts w:ascii="Times New Roman" w:hAnsi="Times New Roman" w:cs="Times New Roman"/>
          <w:color w:val="000000" w:themeColor="text1"/>
        </w:rPr>
        <w:t xml:space="preserve"> spp.) – a potential feedstock for bioethanol production. Energy Sources, Part A: Recovery, Utilization, and Environmental Effects, 42(4), 1-14. </w:t>
      </w:r>
      <w:r w:rsidRPr="00E737F2">
        <w:rPr>
          <w:rFonts w:ascii="Times New Roman" w:hAnsi="Times New Roman" w:cs="Times New Roman"/>
        </w:rPr>
        <w:t>https://doi.org/10.1080/15567036.2019.1618980</w:t>
      </w:r>
      <w:r w:rsidRPr="00AC10FA">
        <w:rPr>
          <w:rFonts w:ascii="Times New Roman" w:hAnsi="Times New Roman" w:cs="Times New Roman"/>
          <w:color w:val="000000" w:themeColor="text1"/>
        </w:rPr>
        <w:t xml:space="preserve"> </w:t>
      </w:r>
    </w:p>
    <w:p w14:paraId="3E1A96B8" w14:textId="45BB3AA6" w:rsidR="00E737F2" w:rsidRDefault="00E737F2" w:rsidP="00E737F2">
      <w:pPr>
        <w:spacing w:after="120" w:line="276" w:lineRule="auto"/>
        <w:jc w:val="both"/>
        <w:rPr>
          <w:rFonts w:ascii="Times New Roman" w:hAnsi="Times New Roman" w:cs="Times New Roman"/>
        </w:rPr>
      </w:pPr>
      <w:r w:rsidRPr="00AC10FA">
        <w:rPr>
          <w:rFonts w:ascii="Times New Roman" w:hAnsi="Times New Roman" w:cs="Times New Roman"/>
          <w:color w:val="000000" w:themeColor="text1"/>
        </w:rPr>
        <w:t xml:space="preserve">Lavanya, A. K., Sharma, L., Kar, G., Satya, P., Roy, S., Ghosh, S., &amp; Majumdar, B. (2022). Bioethanol production from jute and </w:t>
      </w:r>
      <w:proofErr w:type="spellStart"/>
      <w:r w:rsidRPr="00AC10FA">
        <w:rPr>
          <w:rFonts w:ascii="Times New Roman" w:hAnsi="Times New Roman" w:cs="Times New Roman"/>
          <w:color w:val="000000" w:themeColor="text1"/>
        </w:rPr>
        <w:t>mesta</w:t>
      </w:r>
      <w:proofErr w:type="spellEnd"/>
      <w:r w:rsidRPr="00AC10FA">
        <w:rPr>
          <w:rFonts w:ascii="Times New Roman" w:hAnsi="Times New Roman" w:cs="Times New Roman"/>
          <w:color w:val="000000" w:themeColor="text1"/>
        </w:rPr>
        <w:t xml:space="preserve"> biomass: Prospects and challenges. In J. K. Saini, S. Singh, &amp; L. Nain (Eds.), Sustainable microbial technologies for </w:t>
      </w:r>
      <w:proofErr w:type="spellStart"/>
      <w:r w:rsidRPr="00AC10FA">
        <w:rPr>
          <w:rFonts w:ascii="Times New Roman" w:hAnsi="Times New Roman" w:cs="Times New Roman"/>
          <w:color w:val="000000" w:themeColor="text1"/>
        </w:rPr>
        <w:t>valorization</w:t>
      </w:r>
      <w:proofErr w:type="spellEnd"/>
      <w:r w:rsidRPr="00AC10FA">
        <w:rPr>
          <w:rFonts w:ascii="Times New Roman" w:hAnsi="Times New Roman" w:cs="Times New Roman"/>
          <w:color w:val="000000" w:themeColor="text1"/>
        </w:rPr>
        <w:t xml:space="preserve"> of </w:t>
      </w:r>
      <w:proofErr w:type="spellStart"/>
      <w:r w:rsidRPr="00AC10FA">
        <w:rPr>
          <w:rFonts w:ascii="Times New Roman" w:hAnsi="Times New Roman" w:cs="Times New Roman"/>
          <w:color w:val="000000" w:themeColor="text1"/>
        </w:rPr>
        <w:t>agro</w:t>
      </w:r>
      <w:proofErr w:type="spellEnd"/>
      <w:r w:rsidRPr="00AC10FA">
        <w:rPr>
          <w:rFonts w:ascii="Times New Roman" w:hAnsi="Times New Roman" w:cs="Times New Roman"/>
          <w:color w:val="000000" w:themeColor="text1"/>
        </w:rPr>
        <w:t xml:space="preserve">-industrial wastes (pp. 199-220). CRC Press. </w:t>
      </w:r>
      <w:r w:rsidRPr="00E737F2">
        <w:rPr>
          <w:rFonts w:ascii="Times New Roman" w:hAnsi="Times New Roman" w:cs="Times New Roman"/>
        </w:rPr>
        <w:t>https://doi.org/10.1201/9781003191247-10</w:t>
      </w:r>
    </w:p>
    <w:p w14:paraId="00D5CF4A" w14:textId="38F4A7DF" w:rsidR="00B65EAC" w:rsidRPr="008106E4" w:rsidRDefault="00B65EAC" w:rsidP="00B65EAC">
      <w:pPr>
        <w:jc w:val="both"/>
        <w:rPr>
          <w:rFonts w:ascii="Times New Roman" w:hAnsi="Times New Roman" w:cs="Times New Roman"/>
          <w:color w:val="000000" w:themeColor="text1"/>
          <w:lang w:val="en-GB"/>
        </w:rPr>
      </w:pPr>
      <w:proofErr w:type="spellStart"/>
      <w:r w:rsidRPr="008106E4">
        <w:rPr>
          <w:rFonts w:ascii="Times New Roman" w:hAnsi="Times New Roman" w:cs="Times New Roman"/>
          <w:color w:val="000000" w:themeColor="text1"/>
          <w:highlight w:val="yellow"/>
          <w:lang w:val="en-GB"/>
        </w:rPr>
        <w:t>Mahunu</w:t>
      </w:r>
      <w:proofErr w:type="spellEnd"/>
      <w:r w:rsidRPr="008106E4">
        <w:rPr>
          <w:rFonts w:ascii="Times New Roman" w:hAnsi="Times New Roman" w:cs="Times New Roman"/>
          <w:color w:val="000000" w:themeColor="text1"/>
          <w:highlight w:val="yellow"/>
          <w:lang w:val="en-GB"/>
        </w:rPr>
        <w:t xml:space="preserve">, G. K., </w:t>
      </w:r>
      <w:proofErr w:type="spellStart"/>
      <w:r w:rsidRPr="008106E4">
        <w:rPr>
          <w:rFonts w:ascii="Times New Roman" w:hAnsi="Times New Roman" w:cs="Times New Roman"/>
          <w:color w:val="000000" w:themeColor="text1"/>
          <w:highlight w:val="yellow"/>
          <w:lang w:val="en-GB"/>
        </w:rPr>
        <w:t>Apaliya</w:t>
      </w:r>
      <w:proofErr w:type="spellEnd"/>
      <w:r w:rsidRPr="008106E4">
        <w:rPr>
          <w:rFonts w:ascii="Times New Roman" w:hAnsi="Times New Roman" w:cs="Times New Roman"/>
          <w:color w:val="000000" w:themeColor="text1"/>
          <w:highlight w:val="yellow"/>
          <w:lang w:val="en-GB"/>
        </w:rPr>
        <w:t xml:space="preserve">, M. T., &amp; Osei-Kwarteng, M. (2021). Effect of pests and diseases on </w:t>
      </w:r>
      <w:r w:rsidRPr="008106E4">
        <w:rPr>
          <w:rFonts w:ascii="Times New Roman" w:hAnsi="Times New Roman" w:cs="Times New Roman"/>
          <w:i/>
          <w:iCs/>
          <w:color w:val="000000" w:themeColor="text1"/>
          <w:highlight w:val="yellow"/>
          <w:lang w:val="en-GB"/>
        </w:rPr>
        <w:t>Hibiscus sabdariffa</w:t>
      </w:r>
      <w:r w:rsidRPr="008106E4">
        <w:rPr>
          <w:rFonts w:ascii="Times New Roman" w:hAnsi="Times New Roman" w:cs="Times New Roman"/>
          <w:color w:val="000000" w:themeColor="text1"/>
          <w:highlight w:val="yellow"/>
          <w:lang w:val="en-GB"/>
        </w:rPr>
        <w:t xml:space="preserve"> quality. In Roselle (</w:t>
      </w:r>
      <w:r w:rsidRPr="008106E4">
        <w:rPr>
          <w:rFonts w:ascii="Times New Roman" w:hAnsi="Times New Roman" w:cs="Times New Roman"/>
          <w:i/>
          <w:iCs/>
          <w:color w:val="000000" w:themeColor="text1"/>
          <w:highlight w:val="yellow"/>
          <w:lang w:val="en-GB"/>
        </w:rPr>
        <w:t>Hibiscus</w:t>
      </w:r>
      <w:r w:rsidRPr="008106E4">
        <w:rPr>
          <w:rFonts w:ascii="Times New Roman" w:hAnsi="Times New Roman" w:cs="Times New Roman"/>
          <w:color w:val="000000" w:themeColor="text1"/>
          <w:highlight w:val="yellow"/>
          <w:lang w:val="en-GB"/>
        </w:rPr>
        <w:t xml:space="preserve"> </w:t>
      </w:r>
      <w:r w:rsidRPr="008106E4">
        <w:rPr>
          <w:rFonts w:ascii="Times New Roman" w:hAnsi="Times New Roman" w:cs="Times New Roman"/>
          <w:i/>
          <w:iCs/>
          <w:color w:val="000000" w:themeColor="text1"/>
          <w:highlight w:val="yellow"/>
          <w:lang w:val="en-GB"/>
        </w:rPr>
        <w:t>sabdariffa</w:t>
      </w:r>
      <w:r w:rsidRPr="008106E4">
        <w:rPr>
          <w:rFonts w:ascii="Times New Roman" w:hAnsi="Times New Roman" w:cs="Times New Roman"/>
          <w:color w:val="000000" w:themeColor="text1"/>
          <w:highlight w:val="yellow"/>
          <w:lang w:val="en-GB"/>
        </w:rPr>
        <w:t>) (pp. 33-46). Academic Press.</w:t>
      </w:r>
      <w:r w:rsidRPr="008106E4">
        <w:rPr>
          <w:rFonts w:ascii="Times New Roman" w:hAnsi="Times New Roman" w:cs="Times New Roman"/>
          <w:color w:val="000000" w:themeColor="text1"/>
          <w:lang w:val="en-GB"/>
        </w:rPr>
        <w:t xml:space="preserve"> </w:t>
      </w:r>
    </w:p>
    <w:p w14:paraId="1D14D688" w14:textId="74FD1AE3" w:rsidR="00E737F2" w:rsidRPr="00AC10FA"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Rajasekhar, Y., Swathi, B., Satyanarayana, N. H., </w:t>
      </w:r>
      <w:proofErr w:type="spellStart"/>
      <w:r w:rsidRPr="00AC10FA">
        <w:rPr>
          <w:rFonts w:ascii="Times New Roman" w:hAnsi="Times New Roman" w:cs="Times New Roman"/>
          <w:color w:val="000000" w:themeColor="text1"/>
        </w:rPr>
        <w:t>Amarajyothi</w:t>
      </w:r>
      <w:proofErr w:type="spellEnd"/>
      <w:r w:rsidRPr="00AC10FA">
        <w:rPr>
          <w:rFonts w:ascii="Times New Roman" w:hAnsi="Times New Roman" w:cs="Times New Roman"/>
          <w:color w:val="000000" w:themeColor="text1"/>
        </w:rPr>
        <w:t xml:space="preserve">, P., &amp; Padmavathi, P. V. (2021). Seasonal incidence of insect Pests in Mesta, </w:t>
      </w:r>
      <w:r w:rsidRPr="00C3350B">
        <w:rPr>
          <w:rFonts w:ascii="Times New Roman" w:hAnsi="Times New Roman" w:cs="Times New Roman"/>
          <w:i/>
          <w:iCs/>
          <w:color w:val="000000" w:themeColor="text1"/>
        </w:rPr>
        <w:t>Hibiscus sabdariffa</w:t>
      </w:r>
      <w:r w:rsidRPr="00AC10FA">
        <w:rPr>
          <w:rFonts w:ascii="Times New Roman" w:hAnsi="Times New Roman" w:cs="Times New Roman"/>
          <w:color w:val="000000" w:themeColor="text1"/>
        </w:rPr>
        <w:t xml:space="preserve"> L. (Roselle). </w:t>
      </w:r>
      <w:r w:rsidRPr="00E737F2">
        <w:rPr>
          <w:rFonts w:ascii="Times New Roman" w:hAnsi="Times New Roman" w:cs="Times New Roman"/>
          <w:i/>
          <w:iCs/>
          <w:color w:val="000000" w:themeColor="text1"/>
        </w:rPr>
        <w:t>The Pharma Innovation Journal</w:t>
      </w:r>
      <w:r w:rsidRPr="00AC10FA">
        <w:rPr>
          <w:rFonts w:ascii="Times New Roman" w:hAnsi="Times New Roman" w:cs="Times New Roman"/>
          <w:color w:val="000000" w:themeColor="text1"/>
        </w:rPr>
        <w:t>, 10</w:t>
      </w:r>
      <w:r>
        <w:rPr>
          <w:rFonts w:ascii="Times New Roman" w:hAnsi="Times New Roman" w:cs="Times New Roman"/>
          <w:color w:val="000000" w:themeColor="text1"/>
        </w:rPr>
        <w:t xml:space="preserve"> </w:t>
      </w:r>
      <w:r w:rsidRPr="00AC10FA">
        <w:rPr>
          <w:rFonts w:ascii="Times New Roman" w:hAnsi="Times New Roman" w:cs="Times New Roman"/>
          <w:color w:val="000000" w:themeColor="text1"/>
        </w:rPr>
        <w:t xml:space="preserve">(11), 655-659. </w:t>
      </w:r>
      <w:r w:rsidRPr="00E737F2">
        <w:rPr>
          <w:rFonts w:ascii="Times New Roman" w:hAnsi="Times New Roman" w:cs="Times New Roman"/>
        </w:rPr>
        <w:t>https://www.thepharmajournal.com/vol10issue11</w:t>
      </w:r>
      <w:r w:rsidRPr="00AC10FA">
        <w:rPr>
          <w:rFonts w:ascii="Times New Roman" w:hAnsi="Times New Roman" w:cs="Times New Roman"/>
          <w:color w:val="000000" w:themeColor="text1"/>
        </w:rPr>
        <w:t xml:space="preserve"> </w:t>
      </w:r>
    </w:p>
    <w:p w14:paraId="4017BEB0" w14:textId="7A431D54" w:rsidR="00E737F2" w:rsidRPr="00AC10FA"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kern w:val="0"/>
          <w:lang w:bidi="te-IN"/>
        </w:rPr>
        <w:t>Rahman, S., &amp; Khan, M. R. (2012). Incidence of pests in jute (</w:t>
      </w:r>
      <w:r w:rsidRPr="00C3350B">
        <w:rPr>
          <w:rFonts w:ascii="Times New Roman" w:hAnsi="Times New Roman" w:cs="Times New Roman"/>
          <w:i/>
          <w:iCs/>
          <w:kern w:val="0"/>
          <w:lang w:bidi="te-IN"/>
        </w:rPr>
        <w:t xml:space="preserve">Corchorus </w:t>
      </w:r>
      <w:proofErr w:type="spellStart"/>
      <w:r w:rsidRPr="00C3350B">
        <w:rPr>
          <w:rFonts w:ascii="Times New Roman" w:hAnsi="Times New Roman" w:cs="Times New Roman"/>
          <w:i/>
          <w:iCs/>
          <w:kern w:val="0"/>
          <w:lang w:bidi="te-IN"/>
        </w:rPr>
        <w:t>olitorius</w:t>
      </w:r>
      <w:proofErr w:type="spellEnd"/>
      <w:r w:rsidRPr="00AC10FA">
        <w:rPr>
          <w:rFonts w:ascii="Times New Roman" w:hAnsi="Times New Roman" w:cs="Times New Roman"/>
          <w:kern w:val="0"/>
          <w:lang w:bidi="te-IN"/>
        </w:rPr>
        <w:t xml:space="preserve"> L.) ecosystem and pest–weather relationships in West Bengal, India. </w:t>
      </w:r>
      <w:r w:rsidRPr="00E737F2">
        <w:rPr>
          <w:rFonts w:ascii="Times New Roman" w:hAnsi="Times New Roman" w:cs="Times New Roman"/>
          <w:i/>
          <w:iCs/>
          <w:kern w:val="0"/>
          <w:lang w:bidi="te-IN"/>
        </w:rPr>
        <w:t>Archives of Phytopathology and Plant Protection</w:t>
      </w:r>
      <w:r w:rsidRPr="00AC10FA">
        <w:rPr>
          <w:rFonts w:ascii="Times New Roman" w:hAnsi="Times New Roman" w:cs="Times New Roman"/>
          <w:kern w:val="0"/>
          <w:lang w:bidi="te-IN"/>
        </w:rPr>
        <w:t xml:space="preserve">, 45(5), 591-607. </w:t>
      </w:r>
      <w:r w:rsidRPr="00E737F2">
        <w:rPr>
          <w:rFonts w:ascii="Times New Roman" w:hAnsi="Times New Roman" w:cs="Times New Roman"/>
          <w:kern w:val="0"/>
          <w:lang w:bidi="te-IN"/>
        </w:rPr>
        <w:t>https://doi.org/10.1080/03235408.2011.588053</w:t>
      </w:r>
      <w:r w:rsidRPr="00AC10FA">
        <w:rPr>
          <w:rFonts w:ascii="Times New Roman" w:hAnsi="Times New Roman" w:cs="Times New Roman"/>
          <w:kern w:val="0"/>
          <w:lang w:bidi="te-IN"/>
        </w:rPr>
        <w:t xml:space="preserve"> </w:t>
      </w:r>
    </w:p>
    <w:p w14:paraId="69FB4279" w14:textId="6DDE2712" w:rsidR="00E737F2" w:rsidRDefault="00E737F2" w:rsidP="00E737F2">
      <w:pPr>
        <w:spacing w:after="120" w:line="276" w:lineRule="auto"/>
        <w:jc w:val="both"/>
        <w:rPr>
          <w:rFonts w:ascii="Times New Roman" w:hAnsi="Times New Roman" w:cs="Times New Roman"/>
          <w:color w:val="000000" w:themeColor="text1"/>
          <w:shd w:val="clear" w:color="auto" w:fill="FFFFFF"/>
        </w:rPr>
      </w:pPr>
      <w:r w:rsidRPr="00AC10FA">
        <w:rPr>
          <w:rFonts w:ascii="Times New Roman" w:hAnsi="Times New Roman" w:cs="Times New Roman"/>
          <w:color w:val="000000" w:themeColor="text1"/>
          <w:shd w:val="clear" w:color="auto" w:fill="FFFFFF"/>
        </w:rPr>
        <w:t xml:space="preserve">Rani, Y. S., Sreelatha, T., Rao, M. S., Swathi, B., </w:t>
      </w:r>
      <w:proofErr w:type="spellStart"/>
      <w:r w:rsidRPr="00AC10FA">
        <w:rPr>
          <w:rFonts w:ascii="Times New Roman" w:hAnsi="Times New Roman" w:cs="Times New Roman"/>
          <w:color w:val="000000" w:themeColor="text1"/>
          <w:shd w:val="clear" w:color="auto" w:fill="FFFFFF"/>
        </w:rPr>
        <w:t>Babu</w:t>
      </w:r>
      <w:proofErr w:type="spellEnd"/>
      <w:r w:rsidRPr="00AC10FA">
        <w:rPr>
          <w:rFonts w:ascii="Times New Roman" w:hAnsi="Times New Roman" w:cs="Times New Roman"/>
          <w:color w:val="000000" w:themeColor="text1"/>
          <w:shd w:val="clear" w:color="auto" w:fill="FFFFFF"/>
        </w:rPr>
        <w:t>, G. C., &amp; Mitra, S. (2025). Effect of Intercropping on Growth and Yield of (</w:t>
      </w:r>
      <w:r w:rsidRPr="00C3350B">
        <w:rPr>
          <w:rFonts w:ascii="Times New Roman" w:hAnsi="Times New Roman" w:cs="Times New Roman"/>
          <w:i/>
          <w:iCs/>
          <w:color w:val="000000" w:themeColor="text1"/>
          <w:shd w:val="clear" w:color="auto" w:fill="FFFFFF"/>
        </w:rPr>
        <w:t>Hibiscus sabdariffa</w:t>
      </w:r>
      <w:r w:rsidRPr="00AC10FA">
        <w:rPr>
          <w:rFonts w:ascii="Times New Roman" w:hAnsi="Times New Roman" w:cs="Times New Roman"/>
          <w:color w:val="000000" w:themeColor="text1"/>
          <w:shd w:val="clear" w:color="auto" w:fill="FFFFFF"/>
        </w:rPr>
        <w:t xml:space="preserve"> L.), Mesta (Roselle) in India. </w:t>
      </w:r>
      <w:r w:rsidRPr="00E737F2">
        <w:rPr>
          <w:rFonts w:ascii="Times New Roman" w:hAnsi="Times New Roman" w:cs="Times New Roman"/>
          <w:i/>
          <w:iCs/>
          <w:color w:val="000000" w:themeColor="text1"/>
          <w:shd w:val="clear" w:color="auto" w:fill="FFFFFF"/>
        </w:rPr>
        <w:t>Archives of Current Research International</w:t>
      </w:r>
      <w:r w:rsidRPr="00AC10FA">
        <w:rPr>
          <w:rFonts w:ascii="Times New Roman" w:hAnsi="Times New Roman" w:cs="Times New Roman"/>
          <w:color w:val="000000" w:themeColor="text1"/>
          <w:shd w:val="clear" w:color="auto" w:fill="FFFFFF"/>
        </w:rPr>
        <w:t xml:space="preserve">, 25(2), 69–75. </w:t>
      </w:r>
      <w:r w:rsidRPr="00E737F2">
        <w:rPr>
          <w:rFonts w:ascii="Times New Roman" w:hAnsi="Times New Roman" w:cs="Times New Roman"/>
          <w:shd w:val="clear" w:color="auto" w:fill="FFFFFF"/>
        </w:rPr>
        <w:t>https://doi.org/10.9734/acri/2025/v25i21068</w:t>
      </w:r>
      <w:r w:rsidRPr="00AC10FA">
        <w:rPr>
          <w:rFonts w:ascii="Times New Roman" w:hAnsi="Times New Roman" w:cs="Times New Roman"/>
          <w:color w:val="000000" w:themeColor="text1"/>
          <w:shd w:val="clear" w:color="auto" w:fill="FFFFFF"/>
        </w:rPr>
        <w:t xml:space="preserve">  </w:t>
      </w:r>
    </w:p>
    <w:p w14:paraId="6FBBAD12" w14:textId="77777777" w:rsidR="00B65EAC" w:rsidRPr="00AC10FA" w:rsidRDefault="00B65EAC" w:rsidP="00B65EAC">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rPr>
        <w:t>Sadhineni</w:t>
      </w:r>
      <w:proofErr w:type="spellEnd"/>
      <w:r w:rsidRPr="00AC10FA">
        <w:rPr>
          <w:rFonts w:ascii="Times New Roman" w:hAnsi="Times New Roman" w:cs="Times New Roman"/>
          <w:color w:val="000000" w:themeColor="text1"/>
        </w:rPr>
        <w:t xml:space="preserve">, M., Sreelatha, T., &amp; Mitra, S. (2023). Effect of integrated weed management practices on fibre yield of rainfed Mesta in North Coastal Andhra Pradesh. </w:t>
      </w:r>
      <w:r w:rsidRPr="00E737F2">
        <w:rPr>
          <w:rFonts w:ascii="Times New Roman" w:hAnsi="Times New Roman" w:cs="Times New Roman"/>
          <w:i/>
          <w:iCs/>
          <w:color w:val="000000" w:themeColor="text1"/>
        </w:rPr>
        <w:t>Annals of Agricultural Research</w:t>
      </w:r>
      <w:r w:rsidRPr="00AC10FA">
        <w:rPr>
          <w:rFonts w:ascii="Times New Roman" w:hAnsi="Times New Roman" w:cs="Times New Roman"/>
          <w:color w:val="000000" w:themeColor="text1"/>
        </w:rPr>
        <w:t xml:space="preserve">, 44(1), 115-119. </w:t>
      </w:r>
      <w:r w:rsidRPr="00E737F2">
        <w:rPr>
          <w:rFonts w:ascii="Times New Roman" w:hAnsi="Times New Roman" w:cs="Times New Roman"/>
        </w:rPr>
        <w:t>https://epubs.icar.org.in/index.php/AAR/article/view/134803</w:t>
      </w:r>
      <w:r w:rsidRPr="00AC10FA">
        <w:rPr>
          <w:rFonts w:ascii="Times New Roman" w:hAnsi="Times New Roman" w:cs="Times New Roman"/>
          <w:color w:val="000000" w:themeColor="text1"/>
        </w:rPr>
        <w:t>.</w:t>
      </w:r>
    </w:p>
    <w:p w14:paraId="6732024F" w14:textId="220524D8" w:rsidR="00E737F2" w:rsidRPr="00AC10FA" w:rsidRDefault="00E737F2" w:rsidP="00E737F2">
      <w:pPr>
        <w:spacing w:after="120" w:line="276" w:lineRule="auto"/>
        <w:jc w:val="both"/>
        <w:rPr>
          <w:rFonts w:ascii="Times New Roman" w:hAnsi="Times New Roman" w:cs="Times New Roman"/>
          <w:color w:val="000000" w:themeColor="text1"/>
        </w:rPr>
      </w:pPr>
      <w:proofErr w:type="spellStart"/>
      <w:r w:rsidRPr="00AC10FA">
        <w:rPr>
          <w:rFonts w:ascii="Times New Roman" w:hAnsi="Times New Roman" w:cs="Times New Roman"/>
          <w:color w:val="000000" w:themeColor="text1"/>
          <w:shd w:val="clear" w:color="auto" w:fill="FFFFFF"/>
        </w:rPr>
        <w:t>Shivakumar</w:t>
      </w:r>
      <w:proofErr w:type="spellEnd"/>
      <w:r w:rsidRPr="00AC10FA">
        <w:rPr>
          <w:rFonts w:ascii="Times New Roman" w:hAnsi="Times New Roman" w:cs="Times New Roman"/>
          <w:color w:val="000000" w:themeColor="text1"/>
          <w:shd w:val="clear" w:color="auto" w:fill="FFFFFF"/>
        </w:rPr>
        <w:t xml:space="preserve">, R., Vidya Sagar, G. E. C., Suresh, K., Kumar Sharma, S. H., &amp; Naik, D. S. (2022). Effect of sequential intercropping systems and integrated nutrient management on nutrient uptake of </w:t>
      </w:r>
      <w:proofErr w:type="spellStart"/>
      <w:r w:rsidRPr="00AC10FA">
        <w:rPr>
          <w:rFonts w:ascii="Times New Roman" w:hAnsi="Times New Roman" w:cs="Times New Roman"/>
          <w:color w:val="000000" w:themeColor="text1"/>
          <w:shd w:val="clear" w:color="auto" w:fill="FFFFFF"/>
        </w:rPr>
        <w:t>pigeonpea</w:t>
      </w:r>
      <w:proofErr w:type="spellEnd"/>
      <w:r w:rsidRPr="00AC10FA">
        <w:rPr>
          <w:rFonts w:ascii="Times New Roman" w:hAnsi="Times New Roman" w:cs="Times New Roman"/>
          <w:color w:val="000000" w:themeColor="text1"/>
          <w:shd w:val="clear" w:color="auto" w:fill="FFFFFF"/>
        </w:rPr>
        <w:t xml:space="preserve">. </w:t>
      </w:r>
      <w:r w:rsidRPr="00E737F2">
        <w:rPr>
          <w:rFonts w:ascii="Times New Roman" w:hAnsi="Times New Roman" w:cs="Times New Roman"/>
          <w:i/>
          <w:iCs/>
          <w:color w:val="000000" w:themeColor="text1"/>
          <w:shd w:val="clear" w:color="auto" w:fill="FFFFFF"/>
        </w:rPr>
        <w:t>International Journal of Environment and Climate Change</w:t>
      </w:r>
      <w:r w:rsidRPr="00AC10FA">
        <w:rPr>
          <w:rFonts w:ascii="Times New Roman" w:hAnsi="Times New Roman" w:cs="Times New Roman"/>
          <w:color w:val="000000" w:themeColor="text1"/>
          <w:shd w:val="clear" w:color="auto" w:fill="FFFFFF"/>
        </w:rPr>
        <w:t xml:space="preserve">, 12(6), 65–74. </w:t>
      </w:r>
      <w:r w:rsidRPr="00E737F2">
        <w:rPr>
          <w:rFonts w:ascii="Times New Roman" w:hAnsi="Times New Roman" w:cs="Times New Roman"/>
          <w:shd w:val="clear" w:color="auto" w:fill="FFFFFF"/>
        </w:rPr>
        <w:t>https://doi.org/10.9734/ijecc/2022/v12i630688</w:t>
      </w:r>
      <w:r w:rsidRPr="00AC10FA">
        <w:rPr>
          <w:rFonts w:ascii="Times New Roman" w:hAnsi="Times New Roman" w:cs="Times New Roman"/>
          <w:color w:val="000000" w:themeColor="text1"/>
          <w:shd w:val="clear" w:color="auto" w:fill="FFFFFF"/>
        </w:rPr>
        <w:t xml:space="preserve"> </w:t>
      </w:r>
      <w:r w:rsidRPr="00AC10FA">
        <w:rPr>
          <w:rFonts w:ascii="Times New Roman" w:hAnsi="Times New Roman" w:cs="Times New Roman"/>
          <w:color w:val="000000" w:themeColor="text1"/>
        </w:rPr>
        <w:t xml:space="preserve"> </w:t>
      </w:r>
    </w:p>
    <w:p w14:paraId="048F6F30" w14:textId="3E81516A" w:rsidR="00E737F2" w:rsidRPr="00AC10FA" w:rsidRDefault="00E737F2" w:rsidP="00E737F2">
      <w:pPr>
        <w:spacing w:after="120" w:line="276" w:lineRule="auto"/>
        <w:jc w:val="both"/>
        <w:rPr>
          <w:rFonts w:ascii="Times New Roman" w:hAnsi="Times New Roman" w:cs="Times New Roman"/>
          <w:color w:val="000000" w:themeColor="text1"/>
        </w:rPr>
      </w:pPr>
      <w:r w:rsidRPr="00AC10FA">
        <w:rPr>
          <w:rFonts w:ascii="Times New Roman" w:hAnsi="Times New Roman" w:cs="Times New Roman"/>
          <w:color w:val="000000" w:themeColor="text1"/>
        </w:rPr>
        <w:t xml:space="preserve">Williams, D. J. (1996). A brief account of the hibiscus mealybug </w:t>
      </w:r>
      <w:proofErr w:type="spellStart"/>
      <w:r w:rsidRPr="00C3350B">
        <w:rPr>
          <w:rFonts w:ascii="Times New Roman" w:hAnsi="Times New Roman" w:cs="Times New Roman"/>
          <w:i/>
          <w:iCs/>
          <w:color w:val="000000" w:themeColor="text1"/>
        </w:rPr>
        <w:t>Maconellicoccus</w:t>
      </w:r>
      <w:proofErr w:type="spellEnd"/>
      <w:r w:rsidRPr="00C3350B">
        <w:rPr>
          <w:rFonts w:ascii="Times New Roman" w:hAnsi="Times New Roman" w:cs="Times New Roman"/>
          <w:i/>
          <w:iCs/>
          <w:color w:val="000000" w:themeColor="text1"/>
        </w:rPr>
        <w:t xml:space="preserve"> </w:t>
      </w:r>
      <w:proofErr w:type="spellStart"/>
      <w:r w:rsidRPr="00C3350B">
        <w:rPr>
          <w:rFonts w:ascii="Times New Roman" w:hAnsi="Times New Roman" w:cs="Times New Roman"/>
          <w:i/>
          <w:iCs/>
          <w:color w:val="000000" w:themeColor="text1"/>
        </w:rPr>
        <w:t>hirsutus</w:t>
      </w:r>
      <w:proofErr w:type="spellEnd"/>
      <w:r w:rsidRPr="00AC10FA">
        <w:rPr>
          <w:rFonts w:ascii="Times New Roman" w:hAnsi="Times New Roman" w:cs="Times New Roman"/>
          <w:color w:val="000000" w:themeColor="text1"/>
        </w:rPr>
        <w:t xml:space="preserve"> (Hemiptera: </w:t>
      </w:r>
      <w:proofErr w:type="spellStart"/>
      <w:r w:rsidRPr="00AC10FA">
        <w:rPr>
          <w:rFonts w:ascii="Times New Roman" w:hAnsi="Times New Roman" w:cs="Times New Roman"/>
          <w:color w:val="000000" w:themeColor="text1"/>
        </w:rPr>
        <w:t>Pseudococcidae</w:t>
      </w:r>
      <w:proofErr w:type="spellEnd"/>
      <w:r w:rsidRPr="00AC10FA">
        <w:rPr>
          <w:rFonts w:ascii="Times New Roman" w:hAnsi="Times New Roman" w:cs="Times New Roman"/>
          <w:color w:val="000000" w:themeColor="text1"/>
        </w:rPr>
        <w:t xml:space="preserve">), a pest of agriculture and horticulture, with descriptions of two related species from southern Asia. </w:t>
      </w:r>
      <w:r w:rsidRPr="00E737F2">
        <w:rPr>
          <w:rFonts w:ascii="Times New Roman" w:hAnsi="Times New Roman" w:cs="Times New Roman"/>
          <w:i/>
          <w:iCs/>
          <w:color w:val="000000" w:themeColor="text1"/>
        </w:rPr>
        <w:t>Bulletin of Entomological Research</w:t>
      </w:r>
      <w:r w:rsidRPr="00AC10FA">
        <w:rPr>
          <w:rFonts w:ascii="Times New Roman" w:hAnsi="Times New Roman" w:cs="Times New Roman"/>
          <w:color w:val="000000" w:themeColor="text1"/>
        </w:rPr>
        <w:t xml:space="preserve">, 86(5), 617–628. </w:t>
      </w:r>
      <w:r w:rsidRPr="00E737F2">
        <w:rPr>
          <w:rFonts w:ascii="Times New Roman" w:hAnsi="Times New Roman" w:cs="Times New Roman"/>
        </w:rPr>
        <w:t>https://doi.org/10.1017/</w:t>
      </w:r>
      <w:r w:rsidR="006607A7" w:rsidRPr="00E737F2">
        <w:rPr>
          <w:rFonts w:ascii="Times New Roman" w:hAnsi="Times New Roman" w:cs="Times New Roman"/>
        </w:rPr>
        <w:t>S0007485300039420</w:t>
      </w:r>
      <w:r w:rsidR="006607A7" w:rsidRPr="00AC10FA">
        <w:rPr>
          <w:rFonts w:ascii="Times New Roman" w:hAnsi="Times New Roman" w:cs="Times New Roman"/>
          <w:color w:val="000000" w:themeColor="text1"/>
        </w:rPr>
        <w:t>.</w:t>
      </w:r>
    </w:p>
    <w:p w14:paraId="1CBFAE37" w14:textId="3BB20AE3" w:rsidR="00D76574" w:rsidRDefault="00D76574" w:rsidP="00F27A42">
      <w:pPr>
        <w:spacing w:after="120" w:line="276" w:lineRule="auto"/>
        <w:jc w:val="both"/>
        <w:rPr>
          <w:rFonts w:ascii="Times New Roman" w:hAnsi="Times New Roman" w:cs="Times New Roman"/>
          <w:color w:val="000000" w:themeColor="text1"/>
        </w:rPr>
      </w:pPr>
    </w:p>
    <w:p w14:paraId="01B03B86" w14:textId="77777777" w:rsidR="00097C41" w:rsidRDefault="00097C41" w:rsidP="00F27A42">
      <w:pPr>
        <w:spacing w:after="120" w:line="276" w:lineRule="auto"/>
        <w:jc w:val="both"/>
        <w:rPr>
          <w:rFonts w:ascii="Times New Roman" w:hAnsi="Times New Roman" w:cs="Times New Roman"/>
          <w:b/>
          <w:bCs/>
          <w:color w:val="000000" w:themeColor="text1"/>
        </w:rPr>
        <w:sectPr w:rsidR="00097C41" w:rsidSect="00B62A55">
          <w:pgSz w:w="11906" w:h="16838"/>
          <w:pgMar w:top="1080" w:right="1440" w:bottom="1440" w:left="1440" w:header="708" w:footer="708" w:gutter="0"/>
          <w:cols w:space="708"/>
          <w:docGrid w:linePitch="360"/>
        </w:sectPr>
      </w:pPr>
    </w:p>
    <w:p w14:paraId="38588939" w14:textId="3DBEE288" w:rsidR="00B62A55" w:rsidRPr="00097C41" w:rsidRDefault="00B62A55" w:rsidP="00097C41">
      <w:pPr>
        <w:spacing w:after="120" w:line="276" w:lineRule="auto"/>
        <w:jc w:val="center"/>
        <w:rPr>
          <w:rFonts w:ascii="Times New Roman" w:hAnsi="Times New Roman" w:cs="Times New Roman"/>
          <w:b/>
          <w:bCs/>
          <w:color w:val="000000" w:themeColor="text1"/>
          <w:sz w:val="20"/>
          <w:szCs w:val="20"/>
        </w:rPr>
      </w:pPr>
      <w:r w:rsidRPr="00097C41">
        <w:rPr>
          <w:rFonts w:ascii="Times New Roman" w:hAnsi="Times New Roman" w:cs="Times New Roman"/>
          <w:b/>
          <w:bCs/>
          <w:color w:val="000000" w:themeColor="text1"/>
          <w:sz w:val="20"/>
          <w:szCs w:val="20"/>
        </w:rPr>
        <w:lastRenderedPageBreak/>
        <w:t>Table</w:t>
      </w:r>
      <w:r w:rsidR="00655B8B">
        <w:rPr>
          <w:rFonts w:ascii="Times New Roman" w:hAnsi="Times New Roman" w:cs="Times New Roman"/>
          <w:b/>
          <w:bCs/>
          <w:color w:val="000000" w:themeColor="text1"/>
          <w:sz w:val="20"/>
          <w:szCs w:val="20"/>
        </w:rPr>
        <w:t>1</w:t>
      </w:r>
      <w:r w:rsidRPr="00097C41">
        <w:rPr>
          <w:rFonts w:ascii="Times New Roman" w:hAnsi="Times New Roman" w:cs="Times New Roman"/>
          <w:b/>
          <w:bCs/>
          <w:color w:val="000000" w:themeColor="text1"/>
          <w:sz w:val="20"/>
          <w:szCs w:val="20"/>
        </w:rPr>
        <w:t>: Incidence of different insect pests in Mesta during Kharif, 2020 to 2024 at Srikakulam and Vizianagaram districts of Andhra Pradesh</w:t>
      </w:r>
    </w:p>
    <w:tbl>
      <w:tblPr>
        <w:tblW w:w="18019" w:type="dxa"/>
        <w:tblLook w:val="04A0" w:firstRow="1" w:lastRow="0" w:firstColumn="1" w:lastColumn="0" w:noHBand="0" w:noVBand="1"/>
      </w:tblPr>
      <w:tblGrid>
        <w:gridCol w:w="638"/>
        <w:gridCol w:w="1338"/>
        <w:gridCol w:w="1438"/>
        <w:gridCol w:w="755"/>
        <w:gridCol w:w="755"/>
        <w:gridCol w:w="755"/>
        <w:gridCol w:w="755"/>
        <w:gridCol w:w="222"/>
        <w:gridCol w:w="700"/>
        <w:gridCol w:w="700"/>
        <w:gridCol w:w="700"/>
        <w:gridCol w:w="700"/>
        <w:gridCol w:w="222"/>
        <w:gridCol w:w="720"/>
        <w:gridCol w:w="720"/>
        <w:gridCol w:w="720"/>
        <w:gridCol w:w="720"/>
        <w:gridCol w:w="222"/>
        <w:gridCol w:w="705"/>
        <w:gridCol w:w="705"/>
        <w:gridCol w:w="705"/>
        <w:gridCol w:w="705"/>
        <w:gridCol w:w="222"/>
        <w:gridCol w:w="690"/>
        <w:gridCol w:w="690"/>
        <w:gridCol w:w="690"/>
        <w:gridCol w:w="690"/>
      </w:tblGrid>
      <w:tr w:rsidR="00097C41" w:rsidRPr="00097C41" w14:paraId="2CDD9C38" w14:textId="77777777" w:rsidTr="00097C41">
        <w:trPr>
          <w:trHeight w:val="300"/>
        </w:trPr>
        <w:tc>
          <w:tcPr>
            <w:tcW w:w="4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D619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1244" w:type="dxa"/>
            <w:tcBorders>
              <w:top w:val="single" w:sz="4" w:space="0" w:color="auto"/>
              <w:left w:val="nil"/>
              <w:bottom w:val="single" w:sz="4" w:space="0" w:color="auto"/>
              <w:right w:val="single" w:sz="4" w:space="0" w:color="auto"/>
            </w:tcBorders>
            <w:shd w:val="clear" w:color="auto" w:fill="auto"/>
            <w:noWrap/>
            <w:vAlign w:val="bottom"/>
            <w:hideMark/>
          </w:tcPr>
          <w:p w14:paraId="30C6574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40FA5D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 </w:t>
            </w:r>
          </w:p>
        </w:tc>
        <w:tc>
          <w:tcPr>
            <w:tcW w:w="302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75B3CBF"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Mealybug (%)</w:t>
            </w:r>
          </w:p>
        </w:tc>
        <w:tc>
          <w:tcPr>
            <w:tcW w:w="180" w:type="dxa"/>
            <w:tcBorders>
              <w:top w:val="nil"/>
              <w:left w:val="nil"/>
              <w:bottom w:val="nil"/>
              <w:right w:val="nil"/>
            </w:tcBorders>
            <w:shd w:val="clear" w:color="auto" w:fill="auto"/>
            <w:noWrap/>
            <w:vAlign w:val="bottom"/>
            <w:hideMark/>
          </w:tcPr>
          <w:p w14:paraId="723631F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7D4F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roofErr w:type="spellStart"/>
            <w:r w:rsidRPr="00097C41">
              <w:rPr>
                <w:rFonts w:ascii="Times New Roman" w:eastAsia="Times New Roman" w:hAnsi="Times New Roman" w:cs="Times New Roman"/>
                <w:b/>
                <w:bCs/>
                <w:color w:val="000000"/>
                <w:kern w:val="0"/>
                <w:sz w:val="20"/>
                <w:szCs w:val="20"/>
                <w:lang w:eastAsia="en-IN" w:bidi="te-IN"/>
                <w14:ligatures w14:val="none"/>
              </w:rPr>
              <w:t>Semilooper</w:t>
            </w:r>
            <w:proofErr w:type="spellEnd"/>
            <w:r w:rsidRPr="00097C41">
              <w:rPr>
                <w:rFonts w:ascii="Times New Roman" w:eastAsia="Times New Roman" w:hAnsi="Times New Roman" w:cs="Times New Roman"/>
                <w:b/>
                <w:bCs/>
                <w:color w:val="000000"/>
                <w:kern w:val="0"/>
                <w:sz w:val="20"/>
                <w:szCs w:val="20"/>
                <w:lang w:eastAsia="en-IN" w:bidi="te-IN"/>
                <w14:ligatures w14:val="none"/>
              </w:rPr>
              <w:t xml:space="preserve"> (% Leaf damage)</w:t>
            </w:r>
          </w:p>
        </w:tc>
        <w:tc>
          <w:tcPr>
            <w:tcW w:w="160" w:type="dxa"/>
            <w:tcBorders>
              <w:top w:val="nil"/>
              <w:left w:val="nil"/>
              <w:bottom w:val="nil"/>
              <w:right w:val="nil"/>
            </w:tcBorders>
            <w:shd w:val="clear" w:color="auto" w:fill="auto"/>
            <w:noWrap/>
            <w:vAlign w:val="bottom"/>
            <w:hideMark/>
          </w:tcPr>
          <w:p w14:paraId="27226B9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6417D"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Aphids (No/Plant)</w:t>
            </w:r>
          </w:p>
        </w:tc>
        <w:tc>
          <w:tcPr>
            <w:tcW w:w="180" w:type="dxa"/>
            <w:tcBorders>
              <w:top w:val="nil"/>
              <w:left w:val="nil"/>
              <w:bottom w:val="nil"/>
              <w:right w:val="nil"/>
            </w:tcBorders>
            <w:shd w:val="clear" w:color="auto" w:fill="auto"/>
            <w:noWrap/>
            <w:vAlign w:val="bottom"/>
            <w:hideMark/>
          </w:tcPr>
          <w:p w14:paraId="2F8B5D1C"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82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FC90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Whitefly (No/Plant)</w:t>
            </w:r>
          </w:p>
        </w:tc>
        <w:tc>
          <w:tcPr>
            <w:tcW w:w="200" w:type="dxa"/>
            <w:tcBorders>
              <w:top w:val="nil"/>
              <w:left w:val="nil"/>
              <w:bottom w:val="nil"/>
              <w:right w:val="nil"/>
            </w:tcBorders>
            <w:shd w:val="clear" w:color="auto" w:fill="auto"/>
            <w:noWrap/>
            <w:vAlign w:val="bottom"/>
            <w:hideMark/>
          </w:tcPr>
          <w:p w14:paraId="114FBA7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27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0D4B9"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Leaf Hoppers (No/Plant)</w:t>
            </w:r>
          </w:p>
        </w:tc>
      </w:tr>
      <w:tr w:rsidR="00097C41" w:rsidRPr="00097C41" w14:paraId="52FB27B6" w14:textId="77777777" w:rsidTr="00097C41">
        <w:trPr>
          <w:trHeight w:val="300"/>
        </w:trPr>
        <w:tc>
          <w:tcPr>
            <w:tcW w:w="475" w:type="dxa"/>
            <w:tcBorders>
              <w:top w:val="nil"/>
              <w:left w:val="single" w:sz="4" w:space="0" w:color="auto"/>
              <w:bottom w:val="single" w:sz="4" w:space="0" w:color="auto"/>
              <w:right w:val="single" w:sz="4" w:space="0" w:color="auto"/>
            </w:tcBorders>
            <w:shd w:val="clear" w:color="auto" w:fill="auto"/>
            <w:noWrap/>
            <w:vAlign w:val="bottom"/>
            <w:hideMark/>
          </w:tcPr>
          <w:p w14:paraId="4CBED01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Year</w:t>
            </w:r>
          </w:p>
        </w:tc>
        <w:tc>
          <w:tcPr>
            <w:tcW w:w="1244" w:type="dxa"/>
            <w:tcBorders>
              <w:top w:val="nil"/>
              <w:left w:val="nil"/>
              <w:bottom w:val="single" w:sz="4" w:space="0" w:color="auto"/>
              <w:right w:val="single" w:sz="4" w:space="0" w:color="auto"/>
            </w:tcBorders>
            <w:shd w:val="clear" w:color="auto" w:fill="auto"/>
            <w:noWrap/>
            <w:vAlign w:val="bottom"/>
            <w:hideMark/>
          </w:tcPr>
          <w:p w14:paraId="4F428BC0"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Districts</w:t>
            </w:r>
          </w:p>
        </w:tc>
        <w:tc>
          <w:tcPr>
            <w:tcW w:w="1300" w:type="dxa"/>
            <w:tcBorders>
              <w:top w:val="nil"/>
              <w:left w:val="nil"/>
              <w:bottom w:val="single" w:sz="4" w:space="0" w:color="auto"/>
              <w:right w:val="single" w:sz="4" w:space="0" w:color="auto"/>
            </w:tcBorders>
            <w:shd w:val="clear" w:color="auto" w:fill="auto"/>
            <w:noWrap/>
            <w:vAlign w:val="bottom"/>
            <w:hideMark/>
          </w:tcPr>
          <w:p w14:paraId="46F82CD3"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Village</w:t>
            </w:r>
          </w:p>
        </w:tc>
        <w:tc>
          <w:tcPr>
            <w:tcW w:w="755" w:type="dxa"/>
            <w:tcBorders>
              <w:top w:val="nil"/>
              <w:left w:val="nil"/>
              <w:bottom w:val="single" w:sz="4" w:space="0" w:color="auto"/>
              <w:right w:val="single" w:sz="4" w:space="0" w:color="auto"/>
            </w:tcBorders>
            <w:shd w:val="clear" w:color="auto" w:fill="auto"/>
            <w:noWrap/>
            <w:vAlign w:val="center"/>
            <w:hideMark/>
          </w:tcPr>
          <w:p w14:paraId="39DC7FF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55" w:type="dxa"/>
            <w:tcBorders>
              <w:top w:val="nil"/>
              <w:left w:val="nil"/>
              <w:bottom w:val="single" w:sz="4" w:space="0" w:color="auto"/>
              <w:right w:val="single" w:sz="4" w:space="0" w:color="auto"/>
            </w:tcBorders>
            <w:shd w:val="clear" w:color="auto" w:fill="auto"/>
            <w:noWrap/>
            <w:vAlign w:val="center"/>
            <w:hideMark/>
          </w:tcPr>
          <w:p w14:paraId="5B25A3A8"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55" w:type="dxa"/>
            <w:tcBorders>
              <w:top w:val="nil"/>
              <w:left w:val="nil"/>
              <w:bottom w:val="single" w:sz="4" w:space="0" w:color="auto"/>
              <w:right w:val="single" w:sz="4" w:space="0" w:color="auto"/>
            </w:tcBorders>
            <w:shd w:val="clear" w:color="auto" w:fill="auto"/>
            <w:noWrap/>
            <w:vAlign w:val="bottom"/>
            <w:hideMark/>
          </w:tcPr>
          <w:p w14:paraId="4E045313"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55" w:type="dxa"/>
            <w:tcBorders>
              <w:top w:val="nil"/>
              <w:left w:val="nil"/>
              <w:bottom w:val="single" w:sz="4" w:space="0" w:color="auto"/>
              <w:right w:val="single" w:sz="4" w:space="0" w:color="auto"/>
            </w:tcBorders>
            <w:shd w:val="clear" w:color="auto" w:fill="auto"/>
            <w:noWrap/>
            <w:vAlign w:val="bottom"/>
            <w:hideMark/>
          </w:tcPr>
          <w:p w14:paraId="16F3E116"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80" w:type="dxa"/>
            <w:tcBorders>
              <w:top w:val="nil"/>
              <w:left w:val="nil"/>
              <w:bottom w:val="nil"/>
              <w:right w:val="nil"/>
            </w:tcBorders>
            <w:shd w:val="clear" w:color="auto" w:fill="auto"/>
            <w:noWrap/>
            <w:vAlign w:val="bottom"/>
            <w:hideMark/>
          </w:tcPr>
          <w:p w14:paraId="250ED306"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4C25257"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00" w:type="dxa"/>
            <w:tcBorders>
              <w:top w:val="nil"/>
              <w:left w:val="nil"/>
              <w:bottom w:val="single" w:sz="4" w:space="0" w:color="auto"/>
              <w:right w:val="single" w:sz="4" w:space="0" w:color="auto"/>
            </w:tcBorders>
            <w:shd w:val="clear" w:color="auto" w:fill="auto"/>
            <w:noWrap/>
            <w:vAlign w:val="bottom"/>
            <w:hideMark/>
          </w:tcPr>
          <w:p w14:paraId="6DDDA02E"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00" w:type="dxa"/>
            <w:tcBorders>
              <w:top w:val="nil"/>
              <w:left w:val="nil"/>
              <w:bottom w:val="single" w:sz="4" w:space="0" w:color="auto"/>
              <w:right w:val="single" w:sz="4" w:space="0" w:color="auto"/>
            </w:tcBorders>
            <w:shd w:val="clear" w:color="auto" w:fill="auto"/>
            <w:noWrap/>
            <w:vAlign w:val="bottom"/>
            <w:hideMark/>
          </w:tcPr>
          <w:p w14:paraId="6A56F6F9"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00" w:type="dxa"/>
            <w:tcBorders>
              <w:top w:val="nil"/>
              <w:left w:val="nil"/>
              <w:bottom w:val="single" w:sz="4" w:space="0" w:color="auto"/>
              <w:right w:val="single" w:sz="4" w:space="0" w:color="auto"/>
            </w:tcBorders>
            <w:shd w:val="clear" w:color="auto" w:fill="auto"/>
            <w:noWrap/>
            <w:vAlign w:val="bottom"/>
            <w:hideMark/>
          </w:tcPr>
          <w:p w14:paraId="254DAED0"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60" w:type="dxa"/>
            <w:tcBorders>
              <w:top w:val="nil"/>
              <w:left w:val="nil"/>
              <w:bottom w:val="nil"/>
              <w:right w:val="nil"/>
            </w:tcBorders>
            <w:shd w:val="clear" w:color="auto" w:fill="auto"/>
            <w:noWrap/>
            <w:vAlign w:val="bottom"/>
            <w:hideMark/>
          </w:tcPr>
          <w:p w14:paraId="30381ACF" w14:textId="77777777" w:rsidR="00097C41" w:rsidRPr="00097C41" w:rsidRDefault="00097C41" w:rsidP="00097C41">
            <w:pPr>
              <w:spacing w:after="0" w:line="240" w:lineRule="auto"/>
              <w:rPr>
                <w:rFonts w:ascii="Times New Roman" w:eastAsia="Times New Roman" w:hAnsi="Times New Roman" w:cs="Times New Roman"/>
                <w:b/>
                <w:bCs/>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3694858"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20" w:type="dxa"/>
            <w:tcBorders>
              <w:top w:val="nil"/>
              <w:left w:val="nil"/>
              <w:bottom w:val="single" w:sz="4" w:space="0" w:color="auto"/>
              <w:right w:val="single" w:sz="4" w:space="0" w:color="auto"/>
            </w:tcBorders>
            <w:shd w:val="clear" w:color="auto" w:fill="auto"/>
            <w:noWrap/>
            <w:vAlign w:val="center"/>
            <w:hideMark/>
          </w:tcPr>
          <w:p w14:paraId="29094D4F"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20" w:type="dxa"/>
            <w:tcBorders>
              <w:top w:val="nil"/>
              <w:left w:val="nil"/>
              <w:bottom w:val="single" w:sz="4" w:space="0" w:color="auto"/>
              <w:right w:val="single" w:sz="4" w:space="0" w:color="auto"/>
            </w:tcBorders>
            <w:shd w:val="clear" w:color="auto" w:fill="auto"/>
            <w:noWrap/>
            <w:vAlign w:val="bottom"/>
            <w:hideMark/>
          </w:tcPr>
          <w:p w14:paraId="64E7948E"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20" w:type="dxa"/>
            <w:tcBorders>
              <w:top w:val="nil"/>
              <w:left w:val="nil"/>
              <w:bottom w:val="single" w:sz="4" w:space="0" w:color="auto"/>
              <w:right w:val="single" w:sz="4" w:space="0" w:color="auto"/>
            </w:tcBorders>
            <w:shd w:val="clear" w:color="auto" w:fill="auto"/>
            <w:noWrap/>
            <w:vAlign w:val="bottom"/>
            <w:hideMark/>
          </w:tcPr>
          <w:p w14:paraId="233B090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180" w:type="dxa"/>
            <w:tcBorders>
              <w:top w:val="nil"/>
              <w:left w:val="nil"/>
              <w:bottom w:val="nil"/>
              <w:right w:val="nil"/>
            </w:tcBorders>
            <w:shd w:val="clear" w:color="auto" w:fill="auto"/>
            <w:noWrap/>
            <w:vAlign w:val="bottom"/>
            <w:hideMark/>
          </w:tcPr>
          <w:p w14:paraId="2AD5BAD7"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46DA28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705" w:type="dxa"/>
            <w:tcBorders>
              <w:top w:val="nil"/>
              <w:left w:val="nil"/>
              <w:bottom w:val="single" w:sz="4" w:space="0" w:color="auto"/>
              <w:right w:val="single" w:sz="4" w:space="0" w:color="auto"/>
            </w:tcBorders>
            <w:shd w:val="clear" w:color="auto" w:fill="auto"/>
            <w:noWrap/>
            <w:vAlign w:val="center"/>
            <w:hideMark/>
          </w:tcPr>
          <w:p w14:paraId="5D00AF0B"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705" w:type="dxa"/>
            <w:tcBorders>
              <w:top w:val="nil"/>
              <w:left w:val="nil"/>
              <w:bottom w:val="single" w:sz="4" w:space="0" w:color="auto"/>
              <w:right w:val="single" w:sz="4" w:space="0" w:color="auto"/>
            </w:tcBorders>
            <w:shd w:val="clear" w:color="auto" w:fill="auto"/>
            <w:noWrap/>
            <w:vAlign w:val="bottom"/>
            <w:hideMark/>
          </w:tcPr>
          <w:p w14:paraId="7E4813F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705" w:type="dxa"/>
            <w:tcBorders>
              <w:top w:val="nil"/>
              <w:left w:val="nil"/>
              <w:bottom w:val="single" w:sz="4" w:space="0" w:color="auto"/>
              <w:right w:val="single" w:sz="4" w:space="0" w:color="auto"/>
            </w:tcBorders>
            <w:shd w:val="clear" w:color="auto" w:fill="auto"/>
            <w:noWrap/>
            <w:vAlign w:val="bottom"/>
            <w:hideMark/>
          </w:tcPr>
          <w:p w14:paraId="2E328B7A"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c>
          <w:tcPr>
            <w:tcW w:w="200" w:type="dxa"/>
            <w:tcBorders>
              <w:top w:val="nil"/>
              <w:left w:val="nil"/>
              <w:bottom w:val="nil"/>
              <w:right w:val="nil"/>
            </w:tcBorders>
            <w:shd w:val="clear" w:color="auto" w:fill="auto"/>
            <w:noWrap/>
            <w:vAlign w:val="bottom"/>
            <w:hideMark/>
          </w:tcPr>
          <w:p w14:paraId="641D895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center"/>
            <w:hideMark/>
          </w:tcPr>
          <w:p w14:paraId="5C2A5CB1"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45 DAS</w:t>
            </w:r>
          </w:p>
        </w:tc>
        <w:tc>
          <w:tcPr>
            <w:tcW w:w="690" w:type="dxa"/>
            <w:tcBorders>
              <w:top w:val="nil"/>
              <w:left w:val="nil"/>
              <w:bottom w:val="single" w:sz="4" w:space="0" w:color="auto"/>
              <w:right w:val="single" w:sz="4" w:space="0" w:color="auto"/>
            </w:tcBorders>
            <w:shd w:val="clear" w:color="auto" w:fill="auto"/>
            <w:noWrap/>
            <w:vAlign w:val="center"/>
            <w:hideMark/>
          </w:tcPr>
          <w:p w14:paraId="6032D1D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55 DAS</w:t>
            </w:r>
          </w:p>
        </w:tc>
        <w:tc>
          <w:tcPr>
            <w:tcW w:w="690" w:type="dxa"/>
            <w:tcBorders>
              <w:top w:val="nil"/>
              <w:left w:val="nil"/>
              <w:bottom w:val="single" w:sz="4" w:space="0" w:color="auto"/>
              <w:right w:val="single" w:sz="4" w:space="0" w:color="auto"/>
            </w:tcBorders>
            <w:shd w:val="clear" w:color="auto" w:fill="auto"/>
            <w:noWrap/>
            <w:vAlign w:val="bottom"/>
            <w:hideMark/>
          </w:tcPr>
          <w:p w14:paraId="18A8C8ED"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65 DAS</w:t>
            </w:r>
          </w:p>
        </w:tc>
        <w:tc>
          <w:tcPr>
            <w:tcW w:w="690" w:type="dxa"/>
            <w:tcBorders>
              <w:top w:val="nil"/>
              <w:left w:val="nil"/>
              <w:bottom w:val="single" w:sz="4" w:space="0" w:color="auto"/>
              <w:right w:val="single" w:sz="4" w:space="0" w:color="auto"/>
            </w:tcBorders>
            <w:shd w:val="clear" w:color="auto" w:fill="auto"/>
            <w:noWrap/>
            <w:vAlign w:val="bottom"/>
            <w:hideMark/>
          </w:tcPr>
          <w:p w14:paraId="1E30D8D5" w14:textId="77777777" w:rsidR="00097C41" w:rsidRPr="00097C41" w:rsidRDefault="00097C41" w:rsidP="00097C41">
            <w:pPr>
              <w:spacing w:after="0" w:line="240" w:lineRule="auto"/>
              <w:jc w:val="center"/>
              <w:rPr>
                <w:rFonts w:ascii="Times New Roman" w:eastAsia="Times New Roman" w:hAnsi="Times New Roman" w:cs="Times New Roman"/>
                <w:b/>
                <w:bCs/>
                <w:color w:val="000000"/>
                <w:kern w:val="0"/>
                <w:sz w:val="20"/>
                <w:szCs w:val="20"/>
                <w:lang w:eastAsia="en-IN" w:bidi="te-IN"/>
                <w14:ligatures w14:val="none"/>
              </w:rPr>
            </w:pPr>
            <w:r w:rsidRPr="00097C41">
              <w:rPr>
                <w:rFonts w:ascii="Times New Roman" w:eastAsia="Times New Roman" w:hAnsi="Times New Roman" w:cs="Times New Roman"/>
                <w:b/>
                <w:bCs/>
                <w:color w:val="000000"/>
                <w:kern w:val="0"/>
                <w:sz w:val="20"/>
                <w:szCs w:val="20"/>
                <w:lang w:eastAsia="en-IN" w:bidi="te-IN"/>
                <w14:ligatures w14:val="none"/>
              </w:rPr>
              <w:t>75 DAS</w:t>
            </w:r>
          </w:p>
        </w:tc>
      </w:tr>
      <w:tr w:rsidR="00097C41" w:rsidRPr="00097C41" w14:paraId="6C0C3A75" w14:textId="77777777" w:rsidTr="00097C41">
        <w:trPr>
          <w:trHeight w:val="300"/>
        </w:trPr>
        <w:tc>
          <w:tcPr>
            <w:tcW w:w="47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082F642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2024</w:t>
            </w:r>
          </w:p>
        </w:tc>
        <w:tc>
          <w:tcPr>
            <w:tcW w:w="12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13F3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nil"/>
              <w:left w:val="nil"/>
              <w:bottom w:val="single" w:sz="4" w:space="0" w:color="auto"/>
              <w:right w:val="single" w:sz="4" w:space="0" w:color="auto"/>
            </w:tcBorders>
            <w:shd w:val="clear" w:color="auto" w:fill="auto"/>
            <w:noWrap/>
            <w:vAlign w:val="bottom"/>
            <w:hideMark/>
          </w:tcPr>
          <w:p w14:paraId="1F83438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09C15E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8.6</w:t>
            </w:r>
          </w:p>
        </w:tc>
        <w:tc>
          <w:tcPr>
            <w:tcW w:w="755" w:type="dxa"/>
            <w:tcBorders>
              <w:top w:val="nil"/>
              <w:left w:val="nil"/>
              <w:bottom w:val="single" w:sz="4" w:space="0" w:color="auto"/>
              <w:right w:val="single" w:sz="4" w:space="0" w:color="auto"/>
            </w:tcBorders>
            <w:shd w:val="clear" w:color="auto" w:fill="auto"/>
            <w:noWrap/>
            <w:vAlign w:val="bottom"/>
            <w:hideMark/>
          </w:tcPr>
          <w:p w14:paraId="5A53BFB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8.4</w:t>
            </w:r>
          </w:p>
        </w:tc>
        <w:tc>
          <w:tcPr>
            <w:tcW w:w="755" w:type="dxa"/>
            <w:tcBorders>
              <w:top w:val="nil"/>
              <w:left w:val="nil"/>
              <w:bottom w:val="single" w:sz="4" w:space="0" w:color="auto"/>
              <w:right w:val="single" w:sz="4" w:space="0" w:color="auto"/>
            </w:tcBorders>
            <w:shd w:val="clear" w:color="auto" w:fill="auto"/>
            <w:noWrap/>
            <w:vAlign w:val="bottom"/>
            <w:hideMark/>
          </w:tcPr>
          <w:p w14:paraId="59EE16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5.5</w:t>
            </w:r>
          </w:p>
        </w:tc>
        <w:tc>
          <w:tcPr>
            <w:tcW w:w="755" w:type="dxa"/>
            <w:tcBorders>
              <w:top w:val="nil"/>
              <w:left w:val="nil"/>
              <w:bottom w:val="single" w:sz="4" w:space="0" w:color="auto"/>
              <w:right w:val="single" w:sz="4" w:space="0" w:color="auto"/>
            </w:tcBorders>
            <w:shd w:val="clear" w:color="auto" w:fill="auto"/>
            <w:noWrap/>
            <w:vAlign w:val="bottom"/>
            <w:hideMark/>
          </w:tcPr>
          <w:p w14:paraId="1DDD9E1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w:t>
            </w:r>
          </w:p>
        </w:tc>
        <w:tc>
          <w:tcPr>
            <w:tcW w:w="180" w:type="dxa"/>
            <w:tcBorders>
              <w:top w:val="nil"/>
              <w:left w:val="nil"/>
              <w:bottom w:val="nil"/>
              <w:right w:val="nil"/>
            </w:tcBorders>
            <w:shd w:val="clear" w:color="auto" w:fill="auto"/>
            <w:noWrap/>
            <w:vAlign w:val="bottom"/>
            <w:hideMark/>
          </w:tcPr>
          <w:p w14:paraId="5A05E4A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F223C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4.1</w:t>
            </w:r>
          </w:p>
        </w:tc>
        <w:tc>
          <w:tcPr>
            <w:tcW w:w="700" w:type="dxa"/>
            <w:tcBorders>
              <w:top w:val="nil"/>
              <w:left w:val="nil"/>
              <w:bottom w:val="single" w:sz="4" w:space="0" w:color="auto"/>
              <w:right w:val="single" w:sz="4" w:space="0" w:color="auto"/>
            </w:tcBorders>
            <w:shd w:val="clear" w:color="auto" w:fill="auto"/>
            <w:noWrap/>
            <w:vAlign w:val="bottom"/>
            <w:hideMark/>
          </w:tcPr>
          <w:p w14:paraId="4F7AC60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00" w:type="dxa"/>
            <w:tcBorders>
              <w:top w:val="nil"/>
              <w:left w:val="nil"/>
              <w:bottom w:val="single" w:sz="4" w:space="0" w:color="auto"/>
              <w:right w:val="single" w:sz="4" w:space="0" w:color="auto"/>
            </w:tcBorders>
            <w:shd w:val="clear" w:color="auto" w:fill="auto"/>
            <w:noWrap/>
            <w:vAlign w:val="bottom"/>
            <w:hideMark/>
          </w:tcPr>
          <w:p w14:paraId="340C6A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23.7</w:t>
            </w:r>
          </w:p>
        </w:tc>
        <w:tc>
          <w:tcPr>
            <w:tcW w:w="700" w:type="dxa"/>
            <w:tcBorders>
              <w:top w:val="nil"/>
              <w:left w:val="nil"/>
              <w:bottom w:val="single" w:sz="4" w:space="0" w:color="auto"/>
              <w:right w:val="single" w:sz="4" w:space="0" w:color="auto"/>
            </w:tcBorders>
            <w:shd w:val="clear" w:color="auto" w:fill="auto"/>
            <w:noWrap/>
            <w:vAlign w:val="bottom"/>
            <w:hideMark/>
          </w:tcPr>
          <w:p w14:paraId="5B5A425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11.1</w:t>
            </w:r>
          </w:p>
        </w:tc>
        <w:tc>
          <w:tcPr>
            <w:tcW w:w="160" w:type="dxa"/>
            <w:tcBorders>
              <w:top w:val="nil"/>
              <w:left w:val="nil"/>
              <w:bottom w:val="nil"/>
              <w:right w:val="nil"/>
            </w:tcBorders>
            <w:shd w:val="clear" w:color="auto" w:fill="auto"/>
            <w:noWrap/>
            <w:vAlign w:val="bottom"/>
            <w:hideMark/>
          </w:tcPr>
          <w:p w14:paraId="30B0C0E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7E6277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38461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89AC6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4BB1B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2909278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F3D1D4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w:t>
            </w:r>
          </w:p>
        </w:tc>
        <w:tc>
          <w:tcPr>
            <w:tcW w:w="705" w:type="dxa"/>
            <w:tcBorders>
              <w:top w:val="nil"/>
              <w:left w:val="nil"/>
              <w:bottom w:val="single" w:sz="4" w:space="0" w:color="auto"/>
              <w:right w:val="single" w:sz="4" w:space="0" w:color="auto"/>
            </w:tcBorders>
            <w:shd w:val="clear" w:color="auto" w:fill="auto"/>
            <w:noWrap/>
            <w:vAlign w:val="bottom"/>
            <w:hideMark/>
          </w:tcPr>
          <w:p w14:paraId="469A484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05" w:type="dxa"/>
            <w:tcBorders>
              <w:top w:val="nil"/>
              <w:left w:val="nil"/>
              <w:bottom w:val="single" w:sz="4" w:space="0" w:color="auto"/>
              <w:right w:val="single" w:sz="4" w:space="0" w:color="auto"/>
            </w:tcBorders>
            <w:shd w:val="clear" w:color="auto" w:fill="auto"/>
            <w:noWrap/>
            <w:vAlign w:val="bottom"/>
            <w:hideMark/>
          </w:tcPr>
          <w:p w14:paraId="27D47B5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shd w:val="clear" w:color="auto" w:fill="auto"/>
            <w:noWrap/>
            <w:vAlign w:val="bottom"/>
            <w:hideMark/>
          </w:tcPr>
          <w:p w14:paraId="1D8C18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shd w:val="clear" w:color="auto" w:fill="auto"/>
            <w:noWrap/>
            <w:vAlign w:val="bottom"/>
            <w:hideMark/>
          </w:tcPr>
          <w:p w14:paraId="229BE33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1698A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58E20E5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shd w:val="clear" w:color="auto" w:fill="auto"/>
            <w:noWrap/>
            <w:vAlign w:val="bottom"/>
            <w:hideMark/>
          </w:tcPr>
          <w:p w14:paraId="734CA52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shd w:val="clear" w:color="auto" w:fill="auto"/>
            <w:noWrap/>
            <w:vAlign w:val="bottom"/>
            <w:hideMark/>
          </w:tcPr>
          <w:p w14:paraId="5E688D9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r>
      <w:tr w:rsidR="00097C41" w:rsidRPr="00097C41" w14:paraId="60162B05"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2C2B969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1F3CCA8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7A32E5F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Burja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0DAE6D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11.7</w:t>
            </w:r>
          </w:p>
        </w:tc>
        <w:tc>
          <w:tcPr>
            <w:tcW w:w="755" w:type="dxa"/>
            <w:tcBorders>
              <w:top w:val="nil"/>
              <w:left w:val="nil"/>
              <w:bottom w:val="single" w:sz="4" w:space="0" w:color="auto"/>
              <w:right w:val="single" w:sz="4" w:space="0" w:color="auto"/>
            </w:tcBorders>
            <w:shd w:val="clear" w:color="auto" w:fill="auto"/>
            <w:noWrap/>
            <w:vAlign w:val="bottom"/>
            <w:hideMark/>
          </w:tcPr>
          <w:p w14:paraId="77BE2A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13.5</w:t>
            </w:r>
          </w:p>
        </w:tc>
        <w:tc>
          <w:tcPr>
            <w:tcW w:w="755" w:type="dxa"/>
            <w:tcBorders>
              <w:top w:val="nil"/>
              <w:left w:val="nil"/>
              <w:bottom w:val="single" w:sz="4" w:space="0" w:color="auto"/>
              <w:right w:val="single" w:sz="4" w:space="0" w:color="auto"/>
            </w:tcBorders>
            <w:shd w:val="clear" w:color="auto" w:fill="auto"/>
            <w:noWrap/>
            <w:vAlign w:val="bottom"/>
            <w:hideMark/>
          </w:tcPr>
          <w:p w14:paraId="55679A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6.4</w:t>
            </w:r>
          </w:p>
        </w:tc>
        <w:tc>
          <w:tcPr>
            <w:tcW w:w="755" w:type="dxa"/>
            <w:tcBorders>
              <w:top w:val="nil"/>
              <w:left w:val="nil"/>
              <w:bottom w:val="single" w:sz="4" w:space="0" w:color="auto"/>
              <w:right w:val="single" w:sz="4" w:space="0" w:color="auto"/>
            </w:tcBorders>
            <w:shd w:val="clear" w:color="auto" w:fill="auto"/>
            <w:noWrap/>
            <w:vAlign w:val="bottom"/>
            <w:hideMark/>
          </w:tcPr>
          <w:p w14:paraId="02A255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w:t>
            </w:r>
          </w:p>
        </w:tc>
        <w:tc>
          <w:tcPr>
            <w:tcW w:w="180" w:type="dxa"/>
            <w:tcBorders>
              <w:top w:val="nil"/>
              <w:left w:val="nil"/>
              <w:bottom w:val="nil"/>
              <w:right w:val="nil"/>
            </w:tcBorders>
            <w:shd w:val="clear" w:color="auto" w:fill="auto"/>
            <w:noWrap/>
            <w:vAlign w:val="bottom"/>
            <w:hideMark/>
          </w:tcPr>
          <w:p w14:paraId="28AFE2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7E9840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4.6</w:t>
            </w:r>
          </w:p>
        </w:tc>
        <w:tc>
          <w:tcPr>
            <w:tcW w:w="700" w:type="dxa"/>
            <w:tcBorders>
              <w:top w:val="nil"/>
              <w:left w:val="nil"/>
              <w:bottom w:val="single" w:sz="4" w:space="0" w:color="auto"/>
              <w:right w:val="single" w:sz="4" w:space="0" w:color="auto"/>
            </w:tcBorders>
            <w:shd w:val="clear" w:color="auto" w:fill="auto"/>
            <w:noWrap/>
            <w:vAlign w:val="bottom"/>
            <w:hideMark/>
          </w:tcPr>
          <w:p w14:paraId="31F8C2D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10.8</w:t>
            </w:r>
          </w:p>
        </w:tc>
        <w:tc>
          <w:tcPr>
            <w:tcW w:w="700" w:type="dxa"/>
            <w:tcBorders>
              <w:top w:val="nil"/>
              <w:left w:val="nil"/>
              <w:bottom w:val="single" w:sz="4" w:space="0" w:color="auto"/>
              <w:right w:val="single" w:sz="4" w:space="0" w:color="auto"/>
            </w:tcBorders>
            <w:shd w:val="clear" w:color="auto" w:fill="auto"/>
            <w:noWrap/>
            <w:vAlign w:val="bottom"/>
            <w:hideMark/>
          </w:tcPr>
          <w:p w14:paraId="2F56A7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20.6</w:t>
            </w:r>
          </w:p>
        </w:tc>
        <w:tc>
          <w:tcPr>
            <w:tcW w:w="700" w:type="dxa"/>
            <w:tcBorders>
              <w:top w:val="nil"/>
              <w:left w:val="nil"/>
              <w:bottom w:val="single" w:sz="4" w:space="0" w:color="auto"/>
              <w:right w:val="single" w:sz="4" w:space="0" w:color="auto"/>
            </w:tcBorders>
            <w:shd w:val="clear" w:color="auto" w:fill="auto"/>
            <w:noWrap/>
            <w:vAlign w:val="bottom"/>
            <w:hideMark/>
          </w:tcPr>
          <w:p w14:paraId="2A5B9F4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12.2</w:t>
            </w:r>
          </w:p>
        </w:tc>
        <w:tc>
          <w:tcPr>
            <w:tcW w:w="160" w:type="dxa"/>
            <w:tcBorders>
              <w:top w:val="nil"/>
              <w:left w:val="nil"/>
              <w:bottom w:val="nil"/>
              <w:right w:val="nil"/>
            </w:tcBorders>
            <w:shd w:val="clear" w:color="auto" w:fill="auto"/>
            <w:noWrap/>
            <w:vAlign w:val="bottom"/>
            <w:hideMark/>
          </w:tcPr>
          <w:p w14:paraId="17FAAD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6E1DC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1D453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98495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1E6B7B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1C6CC4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13CC58A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shd w:val="clear" w:color="auto" w:fill="auto"/>
            <w:noWrap/>
            <w:vAlign w:val="bottom"/>
            <w:hideMark/>
          </w:tcPr>
          <w:p w14:paraId="21719EE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shd w:val="clear" w:color="auto" w:fill="auto"/>
            <w:noWrap/>
            <w:vAlign w:val="bottom"/>
            <w:hideMark/>
          </w:tcPr>
          <w:p w14:paraId="1EE94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76896F0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shd w:val="clear" w:color="auto" w:fill="auto"/>
            <w:noWrap/>
            <w:vAlign w:val="bottom"/>
            <w:hideMark/>
          </w:tcPr>
          <w:p w14:paraId="11751A3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47B6C2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1DF0C2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385600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564CEC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1DA38B"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4D7D4578"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59DEE09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565ACC1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745429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shd w:val="clear" w:color="auto" w:fill="auto"/>
            <w:noWrap/>
            <w:vAlign w:val="bottom"/>
            <w:hideMark/>
          </w:tcPr>
          <w:p w14:paraId="5BCB03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10.6</w:t>
            </w:r>
          </w:p>
        </w:tc>
        <w:tc>
          <w:tcPr>
            <w:tcW w:w="755" w:type="dxa"/>
            <w:tcBorders>
              <w:top w:val="nil"/>
              <w:left w:val="nil"/>
              <w:bottom w:val="single" w:sz="4" w:space="0" w:color="auto"/>
              <w:right w:val="single" w:sz="4" w:space="0" w:color="auto"/>
            </w:tcBorders>
            <w:shd w:val="clear" w:color="auto" w:fill="auto"/>
            <w:noWrap/>
            <w:vAlign w:val="bottom"/>
            <w:hideMark/>
          </w:tcPr>
          <w:p w14:paraId="166379B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5.4</w:t>
            </w:r>
          </w:p>
        </w:tc>
        <w:tc>
          <w:tcPr>
            <w:tcW w:w="755" w:type="dxa"/>
            <w:tcBorders>
              <w:top w:val="nil"/>
              <w:left w:val="nil"/>
              <w:bottom w:val="single" w:sz="4" w:space="0" w:color="auto"/>
              <w:right w:val="single" w:sz="4" w:space="0" w:color="auto"/>
            </w:tcBorders>
            <w:shd w:val="clear" w:color="auto" w:fill="auto"/>
            <w:noWrap/>
            <w:vAlign w:val="bottom"/>
            <w:hideMark/>
          </w:tcPr>
          <w:p w14:paraId="01402A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180" w:type="dxa"/>
            <w:tcBorders>
              <w:top w:val="nil"/>
              <w:left w:val="nil"/>
              <w:bottom w:val="nil"/>
              <w:right w:val="nil"/>
            </w:tcBorders>
            <w:shd w:val="clear" w:color="auto" w:fill="auto"/>
            <w:noWrap/>
            <w:vAlign w:val="bottom"/>
            <w:hideMark/>
          </w:tcPr>
          <w:p w14:paraId="15B700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8A745E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5.0</w:t>
            </w:r>
          </w:p>
        </w:tc>
        <w:tc>
          <w:tcPr>
            <w:tcW w:w="700" w:type="dxa"/>
            <w:tcBorders>
              <w:top w:val="nil"/>
              <w:left w:val="nil"/>
              <w:bottom w:val="single" w:sz="4" w:space="0" w:color="auto"/>
              <w:right w:val="single" w:sz="4" w:space="0" w:color="auto"/>
            </w:tcBorders>
            <w:shd w:val="clear" w:color="auto" w:fill="auto"/>
            <w:noWrap/>
            <w:vAlign w:val="bottom"/>
            <w:hideMark/>
          </w:tcPr>
          <w:p w14:paraId="34320E3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00" w:type="dxa"/>
            <w:tcBorders>
              <w:top w:val="nil"/>
              <w:left w:val="nil"/>
              <w:bottom w:val="single" w:sz="4" w:space="0" w:color="auto"/>
              <w:right w:val="single" w:sz="4" w:space="0" w:color="auto"/>
            </w:tcBorders>
            <w:shd w:val="clear" w:color="auto" w:fill="auto"/>
            <w:noWrap/>
            <w:vAlign w:val="bottom"/>
            <w:hideMark/>
          </w:tcPr>
          <w:p w14:paraId="7F5935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28.3</w:t>
            </w:r>
          </w:p>
        </w:tc>
        <w:tc>
          <w:tcPr>
            <w:tcW w:w="700" w:type="dxa"/>
            <w:tcBorders>
              <w:top w:val="nil"/>
              <w:left w:val="nil"/>
              <w:bottom w:val="single" w:sz="4" w:space="0" w:color="auto"/>
              <w:right w:val="single" w:sz="4" w:space="0" w:color="auto"/>
            </w:tcBorders>
            <w:shd w:val="clear" w:color="auto" w:fill="auto"/>
            <w:noWrap/>
            <w:vAlign w:val="bottom"/>
            <w:hideMark/>
          </w:tcPr>
          <w:p w14:paraId="1C700B6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16.4</w:t>
            </w:r>
          </w:p>
        </w:tc>
        <w:tc>
          <w:tcPr>
            <w:tcW w:w="160" w:type="dxa"/>
            <w:tcBorders>
              <w:top w:val="nil"/>
              <w:left w:val="nil"/>
              <w:bottom w:val="nil"/>
              <w:right w:val="nil"/>
            </w:tcBorders>
            <w:shd w:val="clear" w:color="auto" w:fill="auto"/>
            <w:noWrap/>
            <w:vAlign w:val="bottom"/>
            <w:hideMark/>
          </w:tcPr>
          <w:p w14:paraId="117298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45A12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3E8E41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726AAE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01BE44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7B606D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5BEC8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nil"/>
              <w:left w:val="nil"/>
              <w:bottom w:val="single" w:sz="4" w:space="0" w:color="auto"/>
              <w:right w:val="single" w:sz="4" w:space="0" w:color="auto"/>
            </w:tcBorders>
            <w:shd w:val="clear" w:color="auto" w:fill="auto"/>
            <w:noWrap/>
            <w:vAlign w:val="bottom"/>
            <w:hideMark/>
          </w:tcPr>
          <w:p w14:paraId="0A8DB27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shd w:val="clear" w:color="auto" w:fill="auto"/>
            <w:noWrap/>
            <w:vAlign w:val="bottom"/>
            <w:hideMark/>
          </w:tcPr>
          <w:p w14:paraId="790434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315678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shd w:val="clear" w:color="auto" w:fill="auto"/>
            <w:noWrap/>
            <w:vAlign w:val="bottom"/>
            <w:hideMark/>
          </w:tcPr>
          <w:p w14:paraId="5D61AD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754154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3FC09C1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5B319F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19CCA6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E101ADD"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1B17FA2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E501F7"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shd w:val="clear" w:color="auto" w:fill="auto"/>
            <w:noWrap/>
            <w:vAlign w:val="bottom"/>
            <w:hideMark/>
          </w:tcPr>
          <w:p w14:paraId="498919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Terlam</w:t>
            </w:r>
            <w:proofErr w:type="spellEnd"/>
            <w:r w:rsidRPr="00097C41">
              <w:rPr>
                <w:rFonts w:ascii="Times New Roman" w:eastAsia="Times New Roman" w:hAnsi="Times New Roman" w:cs="Times New Roman"/>
                <w:color w:val="000000"/>
                <w:kern w:val="0"/>
                <w:sz w:val="20"/>
                <w:szCs w:val="20"/>
                <w:lang w:eastAsia="en-IN" w:bidi="te-IN"/>
                <w14:ligatures w14:val="none"/>
              </w:rPr>
              <w:t xml:space="preserve"> </w:t>
            </w:r>
          </w:p>
        </w:tc>
        <w:tc>
          <w:tcPr>
            <w:tcW w:w="755" w:type="dxa"/>
            <w:tcBorders>
              <w:top w:val="nil"/>
              <w:left w:val="nil"/>
              <w:bottom w:val="single" w:sz="4" w:space="0" w:color="auto"/>
              <w:right w:val="single" w:sz="4" w:space="0" w:color="auto"/>
            </w:tcBorders>
            <w:shd w:val="clear" w:color="auto" w:fill="auto"/>
            <w:noWrap/>
            <w:vAlign w:val="bottom"/>
            <w:hideMark/>
          </w:tcPr>
          <w:p w14:paraId="2B90FE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55" w:type="dxa"/>
            <w:tcBorders>
              <w:top w:val="nil"/>
              <w:left w:val="nil"/>
              <w:bottom w:val="single" w:sz="4" w:space="0" w:color="auto"/>
              <w:right w:val="single" w:sz="4" w:space="0" w:color="auto"/>
            </w:tcBorders>
            <w:shd w:val="clear" w:color="auto" w:fill="auto"/>
            <w:noWrap/>
            <w:vAlign w:val="bottom"/>
            <w:hideMark/>
          </w:tcPr>
          <w:p w14:paraId="74861B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nil"/>
              <w:left w:val="nil"/>
              <w:bottom w:val="single" w:sz="4" w:space="0" w:color="auto"/>
              <w:right w:val="single" w:sz="4" w:space="0" w:color="auto"/>
            </w:tcBorders>
            <w:shd w:val="clear" w:color="auto" w:fill="auto"/>
            <w:noWrap/>
            <w:vAlign w:val="bottom"/>
            <w:hideMark/>
          </w:tcPr>
          <w:p w14:paraId="57D98D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4.1</w:t>
            </w:r>
          </w:p>
        </w:tc>
        <w:tc>
          <w:tcPr>
            <w:tcW w:w="755" w:type="dxa"/>
            <w:tcBorders>
              <w:top w:val="nil"/>
              <w:left w:val="nil"/>
              <w:bottom w:val="single" w:sz="4" w:space="0" w:color="auto"/>
              <w:right w:val="single" w:sz="4" w:space="0" w:color="auto"/>
            </w:tcBorders>
            <w:shd w:val="clear" w:color="auto" w:fill="auto"/>
            <w:noWrap/>
            <w:vAlign w:val="bottom"/>
            <w:hideMark/>
          </w:tcPr>
          <w:p w14:paraId="5025F5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180" w:type="dxa"/>
            <w:tcBorders>
              <w:top w:val="nil"/>
              <w:left w:val="nil"/>
              <w:bottom w:val="nil"/>
              <w:right w:val="nil"/>
            </w:tcBorders>
            <w:shd w:val="clear" w:color="auto" w:fill="auto"/>
            <w:noWrap/>
            <w:vAlign w:val="bottom"/>
            <w:hideMark/>
          </w:tcPr>
          <w:p w14:paraId="5B385E3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C82CB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5.4</w:t>
            </w:r>
          </w:p>
        </w:tc>
        <w:tc>
          <w:tcPr>
            <w:tcW w:w="700" w:type="dxa"/>
            <w:tcBorders>
              <w:top w:val="nil"/>
              <w:left w:val="nil"/>
              <w:bottom w:val="single" w:sz="4" w:space="0" w:color="auto"/>
              <w:right w:val="single" w:sz="4" w:space="0" w:color="auto"/>
            </w:tcBorders>
            <w:shd w:val="clear" w:color="auto" w:fill="auto"/>
            <w:noWrap/>
            <w:vAlign w:val="bottom"/>
            <w:hideMark/>
          </w:tcPr>
          <w:p w14:paraId="60C4F84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00" w:type="dxa"/>
            <w:tcBorders>
              <w:top w:val="nil"/>
              <w:left w:val="nil"/>
              <w:bottom w:val="single" w:sz="4" w:space="0" w:color="auto"/>
              <w:right w:val="single" w:sz="4" w:space="0" w:color="auto"/>
            </w:tcBorders>
            <w:shd w:val="clear" w:color="auto" w:fill="auto"/>
            <w:noWrap/>
            <w:vAlign w:val="bottom"/>
            <w:hideMark/>
          </w:tcPr>
          <w:p w14:paraId="7F76EB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11.5</w:t>
            </w:r>
          </w:p>
        </w:tc>
        <w:tc>
          <w:tcPr>
            <w:tcW w:w="700" w:type="dxa"/>
            <w:tcBorders>
              <w:top w:val="nil"/>
              <w:left w:val="nil"/>
              <w:bottom w:val="single" w:sz="4" w:space="0" w:color="auto"/>
              <w:right w:val="single" w:sz="4" w:space="0" w:color="auto"/>
            </w:tcBorders>
            <w:shd w:val="clear" w:color="auto" w:fill="auto"/>
            <w:noWrap/>
            <w:vAlign w:val="bottom"/>
            <w:hideMark/>
          </w:tcPr>
          <w:p w14:paraId="10396B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160" w:type="dxa"/>
            <w:tcBorders>
              <w:top w:val="nil"/>
              <w:left w:val="nil"/>
              <w:bottom w:val="nil"/>
              <w:right w:val="nil"/>
            </w:tcBorders>
            <w:shd w:val="clear" w:color="auto" w:fill="auto"/>
            <w:noWrap/>
            <w:vAlign w:val="bottom"/>
            <w:hideMark/>
          </w:tcPr>
          <w:p w14:paraId="05D578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97154E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3BD419D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2EFE5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83FB4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1F05DC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EEAEC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shd w:val="clear" w:color="auto" w:fill="auto"/>
            <w:noWrap/>
            <w:vAlign w:val="bottom"/>
            <w:hideMark/>
          </w:tcPr>
          <w:p w14:paraId="558F586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773F0B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48B8AEB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shd w:val="clear" w:color="auto" w:fill="auto"/>
            <w:noWrap/>
            <w:vAlign w:val="bottom"/>
            <w:hideMark/>
          </w:tcPr>
          <w:p w14:paraId="701401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A91C1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54AFF8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7DE821D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4D681C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D7F4D55"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3AE36DC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41F7F8F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6116C4A4"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Balijapeta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4182A82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10.2</w:t>
            </w:r>
          </w:p>
        </w:tc>
        <w:tc>
          <w:tcPr>
            <w:tcW w:w="755" w:type="dxa"/>
            <w:tcBorders>
              <w:top w:val="nil"/>
              <w:left w:val="nil"/>
              <w:bottom w:val="single" w:sz="4" w:space="0" w:color="auto"/>
              <w:right w:val="single" w:sz="4" w:space="0" w:color="auto"/>
            </w:tcBorders>
            <w:shd w:val="clear" w:color="auto" w:fill="auto"/>
            <w:noWrap/>
            <w:vAlign w:val="bottom"/>
            <w:hideMark/>
          </w:tcPr>
          <w:p w14:paraId="4C7A0B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11.7</w:t>
            </w:r>
          </w:p>
        </w:tc>
        <w:tc>
          <w:tcPr>
            <w:tcW w:w="755" w:type="dxa"/>
            <w:tcBorders>
              <w:top w:val="nil"/>
              <w:left w:val="nil"/>
              <w:bottom w:val="single" w:sz="4" w:space="0" w:color="auto"/>
              <w:right w:val="single" w:sz="4" w:space="0" w:color="auto"/>
            </w:tcBorders>
            <w:shd w:val="clear" w:color="auto" w:fill="auto"/>
            <w:noWrap/>
            <w:vAlign w:val="bottom"/>
            <w:hideMark/>
          </w:tcPr>
          <w:p w14:paraId="012783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6.0</w:t>
            </w:r>
          </w:p>
        </w:tc>
        <w:tc>
          <w:tcPr>
            <w:tcW w:w="755" w:type="dxa"/>
            <w:tcBorders>
              <w:top w:val="nil"/>
              <w:left w:val="nil"/>
              <w:bottom w:val="single" w:sz="4" w:space="0" w:color="auto"/>
              <w:right w:val="single" w:sz="4" w:space="0" w:color="auto"/>
            </w:tcBorders>
            <w:shd w:val="clear" w:color="auto" w:fill="auto"/>
            <w:noWrap/>
            <w:vAlign w:val="bottom"/>
            <w:hideMark/>
          </w:tcPr>
          <w:p w14:paraId="63DB2C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w:t>
            </w:r>
          </w:p>
        </w:tc>
        <w:tc>
          <w:tcPr>
            <w:tcW w:w="180" w:type="dxa"/>
            <w:tcBorders>
              <w:top w:val="nil"/>
              <w:left w:val="nil"/>
              <w:bottom w:val="nil"/>
              <w:right w:val="nil"/>
            </w:tcBorders>
            <w:shd w:val="clear" w:color="auto" w:fill="auto"/>
            <w:noWrap/>
            <w:vAlign w:val="bottom"/>
            <w:hideMark/>
          </w:tcPr>
          <w:p w14:paraId="6A57DB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7838A1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5.6</w:t>
            </w:r>
          </w:p>
        </w:tc>
        <w:tc>
          <w:tcPr>
            <w:tcW w:w="700" w:type="dxa"/>
            <w:tcBorders>
              <w:top w:val="nil"/>
              <w:left w:val="nil"/>
              <w:bottom w:val="single" w:sz="4" w:space="0" w:color="auto"/>
              <w:right w:val="single" w:sz="4" w:space="0" w:color="auto"/>
            </w:tcBorders>
            <w:shd w:val="clear" w:color="auto" w:fill="auto"/>
            <w:noWrap/>
            <w:vAlign w:val="bottom"/>
            <w:hideMark/>
          </w:tcPr>
          <w:p w14:paraId="1C5615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700" w:type="dxa"/>
            <w:tcBorders>
              <w:top w:val="nil"/>
              <w:left w:val="nil"/>
              <w:bottom w:val="single" w:sz="4" w:space="0" w:color="auto"/>
              <w:right w:val="single" w:sz="4" w:space="0" w:color="auto"/>
            </w:tcBorders>
            <w:shd w:val="clear" w:color="auto" w:fill="auto"/>
            <w:noWrap/>
            <w:vAlign w:val="bottom"/>
            <w:hideMark/>
          </w:tcPr>
          <w:p w14:paraId="2D8F84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14.5</w:t>
            </w:r>
          </w:p>
        </w:tc>
        <w:tc>
          <w:tcPr>
            <w:tcW w:w="700" w:type="dxa"/>
            <w:tcBorders>
              <w:top w:val="nil"/>
              <w:left w:val="nil"/>
              <w:bottom w:val="single" w:sz="4" w:space="0" w:color="auto"/>
              <w:right w:val="single" w:sz="4" w:space="0" w:color="auto"/>
            </w:tcBorders>
            <w:shd w:val="clear" w:color="auto" w:fill="auto"/>
            <w:noWrap/>
            <w:vAlign w:val="bottom"/>
            <w:hideMark/>
          </w:tcPr>
          <w:p w14:paraId="75DC4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12.2</w:t>
            </w:r>
          </w:p>
        </w:tc>
        <w:tc>
          <w:tcPr>
            <w:tcW w:w="160" w:type="dxa"/>
            <w:tcBorders>
              <w:top w:val="nil"/>
              <w:left w:val="nil"/>
              <w:bottom w:val="nil"/>
              <w:right w:val="nil"/>
            </w:tcBorders>
            <w:shd w:val="clear" w:color="auto" w:fill="auto"/>
            <w:noWrap/>
            <w:vAlign w:val="bottom"/>
            <w:hideMark/>
          </w:tcPr>
          <w:p w14:paraId="1EFE482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C2358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12F536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shd w:val="clear" w:color="auto" w:fill="auto"/>
            <w:noWrap/>
            <w:vAlign w:val="bottom"/>
            <w:hideMark/>
          </w:tcPr>
          <w:p w14:paraId="6446EE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103A02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1C8622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0F8D97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shd w:val="clear" w:color="auto" w:fill="auto"/>
            <w:noWrap/>
            <w:vAlign w:val="bottom"/>
            <w:hideMark/>
          </w:tcPr>
          <w:p w14:paraId="45BC76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6A10D63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22F767A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shd w:val="clear" w:color="auto" w:fill="auto"/>
            <w:noWrap/>
            <w:vAlign w:val="bottom"/>
            <w:hideMark/>
          </w:tcPr>
          <w:p w14:paraId="084F6F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6A6D67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023B234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31C581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00FAB85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26E52724" w14:textId="77777777" w:rsidTr="00097C41">
        <w:trPr>
          <w:trHeight w:val="300"/>
        </w:trPr>
        <w:tc>
          <w:tcPr>
            <w:tcW w:w="475" w:type="dxa"/>
            <w:vMerge/>
            <w:tcBorders>
              <w:top w:val="nil"/>
              <w:left w:val="single" w:sz="4" w:space="0" w:color="auto"/>
              <w:bottom w:val="single" w:sz="4" w:space="0" w:color="auto"/>
              <w:right w:val="single" w:sz="4" w:space="0" w:color="auto"/>
            </w:tcBorders>
            <w:vAlign w:val="center"/>
            <w:hideMark/>
          </w:tcPr>
          <w:p w14:paraId="07C67A4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644E480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2A2D2BC3"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Badangi</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21F4AE7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nil"/>
              <w:left w:val="nil"/>
              <w:bottom w:val="single" w:sz="4" w:space="0" w:color="auto"/>
              <w:right w:val="single" w:sz="4" w:space="0" w:color="auto"/>
            </w:tcBorders>
            <w:shd w:val="clear" w:color="auto" w:fill="auto"/>
            <w:noWrap/>
            <w:vAlign w:val="bottom"/>
            <w:hideMark/>
          </w:tcPr>
          <w:p w14:paraId="42D5977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7.1</w:t>
            </w:r>
          </w:p>
        </w:tc>
        <w:tc>
          <w:tcPr>
            <w:tcW w:w="755" w:type="dxa"/>
            <w:tcBorders>
              <w:top w:val="nil"/>
              <w:left w:val="nil"/>
              <w:bottom w:val="single" w:sz="4" w:space="0" w:color="auto"/>
              <w:right w:val="single" w:sz="4" w:space="0" w:color="auto"/>
            </w:tcBorders>
            <w:shd w:val="clear" w:color="auto" w:fill="auto"/>
            <w:noWrap/>
            <w:vAlign w:val="bottom"/>
            <w:hideMark/>
          </w:tcPr>
          <w:p w14:paraId="171FBB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4.3</w:t>
            </w:r>
          </w:p>
        </w:tc>
        <w:tc>
          <w:tcPr>
            <w:tcW w:w="755" w:type="dxa"/>
            <w:tcBorders>
              <w:top w:val="nil"/>
              <w:left w:val="nil"/>
              <w:bottom w:val="single" w:sz="4" w:space="0" w:color="auto"/>
              <w:right w:val="single" w:sz="4" w:space="0" w:color="auto"/>
            </w:tcBorders>
            <w:shd w:val="clear" w:color="auto" w:fill="auto"/>
            <w:noWrap/>
            <w:vAlign w:val="bottom"/>
            <w:hideMark/>
          </w:tcPr>
          <w:p w14:paraId="375D2B4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180" w:type="dxa"/>
            <w:tcBorders>
              <w:top w:val="nil"/>
              <w:left w:val="nil"/>
              <w:bottom w:val="nil"/>
              <w:right w:val="nil"/>
            </w:tcBorders>
            <w:shd w:val="clear" w:color="auto" w:fill="auto"/>
            <w:noWrap/>
            <w:vAlign w:val="bottom"/>
            <w:hideMark/>
          </w:tcPr>
          <w:p w14:paraId="0C5232E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4876FE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5.0</w:t>
            </w:r>
          </w:p>
        </w:tc>
        <w:tc>
          <w:tcPr>
            <w:tcW w:w="700" w:type="dxa"/>
            <w:tcBorders>
              <w:top w:val="nil"/>
              <w:left w:val="nil"/>
              <w:bottom w:val="single" w:sz="4" w:space="0" w:color="auto"/>
              <w:right w:val="single" w:sz="4" w:space="0" w:color="auto"/>
            </w:tcBorders>
            <w:shd w:val="clear" w:color="auto" w:fill="auto"/>
            <w:noWrap/>
            <w:vAlign w:val="bottom"/>
            <w:hideMark/>
          </w:tcPr>
          <w:p w14:paraId="17FF7B9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10.4</w:t>
            </w:r>
          </w:p>
        </w:tc>
        <w:tc>
          <w:tcPr>
            <w:tcW w:w="700" w:type="dxa"/>
            <w:tcBorders>
              <w:top w:val="nil"/>
              <w:left w:val="nil"/>
              <w:bottom w:val="single" w:sz="4" w:space="0" w:color="auto"/>
              <w:right w:val="single" w:sz="4" w:space="0" w:color="auto"/>
            </w:tcBorders>
            <w:shd w:val="clear" w:color="auto" w:fill="auto"/>
            <w:noWrap/>
            <w:vAlign w:val="bottom"/>
            <w:hideMark/>
          </w:tcPr>
          <w:p w14:paraId="3F3566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11.8</w:t>
            </w:r>
          </w:p>
        </w:tc>
        <w:tc>
          <w:tcPr>
            <w:tcW w:w="700" w:type="dxa"/>
            <w:tcBorders>
              <w:top w:val="nil"/>
              <w:left w:val="nil"/>
              <w:bottom w:val="single" w:sz="4" w:space="0" w:color="auto"/>
              <w:right w:val="single" w:sz="4" w:space="0" w:color="auto"/>
            </w:tcBorders>
            <w:shd w:val="clear" w:color="auto" w:fill="auto"/>
            <w:noWrap/>
            <w:vAlign w:val="bottom"/>
            <w:hideMark/>
          </w:tcPr>
          <w:p w14:paraId="7EBCB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9.3</w:t>
            </w:r>
          </w:p>
        </w:tc>
        <w:tc>
          <w:tcPr>
            <w:tcW w:w="160" w:type="dxa"/>
            <w:tcBorders>
              <w:top w:val="nil"/>
              <w:left w:val="nil"/>
              <w:bottom w:val="nil"/>
              <w:right w:val="nil"/>
            </w:tcBorders>
            <w:shd w:val="clear" w:color="auto" w:fill="auto"/>
            <w:noWrap/>
            <w:vAlign w:val="bottom"/>
            <w:hideMark/>
          </w:tcPr>
          <w:p w14:paraId="29270E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A58620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0BB502B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shd w:val="clear" w:color="auto" w:fill="auto"/>
            <w:noWrap/>
            <w:vAlign w:val="bottom"/>
            <w:hideMark/>
          </w:tcPr>
          <w:p w14:paraId="3A367A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6F909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2AE1E9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7C6B6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5D637D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4CD76E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7FC22B6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shd w:val="clear" w:color="auto" w:fill="auto"/>
            <w:noWrap/>
            <w:vAlign w:val="bottom"/>
            <w:hideMark/>
          </w:tcPr>
          <w:p w14:paraId="5707D7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62D3BB6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6FC9A9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26776A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4E33738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C2430CF" w14:textId="77777777" w:rsidTr="00097C41">
        <w:trPr>
          <w:trHeight w:val="300"/>
        </w:trPr>
        <w:tc>
          <w:tcPr>
            <w:tcW w:w="475" w:type="dxa"/>
            <w:tcBorders>
              <w:top w:val="nil"/>
              <w:left w:val="nil"/>
              <w:bottom w:val="nil"/>
              <w:right w:val="nil"/>
            </w:tcBorders>
            <w:shd w:val="clear" w:color="auto" w:fill="auto"/>
            <w:noWrap/>
            <w:vAlign w:val="bottom"/>
            <w:hideMark/>
          </w:tcPr>
          <w:p w14:paraId="401B630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shd w:val="clear" w:color="auto" w:fill="auto"/>
            <w:noWrap/>
            <w:vAlign w:val="bottom"/>
            <w:hideMark/>
          </w:tcPr>
          <w:p w14:paraId="75B2B9F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shd w:val="clear" w:color="auto" w:fill="auto"/>
            <w:noWrap/>
            <w:vAlign w:val="bottom"/>
            <w:hideMark/>
          </w:tcPr>
          <w:p w14:paraId="6494277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22BA12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5768CE7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6AC5F60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477D923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375E154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2F6316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0761ACA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49281DF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23133EA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shd w:val="clear" w:color="auto" w:fill="auto"/>
            <w:noWrap/>
            <w:vAlign w:val="bottom"/>
            <w:hideMark/>
          </w:tcPr>
          <w:p w14:paraId="3457CBB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272FCC2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6FB8D53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20D90E1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41FDE06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439749D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DF8258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53C3976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1937C6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6218EB5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shd w:val="clear" w:color="auto" w:fill="auto"/>
            <w:noWrap/>
            <w:vAlign w:val="bottom"/>
            <w:hideMark/>
          </w:tcPr>
          <w:p w14:paraId="7109339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090DBAB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6EBFFC0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56348FA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3978D8D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54D5EBF4"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715A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2023</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CB07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1FA90C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34903F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1CF0BAF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5.7</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5A4170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1B7624C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8.3</w:t>
            </w:r>
          </w:p>
        </w:tc>
        <w:tc>
          <w:tcPr>
            <w:tcW w:w="180" w:type="dxa"/>
            <w:tcBorders>
              <w:top w:val="nil"/>
              <w:left w:val="nil"/>
              <w:bottom w:val="nil"/>
              <w:right w:val="nil"/>
            </w:tcBorders>
            <w:shd w:val="clear" w:color="auto" w:fill="auto"/>
            <w:noWrap/>
            <w:vAlign w:val="bottom"/>
            <w:hideMark/>
          </w:tcPr>
          <w:p w14:paraId="1E6ED5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AAA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3D4A06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28.8</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BE74B8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24.0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348CE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23.2</w:t>
            </w:r>
          </w:p>
        </w:tc>
        <w:tc>
          <w:tcPr>
            <w:tcW w:w="160" w:type="dxa"/>
            <w:tcBorders>
              <w:top w:val="nil"/>
              <w:left w:val="nil"/>
              <w:bottom w:val="nil"/>
              <w:right w:val="nil"/>
            </w:tcBorders>
            <w:shd w:val="clear" w:color="auto" w:fill="auto"/>
            <w:noWrap/>
            <w:vAlign w:val="bottom"/>
            <w:hideMark/>
          </w:tcPr>
          <w:p w14:paraId="2B2A1CD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167D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01916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D7912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8D1A2A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3D5A86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81E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67F04B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088288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12B2B29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shd w:val="clear" w:color="auto" w:fill="auto"/>
            <w:noWrap/>
            <w:vAlign w:val="bottom"/>
            <w:hideMark/>
          </w:tcPr>
          <w:p w14:paraId="6C7AC1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1C3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0D96ED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72290B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2BB188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6E9D1938"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2DC9E0EF"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34C6FCE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50E0053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Burja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3D35527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755" w:type="dxa"/>
            <w:tcBorders>
              <w:top w:val="nil"/>
              <w:left w:val="nil"/>
              <w:bottom w:val="single" w:sz="4" w:space="0" w:color="auto"/>
              <w:right w:val="single" w:sz="4" w:space="0" w:color="auto"/>
            </w:tcBorders>
            <w:shd w:val="clear" w:color="auto" w:fill="auto"/>
            <w:noWrap/>
            <w:vAlign w:val="bottom"/>
            <w:hideMark/>
          </w:tcPr>
          <w:p w14:paraId="41A99B9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4.0</w:t>
            </w:r>
          </w:p>
        </w:tc>
        <w:tc>
          <w:tcPr>
            <w:tcW w:w="755" w:type="dxa"/>
            <w:tcBorders>
              <w:top w:val="nil"/>
              <w:left w:val="nil"/>
              <w:bottom w:val="single" w:sz="4" w:space="0" w:color="auto"/>
              <w:right w:val="single" w:sz="4" w:space="0" w:color="auto"/>
            </w:tcBorders>
            <w:shd w:val="clear" w:color="auto" w:fill="auto"/>
            <w:noWrap/>
            <w:vAlign w:val="bottom"/>
            <w:hideMark/>
          </w:tcPr>
          <w:p w14:paraId="22C39D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19.0</w:t>
            </w:r>
          </w:p>
        </w:tc>
        <w:tc>
          <w:tcPr>
            <w:tcW w:w="755" w:type="dxa"/>
            <w:tcBorders>
              <w:top w:val="nil"/>
              <w:left w:val="nil"/>
              <w:bottom w:val="single" w:sz="4" w:space="0" w:color="auto"/>
              <w:right w:val="single" w:sz="4" w:space="0" w:color="auto"/>
            </w:tcBorders>
            <w:shd w:val="clear" w:color="auto" w:fill="auto"/>
            <w:noWrap/>
            <w:vAlign w:val="bottom"/>
            <w:hideMark/>
          </w:tcPr>
          <w:p w14:paraId="458195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26.3</w:t>
            </w:r>
          </w:p>
        </w:tc>
        <w:tc>
          <w:tcPr>
            <w:tcW w:w="180" w:type="dxa"/>
            <w:tcBorders>
              <w:top w:val="nil"/>
              <w:left w:val="nil"/>
              <w:bottom w:val="nil"/>
              <w:right w:val="nil"/>
            </w:tcBorders>
            <w:shd w:val="clear" w:color="auto" w:fill="auto"/>
            <w:noWrap/>
            <w:vAlign w:val="bottom"/>
            <w:hideMark/>
          </w:tcPr>
          <w:p w14:paraId="175516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64A398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11.1</w:t>
            </w:r>
          </w:p>
        </w:tc>
        <w:tc>
          <w:tcPr>
            <w:tcW w:w="700" w:type="dxa"/>
            <w:tcBorders>
              <w:top w:val="nil"/>
              <w:left w:val="nil"/>
              <w:bottom w:val="single" w:sz="4" w:space="0" w:color="auto"/>
              <w:right w:val="single" w:sz="4" w:space="0" w:color="auto"/>
            </w:tcBorders>
            <w:shd w:val="clear" w:color="auto" w:fill="auto"/>
            <w:noWrap/>
            <w:vAlign w:val="bottom"/>
            <w:hideMark/>
          </w:tcPr>
          <w:p w14:paraId="588CBE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23.1</w:t>
            </w:r>
          </w:p>
        </w:tc>
        <w:tc>
          <w:tcPr>
            <w:tcW w:w="700" w:type="dxa"/>
            <w:tcBorders>
              <w:top w:val="nil"/>
              <w:left w:val="nil"/>
              <w:bottom w:val="single" w:sz="4" w:space="0" w:color="auto"/>
              <w:right w:val="single" w:sz="4" w:space="0" w:color="auto"/>
            </w:tcBorders>
            <w:shd w:val="clear" w:color="auto" w:fill="auto"/>
            <w:noWrap/>
            <w:vAlign w:val="bottom"/>
            <w:hideMark/>
          </w:tcPr>
          <w:p w14:paraId="2A7682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16.3</w:t>
            </w:r>
          </w:p>
        </w:tc>
        <w:tc>
          <w:tcPr>
            <w:tcW w:w="700" w:type="dxa"/>
            <w:tcBorders>
              <w:top w:val="nil"/>
              <w:left w:val="nil"/>
              <w:bottom w:val="single" w:sz="4" w:space="0" w:color="auto"/>
              <w:right w:val="single" w:sz="4" w:space="0" w:color="auto"/>
            </w:tcBorders>
            <w:shd w:val="clear" w:color="auto" w:fill="auto"/>
            <w:noWrap/>
            <w:vAlign w:val="bottom"/>
            <w:hideMark/>
          </w:tcPr>
          <w:p w14:paraId="1F6E0F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9.2</w:t>
            </w:r>
          </w:p>
        </w:tc>
        <w:tc>
          <w:tcPr>
            <w:tcW w:w="160" w:type="dxa"/>
            <w:tcBorders>
              <w:top w:val="nil"/>
              <w:left w:val="nil"/>
              <w:bottom w:val="nil"/>
              <w:right w:val="nil"/>
            </w:tcBorders>
            <w:shd w:val="clear" w:color="auto" w:fill="auto"/>
            <w:noWrap/>
            <w:vAlign w:val="bottom"/>
            <w:hideMark/>
          </w:tcPr>
          <w:p w14:paraId="5C52E98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3D659A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013951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0EE73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76A1D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1CE97C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444E145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2.9</w:t>
            </w:r>
          </w:p>
        </w:tc>
        <w:tc>
          <w:tcPr>
            <w:tcW w:w="705" w:type="dxa"/>
            <w:tcBorders>
              <w:top w:val="nil"/>
              <w:left w:val="nil"/>
              <w:bottom w:val="single" w:sz="4" w:space="0" w:color="auto"/>
              <w:right w:val="single" w:sz="4" w:space="0" w:color="auto"/>
            </w:tcBorders>
            <w:shd w:val="clear" w:color="auto" w:fill="auto"/>
            <w:noWrap/>
            <w:vAlign w:val="bottom"/>
            <w:hideMark/>
          </w:tcPr>
          <w:p w14:paraId="026FB58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0.7</w:t>
            </w:r>
          </w:p>
        </w:tc>
        <w:tc>
          <w:tcPr>
            <w:tcW w:w="705" w:type="dxa"/>
            <w:tcBorders>
              <w:top w:val="nil"/>
              <w:left w:val="nil"/>
              <w:bottom w:val="single" w:sz="4" w:space="0" w:color="auto"/>
              <w:right w:val="single" w:sz="4" w:space="0" w:color="auto"/>
            </w:tcBorders>
            <w:shd w:val="clear" w:color="auto" w:fill="auto"/>
            <w:noWrap/>
            <w:vAlign w:val="bottom"/>
            <w:hideMark/>
          </w:tcPr>
          <w:p w14:paraId="12931C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30C7F01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015228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7DFECA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7487B4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1527E0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35ED608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1BEF203C"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1BDD750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19E0495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4C6B663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4F3D990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shd w:val="clear" w:color="auto" w:fill="auto"/>
            <w:noWrap/>
            <w:vAlign w:val="bottom"/>
            <w:hideMark/>
          </w:tcPr>
          <w:p w14:paraId="0925B4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8.8</w:t>
            </w:r>
          </w:p>
        </w:tc>
        <w:tc>
          <w:tcPr>
            <w:tcW w:w="755" w:type="dxa"/>
            <w:tcBorders>
              <w:top w:val="nil"/>
              <w:left w:val="nil"/>
              <w:bottom w:val="single" w:sz="4" w:space="0" w:color="auto"/>
              <w:right w:val="single" w:sz="4" w:space="0" w:color="auto"/>
            </w:tcBorders>
            <w:shd w:val="clear" w:color="auto" w:fill="auto"/>
            <w:noWrap/>
            <w:vAlign w:val="bottom"/>
            <w:hideMark/>
          </w:tcPr>
          <w:p w14:paraId="067974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14.0</w:t>
            </w:r>
          </w:p>
        </w:tc>
        <w:tc>
          <w:tcPr>
            <w:tcW w:w="755" w:type="dxa"/>
            <w:tcBorders>
              <w:top w:val="nil"/>
              <w:left w:val="nil"/>
              <w:bottom w:val="single" w:sz="4" w:space="0" w:color="auto"/>
              <w:right w:val="single" w:sz="4" w:space="0" w:color="auto"/>
            </w:tcBorders>
            <w:shd w:val="clear" w:color="auto" w:fill="auto"/>
            <w:noWrap/>
            <w:vAlign w:val="bottom"/>
            <w:hideMark/>
          </w:tcPr>
          <w:p w14:paraId="7C7AE0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19.3</w:t>
            </w:r>
          </w:p>
        </w:tc>
        <w:tc>
          <w:tcPr>
            <w:tcW w:w="180" w:type="dxa"/>
            <w:tcBorders>
              <w:top w:val="nil"/>
              <w:left w:val="nil"/>
              <w:bottom w:val="nil"/>
              <w:right w:val="nil"/>
            </w:tcBorders>
            <w:shd w:val="clear" w:color="auto" w:fill="auto"/>
            <w:noWrap/>
            <w:vAlign w:val="bottom"/>
            <w:hideMark/>
          </w:tcPr>
          <w:p w14:paraId="110592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DD826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25.8</w:t>
            </w:r>
          </w:p>
        </w:tc>
        <w:tc>
          <w:tcPr>
            <w:tcW w:w="700" w:type="dxa"/>
            <w:tcBorders>
              <w:top w:val="nil"/>
              <w:left w:val="nil"/>
              <w:bottom w:val="single" w:sz="4" w:space="0" w:color="auto"/>
              <w:right w:val="single" w:sz="4" w:space="0" w:color="auto"/>
            </w:tcBorders>
            <w:shd w:val="clear" w:color="auto" w:fill="auto"/>
            <w:noWrap/>
            <w:vAlign w:val="bottom"/>
            <w:hideMark/>
          </w:tcPr>
          <w:p w14:paraId="084DA72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15.5</w:t>
            </w:r>
          </w:p>
        </w:tc>
        <w:tc>
          <w:tcPr>
            <w:tcW w:w="700" w:type="dxa"/>
            <w:tcBorders>
              <w:top w:val="nil"/>
              <w:left w:val="nil"/>
              <w:bottom w:val="single" w:sz="4" w:space="0" w:color="auto"/>
              <w:right w:val="single" w:sz="4" w:space="0" w:color="auto"/>
            </w:tcBorders>
            <w:shd w:val="clear" w:color="auto" w:fill="auto"/>
            <w:noWrap/>
            <w:vAlign w:val="bottom"/>
            <w:hideMark/>
          </w:tcPr>
          <w:p w14:paraId="2613634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11.4</w:t>
            </w:r>
          </w:p>
        </w:tc>
        <w:tc>
          <w:tcPr>
            <w:tcW w:w="700" w:type="dxa"/>
            <w:tcBorders>
              <w:top w:val="nil"/>
              <w:left w:val="nil"/>
              <w:bottom w:val="single" w:sz="4" w:space="0" w:color="auto"/>
              <w:right w:val="single" w:sz="4" w:space="0" w:color="auto"/>
            </w:tcBorders>
            <w:shd w:val="clear" w:color="auto" w:fill="auto"/>
            <w:noWrap/>
            <w:vAlign w:val="bottom"/>
            <w:hideMark/>
          </w:tcPr>
          <w:p w14:paraId="50D3A2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6.8</w:t>
            </w:r>
          </w:p>
        </w:tc>
        <w:tc>
          <w:tcPr>
            <w:tcW w:w="160" w:type="dxa"/>
            <w:tcBorders>
              <w:top w:val="nil"/>
              <w:left w:val="nil"/>
              <w:bottom w:val="nil"/>
              <w:right w:val="nil"/>
            </w:tcBorders>
            <w:shd w:val="clear" w:color="auto" w:fill="auto"/>
            <w:noWrap/>
            <w:vAlign w:val="bottom"/>
            <w:hideMark/>
          </w:tcPr>
          <w:p w14:paraId="6217C6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53122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08FE8A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820446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78ECDA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31759B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07D8B7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shd w:val="clear" w:color="auto" w:fill="auto"/>
            <w:noWrap/>
            <w:vAlign w:val="bottom"/>
            <w:hideMark/>
          </w:tcPr>
          <w:p w14:paraId="1FF47E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705" w:type="dxa"/>
            <w:tcBorders>
              <w:top w:val="nil"/>
              <w:left w:val="nil"/>
              <w:bottom w:val="single" w:sz="4" w:space="0" w:color="auto"/>
              <w:right w:val="single" w:sz="4" w:space="0" w:color="auto"/>
            </w:tcBorders>
            <w:shd w:val="clear" w:color="auto" w:fill="auto"/>
            <w:noWrap/>
            <w:vAlign w:val="bottom"/>
            <w:hideMark/>
          </w:tcPr>
          <w:p w14:paraId="01A9382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53DC0D1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3BEE9B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BC0E3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41E1A22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08170FB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77C3570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7DB07D"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FB44C2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single" w:sz="4" w:space="0" w:color="auto"/>
              <w:right w:val="single" w:sz="4" w:space="0" w:color="auto"/>
            </w:tcBorders>
            <w:shd w:val="clear" w:color="auto" w:fill="auto"/>
            <w:noWrap/>
            <w:vAlign w:val="bottom"/>
            <w:hideMark/>
          </w:tcPr>
          <w:p w14:paraId="02DB44E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shd w:val="clear" w:color="auto" w:fill="auto"/>
            <w:noWrap/>
            <w:vAlign w:val="bottom"/>
            <w:hideMark/>
          </w:tcPr>
          <w:p w14:paraId="30EEEA4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Terlam</w:t>
            </w:r>
            <w:proofErr w:type="spellEnd"/>
            <w:r w:rsidRPr="00097C41">
              <w:rPr>
                <w:rFonts w:ascii="Times New Roman" w:eastAsia="Times New Roman" w:hAnsi="Times New Roman" w:cs="Times New Roman"/>
                <w:color w:val="000000"/>
                <w:kern w:val="0"/>
                <w:sz w:val="20"/>
                <w:szCs w:val="20"/>
                <w:lang w:eastAsia="en-IN" w:bidi="te-IN"/>
                <w14:ligatures w14:val="none"/>
              </w:rPr>
              <w:t xml:space="preserve"> </w:t>
            </w:r>
          </w:p>
        </w:tc>
        <w:tc>
          <w:tcPr>
            <w:tcW w:w="755" w:type="dxa"/>
            <w:tcBorders>
              <w:top w:val="nil"/>
              <w:left w:val="nil"/>
              <w:bottom w:val="single" w:sz="4" w:space="0" w:color="auto"/>
              <w:right w:val="single" w:sz="4" w:space="0" w:color="auto"/>
            </w:tcBorders>
            <w:shd w:val="clear" w:color="auto" w:fill="auto"/>
            <w:noWrap/>
            <w:vAlign w:val="bottom"/>
            <w:hideMark/>
          </w:tcPr>
          <w:p w14:paraId="589E34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13.1</w:t>
            </w:r>
          </w:p>
        </w:tc>
        <w:tc>
          <w:tcPr>
            <w:tcW w:w="755" w:type="dxa"/>
            <w:tcBorders>
              <w:top w:val="nil"/>
              <w:left w:val="nil"/>
              <w:bottom w:val="single" w:sz="4" w:space="0" w:color="auto"/>
              <w:right w:val="single" w:sz="4" w:space="0" w:color="auto"/>
            </w:tcBorders>
            <w:shd w:val="clear" w:color="auto" w:fill="auto"/>
            <w:noWrap/>
            <w:vAlign w:val="bottom"/>
            <w:hideMark/>
          </w:tcPr>
          <w:p w14:paraId="4844B4C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9.9</w:t>
            </w:r>
          </w:p>
        </w:tc>
        <w:tc>
          <w:tcPr>
            <w:tcW w:w="755" w:type="dxa"/>
            <w:tcBorders>
              <w:top w:val="nil"/>
              <w:left w:val="nil"/>
              <w:bottom w:val="single" w:sz="4" w:space="0" w:color="auto"/>
              <w:right w:val="single" w:sz="4" w:space="0" w:color="auto"/>
            </w:tcBorders>
            <w:shd w:val="clear" w:color="auto" w:fill="auto"/>
            <w:noWrap/>
            <w:vAlign w:val="bottom"/>
            <w:hideMark/>
          </w:tcPr>
          <w:p w14:paraId="0ED74D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55" w:type="dxa"/>
            <w:tcBorders>
              <w:top w:val="nil"/>
              <w:left w:val="nil"/>
              <w:bottom w:val="single" w:sz="4" w:space="0" w:color="auto"/>
              <w:right w:val="single" w:sz="4" w:space="0" w:color="auto"/>
            </w:tcBorders>
            <w:shd w:val="clear" w:color="auto" w:fill="auto"/>
            <w:noWrap/>
            <w:vAlign w:val="bottom"/>
            <w:hideMark/>
          </w:tcPr>
          <w:p w14:paraId="74C3CA0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17.5</w:t>
            </w:r>
          </w:p>
        </w:tc>
        <w:tc>
          <w:tcPr>
            <w:tcW w:w="180" w:type="dxa"/>
            <w:tcBorders>
              <w:top w:val="nil"/>
              <w:left w:val="nil"/>
              <w:bottom w:val="nil"/>
              <w:right w:val="nil"/>
            </w:tcBorders>
            <w:shd w:val="clear" w:color="auto" w:fill="auto"/>
            <w:noWrap/>
            <w:vAlign w:val="bottom"/>
            <w:hideMark/>
          </w:tcPr>
          <w:p w14:paraId="1629B1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8902D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12.0</w:t>
            </w:r>
          </w:p>
        </w:tc>
        <w:tc>
          <w:tcPr>
            <w:tcW w:w="700" w:type="dxa"/>
            <w:tcBorders>
              <w:top w:val="nil"/>
              <w:left w:val="nil"/>
              <w:bottom w:val="single" w:sz="4" w:space="0" w:color="auto"/>
              <w:right w:val="single" w:sz="4" w:space="0" w:color="auto"/>
            </w:tcBorders>
            <w:shd w:val="clear" w:color="auto" w:fill="auto"/>
            <w:noWrap/>
            <w:vAlign w:val="bottom"/>
            <w:hideMark/>
          </w:tcPr>
          <w:p w14:paraId="2E305FA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nil"/>
              <w:left w:val="nil"/>
              <w:bottom w:val="single" w:sz="4" w:space="0" w:color="auto"/>
              <w:right w:val="single" w:sz="4" w:space="0" w:color="auto"/>
            </w:tcBorders>
            <w:shd w:val="clear" w:color="auto" w:fill="auto"/>
            <w:noWrap/>
            <w:vAlign w:val="bottom"/>
            <w:hideMark/>
          </w:tcPr>
          <w:p w14:paraId="10D3477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17.6</w:t>
            </w:r>
          </w:p>
        </w:tc>
        <w:tc>
          <w:tcPr>
            <w:tcW w:w="700" w:type="dxa"/>
            <w:tcBorders>
              <w:top w:val="nil"/>
              <w:left w:val="nil"/>
              <w:bottom w:val="single" w:sz="4" w:space="0" w:color="auto"/>
              <w:right w:val="single" w:sz="4" w:space="0" w:color="auto"/>
            </w:tcBorders>
            <w:shd w:val="clear" w:color="auto" w:fill="auto"/>
            <w:noWrap/>
            <w:vAlign w:val="bottom"/>
            <w:hideMark/>
          </w:tcPr>
          <w:p w14:paraId="14687A7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10.5</w:t>
            </w:r>
          </w:p>
        </w:tc>
        <w:tc>
          <w:tcPr>
            <w:tcW w:w="160" w:type="dxa"/>
            <w:tcBorders>
              <w:top w:val="nil"/>
              <w:left w:val="nil"/>
              <w:bottom w:val="nil"/>
              <w:right w:val="nil"/>
            </w:tcBorders>
            <w:shd w:val="clear" w:color="auto" w:fill="auto"/>
            <w:noWrap/>
            <w:vAlign w:val="bottom"/>
            <w:hideMark/>
          </w:tcPr>
          <w:p w14:paraId="072FEF5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4FDC5F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6A00A5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4B895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1855B5C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2B2C45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5C65AE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nil"/>
              <w:left w:val="nil"/>
              <w:bottom w:val="single" w:sz="4" w:space="0" w:color="auto"/>
              <w:right w:val="single" w:sz="4" w:space="0" w:color="auto"/>
            </w:tcBorders>
            <w:shd w:val="clear" w:color="auto" w:fill="auto"/>
            <w:noWrap/>
            <w:vAlign w:val="bottom"/>
            <w:hideMark/>
          </w:tcPr>
          <w:p w14:paraId="43D7D9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4ABA25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624A824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5F7470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11164DD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1FB6088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257101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7B648C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E30A0D0" w14:textId="77777777" w:rsidTr="00097C41">
        <w:trPr>
          <w:trHeight w:val="300"/>
        </w:trPr>
        <w:tc>
          <w:tcPr>
            <w:tcW w:w="475" w:type="dxa"/>
            <w:tcBorders>
              <w:top w:val="nil"/>
              <w:left w:val="nil"/>
              <w:bottom w:val="nil"/>
              <w:right w:val="nil"/>
            </w:tcBorders>
            <w:shd w:val="clear" w:color="auto" w:fill="auto"/>
            <w:noWrap/>
            <w:vAlign w:val="bottom"/>
            <w:hideMark/>
          </w:tcPr>
          <w:p w14:paraId="7FE884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shd w:val="clear" w:color="auto" w:fill="auto"/>
            <w:noWrap/>
            <w:vAlign w:val="bottom"/>
            <w:hideMark/>
          </w:tcPr>
          <w:p w14:paraId="16413A7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shd w:val="clear" w:color="auto" w:fill="auto"/>
            <w:noWrap/>
            <w:vAlign w:val="bottom"/>
            <w:hideMark/>
          </w:tcPr>
          <w:p w14:paraId="5F6BC4B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446654C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24CF4E4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3FF9E60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70FAB9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5DAFADC6"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37AA7AF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223B4C9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57F6ED7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36FFC9B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shd w:val="clear" w:color="auto" w:fill="auto"/>
            <w:noWrap/>
            <w:vAlign w:val="bottom"/>
            <w:hideMark/>
          </w:tcPr>
          <w:p w14:paraId="0DE9434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48C6A23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0749939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2CAEB9A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46151A4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329EE59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4DBE2F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529E441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CA8037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7499105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shd w:val="clear" w:color="auto" w:fill="auto"/>
            <w:noWrap/>
            <w:vAlign w:val="bottom"/>
            <w:hideMark/>
          </w:tcPr>
          <w:p w14:paraId="2F15CBD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72394A3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1AE14E1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507E8D7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220613C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06568EDC"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9633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2022</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97A2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B107B8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625F641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0090EC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52BC93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27623B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80" w:type="dxa"/>
            <w:tcBorders>
              <w:top w:val="nil"/>
              <w:left w:val="nil"/>
              <w:bottom w:val="nil"/>
              <w:right w:val="nil"/>
            </w:tcBorders>
            <w:shd w:val="clear" w:color="auto" w:fill="auto"/>
            <w:noWrap/>
            <w:vAlign w:val="bottom"/>
            <w:hideMark/>
          </w:tcPr>
          <w:p w14:paraId="7EA00A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00F0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93CCD4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C9B88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5C1954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60" w:type="dxa"/>
            <w:tcBorders>
              <w:top w:val="nil"/>
              <w:left w:val="nil"/>
              <w:bottom w:val="nil"/>
              <w:right w:val="nil"/>
            </w:tcBorders>
            <w:shd w:val="clear" w:color="auto" w:fill="auto"/>
            <w:noWrap/>
            <w:vAlign w:val="bottom"/>
            <w:hideMark/>
          </w:tcPr>
          <w:p w14:paraId="7E88AF5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B81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06AF1C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1C9A1D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F53042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180" w:type="dxa"/>
            <w:tcBorders>
              <w:top w:val="nil"/>
              <w:left w:val="nil"/>
              <w:bottom w:val="nil"/>
              <w:right w:val="nil"/>
            </w:tcBorders>
            <w:shd w:val="clear" w:color="auto" w:fill="auto"/>
            <w:noWrap/>
            <w:vAlign w:val="bottom"/>
            <w:hideMark/>
          </w:tcPr>
          <w:p w14:paraId="5ED261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60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522CD3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1CAEF92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7F9965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200" w:type="dxa"/>
            <w:tcBorders>
              <w:top w:val="nil"/>
              <w:left w:val="nil"/>
              <w:bottom w:val="nil"/>
              <w:right w:val="nil"/>
            </w:tcBorders>
            <w:shd w:val="clear" w:color="auto" w:fill="auto"/>
            <w:noWrap/>
            <w:vAlign w:val="bottom"/>
            <w:hideMark/>
          </w:tcPr>
          <w:p w14:paraId="3AC93E3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38EE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676D269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616ECC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729983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w:t>
            </w:r>
          </w:p>
        </w:tc>
      </w:tr>
      <w:tr w:rsidR="00097C41" w:rsidRPr="00097C41" w14:paraId="2CE20778"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41B33AC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13E3C31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23C0CD95"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Burja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369BA0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3.0</w:t>
            </w:r>
          </w:p>
        </w:tc>
        <w:tc>
          <w:tcPr>
            <w:tcW w:w="755" w:type="dxa"/>
            <w:tcBorders>
              <w:top w:val="nil"/>
              <w:left w:val="nil"/>
              <w:bottom w:val="single" w:sz="4" w:space="0" w:color="auto"/>
              <w:right w:val="single" w:sz="4" w:space="0" w:color="auto"/>
            </w:tcBorders>
            <w:shd w:val="clear" w:color="auto" w:fill="auto"/>
            <w:noWrap/>
            <w:vAlign w:val="bottom"/>
            <w:hideMark/>
          </w:tcPr>
          <w:p w14:paraId="0B72B48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11.0</w:t>
            </w:r>
          </w:p>
        </w:tc>
        <w:tc>
          <w:tcPr>
            <w:tcW w:w="755" w:type="dxa"/>
            <w:tcBorders>
              <w:top w:val="nil"/>
              <w:left w:val="nil"/>
              <w:bottom w:val="single" w:sz="4" w:space="0" w:color="auto"/>
              <w:right w:val="single" w:sz="4" w:space="0" w:color="auto"/>
            </w:tcBorders>
            <w:shd w:val="clear" w:color="auto" w:fill="auto"/>
            <w:noWrap/>
            <w:vAlign w:val="bottom"/>
            <w:hideMark/>
          </w:tcPr>
          <w:p w14:paraId="4A8368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13.7</w:t>
            </w:r>
          </w:p>
        </w:tc>
        <w:tc>
          <w:tcPr>
            <w:tcW w:w="755" w:type="dxa"/>
            <w:tcBorders>
              <w:top w:val="nil"/>
              <w:left w:val="nil"/>
              <w:bottom w:val="single" w:sz="4" w:space="0" w:color="auto"/>
              <w:right w:val="single" w:sz="4" w:space="0" w:color="auto"/>
            </w:tcBorders>
            <w:shd w:val="clear" w:color="auto" w:fill="auto"/>
            <w:noWrap/>
            <w:vAlign w:val="bottom"/>
            <w:hideMark/>
          </w:tcPr>
          <w:p w14:paraId="2E533D9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17.7</w:t>
            </w:r>
          </w:p>
        </w:tc>
        <w:tc>
          <w:tcPr>
            <w:tcW w:w="180" w:type="dxa"/>
            <w:tcBorders>
              <w:top w:val="nil"/>
              <w:left w:val="nil"/>
              <w:bottom w:val="nil"/>
              <w:right w:val="nil"/>
            </w:tcBorders>
            <w:shd w:val="clear" w:color="auto" w:fill="auto"/>
            <w:noWrap/>
            <w:vAlign w:val="bottom"/>
            <w:hideMark/>
          </w:tcPr>
          <w:p w14:paraId="4A6F93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57BF75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7.2</w:t>
            </w:r>
          </w:p>
        </w:tc>
        <w:tc>
          <w:tcPr>
            <w:tcW w:w="700" w:type="dxa"/>
            <w:tcBorders>
              <w:top w:val="nil"/>
              <w:left w:val="nil"/>
              <w:bottom w:val="single" w:sz="4" w:space="0" w:color="auto"/>
              <w:right w:val="single" w:sz="4" w:space="0" w:color="auto"/>
            </w:tcBorders>
            <w:shd w:val="clear" w:color="auto" w:fill="auto"/>
            <w:noWrap/>
            <w:vAlign w:val="bottom"/>
            <w:hideMark/>
          </w:tcPr>
          <w:p w14:paraId="6FCD89A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00" w:type="dxa"/>
            <w:tcBorders>
              <w:top w:val="nil"/>
              <w:left w:val="nil"/>
              <w:bottom w:val="single" w:sz="4" w:space="0" w:color="auto"/>
              <w:right w:val="single" w:sz="4" w:space="0" w:color="auto"/>
            </w:tcBorders>
            <w:shd w:val="clear" w:color="auto" w:fill="auto"/>
            <w:noWrap/>
            <w:vAlign w:val="bottom"/>
            <w:hideMark/>
          </w:tcPr>
          <w:p w14:paraId="3B26572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9.6</w:t>
            </w:r>
          </w:p>
        </w:tc>
        <w:tc>
          <w:tcPr>
            <w:tcW w:w="700" w:type="dxa"/>
            <w:tcBorders>
              <w:top w:val="nil"/>
              <w:left w:val="nil"/>
              <w:bottom w:val="single" w:sz="4" w:space="0" w:color="auto"/>
              <w:right w:val="single" w:sz="4" w:space="0" w:color="auto"/>
            </w:tcBorders>
            <w:shd w:val="clear" w:color="auto" w:fill="auto"/>
            <w:noWrap/>
            <w:vAlign w:val="bottom"/>
            <w:hideMark/>
          </w:tcPr>
          <w:p w14:paraId="48E985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12.6</w:t>
            </w:r>
          </w:p>
        </w:tc>
        <w:tc>
          <w:tcPr>
            <w:tcW w:w="160" w:type="dxa"/>
            <w:tcBorders>
              <w:top w:val="nil"/>
              <w:left w:val="nil"/>
              <w:bottom w:val="nil"/>
              <w:right w:val="nil"/>
            </w:tcBorders>
            <w:shd w:val="clear" w:color="auto" w:fill="auto"/>
            <w:noWrap/>
            <w:vAlign w:val="bottom"/>
            <w:hideMark/>
          </w:tcPr>
          <w:p w14:paraId="41A9B0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5D8BC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0.8</w:t>
            </w:r>
          </w:p>
        </w:tc>
        <w:tc>
          <w:tcPr>
            <w:tcW w:w="720" w:type="dxa"/>
            <w:tcBorders>
              <w:top w:val="nil"/>
              <w:left w:val="nil"/>
              <w:bottom w:val="single" w:sz="4" w:space="0" w:color="auto"/>
              <w:right w:val="single" w:sz="4" w:space="0" w:color="auto"/>
            </w:tcBorders>
            <w:shd w:val="clear" w:color="auto" w:fill="auto"/>
            <w:noWrap/>
            <w:vAlign w:val="bottom"/>
            <w:hideMark/>
          </w:tcPr>
          <w:p w14:paraId="06D5101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20" w:type="dxa"/>
            <w:tcBorders>
              <w:top w:val="nil"/>
              <w:left w:val="nil"/>
              <w:bottom w:val="single" w:sz="4" w:space="0" w:color="auto"/>
              <w:right w:val="single" w:sz="4" w:space="0" w:color="auto"/>
            </w:tcBorders>
            <w:shd w:val="clear" w:color="auto" w:fill="auto"/>
            <w:noWrap/>
            <w:vAlign w:val="bottom"/>
            <w:hideMark/>
          </w:tcPr>
          <w:p w14:paraId="36D61D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w:t>
            </w:r>
          </w:p>
        </w:tc>
        <w:tc>
          <w:tcPr>
            <w:tcW w:w="720" w:type="dxa"/>
            <w:tcBorders>
              <w:top w:val="nil"/>
              <w:left w:val="nil"/>
              <w:bottom w:val="single" w:sz="4" w:space="0" w:color="auto"/>
              <w:right w:val="single" w:sz="4" w:space="0" w:color="auto"/>
            </w:tcBorders>
            <w:shd w:val="clear" w:color="auto" w:fill="auto"/>
            <w:noWrap/>
            <w:vAlign w:val="bottom"/>
            <w:hideMark/>
          </w:tcPr>
          <w:p w14:paraId="4F39F3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180" w:type="dxa"/>
            <w:tcBorders>
              <w:top w:val="nil"/>
              <w:left w:val="nil"/>
              <w:bottom w:val="nil"/>
              <w:right w:val="nil"/>
            </w:tcBorders>
            <w:shd w:val="clear" w:color="auto" w:fill="auto"/>
            <w:noWrap/>
            <w:vAlign w:val="bottom"/>
            <w:hideMark/>
          </w:tcPr>
          <w:p w14:paraId="7D3711A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44AD47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469FC1D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79DB72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72D5B0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0AD0434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2B209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332481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1A7E20E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73C021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4DF68133"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76454B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B5B38F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55A5EA4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591A3BC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5.8</w:t>
            </w:r>
          </w:p>
        </w:tc>
        <w:tc>
          <w:tcPr>
            <w:tcW w:w="755" w:type="dxa"/>
            <w:tcBorders>
              <w:top w:val="nil"/>
              <w:left w:val="nil"/>
              <w:bottom w:val="single" w:sz="4" w:space="0" w:color="auto"/>
              <w:right w:val="single" w:sz="4" w:space="0" w:color="auto"/>
            </w:tcBorders>
            <w:shd w:val="clear" w:color="auto" w:fill="auto"/>
            <w:noWrap/>
            <w:vAlign w:val="bottom"/>
            <w:hideMark/>
          </w:tcPr>
          <w:p w14:paraId="5E7416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55" w:type="dxa"/>
            <w:tcBorders>
              <w:top w:val="nil"/>
              <w:left w:val="nil"/>
              <w:bottom w:val="single" w:sz="4" w:space="0" w:color="auto"/>
              <w:right w:val="single" w:sz="4" w:space="0" w:color="auto"/>
            </w:tcBorders>
            <w:shd w:val="clear" w:color="auto" w:fill="auto"/>
            <w:noWrap/>
            <w:vAlign w:val="bottom"/>
            <w:hideMark/>
          </w:tcPr>
          <w:p w14:paraId="269B00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12.0</w:t>
            </w:r>
          </w:p>
        </w:tc>
        <w:tc>
          <w:tcPr>
            <w:tcW w:w="755" w:type="dxa"/>
            <w:tcBorders>
              <w:top w:val="nil"/>
              <w:left w:val="nil"/>
              <w:bottom w:val="single" w:sz="4" w:space="0" w:color="auto"/>
              <w:right w:val="single" w:sz="4" w:space="0" w:color="auto"/>
            </w:tcBorders>
            <w:shd w:val="clear" w:color="auto" w:fill="auto"/>
            <w:noWrap/>
            <w:vAlign w:val="bottom"/>
            <w:hideMark/>
          </w:tcPr>
          <w:p w14:paraId="236FF6E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180" w:type="dxa"/>
            <w:tcBorders>
              <w:top w:val="nil"/>
              <w:left w:val="nil"/>
              <w:bottom w:val="nil"/>
              <w:right w:val="nil"/>
            </w:tcBorders>
            <w:shd w:val="clear" w:color="auto" w:fill="auto"/>
            <w:noWrap/>
            <w:vAlign w:val="bottom"/>
            <w:hideMark/>
          </w:tcPr>
          <w:p w14:paraId="1960278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8D858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13.3</w:t>
            </w:r>
          </w:p>
        </w:tc>
        <w:tc>
          <w:tcPr>
            <w:tcW w:w="700" w:type="dxa"/>
            <w:tcBorders>
              <w:top w:val="nil"/>
              <w:left w:val="nil"/>
              <w:bottom w:val="single" w:sz="4" w:space="0" w:color="auto"/>
              <w:right w:val="single" w:sz="4" w:space="0" w:color="auto"/>
            </w:tcBorders>
            <w:shd w:val="clear" w:color="auto" w:fill="auto"/>
            <w:noWrap/>
            <w:vAlign w:val="bottom"/>
            <w:hideMark/>
          </w:tcPr>
          <w:p w14:paraId="3EB6E2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12.1</w:t>
            </w:r>
          </w:p>
        </w:tc>
        <w:tc>
          <w:tcPr>
            <w:tcW w:w="700" w:type="dxa"/>
            <w:tcBorders>
              <w:top w:val="nil"/>
              <w:left w:val="nil"/>
              <w:bottom w:val="single" w:sz="4" w:space="0" w:color="auto"/>
              <w:right w:val="single" w:sz="4" w:space="0" w:color="auto"/>
            </w:tcBorders>
            <w:shd w:val="clear" w:color="auto" w:fill="auto"/>
            <w:noWrap/>
            <w:vAlign w:val="bottom"/>
            <w:hideMark/>
          </w:tcPr>
          <w:p w14:paraId="092BC59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13.8</w:t>
            </w:r>
          </w:p>
        </w:tc>
        <w:tc>
          <w:tcPr>
            <w:tcW w:w="700" w:type="dxa"/>
            <w:tcBorders>
              <w:top w:val="nil"/>
              <w:left w:val="nil"/>
              <w:bottom w:val="single" w:sz="4" w:space="0" w:color="auto"/>
              <w:right w:val="single" w:sz="4" w:space="0" w:color="auto"/>
            </w:tcBorders>
            <w:shd w:val="clear" w:color="auto" w:fill="auto"/>
            <w:noWrap/>
            <w:vAlign w:val="bottom"/>
            <w:hideMark/>
          </w:tcPr>
          <w:p w14:paraId="6F48B7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15.9</w:t>
            </w:r>
          </w:p>
        </w:tc>
        <w:tc>
          <w:tcPr>
            <w:tcW w:w="160" w:type="dxa"/>
            <w:tcBorders>
              <w:top w:val="nil"/>
              <w:left w:val="nil"/>
              <w:bottom w:val="nil"/>
              <w:right w:val="nil"/>
            </w:tcBorders>
            <w:shd w:val="clear" w:color="auto" w:fill="auto"/>
            <w:noWrap/>
            <w:vAlign w:val="bottom"/>
            <w:hideMark/>
          </w:tcPr>
          <w:p w14:paraId="53BA748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31570C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89467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w:t>
            </w:r>
          </w:p>
        </w:tc>
        <w:tc>
          <w:tcPr>
            <w:tcW w:w="720" w:type="dxa"/>
            <w:tcBorders>
              <w:top w:val="nil"/>
              <w:left w:val="nil"/>
              <w:bottom w:val="single" w:sz="4" w:space="0" w:color="auto"/>
              <w:right w:val="single" w:sz="4" w:space="0" w:color="auto"/>
            </w:tcBorders>
            <w:shd w:val="clear" w:color="auto" w:fill="auto"/>
            <w:noWrap/>
            <w:vAlign w:val="bottom"/>
            <w:hideMark/>
          </w:tcPr>
          <w:p w14:paraId="504BA2C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w:t>
            </w:r>
          </w:p>
        </w:tc>
        <w:tc>
          <w:tcPr>
            <w:tcW w:w="720" w:type="dxa"/>
            <w:tcBorders>
              <w:top w:val="nil"/>
              <w:left w:val="nil"/>
              <w:bottom w:val="single" w:sz="4" w:space="0" w:color="auto"/>
              <w:right w:val="single" w:sz="4" w:space="0" w:color="auto"/>
            </w:tcBorders>
            <w:shd w:val="clear" w:color="auto" w:fill="auto"/>
            <w:noWrap/>
            <w:vAlign w:val="bottom"/>
            <w:hideMark/>
          </w:tcPr>
          <w:p w14:paraId="00AF9F4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180" w:type="dxa"/>
            <w:tcBorders>
              <w:top w:val="nil"/>
              <w:left w:val="nil"/>
              <w:bottom w:val="nil"/>
              <w:right w:val="nil"/>
            </w:tcBorders>
            <w:shd w:val="clear" w:color="auto" w:fill="auto"/>
            <w:noWrap/>
            <w:vAlign w:val="bottom"/>
            <w:hideMark/>
          </w:tcPr>
          <w:p w14:paraId="6C7E46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43628E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36FF351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77A42AA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700592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shd w:val="clear" w:color="auto" w:fill="auto"/>
            <w:noWrap/>
            <w:vAlign w:val="bottom"/>
            <w:hideMark/>
          </w:tcPr>
          <w:p w14:paraId="20E164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1EBF2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690" w:type="dxa"/>
            <w:tcBorders>
              <w:top w:val="nil"/>
              <w:left w:val="nil"/>
              <w:bottom w:val="single" w:sz="4" w:space="0" w:color="auto"/>
              <w:right w:val="single" w:sz="4" w:space="0" w:color="auto"/>
            </w:tcBorders>
            <w:shd w:val="clear" w:color="auto" w:fill="auto"/>
            <w:noWrap/>
            <w:vAlign w:val="bottom"/>
            <w:hideMark/>
          </w:tcPr>
          <w:p w14:paraId="53D1B2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2EA8706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0EEDA59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2818FA5B"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04C7583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single" w:sz="4" w:space="0" w:color="auto"/>
              <w:right w:val="single" w:sz="4" w:space="0" w:color="auto"/>
            </w:tcBorders>
            <w:shd w:val="clear" w:color="auto" w:fill="auto"/>
            <w:noWrap/>
            <w:vAlign w:val="bottom"/>
            <w:hideMark/>
          </w:tcPr>
          <w:p w14:paraId="6E903C4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shd w:val="clear" w:color="auto" w:fill="auto"/>
            <w:noWrap/>
            <w:vAlign w:val="bottom"/>
            <w:hideMark/>
          </w:tcPr>
          <w:p w14:paraId="2E64504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Santakaviti</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59684B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9.3</w:t>
            </w:r>
          </w:p>
        </w:tc>
        <w:tc>
          <w:tcPr>
            <w:tcW w:w="755" w:type="dxa"/>
            <w:tcBorders>
              <w:top w:val="nil"/>
              <w:left w:val="nil"/>
              <w:bottom w:val="single" w:sz="4" w:space="0" w:color="auto"/>
              <w:right w:val="single" w:sz="4" w:space="0" w:color="auto"/>
            </w:tcBorders>
            <w:shd w:val="clear" w:color="auto" w:fill="auto"/>
            <w:noWrap/>
            <w:vAlign w:val="bottom"/>
            <w:hideMark/>
          </w:tcPr>
          <w:p w14:paraId="113842D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12.3</w:t>
            </w:r>
          </w:p>
        </w:tc>
        <w:tc>
          <w:tcPr>
            <w:tcW w:w="755" w:type="dxa"/>
            <w:tcBorders>
              <w:top w:val="nil"/>
              <w:left w:val="nil"/>
              <w:bottom w:val="single" w:sz="4" w:space="0" w:color="auto"/>
              <w:right w:val="single" w:sz="4" w:space="0" w:color="auto"/>
            </w:tcBorders>
            <w:shd w:val="clear" w:color="auto" w:fill="auto"/>
            <w:noWrap/>
            <w:vAlign w:val="bottom"/>
            <w:hideMark/>
          </w:tcPr>
          <w:p w14:paraId="366802D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15.3</w:t>
            </w:r>
          </w:p>
        </w:tc>
        <w:tc>
          <w:tcPr>
            <w:tcW w:w="755" w:type="dxa"/>
            <w:tcBorders>
              <w:top w:val="nil"/>
              <w:left w:val="nil"/>
              <w:bottom w:val="single" w:sz="4" w:space="0" w:color="auto"/>
              <w:right w:val="single" w:sz="4" w:space="0" w:color="auto"/>
            </w:tcBorders>
            <w:shd w:val="clear" w:color="auto" w:fill="auto"/>
            <w:noWrap/>
            <w:vAlign w:val="bottom"/>
            <w:hideMark/>
          </w:tcPr>
          <w:p w14:paraId="4F421E2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9.0</w:t>
            </w:r>
          </w:p>
        </w:tc>
        <w:tc>
          <w:tcPr>
            <w:tcW w:w="180" w:type="dxa"/>
            <w:tcBorders>
              <w:top w:val="nil"/>
              <w:left w:val="nil"/>
              <w:bottom w:val="nil"/>
              <w:right w:val="nil"/>
            </w:tcBorders>
            <w:shd w:val="clear" w:color="auto" w:fill="auto"/>
            <w:noWrap/>
            <w:vAlign w:val="bottom"/>
            <w:hideMark/>
          </w:tcPr>
          <w:p w14:paraId="368B26B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35919F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17.1</w:t>
            </w:r>
          </w:p>
        </w:tc>
        <w:tc>
          <w:tcPr>
            <w:tcW w:w="700" w:type="dxa"/>
            <w:tcBorders>
              <w:top w:val="nil"/>
              <w:left w:val="nil"/>
              <w:bottom w:val="single" w:sz="4" w:space="0" w:color="auto"/>
              <w:right w:val="single" w:sz="4" w:space="0" w:color="auto"/>
            </w:tcBorders>
            <w:shd w:val="clear" w:color="auto" w:fill="auto"/>
            <w:noWrap/>
            <w:vAlign w:val="bottom"/>
            <w:hideMark/>
          </w:tcPr>
          <w:p w14:paraId="5C44F5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21.1</w:t>
            </w:r>
          </w:p>
        </w:tc>
        <w:tc>
          <w:tcPr>
            <w:tcW w:w="700" w:type="dxa"/>
            <w:tcBorders>
              <w:top w:val="nil"/>
              <w:left w:val="nil"/>
              <w:bottom w:val="single" w:sz="4" w:space="0" w:color="auto"/>
              <w:right w:val="single" w:sz="4" w:space="0" w:color="auto"/>
            </w:tcBorders>
            <w:shd w:val="clear" w:color="auto" w:fill="auto"/>
            <w:noWrap/>
            <w:vAlign w:val="bottom"/>
            <w:hideMark/>
          </w:tcPr>
          <w:p w14:paraId="5C95110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12.9</w:t>
            </w:r>
          </w:p>
        </w:tc>
        <w:tc>
          <w:tcPr>
            <w:tcW w:w="700" w:type="dxa"/>
            <w:tcBorders>
              <w:top w:val="nil"/>
              <w:left w:val="nil"/>
              <w:bottom w:val="single" w:sz="4" w:space="0" w:color="auto"/>
              <w:right w:val="single" w:sz="4" w:space="0" w:color="auto"/>
            </w:tcBorders>
            <w:shd w:val="clear" w:color="auto" w:fill="auto"/>
            <w:noWrap/>
            <w:vAlign w:val="bottom"/>
            <w:hideMark/>
          </w:tcPr>
          <w:p w14:paraId="5DBC30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7.0</w:t>
            </w:r>
          </w:p>
        </w:tc>
        <w:tc>
          <w:tcPr>
            <w:tcW w:w="160" w:type="dxa"/>
            <w:tcBorders>
              <w:top w:val="nil"/>
              <w:left w:val="nil"/>
              <w:bottom w:val="nil"/>
              <w:right w:val="nil"/>
            </w:tcBorders>
            <w:shd w:val="clear" w:color="auto" w:fill="auto"/>
            <w:noWrap/>
            <w:vAlign w:val="bottom"/>
            <w:hideMark/>
          </w:tcPr>
          <w:p w14:paraId="1799FC5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97196E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5B6EFD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shd w:val="clear" w:color="auto" w:fill="auto"/>
            <w:noWrap/>
            <w:vAlign w:val="bottom"/>
            <w:hideMark/>
          </w:tcPr>
          <w:p w14:paraId="361BCF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3EF0E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6518D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053189E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58854BF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0CC15B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70F2D7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2F3E196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C616A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shd w:val="clear" w:color="auto" w:fill="auto"/>
            <w:noWrap/>
            <w:vAlign w:val="bottom"/>
            <w:hideMark/>
          </w:tcPr>
          <w:p w14:paraId="404CC5E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shd w:val="clear" w:color="auto" w:fill="auto"/>
            <w:noWrap/>
            <w:vAlign w:val="bottom"/>
            <w:hideMark/>
          </w:tcPr>
          <w:p w14:paraId="5C51C6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483804B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5B5E9D7E" w14:textId="77777777" w:rsidTr="00097C41">
        <w:trPr>
          <w:trHeight w:val="300"/>
        </w:trPr>
        <w:tc>
          <w:tcPr>
            <w:tcW w:w="475" w:type="dxa"/>
            <w:tcBorders>
              <w:top w:val="nil"/>
              <w:left w:val="nil"/>
              <w:bottom w:val="nil"/>
              <w:right w:val="nil"/>
            </w:tcBorders>
            <w:shd w:val="clear" w:color="auto" w:fill="auto"/>
            <w:noWrap/>
            <w:vAlign w:val="bottom"/>
            <w:hideMark/>
          </w:tcPr>
          <w:p w14:paraId="614938C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shd w:val="clear" w:color="auto" w:fill="auto"/>
            <w:noWrap/>
            <w:vAlign w:val="bottom"/>
            <w:hideMark/>
          </w:tcPr>
          <w:p w14:paraId="5114A56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shd w:val="clear" w:color="auto" w:fill="auto"/>
            <w:noWrap/>
            <w:vAlign w:val="bottom"/>
            <w:hideMark/>
          </w:tcPr>
          <w:p w14:paraId="201947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04E10A4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4854149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5CA7CE8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2CAB2F2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3E3C5BF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2CA0A4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29DBCAB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6FFD685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679977F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shd w:val="clear" w:color="auto" w:fill="auto"/>
            <w:noWrap/>
            <w:vAlign w:val="bottom"/>
            <w:hideMark/>
          </w:tcPr>
          <w:p w14:paraId="059D651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023C6CC4"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6325584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2AB82A5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763CD27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1664474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200E387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5C9A163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E53DB2F"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20C565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shd w:val="clear" w:color="auto" w:fill="auto"/>
            <w:noWrap/>
            <w:vAlign w:val="bottom"/>
            <w:hideMark/>
          </w:tcPr>
          <w:p w14:paraId="7E583CC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1A1FEEC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56188F3A"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073B87B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11D2B46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7E9863AC"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7CCC3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2021</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D0E4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998DE76"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489AF8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7C31E57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27.5</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213C237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1B29C9E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39.5</w:t>
            </w:r>
          </w:p>
        </w:tc>
        <w:tc>
          <w:tcPr>
            <w:tcW w:w="180" w:type="dxa"/>
            <w:tcBorders>
              <w:top w:val="nil"/>
              <w:left w:val="nil"/>
              <w:bottom w:val="nil"/>
              <w:right w:val="nil"/>
            </w:tcBorders>
            <w:shd w:val="clear" w:color="auto" w:fill="auto"/>
            <w:noWrap/>
            <w:vAlign w:val="bottom"/>
            <w:hideMark/>
          </w:tcPr>
          <w:p w14:paraId="2D3265F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DF1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7A1980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17.5</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6D5278E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FF4D68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28.5</w:t>
            </w:r>
          </w:p>
        </w:tc>
        <w:tc>
          <w:tcPr>
            <w:tcW w:w="160" w:type="dxa"/>
            <w:tcBorders>
              <w:top w:val="nil"/>
              <w:left w:val="nil"/>
              <w:bottom w:val="nil"/>
              <w:right w:val="nil"/>
            </w:tcBorders>
            <w:shd w:val="clear" w:color="auto" w:fill="auto"/>
            <w:noWrap/>
            <w:vAlign w:val="bottom"/>
            <w:hideMark/>
          </w:tcPr>
          <w:p w14:paraId="3ED63A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D019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8.2</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5B329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546CC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81B2E7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15D1FF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405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4AB93C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3F5EE0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35EA13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200" w:type="dxa"/>
            <w:tcBorders>
              <w:top w:val="nil"/>
              <w:left w:val="nil"/>
              <w:bottom w:val="nil"/>
              <w:right w:val="nil"/>
            </w:tcBorders>
            <w:shd w:val="clear" w:color="auto" w:fill="auto"/>
            <w:noWrap/>
            <w:vAlign w:val="bottom"/>
            <w:hideMark/>
          </w:tcPr>
          <w:p w14:paraId="6FEF0B0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F4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1.5</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6E0CB1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7803D1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45984B9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r>
      <w:tr w:rsidR="00097C41" w:rsidRPr="00097C41" w14:paraId="50C4CC6B"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734C7C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7EE1E94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3BC0030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Burja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50418F5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755" w:type="dxa"/>
            <w:tcBorders>
              <w:top w:val="nil"/>
              <w:left w:val="nil"/>
              <w:bottom w:val="single" w:sz="4" w:space="0" w:color="auto"/>
              <w:right w:val="single" w:sz="4" w:space="0" w:color="auto"/>
            </w:tcBorders>
            <w:shd w:val="clear" w:color="auto" w:fill="auto"/>
            <w:noWrap/>
            <w:vAlign w:val="bottom"/>
            <w:hideMark/>
          </w:tcPr>
          <w:p w14:paraId="7E24EE5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24.1</w:t>
            </w:r>
          </w:p>
        </w:tc>
        <w:tc>
          <w:tcPr>
            <w:tcW w:w="755" w:type="dxa"/>
            <w:tcBorders>
              <w:top w:val="nil"/>
              <w:left w:val="nil"/>
              <w:bottom w:val="single" w:sz="4" w:space="0" w:color="auto"/>
              <w:right w:val="single" w:sz="4" w:space="0" w:color="auto"/>
            </w:tcBorders>
            <w:shd w:val="clear" w:color="auto" w:fill="auto"/>
            <w:noWrap/>
            <w:vAlign w:val="bottom"/>
            <w:hideMark/>
          </w:tcPr>
          <w:p w14:paraId="69D89B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32.3</w:t>
            </w:r>
          </w:p>
        </w:tc>
        <w:tc>
          <w:tcPr>
            <w:tcW w:w="755" w:type="dxa"/>
            <w:tcBorders>
              <w:top w:val="nil"/>
              <w:left w:val="nil"/>
              <w:bottom w:val="single" w:sz="4" w:space="0" w:color="auto"/>
              <w:right w:val="single" w:sz="4" w:space="0" w:color="auto"/>
            </w:tcBorders>
            <w:shd w:val="clear" w:color="auto" w:fill="auto"/>
            <w:noWrap/>
            <w:vAlign w:val="bottom"/>
            <w:hideMark/>
          </w:tcPr>
          <w:p w14:paraId="35DF099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48.8</w:t>
            </w:r>
          </w:p>
        </w:tc>
        <w:tc>
          <w:tcPr>
            <w:tcW w:w="180" w:type="dxa"/>
            <w:tcBorders>
              <w:top w:val="nil"/>
              <w:left w:val="nil"/>
              <w:bottom w:val="nil"/>
              <w:right w:val="nil"/>
            </w:tcBorders>
            <w:shd w:val="clear" w:color="auto" w:fill="auto"/>
            <w:noWrap/>
            <w:vAlign w:val="bottom"/>
            <w:hideMark/>
          </w:tcPr>
          <w:p w14:paraId="487F4C6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56A2085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9.9</w:t>
            </w:r>
          </w:p>
        </w:tc>
        <w:tc>
          <w:tcPr>
            <w:tcW w:w="700" w:type="dxa"/>
            <w:tcBorders>
              <w:top w:val="nil"/>
              <w:left w:val="nil"/>
              <w:bottom w:val="single" w:sz="4" w:space="0" w:color="auto"/>
              <w:right w:val="single" w:sz="4" w:space="0" w:color="auto"/>
            </w:tcBorders>
            <w:shd w:val="clear" w:color="auto" w:fill="auto"/>
            <w:noWrap/>
            <w:vAlign w:val="bottom"/>
            <w:hideMark/>
          </w:tcPr>
          <w:p w14:paraId="2127E3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10.6</w:t>
            </w:r>
          </w:p>
        </w:tc>
        <w:tc>
          <w:tcPr>
            <w:tcW w:w="700" w:type="dxa"/>
            <w:tcBorders>
              <w:top w:val="nil"/>
              <w:left w:val="nil"/>
              <w:bottom w:val="single" w:sz="4" w:space="0" w:color="auto"/>
              <w:right w:val="single" w:sz="4" w:space="0" w:color="auto"/>
            </w:tcBorders>
            <w:shd w:val="clear" w:color="auto" w:fill="auto"/>
            <w:noWrap/>
            <w:vAlign w:val="bottom"/>
            <w:hideMark/>
          </w:tcPr>
          <w:p w14:paraId="125EE20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nil"/>
              <w:left w:val="nil"/>
              <w:bottom w:val="single" w:sz="4" w:space="0" w:color="auto"/>
              <w:right w:val="single" w:sz="4" w:space="0" w:color="auto"/>
            </w:tcBorders>
            <w:shd w:val="clear" w:color="auto" w:fill="auto"/>
            <w:noWrap/>
            <w:vAlign w:val="bottom"/>
            <w:hideMark/>
          </w:tcPr>
          <w:p w14:paraId="5D11B02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26.3</w:t>
            </w:r>
          </w:p>
        </w:tc>
        <w:tc>
          <w:tcPr>
            <w:tcW w:w="160" w:type="dxa"/>
            <w:tcBorders>
              <w:top w:val="nil"/>
              <w:left w:val="nil"/>
              <w:bottom w:val="nil"/>
              <w:right w:val="nil"/>
            </w:tcBorders>
            <w:shd w:val="clear" w:color="auto" w:fill="auto"/>
            <w:noWrap/>
            <w:vAlign w:val="bottom"/>
            <w:hideMark/>
          </w:tcPr>
          <w:p w14:paraId="0A9EEB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DC832E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45644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shd w:val="clear" w:color="auto" w:fill="auto"/>
            <w:noWrap/>
            <w:vAlign w:val="bottom"/>
            <w:hideMark/>
          </w:tcPr>
          <w:p w14:paraId="0C89088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20" w:type="dxa"/>
            <w:tcBorders>
              <w:top w:val="nil"/>
              <w:left w:val="nil"/>
              <w:bottom w:val="single" w:sz="4" w:space="0" w:color="auto"/>
              <w:right w:val="single" w:sz="4" w:space="0" w:color="auto"/>
            </w:tcBorders>
            <w:shd w:val="clear" w:color="auto" w:fill="auto"/>
            <w:noWrap/>
            <w:vAlign w:val="bottom"/>
            <w:hideMark/>
          </w:tcPr>
          <w:p w14:paraId="00185EF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41FECC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6F402C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3A1C5E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6D576BD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4DD0638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shd w:val="clear" w:color="auto" w:fill="auto"/>
            <w:noWrap/>
            <w:vAlign w:val="bottom"/>
            <w:hideMark/>
          </w:tcPr>
          <w:p w14:paraId="4E8819A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564BDD3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3771D1B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2486E0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6571909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A0FDB93"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28E2FD5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71EA01E"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5CF175B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363EC18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shd w:val="clear" w:color="auto" w:fill="auto"/>
            <w:noWrap/>
            <w:vAlign w:val="bottom"/>
            <w:hideMark/>
          </w:tcPr>
          <w:p w14:paraId="209256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22.3</w:t>
            </w:r>
          </w:p>
        </w:tc>
        <w:tc>
          <w:tcPr>
            <w:tcW w:w="755" w:type="dxa"/>
            <w:tcBorders>
              <w:top w:val="nil"/>
              <w:left w:val="nil"/>
              <w:bottom w:val="single" w:sz="4" w:space="0" w:color="auto"/>
              <w:right w:val="single" w:sz="4" w:space="0" w:color="auto"/>
            </w:tcBorders>
            <w:shd w:val="clear" w:color="auto" w:fill="auto"/>
            <w:noWrap/>
            <w:vAlign w:val="bottom"/>
            <w:hideMark/>
          </w:tcPr>
          <w:p w14:paraId="2912B72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21.8</w:t>
            </w:r>
          </w:p>
        </w:tc>
        <w:tc>
          <w:tcPr>
            <w:tcW w:w="755" w:type="dxa"/>
            <w:tcBorders>
              <w:top w:val="nil"/>
              <w:left w:val="nil"/>
              <w:bottom w:val="single" w:sz="4" w:space="0" w:color="auto"/>
              <w:right w:val="single" w:sz="4" w:space="0" w:color="auto"/>
            </w:tcBorders>
            <w:shd w:val="clear" w:color="auto" w:fill="auto"/>
            <w:noWrap/>
            <w:vAlign w:val="bottom"/>
            <w:hideMark/>
          </w:tcPr>
          <w:p w14:paraId="4E0A45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180" w:type="dxa"/>
            <w:tcBorders>
              <w:top w:val="nil"/>
              <w:left w:val="nil"/>
              <w:bottom w:val="nil"/>
              <w:right w:val="nil"/>
            </w:tcBorders>
            <w:shd w:val="clear" w:color="auto" w:fill="auto"/>
            <w:noWrap/>
            <w:vAlign w:val="bottom"/>
            <w:hideMark/>
          </w:tcPr>
          <w:p w14:paraId="7B0F13B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0C745C8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00" w:type="dxa"/>
            <w:tcBorders>
              <w:top w:val="nil"/>
              <w:left w:val="nil"/>
              <w:bottom w:val="single" w:sz="4" w:space="0" w:color="auto"/>
              <w:right w:val="single" w:sz="4" w:space="0" w:color="auto"/>
            </w:tcBorders>
            <w:shd w:val="clear" w:color="auto" w:fill="auto"/>
            <w:noWrap/>
            <w:vAlign w:val="bottom"/>
            <w:hideMark/>
          </w:tcPr>
          <w:p w14:paraId="670E630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22.3</w:t>
            </w:r>
          </w:p>
        </w:tc>
        <w:tc>
          <w:tcPr>
            <w:tcW w:w="700" w:type="dxa"/>
            <w:tcBorders>
              <w:top w:val="nil"/>
              <w:left w:val="nil"/>
              <w:bottom w:val="single" w:sz="4" w:space="0" w:color="auto"/>
              <w:right w:val="single" w:sz="4" w:space="0" w:color="auto"/>
            </w:tcBorders>
            <w:shd w:val="clear" w:color="auto" w:fill="auto"/>
            <w:noWrap/>
            <w:vAlign w:val="bottom"/>
            <w:hideMark/>
          </w:tcPr>
          <w:p w14:paraId="2DFB233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21.8</w:t>
            </w:r>
          </w:p>
        </w:tc>
        <w:tc>
          <w:tcPr>
            <w:tcW w:w="700" w:type="dxa"/>
            <w:tcBorders>
              <w:top w:val="nil"/>
              <w:left w:val="nil"/>
              <w:bottom w:val="single" w:sz="4" w:space="0" w:color="auto"/>
              <w:right w:val="single" w:sz="4" w:space="0" w:color="auto"/>
            </w:tcBorders>
            <w:shd w:val="clear" w:color="auto" w:fill="auto"/>
            <w:noWrap/>
            <w:vAlign w:val="bottom"/>
            <w:hideMark/>
          </w:tcPr>
          <w:p w14:paraId="1683F7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33.5</w:t>
            </w:r>
          </w:p>
        </w:tc>
        <w:tc>
          <w:tcPr>
            <w:tcW w:w="160" w:type="dxa"/>
            <w:tcBorders>
              <w:top w:val="nil"/>
              <w:left w:val="nil"/>
              <w:bottom w:val="nil"/>
              <w:right w:val="nil"/>
            </w:tcBorders>
            <w:shd w:val="clear" w:color="auto" w:fill="auto"/>
            <w:noWrap/>
            <w:vAlign w:val="bottom"/>
            <w:hideMark/>
          </w:tcPr>
          <w:p w14:paraId="5FC79F5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0837A05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90F397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shd w:val="clear" w:color="auto" w:fill="auto"/>
            <w:noWrap/>
            <w:vAlign w:val="bottom"/>
            <w:hideMark/>
          </w:tcPr>
          <w:p w14:paraId="381C80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3887A68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0.8</w:t>
            </w:r>
          </w:p>
        </w:tc>
        <w:tc>
          <w:tcPr>
            <w:tcW w:w="180" w:type="dxa"/>
            <w:tcBorders>
              <w:top w:val="nil"/>
              <w:left w:val="nil"/>
              <w:bottom w:val="nil"/>
              <w:right w:val="nil"/>
            </w:tcBorders>
            <w:shd w:val="clear" w:color="auto" w:fill="auto"/>
            <w:noWrap/>
            <w:vAlign w:val="bottom"/>
            <w:hideMark/>
          </w:tcPr>
          <w:p w14:paraId="470D3F0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62378DD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08484D1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58C22DB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2C61A95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200" w:type="dxa"/>
            <w:tcBorders>
              <w:top w:val="nil"/>
              <w:left w:val="nil"/>
              <w:bottom w:val="nil"/>
              <w:right w:val="nil"/>
            </w:tcBorders>
            <w:shd w:val="clear" w:color="auto" w:fill="auto"/>
            <w:noWrap/>
            <w:vAlign w:val="bottom"/>
            <w:hideMark/>
          </w:tcPr>
          <w:p w14:paraId="39A9535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2FEF961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155E980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68FAEE9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7D9F79C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r>
      <w:tr w:rsidR="00097C41" w:rsidRPr="00097C41" w14:paraId="4F60EB1D" w14:textId="77777777" w:rsidTr="00097C41">
        <w:trPr>
          <w:trHeight w:val="300"/>
        </w:trPr>
        <w:tc>
          <w:tcPr>
            <w:tcW w:w="475" w:type="dxa"/>
            <w:tcBorders>
              <w:top w:val="nil"/>
              <w:left w:val="nil"/>
              <w:bottom w:val="nil"/>
              <w:right w:val="nil"/>
            </w:tcBorders>
            <w:shd w:val="clear" w:color="auto" w:fill="auto"/>
            <w:noWrap/>
            <w:vAlign w:val="bottom"/>
            <w:hideMark/>
          </w:tcPr>
          <w:p w14:paraId="7D6782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1244" w:type="dxa"/>
            <w:tcBorders>
              <w:top w:val="nil"/>
              <w:left w:val="nil"/>
              <w:bottom w:val="nil"/>
              <w:right w:val="nil"/>
            </w:tcBorders>
            <w:shd w:val="clear" w:color="auto" w:fill="auto"/>
            <w:noWrap/>
            <w:vAlign w:val="bottom"/>
            <w:hideMark/>
          </w:tcPr>
          <w:p w14:paraId="06FBAD2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300" w:type="dxa"/>
            <w:tcBorders>
              <w:top w:val="nil"/>
              <w:left w:val="nil"/>
              <w:bottom w:val="nil"/>
              <w:right w:val="nil"/>
            </w:tcBorders>
            <w:shd w:val="clear" w:color="auto" w:fill="auto"/>
            <w:noWrap/>
            <w:vAlign w:val="bottom"/>
            <w:hideMark/>
          </w:tcPr>
          <w:p w14:paraId="002EB9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1B8DCD3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2A069FA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5B27CEBD"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55" w:type="dxa"/>
            <w:tcBorders>
              <w:top w:val="nil"/>
              <w:left w:val="nil"/>
              <w:bottom w:val="nil"/>
              <w:right w:val="nil"/>
            </w:tcBorders>
            <w:shd w:val="clear" w:color="auto" w:fill="auto"/>
            <w:noWrap/>
            <w:vAlign w:val="bottom"/>
            <w:hideMark/>
          </w:tcPr>
          <w:p w14:paraId="2133194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405D92DB"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60D7C22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503F85BE"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2FFA996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0" w:type="dxa"/>
            <w:tcBorders>
              <w:top w:val="nil"/>
              <w:left w:val="nil"/>
              <w:bottom w:val="nil"/>
              <w:right w:val="nil"/>
            </w:tcBorders>
            <w:shd w:val="clear" w:color="auto" w:fill="auto"/>
            <w:noWrap/>
            <w:vAlign w:val="bottom"/>
            <w:hideMark/>
          </w:tcPr>
          <w:p w14:paraId="3BDAB91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60" w:type="dxa"/>
            <w:tcBorders>
              <w:top w:val="nil"/>
              <w:left w:val="nil"/>
              <w:bottom w:val="nil"/>
              <w:right w:val="nil"/>
            </w:tcBorders>
            <w:shd w:val="clear" w:color="auto" w:fill="auto"/>
            <w:noWrap/>
            <w:vAlign w:val="bottom"/>
            <w:hideMark/>
          </w:tcPr>
          <w:p w14:paraId="50FA75B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33823A8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260C397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3E055DB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20" w:type="dxa"/>
            <w:tcBorders>
              <w:top w:val="nil"/>
              <w:left w:val="nil"/>
              <w:bottom w:val="nil"/>
              <w:right w:val="nil"/>
            </w:tcBorders>
            <w:shd w:val="clear" w:color="auto" w:fill="auto"/>
            <w:noWrap/>
            <w:vAlign w:val="bottom"/>
            <w:hideMark/>
          </w:tcPr>
          <w:p w14:paraId="6EE88333"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180" w:type="dxa"/>
            <w:tcBorders>
              <w:top w:val="nil"/>
              <w:left w:val="nil"/>
              <w:bottom w:val="nil"/>
              <w:right w:val="nil"/>
            </w:tcBorders>
            <w:shd w:val="clear" w:color="auto" w:fill="auto"/>
            <w:noWrap/>
            <w:vAlign w:val="bottom"/>
            <w:hideMark/>
          </w:tcPr>
          <w:p w14:paraId="68FE404C"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7CF59EB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75D6BD07"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4A1E9AC5"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705" w:type="dxa"/>
            <w:tcBorders>
              <w:top w:val="nil"/>
              <w:left w:val="nil"/>
              <w:bottom w:val="nil"/>
              <w:right w:val="nil"/>
            </w:tcBorders>
            <w:shd w:val="clear" w:color="auto" w:fill="auto"/>
            <w:noWrap/>
            <w:vAlign w:val="bottom"/>
            <w:hideMark/>
          </w:tcPr>
          <w:p w14:paraId="132460B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200" w:type="dxa"/>
            <w:tcBorders>
              <w:top w:val="nil"/>
              <w:left w:val="nil"/>
              <w:bottom w:val="nil"/>
              <w:right w:val="nil"/>
            </w:tcBorders>
            <w:shd w:val="clear" w:color="auto" w:fill="auto"/>
            <w:noWrap/>
            <w:vAlign w:val="bottom"/>
            <w:hideMark/>
          </w:tcPr>
          <w:p w14:paraId="759E3A11"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5226A139"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2F03FC12"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46EA1BC0"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c>
          <w:tcPr>
            <w:tcW w:w="690" w:type="dxa"/>
            <w:tcBorders>
              <w:top w:val="nil"/>
              <w:left w:val="nil"/>
              <w:bottom w:val="nil"/>
              <w:right w:val="nil"/>
            </w:tcBorders>
            <w:shd w:val="clear" w:color="auto" w:fill="auto"/>
            <w:noWrap/>
            <w:vAlign w:val="bottom"/>
            <w:hideMark/>
          </w:tcPr>
          <w:p w14:paraId="1E376D18" w14:textId="77777777" w:rsidR="00097C41" w:rsidRPr="00097C41" w:rsidRDefault="00097C41" w:rsidP="00097C41">
            <w:pPr>
              <w:spacing w:after="0" w:line="240" w:lineRule="auto"/>
              <w:rPr>
                <w:rFonts w:ascii="Times New Roman" w:eastAsia="Times New Roman" w:hAnsi="Times New Roman" w:cs="Times New Roman"/>
                <w:kern w:val="0"/>
                <w:sz w:val="20"/>
                <w:szCs w:val="20"/>
                <w:lang w:eastAsia="en-IN" w:bidi="te-IN"/>
                <w14:ligatures w14:val="none"/>
              </w:rPr>
            </w:pPr>
          </w:p>
        </w:tc>
      </w:tr>
      <w:tr w:rsidR="00097C41" w:rsidRPr="00097C41" w14:paraId="509E8F7A" w14:textId="77777777" w:rsidTr="00097C41">
        <w:trPr>
          <w:trHeight w:val="30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28969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2020</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718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Srikakulam</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AE38598"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Amadalavalasa</w:t>
            </w:r>
            <w:proofErr w:type="spellEnd"/>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658900A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53EB81E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10.5</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0CE3565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16.0</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14:paraId="0873C57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20.0</w:t>
            </w:r>
          </w:p>
        </w:tc>
        <w:tc>
          <w:tcPr>
            <w:tcW w:w="180" w:type="dxa"/>
            <w:tcBorders>
              <w:top w:val="nil"/>
              <w:left w:val="nil"/>
              <w:bottom w:val="nil"/>
              <w:right w:val="nil"/>
            </w:tcBorders>
            <w:shd w:val="clear" w:color="auto" w:fill="auto"/>
            <w:noWrap/>
            <w:vAlign w:val="bottom"/>
            <w:hideMark/>
          </w:tcPr>
          <w:p w14:paraId="5C6A02E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E07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47.3</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17839D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16.2</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0C4F61A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18.0</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14:paraId="5C61B26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28.0</w:t>
            </w:r>
          </w:p>
        </w:tc>
        <w:tc>
          <w:tcPr>
            <w:tcW w:w="160" w:type="dxa"/>
            <w:tcBorders>
              <w:top w:val="nil"/>
              <w:left w:val="nil"/>
              <w:bottom w:val="nil"/>
              <w:right w:val="nil"/>
            </w:tcBorders>
            <w:shd w:val="clear" w:color="auto" w:fill="auto"/>
            <w:noWrap/>
            <w:vAlign w:val="bottom"/>
            <w:hideMark/>
          </w:tcPr>
          <w:p w14:paraId="2B072EB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9C3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C4FAD6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7BB818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F65450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4B16ED3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773F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0.5</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524846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39B589C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14:paraId="0473F5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6F9972C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48B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30FBF74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4D4AF78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5007A70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68289892"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6DF32B6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4D55129"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269748AB"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Burja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14CB997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2.3</w:t>
            </w:r>
          </w:p>
        </w:tc>
        <w:tc>
          <w:tcPr>
            <w:tcW w:w="755" w:type="dxa"/>
            <w:tcBorders>
              <w:top w:val="nil"/>
              <w:left w:val="nil"/>
              <w:bottom w:val="single" w:sz="4" w:space="0" w:color="auto"/>
              <w:right w:val="single" w:sz="4" w:space="0" w:color="auto"/>
            </w:tcBorders>
            <w:shd w:val="clear" w:color="auto" w:fill="auto"/>
            <w:noWrap/>
            <w:vAlign w:val="bottom"/>
            <w:hideMark/>
          </w:tcPr>
          <w:p w14:paraId="61CC5AA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39.0</w:t>
            </w:r>
          </w:p>
        </w:tc>
        <w:tc>
          <w:tcPr>
            <w:tcW w:w="755" w:type="dxa"/>
            <w:tcBorders>
              <w:top w:val="nil"/>
              <w:left w:val="nil"/>
              <w:bottom w:val="single" w:sz="4" w:space="0" w:color="auto"/>
              <w:right w:val="single" w:sz="4" w:space="0" w:color="auto"/>
            </w:tcBorders>
            <w:shd w:val="clear" w:color="auto" w:fill="auto"/>
            <w:noWrap/>
            <w:vAlign w:val="bottom"/>
            <w:hideMark/>
          </w:tcPr>
          <w:p w14:paraId="77BE976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27.8</w:t>
            </w:r>
          </w:p>
        </w:tc>
        <w:tc>
          <w:tcPr>
            <w:tcW w:w="755" w:type="dxa"/>
            <w:tcBorders>
              <w:top w:val="nil"/>
              <w:left w:val="nil"/>
              <w:bottom w:val="single" w:sz="4" w:space="0" w:color="auto"/>
              <w:right w:val="single" w:sz="4" w:space="0" w:color="auto"/>
            </w:tcBorders>
            <w:shd w:val="clear" w:color="auto" w:fill="auto"/>
            <w:noWrap/>
            <w:vAlign w:val="bottom"/>
            <w:hideMark/>
          </w:tcPr>
          <w:p w14:paraId="65C22E7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19.3</w:t>
            </w:r>
          </w:p>
        </w:tc>
        <w:tc>
          <w:tcPr>
            <w:tcW w:w="180" w:type="dxa"/>
            <w:tcBorders>
              <w:top w:val="nil"/>
              <w:left w:val="nil"/>
              <w:bottom w:val="nil"/>
              <w:right w:val="nil"/>
            </w:tcBorders>
            <w:shd w:val="clear" w:color="auto" w:fill="auto"/>
            <w:noWrap/>
            <w:vAlign w:val="bottom"/>
            <w:hideMark/>
          </w:tcPr>
          <w:p w14:paraId="657E71E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EE4E53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18.4</w:t>
            </w:r>
          </w:p>
        </w:tc>
        <w:tc>
          <w:tcPr>
            <w:tcW w:w="700" w:type="dxa"/>
            <w:tcBorders>
              <w:top w:val="nil"/>
              <w:left w:val="nil"/>
              <w:bottom w:val="single" w:sz="4" w:space="0" w:color="auto"/>
              <w:right w:val="single" w:sz="4" w:space="0" w:color="auto"/>
            </w:tcBorders>
            <w:shd w:val="clear" w:color="auto" w:fill="auto"/>
            <w:noWrap/>
            <w:vAlign w:val="bottom"/>
            <w:hideMark/>
          </w:tcPr>
          <w:p w14:paraId="6E3951B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11.6</w:t>
            </w:r>
          </w:p>
        </w:tc>
        <w:tc>
          <w:tcPr>
            <w:tcW w:w="700" w:type="dxa"/>
            <w:tcBorders>
              <w:top w:val="nil"/>
              <w:left w:val="nil"/>
              <w:bottom w:val="single" w:sz="4" w:space="0" w:color="auto"/>
              <w:right w:val="single" w:sz="4" w:space="0" w:color="auto"/>
            </w:tcBorders>
            <w:shd w:val="clear" w:color="auto" w:fill="auto"/>
            <w:noWrap/>
            <w:vAlign w:val="bottom"/>
            <w:hideMark/>
          </w:tcPr>
          <w:p w14:paraId="28005C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8.7</w:t>
            </w:r>
          </w:p>
        </w:tc>
        <w:tc>
          <w:tcPr>
            <w:tcW w:w="700" w:type="dxa"/>
            <w:tcBorders>
              <w:top w:val="nil"/>
              <w:left w:val="nil"/>
              <w:bottom w:val="single" w:sz="4" w:space="0" w:color="auto"/>
              <w:right w:val="single" w:sz="4" w:space="0" w:color="auto"/>
            </w:tcBorders>
            <w:shd w:val="clear" w:color="auto" w:fill="auto"/>
            <w:noWrap/>
            <w:vAlign w:val="bottom"/>
            <w:hideMark/>
          </w:tcPr>
          <w:p w14:paraId="30E89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5.9</w:t>
            </w:r>
          </w:p>
        </w:tc>
        <w:tc>
          <w:tcPr>
            <w:tcW w:w="160" w:type="dxa"/>
            <w:tcBorders>
              <w:top w:val="nil"/>
              <w:left w:val="nil"/>
              <w:bottom w:val="nil"/>
              <w:right w:val="nil"/>
            </w:tcBorders>
            <w:shd w:val="clear" w:color="auto" w:fill="auto"/>
            <w:noWrap/>
            <w:vAlign w:val="bottom"/>
            <w:hideMark/>
          </w:tcPr>
          <w:p w14:paraId="66297A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05FB1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21DA5F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567547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C3F383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505D4F4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6B65B6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0.9</w:t>
            </w:r>
          </w:p>
        </w:tc>
        <w:tc>
          <w:tcPr>
            <w:tcW w:w="705" w:type="dxa"/>
            <w:tcBorders>
              <w:top w:val="nil"/>
              <w:left w:val="nil"/>
              <w:bottom w:val="single" w:sz="4" w:space="0" w:color="auto"/>
              <w:right w:val="single" w:sz="4" w:space="0" w:color="auto"/>
            </w:tcBorders>
            <w:shd w:val="clear" w:color="auto" w:fill="auto"/>
            <w:noWrap/>
            <w:vAlign w:val="bottom"/>
            <w:hideMark/>
          </w:tcPr>
          <w:p w14:paraId="3CDCB8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shd w:val="clear" w:color="auto" w:fill="auto"/>
            <w:noWrap/>
            <w:vAlign w:val="bottom"/>
            <w:hideMark/>
          </w:tcPr>
          <w:p w14:paraId="7AA2213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38E21DB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5599E4F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0BF0E2F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0.2</w:t>
            </w:r>
          </w:p>
        </w:tc>
        <w:tc>
          <w:tcPr>
            <w:tcW w:w="690" w:type="dxa"/>
            <w:tcBorders>
              <w:top w:val="nil"/>
              <w:left w:val="nil"/>
              <w:bottom w:val="single" w:sz="4" w:space="0" w:color="auto"/>
              <w:right w:val="single" w:sz="4" w:space="0" w:color="auto"/>
            </w:tcBorders>
            <w:shd w:val="clear" w:color="auto" w:fill="auto"/>
            <w:noWrap/>
            <w:vAlign w:val="bottom"/>
            <w:hideMark/>
          </w:tcPr>
          <w:p w14:paraId="334104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604D5DF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131A04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r>
      <w:tr w:rsidR="00097C41" w:rsidRPr="00097C41" w14:paraId="3792548C"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7872041C"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491495A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35BE7F63"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Jalumuru</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6829D0A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11.5</w:t>
            </w:r>
          </w:p>
        </w:tc>
        <w:tc>
          <w:tcPr>
            <w:tcW w:w="755" w:type="dxa"/>
            <w:tcBorders>
              <w:top w:val="nil"/>
              <w:left w:val="nil"/>
              <w:bottom w:val="single" w:sz="4" w:space="0" w:color="auto"/>
              <w:right w:val="single" w:sz="4" w:space="0" w:color="auto"/>
            </w:tcBorders>
            <w:shd w:val="clear" w:color="auto" w:fill="auto"/>
            <w:noWrap/>
            <w:vAlign w:val="bottom"/>
            <w:hideMark/>
          </w:tcPr>
          <w:p w14:paraId="27359E4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18.8</w:t>
            </w:r>
          </w:p>
        </w:tc>
        <w:tc>
          <w:tcPr>
            <w:tcW w:w="755" w:type="dxa"/>
            <w:tcBorders>
              <w:top w:val="nil"/>
              <w:left w:val="nil"/>
              <w:bottom w:val="single" w:sz="4" w:space="0" w:color="auto"/>
              <w:right w:val="single" w:sz="4" w:space="0" w:color="auto"/>
            </w:tcBorders>
            <w:shd w:val="clear" w:color="auto" w:fill="auto"/>
            <w:noWrap/>
            <w:vAlign w:val="bottom"/>
            <w:hideMark/>
          </w:tcPr>
          <w:p w14:paraId="4F0527C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14.3</w:t>
            </w:r>
          </w:p>
        </w:tc>
        <w:tc>
          <w:tcPr>
            <w:tcW w:w="755" w:type="dxa"/>
            <w:tcBorders>
              <w:top w:val="nil"/>
              <w:left w:val="nil"/>
              <w:bottom w:val="single" w:sz="4" w:space="0" w:color="auto"/>
              <w:right w:val="single" w:sz="4" w:space="0" w:color="auto"/>
            </w:tcBorders>
            <w:shd w:val="clear" w:color="auto" w:fill="auto"/>
            <w:noWrap/>
            <w:vAlign w:val="bottom"/>
            <w:hideMark/>
          </w:tcPr>
          <w:p w14:paraId="13D433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180" w:type="dxa"/>
            <w:tcBorders>
              <w:top w:val="nil"/>
              <w:left w:val="nil"/>
              <w:bottom w:val="nil"/>
              <w:right w:val="nil"/>
            </w:tcBorders>
            <w:shd w:val="clear" w:color="auto" w:fill="auto"/>
            <w:noWrap/>
            <w:vAlign w:val="bottom"/>
            <w:hideMark/>
          </w:tcPr>
          <w:p w14:paraId="4ED1E5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6551D16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4.3</w:t>
            </w:r>
          </w:p>
        </w:tc>
        <w:tc>
          <w:tcPr>
            <w:tcW w:w="700" w:type="dxa"/>
            <w:tcBorders>
              <w:top w:val="nil"/>
              <w:left w:val="nil"/>
              <w:bottom w:val="single" w:sz="4" w:space="0" w:color="auto"/>
              <w:right w:val="single" w:sz="4" w:space="0" w:color="auto"/>
            </w:tcBorders>
            <w:shd w:val="clear" w:color="auto" w:fill="auto"/>
            <w:noWrap/>
            <w:vAlign w:val="bottom"/>
            <w:hideMark/>
          </w:tcPr>
          <w:p w14:paraId="0EDC39E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13.5</w:t>
            </w:r>
          </w:p>
        </w:tc>
        <w:tc>
          <w:tcPr>
            <w:tcW w:w="700" w:type="dxa"/>
            <w:tcBorders>
              <w:top w:val="nil"/>
              <w:left w:val="nil"/>
              <w:bottom w:val="single" w:sz="4" w:space="0" w:color="auto"/>
              <w:right w:val="single" w:sz="4" w:space="0" w:color="auto"/>
            </w:tcBorders>
            <w:shd w:val="clear" w:color="auto" w:fill="auto"/>
            <w:noWrap/>
            <w:vAlign w:val="bottom"/>
            <w:hideMark/>
          </w:tcPr>
          <w:p w14:paraId="31A5738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10.7</w:t>
            </w:r>
          </w:p>
        </w:tc>
        <w:tc>
          <w:tcPr>
            <w:tcW w:w="700" w:type="dxa"/>
            <w:tcBorders>
              <w:top w:val="nil"/>
              <w:left w:val="nil"/>
              <w:bottom w:val="single" w:sz="4" w:space="0" w:color="auto"/>
              <w:right w:val="single" w:sz="4" w:space="0" w:color="auto"/>
            </w:tcBorders>
            <w:shd w:val="clear" w:color="auto" w:fill="auto"/>
            <w:noWrap/>
            <w:vAlign w:val="bottom"/>
            <w:hideMark/>
          </w:tcPr>
          <w:p w14:paraId="334E1F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7.2</w:t>
            </w:r>
          </w:p>
        </w:tc>
        <w:tc>
          <w:tcPr>
            <w:tcW w:w="160" w:type="dxa"/>
            <w:tcBorders>
              <w:top w:val="nil"/>
              <w:left w:val="nil"/>
              <w:bottom w:val="nil"/>
              <w:right w:val="nil"/>
            </w:tcBorders>
            <w:shd w:val="clear" w:color="auto" w:fill="auto"/>
            <w:noWrap/>
            <w:vAlign w:val="bottom"/>
            <w:hideMark/>
          </w:tcPr>
          <w:p w14:paraId="572869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463362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D213EE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F77CBE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61D5895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180" w:type="dxa"/>
            <w:tcBorders>
              <w:top w:val="nil"/>
              <w:left w:val="nil"/>
              <w:bottom w:val="nil"/>
              <w:right w:val="nil"/>
            </w:tcBorders>
            <w:shd w:val="clear" w:color="auto" w:fill="auto"/>
            <w:noWrap/>
            <w:vAlign w:val="bottom"/>
            <w:hideMark/>
          </w:tcPr>
          <w:p w14:paraId="5803ED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29BA7E1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05" w:type="dxa"/>
            <w:tcBorders>
              <w:top w:val="nil"/>
              <w:left w:val="nil"/>
              <w:bottom w:val="single" w:sz="4" w:space="0" w:color="auto"/>
              <w:right w:val="single" w:sz="4" w:space="0" w:color="auto"/>
            </w:tcBorders>
            <w:shd w:val="clear" w:color="auto" w:fill="auto"/>
            <w:noWrap/>
            <w:vAlign w:val="bottom"/>
            <w:hideMark/>
          </w:tcPr>
          <w:p w14:paraId="7283521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32F0A5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5507309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200" w:type="dxa"/>
            <w:tcBorders>
              <w:top w:val="nil"/>
              <w:left w:val="nil"/>
              <w:bottom w:val="nil"/>
              <w:right w:val="nil"/>
            </w:tcBorders>
            <w:shd w:val="clear" w:color="auto" w:fill="auto"/>
            <w:noWrap/>
            <w:vAlign w:val="bottom"/>
            <w:hideMark/>
          </w:tcPr>
          <w:p w14:paraId="0FE11E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4A590D3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555C099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46E891D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632FB07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191A13C5"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03C24DF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50368F31"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Vizianagaram</w:t>
            </w:r>
          </w:p>
        </w:tc>
        <w:tc>
          <w:tcPr>
            <w:tcW w:w="1300" w:type="dxa"/>
            <w:tcBorders>
              <w:top w:val="nil"/>
              <w:left w:val="nil"/>
              <w:bottom w:val="single" w:sz="4" w:space="0" w:color="auto"/>
              <w:right w:val="single" w:sz="4" w:space="0" w:color="auto"/>
            </w:tcBorders>
            <w:shd w:val="clear" w:color="auto" w:fill="auto"/>
            <w:noWrap/>
            <w:vAlign w:val="bottom"/>
            <w:hideMark/>
          </w:tcPr>
          <w:p w14:paraId="5820320D"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Terlam</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662D02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9.5</w:t>
            </w:r>
          </w:p>
        </w:tc>
        <w:tc>
          <w:tcPr>
            <w:tcW w:w="755" w:type="dxa"/>
            <w:tcBorders>
              <w:top w:val="nil"/>
              <w:left w:val="nil"/>
              <w:bottom w:val="single" w:sz="4" w:space="0" w:color="auto"/>
              <w:right w:val="single" w:sz="4" w:space="0" w:color="auto"/>
            </w:tcBorders>
            <w:shd w:val="clear" w:color="auto" w:fill="auto"/>
            <w:noWrap/>
            <w:vAlign w:val="bottom"/>
            <w:hideMark/>
          </w:tcPr>
          <w:p w14:paraId="67B6701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19.8</w:t>
            </w:r>
          </w:p>
        </w:tc>
        <w:tc>
          <w:tcPr>
            <w:tcW w:w="755" w:type="dxa"/>
            <w:tcBorders>
              <w:top w:val="nil"/>
              <w:left w:val="nil"/>
              <w:bottom w:val="single" w:sz="4" w:space="0" w:color="auto"/>
              <w:right w:val="single" w:sz="4" w:space="0" w:color="auto"/>
            </w:tcBorders>
            <w:shd w:val="clear" w:color="auto" w:fill="auto"/>
            <w:noWrap/>
            <w:vAlign w:val="bottom"/>
            <w:hideMark/>
          </w:tcPr>
          <w:p w14:paraId="5CF627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16.3</w:t>
            </w:r>
          </w:p>
        </w:tc>
        <w:tc>
          <w:tcPr>
            <w:tcW w:w="755" w:type="dxa"/>
            <w:tcBorders>
              <w:top w:val="nil"/>
              <w:left w:val="nil"/>
              <w:bottom w:val="single" w:sz="4" w:space="0" w:color="auto"/>
              <w:right w:val="single" w:sz="4" w:space="0" w:color="auto"/>
            </w:tcBorders>
            <w:shd w:val="clear" w:color="auto" w:fill="auto"/>
            <w:noWrap/>
            <w:vAlign w:val="bottom"/>
            <w:hideMark/>
          </w:tcPr>
          <w:p w14:paraId="6A46CBA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9.8</w:t>
            </w:r>
          </w:p>
        </w:tc>
        <w:tc>
          <w:tcPr>
            <w:tcW w:w="180" w:type="dxa"/>
            <w:tcBorders>
              <w:top w:val="nil"/>
              <w:left w:val="nil"/>
              <w:bottom w:val="nil"/>
              <w:right w:val="nil"/>
            </w:tcBorders>
            <w:shd w:val="clear" w:color="auto" w:fill="auto"/>
            <w:noWrap/>
            <w:vAlign w:val="bottom"/>
            <w:hideMark/>
          </w:tcPr>
          <w:p w14:paraId="38FF191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2D7237E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3.8</w:t>
            </w:r>
          </w:p>
        </w:tc>
        <w:tc>
          <w:tcPr>
            <w:tcW w:w="700" w:type="dxa"/>
            <w:tcBorders>
              <w:top w:val="nil"/>
              <w:left w:val="nil"/>
              <w:bottom w:val="single" w:sz="4" w:space="0" w:color="auto"/>
              <w:right w:val="single" w:sz="4" w:space="0" w:color="auto"/>
            </w:tcBorders>
            <w:shd w:val="clear" w:color="auto" w:fill="auto"/>
            <w:noWrap/>
            <w:vAlign w:val="bottom"/>
            <w:hideMark/>
          </w:tcPr>
          <w:p w14:paraId="11D7B41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5.6</w:t>
            </w:r>
          </w:p>
        </w:tc>
        <w:tc>
          <w:tcPr>
            <w:tcW w:w="700" w:type="dxa"/>
            <w:tcBorders>
              <w:top w:val="nil"/>
              <w:left w:val="nil"/>
              <w:bottom w:val="single" w:sz="4" w:space="0" w:color="auto"/>
              <w:right w:val="single" w:sz="4" w:space="0" w:color="auto"/>
            </w:tcBorders>
            <w:shd w:val="clear" w:color="auto" w:fill="auto"/>
            <w:noWrap/>
            <w:vAlign w:val="bottom"/>
            <w:hideMark/>
          </w:tcPr>
          <w:p w14:paraId="1B24DD61"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7.0</w:t>
            </w:r>
          </w:p>
        </w:tc>
        <w:tc>
          <w:tcPr>
            <w:tcW w:w="700" w:type="dxa"/>
            <w:tcBorders>
              <w:top w:val="nil"/>
              <w:left w:val="nil"/>
              <w:bottom w:val="single" w:sz="4" w:space="0" w:color="auto"/>
              <w:right w:val="single" w:sz="4" w:space="0" w:color="auto"/>
            </w:tcBorders>
            <w:shd w:val="clear" w:color="auto" w:fill="auto"/>
            <w:noWrap/>
            <w:vAlign w:val="bottom"/>
            <w:hideMark/>
          </w:tcPr>
          <w:p w14:paraId="704D91D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8.4</w:t>
            </w:r>
          </w:p>
        </w:tc>
        <w:tc>
          <w:tcPr>
            <w:tcW w:w="160" w:type="dxa"/>
            <w:tcBorders>
              <w:top w:val="nil"/>
              <w:left w:val="nil"/>
              <w:bottom w:val="nil"/>
              <w:right w:val="nil"/>
            </w:tcBorders>
            <w:shd w:val="clear" w:color="auto" w:fill="auto"/>
            <w:noWrap/>
            <w:vAlign w:val="bottom"/>
            <w:hideMark/>
          </w:tcPr>
          <w:p w14:paraId="6AE13A33"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5D82A6D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2.1</w:t>
            </w:r>
          </w:p>
        </w:tc>
        <w:tc>
          <w:tcPr>
            <w:tcW w:w="720" w:type="dxa"/>
            <w:tcBorders>
              <w:top w:val="nil"/>
              <w:left w:val="nil"/>
              <w:bottom w:val="single" w:sz="4" w:space="0" w:color="auto"/>
              <w:right w:val="single" w:sz="4" w:space="0" w:color="auto"/>
            </w:tcBorders>
            <w:shd w:val="clear" w:color="auto" w:fill="auto"/>
            <w:noWrap/>
            <w:vAlign w:val="bottom"/>
            <w:hideMark/>
          </w:tcPr>
          <w:p w14:paraId="7847911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0.3</w:t>
            </w:r>
          </w:p>
        </w:tc>
        <w:tc>
          <w:tcPr>
            <w:tcW w:w="720" w:type="dxa"/>
            <w:tcBorders>
              <w:top w:val="nil"/>
              <w:left w:val="nil"/>
              <w:bottom w:val="single" w:sz="4" w:space="0" w:color="auto"/>
              <w:right w:val="single" w:sz="4" w:space="0" w:color="auto"/>
            </w:tcBorders>
            <w:shd w:val="clear" w:color="auto" w:fill="auto"/>
            <w:noWrap/>
            <w:vAlign w:val="bottom"/>
            <w:hideMark/>
          </w:tcPr>
          <w:p w14:paraId="6C9643B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2.2</w:t>
            </w:r>
          </w:p>
        </w:tc>
        <w:tc>
          <w:tcPr>
            <w:tcW w:w="720" w:type="dxa"/>
            <w:tcBorders>
              <w:top w:val="nil"/>
              <w:left w:val="nil"/>
              <w:bottom w:val="single" w:sz="4" w:space="0" w:color="auto"/>
              <w:right w:val="single" w:sz="4" w:space="0" w:color="auto"/>
            </w:tcBorders>
            <w:shd w:val="clear" w:color="auto" w:fill="auto"/>
            <w:noWrap/>
            <w:vAlign w:val="bottom"/>
            <w:hideMark/>
          </w:tcPr>
          <w:p w14:paraId="5BB1E44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4.2</w:t>
            </w:r>
          </w:p>
        </w:tc>
        <w:tc>
          <w:tcPr>
            <w:tcW w:w="180" w:type="dxa"/>
            <w:tcBorders>
              <w:top w:val="nil"/>
              <w:left w:val="nil"/>
              <w:bottom w:val="nil"/>
              <w:right w:val="nil"/>
            </w:tcBorders>
            <w:shd w:val="clear" w:color="auto" w:fill="auto"/>
            <w:noWrap/>
            <w:vAlign w:val="bottom"/>
            <w:hideMark/>
          </w:tcPr>
          <w:p w14:paraId="5290702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0A2B96F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454BFCF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0F346B2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68FF34F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shd w:val="clear" w:color="auto" w:fill="auto"/>
            <w:noWrap/>
            <w:vAlign w:val="bottom"/>
            <w:hideMark/>
          </w:tcPr>
          <w:p w14:paraId="21A0EA3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3545EFB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5709E7A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3208663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690" w:type="dxa"/>
            <w:tcBorders>
              <w:top w:val="nil"/>
              <w:left w:val="nil"/>
              <w:bottom w:val="single" w:sz="4" w:space="0" w:color="auto"/>
              <w:right w:val="single" w:sz="4" w:space="0" w:color="auto"/>
            </w:tcBorders>
            <w:shd w:val="clear" w:color="auto" w:fill="auto"/>
            <w:noWrap/>
            <w:vAlign w:val="bottom"/>
            <w:hideMark/>
          </w:tcPr>
          <w:p w14:paraId="0745BAC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r w:rsidR="00097C41" w:rsidRPr="00097C41" w14:paraId="60EE17DD" w14:textId="77777777" w:rsidTr="00097C41">
        <w:trPr>
          <w:trHeight w:val="30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18753300"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244" w:type="dxa"/>
            <w:vMerge/>
            <w:tcBorders>
              <w:top w:val="nil"/>
              <w:left w:val="single" w:sz="4" w:space="0" w:color="auto"/>
              <w:bottom w:val="single" w:sz="4" w:space="0" w:color="auto"/>
              <w:right w:val="single" w:sz="4" w:space="0" w:color="auto"/>
            </w:tcBorders>
            <w:vAlign w:val="center"/>
            <w:hideMark/>
          </w:tcPr>
          <w:p w14:paraId="633256F2"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
        </w:tc>
        <w:tc>
          <w:tcPr>
            <w:tcW w:w="1300" w:type="dxa"/>
            <w:tcBorders>
              <w:top w:val="nil"/>
              <w:left w:val="nil"/>
              <w:bottom w:val="single" w:sz="4" w:space="0" w:color="auto"/>
              <w:right w:val="single" w:sz="4" w:space="0" w:color="auto"/>
            </w:tcBorders>
            <w:shd w:val="clear" w:color="auto" w:fill="auto"/>
            <w:noWrap/>
            <w:vAlign w:val="bottom"/>
            <w:hideMark/>
          </w:tcPr>
          <w:p w14:paraId="1D3E7ADA" w14:textId="77777777" w:rsidR="00097C41" w:rsidRPr="00097C41" w:rsidRDefault="00097C41" w:rsidP="00097C41">
            <w:pPr>
              <w:spacing w:after="0" w:line="240" w:lineRule="auto"/>
              <w:rPr>
                <w:rFonts w:ascii="Times New Roman" w:eastAsia="Times New Roman" w:hAnsi="Times New Roman" w:cs="Times New Roman"/>
                <w:color w:val="000000"/>
                <w:kern w:val="0"/>
                <w:sz w:val="20"/>
                <w:szCs w:val="20"/>
                <w:lang w:eastAsia="en-IN" w:bidi="te-IN"/>
                <w14:ligatures w14:val="none"/>
              </w:rPr>
            </w:pPr>
            <w:proofErr w:type="spellStart"/>
            <w:r w:rsidRPr="00097C41">
              <w:rPr>
                <w:rFonts w:ascii="Times New Roman" w:eastAsia="Times New Roman" w:hAnsi="Times New Roman" w:cs="Times New Roman"/>
                <w:color w:val="000000"/>
                <w:kern w:val="0"/>
                <w:sz w:val="20"/>
                <w:szCs w:val="20"/>
                <w:lang w:eastAsia="en-IN" w:bidi="te-IN"/>
                <w14:ligatures w14:val="none"/>
              </w:rPr>
              <w:t>Balijapeta</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14:paraId="00FBB71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6.0</w:t>
            </w:r>
          </w:p>
        </w:tc>
        <w:tc>
          <w:tcPr>
            <w:tcW w:w="755" w:type="dxa"/>
            <w:tcBorders>
              <w:top w:val="nil"/>
              <w:left w:val="nil"/>
              <w:bottom w:val="single" w:sz="4" w:space="0" w:color="auto"/>
              <w:right w:val="single" w:sz="4" w:space="0" w:color="auto"/>
            </w:tcBorders>
            <w:shd w:val="clear" w:color="auto" w:fill="auto"/>
            <w:noWrap/>
            <w:vAlign w:val="bottom"/>
            <w:hideMark/>
          </w:tcPr>
          <w:p w14:paraId="53ACBD0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10.0</w:t>
            </w:r>
          </w:p>
        </w:tc>
        <w:tc>
          <w:tcPr>
            <w:tcW w:w="755" w:type="dxa"/>
            <w:tcBorders>
              <w:top w:val="nil"/>
              <w:left w:val="nil"/>
              <w:bottom w:val="single" w:sz="4" w:space="0" w:color="auto"/>
              <w:right w:val="single" w:sz="4" w:space="0" w:color="auto"/>
            </w:tcBorders>
            <w:shd w:val="clear" w:color="auto" w:fill="auto"/>
            <w:noWrap/>
            <w:vAlign w:val="bottom"/>
            <w:hideMark/>
          </w:tcPr>
          <w:p w14:paraId="24DCD2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8.5</w:t>
            </w:r>
          </w:p>
        </w:tc>
        <w:tc>
          <w:tcPr>
            <w:tcW w:w="755" w:type="dxa"/>
            <w:tcBorders>
              <w:top w:val="nil"/>
              <w:left w:val="nil"/>
              <w:bottom w:val="single" w:sz="4" w:space="0" w:color="auto"/>
              <w:right w:val="single" w:sz="4" w:space="0" w:color="auto"/>
            </w:tcBorders>
            <w:shd w:val="clear" w:color="auto" w:fill="auto"/>
            <w:noWrap/>
            <w:vAlign w:val="bottom"/>
            <w:hideMark/>
          </w:tcPr>
          <w:p w14:paraId="46850BD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12.8</w:t>
            </w:r>
          </w:p>
        </w:tc>
        <w:tc>
          <w:tcPr>
            <w:tcW w:w="180" w:type="dxa"/>
            <w:tcBorders>
              <w:top w:val="nil"/>
              <w:left w:val="nil"/>
              <w:bottom w:val="nil"/>
              <w:right w:val="nil"/>
            </w:tcBorders>
            <w:shd w:val="clear" w:color="auto" w:fill="auto"/>
            <w:noWrap/>
            <w:vAlign w:val="bottom"/>
            <w:hideMark/>
          </w:tcPr>
          <w:p w14:paraId="7924E51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1774977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3.3</w:t>
            </w:r>
          </w:p>
        </w:tc>
        <w:tc>
          <w:tcPr>
            <w:tcW w:w="700" w:type="dxa"/>
            <w:tcBorders>
              <w:top w:val="nil"/>
              <w:left w:val="nil"/>
              <w:bottom w:val="single" w:sz="4" w:space="0" w:color="auto"/>
              <w:right w:val="single" w:sz="4" w:space="0" w:color="auto"/>
            </w:tcBorders>
            <w:shd w:val="clear" w:color="auto" w:fill="auto"/>
            <w:noWrap/>
            <w:vAlign w:val="bottom"/>
            <w:hideMark/>
          </w:tcPr>
          <w:p w14:paraId="6EE3856C"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6.8</w:t>
            </w:r>
          </w:p>
        </w:tc>
        <w:tc>
          <w:tcPr>
            <w:tcW w:w="700" w:type="dxa"/>
            <w:tcBorders>
              <w:top w:val="nil"/>
              <w:left w:val="nil"/>
              <w:bottom w:val="single" w:sz="4" w:space="0" w:color="auto"/>
              <w:right w:val="single" w:sz="4" w:space="0" w:color="auto"/>
            </w:tcBorders>
            <w:shd w:val="clear" w:color="auto" w:fill="auto"/>
            <w:noWrap/>
            <w:vAlign w:val="bottom"/>
            <w:hideMark/>
          </w:tcPr>
          <w:p w14:paraId="29826E3B"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4.9</w:t>
            </w:r>
          </w:p>
        </w:tc>
        <w:tc>
          <w:tcPr>
            <w:tcW w:w="700" w:type="dxa"/>
            <w:tcBorders>
              <w:top w:val="nil"/>
              <w:left w:val="nil"/>
              <w:bottom w:val="single" w:sz="4" w:space="0" w:color="auto"/>
              <w:right w:val="single" w:sz="4" w:space="0" w:color="auto"/>
            </w:tcBorders>
            <w:shd w:val="clear" w:color="auto" w:fill="auto"/>
            <w:noWrap/>
            <w:vAlign w:val="bottom"/>
            <w:hideMark/>
          </w:tcPr>
          <w:p w14:paraId="0BCB99C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3.9</w:t>
            </w:r>
          </w:p>
        </w:tc>
        <w:tc>
          <w:tcPr>
            <w:tcW w:w="160" w:type="dxa"/>
            <w:tcBorders>
              <w:top w:val="nil"/>
              <w:left w:val="nil"/>
              <w:bottom w:val="nil"/>
              <w:right w:val="nil"/>
            </w:tcBorders>
            <w:shd w:val="clear" w:color="auto" w:fill="auto"/>
            <w:noWrap/>
            <w:vAlign w:val="bottom"/>
            <w:hideMark/>
          </w:tcPr>
          <w:p w14:paraId="1CD79162"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4F11C85"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00DFCB79"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20" w:type="dxa"/>
            <w:tcBorders>
              <w:top w:val="nil"/>
              <w:left w:val="nil"/>
              <w:bottom w:val="single" w:sz="4" w:space="0" w:color="auto"/>
              <w:right w:val="single" w:sz="4" w:space="0" w:color="auto"/>
            </w:tcBorders>
            <w:shd w:val="clear" w:color="auto" w:fill="auto"/>
            <w:noWrap/>
            <w:vAlign w:val="bottom"/>
            <w:hideMark/>
          </w:tcPr>
          <w:p w14:paraId="248D9A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0.4</w:t>
            </w:r>
          </w:p>
        </w:tc>
        <w:tc>
          <w:tcPr>
            <w:tcW w:w="720" w:type="dxa"/>
            <w:tcBorders>
              <w:top w:val="nil"/>
              <w:left w:val="nil"/>
              <w:bottom w:val="single" w:sz="4" w:space="0" w:color="auto"/>
              <w:right w:val="single" w:sz="4" w:space="0" w:color="auto"/>
            </w:tcBorders>
            <w:shd w:val="clear" w:color="auto" w:fill="auto"/>
            <w:noWrap/>
            <w:vAlign w:val="bottom"/>
            <w:hideMark/>
          </w:tcPr>
          <w:p w14:paraId="676A2DA6"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0.6</w:t>
            </w:r>
          </w:p>
        </w:tc>
        <w:tc>
          <w:tcPr>
            <w:tcW w:w="180" w:type="dxa"/>
            <w:tcBorders>
              <w:top w:val="nil"/>
              <w:left w:val="nil"/>
              <w:bottom w:val="nil"/>
              <w:right w:val="nil"/>
            </w:tcBorders>
            <w:shd w:val="clear" w:color="auto" w:fill="auto"/>
            <w:noWrap/>
            <w:vAlign w:val="bottom"/>
            <w:hideMark/>
          </w:tcPr>
          <w:p w14:paraId="6F662DC7"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F7262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4D8061FD"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705" w:type="dxa"/>
            <w:tcBorders>
              <w:top w:val="nil"/>
              <w:left w:val="nil"/>
              <w:bottom w:val="single" w:sz="4" w:space="0" w:color="auto"/>
              <w:right w:val="single" w:sz="4" w:space="0" w:color="auto"/>
            </w:tcBorders>
            <w:shd w:val="clear" w:color="auto" w:fill="auto"/>
            <w:noWrap/>
            <w:vAlign w:val="bottom"/>
            <w:hideMark/>
          </w:tcPr>
          <w:p w14:paraId="513C185A"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705" w:type="dxa"/>
            <w:tcBorders>
              <w:top w:val="nil"/>
              <w:left w:val="nil"/>
              <w:bottom w:val="single" w:sz="4" w:space="0" w:color="auto"/>
              <w:right w:val="single" w:sz="4" w:space="0" w:color="auto"/>
            </w:tcBorders>
            <w:shd w:val="clear" w:color="auto" w:fill="auto"/>
            <w:noWrap/>
            <w:vAlign w:val="bottom"/>
            <w:hideMark/>
          </w:tcPr>
          <w:p w14:paraId="097F0EB0"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0.1</w:t>
            </w:r>
          </w:p>
        </w:tc>
        <w:tc>
          <w:tcPr>
            <w:tcW w:w="200" w:type="dxa"/>
            <w:tcBorders>
              <w:top w:val="nil"/>
              <w:left w:val="nil"/>
              <w:bottom w:val="nil"/>
              <w:right w:val="nil"/>
            </w:tcBorders>
            <w:shd w:val="clear" w:color="auto" w:fill="auto"/>
            <w:noWrap/>
            <w:vAlign w:val="bottom"/>
            <w:hideMark/>
          </w:tcPr>
          <w:p w14:paraId="6A632F2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p>
        </w:tc>
        <w:tc>
          <w:tcPr>
            <w:tcW w:w="690" w:type="dxa"/>
            <w:tcBorders>
              <w:top w:val="nil"/>
              <w:left w:val="single" w:sz="4" w:space="0" w:color="auto"/>
              <w:bottom w:val="single" w:sz="4" w:space="0" w:color="auto"/>
              <w:right w:val="single" w:sz="4" w:space="0" w:color="auto"/>
            </w:tcBorders>
            <w:shd w:val="clear" w:color="auto" w:fill="auto"/>
            <w:noWrap/>
            <w:vAlign w:val="bottom"/>
            <w:hideMark/>
          </w:tcPr>
          <w:p w14:paraId="7A15EF38"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36872CAF"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7AC9FA6E"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c>
          <w:tcPr>
            <w:tcW w:w="690" w:type="dxa"/>
            <w:tcBorders>
              <w:top w:val="nil"/>
              <w:left w:val="nil"/>
              <w:bottom w:val="single" w:sz="4" w:space="0" w:color="auto"/>
              <w:right w:val="single" w:sz="4" w:space="0" w:color="auto"/>
            </w:tcBorders>
            <w:shd w:val="clear" w:color="auto" w:fill="auto"/>
            <w:noWrap/>
            <w:vAlign w:val="bottom"/>
            <w:hideMark/>
          </w:tcPr>
          <w:p w14:paraId="31994B64" w14:textId="77777777" w:rsidR="00097C41" w:rsidRPr="00097C41" w:rsidRDefault="00097C41" w:rsidP="00097C41">
            <w:pPr>
              <w:spacing w:after="0" w:line="240" w:lineRule="auto"/>
              <w:jc w:val="center"/>
              <w:rPr>
                <w:rFonts w:ascii="Times New Roman" w:eastAsia="Times New Roman" w:hAnsi="Times New Roman" w:cs="Times New Roman"/>
                <w:color w:val="000000"/>
                <w:kern w:val="0"/>
                <w:sz w:val="20"/>
                <w:szCs w:val="20"/>
                <w:lang w:eastAsia="en-IN" w:bidi="te-IN"/>
                <w14:ligatures w14:val="none"/>
              </w:rPr>
            </w:pPr>
            <w:r w:rsidRPr="00097C41">
              <w:rPr>
                <w:rFonts w:ascii="Times New Roman" w:eastAsia="Times New Roman" w:hAnsi="Times New Roman" w:cs="Times New Roman"/>
                <w:color w:val="000000"/>
                <w:kern w:val="0"/>
                <w:sz w:val="20"/>
                <w:szCs w:val="20"/>
                <w:lang w:eastAsia="en-IN" w:bidi="te-IN"/>
                <w14:ligatures w14:val="none"/>
              </w:rPr>
              <w:t>0.0</w:t>
            </w:r>
          </w:p>
        </w:tc>
      </w:tr>
    </w:tbl>
    <w:p w14:paraId="5A5FCEB3" w14:textId="77777777" w:rsidR="00097C41" w:rsidRDefault="00097C41" w:rsidP="00F27A42">
      <w:pPr>
        <w:spacing w:after="120" w:line="276" w:lineRule="auto"/>
        <w:jc w:val="both"/>
        <w:rPr>
          <w:rFonts w:ascii="Times New Roman" w:hAnsi="Times New Roman" w:cs="Times New Roman"/>
          <w:b/>
          <w:bCs/>
          <w:color w:val="000000" w:themeColor="text1"/>
        </w:rPr>
        <w:sectPr w:rsidR="00097C41" w:rsidSect="00097C41">
          <w:pgSz w:w="20160" w:h="12240" w:orient="landscape" w:code="5"/>
          <w:pgMar w:top="1440" w:right="1440" w:bottom="1440" w:left="1080" w:header="706" w:footer="706" w:gutter="0"/>
          <w:cols w:space="708"/>
          <w:docGrid w:linePitch="360"/>
        </w:sectPr>
      </w:pPr>
    </w:p>
    <w:p w14:paraId="4A19CE5E" w14:textId="29165FA4" w:rsidR="00097C41" w:rsidRPr="00B62A55" w:rsidRDefault="00097C41" w:rsidP="00F27A42">
      <w:pPr>
        <w:spacing w:after="120" w:line="276" w:lineRule="auto"/>
        <w:jc w:val="both"/>
        <w:rPr>
          <w:rFonts w:ascii="Times New Roman" w:hAnsi="Times New Roman" w:cs="Times New Roman"/>
          <w:b/>
          <w:bCs/>
          <w:color w:val="000000" w:themeColor="text1"/>
        </w:rPr>
      </w:pPr>
    </w:p>
    <w:sectPr w:rsidR="00097C41" w:rsidRPr="00B62A55" w:rsidSect="00097C41">
      <w:pgSz w:w="16838" w:h="11906" w:orient="landscape"/>
      <w:pgMar w:top="1440" w:right="1440" w:bottom="144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4174B"/>
    <w:multiLevelType w:val="hybridMultilevel"/>
    <w:tmpl w:val="AA6ED5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FD5"/>
    <w:rsid w:val="00065889"/>
    <w:rsid w:val="00084D19"/>
    <w:rsid w:val="00097C41"/>
    <w:rsid w:val="000B6AFD"/>
    <w:rsid w:val="000D2ED2"/>
    <w:rsid w:val="000E4C52"/>
    <w:rsid w:val="00136C1C"/>
    <w:rsid w:val="0017237F"/>
    <w:rsid w:val="00176630"/>
    <w:rsid w:val="001B0795"/>
    <w:rsid w:val="001D516B"/>
    <w:rsid w:val="001E0A74"/>
    <w:rsid w:val="001E7ADF"/>
    <w:rsid w:val="001E7E92"/>
    <w:rsid w:val="00244056"/>
    <w:rsid w:val="00247F96"/>
    <w:rsid w:val="00251E5C"/>
    <w:rsid w:val="00260F3B"/>
    <w:rsid w:val="002842A6"/>
    <w:rsid w:val="002B62BA"/>
    <w:rsid w:val="003031DF"/>
    <w:rsid w:val="003366D6"/>
    <w:rsid w:val="003375D2"/>
    <w:rsid w:val="003551DD"/>
    <w:rsid w:val="00362159"/>
    <w:rsid w:val="0037716D"/>
    <w:rsid w:val="0039412F"/>
    <w:rsid w:val="003A5CD4"/>
    <w:rsid w:val="003A77A6"/>
    <w:rsid w:val="003B21B1"/>
    <w:rsid w:val="003C2221"/>
    <w:rsid w:val="003D39EE"/>
    <w:rsid w:val="003F07A4"/>
    <w:rsid w:val="003F395E"/>
    <w:rsid w:val="003F5EAD"/>
    <w:rsid w:val="003F6B3B"/>
    <w:rsid w:val="00401021"/>
    <w:rsid w:val="00433D74"/>
    <w:rsid w:val="00437EB3"/>
    <w:rsid w:val="00446B4A"/>
    <w:rsid w:val="00457929"/>
    <w:rsid w:val="00471E32"/>
    <w:rsid w:val="005071EF"/>
    <w:rsid w:val="00543D18"/>
    <w:rsid w:val="005931B1"/>
    <w:rsid w:val="005E3CC6"/>
    <w:rsid w:val="0061107F"/>
    <w:rsid w:val="00616650"/>
    <w:rsid w:val="00631B8C"/>
    <w:rsid w:val="00655B8B"/>
    <w:rsid w:val="006607A7"/>
    <w:rsid w:val="00667344"/>
    <w:rsid w:val="00677CFA"/>
    <w:rsid w:val="00693815"/>
    <w:rsid w:val="00723DC1"/>
    <w:rsid w:val="00737837"/>
    <w:rsid w:val="00743EEB"/>
    <w:rsid w:val="00746349"/>
    <w:rsid w:val="007541AD"/>
    <w:rsid w:val="00776BFE"/>
    <w:rsid w:val="007A5779"/>
    <w:rsid w:val="007B48AB"/>
    <w:rsid w:val="007C6850"/>
    <w:rsid w:val="00803B20"/>
    <w:rsid w:val="008106E4"/>
    <w:rsid w:val="00811E55"/>
    <w:rsid w:val="008309A4"/>
    <w:rsid w:val="008A1371"/>
    <w:rsid w:val="008A42E5"/>
    <w:rsid w:val="008A5857"/>
    <w:rsid w:val="008B4EE1"/>
    <w:rsid w:val="008C4989"/>
    <w:rsid w:val="00913E85"/>
    <w:rsid w:val="0098301E"/>
    <w:rsid w:val="00985363"/>
    <w:rsid w:val="009967D2"/>
    <w:rsid w:val="009D4FAE"/>
    <w:rsid w:val="009E4CF0"/>
    <w:rsid w:val="009E4E13"/>
    <w:rsid w:val="009E632E"/>
    <w:rsid w:val="00A22B1F"/>
    <w:rsid w:val="00A459A7"/>
    <w:rsid w:val="00A57004"/>
    <w:rsid w:val="00A6657A"/>
    <w:rsid w:val="00A86774"/>
    <w:rsid w:val="00AD65B9"/>
    <w:rsid w:val="00B21D19"/>
    <w:rsid w:val="00B330EF"/>
    <w:rsid w:val="00B54DFF"/>
    <w:rsid w:val="00B62A55"/>
    <w:rsid w:val="00B65EAC"/>
    <w:rsid w:val="00B84CCA"/>
    <w:rsid w:val="00B86D6A"/>
    <w:rsid w:val="00C01254"/>
    <w:rsid w:val="00C44368"/>
    <w:rsid w:val="00C52263"/>
    <w:rsid w:val="00CB5FD5"/>
    <w:rsid w:val="00CC062F"/>
    <w:rsid w:val="00CD096E"/>
    <w:rsid w:val="00CE542B"/>
    <w:rsid w:val="00D27D36"/>
    <w:rsid w:val="00D50612"/>
    <w:rsid w:val="00D54A5F"/>
    <w:rsid w:val="00D618C8"/>
    <w:rsid w:val="00D66B9F"/>
    <w:rsid w:val="00D76574"/>
    <w:rsid w:val="00DA5AFC"/>
    <w:rsid w:val="00DB59EE"/>
    <w:rsid w:val="00DC3AF1"/>
    <w:rsid w:val="00DD22E0"/>
    <w:rsid w:val="00DF1E65"/>
    <w:rsid w:val="00DF7B06"/>
    <w:rsid w:val="00E01218"/>
    <w:rsid w:val="00E14ED9"/>
    <w:rsid w:val="00E36B2C"/>
    <w:rsid w:val="00E40AE7"/>
    <w:rsid w:val="00E445B2"/>
    <w:rsid w:val="00E473E6"/>
    <w:rsid w:val="00E6760E"/>
    <w:rsid w:val="00E737F2"/>
    <w:rsid w:val="00E7512C"/>
    <w:rsid w:val="00E86F6D"/>
    <w:rsid w:val="00EA1255"/>
    <w:rsid w:val="00EB2687"/>
    <w:rsid w:val="00EF2B89"/>
    <w:rsid w:val="00F008BC"/>
    <w:rsid w:val="00F10582"/>
    <w:rsid w:val="00F22377"/>
    <w:rsid w:val="00F27A42"/>
    <w:rsid w:val="00F27EF0"/>
    <w:rsid w:val="00F31C34"/>
    <w:rsid w:val="00FF556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D732"/>
  <w15:chartTrackingRefBased/>
  <w15:docId w15:val="{4FE67B37-4CF2-457A-8500-209C771F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F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F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F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F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F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F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F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FD5"/>
    <w:rPr>
      <w:rFonts w:eastAsiaTheme="majorEastAsia" w:cstheme="majorBidi"/>
      <w:color w:val="272727" w:themeColor="text1" w:themeTint="D8"/>
    </w:rPr>
  </w:style>
  <w:style w:type="paragraph" w:styleId="Title">
    <w:name w:val="Title"/>
    <w:basedOn w:val="Normal"/>
    <w:next w:val="Normal"/>
    <w:link w:val="TitleChar"/>
    <w:uiPriority w:val="10"/>
    <w:qFormat/>
    <w:rsid w:val="00CB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FD5"/>
    <w:pPr>
      <w:spacing w:before="160"/>
      <w:jc w:val="center"/>
    </w:pPr>
    <w:rPr>
      <w:i/>
      <w:iCs/>
      <w:color w:val="404040" w:themeColor="text1" w:themeTint="BF"/>
    </w:rPr>
  </w:style>
  <w:style w:type="character" w:customStyle="1" w:styleId="QuoteChar">
    <w:name w:val="Quote Char"/>
    <w:basedOn w:val="DefaultParagraphFont"/>
    <w:link w:val="Quote"/>
    <w:uiPriority w:val="29"/>
    <w:rsid w:val="00CB5FD5"/>
    <w:rPr>
      <w:i/>
      <w:iCs/>
      <w:color w:val="404040" w:themeColor="text1" w:themeTint="BF"/>
    </w:rPr>
  </w:style>
  <w:style w:type="paragraph" w:styleId="ListParagraph">
    <w:name w:val="List Paragraph"/>
    <w:basedOn w:val="Normal"/>
    <w:uiPriority w:val="34"/>
    <w:qFormat/>
    <w:rsid w:val="00CB5FD5"/>
    <w:pPr>
      <w:ind w:left="720"/>
      <w:contextualSpacing/>
    </w:pPr>
  </w:style>
  <w:style w:type="character" w:styleId="IntenseEmphasis">
    <w:name w:val="Intense Emphasis"/>
    <w:basedOn w:val="DefaultParagraphFont"/>
    <w:uiPriority w:val="21"/>
    <w:qFormat/>
    <w:rsid w:val="00CB5FD5"/>
    <w:rPr>
      <w:i/>
      <w:iCs/>
      <w:color w:val="2F5496" w:themeColor="accent1" w:themeShade="BF"/>
    </w:rPr>
  </w:style>
  <w:style w:type="paragraph" w:styleId="IntenseQuote">
    <w:name w:val="Intense Quote"/>
    <w:basedOn w:val="Normal"/>
    <w:next w:val="Normal"/>
    <w:link w:val="IntenseQuoteChar"/>
    <w:uiPriority w:val="30"/>
    <w:qFormat/>
    <w:rsid w:val="00CB5F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FD5"/>
    <w:rPr>
      <w:i/>
      <w:iCs/>
      <w:color w:val="2F5496" w:themeColor="accent1" w:themeShade="BF"/>
    </w:rPr>
  </w:style>
  <w:style w:type="character" w:styleId="IntenseReference">
    <w:name w:val="Intense Reference"/>
    <w:basedOn w:val="DefaultParagraphFont"/>
    <w:uiPriority w:val="32"/>
    <w:qFormat/>
    <w:rsid w:val="00CB5FD5"/>
    <w:rPr>
      <w:b/>
      <w:bCs/>
      <w:smallCaps/>
      <w:color w:val="2F5496" w:themeColor="accent1" w:themeShade="BF"/>
      <w:spacing w:val="5"/>
    </w:rPr>
  </w:style>
  <w:style w:type="character" w:styleId="Strong">
    <w:name w:val="Strong"/>
    <w:basedOn w:val="DefaultParagraphFont"/>
    <w:uiPriority w:val="22"/>
    <w:qFormat/>
    <w:rsid w:val="00A86774"/>
    <w:rPr>
      <w:b/>
      <w:bCs/>
    </w:rPr>
  </w:style>
  <w:style w:type="paragraph" w:styleId="NormalWeb">
    <w:name w:val="Normal (Web)"/>
    <w:basedOn w:val="Normal"/>
    <w:uiPriority w:val="99"/>
    <w:unhideWhenUsed/>
    <w:rsid w:val="00A8677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DB59EE"/>
    <w:rPr>
      <w:color w:val="0000FF"/>
      <w:u w:val="single"/>
    </w:rPr>
  </w:style>
  <w:style w:type="character" w:customStyle="1" w:styleId="italic">
    <w:name w:val="italic"/>
    <w:basedOn w:val="DefaultParagraphFont"/>
    <w:rsid w:val="00D76574"/>
  </w:style>
  <w:style w:type="character" w:customStyle="1" w:styleId="text">
    <w:name w:val="text"/>
    <w:basedOn w:val="DefaultParagraphFont"/>
    <w:rsid w:val="00D76574"/>
  </w:style>
  <w:style w:type="paragraph" w:styleId="BalloonText">
    <w:name w:val="Balloon Text"/>
    <w:basedOn w:val="Normal"/>
    <w:link w:val="BalloonTextChar"/>
    <w:uiPriority w:val="99"/>
    <w:semiHidden/>
    <w:unhideWhenUsed/>
    <w:rsid w:val="00355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1DD"/>
    <w:rPr>
      <w:rFonts w:ascii="Segoe UI" w:hAnsi="Segoe UI" w:cs="Segoe UI"/>
      <w:sz w:val="18"/>
      <w:szCs w:val="18"/>
    </w:rPr>
  </w:style>
  <w:style w:type="character" w:customStyle="1" w:styleId="smsyn">
    <w:name w:val="sm_syn"/>
    <w:basedOn w:val="DefaultParagraphFont"/>
    <w:rsid w:val="0017237F"/>
  </w:style>
  <w:style w:type="character" w:customStyle="1" w:styleId="css-x5hiaf">
    <w:name w:val="css-x5hiaf"/>
    <w:basedOn w:val="DefaultParagraphFont"/>
    <w:rsid w:val="00693815"/>
  </w:style>
  <w:style w:type="character" w:customStyle="1" w:styleId="css-0">
    <w:name w:val="css-0"/>
    <w:basedOn w:val="DefaultParagraphFont"/>
    <w:rsid w:val="00693815"/>
  </w:style>
  <w:style w:type="character" w:customStyle="1" w:styleId="css-rh820s">
    <w:name w:val="css-rh820s"/>
    <w:basedOn w:val="DefaultParagraphFont"/>
    <w:rsid w:val="00693815"/>
  </w:style>
  <w:style w:type="character" w:customStyle="1" w:styleId="css-15iwe0d">
    <w:name w:val="css-15iwe0d"/>
    <w:basedOn w:val="DefaultParagraphFont"/>
    <w:rsid w:val="00693815"/>
  </w:style>
  <w:style w:type="character" w:customStyle="1" w:styleId="css-1ber87j">
    <w:name w:val="css-1ber87j"/>
    <w:basedOn w:val="DefaultParagraphFont"/>
    <w:rsid w:val="00693815"/>
  </w:style>
  <w:style w:type="character" w:customStyle="1" w:styleId="css-1eh0vfs">
    <w:name w:val="css-1eh0vfs"/>
    <w:basedOn w:val="DefaultParagraphFont"/>
    <w:rsid w:val="0069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07874">
      <w:bodyDiv w:val="1"/>
      <w:marLeft w:val="0"/>
      <w:marRight w:val="0"/>
      <w:marTop w:val="0"/>
      <w:marBottom w:val="0"/>
      <w:divBdr>
        <w:top w:val="none" w:sz="0" w:space="0" w:color="auto"/>
        <w:left w:val="none" w:sz="0" w:space="0" w:color="auto"/>
        <w:bottom w:val="none" w:sz="0" w:space="0" w:color="auto"/>
        <w:right w:val="none" w:sz="0" w:space="0" w:color="auto"/>
      </w:divBdr>
    </w:div>
    <w:div w:id="876117333">
      <w:bodyDiv w:val="1"/>
      <w:marLeft w:val="0"/>
      <w:marRight w:val="0"/>
      <w:marTop w:val="0"/>
      <w:marBottom w:val="0"/>
      <w:divBdr>
        <w:top w:val="none" w:sz="0" w:space="0" w:color="auto"/>
        <w:left w:val="none" w:sz="0" w:space="0" w:color="auto"/>
        <w:bottom w:val="none" w:sz="0" w:space="0" w:color="auto"/>
        <w:right w:val="none" w:sz="0" w:space="0" w:color="auto"/>
      </w:divBdr>
    </w:div>
    <w:div w:id="1539392796">
      <w:bodyDiv w:val="1"/>
      <w:marLeft w:val="0"/>
      <w:marRight w:val="0"/>
      <w:marTop w:val="0"/>
      <w:marBottom w:val="0"/>
      <w:divBdr>
        <w:top w:val="none" w:sz="0" w:space="0" w:color="auto"/>
        <w:left w:val="none" w:sz="0" w:space="0" w:color="auto"/>
        <w:bottom w:val="none" w:sz="0" w:space="0" w:color="auto"/>
        <w:right w:val="none" w:sz="0" w:space="0" w:color="auto"/>
      </w:divBdr>
    </w:div>
    <w:div w:id="18331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ncedirect.com/topics/agricultural-and-biological-sciences/hibiscus-sabdariff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D02B9-25F2-4C30-B333-C3E0E838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 Amadalavalasa</dc:creator>
  <cp:keywords/>
  <dc:description/>
  <cp:lastModifiedBy>Editor-11</cp:lastModifiedBy>
  <cp:revision>22</cp:revision>
  <cp:lastPrinted>2025-12-03T11:11:00Z</cp:lastPrinted>
  <dcterms:created xsi:type="dcterms:W3CDTF">2025-12-08T17:12:00Z</dcterms:created>
  <dcterms:modified xsi:type="dcterms:W3CDTF">2025-12-09T10:47:00Z</dcterms:modified>
</cp:coreProperties>
</file>