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AF52" w14:textId="1ADFCC10" w:rsidR="00754C9A" w:rsidRPr="00AE4CFF" w:rsidRDefault="00AE4CFF" w:rsidP="00441B6F">
      <w:pPr>
        <w:pStyle w:val="Title"/>
        <w:spacing w:after="0"/>
        <w:jc w:val="both"/>
        <w:rPr>
          <w:rFonts w:ascii="Arial" w:hAnsi="Arial" w:cs="Arial"/>
          <w:sz w:val="28"/>
          <w:szCs w:val="16"/>
        </w:rPr>
      </w:pPr>
      <w:r w:rsidRPr="00AE4CFF">
        <w:rPr>
          <w:rFonts w:ascii="Arial" w:hAnsi="Arial" w:cs="Arial"/>
          <w:sz w:val="28"/>
          <w:szCs w:val="16"/>
        </w:rPr>
        <w:t>Original Research Article</w:t>
      </w:r>
    </w:p>
    <w:p w14:paraId="29F28948" w14:textId="72D5290B" w:rsidR="00B01FCD" w:rsidRPr="00FB3A86" w:rsidRDefault="009B2479" w:rsidP="00441B6F">
      <w:pPr>
        <w:pStyle w:val="Copyright"/>
        <w:spacing w:after="0" w:line="240" w:lineRule="auto"/>
        <w:jc w:val="both"/>
        <w:rPr>
          <w:rFonts w:ascii="Arial" w:hAnsi="Arial" w:cs="Arial"/>
        </w:rPr>
        <w:sectPr w:rsidR="00B01FCD" w:rsidRPr="00FB3A86" w:rsidSect="006C36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B2479">
        <w:rPr>
          <w:rFonts w:ascii="Arial" w:hAnsi="Arial" w:cs="Arial"/>
          <w:b/>
          <w:bCs/>
          <w:iCs/>
          <w:kern w:val="28"/>
          <w:sz w:val="36"/>
          <w:lang w:val="en-GB"/>
        </w:rPr>
        <w:t>Impact of Chicory Root Prebiotic and Avian Lactobacillus Probiotic on Performance, Blood Profile, and Caecal Microflora of Broiler Chickens</w:t>
      </w:r>
      <w:r w:rsidR="007C629C">
        <w:rPr>
          <w:rFonts w:ascii="Arial" w:hAnsi="Arial" w:cs="Arial"/>
          <w:noProof/>
        </w:rPr>
        <mc:AlternateContent>
          <mc:Choice Requires="wps">
            <w:drawing>
              <wp:inline distT="0" distB="0" distL="0" distR="0" wp14:anchorId="5749FF1D" wp14:editId="1BF47B45">
                <wp:extent cx="5303520" cy="635"/>
                <wp:effectExtent l="9525" t="9525" r="11430" b="9525"/>
                <wp:docPr id="3388811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668EB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889470D" w14:textId="7616A81C" w:rsidR="00B01FCD" w:rsidRDefault="00B01FCD" w:rsidP="00441B6F">
      <w:pPr>
        <w:pStyle w:val="AbstHead"/>
        <w:spacing w:after="0"/>
        <w:jc w:val="both"/>
        <w:rPr>
          <w:rFonts w:ascii="Arial" w:hAnsi="Arial" w:cs="Arial"/>
        </w:rPr>
      </w:pPr>
      <w:r w:rsidRPr="00FB3A86">
        <w:rPr>
          <w:rFonts w:ascii="Arial" w:hAnsi="Arial" w:cs="Arial"/>
        </w:rPr>
        <w:t>ABSTRACT</w:t>
      </w:r>
    </w:p>
    <w:p w14:paraId="2577AAE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8E222F" w14:textId="77777777" w:rsidTr="001E44FE">
        <w:tc>
          <w:tcPr>
            <w:tcW w:w="9576" w:type="dxa"/>
            <w:shd w:val="clear" w:color="auto" w:fill="F2F2F2"/>
          </w:tcPr>
          <w:p w14:paraId="0BB18D1B" w14:textId="195C0EB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B433B" w:rsidRPr="00AB433B">
              <w:rPr>
                <w:rFonts w:ascii="Arial" w:eastAsia="Calibri" w:hAnsi="Arial" w:cs="Arial"/>
                <w:szCs w:val="22"/>
              </w:rPr>
              <w:t xml:space="preserve">This study aimed to evaluate the effects of chicory root powder (CRP), </w:t>
            </w:r>
            <w:r w:rsidR="00AB433B" w:rsidRPr="00AB433B">
              <w:rPr>
                <w:rFonts w:ascii="Arial" w:eastAsia="Calibri" w:hAnsi="Arial" w:cs="Arial"/>
                <w:i/>
                <w:iCs/>
                <w:szCs w:val="22"/>
              </w:rPr>
              <w:t>Lactobacillus acidophilus</w:t>
            </w:r>
            <w:r w:rsidR="00AB433B" w:rsidRPr="00AB433B">
              <w:rPr>
                <w:rFonts w:ascii="Arial" w:eastAsia="Calibri" w:hAnsi="Arial" w:cs="Arial"/>
                <w:szCs w:val="22"/>
              </w:rPr>
              <w:t xml:space="preserve"> (LB), and their combination (CRP+LB) on growth performance, nutrient utilisation, health status, antioxidant profile, and </w:t>
            </w:r>
            <w:proofErr w:type="spellStart"/>
            <w:r w:rsidR="00AB433B" w:rsidRPr="00AB433B">
              <w:rPr>
                <w:rFonts w:ascii="Arial" w:eastAsia="Calibri" w:hAnsi="Arial" w:cs="Arial"/>
                <w:szCs w:val="22"/>
              </w:rPr>
              <w:t>caecal</w:t>
            </w:r>
            <w:proofErr w:type="spellEnd"/>
            <w:r w:rsidR="00AB433B" w:rsidRPr="00AB433B">
              <w:rPr>
                <w:rFonts w:ascii="Arial" w:eastAsia="Calibri" w:hAnsi="Arial" w:cs="Arial"/>
                <w:szCs w:val="22"/>
              </w:rPr>
              <w:t xml:space="preserve"> microflora of broiler chickens, </w:t>
            </w:r>
            <w:r w:rsidR="00AB433B">
              <w:rPr>
                <w:rFonts w:ascii="Arial" w:eastAsia="Calibri" w:hAnsi="Arial" w:cs="Arial"/>
                <w:szCs w:val="22"/>
              </w:rPr>
              <w:t>to assess</w:t>
            </w:r>
            <w:r w:rsidR="00AB433B" w:rsidRPr="00AB433B">
              <w:rPr>
                <w:rFonts w:ascii="Arial" w:eastAsia="Calibri" w:hAnsi="Arial" w:cs="Arial"/>
                <w:szCs w:val="22"/>
              </w:rPr>
              <w:t xml:space="preserve"> their potential as natural alternatives to antibiotic growth promoters.</w:t>
            </w:r>
          </w:p>
          <w:p w14:paraId="357EFD88" w14:textId="0418BD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B433B" w:rsidRPr="00AB433B">
              <w:rPr>
                <w:rFonts w:ascii="Arial" w:eastAsia="Calibri" w:hAnsi="Arial" w:cs="Arial"/>
                <w:szCs w:val="22"/>
              </w:rPr>
              <w:t>A Completely Randomised Design (CRD) was applied with five dietary treatment groups.</w:t>
            </w:r>
          </w:p>
          <w:p w14:paraId="63D11123" w14:textId="4636BC9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B433B" w:rsidRPr="00AB433B">
              <w:rPr>
                <w:rFonts w:ascii="Arial" w:eastAsia="Calibri" w:hAnsi="Arial" w:cs="Arial"/>
                <w:szCs w:val="22"/>
              </w:rPr>
              <w:t xml:space="preserve">The experiment was conducted using 250-day-old Ven Cobb broiler chicks </w:t>
            </w:r>
            <w:r w:rsidR="00AB433B" w:rsidRPr="00AB433B">
              <w:rPr>
                <w:rFonts w:ascii="Arial" w:eastAsia="Calibri" w:hAnsi="Arial" w:cs="Arial"/>
                <w:szCs w:val="22"/>
                <w:lang w:val="en-IN"/>
              </w:rPr>
              <w:t xml:space="preserve">at the Livestock Farm Complex, College of Veterinary Sciences and Animal Husbandry, Selesih, Aizawl, Mizoram. </w:t>
            </w:r>
          </w:p>
          <w:p w14:paraId="668B5789" w14:textId="3CEE057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B433B" w:rsidRPr="00AB433B">
              <w:rPr>
                <w:rFonts w:ascii="Arial" w:eastAsia="Calibri" w:hAnsi="Arial" w:cs="Arial"/>
                <w:szCs w:val="22"/>
              </w:rPr>
              <w:t xml:space="preserve">A total of 250 chicks were randomly allocated to five dietary treatments: a basal control diet, an antibiotic-supplemented diet, CRP, LB, and CRP+LB. Growth performance parameters (body weight, feed intake, feed conversion ratio), nutrient digestibility, </w:t>
            </w:r>
            <w:proofErr w:type="spellStart"/>
            <w:r w:rsidR="00AB433B" w:rsidRPr="00AB433B">
              <w:rPr>
                <w:rFonts w:ascii="Arial" w:eastAsia="Calibri" w:hAnsi="Arial" w:cs="Arial"/>
                <w:szCs w:val="22"/>
              </w:rPr>
              <w:t>haematological</w:t>
            </w:r>
            <w:proofErr w:type="spellEnd"/>
            <w:r w:rsidR="00AB433B" w:rsidRPr="00AB433B">
              <w:rPr>
                <w:rFonts w:ascii="Arial" w:eastAsia="Calibri" w:hAnsi="Arial" w:cs="Arial"/>
                <w:szCs w:val="22"/>
              </w:rPr>
              <w:t xml:space="preserve"> and biochemical indices, antioxidant enzyme activities, and </w:t>
            </w:r>
            <w:proofErr w:type="spellStart"/>
            <w:r w:rsidR="00AB433B" w:rsidRPr="00AB433B">
              <w:rPr>
                <w:rFonts w:ascii="Arial" w:eastAsia="Calibri" w:hAnsi="Arial" w:cs="Arial"/>
                <w:szCs w:val="22"/>
              </w:rPr>
              <w:t>caecal</w:t>
            </w:r>
            <w:proofErr w:type="spellEnd"/>
            <w:r w:rsidR="00AB433B" w:rsidRPr="00AB433B">
              <w:rPr>
                <w:rFonts w:ascii="Arial" w:eastAsia="Calibri" w:hAnsi="Arial" w:cs="Arial"/>
                <w:szCs w:val="22"/>
              </w:rPr>
              <w:t xml:space="preserve"> microbial counts were measured. </w:t>
            </w:r>
          </w:p>
          <w:p w14:paraId="0AAA0B39" w14:textId="10868D6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E5E9D" w:rsidRPr="003E5E9D">
              <w:rPr>
                <w:rFonts w:ascii="Arial" w:eastAsia="Calibri" w:hAnsi="Arial" w:cs="Arial"/>
                <w:szCs w:val="22"/>
              </w:rPr>
              <w:t xml:space="preserve">CRP supplementation significantly increased final body weight (1,903 g vs. 1,675 g in control) and improved FCR (1.68 vs. 1.71). CRP also showed the highest crude protein digestibility (81.39% vs. 77.61%), though overall treatment differences were not significant (p&gt;0.05). Mortality was lowest in the CRP group (2%). </w:t>
            </w:r>
            <w:proofErr w:type="spellStart"/>
            <w:r w:rsidR="003E5E9D" w:rsidRPr="003E5E9D">
              <w:rPr>
                <w:rFonts w:ascii="Arial" w:eastAsia="Calibri" w:hAnsi="Arial" w:cs="Arial"/>
                <w:szCs w:val="22"/>
              </w:rPr>
              <w:t>Haemoglobin</w:t>
            </w:r>
            <w:proofErr w:type="spellEnd"/>
            <w:r w:rsidR="003E5E9D" w:rsidRPr="003E5E9D">
              <w:rPr>
                <w:rFonts w:ascii="Arial" w:eastAsia="Calibri" w:hAnsi="Arial" w:cs="Arial"/>
                <w:szCs w:val="22"/>
              </w:rPr>
              <w:t xml:space="preserve"> and packed cell volume values increased in CRP and CRP+LB groups. Serum biochemistry showed lower hepatic enzymes and triglycerides and higher HDL levels in supplemented groups. Antioxidant activity improved markedly in the CRP+LB group, which had reduced malondialdehyde levels. </w:t>
            </w:r>
            <w:proofErr w:type="spellStart"/>
            <w:r w:rsidR="003E5E9D" w:rsidRPr="003E5E9D">
              <w:rPr>
                <w:rFonts w:ascii="Arial" w:eastAsia="Calibri" w:hAnsi="Arial" w:cs="Arial"/>
                <w:szCs w:val="22"/>
              </w:rPr>
              <w:t>Caecal</w:t>
            </w:r>
            <w:proofErr w:type="spellEnd"/>
            <w:r w:rsidR="003E5E9D" w:rsidRPr="003E5E9D">
              <w:rPr>
                <w:rFonts w:ascii="Arial" w:eastAsia="Calibri" w:hAnsi="Arial" w:cs="Arial"/>
                <w:szCs w:val="22"/>
              </w:rPr>
              <w:t xml:space="preserve"> microflora showed increased Lactobacillus and Bifidobacterium counts across all supplemented groups.</w:t>
            </w:r>
          </w:p>
          <w:p w14:paraId="38D1B80A" w14:textId="36DB139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E5E9D" w:rsidRPr="003E5E9D">
              <w:rPr>
                <w:rFonts w:ascii="Arial" w:eastAsia="Calibri" w:hAnsi="Arial" w:cs="Arial"/>
                <w:szCs w:val="22"/>
              </w:rPr>
              <w:t xml:space="preserve">Chicory root powder and </w:t>
            </w:r>
            <w:r w:rsidR="003E5E9D" w:rsidRPr="003E5E9D">
              <w:rPr>
                <w:rFonts w:ascii="Arial" w:eastAsia="Calibri" w:hAnsi="Arial" w:cs="Arial"/>
                <w:i/>
                <w:iCs/>
                <w:szCs w:val="22"/>
              </w:rPr>
              <w:t>Lactobacillus acidophilus</w:t>
            </w:r>
            <w:r w:rsidR="003E5E9D" w:rsidRPr="003E5E9D">
              <w:rPr>
                <w:rFonts w:ascii="Arial" w:eastAsia="Calibri" w:hAnsi="Arial" w:cs="Arial"/>
                <w:szCs w:val="22"/>
              </w:rPr>
              <w:t>, either singly or in combination, improved growth performance, nutrient utilisation, antioxidant status, and gut microbial balance in broilers. These findings support their potential as natural and effective alternatives to conventional antibiotic growth promoters in poultry production.</w:t>
            </w:r>
          </w:p>
        </w:tc>
      </w:tr>
    </w:tbl>
    <w:p w14:paraId="47C25B03" w14:textId="77777777" w:rsidR="00636EB2" w:rsidRDefault="00636EB2" w:rsidP="00441B6F">
      <w:pPr>
        <w:pStyle w:val="Body"/>
        <w:spacing w:after="0"/>
        <w:rPr>
          <w:rFonts w:ascii="Arial" w:hAnsi="Arial" w:cs="Arial"/>
          <w:i/>
        </w:rPr>
      </w:pPr>
    </w:p>
    <w:p w14:paraId="062A5830" w14:textId="4DDF4346" w:rsidR="00A24E7E" w:rsidRDefault="00A24E7E" w:rsidP="00441B6F">
      <w:pPr>
        <w:pStyle w:val="Body"/>
        <w:spacing w:after="0"/>
        <w:rPr>
          <w:rFonts w:ascii="Arial" w:hAnsi="Arial" w:cs="Arial"/>
          <w:i/>
        </w:rPr>
      </w:pPr>
      <w:r>
        <w:rPr>
          <w:rFonts w:ascii="Arial" w:hAnsi="Arial" w:cs="Arial"/>
          <w:i/>
        </w:rPr>
        <w:t xml:space="preserve">Keywords: </w:t>
      </w:r>
      <w:r w:rsidR="003E5E9D" w:rsidRPr="003E5E9D">
        <w:rPr>
          <w:rFonts w:ascii="Arial" w:hAnsi="Arial" w:cs="Arial"/>
          <w:i/>
          <w:iCs/>
          <w:lang w:val="en-IN"/>
        </w:rPr>
        <w:t xml:space="preserve">Antioxidant status, Broiler performance, Chicory root powder, Gut microbiota, </w:t>
      </w:r>
      <w:r w:rsidR="003E5E9D" w:rsidRPr="003E5E9D">
        <w:rPr>
          <w:rFonts w:ascii="Arial" w:hAnsi="Arial" w:cs="Arial"/>
          <w:i/>
          <w:iCs/>
          <w:u w:val="single"/>
          <w:lang w:val="en-IN"/>
        </w:rPr>
        <w:t>Lactobacillus</w:t>
      </w:r>
      <w:r w:rsidR="003E5E9D" w:rsidRPr="003E5E9D">
        <w:rPr>
          <w:rFonts w:ascii="Arial" w:hAnsi="Arial" w:cs="Arial"/>
          <w:i/>
          <w:lang w:val="en-IN"/>
        </w:rPr>
        <w:t xml:space="preserve"> </w:t>
      </w:r>
      <w:r w:rsidR="003E5E9D" w:rsidRPr="003E5E9D">
        <w:rPr>
          <w:rFonts w:ascii="Arial" w:hAnsi="Arial" w:cs="Arial"/>
          <w:i/>
          <w:iCs/>
          <w:u w:val="single"/>
          <w:lang w:val="en-IN"/>
        </w:rPr>
        <w:t>acidophilus</w:t>
      </w:r>
      <w:r w:rsidR="003E5E9D" w:rsidRPr="003E5E9D">
        <w:rPr>
          <w:rFonts w:ascii="Arial" w:hAnsi="Arial" w:cs="Arial"/>
          <w:i/>
          <w:lang w:val="en-IN"/>
        </w:rPr>
        <w:t xml:space="preserve">. </w:t>
      </w:r>
    </w:p>
    <w:p w14:paraId="2185D19A" w14:textId="77777777" w:rsidR="00790ADA" w:rsidRDefault="00790ADA" w:rsidP="00441B6F">
      <w:pPr>
        <w:pStyle w:val="Body"/>
        <w:spacing w:after="0"/>
        <w:rPr>
          <w:rFonts w:ascii="Arial" w:hAnsi="Arial" w:cs="Arial"/>
          <w:i/>
        </w:rPr>
      </w:pPr>
    </w:p>
    <w:p w14:paraId="59B863D9" w14:textId="72822B2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DB6316" w14:textId="77777777" w:rsidR="00790ADA" w:rsidRPr="00FB3A86" w:rsidRDefault="00790ADA" w:rsidP="00441B6F">
      <w:pPr>
        <w:pStyle w:val="AbstHead"/>
        <w:spacing w:after="0"/>
        <w:jc w:val="both"/>
        <w:rPr>
          <w:rFonts w:ascii="Arial" w:hAnsi="Arial" w:cs="Arial"/>
        </w:rPr>
      </w:pPr>
    </w:p>
    <w:p w14:paraId="326A23F2" w14:textId="23BC81D1" w:rsidR="003E5E9D" w:rsidRPr="003E5E9D" w:rsidRDefault="003E5E9D" w:rsidP="003E5E9D">
      <w:pPr>
        <w:pStyle w:val="Body"/>
        <w:rPr>
          <w:rFonts w:ascii="Arial" w:hAnsi="Arial" w:cs="Arial"/>
          <w:lang w:val="en-IN"/>
        </w:rPr>
      </w:pPr>
      <w:r w:rsidRPr="003E5E9D">
        <w:rPr>
          <w:rFonts w:ascii="Arial" w:hAnsi="Arial" w:cs="Arial"/>
          <w:lang w:val="en-IN"/>
        </w:rPr>
        <w:t xml:space="preserve">Broiler farming is one of the most dynamic agricultural sectors, providing affordable protein and income opportunities worldwide. Among poultry species, broiler chickens form the backbone of the industry, with annual growth rates of 16.81% of which the total meat production of the country is occupied by poultry which is 51.16% (DAHD, 2023-24). However, the industry faces challenges due to high feed costs, which account for 70–80% of production expenses, and health problems arising from intensive rearing practices (El-Fateh </w:t>
      </w:r>
      <w:r w:rsidRPr="003E5E9D">
        <w:rPr>
          <w:rFonts w:ascii="Arial" w:hAnsi="Arial" w:cs="Arial"/>
          <w:i/>
          <w:iCs/>
          <w:lang w:val="en-IN"/>
        </w:rPr>
        <w:t>et al</w:t>
      </w:r>
      <w:r w:rsidRPr="003E5E9D">
        <w:rPr>
          <w:rFonts w:ascii="Arial" w:hAnsi="Arial" w:cs="Arial"/>
          <w:lang w:val="en-IN"/>
        </w:rPr>
        <w:t xml:space="preserve">., 2024). Antibiotic growth promoters (AGPs) were historically used to improve growth, feed efficiency, and disease resistance, but their routine use has raised concerns about antimicrobial </w:t>
      </w:r>
      <w:r w:rsidRPr="003E5E9D">
        <w:rPr>
          <w:rFonts w:ascii="Arial" w:hAnsi="Arial" w:cs="Arial"/>
          <w:lang w:val="en-IN"/>
        </w:rPr>
        <w:lastRenderedPageBreak/>
        <w:t xml:space="preserve">resistance and drug residues in poultry products, leading to restrictions in many regions (Lin </w:t>
      </w:r>
      <w:r w:rsidRPr="003E5E9D">
        <w:rPr>
          <w:rFonts w:ascii="Arial" w:hAnsi="Arial" w:cs="Arial"/>
          <w:i/>
          <w:iCs/>
          <w:lang w:val="en-IN"/>
        </w:rPr>
        <w:t>et al</w:t>
      </w:r>
      <w:r w:rsidRPr="003E5E9D">
        <w:rPr>
          <w:rFonts w:ascii="Arial" w:hAnsi="Arial" w:cs="Arial"/>
          <w:lang w:val="en-IN"/>
        </w:rPr>
        <w:t>., 2013; Kogut, 2019). This shift has stimulated the search for natural alternatives that can maintain productivity while safeguarding animal and public health.</w:t>
      </w:r>
    </w:p>
    <w:p w14:paraId="2CF1BAAE" w14:textId="77777777" w:rsidR="003E5E9D" w:rsidRPr="003E5E9D" w:rsidRDefault="003E5E9D" w:rsidP="003E5E9D">
      <w:pPr>
        <w:pStyle w:val="Body"/>
        <w:spacing w:after="0"/>
        <w:rPr>
          <w:rFonts w:ascii="Arial" w:hAnsi="Arial" w:cs="Arial"/>
          <w:lang w:val="en-IN"/>
        </w:rPr>
      </w:pPr>
      <w:r w:rsidRPr="003E5E9D">
        <w:rPr>
          <w:rFonts w:ascii="Arial" w:hAnsi="Arial" w:cs="Arial"/>
          <w:lang w:val="en-IN"/>
        </w:rPr>
        <w:t>Prebiotics and probiotics are among the most widely explored alternatives. Chicory (</w:t>
      </w:r>
      <w:r w:rsidRPr="003E5E9D">
        <w:rPr>
          <w:rFonts w:ascii="Arial" w:hAnsi="Arial" w:cs="Arial"/>
          <w:i/>
          <w:iCs/>
          <w:lang w:val="en-IN"/>
        </w:rPr>
        <w:t>Cichorium intybus</w:t>
      </w:r>
      <w:r w:rsidRPr="003E5E9D">
        <w:rPr>
          <w:rFonts w:ascii="Arial" w:hAnsi="Arial" w:cs="Arial"/>
          <w:lang w:val="en-IN"/>
        </w:rPr>
        <w:t>) root powder is rich in inulin, a fermentable fructo-oligosaccharide that selectively stimulates beneficial gut bacteria, enhances gut morphology, and improves nutrient absorption (</w:t>
      </w:r>
      <w:proofErr w:type="spellStart"/>
      <w:r w:rsidRPr="003E5E9D">
        <w:rPr>
          <w:rFonts w:ascii="Arial" w:hAnsi="Arial" w:cs="Arial"/>
          <w:lang w:val="en-IN"/>
        </w:rPr>
        <w:t>Roberfroid</w:t>
      </w:r>
      <w:proofErr w:type="spellEnd"/>
      <w:r w:rsidRPr="003E5E9D">
        <w:rPr>
          <w:rFonts w:ascii="Arial" w:hAnsi="Arial" w:cs="Arial"/>
          <w:lang w:val="en-IN"/>
        </w:rPr>
        <w:t xml:space="preserve">, 2007; Liu </w:t>
      </w:r>
      <w:r w:rsidRPr="003E5E9D">
        <w:rPr>
          <w:rFonts w:ascii="Arial" w:hAnsi="Arial" w:cs="Arial"/>
          <w:i/>
          <w:iCs/>
          <w:lang w:val="en-IN"/>
        </w:rPr>
        <w:t>et al</w:t>
      </w:r>
      <w:r w:rsidRPr="003E5E9D">
        <w:rPr>
          <w:rFonts w:ascii="Arial" w:hAnsi="Arial" w:cs="Arial"/>
          <w:lang w:val="en-IN"/>
        </w:rPr>
        <w:t xml:space="preserve">., 2011). It also contains bioactive compounds with hepatoprotective, antioxidant, and lipid-lowering effects (Khodadadi </w:t>
      </w:r>
      <w:r w:rsidRPr="003E5E9D">
        <w:rPr>
          <w:rFonts w:ascii="Arial" w:hAnsi="Arial" w:cs="Arial"/>
          <w:i/>
          <w:iCs/>
          <w:lang w:val="en-IN"/>
        </w:rPr>
        <w:t>et al.,</w:t>
      </w:r>
      <w:r w:rsidRPr="003E5E9D">
        <w:rPr>
          <w:rFonts w:ascii="Arial" w:hAnsi="Arial" w:cs="Arial"/>
          <w:lang w:val="en-IN"/>
        </w:rPr>
        <w:t xml:space="preserve"> 2016). Probiotics such as </w:t>
      </w:r>
      <w:r w:rsidRPr="003E5E9D">
        <w:rPr>
          <w:rFonts w:ascii="Arial" w:hAnsi="Arial" w:cs="Arial"/>
          <w:i/>
          <w:iCs/>
          <w:lang w:val="en-IN"/>
        </w:rPr>
        <w:t>Lactobacillus</w:t>
      </w:r>
      <w:r w:rsidRPr="003E5E9D">
        <w:rPr>
          <w:rFonts w:ascii="Arial" w:hAnsi="Arial" w:cs="Arial"/>
          <w:lang w:val="en-IN"/>
        </w:rPr>
        <w:t xml:space="preserve"> </w:t>
      </w:r>
      <w:r w:rsidRPr="003E5E9D">
        <w:rPr>
          <w:rFonts w:ascii="Arial" w:hAnsi="Arial" w:cs="Arial"/>
          <w:i/>
          <w:iCs/>
          <w:lang w:val="en-IN"/>
        </w:rPr>
        <w:t>spp</w:t>
      </w:r>
      <w:r w:rsidRPr="003E5E9D">
        <w:rPr>
          <w:rFonts w:ascii="Arial" w:hAnsi="Arial" w:cs="Arial"/>
          <w:lang w:val="en-IN"/>
        </w:rPr>
        <w:t xml:space="preserve">. support gut health by producing lactic acid, competing with pathogens, and modulating immune function (Kalavathy </w:t>
      </w:r>
      <w:r w:rsidRPr="003E5E9D">
        <w:rPr>
          <w:rFonts w:ascii="Arial" w:hAnsi="Arial" w:cs="Arial"/>
          <w:i/>
          <w:iCs/>
          <w:lang w:val="en-IN"/>
        </w:rPr>
        <w:t>et al</w:t>
      </w:r>
      <w:r w:rsidRPr="003E5E9D">
        <w:rPr>
          <w:rFonts w:ascii="Arial" w:hAnsi="Arial" w:cs="Arial"/>
          <w:lang w:val="en-IN"/>
        </w:rPr>
        <w:t xml:space="preserve">., 2003; Shehata </w:t>
      </w:r>
      <w:r w:rsidRPr="003E5E9D">
        <w:rPr>
          <w:rFonts w:ascii="Arial" w:hAnsi="Arial" w:cs="Arial"/>
          <w:i/>
          <w:iCs/>
          <w:lang w:val="en-IN"/>
        </w:rPr>
        <w:t>et al</w:t>
      </w:r>
      <w:r w:rsidRPr="003E5E9D">
        <w:rPr>
          <w:rFonts w:ascii="Arial" w:hAnsi="Arial" w:cs="Arial"/>
          <w:lang w:val="en-IN"/>
        </w:rPr>
        <w:t xml:space="preserve">., 2022). </w:t>
      </w:r>
      <w:proofErr w:type="spellStart"/>
      <w:r w:rsidRPr="003E5E9D">
        <w:rPr>
          <w:rFonts w:ascii="Arial" w:hAnsi="Arial" w:cs="Arial"/>
          <w:lang w:val="en-IN"/>
        </w:rPr>
        <w:t>Synbiotic</w:t>
      </w:r>
      <w:proofErr w:type="spellEnd"/>
      <w:r w:rsidRPr="003E5E9D">
        <w:rPr>
          <w:rFonts w:ascii="Arial" w:hAnsi="Arial" w:cs="Arial"/>
          <w:lang w:val="en-IN"/>
        </w:rPr>
        <w:t xml:space="preserve"> combinations of prebiotics and probiotics may further improve growth performance and microbial balance (Collins and Gibson, 1999; </w:t>
      </w:r>
      <w:proofErr w:type="spellStart"/>
      <w:r w:rsidRPr="003E5E9D">
        <w:rPr>
          <w:rFonts w:ascii="Arial" w:hAnsi="Arial" w:cs="Arial"/>
          <w:lang w:val="en-IN"/>
        </w:rPr>
        <w:t>Mookiah</w:t>
      </w:r>
      <w:proofErr w:type="spellEnd"/>
      <w:r w:rsidRPr="003E5E9D">
        <w:rPr>
          <w:rFonts w:ascii="Arial" w:hAnsi="Arial" w:cs="Arial"/>
          <w:lang w:val="en-IN"/>
        </w:rPr>
        <w:t xml:space="preserve"> </w:t>
      </w:r>
      <w:r w:rsidRPr="003E5E9D">
        <w:rPr>
          <w:rFonts w:ascii="Arial" w:hAnsi="Arial" w:cs="Arial"/>
          <w:i/>
          <w:iCs/>
          <w:lang w:val="en-IN"/>
        </w:rPr>
        <w:t>et al</w:t>
      </w:r>
      <w:r w:rsidRPr="003E5E9D">
        <w:rPr>
          <w:rFonts w:ascii="Arial" w:hAnsi="Arial" w:cs="Arial"/>
          <w:lang w:val="en-IN"/>
        </w:rPr>
        <w:t>., 2014).</w:t>
      </w:r>
    </w:p>
    <w:p w14:paraId="6CD7A7E9" w14:textId="77777777" w:rsidR="003E5E9D" w:rsidRPr="003E5E9D" w:rsidRDefault="003E5E9D" w:rsidP="003E5E9D">
      <w:pPr>
        <w:pStyle w:val="Body"/>
        <w:spacing w:after="0"/>
        <w:rPr>
          <w:rFonts w:ascii="Arial" w:hAnsi="Arial" w:cs="Arial"/>
          <w:lang w:val="en-IN"/>
        </w:rPr>
      </w:pPr>
    </w:p>
    <w:p w14:paraId="05845C42" w14:textId="44BBD80F" w:rsidR="00B01FCD" w:rsidRPr="003E5E9D" w:rsidRDefault="003E5E9D" w:rsidP="00441B6F">
      <w:pPr>
        <w:pStyle w:val="Body"/>
        <w:spacing w:after="0"/>
        <w:rPr>
          <w:rFonts w:ascii="Arial" w:hAnsi="Arial" w:cs="Arial"/>
          <w:lang w:val="en-IN"/>
        </w:rPr>
      </w:pPr>
      <w:r w:rsidRPr="003E5E9D">
        <w:rPr>
          <w:rFonts w:ascii="Arial" w:hAnsi="Arial" w:cs="Arial"/>
          <w:lang w:val="en-IN"/>
        </w:rPr>
        <w:t xml:space="preserve">Although individual effects of chicory and </w:t>
      </w:r>
      <w:r w:rsidRPr="003E5E9D">
        <w:rPr>
          <w:rFonts w:ascii="Arial" w:hAnsi="Arial" w:cs="Arial"/>
          <w:i/>
          <w:iCs/>
          <w:lang w:val="en-IN"/>
        </w:rPr>
        <w:t>Lactobacillus</w:t>
      </w:r>
      <w:r w:rsidRPr="003E5E9D">
        <w:rPr>
          <w:rFonts w:ascii="Arial" w:hAnsi="Arial" w:cs="Arial"/>
          <w:lang w:val="en-IN"/>
        </w:rPr>
        <w:t xml:space="preserve"> have been studied, limited information is available on their combined supplementation in broilers under Indian farming conditions. Keeping the statement in mind the study aimed to evaluate the effects of chicory root powder (CRP), </w:t>
      </w:r>
      <w:r w:rsidRPr="003E5E9D">
        <w:rPr>
          <w:rFonts w:ascii="Arial" w:hAnsi="Arial" w:cs="Arial"/>
          <w:i/>
          <w:iCs/>
          <w:lang w:val="en-IN"/>
        </w:rPr>
        <w:t>Lactobacillus</w:t>
      </w:r>
      <w:r w:rsidRPr="003E5E9D">
        <w:rPr>
          <w:rFonts w:ascii="Arial" w:hAnsi="Arial" w:cs="Arial"/>
          <w:lang w:val="en-IN"/>
        </w:rPr>
        <w:t xml:space="preserve"> </w:t>
      </w:r>
      <w:r w:rsidRPr="003E5E9D">
        <w:rPr>
          <w:rFonts w:ascii="Arial" w:hAnsi="Arial" w:cs="Arial"/>
          <w:i/>
          <w:iCs/>
          <w:lang w:val="en-IN"/>
        </w:rPr>
        <w:t>acidophilus</w:t>
      </w:r>
      <w:r w:rsidRPr="003E5E9D">
        <w:rPr>
          <w:rFonts w:ascii="Arial" w:hAnsi="Arial" w:cs="Arial"/>
          <w:lang w:val="en-IN"/>
        </w:rPr>
        <w:t xml:space="preserve"> (LB), and their combination (CRP+LB) on growth performance, nutrient utilisation, health status, and caecal microflora of broiler chickens, as potential natural alternatives to antibiotic growth promoters.</w:t>
      </w:r>
    </w:p>
    <w:p w14:paraId="41D40B2C" w14:textId="77777777" w:rsidR="00790ADA" w:rsidRPr="00FB3A86" w:rsidRDefault="00790ADA" w:rsidP="00441B6F">
      <w:pPr>
        <w:pStyle w:val="Body"/>
        <w:spacing w:after="0"/>
        <w:rPr>
          <w:rFonts w:ascii="Arial" w:hAnsi="Arial" w:cs="Arial"/>
        </w:rPr>
      </w:pPr>
    </w:p>
    <w:p w14:paraId="7EBD5D7D" w14:textId="7CB5604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93C3E65" w14:textId="480BB499" w:rsidR="003A48F5" w:rsidRDefault="003A48F5" w:rsidP="00441B6F">
      <w:pPr>
        <w:pStyle w:val="Body"/>
        <w:spacing w:after="0"/>
        <w:rPr>
          <w:rFonts w:ascii="Arial" w:hAnsi="Arial" w:cs="Arial"/>
        </w:rPr>
      </w:pPr>
    </w:p>
    <w:p w14:paraId="32D636BF" w14:textId="77777777" w:rsidR="003A48F5" w:rsidRDefault="003A48F5" w:rsidP="003A48F5">
      <w:pPr>
        <w:pStyle w:val="Body"/>
        <w:spacing w:after="0"/>
        <w:rPr>
          <w:rFonts w:ascii="Arial" w:hAnsi="Arial" w:cs="Arial"/>
          <w:lang w:val="en-IN"/>
        </w:rPr>
      </w:pPr>
      <w:r w:rsidRPr="003A48F5">
        <w:rPr>
          <w:rFonts w:ascii="Arial" w:hAnsi="Arial" w:cs="Arial"/>
          <w:lang w:val="en-IN"/>
        </w:rPr>
        <w:t>The study was conducted at the Livestock Farm Complex, College of Veterinary Sciences and Animal Husbandry, Selesih, Aizawl, Mizoram. The trial was carried out during the early summer months of May, 2016 to April, 2017, when the ambient temperature ranged from 19°C to 25°C. The experimental period lasted for 1 year. The experiment was approved by the Institutional Animal Ethics Committee (IAEC) at College of Veterinary Sciences and Animal Husbandry, Mizoram, India, Reference No. CVSC/CAU/IAEC/19-20/P-6.</w:t>
      </w:r>
    </w:p>
    <w:p w14:paraId="60D332BB" w14:textId="77777777" w:rsidR="003A48F5" w:rsidRDefault="003A48F5" w:rsidP="003A48F5">
      <w:pPr>
        <w:pStyle w:val="Body"/>
        <w:spacing w:after="0"/>
        <w:rPr>
          <w:rFonts w:ascii="Arial" w:hAnsi="Arial" w:cs="Arial"/>
          <w:lang w:val="en-IN"/>
        </w:rPr>
      </w:pPr>
    </w:p>
    <w:p w14:paraId="3DF5D2C0" w14:textId="77777777" w:rsidR="003A48F5" w:rsidRDefault="003A48F5" w:rsidP="003A48F5">
      <w:pPr>
        <w:pStyle w:val="Body"/>
        <w:spacing w:after="0"/>
        <w:rPr>
          <w:rFonts w:ascii="Arial" w:hAnsi="Arial" w:cs="Arial"/>
          <w:lang w:val="en-IN"/>
        </w:rPr>
      </w:pPr>
      <w:r w:rsidRPr="003A48F5">
        <w:rPr>
          <w:rFonts w:ascii="Arial" w:hAnsi="Arial" w:cs="Arial"/>
          <w:lang w:val="en-IN"/>
        </w:rPr>
        <w:t xml:space="preserve">A total of 250-day-old Ven Cobb broiler chicks of uniform weight were procured from a single hatchery and randomly allotted to five treatment groups (50 birds each), with five replicates of 10 birds following a Completely Randomised Design (CRD) (Table 1). Birds were reared under deep litter conditions with rice husk bedding, provided </w:t>
      </w:r>
      <w:r w:rsidRPr="003A48F5">
        <w:rPr>
          <w:rFonts w:ascii="Arial" w:hAnsi="Arial" w:cs="Arial"/>
          <w:i/>
          <w:iCs/>
          <w:lang w:val="en-IN"/>
        </w:rPr>
        <w:t>ad libitum</w:t>
      </w:r>
      <w:r w:rsidRPr="003A48F5">
        <w:rPr>
          <w:rFonts w:ascii="Arial" w:hAnsi="Arial" w:cs="Arial"/>
          <w:lang w:val="en-IN"/>
        </w:rPr>
        <w:t xml:space="preserve"> clean water and experimental diets, and managed under standard commercial practices. Vaccinations for Newcastle and infectious bursal diseases were given as per schedule (Table 2).</w:t>
      </w:r>
    </w:p>
    <w:p w14:paraId="598C739E" w14:textId="6C98D37A" w:rsidR="003A48F5" w:rsidRPr="003A48F5" w:rsidRDefault="003A48F5" w:rsidP="003A48F5">
      <w:pPr>
        <w:pStyle w:val="Body"/>
        <w:spacing w:after="0"/>
        <w:rPr>
          <w:rFonts w:ascii="Arial" w:hAnsi="Arial" w:cs="Arial"/>
          <w:lang w:val="en-IN"/>
        </w:rPr>
      </w:pPr>
      <w:r w:rsidRPr="003A48F5">
        <w:rPr>
          <w:rFonts w:ascii="Arial" w:hAnsi="Arial" w:cs="Arial"/>
          <w:b/>
          <w:bCs/>
          <w:lang w:val="en-IN"/>
        </w:rPr>
        <w:t xml:space="preserve">Table 1. </w:t>
      </w:r>
      <w:r w:rsidRPr="003A48F5">
        <w:rPr>
          <w:rFonts w:ascii="Arial" w:hAnsi="Arial" w:cs="Arial"/>
          <w:lang w:val="en-IN"/>
        </w:rPr>
        <w:t>Experimental birds and design</w:t>
      </w:r>
    </w:p>
    <w:tbl>
      <w:tblPr>
        <w:tblStyle w:val="TableGrid"/>
        <w:tblW w:w="0" w:type="auto"/>
        <w:tblLook w:val="04A0" w:firstRow="1" w:lastRow="0" w:firstColumn="1" w:lastColumn="0" w:noHBand="0" w:noVBand="1"/>
      </w:tblPr>
      <w:tblGrid>
        <w:gridCol w:w="1873"/>
        <w:gridCol w:w="2731"/>
        <w:gridCol w:w="1111"/>
        <w:gridCol w:w="1217"/>
        <w:gridCol w:w="1266"/>
      </w:tblGrid>
      <w:tr w:rsidR="003A48F5" w:rsidRPr="003A48F5" w14:paraId="7427D777" w14:textId="77777777" w:rsidTr="00D10A59">
        <w:tc>
          <w:tcPr>
            <w:tcW w:w="0" w:type="auto"/>
            <w:hideMark/>
          </w:tcPr>
          <w:p w14:paraId="7C3C631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Group</w:t>
            </w:r>
          </w:p>
        </w:tc>
        <w:tc>
          <w:tcPr>
            <w:tcW w:w="0" w:type="auto"/>
            <w:hideMark/>
          </w:tcPr>
          <w:p w14:paraId="33B167E1"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Treatment Description</w:t>
            </w:r>
          </w:p>
        </w:tc>
        <w:tc>
          <w:tcPr>
            <w:tcW w:w="0" w:type="auto"/>
            <w:hideMark/>
          </w:tcPr>
          <w:p w14:paraId="37EB016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Number of Birds</w:t>
            </w:r>
          </w:p>
        </w:tc>
        <w:tc>
          <w:tcPr>
            <w:tcW w:w="0" w:type="auto"/>
            <w:hideMark/>
          </w:tcPr>
          <w:p w14:paraId="4DA08329"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Replicates</w:t>
            </w:r>
          </w:p>
        </w:tc>
        <w:tc>
          <w:tcPr>
            <w:tcW w:w="0" w:type="auto"/>
            <w:hideMark/>
          </w:tcPr>
          <w:p w14:paraId="21D49A15"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Birds per Replicate</w:t>
            </w:r>
          </w:p>
        </w:tc>
      </w:tr>
      <w:tr w:rsidR="003A48F5" w:rsidRPr="003A48F5" w14:paraId="3CC65E9C" w14:textId="77777777" w:rsidTr="00D10A59">
        <w:tc>
          <w:tcPr>
            <w:tcW w:w="0" w:type="auto"/>
            <w:hideMark/>
          </w:tcPr>
          <w:p w14:paraId="3781E724"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CON (Control)</w:t>
            </w:r>
          </w:p>
        </w:tc>
        <w:tc>
          <w:tcPr>
            <w:tcW w:w="0" w:type="auto"/>
            <w:hideMark/>
          </w:tcPr>
          <w:p w14:paraId="0D8D341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Basal diet without any supplementation</w:t>
            </w:r>
          </w:p>
        </w:tc>
        <w:tc>
          <w:tcPr>
            <w:tcW w:w="0" w:type="auto"/>
            <w:hideMark/>
          </w:tcPr>
          <w:p w14:paraId="7D14DC7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245A3685"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33EA40D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693282FB" w14:textId="77777777" w:rsidTr="00D10A59">
        <w:tc>
          <w:tcPr>
            <w:tcW w:w="0" w:type="auto"/>
            <w:hideMark/>
          </w:tcPr>
          <w:p w14:paraId="21284CBB"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AB (Antibiotic Growth Promoter)</w:t>
            </w:r>
          </w:p>
        </w:tc>
        <w:tc>
          <w:tcPr>
            <w:tcW w:w="0" w:type="auto"/>
            <w:hideMark/>
          </w:tcPr>
          <w:p w14:paraId="2214756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 xml:space="preserve">Basal diet + Bacitracin methylene </w:t>
            </w:r>
            <w:proofErr w:type="spellStart"/>
            <w:r w:rsidRPr="003A48F5">
              <w:rPr>
                <w:rFonts w:ascii="Arial" w:eastAsia="Times New Roman" w:hAnsi="Arial" w:cs="Arial"/>
                <w:sz w:val="20"/>
                <w:lang w:val="en-IN"/>
              </w:rPr>
              <w:t>disalicylate</w:t>
            </w:r>
            <w:proofErr w:type="spellEnd"/>
            <w:r w:rsidRPr="003A48F5">
              <w:rPr>
                <w:rFonts w:ascii="Arial" w:eastAsia="Times New Roman" w:hAnsi="Arial" w:cs="Arial"/>
                <w:sz w:val="20"/>
                <w:lang w:val="en-IN"/>
              </w:rPr>
              <w:t xml:space="preserve"> (0.5 g/kg feed)</w:t>
            </w:r>
          </w:p>
        </w:tc>
        <w:tc>
          <w:tcPr>
            <w:tcW w:w="0" w:type="auto"/>
            <w:hideMark/>
          </w:tcPr>
          <w:p w14:paraId="05E8D79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50A3C0A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3521B53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4C0A7386" w14:textId="77777777" w:rsidTr="00D10A59">
        <w:tc>
          <w:tcPr>
            <w:tcW w:w="0" w:type="auto"/>
            <w:hideMark/>
          </w:tcPr>
          <w:p w14:paraId="51D7BC4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CRP (Chicory Root Powder)</w:t>
            </w:r>
          </w:p>
        </w:tc>
        <w:tc>
          <w:tcPr>
            <w:tcW w:w="0" w:type="auto"/>
            <w:hideMark/>
          </w:tcPr>
          <w:p w14:paraId="5C5E317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Basal diet + Chicory root powder (10 g/kg feed)</w:t>
            </w:r>
          </w:p>
        </w:tc>
        <w:tc>
          <w:tcPr>
            <w:tcW w:w="0" w:type="auto"/>
            <w:hideMark/>
          </w:tcPr>
          <w:p w14:paraId="249C0430"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10595F23"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4FA36FF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3EB9A0E2" w14:textId="77777777" w:rsidTr="00D10A59">
        <w:tc>
          <w:tcPr>
            <w:tcW w:w="0" w:type="auto"/>
            <w:hideMark/>
          </w:tcPr>
          <w:p w14:paraId="47FEC90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lastRenderedPageBreak/>
              <w:t>LB (</w:t>
            </w:r>
            <w:r w:rsidRPr="003A48F5">
              <w:rPr>
                <w:rFonts w:ascii="Arial" w:eastAsia="Times New Roman" w:hAnsi="Arial" w:cs="Arial"/>
                <w:b/>
                <w:bCs/>
                <w:i/>
                <w:iCs/>
                <w:sz w:val="20"/>
                <w:lang w:val="en-IN"/>
              </w:rPr>
              <w:t>Lactobacillus</w:t>
            </w:r>
            <w:r w:rsidRPr="003A48F5">
              <w:rPr>
                <w:rFonts w:ascii="Arial" w:eastAsia="Times New Roman" w:hAnsi="Arial" w:cs="Arial"/>
                <w:b/>
                <w:bCs/>
                <w:sz w:val="20"/>
                <w:lang w:val="en-IN"/>
              </w:rPr>
              <w:t xml:space="preserve"> </w:t>
            </w:r>
            <w:r w:rsidRPr="003A48F5">
              <w:rPr>
                <w:rFonts w:ascii="Arial" w:eastAsia="Times New Roman" w:hAnsi="Arial" w:cs="Arial"/>
                <w:b/>
                <w:bCs/>
                <w:i/>
                <w:iCs/>
                <w:sz w:val="20"/>
                <w:lang w:val="en-IN"/>
              </w:rPr>
              <w:t>spp</w:t>
            </w:r>
            <w:r w:rsidRPr="003A48F5">
              <w:rPr>
                <w:rFonts w:ascii="Arial" w:eastAsia="Times New Roman" w:hAnsi="Arial" w:cs="Arial"/>
                <w:b/>
                <w:bCs/>
                <w:sz w:val="20"/>
                <w:lang w:val="en-IN"/>
              </w:rPr>
              <w:t>.)</w:t>
            </w:r>
          </w:p>
        </w:tc>
        <w:tc>
          <w:tcPr>
            <w:tcW w:w="0" w:type="auto"/>
            <w:hideMark/>
          </w:tcPr>
          <w:p w14:paraId="1471DF5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 xml:space="preserve">Basal diet + Avian-specific </w:t>
            </w:r>
            <w:r w:rsidRPr="003A48F5">
              <w:rPr>
                <w:rFonts w:ascii="Arial" w:eastAsia="Times New Roman" w:hAnsi="Arial" w:cs="Arial"/>
                <w:i/>
                <w:iCs/>
                <w:sz w:val="20"/>
                <w:lang w:val="en-IN"/>
              </w:rPr>
              <w:t>Lactobacillus</w:t>
            </w:r>
            <w:r w:rsidRPr="003A48F5">
              <w:rPr>
                <w:rFonts w:ascii="Arial" w:eastAsia="Times New Roman" w:hAnsi="Arial" w:cs="Arial"/>
                <w:sz w:val="20"/>
                <w:lang w:val="en-IN"/>
              </w:rPr>
              <w:t xml:space="preserve"> </w:t>
            </w:r>
            <w:r w:rsidRPr="003A48F5">
              <w:rPr>
                <w:rFonts w:ascii="Arial" w:eastAsia="Times New Roman" w:hAnsi="Arial" w:cs="Arial"/>
                <w:i/>
                <w:iCs/>
                <w:sz w:val="20"/>
                <w:lang w:val="en-IN"/>
              </w:rPr>
              <w:t>spp</w:t>
            </w:r>
            <w:r w:rsidRPr="003A48F5">
              <w:rPr>
                <w:rFonts w:ascii="Arial" w:eastAsia="Times New Roman" w:hAnsi="Arial" w:cs="Arial"/>
                <w:sz w:val="20"/>
                <w:lang w:val="en-IN"/>
              </w:rPr>
              <w:t>. (10⁶ CFU/g feed)</w:t>
            </w:r>
          </w:p>
        </w:tc>
        <w:tc>
          <w:tcPr>
            <w:tcW w:w="0" w:type="auto"/>
            <w:hideMark/>
          </w:tcPr>
          <w:p w14:paraId="6F92CED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6E1723EA"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08C9BF3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r w:rsidR="003A48F5" w:rsidRPr="003A48F5" w14:paraId="674E456B" w14:textId="77777777" w:rsidTr="00D10A59">
        <w:tc>
          <w:tcPr>
            <w:tcW w:w="0" w:type="auto"/>
            <w:hideMark/>
          </w:tcPr>
          <w:p w14:paraId="725DDA4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CRP+LB (Combination)</w:t>
            </w:r>
          </w:p>
        </w:tc>
        <w:tc>
          <w:tcPr>
            <w:tcW w:w="0" w:type="auto"/>
            <w:hideMark/>
          </w:tcPr>
          <w:p w14:paraId="158B263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 xml:space="preserve">Basal diet + Chicory root powder (10 g/kg feed) + </w:t>
            </w:r>
            <w:r w:rsidRPr="003A48F5">
              <w:rPr>
                <w:rFonts w:ascii="Arial" w:eastAsia="Times New Roman" w:hAnsi="Arial" w:cs="Arial"/>
                <w:i/>
                <w:iCs/>
                <w:sz w:val="20"/>
                <w:lang w:val="en-IN"/>
              </w:rPr>
              <w:t>Lactobacillus</w:t>
            </w:r>
            <w:r w:rsidRPr="003A48F5">
              <w:rPr>
                <w:rFonts w:ascii="Arial" w:eastAsia="Times New Roman" w:hAnsi="Arial" w:cs="Arial"/>
                <w:sz w:val="20"/>
                <w:lang w:val="en-IN"/>
              </w:rPr>
              <w:t xml:space="preserve"> </w:t>
            </w:r>
            <w:r w:rsidRPr="003A48F5">
              <w:rPr>
                <w:rFonts w:ascii="Arial" w:eastAsia="Times New Roman" w:hAnsi="Arial" w:cs="Arial"/>
                <w:i/>
                <w:iCs/>
                <w:sz w:val="20"/>
                <w:lang w:val="en-IN"/>
              </w:rPr>
              <w:t>spp</w:t>
            </w:r>
            <w:r w:rsidRPr="003A48F5">
              <w:rPr>
                <w:rFonts w:ascii="Arial" w:eastAsia="Times New Roman" w:hAnsi="Arial" w:cs="Arial"/>
                <w:sz w:val="20"/>
                <w:lang w:val="en-IN"/>
              </w:rPr>
              <w:t>. (10⁶ CFU/g feed)</w:t>
            </w:r>
          </w:p>
        </w:tc>
        <w:tc>
          <w:tcPr>
            <w:tcW w:w="0" w:type="auto"/>
            <w:hideMark/>
          </w:tcPr>
          <w:p w14:paraId="1645D8C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109A517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0B340FC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10</w:t>
            </w:r>
          </w:p>
        </w:tc>
      </w:tr>
    </w:tbl>
    <w:p w14:paraId="40CA0AF0" w14:textId="77777777" w:rsidR="003A48F5" w:rsidRPr="003A48F5" w:rsidRDefault="003A48F5" w:rsidP="003A48F5">
      <w:pPr>
        <w:pStyle w:val="Body"/>
        <w:spacing w:after="0"/>
        <w:rPr>
          <w:rFonts w:ascii="Arial" w:hAnsi="Arial" w:cs="Arial"/>
          <w:lang w:val="en-IN"/>
        </w:rPr>
      </w:pPr>
    </w:p>
    <w:p w14:paraId="221276B3" w14:textId="77777777" w:rsidR="003A48F5" w:rsidRPr="003A48F5" w:rsidRDefault="003A48F5" w:rsidP="003A48F5">
      <w:pPr>
        <w:pStyle w:val="Body"/>
        <w:spacing w:after="0"/>
        <w:rPr>
          <w:rFonts w:ascii="Arial" w:hAnsi="Arial" w:cs="Arial"/>
          <w:b/>
          <w:bCs/>
          <w:lang w:val="en-IN"/>
        </w:rPr>
      </w:pPr>
      <w:r w:rsidRPr="003A48F5">
        <w:rPr>
          <w:rFonts w:ascii="Arial" w:hAnsi="Arial" w:cs="Arial"/>
          <w:b/>
          <w:bCs/>
          <w:lang w:val="en-IN"/>
        </w:rPr>
        <w:t xml:space="preserve">Table 2. </w:t>
      </w:r>
      <w:r w:rsidRPr="003A48F5">
        <w:rPr>
          <w:rFonts w:ascii="Arial" w:hAnsi="Arial" w:cs="Arial"/>
          <w:lang w:val="en-IN"/>
        </w:rPr>
        <w:t>Vaccination schedule for broiler birds</w:t>
      </w:r>
    </w:p>
    <w:tbl>
      <w:tblPr>
        <w:tblStyle w:val="TableGrid"/>
        <w:tblW w:w="0" w:type="auto"/>
        <w:tblLook w:val="04A0" w:firstRow="1" w:lastRow="0" w:firstColumn="1" w:lastColumn="0" w:noHBand="0" w:noVBand="1"/>
      </w:tblPr>
      <w:tblGrid>
        <w:gridCol w:w="1261"/>
        <w:gridCol w:w="3540"/>
        <w:gridCol w:w="2318"/>
      </w:tblGrid>
      <w:tr w:rsidR="003A48F5" w:rsidRPr="003A48F5" w14:paraId="2ED5417F" w14:textId="77777777" w:rsidTr="00D10A59">
        <w:tc>
          <w:tcPr>
            <w:tcW w:w="0" w:type="auto"/>
            <w:hideMark/>
          </w:tcPr>
          <w:p w14:paraId="39607EE1"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Day of Age</w:t>
            </w:r>
          </w:p>
        </w:tc>
        <w:tc>
          <w:tcPr>
            <w:tcW w:w="0" w:type="auto"/>
            <w:hideMark/>
          </w:tcPr>
          <w:p w14:paraId="45F04D0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Vaccine</w:t>
            </w:r>
          </w:p>
        </w:tc>
        <w:tc>
          <w:tcPr>
            <w:tcW w:w="0" w:type="auto"/>
            <w:hideMark/>
          </w:tcPr>
          <w:p w14:paraId="2EC74CAC"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Route</w:t>
            </w:r>
          </w:p>
        </w:tc>
      </w:tr>
      <w:tr w:rsidR="003A48F5" w:rsidRPr="003A48F5" w14:paraId="6CE9FFEB" w14:textId="77777777" w:rsidTr="00D10A59">
        <w:tc>
          <w:tcPr>
            <w:tcW w:w="0" w:type="auto"/>
            <w:hideMark/>
          </w:tcPr>
          <w:p w14:paraId="463E64E7"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7</w:t>
            </w:r>
            <w:r w:rsidRPr="003A48F5">
              <w:rPr>
                <w:rFonts w:ascii="Arial" w:eastAsia="Times New Roman" w:hAnsi="Arial" w:cs="Arial"/>
                <w:b/>
                <w:bCs/>
                <w:sz w:val="20"/>
                <w:vertAlign w:val="superscript"/>
                <w:lang w:val="en-IN"/>
              </w:rPr>
              <w:t>th</w:t>
            </w:r>
            <w:r w:rsidRPr="003A48F5">
              <w:rPr>
                <w:rFonts w:ascii="Arial" w:eastAsia="Times New Roman" w:hAnsi="Arial" w:cs="Arial"/>
                <w:b/>
                <w:bCs/>
                <w:sz w:val="20"/>
                <w:lang w:val="en-IN"/>
              </w:rPr>
              <w:t xml:space="preserve"> day</w:t>
            </w:r>
          </w:p>
        </w:tc>
        <w:tc>
          <w:tcPr>
            <w:tcW w:w="0" w:type="auto"/>
            <w:hideMark/>
          </w:tcPr>
          <w:p w14:paraId="62B1BB7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New Castle Disease (NDV)</w:t>
            </w:r>
          </w:p>
        </w:tc>
        <w:tc>
          <w:tcPr>
            <w:tcW w:w="0" w:type="auto"/>
            <w:vAlign w:val="center"/>
          </w:tcPr>
          <w:p w14:paraId="5772DF36" w14:textId="77777777" w:rsidR="003A48F5" w:rsidRPr="003A48F5" w:rsidRDefault="003A48F5" w:rsidP="003A48F5">
            <w:pPr>
              <w:pStyle w:val="Body"/>
              <w:rPr>
                <w:rFonts w:ascii="Arial" w:eastAsia="Times New Roman" w:hAnsi="Arial" w:cs="Arial"/>
                <w:bCs/>
                <w:sz w:val="20"/>
                <w:lang w:val="en-IN"/>
              </w:rPr>
            </w:pPr>
            <w:r w:rsidRPr="003A48F5">
              <w:rPr>
                <w:rFonts w:ascii="Arial" w:eastAsia="Times New Roman" w:hAnsi="Arial" w:cs="Arial"/>
                <w:bCs/>
                <w:sz w:val="20"/>
                <w:lang w:val="en-IN"/>
              </w:rPr>
              <w:t>Intra nasal / Intra ocular</w:t>
            </w:r>
          </w:p>
        </w:tc>
      </w:tr>
      <w:tr w:rsidR="003A48F5" w:rsidRPr="003A48F5" w14:paraId="52371690" w14:textId="77777777" w:rsidTr="00D10A59">
        <w:tc>
          <w:tcPr>
            <w:tcW w:w="0" w:type="auto"/>
            <w:hideMark/>
          </w:tcPr>
          <w:p w14:paraId="680BCA63"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14</w:t>
            </w:r>
            <w:r w:rsidRPr="003A48F5">
              <w:rPr>
                <w:rFonts w:ascii="Arial" w:eastAsia="Times New Roman" w:hAnsi="Arial" w:cs="Arial"/>
                <w:b/>
                <w:bCs/>
                <w:sz w:val="20"/>
                <w:vertAlign w:val="superscript"/>
                <w:lang w:val="en-IN"/>
              </w:rPr>
              <w:t>th</w:t>
            </w:r>
            <w:r w:rsidRPr="003A48F5">
              <w:rPr>
                <w:rFonts w:ascii="Arial" w:eastAsia="Times New Roman" w:hAnsi="Arial" w:cs="Arial"/>
                <w:b/>
                <w:bCs/>
                <w:sz w:val="20"/>
                <w:lang w:val="en-IN"/>
              </w:rPr>
              <w:t xml:space="preserve"> day</w:t>
            </w:r>
          </w:p>
        </w:tc>
        <w:tc>
          <w:tcPr>
            <w:tcW w:w="0" w:type="auto"/>
            <w:hideMark/>
          </w:tcPr>
          <w:p w14:paraId="27602716"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Infectious Bursal Disease (IBD)</w:t>
            </w:r>
          </w:p>
        </w:tc>
        <w:tc>
          <w:tcPr>
            <w:tcW w:w="0" w:type="auto"/>
            <w:vAlign w:val="center"/>
          </w:tcPr>
          <w:p w14:paraId="2EC838C8" w14:textId="77777777" w:rsidR="003A48F5" w:rsidRPr="003A48F5" w:rsidRDefault="003A48F5" w:rsidP="003A48F5">
            <w:pPr>
              <w:pStyle w:val="Body"/>
              <w:rPr>
                <w:rFonts w:ascii="Arial" w:eastAsia="Times New Roman" w:hAnsi="Arial" w:cs="Arial"/>
                <w:bCs/>
                <w:sz w:val="20"/>
                <w:lang w:val="en-IN"/>
              </w:rPr>
            </w:pPr>
            <w:r w:rsidRPr="003A48F5">
              <w:rPr>
                <w:rFonts w:ascii="Arial" w:eastAsia="Times New Roman" w:hAnsi="Arial" w:cs="Arial"/>
                <w:bCs/>
                <w:sz w:val="20"/>
                <w:lang w:val="en-IN"/>
              </w:rPr>
              <w:t>Drinking Water</w:t>
            </w:r>
          </w:p>
        </w:tc>
      </w:tr>
      <w:tr w:rsidR="003A48F5" w:rsidRPr="003A48F5" w14:paraId="05B7513C" w14:textId="77777777" w:rsidTr="00D10A59">
        <w:tc>
          <w:tcPr>
            <w:tcW w:w="0" w:type="auto"/>
            <w:hideMark/>
          </w:tcPr>
          <w:p w14:paraId="26697E36"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21</w:t>
            </w:r>
            <w:r w:rsidRPr="003A48F5">
              <w:rPr>
                <w:rFonts w:ascii="Arial" w:eastAsia="Times New Roman" w:hAnsi="Arial" w:cs="Arial"/>
                <w:b/>
                <w:bCs/>
                <w:sz w:val="20"/>
                <w:vertAlign w:val="superscript"/>
                <w:lang w:val="en-IN"/>
              </w:rPr>
              <w:t>st</w:t>
            </w:r>
            <w:r w:rsidRPr="003A48F5">
              <w:rPr>
                <w:rFonts w:ascii="Arial" w:eastAsia="Times New Roman" w:hAnsi="Arial" w:cs="Arial"/>
                <w:b/>
                <w:bCs/>
                <w:sz w:val="20"/>
                <w:lang w:val="en-IN"/>
              </w:rPr>
              <w:t xml:space="preserve"> day</w:t>
            </w:r>
          </w:p>
        </w:tc>
        <w:tc>
          <w:tcPr>
            <w:tcW w:w="0" w:type="auto"/>
            <w:hideMark/>
          </w:tcPr>
          <w:p w14:paraId="381BA6A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New Castle Disease (NDV) – Booster</w:t>
            </w:r>
          </w:p>
        </w:tc>
        <w:tc>
          <w:tcPr>
            <w:tcW w:w="0" w:type="auto"/>
            <w:vAlign w:val="center"/>
          </w:tcPr>
          <w:p w14:paraId="17D5F226" w14:textId="77777777" w:rsidR="003A48F5" w:rsidRPr="003A48F5" w:rsidRDefault="003A48F5" w:rsidP="003A48F5">
            <w:pPr>
              <w:pStyle w:val="Body"/>
              <w:rPr>
                <w:rFonts w:ascii="Arial" w:eastAsia="Times New Roman" w:hAnsi="Arial" w:cs="Arial"/>
                <w:bCs/>
                <w:sz w:val="20"/>
                <w:lang w:val="en-IN"/>
              </w:rPr>
            </w:pPr>
            <w:r w:rsidRPr="003A48F5">
              <w:rPr>
                <w:rFonts w:ascii="Arial" w:eastAsia="Times New Roman" w:hAnsi="Arial" w:cs="Arial"/>
                <w:bCs/>
                <w:sz w:val="20"/>
                <w:lang w:val="en-IN"/>
              </w:rPr>
              <w:t>Drinking Water</w:t>
            </w:r>
          </w:p>
        </w:tc>
      </w:tr>
    </w:tbl>
    <w:p w14:paraId="64B40B77" w14:textId="77777777" w:rsidR="003A48F5" w:rsidRPr="003A48F5" w:rsidRDefault="003A48F5" w:rsidP="003A48F5">
      <w:pPr>
        <w:pStyle w:val="Body"/>
        <w:spacing w:after="0"/>
        <w:rPr>
          <w:rFonts w:ascii="Arial" w:hAnsi="Arial" w:cs="Arial"/>
          <w:lang w:val="en-IN"/>
        </w:rPr>
      </w:pPr>
    </w:p>
    <w:p w14:paraId="6A28B58F"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The basal diet, formulated to meet BIS (2007) nutrient requirements (Table 3), was prepared using maize, soybean meal, fish meal, rice bran oil, vitamin premix, mineral mixture, and salt. Proximate composition (DM, CP, EE, CF, TA, NFE, Ca, and P) was analysed per AOAC </w:t>
      </w:r>
    </w:p>
    <w:p w14:paraId="36CA2D47" w14:textId="77777777" w:rsidR="003A48F5" w:rsidRDefault="003A48F5" w:rsidP="003A48F5">
      <w:pPr>
        <w:pStyle w:val="Body"/>
        <w:spacing w:after="0"/>
        <w:rPr>
          <w:rFonts w:ascii="Arial" w:hAnsi="Arial" w:cs="Arial"/>
          <w:lang w:val="en-IN"/>
        </w:rPr>
      </w:pPr>
      <w:r w:rsidRPr="003A48F5">
        <w:rPr>
          <w:rFonts w:ascii="Arial" w:hAnsi="Arial" w:cs="Arial"/>
          <w:lang w:val="en-IN"/>
        </w:rPr>
        <w:t>(2000) (Table 4). All diets met BIS standards, differing only in feed additive supplementation—antibiotic, chicory root powder, probiotics, or their combination.</w:t>
      </w:r>
    </w:p>
    <w:p w14:paraId="5F244585" w14:textId="77777777" w:rsidR="003A48F5" w:rsidRPr="003A48F5" w:rsidRDefault="003A48F5" w:rsidP="003A48F5">
      <w:pPr>
        <w:pStyle w:val="Body"/>
        <w:spacing w:after="0"/>
        <w:rPr>
          <w:rFonts w:ascii="Arial" w:hAnsi="Arial" w:cs="Arial"/>
          <w:lang w:val="en-IN"/>
        </w:rPr>
      </w:pPr>
    </w:p>
    <w:p w14:paraId="0537E014" w14:textId="77777777" w:rsidR="003A48F5" w:rsidRPr="003A48F5" w:rsidRDefault="003A48F5" w:rsidP="003A48F5">
      <w:pPr>
        <w:pStyle w:val="Body"/>
        <w:spacing w:after="0"/>
        <w:rPr>
          <w:rFonts w:ascii="Arial" w:hAnsi="Arial" w:cs="Arial"/>
          <w:b/>
          <w:bCs/>
          <w:lang w:val="en-IN"/>
        </w:rPr>
      </w:pPr>
      <w:r w:rsidRPr="003A48F5">
        <w:rPr>
          <w:rFonts w:ascii="Arial" w:hAnsi="Arial" w:cs="Arial"/>
          <w:b/>
          <w:bCs/>
          <w:lang w:val="en-IN"/>
        </w:rPr>
        <w:t>Table 3.</w:t>
      </w:r>
      <w:r w:rsidRPr="003A48F5">
        <w:rPr>
          <w:rFonts w:ascii="Arial" w:hAnsi="Arial" w:cs="Arial"/>
          <w:lang w:val="en-IN"/>
        </w:rPr>
        <w:t xml:space="preserve"> Experimental Diets (as per BIS Standards 2007)</w:t>
      </w:r>
    </w:p>
    <w:tbl>
      <w:tblPr>
        <w:tblStyle w:val="TableGrid"/>
        <w:tblW w:w="0" w:type="auto"/>
        <w:tblLook w:val="04A0" w:firstRow="1" w:lastRow="0" w:firstColumn="1" w:lastColumn="0" w:noHBand="0" w:noVBand="1"/>
      </w:tblPr>
      <w:tblGrid>
        <w:gridCol w:w="654"/>
        <w:gridCol w:w="2561"/>
        <w:gridCol w:w="1011"/>
        <w:gridCol w:w="861"/>
        <w:gridCol w:w="994"/>
        <w:gridCol w:w="2117"/>
      </w:tblGrid>
      <w:tr w:rsidR="003A48F5" w:rsidRPr="003A48F5" w14:paraId="3777E302" w14:textId="77777777" w:rsidTr="00D10A59">
        <w:trPr>
          <w:trHeight w:val="20"/>
        </w:trPr>
        <w:tc>
          <w:tcPr>
            <w:tcW w:w="0" w:type="auto"/>
            <w:hideMark/>
          </w:tcPr>
          <w:p w14:paraId="4B9C063A"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Sl. No.</w:t>
            </w:r>
          </w:p>
        </w:tc>
        <w:tc>
          <w:tcPr>
            <w:tcW w:w="0" w:type="auto"/>
            <w:hideMark/>
          </w:tcPr>
          <w:p w14:paraId="3BA7CA4B"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Nutrient Characteristics</w:t>
            </w:r>
          </w:p>
        </w:tc>
        <w:tc>
          <w:tcPr>
            <w:tcW w:w="0" w:type="auto"/>
            <w:hideMark/>
          </w:tcPr>
          <w:p w14:paraId="2F087650"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Pre-Starter</w:t>
            </w:r>
          </w:p>
        </w:tc>
        <w:tc>
          <w:tcPr>
            <w:tcW w:w="0" w:type="auto"/>
            <w:hideMark/>
          </w:tcPr>
          <w:p w14:paraId="72AFB772"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Starter</w:t>
            </w:r>
          </w:p>
        </w:tc>
        <w:tc>
          <w:tcPr>
            <w:tcW w:w="0" w:type="auto"/>
            <w:hideMark/>
          </w:tcPr>
          <w:p w14:paraId="5A1D8F31"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Finisher</w:t>
            </w:r>
          </w:p>
        </w:tc>
        <w:tc>
          <w:tcPr>
            <w:tcW w:w="0" w:type="auto"/>
            <w:hideMark/>
          </w:tcPr>
          <w:p w14:paraId="3B0B3187"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b/>
                <w:bCs/>
                <w:sz w:val="20"/>
                <w:lang w:val="en-IN"/>
              </w:rPr>
              <w:t>Method of Test (Reference Clause)</w:t>
            </w:r>
          </w:p>
        </w:tc>
      </w:tr>
      <w:tr w:rsidR="003A48F5" w:rsidRPr="003A48F5" w14:paraId="6E6594CA" w14:textId="77777777" w:rsidTr="00D10A59">
        <w:trPr>
          <w:trHeight w:val="20"/>
        </w:trPr>
        <w:tc>
          <w:tcPr>
            <w:tcW w:w="0" w:type="auto"/>
          </w:tcPr>
          <w:p w14:paraId="0D4C8AD6" w14:textId="77777777" w:rsidR="003A48F5" w:rsidRPr="003A48F5" w:rsidRDefault="003A48F5" w:rsidP="003A48F5">
            <w:pPr>
              <w:pStyle w:val="Body"/>
              <w:rPr>
                <w:rFonts w:ascii="Arial" w:eastAsia="Times New Roman" w:hAnsi="Arial" w:cs="Arial"/>
                <w:b/>
                <w:bCs/>
                <w:sz w:val="20"/>
                <w:lang w:val="en-IN"/>
              </w:rPr>
            </w:pPr>
            <w:r w:rsidRPr="003A48F5">
              <w:rPr>
                <w:rFonts w:ascii="Arial" w:eastAsia="Times New Roman" w:hAnsi="Arial" w:cs="Arial"/>
                <w:sz w:val="20"/>
                <w:lang w:val="en-IN"/>
              </w:rPr>
              <w:t>1</w:t>
            </w:r>
          </w:p>
        </w:tc>
        <w:tc>
          <w:tcPr>
            <w:tcW w:w="0" w:type="auto"/>
          </w:tcPr>
          <w:p w14:paraId="4C76F5A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Days of Feeding (Days)</w:t>
            </w:r>
          </w:p>
        </w:tc>
        <w:tc>
          <w:tcPr>
            <w:tcW w:w="0" w:type="auto"/>
          </w:tcPr>
          <w:p w14:paraId="0ABBE80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1-7</w:t>
            </w:r>
          </w:p>
        </w:tc>
        <w:tc>
          <w:tcPr>
            <w:tcW w:w="0" w:type="auto"/>
          </w:tcPr>
          <w:p w14:paraId="65C244BD"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8-21</w:t>
            </w:r>
          </w:p>
        </w:tc>
        <w:tc>
          <w:tcPr>
            <w:tcW w:w="0" w:type="auto"/>
          </w:tcPr>
          <w:p w14:paraId="68D3F6D3"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22-42</w:t>
            </w:r>
          </w:p>
        </w:tc>
        <w:tc>
          <w:tcPr>
            <w:tcW w:w="0" w:type="auto"/>
          </w:tcPr>
          <w:p w14:paraId="26B0F9A2" w14:textId="77777777" w:rsidR="003A48F5" w:rsidRPr="003A48F5" w:rsidRDefault="003A48F5" w:rsidP="003A48F5">
            <w:pPr>
              <w:pStyle w:val="Body"/>
              <w:rPr>
                <w:rFonts w:ascii="Arial" w:eastAsia="Times New Roman" w:hAnsi="Arial" w:cs="Arial"/>
                <w:b/>
                <w:bCs/>
                <w:sz w:val="20"/>
                <w:lang w:val="en-IN"/>
              </w:rPr>
            </w:pPr>
          </w:p>
        </w:tc>
      </w:tr>
      <w:tr w:rsidR="003A48F5" w:rsidRPr="003A48F5" w14:paraId="05A01F25" w14:textId="77777777" w:rsidTr="00D10A59">
        <w:trPr>
          <w:trHeight w:val="20"/>
        </w:trPr>
        <w:tc>
          <w:tcPr>
            <w:tcW w:w="0" w:type="auto"/>
          </w:tcPr>
          <w:p w14:paraId="4A09FA86"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w:t>
            </w:r>
          </w:p>
        </w:tc>
        <w:tc>
          <w:tcPr>
            <w:tcW w:w="0" w:type="auto"/>
            <w:hideMark/>
          </w:tcPr>
          <w:p w14:paraId="7BDCCB4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Moisture (%)</w:t>
            </w:r>
          </w:p>
        </w:tc>
        <w:tc>
          <w:tcPr>
            <w:tcW w:w="0" w:type="auto"/>
            <w:hideMark/>
          </w:tcPr>
          <w:p w14:paraId="60706D5D"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11.0</w:t>
            </w:r>
          </w:p>
        </w:tc>
        <w:tc>
          <w:tcPr>
            <w:tcW w:w="0" w:type="auto"/>
            <w:hideMark/>
          </w:tcPr>
          <w:p w14:paraId="542076B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11.0</w:t>
            </w:r>
          </w:p>
        </w:tc>
        <w:tc>
          <w:tcPr>
            <w:tcW w:w="0" w:type="auto"/>
            <w:hideMark/>
          </w:tcPr>
          <w:p w14:paraId="7C76C32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11.0</w:t>
            </w:r>
          </w:p>
        </w:tc>
        <w:tc>
          <w:tcPr>
            <w:tcW w:w="0" w:type="auto"/>
            <w:hideMark/>
          </w:tcPr>
          <w:p w14:paraId="7328F73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14830</w:t>
            </w:r>
          </w:p>
        </w:tc>
      </w:tr>
      <w:tr w:rsidR="003A48F5" w:rsidRPr="003A48F5" w14:paraId="5A6F392F" w14:textId="77777777" w:rsidTr="00D10A59">
        <w:trPr>
          <w:trHeight w:val="20"/>
        </w:trPr>
        <w:tc>
          <w:tcPr>
            <w:tcW w:w="0" w:type="auto"/>
          </w:tcPr>
          <w:p w14:paraId="6AD78A2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3</w:t>
            </w:r>
          </w:p>
        </w:tc>
        <w:tc>
          <w:tcPr>
            <w:tcW w:w="0" w:type="auto"/>
            <w:hideMark/>
          </w:tcPr>
          <w:p w14:paraId="69DC17D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Crude Protein (N × 6.25), % by mass (Min)</w:t>
            </w:r>
          </w:p>
        </w:tc>
        <w:tc>
          <w:tcPr>
            <w:tcW w:w="0" w:type="auto"/>
            <w:hideMark/>
          </w:tcPr>
          <w:p w14:paraId="3B8A8D5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23.0</w:t>
            </w:r>
          </w:p>
        </w:tc>
        <w:tc>
          <w:tcPr>
            <w:tcW w:w="0" w:type="auto"/>
            <w:hideMark/>
          </w:tcPr>
          <w:p w14:paraId="4D5DD37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22.0</w:t>
            </w:r>
          </w:p>
        </w:tc>
        <w:tc>
          <w:tcPr>
            <w:tcW w:w="0" w:type="auto"/>
            <w:hideMark/>
          </w:tcPr>
          <w:p w14:paraId="23877725"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20.0</w:t>
            </w:r>
          </w:p>
        </w:tc>
        <w:tc>
          <w:tcPr>
            <w:tcW w:w="0" w:type="auto"/>
            <w:hideMark/>
          </w:tcPr>
          <w:p w14:paraId="1EF28F46"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14825</w:t>
            </w:r>
          </w:p>
        </w:tc>
      </w:tr>
      <w:tr w:rsidR="003A48F5" w:rsidRPr="003A48F5" w14:paraId="792764F7" w14:textId="77777777" w:rsidTr="00D10A59">
        <w:trPr>
          <w:trHeight w:val="20"/>
        </w:trPr>
        <w:tc>
          <w:tcPr>
            <w:tcW w:w="0" w:type="auto"/>
          </w:tcPr>
          <w:p w14:paraId="77F1A83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4</w:t>
            </w:r>
          </w:p>
        </w:tc>
        <w:tc>
          <w:tcPr>
            <w:tcW w:w="0" w:type="auto"/>
            <w:hideMark/>
          </w:tcPr>
          <w:p w14:paraId="0CCF7EFB"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Ether Extract (% by mass, Min)</w:t>
            </w:r>
          </w:p>
        </w:tc>
        <w:tc>
          <w:tcPr>
            <w:tcW w:w="0" w:type="auto"/>
            <w:hideMark/>
          </w:tcPr>
          <w:p w14:paraId="0F4728C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3.0</w:t>
            </w:r>
          </w:p>
        </w:tc>
        <w:tc>
          <w:tcPr>
            <w:tcW w:w="0" w:type="auto"/>
            <w:hideMark/>
          </w:tcPr>
          <w:p w14:paraId="37F4C3C5"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3.5</w:t>
            </w:r>
          </w:p>
        </w:tc>
        <w:tc>
          <w:tcPr>
            <w:tcW w:w="0" w:type="auto"/>
            <w:hideMark/>
          </w:tcPr>
          <w:p w14:paraId="4407361B"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4.0</w:t>
            </w:r>
          </w:p>
        </w:tc>
        <w:tc>
          <w:tcPr>
            <w:tcW w:w="0" w:type="auto"/>
            <w:hideMark/>
          </w:tcPr>
          <w:p w14:paraId="63B385F8"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w:t>
            </w:r>
          </w:p>
        </w:tc>
      </w:tr>
      <w:tr w:rsidR="003A48F5" w:rsidRPr="003A48F5" w14:paraId="719B4AEC" w14:textId="77777777" w:rsidTr="00D10A59">
        <w:trPr>
          <w:trHeight w:val="20"/>
        </w:trPr>
        <w:tc>
          <w:tcPr>
            <w:tcW w:w="0" w:type="auto"/>
          </w:tcPr>
          <w:p w14:paraId="77594AD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w:t>
            </w:r>
          </w:p>
        </w:tc>
        <w:tc>
          <w:tcPr>
            <w:tcW w:w="0" w:type="auto"/>
            <w:hideMark/>
          </w:tcPr>
          <w:p w14:paraId="3798342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Crude Fibre (% by mass, Min)</w:t>
            </w:r>
          </w:p>
        </w:tc>
        <w:tc>
          <w:tcPr>
            <w:tcW w:w="0" w:type="auto"/>
            <w:hideMark/>
          </w:tcPr>
          <w:p w14:paraId="6514A7B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6473B7A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46597223"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5.0</w:t>
            </w:r>
          </w:p>
        </w:tc>
        <w:tc>
          <w:tcPr>
            <w:tcW w:w="0" w:type="auto"/>
            <w:hideMark/>
          </w:tcPr>
          <w:p w14:paraId="707C74D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10226 (Part 1)</w:t>
            </w:r>
          </w:p>
        </w:tc>
      </w:tr>
      <w:tr w:rsidR="003A48F5" w:rsidRPr="003A48F5" w14:paraId="2F952507" w14:textId="77777777" w:rsidTr="00D10A59">
        <w:trPr>
          <w:trHeight w:val="20"/>
        </w:trPr>
        <w:tc>
          <w:tcPr>
            <w:tcW w:w="0" w:type="auto"/>
          </w:tcPr>
          <w:p w14:paraId="6D963272"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6</w:t>
            </w:r>
          </w:p>
        </w:tc>
        <w:tc>
          <w:tcPr>
            <w:tcW w:w="0" w:type="auto"/>
            <w:hideMark/>
          </w:tcPr>
          <w:p w14:paraId="361A4337"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Acid Insoluble Ash (% by mass, Min)</w:t>
            </w:r>
          </w:p>
        </w:tc>
        <w:tc>
          <w:tcPr>
            <w:tcW w:w="0" w:type="auto"/>
            <w:hideMark/>
          </w:tcPr>
          <w:p w14:paraId="28915BF0"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2.5</w:t>
            </w:r>
          </w:p>
        </w:tc>
        <w:tc>
          <w:tcPr>
            <w:tcW w:w="0" w:type="auto"/>
            <w:hideMark/>
          </w:tcPr>
          <w:p w14:paraId="6B80E08C"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2.5</w:t>
            </w:r>
          </w:p>
        </w:tc>
        <w:tc>
          <w:tcPr>
            <w:tcW w:w="0" w:type="auto"/>
            <w:hideMark/>
          </w:tcPr>
          <w:p w14:paraId="4A335D4F"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2.5</w:t>
            </w:r>
          </w:p>
        </w:tc>
        <w:tc>
          <w:tcPr>
            <w:tcW w:w="0" w:type="auto"/>
            <w:hideMark/>
          </w:tcPr>
          <w:p w14:paraId="2F8F82AE"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1) / IS 14826</w:t>
            </w:r>
          </w:p>
        </w:tc>
      </w:tr>
      <w:tr w:rsidR="003A48F5" w:rsidRPr="003A48F5" w14:paraId="7912278C" w14:textId="77777777" w:rsidTr="00D10A59">
        <w:trPr>
          <w:trHeight w:val="20"/>
        </w:trPr>
        <w:tc>
          <w:tcPr>
            <w:tcW w:w="0" w:type="auto"/>
          </w:tcPr>
          <w:p w14:paraId="07BA52E4"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7</w:t>
            </w:r>
          </w:p>
        </w:tc>
        <w:tc>
          <w:tcPr>
            <w:tcW w:w="0" w:type="auto"/>
            <w:hideMark/>
          </w:tcPr>
          <w:p w14:paraId="120AA40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Salt (as NaCl, % by mass, Min)</w:t>
            </w:r>
          </w:p>
        </w:tc>
        <w:tc>
          <w:tcPr>
            <w:tcW w:w="0" w:type="auto"/>
            <w:hideMark/>
          </w:tcPr>
          <w:p w14:paraId="3D43B16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0.5</w:t>
            </w:r>
          </w:p>
        </w:tc>
        <w:tc>
          <w:tcPr>
            <w:tcW w:w="0" w:type="auto"/>
            <w:hideMark/>
          </w:tcPr>
          <w:p w14:paraId="68F8B45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0.5</w:t>
            </w:r>
          </w:p>
        </w:tc>
        <w:tc>
          <w:tcPr>
            <w:tcW w:w="0" w:type="auto"/>
            <w:hideMark/>
          </w:tcPr>
          <w:p w14:paraId="282B9991"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0.5</w:t>
            </w:r>
          </w:p>
        </w:tc>
        <w:tc>
          <w:tcPr>
            <w:tcW w:w="0" w:type="auto"/>
            <w:hideMark/>
          </w:tcPr>
          <w:p w14:paraId="2BAF2459" w14:textId="77777777" w:rsidR="003A48F5" w:rsidRPr="003A48F5" w:rsidRDefault="003A48F5" w:rsidP="003A48F5">
            <w:pPr>
              <w:pStyle w:val="Body"/>
              <w:rPr>
                <w:rFonts w:ascii="Arial" w:eastAsia="Times New Roman" w:hAnsi="Arial" w:cs="Arial"/>
                <w:sz w:val="20"/>
                <w:lang w:val="en-IN"/>
              </w:rPr>
            </w:pPr>
            <w:r w:rsidRPr="003A48F5">
              <w:rPr>
                <w:rFonts w:ascii="Arial" w:eastAsia="Times New Roman" w:hAnsi="Arial" w:cs="Arial"/>
                <w:sz w:val="20"/>
                <w:lang w:val="en-IN"/>
              </w:rPr>
              <w:t>IS 7874 (Part 2)</w:t>
            </w:r>
          </w:p>
        </w:tc>
      </w:tr>
    </w:tbl>
    <w:p w14:paraId="48840F0F" w14:textId="77777777" w:rsidR="003A48F5" w:rsidRPr="003A48F5" w:rsidRDefault="003A48F5" w:rsidP="003A48F5">
      <w:pPr>
        <w:pStyle w:val="Body"/>
        <w:spacing w:after="0"/>
        <w:rPr>
          <w:rFonts w:ascii="Arial" w:hAnsi="Arial" w:cs="Arial"/>
          <w:lang w:val="en-IN"/>
        </w:rPr>
      </w:pPr>
    </w:p>
    <w:p w14:paraId="0D428D31" w14:textId="77777777" w:rsidR="003A48F5" w:rsidRPr="003A48F5" w:rsidRDefault="003A48F5" w:rsidP="003A48F5">
      <w:pPr>
        <w:pStyle w:val="Body"/>
        <w:spacing w:after="0"/>
        <w:rPr>
          <w:rFonts w:ascii="Arial" w:hAnsi="Arial" w:cs="Arial"/>
          <w:lang w:val="en-IN"/>
        </w:rPr>
      </w:pPr>
      <w:r w:rsidRPr="003A48F5">
        <w:rPr>
          <w:rFonts w:ascii="Arial" w:hAnsi="Arial" w:cs="Arial"/>
          <w:b/>
        </w:rPr>
        <w:lastRenderedPageBreak/>
        <w:t xml:space="preserve">Table 4. </w:t>
      </w:r>
      <w:r w:rsidRPr="003A48F5">
        <w:rPr>
          <w:rFonts w:ascii="Arial" w:hAnsi="Arial" w:cs="Arial"/>
          <w:bCs/>
        </w:rPr>
        <w:t>Ingredients composition (% DM basis) in Pre-starter, Starter and Finisher feed of experimental broiler birds</w:t>
      </w:r>
    </w:p>
    <w:tbl>
      <w:tblPr>
        <w:tblStyle w:val="TableGrid"/>
        <w:tblW w:w="0" w:type="auto"/>
        <w:tblLook w:val="04A0" w:firstRow="1" w:lastRow="0" w:firstColumn="1" w:lastColumn="0" w:noHBand="0" w:noVBand="1"/>
      </w:tblPr>
      <w:tblGrid>
        <w:gridCol w:w="2427"/>
        <w:gridCol w:w="1775"/>
        <w:gridCol w:w="1958"/>
        <w:gridCol w:w="1992"/>
      </w:tblGrid>
      <w:tr w:rsidR="003A48F5" w:rsidRPr="003A48F5" w14:paraId="0C155065" w14:textId="77777777" w:rsidTr="00D10A59">
        <w:trPr>
          <w:trHeight w:val="20"/>
        </w:trPr>
        <w:tc>
          <w:tcPr>
            <w:tcW w:w="2427" w:type="dxa"/>
            <w:vAlign w:val="center"/>
          </w:tcPr>
          <w:p w14:paraId="4D2F430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b/>
                <w:sz w:val="20"/>
              </w:rPr>
              <w:t>Ingredients</w:t>
            </w:r>
          </w:p>
        </w:tc>
        <w:tc>
          <w:tcPr>
            <w:tcW w:w="1775" w:type="dxa"/>
            <w:vAlign w:val="center"/>
          </w:tcPr>
          <w:p w14:paraId="292A4BAA" w14:textId="77777777" w:rsidR="003A48F5" w:rsidRPr="003A48F5" w:rsidRDefault="003A48F5" w:rsidP="003A48F5">
            <w:pPr>
              <w:pStyle w:val="Body"/>
              <w:rPr>
                <w:rFonts w:ascii="Arial" w:eastAsia="Times New Roman" w:hAnsi="Arial" w:cs="Arial"/>
                <w:b/>
                <w:sz w:val="20"/>
              </w:rPr>
            </w:pPr>
            <w:r w:rsidRPr="003A48F5">
              <w:rPr>
                <w:rFonts w:ascii="Arial" w:eastAsia="Times New Roman" w:hAnsi="Arial" w:cs="Arial"/>
                <w:b/>
                <w:sz w:val="20"/>
              </w:rPr>
              <w:t>Pre-starter</w:t>
            </w:r>
          </w:p>
        </w:tc>
        <w:tc>
          <w:tcPr>
            <w:tcW w:w="1958" w:type="dxa"/>
            <w:vAlign w:val="center"/>
          </w:tcPr>
          <w:p w14:paraId="56A58B7A" w14:textId="77777777" w:rsidR="003A48F5" w:rsidRPr="003A48F5" w:rsidRDefault="003A48F5" w:rsidP="003A48F5">
            <w:pPr>
              <w:pStyle w:val="Body"/>
              <w:rPr>
                <w:rFonts w:ascii="Arial" w:eastAsia="Times New Roman" w:hAnsi="Arial" w:cs="Arial"/>
                <w:b/>
                <w:sz w:val="20"/>
              </w:rPr>
            </w:pPr>
            <w:r w:rsidRPr="003A48F5">
              <w:rPr>
                <w:rFonts w:ascii="Arial" w:eastAsia="Times New Roman" w:hAnsi="Arial" w:cs="Arial"/>
                <w:b/>
                <w:sz w:val="20"/>
              </w:rPr>
              <w:t>Starter</w:t>
            </w:r>
          </w:p>
        </w:tc>
        <w:tc>
          <w:tcPr>
            <w:tcW w:w="1992" w:type="dxa"/>
            <w:vAlign w:val="center"/>
          </w:tcPr>
          <w:p w14:paraId="27E4B58B" w14:textId="77777777" w:rsidR="003A48F5" w:rsidRPr="003A48F5" w:rsidRDefault="003A48F5" w:rsidP="003A48F5">
            <w:pPr>
              <w:pStyle w:val="Body"/>
              <w:rPr>
                <w:rFonts w:ascii="Arial" w:eastAsia="Times New Roman" w:hAnsi="Arial" w:cs="Arial"/>
                <w:b/>
                <w:sz w:val="20"/>
              </w:rPr>
            </w:pPr>
            <w:r w:rsidRPr="003A48F5">
              <w:rPr>
                <w:rFonts w:ascii="Arial" w:eastAsia="Times New Roman" w:hAnsi="Arial" w:cs="Arial"/>
                <w:b/>
                <w:sz w:val="20"/>
              </w:rPr>
              <w:t>Finisher</w:t>
            </w:r>
          </w:p>
        </w:tc>
      </w:tr>
      <w:tr w:rsidR="003A48F5" w:rsidRPr="003A48F5" w14:paraId="00741F23" w14:textId="77777777" w:rsidTr="00D10A59">
        <w:trPr>
          <w:trHeight w:val="20"/>
        </w:trPr>
        <w:tc>
          <w:tcPr>
            <w:tcW w:w="2427" w:type="dxa"/>
            <w:vAlign w:val="center"/>
          </w:tcPr>
          <w:p w14:paraId="28B9DD5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Maize</w:t>
            </w:r>
          </w:p>
        </w:tc>
        <w:tc>
          <w:tcPr>
            <w:tcW w:w="1775" w:type="dxa"/>
            <w:vAlign w:val="center"/>
          </w:tcPr>
          <w:p w14:paraId="7D6CA08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59.18</w:t>
            </w:r>
          </w:p>
        </w:tc>
        <w:tc>
          <w:tcPr>
            <w:tcW w:w="1958" w:type="dxa"/>
            <w:vAlign w:val="center"/>
          </w:tcPr>
          <w:p w14:paraId="4B58348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61</w:t>
            </w:r>
          </w:p>
        </w:tc>
        <w:tc>
          <w:tcPr>
            <w:tcW w:w="1992" w:type="dxa"/>
            <w:vAlign w:val="center"/>
          </w:tcPr>
          <w:p w14:paraId="11E45A97"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64.8</w:t>
            </w:r>
          </w:p>
        </w:tc>
      </w:tr>
      <w:tr w:rsidR="003A48F5" w:rsidRPr="003A48F5" w14:paraId="183235A9" w14:textId="77777777" w:rsidTr="00D10A59">
        <w:trPr>
          <w:trHeight w:val="20"/>
        </w:trPr>
        <w:tc>
          <w:tcPr>
            <w:tcW w:w="2427" w:type="dxa"/>
            <w:vAlign w:val="center"/>
          </w:tcPr>
          <w:p w14:paraId="01DB31B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Soyabean meal</w:t>
            </w:r>
          </w:p>
        </w:tc>
        <w:tc>
          <w:tcPr>
            <w:tcW w:w="1775" w:type="dxa"/>
            <w:vAlign w:val="center"/>
          </w:tcPr>
          <w:p w14:paraId="5110306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33.6</w:t>
            </w:r>
          </w:p>
        </w:tc>
        <w:tc>
          <w:tcPr>
            <w:tcW w:w="1958" w:type="dxa"/>
            <w:vAlign w:val="center"/>
          </w:tcPr>
          <w:p w14:paraId="751E81D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30.71</w:t>
            </w:r>
          </w:p>
        </w:tc>
        <w:tc>
          <w:tcPr>
            <w:tcW w:w="1992" w:type="dxa"/>
            <w:vAlign w:val="center"/>
          </w:tcPr>
          <w:p w14:paraId="2E69496A"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26.2</w:t>
            </w:r>
          </w:p>
        </w:tc>
      </w:tr>
      <w:tr w:rsidR="003A48F5" w:rsidRPr="003A48F5" w14:paraId="110D0AFF" w14:textId="77777777" w:rsidTr="00D10A59">
        <w:trPr>
          <w:trHeight w:val="20"/>
        </w:trPr>
        <w:tc>
          <w:tcPr>
            <w:tcW w:w="2427" w:type="dxa"/>
            <w:vAlign w:val="center"/>
          </w:tcPr>
          <w:p w14:paraId="5941592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Fish Meal</w:t>
            </w:r>
          </w:p>
        </w:tc>
        <w:tc>
          <w:tcPr>
            <w:tcW w:w="1775" w:type="dxa"/>
            <w:vAlign w:val="center"/>
          </w:tcPr>
          <w:p w14:paraId="3B0709C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3.8</w:t>
            </w:r>
          </w:p>
        </w:tc>
        <w:tc>
          <w:tcPr>
            <w:tcW w:w="1958" w:type="dxa"/>
            <w:vAlign w:val="center"/>
          </w:tcPr>
          <w:p w14:paraId="18102AB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4.3</w:t>
            </w:r>
          </w:p>
        </w:tc>
        <w:tc>
          <w:tcPr>
            <w:tcW w:w="1992" w:type="dxa"/>
            <w:vAlign w:val="center"/>
          </w:tcPr>
          <w:p w14:paraId="3F4339C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3.5</w:t>
            </w:r>
          </w:p>
        </w:tc>
      </w:tr>
      <w:tr w:rsidR="003A48F5" w:rsidRPr="003A48F5" w14:paraId="05D55663" w14:textId="77777777" w:rsidTr="00D10A59">
        <w:trPr>
          <w:trHeight w:val="20"/>
        </w:trPr>
        <w:tc>
          <w:tcPr>
            <w:tcW w:w="2427" w:type="dxa"/>
            <w:vAlign w:val="center"/>
          </w:tcPr>
          <w:p w14:paraId="3C6BA1D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Rice bran oil</w:t>
            </w:r>
          </w:p>
        </w:tc>
        <w:tc>
          <w:tcPr>
            <w:tcW w:w="1775" w:type="dxa"/>
            <w:vAlign w:val="center"/>
          </w:tcPr>
          <w:p w14:paraId="082CA0B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w:t>
            </w:r>
          </w:p>
        </w:tc>
        <w:tc>
          <w:tcPr>
            <w:tcW w:w="1958" w:type="dxa"/>
            <w:vAlign w:val="center"/>
          </w:tcPr>
          <w:p w14:paraId="331DECF0"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0.8</w:t>
            </w:r>
          </w:p>
        </w:tc>
        <w:tc>
          <w:tcPr>
            <w:tcW w:w="1992" w:type="dxa"/>
            <w:vAlign w:val="center"/>
          </w:tcPr>
          <w:p w14:paraId="1E177AF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2.21</w:t>
            </w:r>
          </w:p>
        </w:tc>
      </w:tr>
      <w:tr w:rsidR="003A48F5" w:rsidRPr="003A48F5" w14:paraId="38CF98B5" w14:textId="77777777" w:rsidTr="00D10A59">
        <w:trPr>
          <w:trHeight w:val="20"/>
        </w:trPr>
        <w:tc>
          <w:tcPr>
            <w:tcW w:w="2427" w:type="dxa"/>
            <w:vAlign w:val="center"/>
          </w:tcPr>
          <w:p w14:paraId="645FC2B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Dicalcium phosphate</w:t>
            </w:r>
          </w:p>
        </w:tc>
        <w:tc>
          <w:tcPr>
            <w:tcW w:w="1775" w:type="dxa"/>
            <w:vAlign w:val="center"/>
          </w:tcPr>
          <w:p w14:paraId="48BDF3D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1.24</w:t>
            </w:r>
          </w:p>
        </w:tc>
        <w:tc>
          <w:tcPr>
            <w:tcW w:w="1958" w:type="dxa"/>
            <w:vAlign w:val="center"/>
          </w:tcPr>
          <w:p w14:paraId="3A41827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0.90</w:t>
            </w:r>
          </w:p>
        </w:tc>
        <w:tc>
          <w:tcPr>
            <w:tcW w:w="1992" w:type="dxa"/>
            <w:vAlign w:val="center"/>
          </w:tcPr>
          <w:p w14:paraId="7E37AC0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0.90</w:t>
            </w:r>
          </w:p>
        </w:tc>
      </w:tr>
      <w:tr w:rsidR="003A48F5" w:rsidRPr="003A48F5" w14:paraId="0BD17CE7" w14:textId="77777777" w:rsidTr="00D10A59">
        <w:trPr>
          <w:trHeight w:val="20"/>
        </w:trPr>
        <w:tc>
          <w:tcPr>
            <w:tcW w:w="2427" w:type="dxa"/>
            <w:vAlign w:val="center"/>
          </w:tcPr>
          <w:p w14:paraId="0F221D8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Sodium Chloride</w:t>
            </w:r>
          </w:p>
        </w:tc>
        <w:tc>
          <w:tcPr>
            <w:tcW w:w="1775" w:type="dxa"/>
            <w:vAlign w:val="center"/>
          </w:tcPr>
          <w:p w14:paraId="2AD3088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0.3</w:t>
            </w:r>
          </w:p>
        </w:tc>
        <w:tc>
          <w:tcPr>
            <w:tcW w:w="1958" w:type="dxa"/>
            <w:vAlign w:val="center"/>
          </w:tcPr>
          <w:p w14:paraId="7CFBDA8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0.3</w:t>
            </w:r>
          </w:p>
        </w:tc>
        <w:tc>
          <w:tcPr>
            <w:tcW w:w="1992" w:type="dxa"/>
            <w:vAlign w:val="center"/>
          </w:tcPr>
          <w:p w14:paraId="64FAFD3A"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0.3</w:t>
            </w:r>
          </w:p>
        </w:tc>
      </w:tr>
      <w:tr w:rsidR="003A48F5" w:rsidRPr="003A48F5" w14:paraId="6EFA063E" w14:textId="77777777" w:rsidTr="00D10A59">
        <w:trPr>
          <w:trHeight w:val="20"/>
        </w:trPr>
        <w:tc>
          <w:tcPr>
            <w:tcW w:w="2427" w:type="dxa"/>
            <w:vAlign w:val="center"/>
          </w:tcPr>
          <w:p w14:paraId="7EB173C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Limestone powder</w:t>
            </w:r>
          </w:p>
        </w:tc>
        <w:tc>
          <w:tcPr>
            <w:tcW w:w="1775" w:type="dxa"/>
            <w:vAlign w:val="center"/>
          </w:tcPr>
          <w:p w14:paraId="78B436B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1.12</w:t>
            </w:r>
          </w:p>
        </w:tc>
        <w:tc>
          <w:tcPr>
            <w:tcW w:w="1958" w:type="dxa"/>
            <w:vAlign w:val="center"/>
          </w:tcPr>
          <w:p w14:paraId="34A31F8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1.25</w:t>
            </w:r>
          </w:p>
        </w:tc>
        <w:tc>
          <w:tcPr>
            <w:tcW w:w="1992" w:type="dxa"/>
            <w:vAlign w:val="center"/>
          </w:tcPr>
          <w:p w14:paraId="70FE832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1.21</w:t>
            </w:r>
          </w:p>
        </w:tc>
      </w:tr>
      <w:tr w:rsidR="003A48F5" w:rsidRPr="003A48F5" w14:paraId="1172362A" w14:textId="77777777" w:rsidTr="00D10A59">
        <w:trPr>
          <w:trHeight w:val="20"/>
        </w:trPr>
        <w:tc>
          <w:tcPr>
            <w:tcW w:w="2427" w:type="dxa"/>
            <w:vAlign w:val="center"/>
          </w:tcPr>
          <w:p w14:paraId="08CE76A2"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Methionine</w:t>
            </w:r>
          </w:p>
        </w:tc>
        <w:tc>
          <w:tcPr>
            <w:tcW w:w="1775" w:type="dxa"/>
            <w:vAlign w:val="center"/>
          </w:tcPr>
          <w:p w14:paraId="73A9CCE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0.27</w:t>
            </w:r>
          </w:p>
        </w:tc>
        <w:tc>
          <w:tcPr>
            <w:tcW w:w="1958" w:type="dxa"/>
            <w:vAlign w:val="center"/>
          </w:tcPr>
          <w:p w14:paraId="5427F3D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0.27</w:t>
            </w:r>
          </w:p>
        </w:tc>
        <w:tc>
          <w:tcPr>
            <w:tcW w:w="1992" w:type="dxa"/>
            <w:vAlign w:val="center"/>
          </w:tcPr>
          <w:p w14:paraId="1BC28B9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0.27</w:t>
            </w:r>
          </w:p>
        </w:tc>
      </w:tr>
      <w:tr w:rsidR="003A48F5" w:rsidRPr="003A48F5" w14:paraId="5A97C04A" w14:textId="77777777" w:rsidTr="00D10A59">
        <w:trPr>
          <w:trHeight w:val="20"/>
        </w:trPr>
        <w:tc>
          <w:tcPr>
            <w:tcW w:w="2427" w:type="dxa"/>
            <w:vAlign w:val="center"/>
          </w:tcPr>
          <w:p w14:paraId="6594AAF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Lysine</w:t>
            </w:r>
          </w:p>
        </w:tc>
        <w:tc>
          <w:tcPr>
            <w:tcW w:w="1775" w:type="dxa"/>
            <w:vAlign w:val="center"/>
          </w:tcPr>
          <w:p w14:paraId="136FD16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0.22</w:t>
            </w:r>
          </w:p>
        </w:tc>
        <w:tc>
          <w:tcPr>
            <w:tcW w:w="1958" w:type="dxa"/>
            <w:vAlign w:val="center"/>
          </w:tcPr>
          <w:p w14:paraId="43C0FFB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0.11</w:t>
            </w:r>
          </w:p>
        </w:tc>
        <w:tc>
          <w:tcPr>
            <w:tcW w:w="1992" w:type="dxa"/>
            <w:vAlign w:val="center"/>
          </w:tcPr>
          <w:p w14:paraId="5E1EB1C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0.12</w:t>
            </w:r>
          </w:p>
        </w:tc>
      </w:tr>
      <w:tr w:rsidR="003A48F5" w:rsidRPr="003A48F5" w14:paraId="46F9FE8B" w14:textId="77777777" w:rsidTr="00D10A59">
        <w:trPr>
          <w:trHeight w:val="20"/>
        </w:trPr>
        <w:tc>
          <w:tcPr>
            <w:tcW w:w="2427" w:type="dxa"/>
            <w:vAlign w:val="center"/>
          </w:tcPr>
          <w:p w14:paraId="0AB8C747"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Threonine</w:t>
            </w:r>
          </w:p>
        </w:tc>
        <w:tc>
          <w:tcPr>
            <w:tcW w:w="1775" w:type="dxa"/>
            <w:vAlign w:val="center"/>
          </w:tcPr>
          <w:p w14:paraId="6DC1B3F3"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0.045</w:t>
            </w:r>
          </w:p>
        </w:tc>
        <w:tc>
          <w:tcPr>
            <w:tcW w:w="1958" w:type="dxa"/>
            <w:vAlign w:val="center"/>
          </w:tcPr>
          <w:p w14:paraId="3B216438"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0.045</w:t>
            </w:r>
          </w:p>
        </w:tc>
        <w:tc>
          <w:tcPr>
            <w:tcW w:w="1992" w:type="dxa"/>
            <w:vAlign w:val="center"/>
          </w:tcPr>
          <w:p w14:paraId="0B0E846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0.045</w:t>
            </w:r>
          </w:p>
        </w:tc>
      </w:tr>
      <w:tr w:rsidR="003A48F5" w:rsidRPr="003A48F5" w14:paraId="0686626B" w14:textId="77777777" w:rsidTr="00D10A59">
        <w:trPr>
          <w:trHeight w:val="20"/>
        </w:trPr>
        <w:tc>
          <w:tcPr>
            <w:tcW w:w="2427" w:type="dxa"/>
            <w:vAlign w:val="center"/>
          </w:tcPr>
          <w:p w14:paraId="7FA6EAE4" w14:textId="77777777" w:rsidR="003A48F5" w:rsidRPr="003A48F5" w:rsidRDefault="003A48F5" w:rsidP="003A48F5">
            <w:pPr>
              <w:pStyle w:val="Body"/>
              <w:rPr>
                <w:rFonts w:ascii="Arial" w:eastAsia="Times New Roman" w:hAnsi="Arial" w:cs="Arial"/>
                <w:sz w:val="20"/>
              </w:rPr>
            </w:pPr>
            <w:proofErr w:type="spellStart"/>
            <w:r w:rsidRPr="003A48F5">
              <w:rPr>
                <w:rFonts w:ascii="Arial" w:eastAsia="Times New Roman" w:hAnsi="Arial" w:cs="Arial"/>
                <w:sz w:val="20"/>
              </w:rPr>
              <w:t>Mericoxy</w:t>
            </w:r>
            <w:proofErr w:type="spellEnd"/>
            <w:r w:rsidRPr="003A48F5">
              <w:rPr>
                <w:rFonts w:ascii="Arial" w:eastAsia="Times New Roman" w:hAnsi="Arial" w:cs="Arial"/>
                <w:sz w:val="20"/>
              </w:rPr>
              <w:t xml:space="preserve"> K</w:t>
            </w:r>
          </w:p>
        </w:tc>
        <w:tc>
          <w:tcPr>
            <w:tcW w:w="1775" w:type="dxa"/>
            <w:vAlign w:val="center"/>
          </w:tcPr>
          <w:p w14:paraId="418E2936"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05CFC42D"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0EA5B7B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520078A8" w14:textId="77777777" w:rsidTr="00D10A59">
        <w:trPr>
          <w:trHeight w:val="20"/>
        </w:trPr>
        <w:tc>
          <w:tcPr>
            <w:tcW w:w="2427" w:type="dxa"/>
            <w:vAlign w:val="center"/>
          </w:tcPr>
          <w:p w14:paraId="6C7A6268" w14:textId="77777777" w:rsidR="003A48F5" w:rsidRPr="003A48F5" w:rsidRDefault="003A48F5" w:rsidP="003A48F5">
            <w:pPr>
              <w:pStyle w:val="Body"/>
              <w:rPr>
                <w:rFonts w:ascii="Arial" w:eastAsia="Times New Roman" w:hAnsi="Arial" w:cs="Arial"/>
                <w:sz w:val="20"/>
              </w:rPr>
            </w:pPr>
            <w:proofErr w:type="spellStart"/>
            <w:r w:rsidRPr="003A48F5">
              <w:rPr>
                <w:rFonts w:ascii="Arial" w:eastAsia="Times New Roman" w:hAnsi="Arial" w:cs="Arial"/>
                <w:sz w:val="20"/>
              </w:rPr>
              <w:t>Alusil</w:t>
            </w:r>
            <w:proofErr w:type="spellEnd"/>
          </w:p>
        </w:tc>
        <w:tc>
          <w:tcPr>
            <w:tcW w:w="1775" w:type="dxa"/>
            <w:vAlign w:val="center"/>
          </w:tcPr>
          <w:p w14:paraId="2E1E312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5751A63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7262C3DA"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719E72F7" w14:textId="77777777" w:rsidTr="00D10A59">
        <w:trPr>
          <w:trHeight w:val="20"/>
        </w:trPr>
        <w:tc>
          <w:tcPr>
            <w:tcW w:w="2427" w:type="dxa"/>
            <w:vAlign w:val="center"/>
          </w:tcPr>
          <w:p w14:paraId="7721A59C"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Trace mineral mixture</w:t>
            </w:r>
          </w:p>
        </w:tc>
        <w:tc>
          <w:tcPr>
            <w:tcW w:w="1775" w:type="dxa"/>
            <w:vAlign w:val="center"/>
          </w:tcPr>
          <w:p w14:paraId="60DB570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59A7271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7C94C03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16E55A00" w14:textId="77777777" w:rsidTr="00D10A59">
        <w:trPr>
          <w:trHeight w:val="20"/>
        </w:trPr>
        <w:tc>
          <w:tcPr>
            <w:tcW w:w="2427" w:type="dxa"/>
            <w:vAlign w:val="center"/>
          </w:tcPr>
          <w:p w14:paraId="66AD531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Vitamin premix</w:t>
            </w:r>
          </w:p>
        </w:tc>
        <w:tc>
          <w:tcPr>
            <w:tcW w:w="1775" w:type="dxa"/>
            <w:vAlign w:val="center"/>
          </w:tcPr>
          <w:p w14:paraId="225A29D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0.015</w:t>
            </w:r>
          </w:p>
        </w:tc>
        <w:tc>
          <w:tcPr>
            <w:tcW w:w="1958" w:type="dxa"/>
            <w:vAlign w:val="center"/>
          </w:tcPr>
          <w:p w14:paraId="78051B8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0.015</w:t>
            </w:r>
          </w:p>
        </w:tc>
        <w:tc>
          <w:tcPr>
            <w:tcW w:w="1992" w:type="dxa"/>
            <w:vAlign w:val="center"/>
          </w:tcPr>
          <w:p w14:paraId="76FE5A9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0.015</w:t>
            </w:r>
          </w:p>
        </w:tc>
      </w:tr>
      <w:tr w:rsidR="003A48F5" w:rsidRPr="003A48F5" w14:paraId="4C28CC2F" w14:textId="77777777" w:rsidTr="00D10A59">
        <w:trPr>
          <w:trHeight w:val="20"/>
        </w:trPr>
        <w:tc>
          <w:tcPr>
            <w:tcW w:w="2427" w:type="dxa"/>
            <w:vAlign w:val="center"/>
          </w:tcPr>
          <w:p w14:paraId="77BA6612"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Choline chloride</w:t>
            </w:r>
          </w:p>
        </w:tc>
        <w:tc>
          <w:tcPr>
            <w:tcW w:w="1775" w:type="dxa"/>
            <w:vAlign w:val="center"/>
          </w:tcPr>
          <w:p w14:paraId="44EAC9F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58" w:type="dxa"/>
            <w:vAlign w:val="center"/>
          </w:tcPr>
          <w:p w14:paraId="7E529AEF"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c>
          <w:tcPr>
            <w:tcW w:w="1992" w:type="dxa"/>
            <w:vAlign w:val="center"/>
          </w:tcPr>
          <w:p w14:paraId="420EC859"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0.05</w:t>
            </w:r>
          </w:p>
        </w:tc>
      </w:tr>
      <w:tr w:rsidR="003A48F5" w:rsidRPr="003A48F5" w14:paraId="37EAABB6" w14:textId="77777777" w:rsidTr="00D10A59">
        <w:trPr>
          <w:trHeight w:val="20"/>
        </w:trPr>
        <w:tc>
          <w:tcPr>
            <w:tcW w:w="2427" w:type="dxa"/>
            <w:vAlign w:val="center"/>
          </w:tcPr>
          <w:p w14:paraId="542DF659" w14:textId="77777777" w:rsidR="003A48F5" w:rsidRPr="003A48F5" w:rsidRDefault="003A48F5" w:rsidP="003A48F5">
            <w:pPr>
              <w:pStyle w:val="Body"/>
              <w:rPr>
                <w:rFonts w:ascii="Arial" w:eastAsia="Times New Roman" w:hAnsi="Arial" w:cs="Arial"/>
                <w:sz w:val="20"/>
              </w:rPr>
            </w:pPr>
            <w:proofErr w:type="spellStart"/>
            <w:r w:rsidRPr="003A48F5">
              <w:rPr>
                <w:rFonts w:ascii="Arial" w:eastAsia="Times New Roman" w:hAnsi="Arial" w:cs="Arial"/>
                <w:sz w:val="20"/>
              </w:rPr>
              <w:t>Selvit</w:t>
            </w:r>
            <w:proofErr w:type="spellEnd"/>
            <w:r w:rsidRPr="003A48F5">
              <w:rPr>
                <w:rFonts w:ascii="Arial" w:eastAsia="Times New Roman" w:hAnsi="Arial" w:cs="Arial"/>
                <w:sz w:val="20"/>
              </w:rPr>
              <w:t xml:space="preserve"> E</w:t>
            </w:r>
          </w:p>
        </w:tc>
        <w:tc>
          <w:tcPr>
            <w:tcW w:w="1775" w:type="dxa"/>
            <w:vAlign w:val="center"/>
          </w:tcPr>
          <w:p w14:paraId="025094EB"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w:t>
            </w:r>
          </w:p>
        </w:tc>
        <w:tc>
          <w:tcPr>
            <w:tcW w:w="1958" w:type="dxa"/>
            <w:vAlign w:val="center"/>
          </w:tcPr>
          <w:p w14:paraId="686DB404"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w:t>
            </w:r>
          </w:p>
        </w:tc>
        <w:tc>
          <w:tcPr>
            <w:tcW w:w="1992" w:type="dxa"/>
            <w:vAlign w:val="center"/>
          </w:tcPr>
          <w:p w14:paraId="539FE395"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0.01</w:t>
            </w:r>
          </w:p>
        </w:tc>
      </w:tr>
      <w:tr w:rsidR="003A48F5" w:rsidRPr="003A48F5" w14:paraId="7F405440" w14:textId="77777777" w:rsidTr="00D10A59">
        <w:trPr>
          <w:trHeight w:val="20"/>
        </w:trPr>
        <w:tc>
          <w:tcPr>
            <w:tcW w:w="2427" w:type="dxa"/>
            <w:vAlign w:val="center"/>
          </w:tcPr>
          <w:p w14:paraId="40CA4420" w14:textId="77777777" w:rsidR="003A48F5" w:rsidRPr="003A48F5" w:rsidRDefault="003A48F5" w:rsidP="003A48F5">
            <w:pPr>
              <w:pStyle w:val="Body"/>
              <w:rPr>
                <w:rFonts w:ascii="Arial" w:eastAsia="Times New Roman" w:hAnsi="Arial" w:cs="Arial"/>
                <w:b/>
                <w:bCs/>
                <w:sz w:val="20"/>
              </w:rPr>
            </w:pPr>
            <w:r w:rsidRPr="003A48F5">
              <w:rPr>
                <w:rFonts w:ascii="Arial" w:eastAsia="Times New Roman" w:hAnsi="Arial" w:cs="Arial"/>
                <w:b/>
                <w:bCs/>
                <w:sz w:val="20"/>
              </w:rPr>
              <w:t>Total</w:t>
            </w:r>
          </w:p>
        </w:tc>
        <w:tc>
          <w:tcPr>
            <w:tcW w:w="1775" w:type="dxa"/>
            <w:vAlign w:val="center"/>
          </w:tcPr>
          <w:p w14:paraId="2AA465C1"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100</w:t>
            </w:r>
          </w:p>
        </w:tc>
        <w:tc>
          <w:tcPr>
            <w:tcW w:w="1958" w:type="dxa"/>
            <w:vAlign w:val="center"/>
          </w:tcPr>
          <w:p w14:paraId="7FE066B0"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100</w:t>
            </w:r>
          </w:p>
        </w:tc>
        <w:tc>
          <w:tcPr>
            <w:tcW w:w="1992" w:type="dxa"/>
            <w:vAlign w:val="center"/>
          </w:tcPr>
          <w:p w14:paraId="5ED07C60" w14:textId="77777777" w:rsidR="003A48F5" w:rsidRPr="003A48F5" w:rsidRDefault="003A48F5" w:rsidP="003A48F5">
            <w:pPr>
              <w:pStyle w:val="Body"/>
              <w:rPr>
                <w:rFonts w:ascii="Arial" w:eastAsia="Times New Roman" w:hAnsi="Arial" w:cs="Arial"/>
                <w:sz w:val="20"/>
              </w:rPr>
            </w:pPr>
            <w:r w:rsidRPr="003A48F5">
              <w:rPr>
                <w:rFonts w:ascii="Arial" w:eastAsia="Times New Roman" w:hAnsi="Arial" w:cs="Arial"/>
                <w:sz w:val="20"/>
              </w:rPr>
              <w:t>100</w:t>
            </w:r>
          </w:p>
        </w:tc>
      </w:tr>
    </w:tbl>
    <w:p w14:paraId="61ED123C" w14:textId="1CDDA3F1"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2.1. Probiotic Preparation</w:t>
      </w:r>
    </w:p>
    <w:p w14:paraId="5EE172B8"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Thirty caecal samples were collected from slaughtered broiler birds in Aizawl for isolation of </w:t>
      </w:r>
      <w:r w:rsidRPr="003A48F5">
        <w:rPr>
          <w:rFonts w:ascii="Arial" w:hAnsi="Arial" w:cs="Arial"/>
          <w:i/>
          <w:iCs/>
          <w:lang w:val="en-IN"/>
        </w:rPr>
        <w:t>Lactobacillus spp.</w:t>
      </w:r>
      <w:r w:rsidRPr="003A48F5">
        <w:rPr>
          <w:rFonts w:ascii="Arial" w:hAnsi="Arial" w:cs="Arial"/>
          <w:lang w:val="en-IN"/>
        </w:rPr>
        <w:t xml:space="preserve"> Samples were serially diluted and cultured on MRS agar. Colonies with distinct morphology were sub-cultured in MRS broth and identified through Gram staining and PCR-based methods. The isolates were confirmed as Gram-positive, rod-shaped </w:t>
      </w:r>
      <w:r w:rsidRPr="003A48F5">
        <w:rPr>
          <w:rFonts w:ascii="Arial" w:hAnsi="Arial" w:cs="Arial"/>
          <w:i/>
          <w:iCs/>
          <w:lang w:val="en-IN"/>
        </w:rPr>
        <w:t>Lactobacillus</w:t>
      </w:r>
      <w:r w:rsidRPr="003A48F5">
        <w:rPr>
          <w:rFonts w:ascii="Arial" w:hAnsi="Arial" w:cs="Arial"/>
          <w:lang w:val="en-IN"/>
        </w:rPr>
        <w:t>.</w:t>
      </w:r>
    </w:p>
    <w:p w14:paraId="09FADE67"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The cultures were preserved in MRS broth with 20% glycerol at –20°C. For supplementation, viable counts were adjusted to deliver 10⁶ CFU/g feed. </w:t>
      </w:r>
    </w:p>
    <w:p w14:paraId="4E638E26" w14:textId="77777777" w:rsidR="003A48F5" w:rsidRDefault="003A48F5" w:rsidP="003A48F5">
      <w:pPr>
        <w:pStyle w:val="Body"/>
        <w:spacing w:after="0"/>
        <w:rPr>
          <w:rFonts w:ascii="Arial" w:hAnsi="Arial" w:cs="Arial"/>
          <w:b/>
          <w:bCs/>
          <w:i/>
          <w:iCs/>
          <w:lang w:val="en-IN"/>
        </w:rPr>
      </w:pPr>
    </w:p>
    <w:p w14:paraId="7832DBEC" w14:textId="1820C8B9"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2.2. Production Performance</w:t>
      </w:r>
    </w:p>
    <w:p w14:paraId="522BEA04"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Birds were weighed at day 1 and subsequently at weekly intervals until day 42 to monitor growth. Performance indices such as body weight gain (BWG), average daily gain (ADG), average daily feed intake (ADFI), feed conversion ratio (FCR), and European Production </w:t>
      </w:r>
      <w:r w:rsidRPr="003A48F5">
        <w:rPr>
          <w:rFonts w:ascii="Arial" w:hAnsi="Arial" w:cs="Arial"/>
          <w:lang w:val="en-IN"/>
        </w:rPr>
        <w:lastRenderedPageBreak/>
        <w:t xml:space="preserve">Efficiency Index (EPEI) were calculated. Mortality was recorded daily, and the </w:t>
      </w:r>
      <w:proofErr w:type="spellStart"/>
      <w:r w:rsidRPr="003A48F5">
        <w:rPr>
          <w:rFonts w:ascii="Arial" w:hAnsi="Arial" w:cs="Arial"/>
          <w:lang w:val="en-IN"/>
        </w:rPr>
        <w:t>livability</w:t>
      </w:r>
      <w:proofErr w:type="spellEnd"/>
      <w:r w:rsidRPr="003A48F5">
        <w:rPr>
          <w:rFonts w:ascii="Arial" w:hAnsi="Arial" w:cs="Arial"/>
          <w:lang w:val="en-IN"/>
        </w:rPr>
        <w:t xml:space="preserve"> percentage was determined at the end of the experiment.</w:t>
      </w:r>
    </w:p>
    <w:p w14:paraId="37F59458" w14:textId="77777777" w:rsidR="003A48F5" w:rsidRDefault="003A48F5" w:rsidP="003A48F5">
      <w:pPr>
        <w:pStyle w:val="Body"/>
        <w:spacing w:after="0"/>
        <w:rPr>
          <w:rFonts w:ascii="Arial" w:hAnsi="Arial" w:cs="Arial"/>
          <w:b/>
          <w:bCs/>
          <w:lang w:val="en-IN"/>
        </w:rPr>
      </w:pPr>
    </w:p>
    <w:p w14:paraId="79BD69E6" w14:textId="4AE1C792" w:rsidR="003A48F5" w:rsidRPr="003A48F5" w:rsidRDefault="003A48F5" w:rsidP="003A48F5">
      <w:pPr>
        <w:pStyle w:val="Body"/>
        <w:spacing w:after="0"/>
        <w:rPr>
          <w:rFonts w:ascii="Arial" w:hAnsi="Arial" w:cs="Arial"/>
          <w:u w:val="single"/>
          <w:lang w:val="en-IN"/>
        </w:rPr>
      </w:pPr>
      <w:r w:rsidRPr="003A48F5">
        <w:rPr>
          <w:rFonts w:ascii="Arial" w:hAnsi="Arial" w:cs="Arial"/>
          <w:b/>
          <w:bCs/>
          <w:u w:val="single"/>
          <w:lang w:val="en-IN"/>
        </w:rPr>
        <w:t>2.2.1 Growth Performance</w:t>
      </w:r>
    </w:p>
    <w:p w14:paraId="7294A393"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Body weight:</w:t>
      </w:r>
      <w:r w:rsidRPr="003A48F5">
        <w:rPr>
          <w:rFonts w:ascii="Arial" w:hAnsi="Arial" w:cs="Arial"/>
          <w:lang w:val="en-IN"/>
        </w:rPr>
        <w:t xml:space="preserve"> Individual bird weights were recorded at day 0 and then weekly until day 42 </w:t>
      </w:r>
      <w:r w:rsidRPr="003A48F5">
        <w:rPr>
          <w:rFonts w:ascii="Arial" w:hAnsi="Arial" w:cs="Arial"/>
        </w:rPr>
        <w:t>by using a standard weighing scale</w:t>
      </w:r>
      <w:r w:rsidRPr="003A48F5">
        <w:rPr>
          <w:rFonts w:ascii="Arial" w:hAnsi="Arial" w:cs="Arial"/>
          <w:lang w:val="en-IN"/>
        </w:rPr>
        <w:t>.</w:t>
      </w:r>
    </w:p>
    <w:p w14:paraId="4B542487"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Body weight gain:</w:t>
      </w:r>
      <w:r w:rsidRPr="003A48F5">
        <w:rPr>
          <w:rFonts w:ascii="Arial" w:hAnsi="Arial" w:cs="Arial"/>
          <w:lang w:val="en-IN"/>
        </w:rPr>
        <w:t xml:space="preserve"> Calculated as the difference in body weight between successive weeks. Weight gained by a bird (or mean of replicate) during the week.</w:t>
      </w:r>
    </w:p>
    <w:p w14:paraId="760A3F0F" w14:textId="77777777" w:rsidR="003A48F5" w:rsidRPr="003A48F5" w:rsidRDefault="003A48F5" w:rsidP="003A48F5">
      <w:pPr>
        <w:pStyle w:val="Body"/>
        <w:spacing w:after="0"/>
        <w:ind w:left="1440" w:firstLine="720"/>
        <w:rPr>
          <w:rFonts w:ascii="Arial" w:hAnsi="Arial" w:cs="Arial"/>
          <w:vertAlign w:val="subscript"/>
          <w:lang w:val="en-IN"/>
        </w:rPr>
      </w:pPr>
      <w:r w:rsidRPr="003A48F5">
        <w:rPr>
          <w:rFonts w:ascii="Arial" w:hAnsi="Arial" w:cs="Arial"/>
          <w:b/>
          <w:bCs/>
          <w:lang w:val="en-IN"/>
        </w:rPr>
        <w:t xml:space="preserve">BWG </w:t>
      </w:r>
      <w:r w:rsidRPr="003A48F5">
        <w:rPr>
          <w:rFonts w:ascii="Arial" w:hAnsi="Arial" w:cs="Arial"/>
          <w:b/>
          <w:bCs/>
          <w:vertAlign w:val="subscript"/>
          <w:lang w:val="en-IN"/>
        </w:rPr>
        <w:t>(t)</w:t>
      </w:r>
      <w:r w:rsidRPr="003A48F5">
        <w:rPr>
          <w:rFonts w:ascii="Arial" w:hAnsi="Arial" w:cs="Arial"/>
          <w:lang w:val="en-IN"/>
        </w:rPr>
        <w:t xml:space="preserve"> = </w:t>
      </w:r>
      <w:proofErr w:type="spellStart"/>
      <w:r w:rsidRPr="003A48F5">
        <w:rPr>
          <w:rFonts w:ascii="Arial" w:hAnsi="Arial" w:cs="Arial"/>
          <w:b/>
          <w:bCs/>
          <w:lang w:val="en-IN"/>
        </w:rPr>
        <w:t>BW</w:t>
      </w:r>
      <w:r w:rsidRPr="003A48F5">
        <w:rPr>
          <w:rFonts w:ascii="Arial" w:hAnsi="Arial" w:cs="Arial"/>
          <w:vertAlign w:val="subscript"/>
          <w:lang w:val="en-IN"/>
        </w:rPr>
        <w:t>t</w:t>
      </w:r>
      <w:proofErr w:type="spellEnd"/>
      <w:r w:rsidRPr="003A48F5">
        <w:rPr>
          <w:rFonts w:ascii="Arial" w:hAnsi="Arial" w:cs="Arial"/>
          <w:b/>
          <w:bCs/>
          <w:lang w:val="en-IN"/>
        </w:rPr>
        <w:t xml:space="preserve"> – BW</w:t>
      </w:r>
      <w:r w:rsidRPr="003A48F5">
        <w:rPr>
          <w:rFonts w:ascii="Arial" w:hAnsi="Arial" w:cs="Arial"/>
          <w:vertAlign w:val="subscript"/>
          <w:lang w:val="en-IN"/>
        </w:rPr>
        <w:t>t-7</w:t>
      </w:r>
    </w:p>
    <w:p w14:paraId="0222117F" w14:textId="77777777" w:rsidR="003A48F5" w:rsidRPr="003A48F5" w:rsidRDefault="003A48F5" w:rsidP="003A48F5">
      <w:pPr>
        <w:pStyle w:val="Body"/>
        <w:spacing w:after="0"/>
        <w:rPr>
          <w:rFonts w:ascii="Arial" w:hAnsi="Arial" w:cs="Arial"/>
          <w:lang w:val="en-IN"/>
        </w:rPr>
      </w:pPr>
      <w:r w:rsidRPr="003A48F5">
        <w:rPr>
          <w:rFonts w:ascii="Arial" w:hAnsi="Arial" w:cs="Arial"/>
          <w:b/>
          <w:bCs/>
          <w:lang w:val="en-IN"/>
        </w:rPr>
        <w:tab/>
      </w:r>
      <w:r w:rsidRPr="003A48F5">
        <w:rPr>
          <w:rFonts w:ascii="Arial" w:hAnsi="Arial" w:cs="Arial"/>
          <w:b/>
          <w:bCs/>
          <w:lang w:val="en-IN"/>
        </w:rPr>
        <w:tab/>
      </w:r>
      <w:r w:rsidRPr="003A48F5">
        <w:rPr>
          <w:rFonts w:ascii="Arial" w:hAnsi="Arial" w:cs="Arial"/>
          <w:lang w:val="en-IN"/>
        </w:rPr>
        <w:t xml:space="preserve">Where: </w:t>
      </w:r>
    </w:p>
    <w:p w14:paraId="7005F01A"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ab/>
      </w:r>
      <w:r w:rsidRPr="003A48F5">
        <w:rPr>
          <w:rFonts w:ascii="Arial" w:hAnsi="Arial" w:cs="Arial"/>
          <w:lang w:val="en-IN"/>
        </w:rPr>
        <w:tab/>
      </w:r>
      <w:r w:rsidRPr="003A48F5">
        <w:rPr>
          <w:rFonts w:ascii="Arial" w:hAnsi="Arial" w:cs="Arial"/>
          <w:lang w:val="en-IN"/>
        </w:rPr>
        <w:tab/>
      </w:r>
      <w:proofErr w:type="spellStart"/>
      <w:r w:rsidRPr="003A48F5">
        <w:rPr>
          <w:rFonts w:ascii="Arial" w:hAnsi="Arial" w:cs="Arial"/>
          <w:lang w:val="en-IN"/>
        </w:rPr>
        <w:t>BW</w:t>
      </w:r>
      <w:r w:rsidRPr="003A48F5">
        <w:rPr>
          <w:rFonts w:ascii="Arial" w:hAnsi="Arial" w:cs="Arial"/>
          <w:vertAlign w:val="subscript"/>
          <w:lang w:val="en-IN"/>
        </w:rPr>
        <w:t>t</w:t>
      </w:r>
      <w:proofErr w:type="spellEnd"/>
      <w:r w:rsidRPr="003A48F5">
        <w:rPr>
          <w:rFonts w:ascii="Arial" w:hAnsi="Arial" w:cs="Arial"/>
          <w:lang w:val="en-IN"/>
        </w:rPr>
        <w:t xml:space="preserve"> = mean body weight at the end of the week (g)</w:t>
      </w:r>
    </w:p>
    <w:p w14:paraId="2ED913C7" w14:textId="77777777" w:rsidR="003A48F5" w:rsidRDefault="003A48F5" w:rsidP="003A48F5">
      <w:pPr>
        <w:pStyle w:val="Body"/>
        <w:spacing w:after="0"/>
        <w:ind w:left="1440" w:firstLine="720"/>
        <w:rPr>
          <w:rFonts w:ascii="Arial" w:hAnsi="Arial" w:cs="Arial"/>
          <w:lang w:val="en-IN"/>
        </w:rPr>
      </w:pPr>
      <w:r w:rsidRPr="003A48F5">
        <w:rPr>
          <w:rFonts w:ascii="Arial" w:hAnsi="Arial" w:cs="Arial"/>
          <w:lang w:val="en-IN"/>
        </w:rPr>
        <w:t>BW</w:t>
      </w:r>
      <w:r w:rsidRPr="003A48F5">
        <w:rPr>
          <w:rFonts w:ascii="Arial" w:hAnsi="Arial" w:cs="Arial"/>
          <w:vertAlign w:val="subscript"/>
          <w:lang w:val="en-IN"/>
        </w:rPr>
        <w:t>t-7</w:t>
      </w:r>
      <w:r w:rsidRPr="003A48F5">
        <w:rPr>
          <w:rFonts w:ascii="Arial" w:hAnsi="Arial" w:cs="Arial"/>
          <w:lang w:val="en-IN"/>
        </w:rPr>
        <w:t xml:space="preserve"> = mean body weight at the end of the week (g)</w:t>
      </w:r>
    </w:p>
    <w:p w14:paraId="7A61AA46" w14:textId="77777777" w:rsidR="003A48F5" w:rsidRPr="003A48F5" w:rsidRDefault="003A48F5" w:rsidP="003A48F5">
      <w:pPr>
        <w:pStyle w:val="Body"/>
        <w:spacing w:after="0"/>
        <w:ind w:left="1440" w:firstLine="720"/>
        <w:rPr>
          <w:rFonts w:ascii="Arial" w:hAnsi="Arial" w:cs="Arial"/>
          <w:lang w:val="en-IN"/>
        </w:rPr>
      </w:pPr>
    </w:p>
    <w:p w14:paraId="58D88D49"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Average daily gain (ADG):</w:t>
      </w:r>
      <w:r w:rsidRPr="003A48F5">
        <w:rPr>
          <w:rFonts w:ascii="Arial" w:hAnsi="Arial" w:cs="Arial"/>
          <w:lang w:val="en-IN"/>
        </w:rPr>
        <w:t xml:space="preserve"> Weekly gain divided by 7 days. Mean daily weight gain over a period (g/day)</w:t>
      </w:r>
    </w:p>
    <w:p w14:paraId="06B11B1D" w14:textId="3FDE444A"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ADG=</m:t>
          </m:r>
          <m:f>
            <m:fPr>
              <m:ctrlPr>
                <w:rPr>
                  <w:rFonts w:ascii="Cambria Math" w:hAnsi="Cambria Math" w:cs="Arial"/>
                  <w:i/>
                  <w:lang w:val="en-IN"/>
                </w:rPr>
              </m:ctrlPr>
            </m:fPr>
            <m:num>
              <m:r>
                <w:rPr>
                  <w:rFonts w:ascii="Cambria Math" w:hAnsi="Cambria Math" w:cs="Arial"/>
                  <w:lang w:val="en-IN"/>
                </w:rPr>
                <m:t>BWend-BWstart</m:t>
              </m:r>
            </m:num>
            <m:den>
              <m:r>
                <w:rPr>
                  <w:rFonts w:ascii="Cambria Math" w:hAnsi="Cambria Math" w:cs="Arial"/>
                  <w:lang w:val="en-IN"/>
                </w:rPr>
                <m:t>Number of days in period</m:t>
              </m:r>
            </m:den>
          </m:f>
        </m:oMath>
      </m:oMathPara>
    </w:p>
    <w:p w14:paraId="5A12E70F" w14:textId="77777777" w:rsidR="003A48F5" w:rsidRPr="003A48F5" w:rsidRDefault="003A48F5" w:rsidP="003A48F5">
      <w:pPr>
        <w:pStyle w:val="Body"/>
        <w:spacing w:after="0"/>
        <w:rPr>
          <w:rFonts w:ascii="Arial" w:hAnsi="Arial" w:cs="Arial"/>
          <w:lang w:val="en-IN"/>
        </w:rPr>
      </w:pPr>
    </w:p>
    <w:p w14:paraId="5369E919" w14:textId="77777777" w:rsid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Feed intake:</w:t>
      </w:r>
      <w:r w:rsidRPr="003A48F5">
        <w:rPr>
          <w:rFonts w:ascii="Arial" w:hAnsi="Arial" w:cs="Arial"/>
          <w:lang w:val="en-IN"/>
        </w:rPr>
        <w:t xml:space="preserve"> The average feed intake of the experimental groups was taken and recorded every week.</w:t>
      </w:r>
    </w:p>
    <w:p w14:paraId="0FFECDB4" w14:textId="77777777" w:rsidR="003A48F5" w:rsidRPr="003A48F5" w:rsidRDefault="003A48F5" w:rsidP="003A48F5">
      <w:pPr>
        <w:pStyle w:val="Body"/>
        <w:spacing w:after="0"/>
        <w:ind w:left="1440"/>
        <w:rPr>
          <w:rFonts w:ascii="Arial" w:hAnsi="Arial" w:cs="Arial"/>
          <w:lang w:val="en-IN"/>
        </w:rPr>
      </w:pPr>
    </w:p>
    <w:p w14:paraId="21203B73"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Average daily feed intake (ADFI):</w:t>
      </w:r>
      <w:r w:rsidRPr="003A48F5">
        <w:rPr>
          <w:rFonts w:ascii="Arial" w:hAnsi="Arial" w:cs="Arial"/>
          <w:lang w:val="en-IN"/>
        </w:rPr>
        <w:t xml:space="preserve"> Feed consumed per bird per day.</w:t>
      </w:r>
    </w:p>
    <w:p w14:paraId="6C957CAC" w14:textId="24781A50"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ADFI=</m:t>
          </m:r>
          <m:f>
            <m:fPr>
              <m:ctrlPr>
                <w:rPr>
                  <w:rFonts w:ascii="Cambria Math" w:hAnsi="Cambria Math" w:cs="Arial"/>
                  <w:i/>
                  <w:lang w:val="en-IN"/>
                </w:rPr>
              </m:ctrlPr>
            </m:fPr>
            <m:num>
              <m:r>
                <w:rPr>
                  <w:rFonts w:ascii="Cambria Math" w:hAnsi="Cambria Math" w:cs="Arial"/>
                  <w:lang w:val="en-IN"/>
                </w:rPr>
                <m:t>Total Feed Consume</m:t>
              </m:r>
            </m:num>
            <m:den>
              <m:d>
                <m:dPr>
                  <m:ctrlPr>
                    <w:rPr>
                      <w:rFonts w:ascii="Cambria Math" w:hAnsi="Cambria Math" w:cs="Arial"/>
                      <w:i/>
                      <w:lang w:val="en-IN"/>
                    </w:rPr>
                  </m:ctrlPr>
                </m:dPr>
                <m:e>
                  <m:r>
                    <w:rPr>
                      <w:rFonts w:ascii="Cambria Math" w:hAnsi="Cambria Math" w:cs="Arial"/>
                      <w:lang w:val="en-IN"/>
                    </w:rPr>
                    <m:t>Average number of birds alive</m:t>
                  </m:r>
                </m:e>
              </m:d>
              <m:r>
                <w:rPr>
                  <w:rFonts w:ascii="Cambria Math" w:hAnsi="Cambria Math" w:cs="Arial"/>
                  <w:lang w:val="en-IN"/>
                </w:rPr>
                <m:t>X Number of days in period</m:t>
              </m:r>
            </m:den>
          </m:f>
        </m:oMath>
      </m:oMathPara>
    </w:p>
    <w:p w14:paraId="593480C8" w14:textId="77777777" w:rsidR="003A48F5" w:rsidRPr="003A48F5" w:rsidRDefault="003A48F5" w:rsidP="003A48F5">
      <w:pPr>
        <w:pStyle w:val="Body"/>
        <w:spacing w:after="0"/>
        <w:rPr>
          <w:rFonts w:ascii="Arial" w:hAnsi="Arial" w:cs="Arial"/>
          <w:lang w:val="en-IN"/>
        </w:rPr>
      </w:pPr>
    </w:p>
    <w:p w14:paraId="3DDCC0C7"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Feed conversion ratio (FCR):</w:t>
      </w:r>
      <w:r w:rsidRPr="003A48F5">
        <w:rPr>
          <w:rFonts w:ascii="Arial" w:hAnsi="Arial" w:cs="Arial"/>
          <w:lang w:val="en-IN"/>
        </w:rPr>
        <w:t xml:space="preserve"> Calculated as feed intake (g) per body weight gain (g). Feed eaten per unit of weight gain (g feed / g gain).</w:t>
      </w:r>
    </w:p>
    <w:p w14:paraId="58DC7A84" w14:textId="5EAD52B8"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FCR=</m:t>
          </m:r>
          <m:f>
            <m:fPr>
              <m:ctrlPr>
                <w:rPr>
                  <w:rFonts w:ascii="Cambria Math" w:hAnsi="Cambria Math" w:cs="Arial"/>
                  <w:i/>
                  <w:lang w:val="en-IN"/>
                </w:rPr>
              </m:ctrlPr>
            </m:fPr>
            <m:num>
              <m:r>
                <w:rPr>
                  <w:rFonts w:ascii="Cambria Math" w:hAnsi="Cambria Math" w:cs="Arial"/>
                  <w:lang w:val="en-IN"/>
                </w:rPr>
                <m:t>Total Feed Consume</m:t>
              </m:r>
            </m:num>
            <m:den>
              <m:r>
                <w:rPr>
                  <w:rFonts w:ascii="Cambria Math" w:hAnsi="Cambria Math" w:cs="Arial"/>
                  <w:lang w:val="en-IN"/>
                </w:rPr>
                <m:t xml:space="preserve">Total Weight Gain </m:t>
              </m:r>
            </m:den>
          </m:f>
        </m:oMath>
      </m:oMathPara>
    </w:p>
    <w:p w14:paraId="2A81ED9C" w14:textId="77777777" w:rsidR="003A48F5" w:rsidRPr="003A48F5" w:rsidRDefault="003A48F5" w:rsidP="003A48F5">
      <w:pPr>
        <w:pStyle w:val="Body"/>
        <w:spacing w:after="0"/>
        <w:rPr>
          <w:rFonts w:ascii="Arial" w:hAnsi="Arial" w:cs="Arial"/>
          <w:lang w:val="en-IN"/>
        </w:rPr>
      </w:pPr>
    </w:p>
    <w:p w14:paraId="1D550D32" w14:textId="77777777" w:rsidR="003A48F5" w:rsidRPr="003A48F5" w:rsidRDefault="003A48F5" w:rsidP="003A48F5">
      <w:pPr>
        <w:pStyle w:val="Body"/>
        <w:numPr>
          <w:ilvl w:val="1"/>
          <w:numId w:val="32"/>
        </w:numPr>
        <w:spacing w:after="0"/>
        <w:rPr>
          <w:rFonts w:ascii="Arial" w:hAnsi="Arial" w:cs="Arial"/>
          <w:b/>
          <w:bCs/>
          <w:lang w:val="en-IN"/>
        </w:rPr>
      </w:pPr>
      <w:r w:rsidRPr="003A48F5">
        <w:rPr>
          <w:rFonts w:ascii="Arial" w:hAnsi="Arial" w:cs="Arial"/>
          <w:b/>
          <w:bCs/>
          <w:lang w:val="en-IN"/>
        </w:rPr>
        <w:t xml:space="preserve">Mortality and </w:t>
      </w:r>
      <w:proofErr w:type="spellStart"/>
      <w:r w:rsidRPr="003A48F5">
        <w:rPr>
          <w:rFonts w:ascii="Arial" w:hAnsi="Arial" w:cs="Arial"/>
          <w:b/>
          <w:bCs/>
          <w:lang w:val="en-IN"/>
        </w:rPr>
        <w:t>Livability</w:t>
      </w:r>
      <w:proofErr w:type="spellEnd"/>
      <w:r w:rsidRPr="003A48F5">
        <w:rPr>
          <w:rFonts w:ascii="Arial" w:hAnsi="Arial" w:cs="Arial"/>
          <w:b/>
          <w:bCs/>
          <w:lang w:val="en-IN"/>
        </w:rPr>
        <w:t xml:space="preserve">: </w:t>
      </w:r>
      <w:r w:rsidRPr="003A48F5">
        <w:rPr>
          <w:rFonts w:ascii="Arial" w:hAnsi="Arial" w:cs="Arial"/>
          <w:lang w:val="en-IN"/>
        </w:rPr>
        <w:t xml:space="preserve">Mortality was recorded daily. Dead birds were necropsied to determine the cause of death. The </w:t>
      </w:r>
      <w:proofErr w:type="spellStart"/>
      <w:r w:rsidRPr="003A48F5">
        <w:rPr>
          <w:rFonts w:ascii="Arial" w:hAnsi="Arial" w:cs="Arial"/>
          <w:lang w:val="en-IN"/>
        </w:rPr>
        <w:t>livability</w:t>
      </w:r>
      <w:proofErr w:type="spellEnd"/>
      <w:r w:rsidRPr="003A48F5">
        <w:rPr>
          <w:rFonts w:ascii="Arial" w:hAnsi="Arial" w:cs="Arial"/>
          <w:lang w:val="en-IN"/>
        </w:rPr>
        <w:t xml:space="preserve"> percentage was calculated for each group.</w:t>
      </w:r>
    </w:p>
    <w:p w14:paraId="05FF46D7" w14:textId="77777777" w:rsidR="003A48F5" w:rsidRPr="003A48F5" w:rsidRDefault="003A48F5" w:rsidP="003A48F5">
      <w:pPr>
        <w:pStyle w:val="Body"/>
        <w:spacing w:after="0"/>
        <w:ind w:left="1440"/>
        <w:rPr>
          <w:rFonts w:ascii="Arial" w:hAnsi="Arial" w:cs="Arial"/>
          <w:b/>
          <w:bCs/>
          <w:lang w:val="en-IN"/>
        </w:rPr>
      </w:pPr>
    </w:p>
    <w:p w14:paraId="62E7F893" w14:textId="77777777" w:rsidR="003A48F5" w:rsidRPr="003A48F5" w:rsidRDefault="003A48F5" w:rsidP="003A48F5">
      <w:pPr>
        <w:pStyle w:val="Body"/>
        <w:spacing w:after="0"/>
        <w:ind w:left="720" w:firstLine="720"/>
        <w:rPr>
          <w:rFonts w:ascii="Arial" w:hAnsi="Arial" w:cs="Arial"/>
          <w:b/>
          <w:bCs/>
          <w:lang w:val="en-IN"/>
        </w:rPr>
      </w:pPr>
      <w:r w:rsidRPr="003A48F5">
        <w:rPr>
          <w:rFonts w:ascii="Arial" w:hAnsi="Arial" w:cs="Arial"/>
          <w:b/>
          <w:bCs/>
          <w:lang w:val="en-IN"/>
        </w:rPr>
        <w:t>Mortality percent:</w:t>
      </w:r>
    </w:p>
    <w:p w14:paraId="78380F31" w14:textId="085A27C1" w:rsidR="003A48F5" w:rsidRPr="003A48F5" w:rsidRDefault="003A48F5" w:rsidP="003A48F5">
      <w:pPr>
        <w:pStyle w:val="Body"/>
        <w:spacing w:after="0"/>
        <w:rPr>
          <w:rFonts w:ascii="Arial" w:hAnsi="Arial" w:cs="Arial"/>
          <w:b/>
          <w:bCs/>
          <w:lang w:val="en-IN"/>
        </w:rPr>
      </w:pPr>
      <m:oMathPara>
        <m:oMath>
          <m:r>
            <m:rPr>
              <m:sty m:val="bi"/>
            </m:rPr>
            <w:rPr>
              <w:rFonts w:ascii="Cambria Math" w:hAnsi="Cambria Math" w:cs="Arial"/>
              <w:lang w:val="en-IN"/>
            </w:rPr>
            <m:t>Mortality%=</m:t>
          </m:r>
          <m:f>
            <m:fPr>
              <m:ctrlPr>
                <w:rPr>
                  <w:rFonts w:ascii="Cambria Math" w:hAnsi="Cambria Math" w:cs="Arial"/>
                  <w:i/>
                  <w:lang w:val="en-IN"/>
                </w:rPr>
              </m:ctrlPr>
            </m:fPr>
            <m:num>
              <m:r>
                <w:rPr>
                  <w:rFonts w:ascii="Cambria Math" w:hAnsi="Cambria Math" w:cs="Arial"/>
                  <w:lang w:val="en-IN"/>
                </w:rPr>
                <m:t>Number of birds died</m:t>
              </m:r>
            </m:num>
            <m:den>
              <m:r>
                <w:rPr>
                  <w:rFonts w:ascii="Cambria Math" w:hAnsi="Cambria Math" w:cs="Arial"/>
                  <w:lang w:val="en-IN"/>
                </w:rPr>
                <m:t>Number of birds at start</m:t>
              </m:r>
            </m:den>
          </m:f>
          <m:r>
            <w:rPr>
              <w:rFonts w:ascii="Cambria Math" w:hAnsi="Cambria Math" w:cs="Arial"/>
              <w:lang w:val="en-IN"/>
            </w:rPr>
            <m:t xml:space="preserve"> X 100</m:t>
          </m:r>
        </m:oMath>
      </m:oMathPara>
    </w:p>
    <w:p w14:paraId="4DDE3FC7" w14:textId="77777777" w:rsidR="003A48F5" w:rsidRDefault="003A48F5" w:rsidP="003A48F5">
      <w:pPr>
        <w:pStyle w:val="Body"/>
        <w:spacing w:after="0"/>
        <w:rPr>
          <w:rFonts w:ascii="Arial" w:hAnsi="Arial" w:cs="Arial"/>
          <w:b/>
          <w:bCs/>
          <w:lang w:val="en-IN"/>
        </w:rPr>
      </w:pPr>
    </w:p>
    <w:p w14:paraId="19ABCB4E" w14:textId="4AE853A8" w:rsidR="003A48F5" w:rsidRPr="003A48F5" w:rsidRDefault="003A48F5" w:rsidP="003A48F5">
      <w:pPr>
        <w:pStyle w:val="Body"/>
        <w:spacing w:after="0"/>
        <w:ind w:left="720" w:firstLine="720"/>
        <w:rPr>
          <w:rFonts w:ascii="Arial" w:hAnsi="Arial" w:cs="Arial"/>
          <w:b/>
          <w:bCs/>
          <w:lang w:val="en-IN"/>
        </w:rPr>
      </w:pPr>
      <w:proofErr w:type="spellStart"/>
      <w:r w:rsidRPr="003A48F5">
        <w:rPr>
          <w:rFonts w:ascii="Arial" w:hAnsi="Arial" w:cs="Arial"/>
          <w:b/>
          <w:bCs/>
          <w:lang w:val="en-IN"/>
        </w:rPr>
        <w:t>Livalibility</w:t>
      </w:r>
      <w:proofErr w:type="spellEnd"/>
      <w:r w:rsidRPr="003A48F5">
        <w:rPr>
          <w:rFonts w:ascii="Arial" w:hAnsi="Arial" w:cs="Arial"/>
          <w:b/>
          <w:bCs/>
          <w:lang w:val="en-IN"/>
        </w:rPr>
        <w:t xml:space="preserve"> percent:</w:t>
      </w:r>
    </w:p>
    <w:p w14:paraId="6EA33697" w14:textId="01C3EDF2" w:rsidR="003A48F5" w:rsidRPr="003A48F5" w:rsidRDefault="003A48F5" w:rsidP="003A48F5">
      <w:pPr>
        <w:pStyle w:val="Body"/>
        <w:spacing w:after="0"/>
        <w:rPr>
          <w:rFonts w:ascii="Arial" w:hAnsi="Arial" w:cs="Arial"/>
          <w:b/>
          <w:bCs/>
          <w:lang w:val="en-IN"/>
        </w:rPr>
      </w:pPr>
      <m:oMathPara>
        <m:oMath>
          <m:r>
            <m:rPr>
              <m:sty m:val="bi"/>
            </m:rPr>
            <w:rPr>
              <w:rFonts w:ascii="Cambria Math" w:hAnsi="Cambria Math" w:cs="Arial"/>
              <w:lang w:val="en-IN"/>
            </w:rPr>
            <m:t>Livalibility%=</m:t>
          </m:r>
          <m:r>
            <w:rPr>
              <w:rFonts w:ascii="Cambria Math" w:hAnsi="Cambria Math" w:cs="Arial"/>
              <w:lang w:val="en-IN"/>
            </w:rPr>
            <m:t>100-Mortality%</m:t>
          </m:r>
        </m:oMath>
      </m:oMathPara>
    </w:p>
    <w:p w14:paraId="06723519" w14:textId="77777777" w:rsidR="003A48F5" w:rsidRPr="003A48F5" w:rsidRDefault="003A48F5" w:rsidP="003A48F5">
      <w:pPr>
        <w:pStyle w:val="Body"/>
        <w:spacing w:after="0"/>
        <w:rPr>
          <w:rFonts w:ascii="Arial" w:hAnsi="Arial" w:cs="Arial"/>
          <w:lang w:val="en-IN"/>
        </w:rPr>
      </w:pPr>
    </w:p>
    <w:p w14:paraId="666BA578" w14:textId="77777777" w:rsidR="003A48F5" w:rsidRPr="003A48F5" w:rsidRDefault="003A48F5" w:rsidP="003A48F5">
      <w:pPr>
        <w:pStyle w:val="Body"/>
        <w:numPr>
          <w:ilvl w:val="1"/>
          <w:numId w:val="32"/>
        </w:numPr>
        <w:spacing w:after="0"/>
        <w:rPr>
          <w:rFonts w:ascii="Arial" w:hAnsi="Arial" w:cs="Arial"/>
          <w:lang w:val="en-IN"/>
        </w:rPr>
      </w:pPr>
      <w:r w:rsidRPr="003A48F5">
        <w:rPr>
          <w:rFonts w:ascii="Arial" w:hAnsi="Arial" w:cs="Arial"/>
          <w:b/>
          <w:bCs/>
          <w:lang w:val="en-IN"/>
        </w:rPr>
        <w:t>European Production Efficiency Index (EPEI):</w:t>
      </w:r>
      <w:r w:rsidRPr="003A48F5">
        <w:rPr>
          <w:rFonts w:ascii="Arial" w:hAnsi="Arial" w:cs="Arial"/>
          <w:lang w:val="en-IN"/>
        </w:rPr>
        <w:t xml:space="preserve"> Calculated based on growth, feed conversion, and mortality rates.</w:t>
      </w:r>
    </w:p>
    <w:p w14:paraId="4AB7DEEF" w14:textId="773C611B" w:rsidR="003A48F5" w:rsidRPr="003A48F5" w:rsidRDefault="003A48F5" w:rsidP="003A48F5">
      <w:pPr>
        <w:pStyle w:val="Body"/>
        <w:spacing w:after="0"/>
        <w:rPr>
          <w:rFonts w:ascii="Arial" w:hAnsi="Arial" w:cs="Arial"/>
          <w:lang w:val="en-IN"/>
        </w:rPr>
      </w:pPr>
      <m:oMathPara>
        <m:oMath>
          <m:r>
            <m:rPr>
              <m:sty m:val="bi"/>
            </m:rPr>
            <w:rPr>
              <w:rFonts w:ascii="Cambria Math" w:hAnsi="Cambria Math" w:cs="Arial"/>
              <w:lang w:val="en-IN"/>
            </w:rPr>
            <m:t>EPEI=</m:t>
          </m:r>
          <m:f>
            <m:fPr>
              <m:ctrlPr>
                <w:rPr>
                  <w:rFonts w:ascii="Cambria Math" w:hAnsi="Cambria Math" w:cs="Arial"/>
                  <w:i/>
                  <w:lang w:val="en-IN"/>
                </w:rPr>
              </m:ctrlPr>
            </m:fPr>
            <m:num>
              <m:r>
                <w:rPr>
                  <w:rFonts w:ascii="Cambria Math" w:hAnsi="Cambria Math" w:cs="Arial"/>
                  <w:lang w:val="en-IN"/>
                </w:rPr>
                <m:t xml:space="preserve">Live weight </m:t>
              </m:r>
              <m:d>
                <m:dPr>
                  <m:ctrlPr>
                    <w:rPr>
                      <w:rFonts w:ascii="Cambria Math" w:hAnsi="Cambria Math" w:cs="Arial"/>
                      <w:i/>
                      <w:lang w:val="en-IN"/>
                    </w:rPr>
                  </m:ctrlPr>
                </m:dPr>
                <m:e>
                  <m:r>
                    <w:rPr>
                      <w:rFonts w:ascii="Cambria Math" w:hAnsi="Cambria Math" w:cs="Arial"/>
                      <w:lang w:val="en-IN"/>
                    </w:rPr>
                    <m:t>kg</m:t>
                  </m:r>
                </m:e>
              </m:d>
              <m:r>
                <w:rPr>
                  <w:rFonts w:ascii="Cambria Math" w:hAnsi="Cambria Math" w:cs="Arial"/>
                  <w:lang w:val="en-IN"/>
                </w:rPr>
                <m:t xml:space="preserve"> X Livalibility%</m:t>
              </m:r>
            </m:num>
            <m:den>
              <m:r>
                <w:rPr>
                  <w:rFonts w:ascii="Cambria Math" w:hAnsi="Cambria Math" w:cs="Arial"/>
                  <w:lang w:val="en-IN"/>
                </w:rPr>
                <m:t xml:space="preserve">FCR </m:t>
              </m:r>
            </m:den>
          </m:f>
          <m:r>
            <w:rPr>
              <w:rFonts w:ascii="Cambria Math" w:hAnsi="Cambria Math" w:cs="Arial"/>
              <w:lang w:val="en-IN"/>
            </w:rPr>
            <m:t xml:space="preserve"> X 100</m:t>
          </m:r>
        </m:oMath>
      </m:oMathPara>
    </w:p>
    <w:p w14:paraId="3B4C0090" w14:textId="77777777" w:rsidR="003A48F5" w:rsidRDefault="003A48F5" w:rsidP="003A48F5">
      <w:pPr>
        <w:pStyle w:val="Body"/>
        <w:spacing w:after="0"/>
        <w:rPr>
          <w:rFonts w:ascii="Arial" w:hAnsi="Arial" w:cs="Arial"/>
          <w:b/>
          <w:bCs/>
          <w:lang w:val="en-IN"/>
        </w:rPr>
      </w:pPr>
    </w:p>
    <w:p w14:paraId="0AF057B6" w14:textId="362EC518"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2.3. Nutrient digestibility</w:t>
      </w:r>
    </w:p>
    <w:p w14:paraId="41618F46"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A metabolism trial was conducted from days 39 to 42. Twenty broilers (four per treatment) were randomly selected and housed individually in metabolic cages. After a one-day adaptation period, total excreta were collected for three consecutive days. Representative samples of feed and excreta were analysed for proximate composition following AOAC (2000) </w:t>
      </w:r>
      <w:r w:rsidRPr="003A48F5">
        <w:rPr>
          <w:rFonts w:ascii="Arial" w:hAnsi="Arial" w:cs="Arial"/>
          <w:lang w:val="en-IN"/>
        </w:rPr>
        <w:lastRenderedPageBreak/>
        <w:t>procedures. Apparent digestibility coefficients of dry matter, crude protein, ether extract, crude fibre, and ash were calculated.</w:t>
      </w:r>
    </w:p>
    <w:p w14:paraId="47774500" w14:textId="77777777" w:rsidR="003A48F5" w:rsidRDefault="003A48F5" w:rsidP="003A48F5">
      <w:pPr>
        <w:pStyle w:val="Body"/>
        <w:spacing w:after="0"/>
        <w:rPr>
          <w:rFonts w:ascii="Arial" w:hAnsi="Arial" w:cs="Arial"/>
          <w:b/>
          <w:bCs/>
          <w:i/>
          <w:iCs/>
          <w:lang w:val="en-IN"/>
        </w:rPr>
      </w:pPr>
    </w:p>
    <w:p w14:paraId="56C24612" w14:textId="7498DED5"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2.4. Haematology and serum biochemistry</w:t>
      </w:r>
    </w:p>
    <w:p w14:paraId="760711FA" w14:textId="4F259C12"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Blood samples were collected from six birds per treatment </w:t>
      </w:r>
      <w:r w:rsidRPr="003A48F5">
        <w:rPr>
          <w:rFonts w:ascii="Arial" w:hAnsi="Arial" w:cs="Arial"/>
          <w:i/>
          <w:iCs/>
          <w:lang w:val="en-IN"/>
        </w:rPr>
        <w:t>via</w:t>
      </w:r>
      <w:r w:rsidRPr="003A48F5">
        <w:rPr>
          <w:rFonts w:ascii="Arial" w:hAnsi="Arial" w:cs="Arial"/>
          <w:lang w:val="en-IN"/>
        </w:rPr>
        <w:t xml:space="preserve"> wing vein puncture on days 28, 35, and 42. Samples in EDTA-coated tubes were used for haematological evaluation, including red blood cell count (RBC), haemoglobin (Hb), packed cell volume (PCV), mean corpuscular volume (MCV), and total leukocyte count (TLC), measured using an automated Haematology analyser. Samples in plain tubes were centrifuged to separate serum, which was analysed for biochemical parameters including serum glutamic-pyruvic transaminase (SGPT), serum glutamic-oxaloacetic transaminase (SGOT), cholesterol, triglycerides, high-density lipoprotein (HDL), and low-density lipoprotein (LDL). Antioxidant activity was determined by assessing superoxide dismutase (SOD), catalase (CAT), and malondialdehyde (MDA) levels using spectrophotometric methods.</w:t>
      </w:r>
    </w:p>
    <w:p w14:paraId="58D686DE" w14:textId="77777777" w:rsidR="003A48F5" w:rsidRDefault="003A48F5" w:rsidP="003A48F5">
      <w:pPr>
        <w:pStyle w:val="Body"/>
        <w:spacing w:after="0"/>
        <w:rPr>
          <w:rFonts w:ascii="Arial" w:hAnsi="Arial" w:cs="Arial"/>
          <w:b/>
          <w:bCs/>
          <w:i/>
          <w:iCs/>
          <w:lang w:val="en-IN"/>
        </w:rPr>
      </w:pPr>
    </w:p>
    <w:p w14:paraId="0849A42D" w14:textId="10342A87"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2.5. Caecal microbial counts</w:t>
      </w:r>
    </w:p>
    <w:p w14:paraId="0C2C0BAC"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At day 42, six birds per treatment were humanely sacrificed by cervical dislocation. Caecal contents were aseptically collected, serially diluted in sterile saline, and cultured on selective agar media. </w:t>
      </w:r>
      <w:r w:rsidRPr="003A48F5">
        <w:rPr>
          <w:rFonts w:ascii="Arial" w:hAnsi="Arial" w:cs="Arial"/>
          <w:i/>
          <w:iCs/>
          <w:lang w:val="en-IN"/>
        </w:rPr>
        <w:t>Lactobacillus</w:t>
      </w:r>
      <w:r w:rsidRPr="003A48F5">
        <w:rPr>
          <w:rFonts w:ascii="Arial" w:hAnsi="Arial" w:cs="Arial"/>
          <w:lang w:val="en-IN"/>
        </w:rPr>
        <w:t xml:space="preserve"> </w:t>
      </w:r>
      <w:r w:rsidRPr="003A48F5">
        <w:rPr>
          <w:rFonts w:ascii="Arial" w:hAnsi="Arial" w:cs="Arial"/>
          <w:i/>
          <w:iCs/>
          <w:lang w:val="en-IN"/>
        </w:rPr>
        <w:t>spp</w:t>
      </w:r>
      <w:r w:rsidRPr="003A48F5">
        <w:rPr>
          <w:rFonts w:ascii="Arial" w:hAnsi="Arial" w:cs="Arial"/>
          <w:lang w:val="en-IN"/>
        </w:rPr>
        <w:t xml:space="preserve">. were cultured on MRS agar under anaerobic incubation, </w:t>
      </w:r>
      <w:r w:rsidRPr="003A48F5">
        <w:rPr>
          <w:rFonts w:ascii="Arial" w:hAnsi="Arial" w:cs="Arial"/>
          <w:i/>
          <w:iCs/>
          <w:lang w:val="en-IN"/>
        </w:rPr>
        <w:t>Bifidobacterium</w:t>
      </w:r>
      <w:r w:rsidRPr="003A48F5">
        <w:rPr>
          <w:rFonts w:ascii="Arial" w:hAnsi="Arial" w:cs="Arial"/>
          <w:lang w:val="en-IN"/>
        </w:rPr>
        <w:t xml:space="preserve"> on Briggs liver agar, </w:t>
      </w:r>
      <w:r w:rsidRPr="003A48F5">
        <w:rPr>
          <w:rFonts w:ascii="Arial" w:hAnsi="Arial" w:cs="Arial"/>
          <w:i/>
          <w:iCs/>
          <w:lang w:val="en-IN"/>
        </w:rPr>
        <w:t>E. coli</w:t>
      </w:r>
      <w:r w:rsidRPr="003A48F5">
        <w:rPr>
          <w:rFonts w:ascii="Arial" w:hAnsi="Arial" w:cs="Arial"/>
          <w:lang w:val="en-IN"/>
        </w:rPr>
        <w:t xml:space="preserve"> on MacConkey agar, and </w:t>
      </w:r>
      <w:r w:rsidRPr="003A48F5">
        <w:rPr>
          <w:rFonts w:ascii="Arial" w:hAnsi="Arial" w:cs="Arial"/>
          <w:i/>
          <w:iCs/>
          <w:lang w:val="en-IN"/>
        </w:rPr>
        <w:t>Salmonella</w:t>
      </w:r>
      <w:r w:rsidRPr="003A48F5">
        <w:rPr>
          <w:rFonts w:ascii="Arial" w:hAnsi="Arial" w:cs="Arial"/>
          <w:lang w:val="en-IN"/>
        </w:rPr>
        <w:t xml:space="preserve"> </w:t>
      </w:r>
      <w:r w:rsidRPr="003A48F5">
        <w:rPr>
          <w:rFonts w:ascii="Arial" w:hAnsi="Arial" w:cs="Arial"/>
          <w:i/>
          <w:iCs/>
          <w:lang w:val="en-IN"/>
        </w:rPr>
        <w:t>spp</w:t>
      </w:r>
      <w:r w:rsidRPr="003A48F5">
        <w:rPr>
          <w:rFonts w:ascii="Arial" w:hAnsi="Arial" w:cs="Arial"/>
          <w:lang w:val="en-IN"/>
        </w:rPr>
        <w:t>. on Salmonella–Shigella agar. Colony counts were expressed as log</w:t>
      </w:r>
      <w:r w:rsidRPr="003A48F5">
        <w:rPr>
          <w:rFonts w:ascii="Cambria Math" w:hAnsi="Cambria Math" w:cs="Cambria Math"/>
          <w:vertAlign w:val="subscript"/>
          <w:lang w:val="en-IN"/>
        </w:rPr>
        <w:t>₁₀</w:t>
      </w:r>
      <w:r w:rsidRPr="003A48F5">
        <w:rPr>
          <w:rFonts w:ascii="Arial" w:hAnsi="Arial" w:cs="Arial"/>
          <w:lang w:val="en-IN"/>
        </w:rPr>
        <w:t xml:space="preserve"> colony-forming units (CFU) per gram of digesta.</w:t>
      </w:r>
    </w:p>
    <w:p w14:paraId="37E0EAF1" w14:textId="77777777" w:rsidR="003A48F5" w:rsidRDefault="003A48F5" w:rsidP="003A48F5">
      <w:pPr>
        <w:pStyle w:val="Body"/>
        <w:spacing w:after="0"/>
        <w:rPr>
          <w:rFonts w:ascii="Arial" w:hAnsi="Arial" w:cs="Arial"/>
          <w:b/>
          <w:bCs/>
          <w:i/>
          <w:iCs/>
          <w:lang w:val="en-IN"/>
        </w:rPr>
      </w:pPr>
    </w:p>
    <w:p w14:paraId="10C8773D" w14:textId="42212E45" w:rsidR="003A48F5" w:rsidRPr="003A48F5" w:rsidRDefault="003A48F5" w:rsidP="003A48F5">
      <w:pPr>
        <w:pStyle w:val="Body"/>
        <w:spacing w:after="0"/>
        <w:rPr>
          <w:rFonts w:ascii="Arial" w:hAnsi="Arial" w:cs="Arial"/>
          <w:b/>
          <w:bCs/>
          <w:sz w:val="22"/>
          <w:szCs w:val="22"/>
          <w:lang w:val="en-IN"/>
        </w:rPr>
      </w:pPr>
      <w:r w:rsidRPr="003A48F5">
        <w:rPr>
          <w:rFonts w:ascii="Arial" w:hAnsi="Arial" w:cs="Arial"/>
          <w:b/>
          <w:bCs/>
          <w:sz w:val="22"/>
          <w:szCs w:val="22"/>
          <w:lang w:val="en-IN"/>
        </w:rPr>
        <w:t>2.6. Immune Response</w:t>
      </w:r>
    </w:p>
    <w:p w14:paraId="75932A03"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Immune function was evaluated by measuring antibody titres against Newcastle disease virus (NDV). Blood samples from six birds per treatment were collected on days 21 and 35, and sera were analysed using the hemagglutination inhibition (HI) test. Results were expressed as log</w:t>
      </w:r>
      <w:r w:rsidRPr="003A48F5">
        <w:rPr>
          <w:rFonts w:ascii="Cambria Math" w:hAnsi="Cambria Math" w:cs="Cambria Math"/>
          <w:vertAlign w:val="subscript"/>
          <w:lang w:val="en-IN"/>
        </w:rPr>
        <w:t>₂</w:t>
      </w:r>
      <w:r w:rsidRPr="003A48F5">
        <w:rPr>
          <w:rFonts w:ascii="Arial" w:hAnsi="Arial" w:cs="Arial"/>
          <w:vertAlign w:val="subscript"/>
          <w:lang w:val="en-IN"/>
        </w:rPr>
        <w:t xml:space="preserve"> </w:t>
      </w:r>
      <w:r w:rsidRPr="003A48F5">
        <w:rPr>
          <w:rFonts w:ascii="Arial" w:hAnsi="Arial" w:cs="Arial"/>
          <w:lang w:val="en-IN"/>
        </w:rPr>
        <w:t>values of the reciprocal of the highest dilution that inhibited agglutination.</w:t>
      </w:r>
    </w:p>
    <w:p w14:paraId="050F1548" w14:textId="77777777" w:rsidR="003A48F5" w:rsidRDefault="003A48F5" w:rsidP="003A48F5">
      <w:pPr>
        <w:pStyle w:val="Body"/>
        <w:spacing w:after="0"/>
        <w:rPr>
          <w:rFonts w:ascii="Arial" w:hAnsi="Arial" w:cs="Arial"/>
          <w:b/>
          <w:bCs/>
          <w:i/>
          <w:iCs/>
          <w:lang w:val="en-IN"/>
        </w:rPr>
      </w:pPr>
    </w:p>
    <w:p w14:paraId="29BFA08A" w14:textId="1A80E06B" w:rsidR="003A48F5" w:rsidRPr="00834E6A" w:rsidRDefault="003A48F5" w:rsidP="003A48F5">
      <w:pPr>
        <w:pStyle w:val="Body"/>
        <w:spacing w:after="0"/>
        <w:rPr>
          <w:rFonts w:ascii="Arial" w:hAnsi="Arial" w:cs="Arial"/>
          <w:b/>
          <w:bCs/>
          <w:sz w:val="22"/>
          <w:szCs w:val="22"/>
          <w:lang w:val="en-IN"/>
        </w:rPr>
      </w:pPr>
      <w:r w:rsidRPr="00834E6A">
        <w:rPr>
          <w:rFonts w:ascii="Arial" w:hAnsi="Arial" w:cs="Arial"/>
          <w:b/>
          <w:bCs/>
          <w:sz w:val="22"/>
          <w:szCs w:val="22"/>
          <w:lang w:val="en-IN"/>
        </w:rPr>
        <w:t>2.7. Statistical Analysis</w:t>
      </w:r>
    </w:p>
    <w:p w14:paraId="377E93E4"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Data were analysed using one-way analysis of variance (ANOVA) in SPSS version 25.0 (IBM Corp., Armonk, NY). Tukey’s post hoc test was used to compare treatment means when significant differences were detected. Results were expressed as mean ± standard error, with significance accepted at p &lt; 0.05. (Snedecor and Cochran, 1994) </w:t>
      </w:r>
    </w:p>
    <w:p w14:paraId="39A6BB14" w14:textId="77777777" w:rsidR="003A48F5" w:rsidRDefault="003A48F5" w:rsidP="00441B6F">
      <w:pPr>
        <w:pStyle w:val="Head1"/>
        <w:spacing w:after="0"/>
        <w:jc w:val="both"/>
        <w:rPr>
          <w:rFonts w:ascii="Arial" w:hAnsi="Arial" w:cs="Arial"/>
        </w:rPr>
      </w:pPr>
    </w:p>
    <w:p w14:paraId="1357DBC8" w14:textId="63B3B698" w:rsidR="003A48F5" w:rsidRDefault="00000F8F" w:rsidP="003A48F5">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w:t>
      </w:r>
      <w:r w:rsidR="00F3562A">
        <w:rPr>
          <w:rFonts w:ascii="Arial" w:hAnsi="Arial" w:cs="Arial"/>
        </w:rPr>
        <w:t xml:space="preserve">ion </w:t>
      </w:r>
    </w:p>
    <w:p w14:paraId="415A65BC" w14:textId="77777777" w:rsidR="003A48F5" w:rsidRDefault="003A48F5" w:rsidP="003A48F5">
      <w:pPr>
        <w:pStyle w:val="Head1"/>
        <w:spacing w:after="0"/>
        <w:jc w:val="both"/>
        <w:rPr>
          <w:rFonts w:ascii="Arial" w:hAnsi="Arial" w:cs="Arial"/>
        </w:rPr>
      </w:pPr>
    </w:p>
    <w:p w14:paraId="563B835A"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The present experiment was conducted to evaluate the effects of dietary supplementation of chicory root powder (CRP), avian-specific </w:t>
      </w:r>
      <w:r w:rsidRPr="003A48F5">
        <w:rPr>
          <w:rFonts w:ascii="Arial" w:hAnsi="Arial" w:cs="Arial"/>
          <w:i/>
          <w:iCs/>
          <w:lang w:val="en-IN"/>
        </w:rPr>
        <w:t>Lactobacillus</w:t>
      </w:r>
      <w:r w:rsidRPr="003A48F5">
        <w:rPr>
          <w:rFonts w:ascii="Arial" w:hAnsi="Arial" w:cs="Arial"/>
          <w:lang w:val="en-IN"/>
        </w:rPr>
        <w:t xml:space="preserve"> </w:t>
      </w:r>
      <w:r w:rsidRPr="003A48F5">
        <w:rPr>
          <w:rFonts w:ascii="Arial" w:hAnsi="Arial" w:cs="Arial"/>
          <w:i/>
          <w:iCs/>
          <w:lang w:val="en-IN"/>
        </w:rPr>
        <w:t>acidophilus</w:t>
      </w:r>
      <w:r w:rsidRPr="003A48F5">
        <w:rPr>
          <w:rFonts w:ascii="Arial" w:hAnsi="Arial" w:cs="Arial"/>
          <w:lang w:val="en-IN"/>
        </w:rPr>
        <w:t xml:space="preserve"> (LB), and their combination (CRP+LB) on the performance, health, and gut environment of broiler chickens. From our experiment, we observed that the supplementation with CRP, either alone or in combination with LB, improved growth performance, nutrient digestibility, haematological indices, lipid metabolism, and antioxidant status compared with the control group. These findings support the growing evidence that prebiotics and probiotics are effective alternatives to antibiotic growth promoters (AGPs) in broiler production.</w:t>
      </w:r>
    </w:p>
    <w:p w14:paraId="61224D3F" w14:textId="77777777" w:rsidR="003A48F5" w:rsidRDefault="003A48F5" w:rsidP="003A48F5">
      <w:pPr>
        <w:pStyle w:val="Body"/>
        <w:spacing w:after="0"/>
        <w:rPr>
          <w:rFonts w:ascii="Arial" w:hAnsi="Arial" w:cs="Arial"/>
          <w:b/>
          <w:bCs/>
          <w:lang w:val="en-IN"/>
        </w:rPr>
      </w:pPr>
    </w:p>
    <w:p w14:paraId="442AFCBF" w14:textId="52ECD814" w:rsidR="003A48F5" w:rsidRPr="003A48F5" w:rsidRDefault="003A48F5" w:rsidP="003A48F5">
      <w:pPr>
        <w:pStyle w:val="Body"/>
        <w:spacing w:after="0"/>
        <w:rPr>
          <w:rFonts w:ascii="Arial" w:hAnsi="Arial" w:cs="Arial"/>
          <w:b/>
          <w:bCs/>
          <w:lang w:val="en-IN"/>
        </w:rPr>
      </w:pPr>
      <w:r w:rsidRPr="00834E6A">
        <w:rPr>
          <w:rFonts w:ascii="Arial" w:hAnsi="Arial" w:cs="Arial"/>
          <w:b/>
          <w:bCs/>
          <w:sz w:val="22"/>
          <w:szCs w:val="22"/>
          <w:lang w:val="en-IN"/>
        </w:rPr>
        <w:t>3.1. Production Performance</w:t>
      </w:r>
    </w:p>
    <w:p w14:paraId="36CD683D" w14:textId="77777777" w:rsidR="003A48F5" w:rsidRPr="003A48F5" w:rsidRDefault="003A48F5" w:rsidP="003A48F5">
      <w:pPr>
        <w:pStyle w:val="Body"/>
        <w:spacing w:after="0"/>
        <w:rPr>
          <w:rFonts w:ascii="Arial" w:hAnsi="Arial" w:cs="Arial"/>
          <w:lang w:val="en-IN"/>
        </w:rPr>
      </w:pPr>
    </w:p>
    <w:p w14:paraId="402EF830"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Broilers supplemented with chicory root powder (CRP) or the combined CRP + </w:t>
      </w:r>
      <w:r w:rsidRPr="003A48F5">
        <w:rPr>
          <w:rFonts w:ascii="Arial" w:hAnsi="Arial" w:cs="Arial"/>
          <w:i/>
          <w:iCs/>
          <w:lang w:val="en-IN"/>
        </w:rPr>
        <w:t>Lactobacillus</w:t>
      </w:r>
      <w:r w:rsidRPr="003A48F5">
        <w:rPr>
          <w:rFonts w:ascii="Arial" w:hAnsi="Arial" w:cs="Arial"/>
          <w:lang w:val="en-IN"/>
        </w:rPr>
        <w:t xml:space="preserve"> diet demonstrated significantly higher body weight (BW) and average daily gain (ADG) compared with the control group from day 21 onwards (p &lt; 0.05). At day 42, birds in the CRP group recorded the highest BW (1,903 g) and ADG (80.32 g/day), whereas the control group achieved only 1,675 g BW and 68.72 g/day ADG (Table 5). Birds in the </w:t>
      </w:r>
      <w:r w:rsidRPr="003A48F5">
        <w:rPr>
          <w:rFonts w:ascii="Arial" w:hAnsi="Arial" w:cs="Arial"/>
          <w:i/>
          <w:iCs/>
          <w:lang w:val="en-IN"/>
        </w:rPr>
        <w:t>Lactobacillus</w:t>
      </w:r>
      <w:r w:rsidRPr="003A48F5">
        <w:rPr>
          <w:rFonts w:ascii="Arial" w:hAnsi="Arial" w:cs="Arial"/>
          <w:lang w:val="en-IN"/>
        </w:rPr>
        <w:t xml:space="preserve"> (LB) </w:t>
      </w:r>
      <w:r w:rsidRPr="003A48F5">
        <w:rPr>
          <w:rFonts w:ascii="Arial" w:hAnsi="Arial" w:cs="Arial"/>
          <w:lang w:val="en-IN"/>
        </w:rPr>
        <w:lastRenderedPageBreak/>
        <w:t>group also showed improvements but to a lesser extent than CRP and CRP+LB. From our experiment, we observed that broilers fed CRP recorded the highest final body weight (1,903 g) and average daily gain (80.32 g/day) compared with the control group, which had only 1,675 g BW and 68.72 g/day ADG. Supplementation with CRP+LB also improved growth performance, while LB alone produced intermediate effects. These results indicated that CRP was the most effective additive in promoting growth, likely due to its high inulin content, which stimulates beneficial gut microbes, improves nutrient absorption, and enhances intestinal morphology (</w:t>
      </w:r>
      <w:proofErr w:type="spellStart"/>
      <w:r w:rsidRPr="003A48F5">
        <w:rPr>
          <w:rFonts w:ascii="Arial" w:hAnsi="Arial" w:cs="Arial"/>
          <w:lang w:val="en-IN"/>
        </w:rPr>
        <w:t>Roberfroid</w:t>
      </w:r>
      <w:proofErr w:type="spellEnd"/>
      <w:r w:rsidRPr="003A48F5">
        <w:rPr>
          <w:rFonts w:ascii="Arial" w:hAnsi="Arial" w:cs="Arial"/>
          <w:lang w:val="en-IN"/>
        </w:rPr>
        <w:t xml:space="preserve">, 2007; </w:t>
      </w:r>
      <w:proofErr w:type="spellStart"/>
      <w:r w:rsidRPr="003A48F5">
        <w:rPr>
          <w:rFonts w:ascii="Arial" w:hAnsi="Arial" w:cs="Arial"/>
          <w:lang w:val="en-IN"/>
        </w:rPr>
        <w:t>Kalmendal</w:t>
      </w:r>
      <w:proofErr w:type="spellEnd"/>
      <w:r w:rsidRPr="003A48F5">
        <w:rPr>
          <w:rFonts w:ascii="Arial" w:hAnsi="Arial" w:cs="Arial"/>
          <w:lang w:val="en-IN"/>
        </w:rPr>
        <w:t xml:space="preserve"> </w:t>
      </w:r>
      <w:r w:rsidRPr="003A48F5">
        <w:rPr>
          <w:rFonts w:ascii="Arial" w:hAnsi="Arial" w:cs="Arial"/>
          <w:i/>
          <w:iCs/>
          <w:lang w:val="en-IN"/>
        </w:rPr>
        <w:t>et al</w:t>
      </w:r>
      <w:r w:rsidRPr="003A48F5">
        <w:rPr>
          <w:rFonts w:ascii="Arial" w:hAnsi="Arial" w:cs="Arial"/>
          <w:lang w:val="en-IN"/>
        </w:rPr>
        <w:t>., 2011).</w:t>
      </w:r>
    </w:p>
    <w:p w14:paraId="0124CBEC" w14:textId="77777777" w:rsidR="003A48F5" w:rsidRPr="003A48F5" w:rsidRDefault="003A48F5" w:rsidP="003A48F5">
      <w:pPr>
        <w:pStyle w:val="Body"/>
        <w:spacing w:after="0"/>
        <w:rPr>
          <w:rFonts w:ascii="Arial" w:hAnsi="Arial" w:cs="Arial"/>
          <w:lang w:val="en-IN"/>
        </w:rPr>
      </w:pPr>
    </w:p>
    <w:p w14:paraId="64F42A3E"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Similar improvements in growth performance with prebiotic supplementation have been reported by Liu (2008), who observed that inulin increased villus height and crypt depth in the small intestine, leading to greater absorptive capacity. In contrast, Panda </w:t>
      </w:r>
      <w:r w:rsidRPr="003A48F5">
        <w:rPr>
          <w:rFonts w:ascii="Arial" w:hAnsi="Arial" w:cs="Arial"/>
          <w:i/>
          <w:iCs/>
          <w:lang w:val="en-IN"/>
        </w:rPr>
        <w:t>et al</w:t>
      </w:r>
      <w:r w:rsidRPr="003A48F5">
        <w:rPr>
          <w:rFonts w:ascii="Arial" w:hAnsi="Arial" w:cs="Arial"/>
          <w:lang w:val="en-IN"/>
        </w:rPr>
        <w:t xml:space="preserve">. (2006) and Kalavathy </w:t>
      </w:r>
      <w:r w:rsidRPr="003A48F5">
        <w:rPr>
          <w:rFonts w:ascii="Arial" w:hAnsi="Arial" w:cs="Arial"/>
          <w:i/>
          <w:iCs/>
          <w:lang w:val="en-IN"/>
        </w:rPr>
        <w:t>et al</w:t>
      </w:r>
      <w:r w:rsidRPr="003A48F5">
        <w:rPr>
          <w:rFonts w:ascii="Arial" w:hAnsi="Arial" w:cs="Arial"/>
          <w:lang w:val="en-IN"/>
        </w:rPr>
        <w:t xml:space="preserve">. (2003) reported significant weight gain in broilers supplemented with </w:t>
      </w:r>
      <w:r w:rsidRPr="003A48F5">
        <w:rPr>
          <w:rFonts w:ascii="Arial" w:hAnsi="Arial" w:cs="Arial"/>
          <w:i/>
          <w:iCs/>
          <w:lang w:val="en-IN"/>
        </w:rPr>
        <w:t>Lactobacillus</w:t>
      </w:r>
      <w:r w:rsidRPr="003A48F5">
        <w:rPr>
          <w:rFonts w:ascii="Arial" w:hAnsi="Arial" w:cs="Arial"/>
          <w:lang w:val="en-IN"/>
        </w:rPr>
        <w:t xml:space="preserve"> </w:t>
      </w:r>
      <w:r w:rsidRPr="003A48F5">
        <w:rPr>
          <w:rFonts w:ascii="Arial" w:hAnsi="Arial" w:cs="Arial"/>
          <w:i/>
          <w:iCs/>
          <w:lang w:val="en-IN"/>
        </w:rPr>
        <w:t>spp</w:t>
      </w:r>
      <w:r w:rsidRPr="003A48F5">
        <w:rPr>
          <w:rFonts w:ascii="Arial" w:hAnsi="Arial" w:cs="Arial"/>
          <w:lang w:val="en-IN"/>
        </w:rPr>
        <w:t xml:space="preserve">., demonstrating that probiotics alone can also enhance growth. </w:t>
      </w:r>
    </w:p>
    <w:p w14:paraId="7BAFD574" w14:textId="77777777" w:rsidR="003A48F5" w:rsidRPr="003A48F5" w:rsidRDefault="003A48F5" w:rsidP="003A48F5">
      <w:pPr>
        <w:pStyle w:val="Body"/>
        <w:spacing w:after="0"/>
        <w:rPr>
          <w:rFonts w:ascii="Arial" w:hAnsi="Arial" w:cs="Arial"/>
          <w:lang w:val="en-IN"/>
        </w:rPr>
      </w:pPr>
    </w:p>
    <w:p w14:paraId="06058071"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Feed conversion ratio (FCR) was significantly improved in the supplemented groups, with CRP achieving the lowest value (1.68) compared with the control (1.77; p &lt; 0.05) during the entire period of rearing (42 days). This is consistent with findings by Chen </w:t>
      </w:r>
      <w:r w:rsidRPr="003A48F5">
        <w:rPr>
          <w:rFonts w:ascii="Arial" w:hAnsi="Arial" w:cs="Arial"/>
          <w:i/>
          <w:iCs/>
          <w:lang w:val="en-IN"/>
        </w:rPr>
        <w:t>et al</w:t>
      </w:r>
      <w:r w:rsidRPr="003A48F5">
        <w:rPr>
          <w:rFonts w:ascii="Arial" w:hAnsi="Arial" w:cs="Arial"/>
          <w:lang w:val="en-IN"/>
        </w:rPr>
        <w:t xml:space="preserve">. (2022), who showed that </w:t>
      </w:r>
      <w:proofErr w:type="spellStart"/>
      <w:r w:rsidRPr="003A48F5">
        <w:rPr>
          <w:rFonts w:ascii="Arial" w:hAnsi="Arial" w:cs="Arial"/>
          <w:lang w:val="en-IN"/>
        </w:rPr>
        <w:t>synbiotic</w:t>
      </w:r>
      <w:proofErr w:type="spellEnd"/>
      <w:r w:rsidRPr="003A48F5">
        <w:rPr>
          <w:rFonts w:ascii="Arial" w:hAnsi="Arial" w:cs="Arial"/>
          <w:lang w:val="en-IN"/>
        </w:rPr>
        <w:t xml:space="preserve"> supplementation reduced FCR by promoting microbial fermentation and volatile fatty acid production, which provide additional energy to the host. The European Production Efficiency Index (EPEI) followed a similar trend, with CRP birds recording the highest index value (263.67), while the control group recorded the lowest (214.97; Table 5).</w:t>
      </w:r>
    </w:p>
    <w:p w14:paraId="239CB03D" w14:textId="77777777" w:rsidR="003A48F5" w:rsidRPr="003A48F5" w:rsidRDefault="003A48F5" w:rsidP="003A48F5">
      <w:pPr>
        <w:pStyle w:val="Body"/>
        <w:spacing w:after="0"/>
        <w:rPr>
          <w:rFonts w:ascii="Arial" w:hAnsi="Arial" w:cs="Arial"/>
          <w:lang w:val="en-IN"/>
        </w:rPr>
      </w:pPr>
    </w:p>
    <w:p w14:paraId="1C1D2274" w14:textId="77777777" w:rsidR="003A48F5" w:rsidRPr="003A48F5" w:rsidRDefault="003A48F5" w:rsidP="003A48F5">
      <w:pPr>
        <w:pStyle w:val="Body"/>
        <w:spacing w:after="0"/>
        <w:rPr>
          <w:rFonts w:ascii="Arial" w:hAnsi="Arial" w:cs="Arial"/>
          <w:lang w:val="en-IN"/>
        </w:rPr>
      </w:pPr>
      <w:r w:rsidRPr="003A48F5">
        <w:rPr>
          <w:rFonts w:ascii="Arial" w:hAnsi="Arial" w:cs="Arial"/>
          <w:lang w:val="en-IN"/>
        </w:rPr>
        <w:t xml:space="preserve">Mortality was reduced in supplemented groups, particularly in the CRP group, which recorded 2% mortality and 98% </w:t>
      </w:r>
      <w:proofErr w:type="spellStart"/>
      <w:r w:rsidRPr="003A48F5">
        <w:rPr>
          <w:rFonts w:ascii="Arial" w:hAnsi="Arial" w:cs="Arial"/>
          <w:lang w:val="en-IN"/>
        </w:rPr>
        <w:t>livability</w:t>
      </w:r>
      <w:proofErr w:type="spellEnd"/>
      <w:r w:rsidRPr="003A48F5">
        <w:rPr>
          <w:rFonts w:ascii="Arial" w:hAnsi="Arial" w:cs="Arial"/>
          <w:lang w:val="en-IN"/>
        </w:rPr>
        <w:t xml:space="preserve"> compared with the control, which showed 6% mortality (Table 6). The antibiotic group displayed intermediate values, while CRP+LB maintained high </w:t>
      </w:r>
      <w:proofErr w:type="spellStart"/>
      <w:r w:rsidRPr="003A48F5">
        <w:rPr>
          <w:rFonts w:ascii="Arial" w:hAnsi="Arial" w:cs="Arial"/>
          <w:lang w:val="en-IN"/>
        </w:rPr>
        <w:t>livability</w:t>
      </w:r>
      <w:proofErr w:type="spellEnd"/>
      <w:r w:rsidRPr="003A48F5">
        <w:rPr>
          <w:rFonts w:ascii="Arial" w:hAnsi="Arial" w:cs="Arial"/>
          <w:lang w:val="en-IN"/>
        </w:rPr>
        <w:t xml:space="preserve"> rates similar to CRP. This improvement may be attributed to enhanced gut health and microbial balance, which reduce the risk of enteric infections and subclinical disorders. Rehman </w:t>
      </w:r>
      <w:r w:rsidRPr="003A48F5">
        <w:rPr>
          <w:rFonts w:ascii="Arial" w:hAnsi="Arial" w:cs="Arial"/>
          <w:i/>
          <w:iCs/>
          <w:lang w:val="en-IN"/>
        </w:rPr>
        <w:t>et al</w:t>
      </w:r>
      <w:r w:rsidRPr="003A48F5">
        <w:rPr>
          <w:rFonts w:ascii="Arial" w:hAnsi="Arial" w:cs="Arial"/>
          <w:lang w:val="en-IN"/>
        </w:rPr>
        <w:t>. (2020) reported that probiotics improved gut integrity and reduced pathogen load, thereby lowering mortality rates in broilers. Our findings suggest that chicory root inulin provides similar protective effects through selective stimulation of beneficial gut microbes and suppression of harmful bacteria.</w:t>
      </w:r>
    </w:p>
    <w:p w14:paraId="760F2A48" w14:textId="7C7361D3" w:rsidR="00834E6A" w:rsidRPr="00834E6A" w:rsidRDefault="00834E6A" w:rsidP="00834E6A">
      <w:pPr>
        <w:pStyle w:val="Body"/>
        <w:spacing w:after="0"/>
        <w:rPr>
          <w:rFonts w:ascii="Arial" w:hAnsi="Arial" w:cs="Arial"/>
        </w:rPr>
        <w:sectPr w:rsidR="00834E6A" w:rsidRPr="00834E6A" w:rsidSect="006C36B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990E8DA" w14:textId="51864066" w:rsidR="00834E6A" w:rsidRPr="00834E6A" w:rsidRDefault="00834E6A" w:rsidP="00834E6A">
      <w:pPr>
        <w:jc w:val="both"/>
        <w:rPr>
          <w:rFonts w:ascii="Arial" w:hAnsi="Arial" w:cs="Arial"/>
          <w:lang w:val="en-IN" w:eastAsia="en-GB"/>
        </w:rPr>
      </w:pPr>
      <w:bookmarkStart w:id="0" w:name="_Hlk209261610"/>
      <w:r w:rsidRPr="00834E6A">
        <w:rPr>
          <w:rFonts w:ascii="Arial" w:hAnsi="Arial" w:cs="Arial"/>
          <w:b/>
          <w:bCs/>
          <w:lang w:val="en-IN" w:eastAsia="en-GB"/>
        </w:rPr>
        <w:lastRenderedPageBreak/>
        <w:t xml:space="preserve">Table 5. </w:t>
      </w:r>
      <w:r w:rsidRPr="00834E6A">
        <w:rPr>
          <w:rFonts w:ascii="Arial" w:hAnsi="Arial" w:cs="Arial"/>
          <w:lang w:val="en-IN" w:eastAsia="en-GB"/>
        </w:rPr>
        <w:t xml:space="preserve">Effect of chicory root powder and avian-specific </w:t>
      </w:r>
      <w:r w:rsidRPr="00834E6A">
        <w:rPr>
          <w:rFonts w:ascii="Arial" w:hAnsi="Arial" w:cs="Arial"/>
          <w:i/>
          <w:iCs/>
          <w:lang w:val="en-IN" w:eastAsia="en-GB"/>
        </w:rPr>
        <w:t>lactobacillus spp.</w:t>
      </w:r>
      <w:r w:rsidRPr="00834E6A">
        <w:rPr>
          <w:rFonts w:ascii="Arial" w:hAnsi="Arial" w:cs="Arial"/>
          <w:lang w:val="en-IN" w:eastAsia="en-GB"/>
        </w:rPr>
        <w:t xml:space="preserve"> </w:t>
      </w:r>
      <w:r>
        <w:rPr>
          <w:rFonts w:ascii="Arial" w:hAnsi="Arial" w:cs="Arial"/>
          <w:lang w:val="en-IN" w:eastAsia="en-GB"/>
        </w:rPr>
        <w:t>o</w:t>
      </w:r>
      <w:r w:rsidRPr="00834E6A">
        <w:rPr>
          <w:rFonts w:ascii="Arial" w:hAnsi="Arial" w:cs="Arial"/>
          <w:lang w:val="en-IN" w:eastAsia="en-GB"/>
        </w:rPr>
        <w:t>n production performance of broilers</w:t>
      </w:r>
    </w:p>
    <w:p w14:paraId="0B9D26F4" w14:textId="77777777" w:rsidR="00834E6A" w:rsidRPr="00834E6A" w:rsidRDefault="00834E6A" w:rsidP="00834E6A">
      <w:pPr>
        <w:jc w:val="both"/>
        <w:rPr>
          <w:rFonts w:ascii="Arial" w:hAnsi="Arial" w:cs="Arial"/>
          <w:b/>
          <w:bCs/>
          <w:u w:val="single"/>
          <w:lang w:val="en-IN" w:eastAsia="en-GB"/>
        </w:rPr>
      </w:pPr>
    </w:p>
    <w:tbl>
      <w:tblPr>
        <w:tblStyle w:val="TableGrid"/>
        <w:tblW w:w="0" w:type="auto"/>
        <w:tblInd w:w="-147" w:type="dxa"/>
        <w:tblLook w:val="04A0" w:firstRow="1" w:lastRow="0" w:firstColumn="1" w:lastColumn="0" w:noHBand="0" w:noVBand="1"/>
      </w:tblPr>
      <w:tblGrid>
        <w:gridCol w:w="637"/>
        <w:gridCol w:w="1030"/>
        <w:gridCol w:w="1542"/>
        <w:gridCol w:w="1542"/>
        <w:gridCol w:w="1388"/>
        <w:gridCol w:w="1674"/>
        <w:gridCol w:w="1755"/>
        <w:gridCol w:w="1449"/>
        <w:gridCol w:w="1501"/>
      </w:tblGrid>
      <w:tr w:rsidR="00D43796" w:rsidRPr="00834E6A" w14:paraId="27895B00" w14:textId="77777777" w:rsidTr="00834E6A">
        <w:trPr>
          <w:trHeight w:val="340"/>
        </w:trPr>
        <w:tc>
          <w:tcPr>
            <w:tcW w:w="657" w:type="dxa"/>
            <w:hideMark/>
          </w:tcPr>
          <w:p w14:paraId="67419FC7"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Day</w:t>
            </w:r>
          </w:p>
        </w:tc>
        <w:tc>
          <w:tcPr>
            <w:tcW w:w="1041" w:type="dxa"/>
            <w:hideMark/>
          </w:tcPr>
          <w:p w14:paraId="5B9B720E"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Group</w:t>
            </w:r>
          </w:p>
        </w:tc>
        <w:tc>
          <w:tcPr>
            <w:tcW w:w="1555" w:type="dxa"/>
            <w:hideMark/>
          </w:tcPr>
          <w:p w14:paraId="757357FA"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Body Weight (g)</w:t>
            </w:r>
          </w:p>
        </w:tc>
        <w:tc>
          <w:tcPr>
            <w:tcW w:w="1555" w:type="dxa"/>
            <w:hideMark/>
          </w:tcPr>
          <w:p w14:paraId="65030A4E"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Body Weight Gain (g/</w:t>
            </w:r>
            <w:proofErr w:type="spellStart"/>
            <w:r w:rsidRPr="00834E6A">
              <w:rPr>
                <w:rFonts w:ascii="Arial" w:eastAsia="Times New Roman" w:hAnsi="Arial" w:cs="Arial"/>
                <w:b/>
                <w:bCs/>
                <w:sz w:val="20"/>
                <w:lang w:val="en-IN" w:eastAsia="en-GB"/>
              </w:rPr>
              <w:t>wk</w:t>
            </w:r>
            <w:proofErr w:type="spellEnd"/>
            <w:r w:rsidRPr="00834E6A">
              <w:rPr>
                <w:rFonts w:ascii="Arial" w:eastAsia="Times New Roman" w:hAnsi="Arial" w:cs="Arial"/>
                <w:b/>
                <w:bCs/>
                <w:sz w:val="20"/>
                <w:lang w:val="en-IN" w:eastAsia="en-GB"/>
              </w:rPr>
              <w:t>)</w:t>
            </w:r>
          </w:p>
        </w:tc>
        <w:tc>
          <w:tcPr>
            <w:tcW w:w="1399" w:type="dxa"/>
            <w:hideMark/>
          </w:tcPr>
          <w:p w14:paraId="40AF2F2C" w14:textId="77777777" w:rsidR="00834E6A" w:rsidRPr="00834E6A" w:rsidRDefault="00834E6A" w:rsidP="00834E6A">
            <w:pPr>
              <w:jc w:val="both"/>
              <w:rPr>
                <w:rFonts w:ascii="Arial" w:eastAsia="Times New Roman" w:hAnsi="Arial" w:cs="Arial"/>
                <w:b/>
                <w:bCs/>
                <w:sz w:val="20"/>
                <w:lang w:val="en-IN" w:eastAsia="en-GB"/>
              </w:rPr>
            </w:pPr>
            <w:proofErr w:type="spellStart"/>
            <w:r w:rsidRPr="00834E6A">
              <w:rPr>
                <w:rFonts w:ascii="Arial" w:eastAsia="Times New Roman" w:hAnsi="Arial" w:cs="Arial"/>
                <w:b/>
                <w:bCs/>
                <w:sz w:val="20"/>
                <w:lang w:val="en-IN" w:eastAsia="en-GB"/>
              </w:rPr>
              <w:t>Avg</w:t>
            </w:r>
            <w:proofErr w:type="spellEnd"/>
            <w:r w:rsidRPr="00834E6A">
              <w:rPr>
                <w:rFonts w:ascii="Arial" w:eastAsia="Times New Roman" w:hAnsi="Arial" w:cs="Arial"/>
                <w:b/>
                <w:bCs/>
                <w:sz w:val="20"/>
                <w:lang w:val="en-IN" w:eastAsia="en-GB"/>
              </w:rPr>
              <w:t xml:space="preserve"> Daily Gain (g/d)</w:t>
            </w:r>
          </w:p>
        </w:tc>
        <w:tc>
          <w:tcPr>
            <w:tcW w:w="1684" w:type="dxa"/>
            <w:hideMark/>
          </w:tcPr>
          <w:p w14:paraId="1BB186D9"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Feed Intake (g/</w:t>
            </w:r>
            <w:proofErr w:type="spellStart"/>
            <w:r w:rsidRPr="00834E6A">
              <w:rPr>
                <w:rFonts w:ascii="Arial" w:eastAsia="Times New Roman" w:hAnsi="Arial" w:cs="Arial"/>
                <w:b/>
                <w:bCs/>
                <w:sz w:val="20"/>
                <w:lang w:val="en-IN" w:eastAsia="en-GB"/>
              </w:rPr>
              <w:t>wk</w:t>
            </w:r>
            <w:proofErr w:type="spellEnd"/>
            <w:r w:rsidRPr="00834E6A">
              <w:rPr>
                <w:rFonts w:ascii="Arial" w:eastAsia="Times New Roman" w:hAnsi="Arial" w:cs="Arial"/>
                <w:b/>
                <w:bCs/>
                <w:sz w:val="20"/>
                <w:lang w:val="en-IN" w:eastAsia="en-GB"/>
              </w:rPr>
              <w:t>)</w:t>
            </w:r>
          </w:p>
        </w:tc>
        <w:tc>
          <w:tcPr>
            <w:tcW w:w="1842" w:type="dxa"/>
            <w:hideMark/>
          </w:tcPr>
          <w:p w14:paraId="048F00D6" w14:textId="77777777" w:rsidR="00834E6A" w:rsidRPr="00834E6A" w:rsidRDefault="00834E6A" w:rsidP="00834E6A">
            <w:pPr>
              <w:jc w:val="both"/>
              <w:rPr>
                <w:rFonts w:ascii="Arial" w:eastAsia="Times New Roman" w:hAnsi="Arial" w:cs="Arial"/>
                <w:b/>
                <w:bCs/>
                <w:sz w:val="20"/>
                <w:lang w:val="en-IN" w:eastAsia="en-GB"/>
              </w:rPr>
            </w:pPr>
            <w:proofErr w:type="spellStart"/>
            <w:r w:rsidRPr="00834E6A">
              <w:rPr>
                <w:rFonts w:ascii="Arial" w:eastAsia="Times New Roman" w:hAnsi="Arial" w:cs="Arial"/>
                <w:b/>
                <w:bCs/>
                <w:sz w:val="20"/>
                <w:lang w:val="en-IN" w:eastAsia="en-GB"/>
              </w:rPr>
              <w:t>Avg</w:t>
            </w:r>
            <w:proofErr w:type="spellEnd"/>
            <w:r w:rsidRPr="00834E6A">
              <w:rPr>
                <w:rFonts w:ascii="Arial" w:eastAsia="Times New Roman" w:hAnsi="Arial" w:cs="Arial"/>
                <w:b/>
                <w:bCs/>
                <w:sz w:val="20"/>
                <w:lang w:val="en-IN" w:eastAsia="en-GB"/>
              </w:rPr>
              <w:t xml:space="preserve"> Feed Intake (g/d)</w:t>
            </w:r>
          </w:p>
        </w:tc>
        <w:tc>
          <w:tcPr>
            <w:tcW w:w="1498" w:type="dxa"/>
            <w:hideMark/>
          </w:tcPr>
          <w:p w14:paraId="7D1FC896"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FCR (g feed/g gain)</w:t>
            </w:r>
          </w:p>
        </w:tc>
        <w:tc>
          <w:tcPr>
            <w:tcW w:w="1513" w:type="dxa"/>
          </w:tcPr>
          <w:p w14:paraId="475F2132"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EPFI</w:t>
            </w:r>
          </w:p>
        </w:tc>
      </w:tr>
      <w:tr w:rsidR="00D43796" w:rsidRPr="00834E6A" w14:paraId="6FD8EAAD" w14:textId="77777777" w:rsidTr="00834E6A">
        <w:trPr>
          <w:trHeight w:val="340"/>
        </w:trPr>
        <w:tc>
          <w:tcPr>
            <w:tcW w:w="657" w:type="dxa"/>
            <w:vMerge w:val="restart"/>
            <w:hideMark/>
          </w:tcPr>
          <w:p w14:paraId="5B74CEB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w:t>
            </w:r>
          </w:p>
        </w:tc>
        <w:tc>
          <w:tcPr>
            <w:tcW w:w="1041" w:type="dxa"/>
            <w:hideMark/>
          </w:tcPr>
          <w:p w14:paraId="2B2A1EE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09F0BCD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39.00±0.54</w:t>
            </w:r>
          </w:p>
        </w:tc>
        <w:tc>
          <w:tcPr>
            <w:tcW w:w="1555" w:type="dxa"/>
            <w:hideMark/>
          </w:tcPr>
          <w:p w14:paraId="7389690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798F4B7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094E31D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17DB3F2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5112958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50FF5E7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C4A5737" w14:textId="77777777" w:rsidTr="00834E6A">
        <w:trPr>
          <w:trHeight w:val="340"/>
        </w:trPr>
        <w:tc>
          <w:tcPr>
            <w:tcW w:w="657" w:type="dxa"/>
            <w:vMerge/>
            <w:hideMark/>
          </w:tcPr>
          <w:p w14:paraId="6FAFE60E"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A19A6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5528142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40.00±0.54</w:t>
            </w:r>
          </w:p>
        </w:tc>
        <w:tc>
          <w:tcPr>
            <w:tcW w:w="1555" w:type="dxa"/>
            <w:hideMark/>
          </w:tcPr>
          <w:p w14:paraId="7D99C04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0E72792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589D9AE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314CD82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6C0C2AA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29CD192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223137F" w14:textId="77777777" w:rsidTr="00834E6A">
        <w:trPr>
          <w:trHeight w:val="340"/>
        </w:trPr>
        <w:tc>
          <w:tcPr>
            <w:tcW w:w="657" w:type="dxa"/>
            <w:vMerge/>
            <w:hideMark/>
          </w:tcPr>
          <w:p w14:paraId="0B00AA5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394229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54FF401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39.20±0.37</w:t>
            </w:r>
          </w:p>
        </w:tc>
        <w:tc>
          <w:tcPr>
            <w:tcW w:w="1555" w:type="dxa"/>
            <w:hideMark/>
          </w:tcPr>
          <w:p w14:paraId="5F4B62C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6A19B97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77EC30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3B204D4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6142525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485CFB5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66D3297" w14:textId="77777777" w:rsidTr="00834E6A">
        <w:trPr>
          <w:trHeight w:val="340"/>
        </w:trPr>
        <w:tc>
          <w:tcPr>
            <w:tcW w:w="657" w:type="dxa"/>
            <w:vMerge/>
            <w:hideMark/>
          </w:tcPr>
          <w:p w14:paraId="06AFAF47"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CE3FCD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71680AA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38.80±0.37</w:t>
            </w:r>
          </w:p>
        </w:tc>
        <w:tc>
          <w:tcPr>
            <w:tcW w:w="1555" w:type="dxa"/>
            <w:hideMark/>
          </w:tcPr>
          <w:p w14:paraId="3F6E02E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7A73694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389BD76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4DA3BD9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1DAC6F7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7B3E0C5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4F1195E" w14:textId="77777777" w:rsidTr="00834E6A">
        <w:trPr>
          <w:trHeight w:val="340"/>
        </w:trPr>
        <w:tc>
          <w:tcPr>
            <w:tcW w:w="657" w:type="dxa"/>
            <w:vMerge/>
            <w:hideMark/>
          </w:tcPr>
          <w:p w14:paraId="763A866C"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E43C69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49262AF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39.00±0.31</w:t>
            </w:r>
          </w:p>
        </w:tc>
        <w:tc>
          <w:tcPr>
            <w:tcW w:w="1555" w:type="dxa"/>
            <w:hideMark/>
          </w:tcPr>
          <w:p w14:paraId="584AB0E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447154B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4ACC2FF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165A2DF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1CA23EE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1753625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E4330AF" w14:textId="77777777" w:rsidTr="00834E6A">
        <w:trPr>
          <w:trHeight w:val="340"/>
        </w:trPr>
        <w:tc>
          <w:tcPr>
            <w:tcW w:w="657" w:type="dxa"/>
            <w:vMerge/>
            <w:hideMark/>
          </w:tcPr>
          <w:p w14:paraId="606722F5"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6FB4FBED"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p-value</w:t>
            </w:r>
          </w:p>
        </w:tc>
        <w:tc>
          <w:tcPr>
            <w:tcW w:w="1555" w:type="dxa"/>
            <w:hideMark/>
          </w:tcPr>
          <w:p w14:paraId="0D3194A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0.37</w:t>
            </w:r>
            <w:r w:rsidRPr="00834E6A">
              <w:rPr>
                <w:rFonts w:ascii="Arial" w:eastAsia="Times New Roman" w:hAnsi="Arial" w:cs="Arial"/>
                <w:sz w:val="20"/>
                <w:vertAlign w:val="superscript"/>
                <w:lang w:val="en-IN" w:eastAsia="en-GB"/>
              </w:rPr>
              <w:t>NS</w:t>
            </w:r>
          </w:p>
        </w:tc>
        <w:tc>
          <w:tcPr>
            <w:tcW w:w="1555" w:type="dxa"/>
            <w:hideMark/>
          </w:tcPr>
          <w:p w14:paraId="4220B7B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399" w:type="dxa"/>
            <w:hideMark/>
          </w:tcPr>
          <w:p w14:paraId="7C33BFC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684" w:type="dxa"/>
            <w:hideMark/>
          </w:tcPr>
          <w:p w14:paraId="685194F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hideMark/>
          </w:tcPr>
          <w:p w14:paraId="1CCC362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498" w:type="dxa"/>
            <w:hideMark/>
          </w:tcPr>
          <w:p w14:paraId="6145292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513" w:type="dxa"/>
          </w:tcPr>
          <w:p w14:paraId="35490B4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1451875" w14:textId="77777777" w:rsidTr="00834E6A">
        <w:trPr>
          <w:trHeight w:val="340"/>
        </w:trPr>
        <w:tc>
          <w:tcPr>
            <w:tcW w:w="657" w:type="dxa"/>
            <w:vMerge w:val="restart"/>
            <w:hideMark/>
          </w:tcPr>
          <w:p w14:paraId="02AF8DC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w:t>
            </w:r>
          </w:p>
        </w:tc>
        <w:tc>
          <w:tcPr>
            <w:tcW w:w="1041" w:type="dxa"/>
            <w:hideMark/>
          </w:tcPr>
          <w:p w14:paraId="23DDF95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15B3120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122.80±0.48</w:t>
            </w:r>
          </w:p>
        </w:tc>
        <w:tc>
          <w:tcPr>
            <w:tcW w:w="1555" w:type="dxa"/>
            <w:hideMark/>
          </w:tcPr>
          <w:p w14:paraId="11C6EF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83.80±0.80</w:t>
            </w:r>
          </w:p>
        </w:tc>
        <w:tc>
          <w:tcPr>
            <w:tcW w:w="1399" w:type="dxa"/>
            <w:hideMark/>
          </w:tcPr>
          <w:p w14:paraId="17E4CF7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11.96±0.11</w:t>
            </w:r>
          </w:p>
        </w:tc>
        <w:tc>
          <w:tcPr>
            <w:tcW w:w="1684" w:type="dxa"/>
            <w:hideMark/>
          </w:tcPr>
          <w:p w14:paraId="3FF783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114.60±1.86</w:t>
            </w:r>
            <w:r w:rsidRPr="00834E6A">
              <w:rPr>
                <w:rFonts w:ascii="Arial" w:eastAsia="Times New Roman" w:hAnsi="Arial" w:cs="Arial"/>
                <w:sz w:val="20"/>
                <w:vertAlign w:val="superscript"/>
                <w:lang w:val="en-IN" w:eastAsia="en-GB"/>
              </w:rPr>
              <w:t>a</w:t>
            </w:r>
          </w:p>
        </w:tc>
        <w:tc>
          <w:tcPr>
            <w:tcW w:w="1842" w:type="dxa"/>
            <w:hideMark/>
          </w:tcPr>
          <w:p w14:paraId="1582C12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16.36±0.25</w:t>
            </w:r>
            <w:r w:rsidRPr="00834E6A">
              <w:rPr>
                <w:rFonts w:ascii="Arial" w:eastAsia="Times New Roman" w:hAnsi="Arial" w:cs="Arial"/>
                <w:sz w:val="20"/>
                <w:vertAlign w:val="superscript"/>
                <w:lang w:val="en-IN" w:eastAsia="en-GB"/>
              </w:rPr>
              <w:t>a</w:t>
            </w:r>
          </w:p>
        </w:tc>
        <w:tc>
          <w:tcPr>
            <w:tcW w:w="1498" w:type="dxa"/>
            <w:hideMark/>
          </w:tcPr>
          <w:p w14:paraId="543928C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1.36±0.01</w:t>
            </w:r>
            <w:r w:rsidRPr="00834E6A">
              <w:rPr>
                <w:rFonts w:ascii="Arial" w:eastAsia="Times New Roman" w:hAnsi="Arial" w:cs="Arial"/>
                <w:sz w:val="20"/>
                <w:vertAlign w:val="superscript"/>
                <w:lang w:val="en-IN" w:eastAsia="en-GB"/>
              </w:rPr>
              <w:t>c</w:t>
            </w:r>
          </w:p>
        </w:tc>
        <w:tc>
          <w:tcPr>
            <w:tcW w:w="1513" w:type="dxa"/>
          </w:tcPr>
          <w:p w14:paraId="2FDDF6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5C53151" w14:textId="77777777" w:rsidTr="00834E6A">
        <w:trPr>
          <w:trHeight w:val="340"/>
        </w:trPr>
        <w:tc>
          <w:tcPr>
            <w:tcW w:w="657" w:type="dxa"/>
            <w:vMerge/>
            <w:hideMark/>
          </w:tcPr>
          <w:p w14:paraId="02C8298F"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53EEF98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11E7EB8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124.60±0.50</w:t>
            </w:r>
          </w:p>
        </w:tc>
        <w:tc>
          <w:tcPr>
            <w:tcW w:w="1555" w:type="dxa"/>
            <w:hideMark/>
          </w:tcPr>
          <w:p w14:paraId="0943034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84.60±0.40</w:t>
            </w:r>
          </w:p>
        </w:tc>
        <w:tc>
          <w:tcPr>
            <w:tcW w:w="1399" w:type="dxa"/>
            <w:hideMark/>
          </w:tcPr>
          <w:p w14:paraId="6AE1192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12.08±0.05</w:t>
            </w:r>
          </w:p>
        </w:tc>
        <w:tc>
          <w:tcPr>
            <w:tcW w:w="1684" w:type="dxa"/>
            <w:hideMark/>
          </w:tcPr>
          <w:p w14:paraId="588EB1A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113.60±1.46</w:t>
            </w:r>
            <w:r w:rsidRPr="00834E6A">
              <w:rPr>
                <w:rFonts w:ascii="Arial" w:eastAsia="Times New Roman" w:hAnsi="Arial" w:cs="Arial"/>
                <w:sz w:val="20"/>
                <w:vertAlign w:val="superscript"/>
                <w:lang w:val="en-IN" w:eastAsia="en-GB"/>
              </w:rPr>
              <w:t>ab</w:t>
            </w:r>
          </w:p>
        </w:tc>
        <w:tc>
          <w:tcPr>
            <w:tcW w:w="1842" w:type="dxa"/>
            <w:hideMark/>
          </w:tcPr>
          <w:p w14:paraId="75422E6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16.24±0.22</w:t>
            </w:r>
            <w:r w:rsidRPr="00834E6A">
              <w:rPr>
                <w:rFonts w:ascii="Arial" w:eastAsia="Times New Roman" w:hAnsi="Arial" w:cs="Arial"/>
                <w:sz w:val="20"/>
                <w:vertAlign w:val="superscript"/>
                <w:lang w:val="en-IN" w:eastAsia="en-GB"/>
              </w:rPr>
              <w:t>ab</w:t>
            </w:r>
          </w:p>
        </w:tc>
        <w:tc>
          <w:tcPr>
            <w:tcW w:w="1498" w:type="dxa"/>
            <w:hideMark/>
          </w:tcPr>
          <w:p w14:paraId="06FB24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1.34±0.01b</w:t>
            </w:r>
            <w:r w:rsidRPr="00834E6A">
              <w:rPr>
                <w:rFonts w:ascii="Arial" w:eastAsia="Times New Roman" w:hAnsi="Arial" w:cs="Arial"/>
                <w:sz w:val="20"/>
                <w:vertAlign w:val="superscript"/>
                <w:lang w:val="en-IN" w:eastAsia="en-GB"/>
              </w:rPr>
              <w:t>c</w:t>
            </w:r>
          </w:p>
        </w:tc>
        <w:tc>
          <w:tcPr>
            <w:tcW w:w="1513" w:type="dxa"/>
          </w:tcPr>
          <w:p w14:paraId="6BAE38C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D388270" w14:textId="77777777" w:rsidTr="00834E6A">
        <w:trPr>
          <w:trHeight w:val="340"/>
        </w:trPr>
        <w:tc>
          <w:tcPr>
            <w:tcW w:w="657" w:type="dxa"/>
            <w:vMerge/>
            <w:hideMark/>
          </w:tcPr>
          <w:p w14:paraId="4901B031"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60D1116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4F949E5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124.00±0.70</w:t>
            </w:r>
          </w:p>
        </w:tc>
        <w:tc>
          <w:tcPr>
            <w:tcW w:w="1555" w:type="dxa"/>
            <w:hideMark/>
          </w:tcPr>
          <w:p w14:paraId="138A485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84.80±0.66</w:t>
            </w:r>
          </w:p>
        </w:tc>
        <w:tc>
          <w:tcPr>
            <w:tcW w:w="1399" w:type="dxa"/>
            <w:hideMark/>
          </w:tcPr>
          <w:p w14:paraId="3B0707C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12.10±0.08</w:t>
            </w:r>
          </w:p>
        </w:tc>
        <w:tc>
          <w:tcPr>
            <w:tcW w:w="1684" w:type="dxa"/>
            <w:hideMark/>
          </w:tcPr>
          <w:p w14:paraId="17C3328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109.60±0.67</w:t>
            </w:r>
            <w:r w:rsidRPr="00834E6A">
              <w:rPr>
                <w:rFonts w:ascii="Arial" w:eastAsia="Times New Roman" w:hAnsi="Arial" w:cs="Arial"/>
                <w:sz w:val="20"/>
                <w:vertAlign w:val="superscript"/>
                <w:lang w:val="en-IN" w:eastAsia="en-GB"/>
              </w:rPr>
              <w:t>c</w:t>
            </w:r>
          </w:p>
        </w:tc>
        <w:tc>
          <w:tcPr>
            <w:tcW w:w="1842" w:type="dxa"/>
            <w:hideMark/>
          </w:tcPr>
          <w:p w14:paraId="3675D32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15.66±0.09</w:t>
            </w:r>
            <w:r w:rsidRPr="00834E6A">
              <w:rPr>
                <w:rFonts w:ascii="Arial" w:eastAsia="Times New Roman" w:hAnsi="Arial" w:cs="Arial"/>
                <w:sz w:val="20"/>
                <w:vertAlign w:val="superscript"/>
                <w:lang w:val="en-IN" w:eastAsia="en-GB"/>
              </w:rPr>
              <w:t>c</w:t>
            </w:r>
          </w:p>
        </w:tc>
        <w:tc>
          <w:tcPr>
            <w:tcW w:w="1498" w:type="dxa"/>
            <w:hideMark/>
          </w:tcPr>
          <w:p w14:paraId="6131AFB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1.29±0.04</w:t>
            </w:r>
            <w:r w:rsidRPr="00834E6A">
              <w:rPr>
                <w:rFonts w:ascii="Arial" w:eastAsia="Times New Roman" w:hAnsi="Arial" w:cs="Arial"/>
                <w:sz w:val="20"/>
                <w:vertAlign w:val="superscript"/>
                <w:lang w:val="en-IN" w:eastAsia="en-GB"/>
              </w:rPr>
              <w:t>a</w:t>
            </w:r>
          </w:p>
        </w:tc>
        <w:tc>
          <w:tcPr>
            <w:tcW w:w="1513" w:type="dxa"/>
          </w:tcPr>
          <w:p w14:paraId="4A2FF78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56D11FFB" w14:textId="77777777" w:rsidTr="00834E6A">
        <w:trPr>
          <w:trHeight w:val="340"/>
        </w:trPr>
        <w:tc>
          <w:tcPr>
            <w:tcW w:w="657" w:type="dxa"/>
            <w:vMerge/>
            <w:hideMark/>
          </w:tcPr>
          <w:p w14:paraId="6BF0CE96"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03250C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75516E3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124.00±0.44</w:t>
            </w:r>
          </w:p>
        </w:tc>
        <w:tc>
          <w:tcPr>
            <w:tcW w:w="1555" w:type="dxa"/>
            <w:hideMark/>
          </w:tcPr>
          <w:p w14:paraId="4FFDBC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85.20±0.20</w:t>
            </w:r>
          </w:p>
        </w:tc>
        <w:tc>
          <w:tcPr>
            <w:tcW w:w="1399" w:type="dxa"/>
            <w:hideMark/>
          </w:tcPr>
          <w:p w14:paraId="54362F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12.14±0.04</w:t>
            </w:r>
          </w:p>
        </w:tc>
        <w:tc>
          <w:tcPr>
            <w:tcW w:w="1684" w:type="dxa"/>
            <w:hideMark/>
          </w:tcPr>
          <w:p w14:paraId="3DC6652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110.00±0.60ab</w:t>
            </w:r>
          </w:p>
        </w:tc>
        <w:tc>
          <w:tcPr>
            <w:tcW w:w="1842" w:type="dxa"/>
            <w:hideMark/>
          </w:tcPr>
          <w:p w14:paraId="7F22787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15.72±0.10bc</w:t>
            </w:r>
          </w:p>
        </w:tc>
        <w:tc>
          <w:tcPr>
            <w:tcW w:w="1498" w:type="dxa"/>
            <w:hideMark/>
          </w:tcPr>
          <w:p w14:paraId="6874EA3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1.29±0.01a</w:t>
            </w:r>
          </w:p>
        </w:tc>
        <w:tc>
          <w:tcPr>
            <w:tcW w:w="1513" w:type="dxa"/>
          </w:tcPr>
          <w:p w14:paraId="684915A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06616D6F" w14:textId="77777777" w:rsidTr="00834E6A">
        <w:trPr>
          <w:trHeight w:val="340"/>
        </w:trPr>
        <w:tc>
          <w:tcPr>
            <w:tcW w:w="657" w:type="dxa"/>
            <w:vMerge/>
            <w:hideMark/>
          </w:tcPr>
          <w:p w14:paraId="2FC4B86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8E20CB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030DEFF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124.20±0.80</w:t>
            </w:r>
          </w:p>
        </w:tc>
        <w:tc>
          <w:tcPr>
            <w:tcW w:w="1555" w:type="dxa"/>
            <w:hideMark/>
          </w:tcPr>
          <w:p w14:paraId="48BCA94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85.20±0.66</w:t>
            </w:r>
          </w:p>
        </w:tc>
        <w:tc>
          <w:tcPr>
            <w:tcW w:w="1399" w:type="dxa"/>
            <w:hideMark/>
          </w:tcPr>
          <w:p w14:paraId="08B6157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12.16±0.08</w:t>
            </w:r>
          </w:p>
        </w:tc>
        <w:tc>
          <w:tcPr>
            <w:tcW w:w="1684" w:type="dxa"/>
            <w:hideMark/>
          </w:tcPr>
          <w:p w14:paraId="4C62EB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111.00±0.70abc</w:t>
            </w:r>
          </w:p>
        </w:tc>
        <w:tc>
          <w:tcPr>
            <w:tcW w:w="1842" w:type="dxa"/>
            <w:hideMark/>
          </w:tcPr>
          <w:p w14:paraId="09F607B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15.86±0.09abc</w:t>
            </w:r>
          </w:p>
        </w:tc>
        <w:tc>
          <w:tcPr>
            <w:tcW w:w="1498" w:type="dxa"/>
            <w:hideMark/>
          </w:tcPr>
          <w:p w14:paraId="3E936A0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1.30±0.01ab</w:t>
            </w:r>
          </w:p>
        </w:tc>
        <w:tc>
          <w:tcPr>
            <w:tcW w:w="1513" w:type="dxa"/>
          </w:tcPr>
          <w:p w14:paraId="385740E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17ACB7F" w14:textId="77777777" w:rsidTr="00834E6A">
        <w:trPr>
          <w:trHeight w:val="340"/>
        </w:trPr>
        <w:tc>
          <w:tcPr>
            <w:tcW w:w="657" w:type="dxa"/>
            <w:vMerge/>
            <w:hideMark/>
          </w:tcPr>
          <w:p w14:paraId="62AFDF7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01BBA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12D4993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0.33</w:t>
            </w:r>
            <w:r w:rsidRPr="00834E6A">
              <w:rPr>
                <w:rFonts w:ascii="Arial" w:eastAsia="Times New Roman" w:hAnsi="Arial" w:cs="Arial"/>
                <w:sz w:val="20"/>
                <w:vertAlign w:val="superscript"/>
                <w:lang w:val="en-IN" w:eastAsia="en-GB"/>
              </w:rPr>
              <w:t>NS</w:t>
            </w:r>
          </w:p>
        </w:tc>
        <w:tc>
          <w:tcPr>
            <w:tcW w:w="1555" w:type="dxa"/>
            <w:hideMark/>
          </w:tcPr>
          <w:p w14:paraId="0107D40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0.48</w:t>
            </w:r>
            <w:r w:rsidRPr="00834E6A">
              <w:rPr>
                <w:rFonts w:ascii="Arial" w:eastAsia="Times New Roman" w:hAnsi="Arial" w:cs="Arial"/>
                <w:sz w:val="20"/>
                <w:vertAlign w:val="superscript"/>
                <w:lang w:val="en-IN" w:eastAsia="en-GB"/>
              </w:rPr>
              <w:t>NS</w:t>
            </w:r>
          </w:p>
        </w:tc>
        <w:tc>
          <w:tcPr>
            <w:tcW w:w="1399" w:type="dxa"/>
            <w:hideMark/>
          </w:tcPr>
          <w:p w14:paraId="245E486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0.47</w:t>
            </w:r>
            <w:r w:rsidRPr="00834E6A">
              <w:rPr>
                <w:rFonts w:ascii="Arial" w:eastAsia="Times New Roman" w:hAnsi="Arial" w:cs="Arial"/>
                <w:sz w:val="20"/>
                <w:vertAlign w:val="superscript"/>
                <w:lang w:val="en-IN" w:eastAsia="en-GB"/>
              </w:rPr>
              <w:t>NS</w:t>
            </w:r>
          </w:p>
        </w:tc>
        <w:tc>
          <w:tcPr>
            <w:tcW w:w="1684" w:type="dxa"/>
            <w:hideMark/>
          </w:tcPr>
          <w:p w14:paraId="500D00F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0.02*</w:t>
            </w:r>
          </w:p>
        </w:tc>
        <w:tc>
          <w:tcPr>
            <w:tcW w:w="1842" w:type="dxa"/>
            <w:hideMark/>
          </w:tcPr>
          <w:p w14:paraId="1DEB161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0.02*</w:t>
            </w:r>
          </w:p>
        </w:tc>
        <w:tc>
          <w:tcPr>
            <w:tcW w:w="1498" w:type="dxa"/>
            <w:hideMark/>
          </w:tcPr>
          <w:p w14:paraId="5EBBCA1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0.02*</w:t>
            </w:r>
          </w:p>
        </w:tc>
        <w:tc>
          <w:tcPr>
            <w:tcW w:w="1513" w:type="dxa"/>
          </w:tcPr>
          <w:p w14:paraId="6544F51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CE5745F" w14:textId="77777777" w:rsidTr="00834E6A">
        <w:trPr>
          <w:trHeight w:val="340"/>
        </w:trPr>
        <w:tc>
          <w:tcPr>
            <w:tcW w:w="657" w:type="dxa"/>
            <w:vMerge w:val="restart"/>
            <w:hideMark/>
          </w:tcPr>
          <w:p w14:paraId="7EDD88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14</w:t>
            </w:r>
          </w:p>
        </w:tc>
        <w:tc>
          <w:tcPr>
            <w:tcW w:w="1041" w:type="dxa"/>
            <w:hideMark/>
          </w:tcPr>
          <w:p w14:paraId="13D2126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7D187EB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309.40±2.08</w:t>
            </w:r>
          </w:p>
        </w:tc>
        <w:tc>
          <w:tcPr>
            <w:tcW w:w="1555" w:type="dxa"/>
            <w:hideMark/>
          </w:tcPr>
          <w:p w14:paraId="2FC2EE8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186.60±2.29</w:t>
            </w:r>
          </w:p>
        </w:tc>
        <w:tc>
          <w:tcPr>
            <w:tcW w:w="1399" w:type="dxa"/>
            <w:hideMark/>
          </w:tcPr>
          <w:p w14:paraId="6445912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26.66±0.33</w:t>
            </w:r>
          </w:p>
        </w:tc>
        <w:tc>
          <w:tcPr>
            <w:tcW w:w="1684" w:type="dxa"/>
            <w:hideMark/>
          </w:tcPr>
          <w:p w14:paraId="5BDF46E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260.80±5.22</w:t>
            </w:r>
          </w:p>
        </w:tc>
        <w:tc>
          <w:tcPr>
            <w:tcW w:w="1842" w:type="dxa"/>
            <w:hideMark/>
          </w:tcPr>
          <w:p w14:paraId="1FB0312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37.24±0.73</w:t>
            </w:r>
          </w:p>
        </w:tc>
        <w:tc>
          <w:tcPr>
            <w:tcW w:w="1498" w:type="dxa"/>
            <w:hideMark/>
          </w:tcPr>
          <w:p w14:paraId="4559D3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1.39±0.01</w:t>
            </w:r>
          </w:p>
        </w:tc>
        <w:tc>
          <w:tcPr>
            <w:tcW w:w="1513" w:type="dxa"/>
          </w:tcPr>
          <w:p w14:paraId="22024A3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6D949FC5" w14:textId="77777777" w:rsidTr="00834E6A">
        <w:trPr>
          <w:trHeight w:val="340"/>
        </w:trPr>
        <w:tc>
          <w:tcPr>
            <w:tcW w:w="657" w:type="dxa"/>
            <w:vMerge/>
            <w:hideMark/>
          </w:tcPr>
          <w:p w14:paraId="19AE454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DA50D7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5003339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308.60±2.37</w:t>
            </w:r>
          </w:p>
        </w:tc>
        <w:tc>
          <w:tcPr>
            <w:tcW w:w="1555" w:type="dxa"/>
            <w:hideMark/>
          </w:tcPr>
          <w:p w14:paraId="25DE6CF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184.00±2.56</w:t>
            </w:r>
          </w:p>
        </w:tc>
        <w:tc>
          <w:tcPr>
            <w:tcW w:w="1399" w:type="dxa"/>
            <w:hideMark/>
          </w:tcPr>
          <w:p w14:paraId="6106FC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26.28±0.35</w:t>
            </w:r>
          </w:p>
        </w:tc>
        <w:tc>
          <w:tcPr>
            <w:tcW w:w="1684" w:type="dxa"/>
            <w:hideMark/>
          </w:tcPr>
          <w:p w14:paraId="64003AA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259.00±3.34</w:t>
            </w:r>
          </w:p>
        </w:tc>
        <w:tc>
          <w:tcPr>
            <w:tcW w:w="1842" w:type="dxa"/>
            <w:hideMark/>
          </w:tcPr>
          <w:p w14:paraId="77D7719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37.00±0.47</w:t>
            </w:r>
          </w:p>
        </w:tc>
        <w:tc>
          <w:tcPr>
            <w:tcW w:w="1498" w:type="dxa"/>
            <w:hideMark/>
          </w:tcPr>
          <w:p w14:paraId="1F2D5B9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1.41±0.01</w:t>
            </w:r>
          </w:p>
        </w:tc>
        <w:tc>
          <w:tcPr>
            <w:tcW w:w="1513" w:type="dxa"/>
          </w:tcPr>
          <w:p w14:paraId="2A1E75A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D582DFC" w14:textId="77777777" w:rsidTr="00834E6A">
        <w:trPr>
          <w:trHeight w:val="340"/>
        </w:trPr>
        <w:tc>
          <w:tcPr>
            <w:tcW w:w="657" w:type="dxa"/>
            <w:vMerge/>
            <w:hideMark/>
          </w:tcPr>
          <w:p w14:paraId="79C23E6D"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BE1D12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1121EB9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309.00±1.58</w:t>
            </w:r>
          </w:p>
        </w:tc>
        <w:tc>
          <w:tcPr>
            <w:tcW w:w="1555" w:type="dxa"/>
            <w:hideMark/>
          </w:tcPr>
          <w:p w14:paraId="5D579D3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185.00±2.16</w:t>
            </w:r>
          </w:p>
        </w:tc>
        <w:tc>
          <w:tcPr>
            <w:tcW w:w="1399" w:type="dxa"/>
            <w:hideMark/>
          </w:tcPr>
          <w:p w14:paraId="05379BB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26.40±0.31</w:t>
            </w:r>
          </w:p>
        </w:tc>
        <w:tc>
          <w:tcPr>
            <w:tcW w:w="1684" w:type="dxa"/>
            <w:hideMark/>
          </w:tcPr>
          <w:p w14:paraId="415D15D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259.40±1.02</w:t>
            </w:r>
          </w:p>
        </w:tc>
        <w:tc>
          <w:tcPr>
            <w:tcW w:w="1842" w:type="dxa"/>
            <w:hideMark/>
          </w:tcPr>
          <w:p w14:paraId="2B1CB87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37.06±0.14</w:t>
            </w:r>
          </w:p>
        </w:tc>
        <w:tc>
          <w:tcPr>
            <w:tcW w:w="1498" w:type="dxa"/>
            <w:hideMark/>
          </w:tcPr>
          <w:p w14:paraId="07DCBC3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1.40±0.02</w:t>
            </w:r>
          </w:p>
        </w:tc>
        <w:tc>
          <w:tcPr>
            <w:tcW w:w="1513" w:type="dxa"/>
          </w:tcPr>
          <w:p w14:paraId="3A2E4D4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63C2368C" w14:textId="77777777" w:rsidTr="00834E6A">
        <w:trPr>
          <w:trHeight w:val="340"/>
        </w:trPr>
        <w:tc>
          <w:tcPr>
            <w:tcW w:w="657" w:type="dxa"/>
            <w:vMerge/>
            <w:hideMark/>
          </w:tcPr>
          <w:p w14:paraId="5AE8DA1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20276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2389BCF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308.40±1.24</w:t>
            </w:r>
          </w:p>
        </w:tc>
        <w:tc>
          <w:tcPr>
            <w:tcW w:w="1555" w:type="dxa"/>
            <w:hideMark/>
          </w:tcPr>
          <w:p w14:paraId="7621F6E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184.40±1.16</w:t>
            </w:r>
          </w:p>
        </w:tc>
        <w:tc>
          <w:tcPr>
            <w:tcW w:w="1399" w:type="dxa"/>
            <w:hideMark/>
          </w:tcPr>
          <w:p w14:paraId="100949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26.36±0.17</w:t>
            </w:r>
          </w:p>
        </w:tc>
        <w:tc>
          <w:tcPr>
            <w:tcW w:w="1684" w:type="dxa"/>
            <w:hideMark/>
          </w:tcPr>
          <w:p w14:paraId="4F43F81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256.54±0.55</w:t>
            </w:r>
          </w:p>
        </w:tc>
        <w:tc>
          <w:tcPr>
            <w:tcW w:w="1842" w:type="dxa"/>
            <w:hideMark/>
          </w:tcPr>
          <w:p w14:paraId="7D91AD6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36.64±0.09</w:t>
            </w:r>
          </w:p>
        </w:tc>
        <w:tc>
          <w:tcPr>
            <w:tcW w:w="1498" w:type="dxa"/>
            <w:hideMark/>
          </w:tcPr>
          <w:p w14:paraId="58B6057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1.39±0.01</w:t>
            </w:r>
          </w:p>
        </w:tc>
        <w:tc>
          <w:tcPr>
            <w:tcW w:w="1513" w:type="dxa"/>
          </w:tcPr>
          <w:p w14:paraId="59FD416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74643E3" w14:textId="77777777" w:rsidTr="00834E6A">
        <w:trPr>
          <w:trHeight w:val="340"/>
        </w:trPr>
        <w:tc>
          <w:tcPr>
            <w:tcW w:w="657" w:type="dxa"/>
            <w:vMerge/>
            <w:hideMark/>
          </w:tcPr>
          <w:p w14:paraId="2CB392E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018171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373A9F6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310.20±1.62</w:t>
            </w:r>
          </w:p>
        </w:tc>
        <w:tc>
          <w:tcPr>
            <w:tcW w:w="1555" w:type="dxa"/>
            <w:hideMark/>
          </w:tcPr>
          <w:p w14:paraId="5F02084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186.00±1.92</w:t>
            </w:r>
          </w:p>
        </w:tc>
        <w:tc>
          <w:tcPr>
            <w:tcW w:w="1399" w:type="dxa"/>
            <w:hideMark/>
          </w:tcPr>
          <w:p w14:paraId="6C04C62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26.45±0.12</w:t>
            </w:r>
          </w:p>
        </w:tc>
        <w:tc>
          <w:tcPr>
            <w:tcW w:w="1684" w:type="dxa"/>
            <w:hideMark/>
          </w:tcPr>
          <w:p w14:paraId="0E3222F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258.04±0.91</w:t>
            </w:r>
          </w:p>
        </w:tc>
        <w:tc>
          <w:tcPr>
            <w:tcW w:w="1842" w:type="dxa"/>
            <w:hideMark/>
          </w:tcPr>
          <w:p w14:paraId="3473B66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36.84±0.13</w:t>
            </w:r>
          </w:p>
        </w:tc>
        <w:tc>
          <w:tcPr>
            <w:tcW w:w="1498" w:type="dxa"/>
            <w:hideMark/>
          </w:tcPr>
          <w:p w14:paraId="56290CA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1.38±0.01</w:t>
            </w:r>
          </w:p>
        </w:tc>
        <w:tc>
          <w:tcPr>
            <w:tcW w:w="1513" w:type="dxa"/>
          </w:tcPr>
          <w:p w14:paraId="7FD7DD0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9B557A6" w14:textId="77777777" w:rsidTr="00834E6A">
        <w:trPr>
          <w:trHeight w:val="340"/>
        </w:trPr>
        <w:tc>
          <w:tcPr>
            <w:tcW w:w="657" w:type="dxa"/>
            <w:vMerge/>
            <w:hideMark/>
          </w:tcPr>
          <w:p w14:paraId="7DA70ABE"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C540C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0F6F0B5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0.95</w:t>
            </w:r>
            <w:r w:rsidRPr="00834E6A">
              <w:rPr>
                <w:rFonts w:ascii="Arial" w:eastAsia="Times New Roman" w:hAnsi="Arial" w:cs="Arial"/>
                <w:sz w:val="20"/>
                <w:vertAlign w:val="superscript"/>
                <w:lang w:val="en-IN" w:eastAsia="en-GB"/>
              </w:rPr>
              <w:t>NS</w:t>
            </w:r>
          </w:p>
        </w:tc>
        <w:tc>
          <w:tcPr>
            <w:tcW w:w="1555" w:type="dxa"/>
            <w:hideMark/>
          </w:tcPr>
          <w:p w14:paraId="321402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0.89</w:t>
            </w:r>
            <w:r w:rsidRPr="00834E6A">
              <w:rPr>
                <w:rFonts w:ascii="Arial" w:eastAsia="Times New Roman" w:hAnsi="Arial" w:cs="Arial"/>
                <w:sz w:val="20"/>
                <w:vertAlign w:val="superscript"/>
                <w:lang w:val="en-IN" w:eastAsia="en-GB"/>
              </w:rPr>
              <w:t>NS</w:t>
            </w:r>
          </w:p>
        </w:tc>
        <w:tc>
          <w:tcPr>
            <w:tcW w:w="1399" w:type="dxa"/>
            <w:hideMark/>
          </w:tcPr>
          <w:p w14:paraId="44B82F9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0.88</w:t>
            </w:r>
            <w:r w:rsidRPr="00834E6A">
              <w:rPr>
                <w:rFonts w:ascii="Arial" w:eastAsia="Times New Roman" w:hAnsi="Arial" w:cs="Arial"/>
                <w:sz w:val="20"/>
                <w:vertAlign w:val="superscript"/>
                <w:lang w:val="en-IN" w:eastAsia="en-GB"/>
              </w:rPr>
              <w:t>NS</w:t>
            </w:r>
          </w:p>
        </w:tc>
        <w:tc>
          <w:tcPr>
            <w:tcW w:w="1684" w:type="dxa"/>
            <w:hideMark/>
          </w:tcPr>
          <w:p w14:paraId="6905C3C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0.86</w:t>
            </w:r>
            <w:r w:rsidRPr="00834E6A">
              <w:rPr>
                <w:rFonts w:ascii="Arial" w:eastAsia="Times New Roman" w:hAnsi="Arial" w:cs="Arial"/>
                <w:sz w:val="20"/>
                <w:vertAlign w:val="superscript"/>
                <w:lang w:val="en-IN" w:eastAsia="en-GB"/>
              </w:rPr>
              <w:t>NS</w:t>
            </w:r>
          </w:p>
        </w:tc>
        <w:tc>
          <w:tcPr>
            <w:tcW w:w="1842" w:type="dxa"/>
            <w:hideMark/>
          </w:tcPr>
          <w:p w14:paraId="1D33F3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0.86</w:t>
            </w:r>
            <w:r w:rsidRPr="00834E6A">
              <w:rPr>
                <w:rFonts w:ascii="Arial" w:eastAsia="Times New Roman" w:hAnsi="Arial" w:cs="Arial"/>
                <w:sz w:val="20"/>
                <w:vertAlign w:val="superscript"/>
                <w:lang w:val="en-IN" w:eastAsia="en-GB"/>
              </w:rPr>
              <w:t>NS</w:t>
            </w:r>
          </w:p>
        </w:tc>
        <w:tc>
          <w:tcPr>
            <w:tcW w:w="1498" w:type="dxa"/>
            <w:hideMark/>
          </w:tcPr>
          <w:p w14:paraId="6D1F784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0.81</w:t>
            </w:r>
            <w:r w:rsidRPr="00834E6A">
              <w:rPr>
                <w:rFonts w:ascii="Arial" w:eastAsia="Times New Roman" w:hAnsi="Arial" w:cs="Arial"/>
                <w:sz w:val="20"/>
                <w:vertAlign w:val="superscript"/>
                <w:lang w:val="en-IN" w:eastAsia="en-GB"/>
              </w:rPr>
              <w:t>NS</w:t>
            </w:r>
          </w:p>
        </w:tc>
        <w:tc>
          <w:tcPr>
            <w:tcW w:w="1513" w:type="dxa"/>
          </w:tcPr>
          <w:p w14:paraId="6B56BD9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BAF8E5C" w14:textId="77777777" w:rsidTr="00834E6A">
        <w:trPr>
          <w:trHeight w:val="340"/>
        </w:trPr>
        <w:tc>
          <w:tcPr>
            <w:tcW w:w="657" w:type="dxa"/>
            <w:vMerge w:val="restart"/>
            <w:hideMark/>
          </w:tcPr>
          <w:p w14:paraId="3CF061E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21</w:t>
            </w:r>
          </w:p>
        </w:tc>
        <w:tc>
          <w:tcPr>
            <w:tcW w:w="1041" w:type="dxa"/>
            <w:hideMark/>
          </w:tcPr>
          <w:p w14:paraId="6CE7E83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17C3E93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528.20±9.33</w:t>
            </w:r>
            <w:r w:rsidRPr="00834E6A">
              <w:rPr>
                <w:rFonts w:ascii="Arial" w:eastAsia="Times New Roman" w:hAnsi="Arial" w:cs="Arial"/>
                <w:sz w:val="20"/>
                <w:vertAlign w:val="superscript"/>
                <w:lang w:val="en-IN" w:eastAsia="en-GB"/>
              </w:rPr>
              <w:t>c</w:t>
            </w:r>
          </w:p>
        </w:tc>
        <w:tc>
          <w:tcPr>
            <w:tcW w:w="1555" w:type="dxa"/>
            <w:hideMark/>
          </w:tcPr>
          <w:p w14:paraId="51D679A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218.80±11.07</w:t>
            </w:r>
            <w:r w:rsidRPr="00834E6A">
              <w:rPr>
                <w:rFonts w:ascii="Arial" w:eastAsia="Times New Roman" w:hAnsi="Arial" w:cs="Arial"/>
                <w:sz w:val="20"/>
                <w:vertAlign w:val="superscript"/>
                <w:lang w:val="en-IN" w:eastAsia="en-GB"/>
              </w:rPr>
              <w:t>c</w:t>
            </w:r>
          </w:p>
        </w:tc>
        <w:tc>
          <w:tcPr>
            <w:tcW w:w="1399" w:type="dxa"/>
            <w:hideMark/>
          </w:tcPr>
          <w:p w14:paraId="2C0709D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31.26±1.58</w:t>
            </w:r>
            <w:r w:rsidRPr="00834E6A">
              <w:rPr>
                <w:rFonts w:ascii="Arial" w:eastAsia="Times New Roman" w:hAnsi="Arial" w:cs="Arial"/>
                <w:sz w:val="20"/>
                <w:vertAlign w:val="superscript"/>
                <w:lang w:val="en-IN" w:eastAsia="en-GB"/>
              </w:rPr>
              <w:t>b</w:t>
            </w:r>
          </w:p>
        </w:tc>
        <w:tc>
          <w:tcPr>
            <w:tcW w:w="1684" w:type="dxa"/>
            <w:hideMark/>
          </w:tcPr>
          <w:p w14:paraId="251139B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420.86±4.24</w:t>
            </w:r>
            <w:r w:rsidRPr="00834E6A">
              <w:rPr>
                <w:rFonts w:ascii="Arial" w:eastAsia="Times New Roman" w:hAnsi="Arial" w:cs="Arial"/>
                <w:sz w:val="20"/>
                <w:vertAlign w:val="superscript"/>
                <w:lang w:val="en-IN" w:eastAsia="en-GB"/>
              </w:rPr>
              <w:t>b</w:t>
            </w:r>
          </w:p>
        </w:tc>
        <w:tc>
          <w:tcPr>
            <w:tcW w:w="1842" w:type="dxa"/>
            <w:hideMark/>
          </w:tcPr>
          <w:p w14:paraId="20E0460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60.12±0.61</w:t>
            </w:r>
            <w:r w:rsidRPr="00834E6A">
              <w:rPr>
                <w:rFonts w:ascii="Arial" w:eastAsia="Times New Roman" w:hAnsi="Arial" w:cs="Arial"/>
                <w:sz w:val="20"/>
                <w:vertAlign w:val="superscript"/>
                <w:lang w:val="en-IN" w:eastAsia="en-GB"/>
              </w:rPr>
              <w:t>b</w:t>
            </w:r>
          </w:p>
        </w:tc>
        <w:tc>
          <w:tcPr>
            <w:tcW w:w="1498" w:type="dxa"/>
            <w:hideMark/>
          </w:tcPr>
          <w:p w14:paraId="56EB29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1.94±0.01</w:t>
            </w:r>
          </w:p>
        </w:tc>
        <w:tc>
          <w:tcPr>
            <w:tcW w:w="1513" w:type="dxa"/>
          </w:tcPr>
          <w:p w14:paraId="16A4CF4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37C4D37" w14:textId="77777777" w:rsidTr="00834E6A">
        <w:trPr>
          <w:trHeight w:val="340"/>
        </w:trPr>
        <w:tc>
          <w:tcPr>
            <w:tcW w:w="657" w:type="dxa"/>
            <w:vMerge/>
            <w:hideMark/>
          </w:tcPr>
          <w:p w14:paraId="28F53D89"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634669A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1F4F8D4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553.60±3.17</w:t>
            </w:r>
            <w:r w:rsidRPr="00834E6A">
              <w:rPr>
                <w:rFonts w:ascii="Arial" w:eastAsia="Times New Roman" w:hAnsi="Arial" w:cs="Arial"/>
                <w:sz w:val="20"/>
                <w:vertAlign w:val="superscript"/>
                <w:lang w:val="en-IN" w:eastAsia="en-GB"/>
              </w:rPr>
              <w:t>b</w:t>
            </w:r>
          </w:p>
        </w:tc>
        <w:tc>
          <w:tcPr>
            <w:tcW w:w="1555" w:type="dxa"/>
            <w:hideMark/>
          </w:tcPr>
          <w:p w14:paraId="49EA8D7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244.20±1.24</w:t>
            </w:r>
            <w:r w:rsidRPr="00834E6A">
              <w:rPr>
                <w:rFonts w:ascii="Arial" w:eastAsia="Times New Roman" w:hAnsi="Arial" w:cs="Arial"/>
                <w:sz w:val="20"/>
                <w:vertAlign w:val="superscript"/>
                <w:lang w:val="en-IN" w:eastAsia="en-GB"/>
              </w:rPr>
              <w:t>b</w:t>
            </w:r>
          </w:p>
        </w:tc>
        <w:tc>
          <w:tcPr>
            <w:tcW w:w="1399" w:type="dxa"/>
            <w:hideMark/>
          </w:tcPr>
          <w:p w14:paraId="4641F7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34.81±0.17</w:t>
            </w:r>
            <w:r w:rsidRPr="00834E6A">
              <w:rPr>
                <w:rFonts w:ascii="Arial" w:eastAsia="Times New Roman" w:hAnsi="Arial" w:cs="Arial"/>
                <w:sz w:val="20"/>
                <w:vertAlign w:val="superscript"/>
                <w:lang w:val="en-IN" w:eastAsia="en-GB"/>
              </w:rPr>
              <w:t>a</w:t>
            </w:r>
          </w:p>
        </w:tc>
        <w:tc>
          <w:tcPr>
            <w:tcW w:w="1684" w:type="dxa"/>
            <w:hideMark/>
          </w:tcPr>
          <w:p w14:paraId="6BBE11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518.20±20.08</w:t>
            </w:r>
            <w:r w:rsidRPr="00834E6A">
              <w:rPr>
                <w:rFonts w:ascii="Arial" w:eastAsia="Times New Roman" w:hAnsi="Arial" w:cs="Arial"/>
                <w:sz w:val="20"/>
                <w:vertAlign w:val="superscript"/>
                <w:lang w:val="en-IN" w:eastAsia="en-GB"/>
              </w:rPr>
              <w:t>a</w:t>
            </w:r>
          </w:p>
        </w:tc>
        <w:tc>
          <w:tcPr>
            <w:tcW w:w="1842" w:type="dxa"/>
            <w:hideMark/>
          </w:tcPr>
          <w:p w14:paraId="75B9D89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74.02±2.86</w:t>
            </w:r>
            <w:r w:rsidRPr="00834E6A">
              <w:rPr>
                <w:rFonts w:ascii="Arial" w:eastAsia="Times New Roman" w:hAnsi="Arial" w:cs="Arial"/>
                <w:sz w:val="20"/>
                <w:vertAlign w:val="superscript"/>
                <w:lang w:val="en-IN" w:eastAsia="en-GB"/>
              </w:rPr>
              <w:t>a</w:t>
            </w:r>
          </w:p>
        </w:tc>
        <w:tc>
          <w:tcPr>
            <w:tcW w:w="1498" w:type="dxa"/>
            <w:hideMark/>
          </w:tcPr>
          <w:p w14:paraId="75B70DA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1.75±0.01</w:t>
            </w:r>
          </w:p>
        </w:tc>
        <w:tc>
          <w:tcPr>
            <w:tcW w:w="1513" w:type="dxa"/>
          </w:tcPr>
          <w:p w14:paraId="0A9439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030FA046" w14:textId="77777777" w:rsidTr="00834E6A">
        <w:trPr>
          <w:trHeight w:val="340"/>
        </w:trPr>
        <w:tc>
          <w:tcPr>
            <w:tcW w:w="657" w:type="dxa"/>
            <w:vMerge/>
            <w:hideMark/>
          </w:tcPr>
          <w:p w14:paraId="02AB1BD7"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7957A71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32B259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574.40±5.41</w:t>
            </w:r>
            <w:r w:rsidRPr="00834E6A">
              <w:rPr>
                <w:rFonts w:ascii="Arial" w:eastAsia="Times New Roman" w:hAnsi="Arial" w:cs="Arial"/>
                <w:sz w:val="20"/>
                <w:vertAlign w:val="superscript"/>
                <w:lang w:val="en-IN" w:eastAsia="en-GB"/>
              </w:rPr>
              <w:t>ab</w:t>
            </w:r>
          </w:p>
        </w:tc>
        <w:tc>
          <w:tcPr>
            <w:tcW w:w="1555" w:type="dxa"/>
            <w:hideMark/>
          </w:tcPr>
          <w:p w14:paraId="7F1D985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265.40±5.16</w:t>
            </w:r>
            <w:r w:rsidRPr="00834E6A">
              <w:rPr>
                <w:rFonts w:ascii="Arial" w:eastAsia="Times New Roman" w:hAnsi="Arial" w:cs="Arial"/>
                <w:sz w:val="20"/>
                <w:vertAlign w:val="superscript"/>
                <w:lang w:val="en-IN" w:eastAsia="en-GB"/>
              </w:rPr>
              <w:t>ab</w:t>
            </w:r>
          </w:p>
        </w:tc>
        <w:tc>
          <w:tcPr>
            <w:tcW w:w="1399" w:type="dxa"/>
            <w:hideMark/>
          </w:tcPr>
          <w:p w14:paraId="2D6B2BF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37.92±0.73</w:t>
            </w:r>
            <w:r w:rsidRPr="00834E6A">
              <w:rPr>
                <w:rFonts w:ascii="Arial" w:eastAsia="Times New Roman" w:hAnsi="Arial" w:cs="Arial"/>
                <w:sz w:val="20"/>
                <w:vertAlign w:val="superscript"/>
                <w:lang w:val="en-IN" w:eastAsia="en-GB"/>
              </w:rPr>
              <w:t>ab</w:t>
            </w:r>
          </w:p>
        </w:tc>
        <w:tc>
          <w:tcPr>
            <w:tcW w:w="1684" w:type="dxa"/>
            <w:hideMark/>
          </w:tcPr>
          <w:p w14:paraId="03823F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495.88±1.50</w:t>
            </w:r>
            <w:r w:rsidRPr="00834E6A">
              <w:rPr>
                <w:rFonts w:ascii="Arial" w:eastAsia="Times New Roman" w:hAnsi="Arial" w:cs="Arial"/>
                <w:sz w:val="20"/>
                <w:vertAlign w:val="superscript"/>
                <w:lang w:val="en-IN" w:eastAsia="en-GB"/>
              </w:rPr>
              <w:t>a</w:t>
            </w:r>
          </w:p>
        </w:tc>
        <w:tc>
          <w:tcPr>
            <w:tcW w:w="1842" w:type="dxa"/>
            <w:hideMark/>
          </w:tcPr>
          <w:p w14:paraId="36D3A7B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70.86±0.21</w:t>
            </w:r>
            <w:r w:rsidRPr="00834E6A">
              <w:rPr>
                <w:rFonts w:ascii="Arial" w:eastAsia="Times New Roman" w:hAnsi="Arial" w:cs="Arial"/>
                <w:sz w:val="20"/>
                <w:vertAlign w:val="superscript"/>
                <w:lang w:val="en-IN" w:eastAsia="en-GB"/>
              </w:rPr>
              <w:t>a</w:t>
            </w:r>
          </w:p>
        </w:tc>
        <w:tc>
          <w:tcPr>
            <w:tcW w:w="1498" w:type="dxa"/>
            <w:hideMark/>
          </w:tcPr>
          <w:p w14:paraId="70D6464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1.87±0.03</w:t>
            </w:r>
          </w:p>
        </w:tc>
        <w:tc>
          <w:tcPr>
            <w:tcW w:w="1513" w:type="dxa"/>
          </w:tcPr>
          <w:p w14:paraId="675355C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1D4E5FDD" w14:textId="77777777" w:rsidTr="00834E6A">
        <w:trPr>
          <w:trHeight w:val="340"/>
        </w:trPr>
        <w:tc>
          <w:tcPr>
            <w:tcW w:w="657" w:type="dxa"/>
            <w:vMerge/>
            <w:hideMark/>
          </w:tcPr>
          <w:p w14:paraId="09844824"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2D0551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7D5D0CD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571.20±9.78</w:t>
            </w:r>
            <w:r w:rsidRPr="00834E6A">
              <w:rPr>
                <w:rFonts w:ascii="Arial" w:eastAsia="Times New Roman" w:hAnsi="Arial" w:cs="Arial"/>
                <w:sz w:val="20"/>
                <w:vertAlign w:val="superscript"/>
                <w:lang w:val="en-IN" w:eastAsia="en-GB"/>
              </w:rPr>
              <w:t>ab</w:t>
            </w:r>
          </w:p>
        </w:tc>
        <w:tc>
          <w:tcPr>
            <w:tcW w:w="1555" w:type="dxa"/>
            <w:hideMark/>
          </w:tcPr>
          <w:p w14:paraId="75C184B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262.80±9.11</w:t>
            </w:r>
            <w:r w:rsidRPr="00834E6A">
              <w:rPr>
                <w:rFonts w:ascii="Arial" w:eastAsia="Times New Roman" w:hAnsi="Arial" w:cs="Arial"/>
                <w:sz w:val="20"/>
                <w:vertAlign w:val="superscript"/>
                <w:lang w:val="en-IN" w:eastAsia="en-GB"/>
              </w:rPr>
              <w:t>ab</w:t>
            </w:r>
          </w:p>
        </w:tc>
        <w:tc>
          <w:tcPr>
            <w:tcW w:w="1399" w:type="dxa"/>
            <w:hideMark/>
          </w:tcPr>
          <w:p w14:paraId="1C0DD13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37.52±1.30</w:t>
            </w:r>
            <w:r w:rsidRPr="00834E6A">
              <w:rPr>
                <w:rFonts w:ascii="Arial" w:eastAsia="Times New Roman" w:hAnsi="Arial" w:cs="Arial"/>
                <w:sz w:val="20"/>
                <w:vertAlign w:val="superscript"/>
                <w:lang w:val="en-IN" w:eastAsia="en-GB"/>
              </w:rPr>
              <w:t>ab</w:t>
            </w:r>
          </w:p>
        </w:tc>
        <w:tc>
          <w:tcPr>
            <w:tcW w:w="1684" w:type="dxa"/>
            <w:hideMark/>
          </w:tcPr>
          <w:p w14:paraId="5920691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495.06±5.35</w:t>
            </w:r>
            <w:r w:rsidRPr="00834E6A">
              <w:rPr>
                <w:rFonts w:ascii="Arial" w:eastAsia="Times New Roman" w:hAnsi="Arial" w:cs="Arial"/>
                <w:sz w:val="20"/>
                <w:vertAlign w:val="superscript"/>
                <w:lang w:val="en-IN" w:eastAsia="en-GB"/>
              </w:rPr>
              <w:t>a</w:t>
            </w:r>
          </w:p>
        </w:tc>
        <w:tc>
          <w:tcPr>
            <w:tcW w:w="1842" w:type="dxa"/>
            <w:hideMark/>
          </w:tcPr>
          <w:p w14:paraId="4B6BD0E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70.72±0.75</w:t>
            </w:r>
            <w:r w:rsidRPr="00834E6A">
              <w:rPr>
                <w:rFonts w:ascii="Arial" w:eastAsia="Times New Roman" w:hAnsi="Arial" w:cs="Arial"/>
                <w:sz w:val="20"/>
                <w:vertAlign w:val="superscript"/>
                <w:lang w:val="en-IN" w:eastAsia="en-GB"/>
              </w:rPr>
              <w:t>a</w:t>
            </w:r>
          </w:p>
        </w:tc>
        <w:tc>
          <w:tcPr>
            <w:tcW w:w="1498" w:type="dxa"/>
            <w:hideMark/>
          </w:tcPr>
          <w:p w14:paraId="023AD1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1.89±0.08</w:t>
            </w:r>
          </w:p>
        </w:tc>
        <w:tc>
          <w:tcPr>
            <w:tcW w:w="1513" w:type="dxa"/>
          </w:tcPr>
          <w:p w14:paraId="2582930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DD68868" w14:textId="77777777" w:rsidTr="00834E6A">
        <w:trPr>
          <w:trHeight w:val="340"/>
        </w:trPr>
        <w:tc>
          <w:tcPr>
            <w:tcW w:w="657" w:type="dxa"/>
            <w:vMerge/>
            <w:hideMark/>
          </w:tcPr>
          <w:p w14:paraId="62C06B3D"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ADEE7B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246C28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580.20±3.99</w:t>
            </w:r>
            <w:r w:rsidRPr="00834E6A">
              <w:rPr>
                <w:rFonts w:ascii="Arial" w:eastAsia="Times New Roman" w:hAnsi="Arial" w:cs="Arial"/>
                <w:sz w:val="20"/>
                <w:vertAlign w:val="superscript"/>
                <w:lang w:val="en-IN" w:eastAsia="en-GB"/>
              </w:rPr>
              <w:t>a</w:t>
            </w:r>
          </w:p>
        </w:tc>
        <w:tc>
          <w:tcPr>
            <w:tcW w:w="1555" w:type="dxa"/>
            <w:hideMark/>
          </w:tcPr>
          <w:p w14:paraId="644E383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270.00±3.88</w:t>
            </w:r>
            <w:r w:rsidRPr="00834E6A">
              <w:rPr>
                <w:rFonts w:ascii="Arial" w:eastAsia="Times New Roman" w:hAnsi="Arial" w:cs="Arial"/>
                <w:sz w:val="20"/>
                <w:vertAlign w:val="superscript"/>
                <w:lang w:val="en-IN" w:eastAsia="en-GB"/>
              </w:rPr>
              <w:t>a</w:t>
            </w:r>
          </w:p>
        </w:tc>
        <w:tc>
          <w:tcPr>
            <w:tcW w:w="1399" w:type="dxa"/>
            <w:hideMark/>
          </w:tcPr>
          <w:p w14:paraId="27D0599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38.58±0.55</w:t>
            </w:r>
            <w:r w:rsidRPr="00834E6A">
              <w:rPr>
                <w:rFonts w:ascii="Arial" w:eastAsia="Times New Roman" w:hAnsi="Arial" w:cs="Arial"/>
                <w:sz w:val="20"/>
                <w:vertAlign w:val="superscript"/>
                <w:lang w:val="en-IN" w:eastAsia="en-GB"/>
              </w:rPr>
              <w:t>a</w:t>
            </w:r>
          </w:p>
        </w:tc>
        <w:tc>
          <w:tcPr>
            <w:tcW w:w="1684" w:type="dxa"/>
            <w:hideMark/>
          </w:tcPr>
          <w:p w14:paraId="7F0A097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491.52±4.88</w:t>
            </w:r>
            <w:r w:rsidRPr="00834E6A">
              <w:rPr>
                <w:rFonts w:ascii="Arial" w:eastAsia="Times New Roman" w:hAnsi="Arial" w:cs="Arial"/>
                <w:sz w:val="20"/>
                <w:vertAlign w:val="superscript"/>
                <w:lang w:val="en-IN" w:eastAsia="en-GB"/>
              </w:rPr>
              <w:t>a</w:t>
            </w:r>
          </w:p>
        </w:tc>
        <w:tc>
          <w:tcPr>
            <w:tcW w:w="1842" w:type="dxa"/>
            <w:hideMark/>
          </w:tcPr>
          <w:p w14:paraId="3F19EDA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70.22±0.70</w:t>
            </w:r>
            <w:r w:rsidRPr="00834E6A">
              <w:rPr>
                <w:rFonts w:ascii="Arial" w:eastAsia="Times New Roman" w:hAnsi="Arial" w:cs="Arial"/>
                <w:sz w:val="20"/>
                <w:vertAlign w:val="superscript"/>
                <w:lang w:val="en-IN" w:eastAsia="en-GB"/>
              </w:rPr>
              <w:t>a</w:t>
            </w:r>
          </w:p>
        </w:tc>
        <w:tc>
          <w:tcPr>
            <w:tcW w:w="1498" w:type="dxa"/>
            <w:hideMark/>
          </w:tcPr>
          <w:p w14:paraId="60BDF36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1.82±0.02</w:t>
            </w:r>
          </w:p>
        </w:tc>
        <w:tc>
          <w:tcPr>
            <w:tcW w:w="1513" w:type="dxa"/>
          </w:tcPr>
          <w:p w14:paraId="722FC64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73DA044C" w14:textId="77777777" w:rsidTr="00834E6A">
        <w:trPr>
          <w:trHeight w:val="340"/>
        </w:trPr>
        <w:tc>
          <w:tcPr>
            <w:tcW w:w="657" w:type="dxa"/>
            <w:vMerge/>
            <w:hideMark/>
          </w:tcPr>
          <w:p w14:paraId="1A3BC5F1"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2255E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6EB89D8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3B7FB9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399" w:type="dxa"/>
            <w:hideMark/>
          </w:tcPr>
          <w:p w14:paraId="2E09DC8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hideMark/>
          </w:tcPr>
          <w:p w14:paraId="4B5D017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4A0D88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0440030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0.32</w:t>
            </w:r>
            <w:r w:rsidRPr="00834E6A">
              <w:rPr>
                <w:rFonts w:ascii="Arial" w:eastAsia="Times New Roman" w:hAnsi="Arial" w:cs="Arial"/>
                <w:sz w:val="20"/>
                <w:vertAlign w:val="superscript"/>
                <w:lang w:val="en-IN" w:eastAsia="en-GB"/>
              </w:rPr>
              <w:t>NS</w:t>
            </w:r>
          </w:p>
        </w:tc>
        <w:tc>
          <w:tcPr>
            <w:tcW w:w="1513" w:type="dxa"/>
          </w:tcPr>
          <w:p w14:paraId="26C1CCC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4A8BBC83" w14:textId="77777777" w:rsidTr="00834E6A">
        <w:trPr>
          <w:trHeight w:val="340"/>
        </w:trPr>
        <w:tc>
          <w:tcPr>
            <w:tcW w:w="657" w:type="dxa"/>
            <w:vMerge w:val="restart"/>
            <w:hideMark/>
          </w:tcPr>
          <w:p w14:paraId="0DE3CA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28</w:t>
            </w:r>
          </w:p>
        </w:tc>
        <w:tc>
          <w:tcPr>
            <w:tcW w:w="1041" w:type="dxa"/>
            <w:hideMark/>
          </w:tcPr>
          <w:p w14:paraId="76CFEFD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223126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818.00±24.99</w:t>
            </w:r>
            <w:r w:rsidRPr="00834E6A">
              <w:rPr>
                <w:rFonts w:ascii="Arial" w:eastAsia="Times New Roman" w:hAnsi="Arial" w:cs="Arial"/>
                <w:sz w:val="20"/>
                <w:vertAlign w:val="superscript"/>
                <w:lang w:val="en-IN" w:eastAsia="en-GB"/>
              </w:rPr>
              <w:t>c</w:t>
            </w:r>
          </w:p>
        </w:tc>
        <w:tc>
          <w:tcPr>
            <w:tcW w:w="1555" w:type="dxa"/>
            <w:hideMark/>
          </w:tcPr>
          <w:p w14:paraId="52B057A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289.80±17.99</w:t>
            </w:r>
            <w:r w:rsidRPr="00834E6A">
              <w:rPr>
                <w:rFonts w:ascii="Arial" w:eastAsia="Times New Roman" w:hAnsi="Arial" w:cs="Arial"/>
                <w:sz w:val="20"/>
                <w:vertAlign w:val="superscript"/>
                <w:lang w:val="en-IN" w:eastAsia="en-GB"/>
              </w:rPr>
              <w:t>c</w:t>
            </w:r>
          </w:p>
        </w:tc>
        <w:tc>
          <w:tcPr>
            <w:tcW w:w="1399" w:type="dxa"/>
            <w:hideMark/>
          </w:tcPr>
          <w:p w14:paraId="521F628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41.38±2.57c</w:t>
            </w:r>
          </w:p>
        </w:tc>
        <w:tc>
          <w:tcPr>
            <w:tcW w:w="1684" w:type="dxa"/>
            <w:hideMark/>
          </w:tcPr>
          <w:p w14:paraId="1914C6F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574.56±13.5</w:t>
            </w:r>
            <w:r w:rsidRPr="00834E6A">
              <w:rPr>
                <w:rFonts w:ascii="Arial" w:eastAsia="Times New Roman" w:hAnsi="Arial" w:cs="Arial"/>
                <w:sz w:val="20"/>
                <w:vertAlign w:val="superscript"/>
                <w:lang w:val="en-IN" w:eastAsia="en-GB"/>
              </w:rPr>
              <w:t>b</w:t>
            </w:r>
          </w:p>
        </w:tc>
        <w:tc>
          <w:tcPr>
            <w:tcW w:w="1842" w:type="dxa"/>
            <w:hideMark/>
          </w:tcPr>
          <w:p w14:paraId="4D21C2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82.10±1.94</w:t>
            </w:r>
            <w:r w:rsidRPr="00834E6A">
              <w:rPr>
                <w:rFonts w:ascii="Arial" w:eastAsia="Times New Roman" w:hAnsi="Arial" w:cs="Arial"/>
                <w:sz w:val="20"/>
                <w:vertAlign w:val="superscript"/>
                <w:lang w:val="en-IN" w:eastAsia="en-GB"/>
              </w:rPr>
              <w:t>b</w:t>
            </w:r>
          </w:p>
        </w:tc>
        <w:tc>
          <w:tcPr>
            <w:tcW w:w="1498" w:type="dxa"/>
            <w:hideMark/>
          </w:tcPr>
          <w:p w14:paraId="2329E1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2.01±0.14</w:t>
            </w:r>
            <w:r w:rsidRPr="00834E6A">
              <w:rPr>
                <w:rFonts w:ascii="Arial" w:eastAsia="Times New Roman" w:hAnsi="Arial" w:cs="Arial"/>
                <w:sz w:val="20"/>
                <w:vertAlign w:val="superscript"/>
                <w:lang w:val="en-IN" w:eastAsia="en-GB"/>
              </w:rPr>
              <w:t>a</w:t>
            </w:r>
          </w:p>
        </w:tc>
        <w:tc>
          <w:tcPr>
            <w:tcW w:w="1513" w:type="dxa"/>
          </w:tcPr>
          <w:p w14:paraId="18C14B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FD59762" w14:textId="77777777" w:rsidTr="00834E6A">
        <w:trPr>
          <w:trHeight w:val="340"/>
        </w:trPr>
        <w:tc>
          <w:tcPr>
            <w:tcW w:w="657" w:type="dxa"/>
            <w:vMerge/>
            <w:hideMark/>
          </w:tcPr>
          <w:p w14:paraId="6DCBC481"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D3E7DA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2168369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842.50±4.83</w:t>
            </w:r>
            <w:r w:rsidRPr="00834E6A">
              <w:rPr>
                <w:rFonts w:ascii="Arial" w:eastAsia="Times New Roman" w:hAnsi="Arial" w:cs="Arial"/>
                <w:sz w:val="20"/>
                <w:vertAlign w:val="superscript"/>
                <w:lang w:val="en-IN" w:eastAsia="en-GB"/>
              </w:rPr>
              <w:t>b</w:t>
            </w:r>
          </w:p>
        </w:tc>
        <w:tc>
          <w:tcPr>
            <w:tcW w:w="1555" w:type="dxa"/>
            <w:hideMark/>
          </w:tcPr>
          <w:p w14:paraId="3602B8B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357.00±6.61</w:t>
            </w:r>
            <w:r w:rsidRPr="00834E6A">
              <w:rPr>
                <w:rFonts w:ascii="Arial" w:eastAsia="Times New Roman" w:hAnsi="Arial" w:cs="Arial"/>
                <w:sz w:val="20"/>
                <w:vertAlign w:val="superscript"/>
                <w:lang w:val="en-IN" w:eastAsia="en-GB"/>
              </w:rPr>
              <w:t>a</w:t>
            </w:r>
          </w:p>
        </w:tc>
        <w:tc>
          <w:tcPr>
            <w:tcW w:w="1399" w:type="dxa"/>
            <w:hideMark/>
          </w:tcPr>
          <w:p w14:paraId="2174FC0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51.00±0.92</w:t>
            </w:r>
            <w:r w:rsidRPr="00834E6A">
              <w:rPr>
                <w:rFonts w:ascii="Arial" w:eastAsia="Times New Roman" w:hAnsi="Arial" w:cs="Arial"/>
                <w:sz w:val="20"/>
                <w:vertAlign w:val="superscript"/>
                <w:lang w:val="en-IN" w:eastAsia="en-GB"/>
              </w:rPr>
              <w:t>a</w:t>
            </w:r>
          </w:p>
        </w:tc>
        <w:tc>
          <w:tcPr>
            <w:tcW w:w="1684" w:type="dxa"/>
            <w:hideMark/>
          </w:tcPr>
          <w:p w14:paraId="1FF47CB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616.20±2.83</w:t>
            </w:r>
            <w:r w:rsidRPr="00834E6A">
              <w:rPr>
                <w:rFonts w:ascii="Arial" w:eastAsia="Times New Roman" w:hAnsi="Arial" w:cs="Arial"/>
                <w:sz w:val="20"/>
                <w:vertAlign w:val="superscript"/>
                <w:lang w:val="en-IN" w:eastAsia="en-GB"/>
              </w:rPr>
              <w:t>a</w:t>
            </w:r>
          </w:p>
        </w:tc>
        <w:tc>
          <w:tcPr>
            <w:tcW w:w="1842" w:type="dxa"/>
            <w:hideMark/>
          </w:tcPr>
          <w:p w14:paraId="0160735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88.02±0.40</w:t>
            </w:r>
            <w:r w:rsidRPr="00834E6A">
              <w:rPr>
                <w:rFonts w:ascii="Arial" w:eastAsia="Times New Roman" w:hAnsi="Arial" w:cs="Arial"/>
                <w:sz w:val="20"/>
                <w:vertAlign w:val="superscript"/>
                <w:lang w:val="en-IN" w:eastAsia="en-GB"/>
              </w:rPr>
              <w:t>a</w:t>
            </w:r>
          </w:p>
        </w:tc>
        <w:tc>
          <w:tcPr>
            <w:tcW w:w="1498" w:type="dxa"/>
            <w:hideMark/>
          </w:tcPr>
          <w:p w14:paraId="6C35665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1.72±0.38</w:t>
            </w:r>
            <w:r w:rsidRPr="00834E6A">
              <w:rPr>
                <w:rFonts w:ascii="Arial" w:eastAsia="Times New Roman" w:hAnsi="Arial" w:cs="Arial"/>
                <w:sz w:val="20"/>
                <w:vertAlign w:val="superscript"/>
                <w:lang w:val="en-IN" w:eastAsia="en-GB"/>
              </w:rPr>
              <w:t>b</w:t>
            </w:r>
          </w:p>
        </w:tc>
        <w:tc>
          <w:tcPr>
            <w:tcW w:w="1513" w:type="dxa"/>
          </w:tcPr>
          <w:p w14:paraId="57A3BE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6E1B3C9A" w14:textId="77777777" w:rsidTr="00834E6A">
        <w:trPr>
          <w:trHeight w:val="340"/>
        </w:trPr>
        <w:tc>
          <w:tcPr>
            <w:tcW w:w="657" w:type="dxa"/>
            <w:vMerge/>
            <w:hideMark/>
          </w:tcPr>
          <w:p w14:paraId="001D6379"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027DB66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2BCB760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935.80±5.22</w:t>
            </w:r>
            <w:r w:rsidRPr="00834E6A">
              <w:rPr>
                <w:rFonts w:ascii="Arial" w:eastAsia="Times New Roman" w:hAnsi="Arial" w:cs="Arial"/>
                <w:sz w:val="20"/>
                <w:vertAlign w:val="superscript"/>
                <w:lang w:val="en-IN" w:eastAsia="en-GB"/>
              </w:rPr>
              <w:t>a</w:t>
            </w:r>
          </w:p>
        </w:tc>
        <w:tc>
          <w:tcPr>
            <w:tcW w:w="1555" w:type="dxa"/>
            <w:hideMark/>
          </w:tcPr>
          <w:p w14:paraId="377B758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361.40±4.16</w:t>
            </w:r>
            <w:r w:rsidRPr="00834E6A">
              <w:rPr>
                <w:rFonts w:ascii="Arial" w:eastAsia="Times New Roman" w:hAnsi="Arial" w:cs="Arial"/>
                <w:sz w:val="20"/>
                <w:vertAlign w:val="superscript"/>
                <w:lang w:val="en-IN" w:eastAsia="en-GB"/>
              </w:rPr>
              <w:t>a</w:t>
            </w:r>
          </w:p>
        </w:tc>
        <w:tc>
          <w:tcPr>
            <w:tcW w:w="1399" w:type="dxa"/>
            <w:hideMark/>
          </w:tcPr>
          <w:p w14:paraId="16594A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51.64±0.59</w:t>
            </w:r>
            <w:r w:rsidRPr="00834E6A">
              <w:rPr>
                <w:rFonts w:ascii="Arial" w:eastAsia="Times New Roman" w:hAnsi="Arial" w:cs="Arial"/>
                <w:sz w:val="20"/>
                <w:vertAlign w:val="superscript"/>
                <w:lang w:val="en-IN" w:eastAsia="en-GB"/>
              </w:rPr>
              <w:t>a</w:t>
            </w:r>
          </w:p>
        </w:tc>
        <w:tc>
          <w:tcPr>
            <w:tcW w:w="1684" w:type="dxa"/>
            <w:hideMark/>
          </w:tcPr>
          <w:p w14:paraId="7A86094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614.94±1.11</w:t>
            </w:r>
            <w:r w:rsidRPr="00834E6A">
              <w:rPr>
                <w:rFonts w:ascii="Arial" w:eastAsia="Times New Roman" w:hAnsi="Arial" w:cs="Arial"/>
                <w:sz w:val="20"/>
                <w:vertAlign w:val="superscript"/>
                <w:lang w:val="en-IN" w:eastAsia="en-GB"/>
              </w:rPr>
              <w:t>a</w:t>
            </w:r>
          </w:p>
        </w:tc>
        <w:tc>
          <w:tcPr>
            <w:tcW w:w="1842" w:type="dxa"/>
            <w:hideMark/>
          </w:tcPr>
          <w:p w14:paraId="031DE30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87.84±0.16</w:t>
            </w:r>
            <w:r w:rsidRPr="00834E6A">
              <w:rPr>
                <w:rFonts w:ascii="Arial" w:eastAsia="Times New Roman" w:hAnsi="Arial" w:cs="Arial"/>
                <w:sz w:val="20"/>
                <w:vertAlign w:val="superscript"/>
                <w:lang w:val="en-IN" w:eastAsia="en-GB"/>
              </w:rPr>
              <w:t>a</w:t>
            </w:r>
          </w:p>
        </w:tc>
        <w:tc>
          <w:tcPr>
            <w:tcW w:w="1498" w:type="dxa"/>
            <w:hideMark/>
          </w:tcPr>
          <w:p w14:paraId="2C9C148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1.70±0.02</w:t>
            </w:r>
            <w:r w:rsidRPr="00834E6A">
              <w:rPr>
                <w:rFonts w:ascii="Arial" w:eastAsia="Times New Roman" w:hAnsi="Arial" w:cs="Arial"/>
                <w:sz w:val="20"/>
                <w:vertAlign w:val="superscript"/>
                <w:lang w:val="en-IN" w:eastAsia="en-GB"/>
              </w:rPr>
              <w:t>b</w:t>
            </w:r>
          </w:p>
        </w:tc>
        <w:tc>
          <w:tcPr>
            <w:tcW w:w="1513" w:type="dxa"/>
          </w:tcPr>
          <w:p w14:paraId="7ACB8E3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56F6797C" w14:textId="77777777" w:rsidTr="00834E6A">
        <w:trPr>
          <w:trHeight w:val="340"/>
        </w:trPr>
        <w:tc>
          <w:tcPr>
            <w:tcW w:w="657" w:type="dxa"/>
            <w:vMerge/>
            <w:hideMark/>
          </w:tcPr>
          <w:p w14:paraId="25F0C66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0F7100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412F2E3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906.60±10.24</w:t>
            </w:r>
            <w:r w:rsidRPr="00834E6A">
              <w:rPr>
                <w:rFonts w:ascii="Arial" w:eastAsia="Times New Roman" w:hAnsi="Arial" w:cs="Arial"/>
                <w:sz w:val="20"/>
                <w:vertAlign w:val="superscript"/>
                <w:lang w:val="en-IN" w:eastAsia="en-GB"/>
              </w:rPr>
              <w:t>a</w:t>
            </w:r>
          </w:p>
        </w:tc>
        <w:tc>
          <w:tcPr>
            <w:tcW w:w="1555" w:type="dxa"/>
            <w:hideMark/>
          </w:tcPr>
          <w:p w14:paraId="4A0BF07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335.40±2.44</w:t>
            </w:r>
            <w:r w:rsidRPr="00834E6A">
              <w:rPr>
                <w:rFonts w:ascii="Arial" w:eastAsia="Times New Roman" w:hAnsi="Arial" w:cs="Arial"/>
                <w:sz w:val="20"/>
                <w:vertAlign w:val="superscript"/>
                <w:lang w:val="en-IN" w:eastAsia="en-GB"/>
              </w:rPr>
              <w:t>b</w:t>
            </w:r>
          </w:p>
        </w:tc>
        <w:tc>
          <w:tcPr>
            <w:tcW w:w="1399" w:type="dxa"/>
            <w:hideMark/>
          </w:tcPr>
          <w:p w14:paraId="471580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47.92±0.35</w:t>
            </w:r>
            <w:r w:rsidRPr="00834E6A">
              <w:rPr>
                <w:rFonts w:ascii="Arial" w:eastAsia="Times New Roman" w:hAnsi="Arial" w:cs="Arial"/>
                <w:sz w:val="20"/>
                <w:vertAlign w:val="superscript"/>
                <w:lang w:val="en-IN" w:eastAsia="en-GB"/>
              </w:rPr>
              <w:t>b</w:t>
            </w:r>
          </w:p>
        </w:tc>
        <w:tc>
          <w:tcPr>
            <w:tcW w:w="1684" w:type="dxa"/>
            <w:hideMark/>
          </w:tcPr>
          <w:p w14:paraId="1F024FB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601.91±0.83</w:t>
            </w:r>
            <w:r w:rsidRPr="00834E6A">
              <w:rPr>
                <w:rFonts w:ascii="Arial" w:eastAsia="Times New Roman" w:hAnsi="Arial" w:cs="Arial"/>
                <w:sz w:val="20"/>
                <w:vertAlign w:val="superscript"/>
                <w:lang w:val="en-IN" w:eastAsia="en-GB"/>
              </w:rPr>
              <w:t>a</w:t>
            </w:r>
          </w:p>
        </w:tc>
        <w:tc>
          <w:tcPr>
            <w:tcW w:w="1842" w:type="dxa"/>
            <w:hideMark/>
          </w:tcPr>
          <w:p w14:paraId="36B9D9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86.00±0.11</w:t>
            </w:r>
            <w:r w:rsidRPr="00834E6A">
              <w:rPr>
                <w:rFonts w:ascii="Arial" w:eastAsia="Times New Roman" w:hAnsi="Arial" w:cs="Arial"/>
                <w:sz w:val="20"/>
                <w:vertAlign w:val="superscript"/>
                <w:lang w:val="en-IN" w:eastAsia="en-GB"/>
              </w:rPr>
              <w:t>a</w:t>
            </w:r>
          </w:p>
        </w:tc>
        <w:tc>
          <w:tcPr>
            <w:tcW w:w="1498" w:type="dxa"/>
            <w:hideMark/>
          </w:tcPr>
          <w:p w14:paraId="12E2AD2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1.79±0.01</w:t>
            </w:r>
            <w:r w:rsidRPr="00834E6A">
              <w:rPr>
                <w:rFonts w:ascii="Arial" w:eastAsia="Times New Roman" w:hAnsi="Arial" w:cs="Arial"/>
                <w:sz w:val="20"/>
                <w:vertAlign w:val="superscript"/>
                <w:lang w:val="en-IN" w:eastAsia="en-GB"/>
              </w:rPr>
              <w:t>b</w:t>
            </w:r>
          </w:p>
        </w:tc>
        <w:tc>
          <w:tcPr>
            <w:tcW w:w="1513" w:type="dxa"/>
          </w:tcPr>
          <w:p w14:paraId="1D18AEC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507DA130" w14:textId="77777777" w:rsidTr="00834E6A">
        <w:trPr>
          <w:trHeight w:val="340"/>
        </w:trPr>
        <w:tc>
          <w:tcPr>
            <w:tcW w:w="657" w:type="dxa"/>
            <w:vMerge/>
            <w:hideMark/>
          </w:tcPr>
          <w:p w14:paraId="489F7EC9"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9CFBEB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21D40F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908.20±4.55</w:t>
            </w:r>
            <w:r w:rsidRPr="00834E6A">
              <w:rPr>
                <w:rFonts w:ascii="Arial" w:eastAsia="Times New Roman" w:hAnsi="Arial" w:cs="Arial"/>
                <w:sz w:val="20"/>
                <w:vertAlign w:val="superscript"/>
                <w:lang w:val="en-IN" w:eastAsia="en-GB"/>
              </w:rPr>
              <w:t>a</w:t>
            </w:r>
          </w:p>
        </w:tc>
        <w:tc>
          <w:tcPr>
            <w:tcW w:w="1555" w:type="dxa"/>
            <w:hideMark/>
          </w:tcPr>
          <w:p w14:paraId="5F70FFD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328.00±1.64</w:t>
            </w:r>
            <w:r w:rsidRPr="00834E6A">
              <w:rPr>
                <w:rFonts w:ascii="Arial" w:eastAsia="Times New Roman" w:hAnsi="Arial" w:cs="Arial"/>
                <w:sz w:val="20"/>
                <w:vertAlign w:val="superscript"/>
                <w:lang w:val="en-IN" w:eastAsia="en-GB"/>
              </w:rPr>
              <w:t>b</w:t>
            </w:r>
          </w:p>
        </w:tc>
        <w:tc>
          <w:tcPr>
            <w:tcW w:w="1399" w:type="dxa"/>
            <w:hideMark/>
          </w:tcPr>
          <w:p w14:paraId="0D13357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46.86±0.23</w:t>
            </w:r>
            <w:r w:rsidRPr="00834E6A">
              <w:rPr>
                <w:rFonts w:ascii="Arial" w:eastAsia="Times New Roman" w:hAnsi="Arial" w:cs="Arial"/>
                <w:sz w:val="20"/>
                <w:vertAlign w:val="superscript"/>
                <w:lang w:val="en-IN" w:eastAsia="en-GB"/>
              </w:rPr>
              <w:t>b</w:t>
            </w:r>
          </w:p>
        </w:tc>
        <w:tc>
          <w:tcPr>
            <w:tcW w:w="1684" w:type="dxa"/>
            <w:hideMark/>
          </w:tcPr>
          <w:p w14:paraId="34F7F59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604.18±2.93</w:t>
            </w:r>
            <w:r w:rsidRPr="00834E6A">
              <w:rPr>
                <w:rFonts w:ascii="Arial" w:eastAsia="Times New Roman" w:hAnsi="Arial" w:cs="Arial"/>
                <w:sz w:val="20"/>
                <w:vertAlign w:val="superscript"/>
                <w:lang w:val="en-IN" w:eastAsia="en-GB"/>
              </w:rPr>
              <w:t>a</w:t>
            </w:r>
          </w:p>
        </w:tc>
        <w:tc>
          <w:tcPr>
            <w:tcW w:w="1842" w:type="dxa"/>
            <w:hideMark/>
          </w:tcPr>
          <w:p w14:paraId="2794B0D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86.32±0.41</w:t>
            </w:r>
            <w:r w:rsidRPr="00834E6A">
              <w:rPr>
                <w:rFonts w:ascii="Arial" w:eastAsia="Times New Roman" w:hAnsi="Arial" w:cs="Arial"/>
                <w:sz w:val="20"/>
                <w:vertAlign w:val="superscript"/>
                <w:lang w:val="en-IN" w:eastAsia="en-GB"/>
              </w:rPr>
              <w:t>a</w:t>
            </w:r>
          </w:p>
        </w:tc>
        <w:tc>
          <w:tcPr>
            <w:tcW w:w="1498" w:type="dxa"/>
            <w:hideMark/>
          </w:tcPr>
          <w:p w14:paraId="0E51EB6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1.84±0.01</w:t>
            </w:r>
            <w:r w:rsidRPr="00834E6A">
              <w:rPr>
                <w:rFonts w:ascii="Arial" w:eastAsia="Times New Roman" w:hAnsi="Arial" w:cs="Arial"/>
                <w:sz w:val="20"/>
                <w:vertAlign w:val="superscript"/>
                <w:lang w:val="en-IN" w:eastAsia="en-GB"/>
              </w:rPr>
              <w:t>ab</w:t>
            </w:r>
          </w:p>
        </w:tc>
        <w:tc>
          <w:tcPr>
            <w:tcW w:w="1513" w:type="dxa"/>
          </w:tcPr>
          <w:p w14:paraId="77C15F9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3007EE1" w14:textId="77777777" w:rsidTr="00834E6A">
        <w:trPr>
          <w:trHeight w:val="340"/>
        </w:trPr>
        <w:tc>
          <w:tcPr>
            <w:tcW w:w="657" w:type="dxa"/>
            <w:vMerge/>
            <w:hideMark/>
          </w:tcPr>
          <w:p w14:paraId="7E9D8D38"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7D3F94E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0B41446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61EA0A7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399" w:type="dxa"/>
            <w:hideMark/>
          </w:tcPr>
          <w:p w14:paraId="6A9F87E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hideMark/>
          </w:tcPr>
          <w:p w14:paraId="052CEC7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2777E19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3D15B0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13" w:type="dxa"/>
          </w:tcPr>
          <w:p w14:paraId="0421E2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280FC406" w14:textId="77777777" w:rsidTr="00834E6A">
        <w:trPr>
          <w:trHeight w:val="340"/>
        </w:trPr>
        <w:tc>
          <w:tcPr>
            <w:tcW w:w="657" w:type="dxa"/>
            <w:vMerge w:val="restart"/>
            <w:hideMark/>
          </w:tcPr>
          <w:p w14:paraId="6510344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35</w:t>
            </w:r>
          </w:p>
        </w:tc>
        <w:tc>
          <w:tcPr>
            <w:tcW w:w="1041" w:type="dxa"/>
            <w:hideMark/>
          </w:tcPr>
          <w:p w14:paraId="39B2B75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1830C19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1194.0±17.65</w:t>
            </w:r>
            <w:r w:rsidRPr="00834E6A">
              <w:rPr>
                <w:rFonts w:ascii="Arial" w:eastAsia="Times New Roman" w:hAnsi="Arial" w:cs="Arial"/>
                <w:sz w:val="20"/>
                <w:vertAlign w:val="superscript"/>
                <w:lang w:val="en-IN" w:eastAsia="en-GB"/>
              </w:rPr>
              <w:t>c</w:t>
            </w:r>
          </w:p>
        </w:tc>
        <w:tc>
          <w:tcPr>
            <w:tcW w:w="1555" w:type="dxa"/>
            <w:hideMark/>
          </w:tcPr>
          <w:p w14:paraId="217F01F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376.00±18.03</w:t>
            </w:r>
          </w:p>
        </w:tc>
        <w:tc>
          <w:tcPr>
            <w:tcW w:w="1399" w:type="dxa"/>
            <w:hideMark/>
          </w:tcPr>
          <w:p w14:paraId="207C1B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53.72±2.57</w:t>
            </w:r>
          </w:p>
        </w:tc>
        <w:tc>
          <w:tcPr>
            <w:tcW w:w="1684" w:type="dxa"/>
            <w:hideMark/>
          </w:tcPr>
          <w:p w14:paraId="5440A01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713.40±5.90</w:t>
            </w:r>
            <w:r w:rsidRPr="00834E6A">
              <w:rPr>
                <w:rFonts w:ascii="Arial" w:eastAsia="Times New Roman" w:hAnsi="Arial" w:cs="Arial"/>
                <w:sz w:val="20"/>
                <w:vertAlign w:val="superscript"/>
                <w:lang w:val="en-IN" w:eastAsia="en-GB"/>
              </w:rPr>
              <w:t>c</w:t>
            </w:r>
          </w:p>
        </w:tc>
        <w:tc>
          <w:tcPr>
            <w:tcW w:w="1842" w:type="dxa"/>
            <w:hideMark/>
          </w:tcPr>
          <w:p w14:paraId="4E4A4CF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101.90±0.85</w:t>
            </w:r>
            <w:r w:rsidRPr="00834E6A">
              <w:rPr>
                <w:rFonts w:ascii="Arial" w:eastAsia="Times New Roman" w:hAnsi="Arial" w:cs="Arial"/>
                <w:sz w:val="20"/>
                <w:vertAlign w:val="superscript"/>
                <w:lang w:val="en-IN" w:eastAsia="en-GB"/>
              </w:rPr>
              <w:t>c</w:t>
            </w:r>
          </w:p>
        </w:tc>
        <w:tc>
          <w:tcPr>
            <w:tcW w:w="1498" w:type="dxa"/>
            <w:hideMark/>
          </w:tcPr>
          <w:p w14:paraId="1376E1C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1.91±0.10</w:t>
            </w:r>
          </w:p>
        </w:tc>
        <w:tc>
          <w:tcPr>
            <w:tcW w:w="1513" w:type="dxa"/>
          </w:tcPr>
          <w:p w14:paraId="52BFEDB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1BF2EA6" w14:textId="77777777" w:rsidTr="00834E6A">
        <w:trPr>
          <w:trHeight w:val="340"/>
        </w:trPr>
        <w:tc>
          <w:tcPr>
            <w:tcW w:w="657" w:type="dxa"/>
            <w:vMerge/>
            <w:hideMark/>
          </w:tcPr>
          <w:p w14:paraId="7FDFF0A5"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D1FDB4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5A2D38C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1261.4±7.74</w:t>
            </w:r>
            <w:r w:rsidRPr="00834E6A">
              <w:rPr>
                <w:rFonts w:ascii="Arial" w:eastAsia="Times New Roman" w:hAnsi="Arial" w:cs="Arial"/>
                <w:sz w:val="20"/>
                <w:vertAlign w:val="superscript"/>
                <w:lang w:val="en-IN" w:eastAsia="en-GB"/>
              </w:rPr>
              <w:t>b</w:t>
            </w:r>
          </w:p>
        </w:tc>
        <w:tc>
          <w:tcPr>
            <w:tcW w:w="1555" w:type="dxa"/>
            <w:hideMark/>
          </w:tcPr>
          <w:p w14:paraId="13E8AE7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419.00±7.89</w:t>
            </w:r>
          </w:p>
        </w:tc>
        <w:tc>
          <w:tcPr>
            <w:tcW w:w="1399" w:type="dxa"/>
            <w:hideMark/>
          </w:tcPr>
          <w:p w14:paraId="6079181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59.86±1.12</w:t>
            </w:r>
          </w:p>
        </w:tc>
        <w:tc>
          <w:tcPr>
            <w:tcW w:w="1684" w:type="dxa"/>
            <w:hideMark/>
          </w:tcPr>
          <w:p w14:paraId="209D170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753.20±2.26</w:t>
            </w:r>
            <w:r w:rsidRPr="00834E6A">
              <w:rPr>
                <w:rFonts w:ascii="Arial" w:eastAsia="Times New Roman" w:hAnsi="Arial" w:cs="Arial"/>
                <w:sz w:val="20"/>
                <w:vertAlign w:val="superscript"/>
                <w:lang w:val="en-IN" w:eastAsia="en-GB"/>
              </w:rPr>
              <w:t>a</w:t>
            </w:r>
          </w:p>
        </w:tc>
        <w:tc>
          <w:tcPr>
            <w:tcW w:w="1842" w:type="dxa"/>
            <w:hideMark/>
          </w:tcPr>
          <w:p w14:paraId="4589FD2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107.60±0.32</w:t>
            </w:r>
            <w:r w:rsidRPr="00834E6A">
              <w:rPr>
                <w:rFonts w:ascii="Arial" w:eastAsia="Times New Roman" w:hAnsi="Arial" w:cs="Arial"/>
                <w:sz w:val="20"/>
                <w:vertAlign w:val="superscript"/>
                <w:lang w:val="en-IN" w:eastAsia="en-GB"/>
              </w:rPr>
              <w:t>a</w:t>
            </w:r>
          </w:p>
        </w:tc>
        <w:tc>
          <w:tcPr>
            <w:tcW w:w="1498" w:type="dxa"/>
            <w:hideMark/>
          </w:tcPr>
          <w:p w14:paraId="59C19A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1.80±0.36</w:t>
            </w:r>
          </w:p>
        </w:tc>
        <w:tc>
          <w:tcPr>
            <w:tcW w:w="1513" w:type="dxa"/>
          </w:tcPr>
          <w:p w14:paraId="7344CED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BE4EBDB" w14:textId="77777777" w:rsidTr="00834E6A">
        <w:trPr>
          <w:trHeight w:val="340"/>
        </w:trPr>
        <w:tc>
          <w:tcPr>
            <w:tcW w:w="657" w:type="dxa"/>
            <w:vMerge/>
            <w:hideMark/>
          </w:tcPr>
          <w:p w14:paraId="0E6D6090"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51E280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40F1E1A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1340.8±4.91</w:t>
            </w:r>
            <w:r w:rsidRPr="00834E6A">
              <w:rPr>
                <w:rFonts w:ascii="Arial" w:eastAsia="Times New Roman" w:hAnsi="Arial" w:cs="Arial"/>
                <w:sz w:val="20"/>
                <w:vertAlign w:val="superscript"/>
                <w:lang w:val="en-IN" w:eastAsia="en-GB"/>
              </w:rPr>
              <w:t>a</w:t>
            </w:r>
          </w:p>
        </w:tc>
        <w:tc>
          <w:tcPr>
            <w:tcW w:w="1555" w:type="dxa"/>
            <w:hideMark/>
          </w:tcPr>
          <w:p w14:paraId="1A6B2A2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405.00±8.78</w:t>
            </w:r>
          </w:p>
        </w:tc>
        <w:tc>
          <w:tcPr>
            <w:tcW w:w="1399" w:type="dxa"/>
            <w:hideMark/>
          </w:tcPr>
          <w:p w14:paraId="1C3CC32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57.86±1.25</w:t>
            </w:r>
          </w:p>
        </w:tc>
        <w:tc>
          <w:tcPr>
            <w:tcW w:w="1684" w:type="dxa"/>
            <w:hideMark/>
          </w:tcPr>
          <w:p w14:paraId="621796B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751.94±2.67</w:t>
            </w:r>
            <w:r w:rsidRPr="00834E6A">
              <w:rPr>
                <w:rFonts w:ascii="Arial" w:eastAsia="Times New Roman" w:hAnsi="Arial" w:cs="Arial"/>
                <w:sz w:val="20"/>
                <w:vertAlign w:val="superscript"/>
                <w:lang w:val="en-IN" w:eastAsia="en-GB"/>
              </w:rPr>
              <w:t>a</w:t>
            </w:r>
          </w:p>
        </w:tc>
        <w:tc>
          <w:tcPr>
            <w:tcW w:w="1842" w:type="dxa"/>
            <w:hideMark/>
          </w:tcPr>
          <w:p w14:paraId="3DFDEBBB" w14:textId="77777777" w:rsidR="00834E6A" w:rsidRPr="00834E6A" w:rsidRDefault="00834E6A" w:rsidP="00834E6A">
            <w:pPr>
              <w:jc w:val="both"/>
              <w:rPr>
                <w:rFonts w:ascii="Arial" w:eastAsia="Times New Roman" w:hAnsi="Arial" w:cs="Arial"/>
                <w:sz w:val="20"/>
                <w:vertAlign w:val="superscript"/>
                <w:lang w:val="en-IN" w:eastAsia="en-GB"/>
              </w:rPr>
            </w:pPr>
            <w:r w:rsidRPr="00834E6A">
              <w:rPr>
                <w:rFonts w:ascii="Arial" w:eastAsia="Times New Roman" w:hAnsi="Arial" w:cs="Arial"/>
                <w:sz w:val="20"/>
                <w:lang w:val="en-IN" w:eastAsia="en-GB"/>
              </w:rPr>
              <w:t>107.42±0.37a</w:t>
            </w:r>
          </w:p>
        </w:tc>
        <w:tc>
          <w:tcPr>
            <w:tcW w:w="1498" w:type="dxa"/>
            <w:hideMark/>
          </w:tcPr>
          <w:p w14:paraId="51494B6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1.86±0.04</w:t>
            </w:r>
          </w:p>
        </w:tc>
        <w:tc>
          <w:tcPr>
            <w:tcW w:w="1513" w:type="dxa"/>
          </w:tcPr>
          <w:p w14:paraId="03DFCDC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03DB251C" w14:textId="77777777" w:rsidTr="00834E6A">
        <w:trPr>
          <w:trHeight w:val="340"/>
        </w:trPr>
        <w:tc>
          <w:tcPr>
            <w:tcW w:w="657" w:type="dxa"/>
            <w:vMerge/>
            <w:hideMark/>
          </w:tcPr>
          <w:p w14:paraId="583917BC"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15065B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245AA58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1300.0±4.57</w:t>
            </w:r>
            <w:r w:rsidRPr="00834E6A">
              <w:rPr>
                <w:rFonts w:ascii="Arial" w:eastAsia="Times New Roman" w:hAnsi="Arial" w:cs="Arial"/>
                <w:sz w:val="20"/>
                <w:vertAlign w:val="superscript"/>
                <w:lang w:val="en-IN" w:eastAsia="en-GB"/>
              </w:rPr>
              <w:t>a</w:t>
            </w:r>
          </w:p>
        </w:tc>
        <w:tc>
          <w:tcPr>
            <w:tcW w:w="1555" w:type="dxa"/>
            <w:hideMark/>
          </w:tcPr>
          <w:p w14:paraId="448BE3A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393.40±11.09</w:t>
            </w:r>
          </w:p>
        </w:tc>
        <w:tc>
          <w:tcPr>
            <w:tcW w:w="1399" w:type="dxa"/>
            <w:hideMark/>
          </w:tcPr>
          <w:p w14:paraId="45AA95A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56.20±1.57</w:t>
            </w:r>
          </w:p>
        </w:tc>
        <w:tc>
          <w:tcPr>
            <w:tcW w:w="1684" w:type="dxa"/>
            <w:hideMark/>
          </w:tcPr>
          <w:p w14:paraId="3C3C02C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739.56±2.75</w:t>
            </w:r>
            <w:r w:rsidRPr="00834E6A">
              <w:rPr>
                <w:rFonts w:ascii="Arial" w:eastAsia="Times New Roman" w:hAnsi="Arial" w:cs="Arial"/>
                <w:sz w:val="20"/>
                <w:vertAlign w:val="superscript"/>
                <w:lang w:val="en-IN" w:eastAsia="en-GB"/>
              </w:rPr>
              <w:t>b</w:t>
            </w:r>
          </w:p>
        </w:tc>
        <w:tc>
          <w:tcPr>
            <w:tcW w:w="1842" w:type="dxa"/>
            <w:hideMark/>
          </w:tcPr>
          <w:p w14:paraId="654387B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105.64±0.38</w:t>
            </w:r>
            <w:r w:rsidRPr="00834E6A">
              <w:rPr>
                <w:rFonts w:ascii="Arial" w:eastAsia="Times New Roman" w:hAnsi="Arial" w:cs="Arial"/>
                <w:sz w:val="20"/>
                <w:vertAlign w:val="superscript"/>
                <w:lang w:val="en-IN" w:eastAsia="en-GB"/>
              </w:rPr>
              <w:t>b</w:t>
            </w:r>
          </w:p>
        </w:tc>
        <w:tc>
          <w:tcPr>
            <w:tcW w:w="1498" w:type="dxa"/>
            <w:hideMark/>
          </w:tcPr>
          <w:p w14:paraId="6AB9BE1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1.88±0.04</w:t>
            </w:r>
          </w:p>
        </w:tc>
        <w:tc>
          <w:tcPr>
            <w:tcW w:w="1513" w:type="dxa"/>
          </w:tcPr>
          <w:p w14:paraId="72BE269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14835C4" w14:textId="77777777" w:rsidTr="00834E6A">
        <w:trPr>
          <w:trHeight w:val="340"/>
        </w:trPr>
        <w:tc>
          <w:tcPr>
            <w:tcW w:w="657" w:type="dxa"/>
            <w:vMerge/>
            <w:hideMark/>
          </w:tcPr>
          <w:p w14:paraId="092B43C5"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5BD3909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5E5DE6C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1322.6±4.69</w:t>
            </w:r>
            <w:r w:rsidRPr="00834E6A">
              <w:rPr>
                <w:rFonts w:ascii="Arial" w:eastAsia="Times New Roman" w:hAnsi="Arial" w:cs="Arial"/>
                <w:sz w:val="20"/>
                <w:vertAlign w:val="superscript"/>
                <w:lang w:val="en-IN" w:eastAsia="en-GB"/>
              </w:rPr>
              <w:t>a</w:t>
            </w:r>
          </w:p>
        </w:tc>
        <w:tc>
          <w:tcPr>
            <w:tcW w:w="1555" w:type="dxa"/>
            <w:hideMark/>
          </w:tcPr>
          <w:p w14:paraId="536AA9B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414.40±8.11</w:t>
            </w:r>
          </w:p>
        </w:tc>
        <w:tc>
          <w:tcPr>
            <w:tcW w:w="1399" w:type="dxa"/>
            <w:hideMark/>
          </w:tcPr>
          <w:p w14:paraId="3DFED53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59.18±1.16</w:t>
            </w:r>
          </w:p>
        </w:tc>
        <w:tc>
          <w:tcPr>
            <w:tcW w:w="1684" w:type="dxa"/>
            <w:hideMark/>
          </w:tcPr>
          <w:p w14:paraId="7447384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740.56±2.68</w:t>
            </w:r>
            <w:r w:rsidRPr="00834E6A">
              <w:rPr>
                <w:rFonts w:ascii="Arial" w:eastAsia="Times New Roman" w:hAnsi="Arial" w:cs="Arial"/>
                <w:sz w:val="20"/>
                <w:vertAlign w:val="superscript"/>
                <w:lang w:val="en-IN" w:eastAsia="en-GB"/>
              </w:rPr>
              <w:t>b</w:t>
            </w:r>
          </w:p>
        </w:tc>
        <w:tc>
          <w:tcPr>
            <w:tcW w:w="1842" w:type="dxa"/>
            <w:hideMark/>
          </w:tcPr>
          <w:p w14:paraId="6B46378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105.80±0.39</w:t>
            </w:r>
            <w:r w:rsidRPr="00834E6A">
              <w:rPr>
                <w:rFonts w:ascii="Arial" w:eastAsia="Times New Roman" w:hAnsi="Arial" w:cs="Arial"/>
                <w:sz w:val="20"/>
                <w:vertAlign w:val="superscript"/>
                <w:lang w:val="en-IN" w:eastAsia="en-GB"/>
              </w:rPr>
              <w:t>b</w:t>
            </w:r>
          </w:p>
        </w:tc>
        <w:tc>
          <w:tcPr>
            <w:tcW w:w="1498" w:type="dxa"/>
            <w:hideMark/>
          </w:tcPr>
          <w:p w14:paraId="7FCD4A7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1.78±0.03</w:t>
            </w:r>
          </w:p>
        </w:tc>
        <w:tc>
          <w:tcPr>
            <w:tcW w:w="1513" w:type="dxa"/>
          </w:tcPr>
          <w:p w14:paraId="01AEFDB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1811265" w14:textId="77777777" w:rsidTr="00834E6A">
        <w:trPr>
          <w:trHeight w:val="340"/>
        </w:trPr>
        <w:tc>
          <w:tcPr>
            <w:tcW w:w="657" w:type="dxa"/>
            <w:vMerge/>
            <w:hideMark/>
          </w:tcPr>
          <w:p w14:paraId="3A436358"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4646E7D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2939A1F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230644D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0.09</w:t>
            </w:r>
            <w:r w:rsidRPr="00834E6A">
              <w:rPr>
                <w:rFonts w:ascii="Arial" w:eastAsia="Times New Roman" w:hAnsi="Arial" w:cs="Arial"/>
                <w:sz w:val="20"/>
                <w:vertAlign w:val="superscript"/>
                <w:lang w:val="en-IN" w:eastAsia="en-GB"/>
              </w:rPr>
              <w:t>NS</w:t>
            </w:r>
          </w:p>
        </w:tc>
        <w:tc>
          <w:tcPr>
            <w:tcW w:w="1399" w:type="dxa"/>
            <w:hideMark/>
          </w:tcPr>
          <w:p w14:paraId="428AA41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0.09</w:t>
            </w:r>
            <w:r w:rsidRPr="00834E6A">
              <w:rPr>
                <w:rFonts w:ascii="Arial" w:eastAsia="Times New Roman" w:hAnsi="Arial" w:cs="Arial"/>
                <w:sz w:val="20"/>
                <w:vertAlign w:val="superscript"/>
                <w:lang w:val="en-IN" w:eastAsia="en-GB"/>
              </w:rPr>
              <w:t>NS</w:t>
            </w:r>
          </w:p>
        </w:tc>
        <w:tc>
          <w:tcPr>
            <w:tcW w:w="1684" w:type="dxa"/>
            <w:hideMark/>
          </w:tcPr>
          <w:p w14:paraId="5BC71AD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005CB0C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7EF7590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0.23</w:t>
            </w:r>
            <w:r w:rsidRPr="00834E6A">
              <w:rPr>
                <w:rFonts w:ascii="Arial" w:eastAsia="Times New Roman" w:hAnsi="Arial" w:cs="Arial"/>
                <w:sz w:val="20"/>
                <w:vertAlign w:val="superscript"/>
                <w:lang w:val="en-IN" w:eastAsia="en-GB"/>
              </w:rPr>
              <w:t>NS</w:t>
            </w:r>
          </w:p>
        </w:tc>
        <w:tc>
          <w:tcPr>
            <w:tcW w:w="1513" w:type="dxa"/>
          </w:tcPr>
          <w:p w14:paraId="721F2FF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r>
      <w:tr w:rsidR="00D43796" w:rsidRPr="00834E6A" w14:paraId="3FD82CF3" w14:textId="77777777" w:rsidTr="00834E6A">
        <w:trPr>
          <w:trHeight w:val="340"/>
        </w:trPr>
        <w:tc>
          <w:tcPr>
            <w:tcW w:w="657" w:type="dxa"/>
            <w:vMerge w:val="restart"/>
            <w:hideMark/>
          </w:tcPr>
          <w:p w14:paraId="3FAB6E8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42</w:t>
            </w:r>
          </w:p>
        </w:tc>
        <w:tc>
          <w:tcPr>
            <w:tcW w:w="1041" w:type="dxa"/>
            <w:hideMark/>
          </w:tcPr>
          <w:p w14:paraId="2EBD0A7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w:t>
            </w:r>
          </w:p>
        </w:tc>
        <w:tc>
          <w:tcPr>
            <w:tcW w:w="1555" w:type="dxa"/>
            <w:hideMark/>
          </w:tcPr>
          <w:p w14:paraId="254738A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1675.0±13.41</w:t>
            </w:r>
            <w:r w:rsidRPr="00834E6A">
              <w:rPr>
                <w:rFonts w:ascii="Arial" w:eastAsia="Times New Roman" w:hAnsi="Arial" w:cs="Arial"/>
                <w:sz w:val="20"/>
                <w:vertAlign w:val="superscript"/>
                <w:lang w:val="en-IN" w:eastAsia="en-GB"/>
              </w:rPr>
              <w:t>d</w:t>
            </w:r>
          </w:p>
        </w:tc>
        <w:tc>
          <w:tcPr>
            <w:tcW w:w="1555" w:type="dxa"/>
            <w:hideMark/>
          </w:tcPr>
          <w:p w14:paraId="3854DB5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481.00±17.65</w:t>
            </w:r>
            <w:r w:rsidRPr="00834E6A">
              <w:rPr>
                <w:rFonts w:ascii="Arial" w:eastAsia="Times New Roman" w:hAnsi="Arial" w:cs="Arial"/>
                <w:sz w:val="20"/>
                <w:vertAlign w:val="superscript"/>
                <w:lang w:val="en-IN" w:eastAsia="en-GB"/>
              </w:rPr>
              <w:t>c</w:t>
            </w:r>
          </w:p>
        </w:tc>
        <w:tc>
          <w:tcPr>
            <w:tcW w:w="1399" w:type="dxa"/>
            <w:hideMark/>
          </w:tcPr>
          <w:p w14:paraId="2A70A5A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68.72±2.52</w:t>
            </w:r>
            <w:r w:rsidRPr="00834E6A">
              <w:rPr>
                <w:rFonts w:ascii="Arial" w:eastAsia="Times New Roman" w:hAnsi="Arial" w:cs="Arial"/>
                <w:sz w:val="20"/>
                <w:vertAlign w:val="superscript"/>
                <w:lang w:val="en-IN" w:eastAsia="en-GB"/>
              </w:rPr>
              <w:t>c</w:t>
            </w:r>
          </w:p>
        </w:tc>
        <w:tc>
          <w:tcPr>
            <w:tcW w:w="1684" w:type="dxa"/>
            <w:hideMark/>
          </w:tcPr>
          <w:p w14:paraId="3E8FBED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819.00±2.21</w:t>
            </w:r>
            <w:r w:rsidRPr="00834E6A">
              <w:rPr>
                <w:rFonts w:ascii="Arial" w:eastAsia="Times New Roman" w:hAnsi="Arial" w:cs="Arial"/>
                <w:sz w:val="20"/>
                <w:vertAlign w:val="superscript"/>
                <w:lang w:val="en-IN" w:eastAsia="en-GB"/>
              </w:rPr>
              <w:t>c</w:t>
            </w:r>
          </w:p>
        </w:tc>
        <w:tc>
          <w:tcPr>
            <w:tcW w:w="1842" w:type="dxa"/>
            <w:hideMark/>
          </w:tcPr>
          <w:p w14:paraId="2B997A1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117.00±0.31</w:t>
            </w:r>
            <w:r w:rsidRPr="00834E6A">
              <w:rPr>
                <w:rFonts w:ascii="Arial" w:eastAsia="Times New Roman" w:hAnsi="Arial" w:cs="Arial"/>
                <w:sz w:val="20"/>
                <w:vertAlign w:val="superscript"/>
                <w:lang w:val="en-IN" w:eastAsia="en-GB"/>
              </w:rPr>
              <w:t>d</w:t>
            </w:r>
          </w:p>
        </w:tc>
        <w:tc>
          <w:tcPr>
            <w:tcW w:w="1498" w:type="dxa"/>
            <w:hideMark/>
          </w:tcPr>
          <w:p w14:paraId="39EE072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1.71±0.06</w:t>
            </w:r>
          </w:p>
        </w:tc>
        <w:tc>
          <w:tcPr>
            <w:tcW w:w="1513" w:type="dxa"/>
          </w:tcPr>
          <w:p w14:paraId="7B95E0A6"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5D1F0094" w14:textId="77777777" w:rsidTr="00834E6A">
        <w:trPr>
          <w:trHeight w:val="340"/>
        </w:trPr>
        <w:tc>
          <w:tcPr>
            <w:tcW w:w="657" w:type="dxa"/>
            <w:vMerge/>
            <w:hideMark/>
          </w:tcPr>
          <w:p w14:paraId="63414ECD"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5B78F73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AGP</w:t>
            </w:r>
          </w:p>
        </w:tc>
        <w:tc>
          <w:tcPr>
            <w:tcW w:w="1555" w:type="dxa"/>
            <w:hideMark/>
          </w:tcPr>
          <w:p w14:paraId="4AB11D0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1781.9±7.90</w:t>
            </w:r>
            <w:r w:rsidRPr="00834E6A">
              <w:rPr>
                <w:rFonts w:ascii="Arial" w:eastAsia="Times New Roman" w:hAnsi="Arial" w:cs="Arial"/>
                <w:sz w:val="20"/>
                <w:vertAlign w:val="superscript"/>
                <w:lang w:val="en-IN" w:eastAsia="en-GB"/>
              </w:rPr>
              <w:t>c</w:t>
            </w:r>
          </w:p>
        </w:tc>
        <w:tc>
          <w:tcPr>
            <w:tcW w:w="1555" w:type="dxa"/>
            <w:hideMark/>
          </w:tcPr>
          <w:p w14:paraId="07B253E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520.60±14.45</w:t>
            </w:r>
            <w:r w:rsidRPr="00834E6A">
              <w:rPr>
                <w:rFonts w:ascii="Arial" w:eastAsia="Times New Roman" w:hAnsi="Arial" w:cs="Arial"/>
                <w:sz w:val="20"/>
                <w:vertAlign w:val="superscript"/>
                <w:lang w:val="en-IN" w:eastAsia="en-GB"/>
              </w:rPr>
              <w:t>b</w:t>
            </w:r>
          </w:p>
        </w:tc>
        <w:tc>
          <w:tcPr>
            <w:tcW w:w="1399" w:type="dxa"/>
            <w:hideMark/>
          </w:tcPr>
          <w:p w14:paraId="5F4A9D8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74.36±2.05</w:t>
            </w:r>
            <w:r w:rsidRPr="00834E6A">
              <w:rPr>
                <w:rFonts w:ascii="Arial" w:eastAsia="Times New Roman" w:hAnsi="Arial" w:cs="Arial"/>
                <w:sz w:val="20"/>
                <w:vertAlign w:val="superscript"/>
                <w:lang w:val="en-IN" w:eastAsia="en-GB"/>
              </w:rPr>
              <w:t>b</w:t>
            </w:r>
          </w:p>
        </w:tc>
        <w:tc>
          <w:tcPr>
            <w:tcW w:w="1684" w:type="dxa"/>
            <w:hideMark/>
          </w:tcPr>
          <w:p w14:paraId="4C89927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868.66±22.55</w:t>
            </w:r>
            <w:r w:rsidRPr="00834E6A">
              <w:rPr>
                <w:rFonts w:ascii="Arial" w:eastAsia="Times New Roman" w:hAnsi="Arial" w:cs="Arial"/>
                <w:sz w:val="20"/>
                <w:vertAlign w:val="superscript"/>
                <w:lang w:val="en-IN" w:eastAsia="en-GB"/>
              </w:rPr>
              <w:t>b</w:t>
            </w:r>
          </w:p>
        </w:tc>
        <w:tc>
          <w:tcPr>
            <w:tcW w:w="1842" w:type="dxa"/>
            <w:hideMark/>
          </w:tcPr>
          <w:p w14:paraId="54C3C97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124.09±3.22</w:t>
            </w:r>
            <w:r w:rsidRPr="00834E6A">
              <w:rPr>
                <w:rFonts w:ascii="Arial" w:eastAsia="Times New Roman" w:hAnsi="Arial" w:cs="Arial"/>
                <w:sz w:val="20"/>
                <w:vertAlign w:val="superscript"/>
                <w:lang w:val="en-IN" w:eastAsia="en-GB"/>
              </w:rPr>
              <w:t>b</w:t>
            </w:r>
          </w:p>
        </w:tc>
        <w:tc>
          <w:tcPr>
            <w:tcW w:w="1498" w:type="dxa"/>
            <w:hideMark/>
          </w:tcPr>
          <w:p w14:paraId="761416C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1.67±0.06</w:t>
            </w:r>
          </w:p>
        </w:tc>
        <w:tc>
          <w:tcPr>
            <w:tcW w:w="1513" w:type="dxa"/>
          </w:tcPr>
          <w:p w14:paraId="7BBB57AA"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46EC0A6E" w14:textId="77777777" w:rsidTr="00834E6A">
        <w:trPr>
          <w:trHeight w:val="340"/>
        </w:trPr>
        <w:tc>
          <w:tcPr>
            <w:tcW w:w="657" w:type="dxa"/>
            <w:vMerge/>
            <w:hideMark/>
          </w:tcPr>
          <w:p w14:paraId="0966164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2C71FDA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w:t>
            </w:r>
          </w:p>
        </w:tc>
        <w:tc>
          <w:tcPr>
            <w:tcW w:w="1555" w:type="dxa"/>
            <w:hideMark/>
          </w:tcPr>
          <w:p w14:paraId="2C1C072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1903.0±4.23</w:t>
            </w:r>
            <w:r w:rsidRPr="00834E6A">
              <w:rPr>
                <w:rFonts w:ascii="Arial" w:eastAsia="Times New Roman" w:hAnsi="Arial" w:cs="Arial"/>
                <w:sz w:val="20"/>
                <w:vertAlign w:val="superscript"/>
                <w:lang w:val="en-IN" w:eastAsia="en-GB"/>
              </w:rPr>
              <w:t>a</w:t>
            </w:r>
          </w:p>
        </w:tc>
        <w:tc>
          <w:tcPr>
            <w:tcW w:w="1555" w:type="dxa"/>
            <w:hideMark/>
          </w:tcPr>
          <w:p w14:paraId="4A4AE15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562.20±7.44</w:t>
            </w:r>
            <w:r w:rsidRPr="00834E6A">
              <w:rPr>
                <w:rFonts w:ascii="Arial" w:eastAsia="Times New Roman" w:hAnsi="Arial" w:cs="Arial"/>
                <w:sz w:val="20"/>
                <w:vertAlign w:val="superscript"/>
                <w:lang w:val="en-IN" w:eastAsia="en-GB"/>
              </w:rPr>
              <w:t>a</w:t>
            </w:r>
          </w:p>
        </w:tc>
        <w:tc>
          <w:tcPr>
            <w:tcW w:w="1399" w:type="dxa"/>
            <w:hideMark/>
          </w:tcPr>
          <w:p w14:paraId="35B4C59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80.32±1.06</w:t>
            </w:r>
            <w:r w:rsidRPr="00834E6A">
              <w:rPr>
                <w:rFonts w:ascii="Arial" w:eastAsia="Times New Roman" w:hAnsi="Arial" w:cs="Arial"/>
                <w:sz w:val="20"/>
                <w:vertAlign w:val="superscript"/>
                <w:lang w:val="en-IN" w:eastAsia="en-GB"/>
              </w:rPr>
              <w:t>a</w:t>
            </w:r>
          </w:p>
        </w:tc>
        <w:tc>
          <w:tcPr>
            <w:tcW w:w="1684" w:type="dxa"/>
            <w:hideMark/>
          </w:tcPr>
          <w:p w14:paraId="730C0D29"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904.02±3.84</w:t>
            </w:r>
            <w:r w:rsidRPr="00834E6A">
              <w:rPr>
                <w:rFonts w:ascii="Arial" w:eastAsia="Times New Roman" w:hAnsi="Arial" w:cs="Arial"/>
                <w:sz w:val="20"/>
                <w:vertAlign w:val="superscript"/>
                <w:lang w:val="en-IN" w:eastAsia="en-GB"/>
              </w:rPr>
              <w:t>a</w:t>
            </w:r>
          </w:p>
        </w:tc>
        <w:tc>
          <w:tcPr>
            <w:tcW w:w="1842" w:type="dxa"/>
            <w:hideMark/>
          </w:tcPr>
          <w:p w14:paraId="3061D4A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129.12±0.55</w:t>
            </w:r>
            <w:r w:rsidRPr="00834E6A">
              <w:rPr>
                <w:rFonts w:ascii="Arial" w:eastAsia="Times New Roman" w:hAnsi="Arial" w:cs="Arial"/>
                <w:sz w:val="20"/>
                <w:vertAlign w:val="superscript"/>
                <w:lang w:val="en-IN" w:eastAsia="en-GB"/>
              </w:rPr>
              <w:t>a</w:t>
            </w:r>
          </w:p>
        </w:tc>
        <w:tc>
          <w:tcPr>
            <w:tcW w:w="1498" w:type="dxa"/>
            <w:hideMark/>
          </w:tcPr>
          <w:p w14:paraId="3428072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1.60±0.01</w:t>
            </w:r>
          </w:p>
        </w:tc>
        <w:tc>
          <w:tcPr>
            <w:tcW w:w="1513" w:type="dxa"/>
          </w:tcPr>
          <w:p w14:paraId="7EA62525"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220F9864" w14:textId="77777777" w:rsidTr="00834E6A">
        <w:trPr>
          <w:trHeight w:val="340"/>
        </w:trPr>
        <w:tc>
          <w:tcPr>
            <w:tcW w:w="657" w:type="dxa"/>
            <w:vMerge/>
            <w:hideMark/>
          </w:tcPr>
          <w:p w14:paraId="6858FFE4"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95DB72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LB</w:t>
            </w:r>
          </w:p>
        </w:tc>
        <w:tc>
          <w:tcPr>
            <w:tcW w:w="1555" w:type="dxa"/>
            <w:hideMark/>
          </w:tcPr>
          <w:p w14:paraId="5B49220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1835.8±4.39</w:t>
            </w:r>
            <w:r w:rsidRPr="00834E6A">
              <w:rPr>
                <w:rFonts w:ascii="Arial" w:eastAsia="Times New Roman" w:hAnsi="Arial" w:cs="Arial"/>
                <w:sz w:val="20"/>
                <w:vertAlign w:val="superscript"/>
                <w:lang w:val="en-IN" w:eastAsia="en-GB"/>
              </w:rPr>
              <w:t>b</w:t>
            </w:r>
          </w:p>
        </w:tc>
        <w:tc>
          <w:tcPr>
            <w:tcW w:w="1555" w:type="dxa"/>
            <w:hideMark/>
          </w:tcPr>
          <w:p w14:paraId="1FAB108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535.80±2.08</w:t>
            </w:r>
            <w:r w:rsidRPr="00834E6A">
              <w:rPr>
                <w:rFonts w:ascii="Arial" w:eastAsia="Times New Roman" w:hAnsi="Arial" w:cs="Arial"/>
                <w:sz w:val="20"/>
                <w:vertAlign w:val="superscript"/>
                <w:lang w:val="en-IN" w:eastAsia="en-GB"/>
              </w:rPr>
              <w:t>ab</w:t>
            </w:r>
          </w:p>
        </w:tc>
        <w:tc>
          <w:tcPr>
            <w:tcW w:w="1399" w:type="dxa"/>
            <w:hideMark/>
          </w:tcPr>
          <w:p w14:paraId="00A4F3E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76.52±0.30</w:t>
            </w:r>
            <w:r w:rsidRPr="00834E6A">
              <w:rPr>
                <w:rFonts w:ascii="Arial" w:eastAsia="Times New Roman" w:hAnsi="Arial" w:cs="Arial"/>
                <w:sz w:val="20"/>
                <w:vertAlign w:val="superscript"/>
                <w:lang w:val="en-IN" w:eastAsia="en-GB"/>
              </w:rPr>
              <w:t>ab</w:t>
            </w:r>
          </w:p>
        </w:tc>
        <w:tc>
          <w:tcPr>
            <w:tcW w:w="1684" w:type="dxa"/>
            <w:hideMark/>
          </w:tcPr>
          <w:p w14:paraId="532E23A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877.12±2.11</w:t>
            </w:r>
            <w:r w:rsidRPr="00834E6A">
              <w:rPr>
                <w:rFonts w:ascii="Arial" w:eastAsia="Times New Roman" w:hAnsi="Arial" w:cs="Arial"/>
                <w:sz w:val="20"/>
                <w:vertAlign w:val="superscript"/>
                <w:lang w:val="en-IN" w:eastAsia="en-GB"/>
              </w:rPr>
              <w:t>ab</w:t>
            </w:r>
          </w:p>
        </w:tc>
        <w:tc>
          <w:tcPr>
            <w:tcW w:w="1842" w:type="dxa"/>
            <w:hideMark/>
          </w:tcPr>
          <w:p w14:paraId="2C1BDBF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125.30±0.28</w:t>
            </w:r>
            <w:r w:rsidRPr="00834E6A">
              <w:rPr>
                <w:rFonts w:ascii="Arial" w:eastAsia="Times New Roman" w:hAnsi="Arial" w:cs="Arial"/>
                <w:sz w:val="20"/>
                <w:vertAlign w:val="superscript"/>
                <w:lang w:val="en-IN" w:eastAsia="en-GB"/>
              </w:rPr>
              <w:t>ab</w:t>
            </w:r>
          </w:p>
        </w:tc>
        <w:tc>
          <w:tcPr>
            <w:tcW w:w="1498" w:type="dxa"/>
            <w:hideMark/>
          </w:tcPr>
          <w:p w14:paraId="43D1C36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1.63±0.01</w:t>
            </w:r>
          </w:p>
        </w:tc>
        <w:tc>
          <w:tcPr>
            <w:tcW w:w="1513" w:type="dxa"/>
          </w:tcPr>
          <w:p w14:paraId="614152BA"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5342D8AD" w14:textId="77777777" w:rsidTr="00834E6A">
        <w:trPr>
          <w:trHeight w:val="340"/>
        </w:trPr>
        <w:tc>
          <w:tcPr>
            <w:tcW w:w="657" w:type="dxa"/>
            <w:vMerge/>
            <w:hideMark/>
          </w:tcPr>
          <w:p w14:paraId="4B56009B"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3D6210B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CRP+LB</w:t>
            </w:r>
          </w:p>
        </w:tc>
        <w:tc>
          <w:tcPr>
            <w:tcW w:w="1555" w:type="dxa"/>
            <w:hideMark/>
          </w:tcPr>
          <w:p w14:paraId="76278D6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1846.8±4.84</w:t>
            </w:r>
            <w:r w:rsidRPr="00834E6A">
              <w:rPr>
                <w:rFonts w:ascii="Arial" w:eastAsia="Times New Roman" w:hAnsi="Arial" w:cs="Arial"/>
                <w:sz w:val="20"/>
                <w:vertAlign w:val="superscript"/>
                <w:lang w:val="en-IN" w:eastAsia="en-GB"/>
              </w:rPr>
              <w:t>b</w:t>
            </w:r>
          </w:p>
        </w:tc>
        <w:tc>
          <w:tcPr>
            <w:tcW w:w="1555" w:type="dxa"/>
            <w:hideMark/>
          </w:tcPr>
          <w:p w14:paraId="666965B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524.20±5.94</w:t>
            </w:r>
            <w:r w:rsidRPr="00834E6A">
              <w:rPr>
                <w:rFonts w:ascii="Arial" w:eastAsia="Times New Roman" w:hAnsi="Arial" w:cs="Arial"/>
                <w:sz w:val="20"/>
                <w:vertAlign w:val="superscript"/>
                <w:lang w:val="en-IN" w:eastAsia="en-GB"/>
              </w:rPr>
              <w:t>b</w:t>
            </w:r>
          </w:p>
        </w:tc>
        <w:tc>
          <w:tcPr>
            <w:tcW w:w="1399" w:type="dxa"/>
            <w:hideMark/>
          </w:tcPr>
          <w:p w14:paraId="7470E71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74.90±0.83</w:t>
            </w:r>
            <w:r w:rsidRPr="00834E6A">
              <w:rPr>
                <w:rFonts w:ascii="Arial" w:eastAsia="Times New Roman" w:hAnsi="Arial" w:cs="Arial"/>
                <w:sz w:val="20"/>
                <w:vertAlign w:val="superscript"/>
                <w:lang w:val="en-IN" w:eastAsia="en-GB"/>
              </w:rPr>
              <w:t>b</w:t>
            </w:r>
          </w:p>
        </w:tc>
        <w:tc>
          <w:tcPr>
            <w:tcW w:w="1684" w:type="dxa"/>
            <w:hideMark/>
          </w:tcPr>
          <w:p w14:paraId="2A5E38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875.20±2.76</w:t>
            </w:r>
            <w:r w:rsidRPr="00834E6A">
              <w:rPr>
                <w:rFonts w:ascii="Arial" w:eastAsia="Times New Roman" w:hAnsi="Arial" w:cs="Arial"/>
                <w:sz w:val="20"/>
                <w:vertAlign w:val="superscript"/>
                <w:lang w:val="en-IN" w:eastAsia="en-GB"/>
              </w:rPr>
              <w:t>ab</w:t>
            </w:r>
          </w:p>
        </w:tc>
        <w:tc>
          <w:tcPr>
            <w:tcW w:w="1842" w:type="dxa"/>
            <w:hideMark/>
          </w:tcPr>
          <w:p w14:paraId="7BAEE88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125.03±0.39</w:t>
            </w:r>
            <w:r w:rsidRPr="00834E6A">
              <w:rPr>
                <w:rFonts w:ascii="Arial" w:eastAsia="Times New Roman" w:hAnsi="Arial" w:cs="Arial"/>
                <w:sz w:val="20"/>
                <w:vertAlign w:val="superscript"/>
                <w:lang w:val="en-IN" w:eastAsia="en-GB"/>
              </w:rPr>
              <w:t>ab</w:t>
            </w:r>
          </w:p>
        </w:tc>
        <w:tc>
          <w:tcPr>
            <w:tcW w:w="1498" w:type="dxa"/>
            <w:hideMark/>
          </w:tcPr>
          <w:p w14:paraId="001B68C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1.67±0.02</w:t>
            </w:r>
          </w:p>
        </w:tc>
        <w:tc>
          <w:tcPr>
            <w:tcW w:w="1513" w:type="dxa"/>
          </w:tcPr>
          <w:p w14:paraId="3690275D"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77562C73" w14:textId="77777777" w:rsidTr="00834E6A">
        <w:trPr>
          <w:trHeight w:val="340"/>
        </w:trPr>
        <w:tc>
          <w:tcPr>
            <w:tcW w:w="657" w:type="dxa"/>
            <w:vMerge/>
            <w:hideMark/>
          </w:tcPr>
          <w:p w14:paraId="467F4E6C" w14:textId="77777777" w:rsidR="00834E6A" w:rsidRPr="00834E6A" w:rsidRDefault="00834E6A" w:rsidP="00834E6A">
            <w:pPr>
              <w:jc w:val="both"/>
              <w:rPr>
                <w:rFonts w:ascii="Arial" w:eastAsia="Times New Roman" w:hAnsi="Arial" w:cs="Arial"/>
                <w:sz w:val="20"/>
                <w:lang w:val="en-IN" w:eastAsia="en-GB"/>
              </w:rPr>
            </w:pPr>
          </w:p>
        </w:tc>
        <w:tc>
          <w:tcPr>
            <w:tcW w:w="1041" w:type="dxa"/>
            <w:hideMark/>
          </w:tcPr>
          <w:p w14:paraId="1CF05C7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b/>
                <w:bCs/>
                <w:sz w:val="20"/>
                <w:lang w:val="en-IN" w:eastAsia="en-GB"/>
              </w:rPr>
              <w:t>p-value</w:t>
            </w:r>
          </w:p>
        </w:tc>
        <w:tc>
          <w:tcPr>
            <w:tcW w:w="1555" w:type="dxa"/>
            <w:hideMark/>
          </w:tcPr>
          <w:p w14:paraId="4C17921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555" w:type="dxa"/>
            <w:hideMark/>
          </w:tcPr>
          <w:p w14:paraId="3F4CBF9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399" w:type="dxa"/>
            <w:hideMark/>
          </w:tcPr>
          <w:p w14:paraId="7E5FF7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hideMark/>
          </w:tcPr>
          <w:p w14:paraId="42B5204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842" w:type="dxa"/>
            <w:hideMark/>
          </w:tcPr>
          <w:p w14:paraId="39A4C7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hideMark/>
          </w:tcPr>
          <w:p w14:paraId="01947BB3"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0.52</w:t>
            </w:r>
            <w:r w:rsidRPr="00834E6A">
              <w:rPr>
                <w:rFonts w:ascii="Arial" w:eastAsia="Times New Roman" w:hAnsi="Arial" w:cs="Arial"/>
                <w:sz w:val="20"/>
                <w:vertAlign w:val="superscript"/>
                <w:lang w:val="en-IN" w:eastAsia="en-GB"/>
              </w:rPr>
              <w:t>NS</w:t>
            </w:r>
          </w:p>
        </w:tc>
        <w:tc>
          <w:tcPr>
            <w:tcW w:w="1513" w:type="dxa"/>
          </w:tcPr>
          <w:p w14:paraId="385A32A8" w14:textId="77777777" w:rsidR="00834E6A" w:rsidRPr="00834E6A" w:rsidRDefault="00834E6A" w:rsidP="00834E6A">
            <w:pPr>
              <w:jc w:val="both"/>
              <w:rPr>
                <w:rFonts w:ascii="Arial" w:eastAsia="Times New Roman" w:hAnsi="Arial" w:cs="Arial"/>
                <w:sz w:val="20"/>
                <w:lang w:val="en-IN" w:eastAsia="en-GB"/>
              </w:rPr>
            </w:pPr>
          </w:p>
        </w:tc>
      </w:tr>
      <w:tr w:rsidR="00D43796" w:rsidRPr="00834E6A" w14:paraId="7250B4AD" w14:textId="77777777" w:rsidTr="00834E6A">
        <w:trPr>
          <w:trHeight w:val="340"/>
        </w:trPr>
        <w:tc>
          <w:tcPr>
            <w:tcW w:w="657" w:type="dxa"/>
            <w:vMerge w:val="restart"/>
          </w:tcPr>
          <w:p w14:paraId="3FF41FC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0-42</w:t>
            </w:r>
          </w:p>
        </w:tc>
        <w:tc>
          <w:tcPr>
            <w:tcW w:w="1041" w:type="dxa"/>
          </w:tcPr>
          <w:p w14:paraId="1373F3A1"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C</w:t>
            </w:r>
          </w:p>
        </w:tc>
        <w:tc>
          <w:tcPr>
            <w:tcW w:w="1555" w:type="dxa"/>
          </w:tcPr>
          <w:p w14:paraId="62563543"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20463A03"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412C436E"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39.00±0.31</w:t>
            </w:r>
            <w:r w:rsidRPr="00834E6A">
              <w:rPr>
                <w:rFonts w:ascii="Arial" w:eastAsia="Times New Roman" w:hAnsi="Arial" w:cs="Arial"/>
                <w:sz w:val="20"/>
                <w:vertAlign w:val="superscript"/>
                <w:lang w:val="en-IN" w:eastAsia="en-GB"/>
              </w:rPr>
              <w:t>c</w:t>
            </w:r>
          </w:p>
        </w:tc>
        <w:tc>
          <w:tcPr>
            <w:tcW w:w="1684" w:type="dxa"/>
          </w:tcPr>
          <w:p w14:paraId="5A23B19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2660FDD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69.12±0.26</w:t>
            </w:r>
            <w:r w:rsidRPr="00834E6A">
              <w:rPr>
                <w:rFonts w:ascii="Arial" w:eastAsia="Times New Roman" w:hAnsi="Arial" w:cs="Arial"/>
                <w:sz w:val="20"/>
                <w:vertAlign w:val="superscript"/>
                <w:lang w:val="en-IN" w:eastAsia="en-GB"/>
              </w:rPr>
              <w:t>d</w:t>
            </w:r>
          </w:p>
        </w:tc>
        <w:tc>
          <w:tcPr>
            <w:tcW w:w="1498" w:type="dxa"/>
          </w:tcPr>
          <w:p w14:paraId="71F80BD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1.77±0.01</w:t>
            </w:r>
            <w:r w:rsidRPr="00834E6A">
              <w:rPr>
                <w:rFonts w:ascii="Arial" w:eastAsia="Times New Roman" w:hAnsi="Arial" w:cs="Arial"/>
                <w:sz w:val="20"/>
                <w:vertAlign w:val="superscript"/>
                <w:lang w:val="en-IN" w:eastAsia="en-GB"/>
              </w:rPr>
              <w:t>b</w:t>
            </w:r>
          </w:p>
        </w:tc>
        <w:tc>
          <w:tcPr>
            <w:tcW w:w="1513" w:type="dxa"/>
          </w:tcPr>
          <w:p w14:paraId="53EAD095"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214.97±7.82</w:t>
            </w:r>
            <w:r w:rsidRPr="00834E6A">
              <w:rPr>
                <w:rFonts w:ascii="Arial" w:eastAsia="Times New Roman" w:hAnsi="Arial" w:cs="Arial"/>
                <w:bCs/>
                <w:sz w:val="20"/>
                <w:vertAlign w:val="superscript"/>
                <w:lang w:eastAsia="en-GB"/>
              </w:rPr>
              <w:t>c</w:t>
            </w:r>
          </w:p>
        </w:tc>
      </w:tr>
      <w:tr w:rsidR="00D43796" w:rsidRPr="00834E6A" w14:paraId="2B2E4C64" w14:textId="77777777" w:rsidTr="00834E6A">
        <w:trPr>
          <w:trHeight w:val="340"/>
        </w:trPr>
        <w:tc>
          <w:tcPr>
            <w:tcW w:w="657" w:type="dxa"/>
            <w:vMerge/>
          </w:tcPr>
          <w:p w14:paraId="1D3034CE"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5D66824C"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AGP</w:t>
            </w:r>
          </w:p>
        </w:tc>
        <w:tc>
          <w:tcPr>
            <w:tcW w:w="1555" w:type="dxa"/>
          </w:tcPr>
          <w:p w14:paraId="40A1980B"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1252B032"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093E2B9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43.07±1.70</w:t>
            </w:r>
            <w:r w:rsidRPr="00834E6A">
              <w:rPr>
                <w:rFonts w:ascii="Arial" w:eastAsia="Times New Roman" w:hAnsi="Arial" w:cs="Arial"/>
                <w:sz w:val="20"/>
                <w:vertAlign w:val="superscript"/>
                <w:lang w:val="en-IN" w:eastAsia="en-GB"/>
              </w:rPr>
              <w:t>b</w:t>
            </w:r>
          </w:p>
        </w:tc>
        <w:tc>
          <w:tcPr>
            <w:tcW w:w="1684" w:type="dxa"/>
          </w:tcPr>
          <w:p w14:paraId="311BB10D"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0E640E1A"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74.49±1.09</w:t>
            </w:r>
            <w:r w:rsidRPr="00834E6A">
              <w:rPr>
                <w:rFonts w:ascii="Arial" w:eastAsia="Times New Roman" w:hAnsi="Arial" w:cs="Arial"/>
                <w:sz w:val="20"/>
                <w:vertAlign w:val="superscript"/>
                <w:lang w:val="en-IN" w:eastAsia="en-GB"/>
              </w:rPr>
              <w:t>bc</w:t>
            </w:r>
          </w:p>
        </w:tc>
        <w:tc>
          <w:tcPr>
            <w:tcW w:w="1498" w:type="dxa"/>
          </w:tcPr>
          <w:p w14:paraId="2F7DAEC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1.73±0.04</w:t>
            </w:r>
            <w:r w:rsidRPr="00834E6A">
              <w:rPr>
                <w:rFonts w:ascii="Arial" w:eastAsia="Times New Roman" w:hAnsi="Arial" w:cs="Arial"/>
                <w:sz w:val="20"/>
                <w:vertAlign w:val="superscript"/>
                <w:lang w:val="en-IN" w:eastAsia="en-GB"/>
              </w:rPr>
              <w:t>ab</w:t>
            </w:r>
          </w:p>
        </w:tc>
        <w:tc>
          <w:tcPr>
            <w:tcW w:w="1513" w:type="dxa"/>
          </w:tcPr>
          <w:p w14:paraId="03A6A5AB"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235.66±5.54</w:t>
            </w:r>
            <w:r w:rsidRPr="00834E6A">
              <w:rPr>
                <w:rFonts w:ascii="Arial" w:eastAsia="Times New Roman" w:hAnsi="Arial" w:cs="Arial"/>
                <w:bCs/>
                <w:sz w:val="20"/>
                <w:vertAlign w:val="superscript"/>
                <w:lang w:eastAsia="en-GB"/>
              </w:rPr>
              <w:t>b</w:t>
            </w:r>
          </w:p>
        </w:tc>
      </w:tr>
      <w:tr w:rsidR="00D43796" w:rsidRPr="00834E6A" w14:paraId="0471B11B" w14:textId="77777777" w:rsidTr="00834E6A">
        <w:trPr>
          <w:trHeight w:val="340"/>
        </w:trPr>
        <w:tc>
          <w:tcPr>
            <w:tcW w:w="657" w:type="dxa"/>
            <w:vMerge/>
          </w:tcPr>
          <w:p w14:paraId="2A3565CE"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5D8F62A1"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CRP</w:t>
            </w:r>
          </w:p>
        </w:tc>
        <w:tc>
          <w:tcPr>
            <w:tcW w:w="1555" w:type="dxa"/>
          </w:tcPr>
          <w:p w14:paraId="60C7AFAD"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67AB5CFB"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341B00E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44.20±0.20</w:t>
            </w:r>
            <w:r w:rsidRPr="00834E6A">
              <w:rPr>
                <w:rFonts w:ascii="Arial" w:eastAsia="Times New Roman" w:hAnsi="Arial" w:cs="Arial"/>
                <w:sz w:val="20"/>
                <w:vertAlign w:val="superscript"/>
                <w:lang w:val="en-IN" w:eastAsia="en-GB"/>
              </w:rPr>
              <w:t>a</w:t>
            </w:r>
          </w:p>
        </w:tc>
        <w:tc>
          <w:tcPr>
            <w:tcW w:w="1684" w:type="dxa"/>
          </w:tcPr>
          <w:p w14:paraId="0AFF1B41"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77C544F5"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76.32±0.15</w:t>
            </w:r>
            <w:r w:rsidRPr="00834E6A">
              <w:rPr>
                <w:rFonts w:ascii="Arial" w:eastAsia="Times New Roman" w:hAnsi="Arial" w:cs="Arial"/>
                <w:sz w:val="20"/>
                <w:vertAlign w:val="superscript"/>
                <w:lang w:val="en-IN" w:eastAsia="en-GB"/>
              </w:rPr>
              <w:t>a</w:t>
            </w:r>
          </w:p>
        </w:tc>
        <w:tc>
          <w:tcPr>
            <w:tcW w:w="1498" w:type="dxa"/>
          </w:tcPr>
          <w:p w14:paraId="65F35B9F"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1.68±0.01</w:t>
            </w:r>
            <w:r w:rsidRPr="00834E6A">
              <w:rPr>
                <w:rFonts w:ascii="Arial" w:eastAsia="Times New Roman" w:hAnsi="Arial" w:cs="Arial"/>
                <w:sz w:val="20"/>
                <w:vertAlign w:val="superscript"/>
                <w:lang w:val="en-IN" w:eastAsia="en-GB"/>
              </w:rPr>
              <w:t>a</w:t>
            </w:r>
          </w:p>
        </w:tc>
        <w:tc>
          <w:tcPr>
            <w:tcW w:w="1513" w:type="dxa"/>
          </w:tcPr>
          <w:p w14:paraId="440EBCE7"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263.67±5.26</w:t>
            </w:r>
            <w:r w:rsidRPr="00834E6A">
              <w:rPr>
                <w:rFonts w:ascii="Arial" w:eastAsia="Times New Roman" w:hAnsi="Arial" w:cs="Arial"/>
                <w:bCs/>
                <w:sz w:val="20"/>
                <w:vertAlign w:val="superscript"/>
                <w:lang w:eastAsia="en-GB"/>
              </w:rPr>
              <w:t>a</w:t>
            </w:r>
          </w:p>
        </w:tc>
      </w:tr>
      <w:tr w:rsidR="00D43796" w:rsidRPr="00834E6A" w14:paraId="745C28E0" w14:textId="77777777" w:rsidTr="00834E6A">
        <w:trPr>
          <w:trHeight w:val="340"/>
        </w:trPr>
        <w:tc>
          <w:tcPr>
            <w:tcW w:w="657" w:type="dxa"/>
            <w:vMerge/>
          </w:tcPr>
          <w:p w14:paraId="18A3FB5A"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65EE7B6B"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LB</w:t>
            </w:r>
          </w:p>
        </w:tc>
        <w:tc>
          <w:tcPr>
            <w:tcW w:w="1555" w:type="dxa"/>
          </w:tcPr>
          <w:p w14:paraId="09019BE7"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1DC6B334"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6AD593E6"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43.00±0.05</w:t>
            </w:r>
            <w:r w:rsidRPr="00834E6A">
              <w:rPr>
                <w:rFonts w:ascii="Arial" w:eastAsia="Times New Roman" w:hAnsi="Arial" w:cs="Arial"/>
                <w:sz w:val="20"/>
                <w:vertAlign w:val="superscript"/>
                <w:lang w:val="en-IN" w:eastAsia="en-GB"/>
              </w:rPr>
              <w:t>b</w:t>
            </w:r>
          </w:p>
        </w:tc>
        <w:tc>
          <w:tcPr>
            <w:tcW w:w="1684" w:type="dxa"/>
          </w:tcPr>
          <w:p w14:paraId="1E97DFB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436EE878"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75.018±0.22</w:t>
            </w:r>
            <w:r w:rsidRPr="00834E6A">
              <w:rPr>
                <w:rFonts w:ascii="Arial" w:eastAsia="Times New Roman" w:hAnsi="Arial" w:cs="Arial"/>
                <w:sz w:val="20"/>
                <w:vertAlign w:val="superscript"/>
                <w:lang w:val="en-IN" w:eastAsia="en-GB"/>
              </w:rPr>
              <w:t>ab</w:t>
            </w:r>
          </w:p>
        </w:tc>
        <w:tc>
          <w:tcPr>
            <w:tcW w:w="1498" w:type="dxa"/>
          </w:tcPr>
          <w:p w14:paraId="10D90DC7"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1.71±0.01</w:t>
            </w:r>
            <w:r w:rsidRPr="00834E6A">
              <w:rPr>
                <w:rFonts w:ascii="Arial" w:eastAsia="Times New Roman" w:hAnsi="Arial" w:cs="Arial"/>
                <w:sz w:val="20"/>
                <w:vertAlign w:val="superscript"/>
                <w:lang w:val="en-IN" w:eastAsia="en-GB"/>
              </w:rPr>
              <w:t>ab</w:t>
            </w:r>
          </w:p>
        </w:tc>
        <w:tc>
          <w:tcPr>
            <w:tcW w:w="1513" w:type="dxa"/>
          </w:tcPr>
          <w:p w14:paraId="71F23806"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244.21±5.88</w:t>
            </w:r>
            <w:r w:rsidRPr="00834E6A">
              <w:rPr>
                <w:rFonts w:ascii="Arial" w:eastAsia="Times New Roman" w:hAnsi="Arial" w:cs="Arial"/>
                <w:bCs/>
                <w:sz w:val="20"/>
                <w:vertAlign w:val="superscript"/>
                <w:lang w:eastAsia="en-GB"/>
              </w:rPr>
              <w:t>b</w:t>
            </w:r>
          </w:p>
        </w:tc>
      </w:tr>
      <w:tr w:rsidR="00D43796" w:rsidRPr="00834E6A" w14:paraId="2C1246FA" w14:textId="77777777" w:rsidTr="00834E6A">
        <w:trPr>
          <w:trHeight w:val="340"/>
        </w:trPr>
        <w:tc>
          <w:tcPr>
            <w:tcW w:w="657" w:type="dxa"/>
            <w:vMerge/>
          </w:tcPr>
          <w:p w14:paraId="0E990C65"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207D2B47"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sz w:val="20"/>
                <w:lang w:val="en-IN" w:eastAsia="en-GB"/>
              </w:rPr>
              <w:t>CRP+LB</w:t>
            </w:r>
          </w:p>
        </w:tc>
        <w:tc>
          <w:tcPr>
            <w:tcW w:w="1555" w:type="dxa"/>
          </w:tcPr>
          <w:p w14:paraId="7CF1F930"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69F1A1B1"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75D4FBDC"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43.05±0.10</w:t>
            </w:r>
            <w:r w:rsidRPr="00834E6A">
              <w:rPr>
                <w:rFonts w:ascii="Arial" w:eastAsia="Times New Roman" w:hAnsi="Arial" w:cs="Arial"/>
                <w:sz w:val="20"/>
                <w:vertAlign w:val="superscript"/>
                <w:lang w:val="en-IN" w:eastAsia="en-GB"/>
              </w:rPr>
              <w:t>b</w:t>
            </w:r>
          </w:p>
        </w:tc>
        <w:tc>
          <w:tcPr>
            <w:tcW w:w="1684" w:type="dxa"/>
          </w:tcPr>
          <w:p w14:paraId="06CF0A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4FDB595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73.34±0.18</w:t>
            </w:r>
            <w:r w:rsidRPr="00834E6A">
              <w:rPr>
                <w:rFonts w:ascii="Arial" w:eastAsia="Times New Roman" w:hAnsi="Arial" w:cs="Arial"/>
                <w:sz w:val="20"/>
                <w:vertAlign w:val="superscript"/>
                <w:lang w:val="en-IN" w:eastAsia="en-GB"/>
              </w:rPr>
              <w:t>c</w:t>
            </w:r>
          </w:p>
        </w:tc>
        <w:tc>
          <w:tcPr>
            <w:tcW w:w="1498" w:type="dxa"/>
          </w:tcPr>
          <w:p w14:paraId="2CFE207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1.70±0.01</w:t>
            </w:r>
            <w:r w:rsidRPr="00834E6A">
              <w:rPr>
                <w:rFonts w:ascii="Arial" w:eastAsia="Times New Roman" w:hAnsi="Arial" w:cs="Arial"/>
                <w:sz w:val="20"/>
                <w:vertAlign w:val="superscript"/>
                <w:lang w:val="en-IN" w:eastAsia="en-GB"/>
              </w:rPr>
              <w:t>a</w:t>
            </w:r>
          </w:p>
        </w:tc>
        <w:tc>
          <w:tcPr>
            <w:tcW w:w="1513" w:type="dxa"/>
          </w:tcPr>
          <w:p w14:paraId="2C2F4261"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246.24±5.85</w:t>
            </w:r>
            <w:r w:rsidRPr="00834E6A">
              <w:rPr>
                <w:rFonts w:ascii="Arial" w:eastAsia="Times New Roman" w:hAnsi="Arial" w:cs="Arial"/>
                <w:bCs/>
                <w:sz w:val="20"/>
                <w:vertAlign w:val="superscript"/>
                <w:lang w:eastAsia="en-GB"/>
              </w:rPr>
              <w:t>ab</w:t>
            </w:r>
          </w:p>
        </w:tc>
      </w:tr>
      <w:tr w:rsidR="00D43796" w:rsidRPr="00834E6A" w14:paraId="4239E33A" w14:textId="77777777" w:rsidTr="00834E6A">
        <w:trPr>
          <w:trHeight w:val="340"/>
        </w:trPr>
        <w:tc>
          <w:tcPr>
            <w:tcW w:w="657" w:type="dxa"/>
            <w:vMerge/>
          </w:tcPr>
          <w:p w14:paraId="5439A016" w14:textId="77777777" w:rsidR="00834E6A" w:rsidRPr="00834E6A" w:rsidRDefault="00834E6A" w:rsidP="00834E6A">
            <w:pPr>
              <w:jc w:val="both"/>
              <w:rPr>
                <w:rFonts w:ascii="Arial" w:eastAsia="Times New Roman" w:hAnsi="Arial" w:cs="Arial"/>
                <w:sz w:val="20"/>
                <w:lang w:val="en-IN" w:eastAsia="en-GB"/>
              </w:rPr>
            </w:pPr>
          </w:p>
        </w:tc>
        <w:tc>
          <w:tcPr>
            <w:tcW w:w="1041" w:type="dxa"/>
          </w:tcPr>
          <w:p w14:paraId="41BF5FD5" w14:textId="77777777" w:rsidR="00834E6A" w:rsidRPr="00834E6A" w:rsidRDefault="00834E6A" w:rsidP="00834E6A">
            <w:pPr>
              <w:jc w:val="both"/>
              <w:rPr>
                <w:rFonts w:ascii="Arial" w:eastAsia="Times New Roman" w:hAnsi="Arial" w:cs="Arial"/>
                <w:b/>
                <w:bCs/>
                <w:sz w:val="20"/>
                <w:lang w:val="en-IN" w:eastAsia="en-GB"/>
              </w:rPr>
            </w:pPr>
            <w:r w:rsidRPr="00834E6A">
              <w:rPr>
                <w:rFonts w:ascii="Arial" w:eastAsia="Times New Roman" w:hAnsi="Arial" w:cs="Arial"/>
                <w:b/>
                <w:bCs/>
                <w:sz w:val="20"/>
                <w:lang w:val="en-IN" w:eastAsia="en-GB"/>
              </w:rPr>
              <w:t>p-value</w:t>
            </w:r>
          </w:p>
        </w:tc>
        <w:tc>
          <w:tcPr>
            <w:tcW w:w="1555" w:type="dxa"/>
          </w:tcPr>
          <w:p w14:paraId="65CC412C" w14:textId="77777777" w:rsidR="00834E6A" w:rsidRPr="00834E6A" w:rsidRDefault="00834E6A" w:rsidP="00834E6A">
            <w:pPr>
              <w:jc w:val="both"/>
              <w:rPr>
                <w:rFonts w:ascii="Arial" w:eastAsia="Times New Roman" w:hAnsi="Arial" w:cs="Arial"/>
                <w:sz w:val="20"/>
                <w:lang w:val="en-IN" w:eastAsia="en-GB"/>
              </w:rPr>
            </w:pPr>
          </w:p>
        </w:tc>
        <w:tc>
          <w:tcPr>
            <w:tcW w:w="1555" w:type="dxa"/>
          </w:tcPr>
          <w:p w14:paraId="67ED2A2C" w14:textId="77777777" w:rsidR="00834E6A" w:rsidRPr="00834E6A" w:rsidRDefault="00834E6A" w:rsidP="00834E6A">
            <w:pPr>
              <w:jc w:val="both"/>
              <w:rPr>
                <w:rFonts w:ascii="Arial" w:eastAsia="Times New Roman" w:hAnsi="Arial" w:cs="Arial"/>
                <w:sz w:val="20"/>
                <w:lang w:val="en-IN" w:eastAsia="en-GB"/>
              </w:rPr>
            </w:pPr>
          </w:p>
        </w:tc>
        <w:tc>
          <w:tcPr>
            <w:tcW w:w="1399" w:type="dxa"/>
          </w:tcPr>
          <w:p w14:paraId="1077B720"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684" w:type="dxa"/>
          </w:tcPr>
          <w:p w14:paraId="5BB8F1A2"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w:t>
            </w:r>
          </w:p>
        </w:tc>
        <w:tc>
          <w:tcPr>
            <w:tcW w:w="1842" w:type="dxa"/>
          </w:tcPr>
          <w:p w14:paraId="611AB7BB"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0.01**</w:t>
            </w:r>
          </w:p>
        </w:tc>
        <w:tc>
          <w:tcPr>
            <w:tcW w:w="1498" w:type="dxa"/>
          </w:tcPr>
          <w:p w14:paraId="59075FA4" w14:textId="77777777" w:rsidR="00834E6A" w:rsidRPr="00834E6A" w:rsidRDefault="00834E6A" w:rsidP="00834E6A">
            <w:pPr>
              <w:jc w:val="both"/>
              <w:rPr>
                <w:rFonts w:ascii="Arial" w:eastAsia="Times New Roman" w:hAnsi="Arial" w:cs="Arial"/>
                <w:sz w:val="20"/>
                <w:lang w:val="en-IN" w:eastAsia="en-GB"/>
              </w:rPr>
            </w:pPr>
            <w:r w:rsidRPr="00834E6A">
              <w:rPr>
                <w:rFonts w:ascii="Arial" w:eastAsia="Times New Roman" w:hAnsi="Arial" w:cs="Arial"/>
                <w:sz w:val="20"/>
                <w:lang w:val="en-IN" w:eastAsia="en-GB"/>
              </w:rPr>
              <w:t>0.047*</w:t>
            </w:r>
          </w:p>
        </w:tc>
        <w:tc>
          <w:tcPr>
            <w:tcW w:w="1513" w:type="dxa"/>
          </w:tcPr>
          <w:p w14:paraId="0AED0733" w14:textId="77777777" w:rsidR="00834E6A" w:rsidRPr="00834E6A" w:rsidRDefault="00834E6A" w:rsidP="00834E6A">
            <w:pPr>
              <w:jc w:val="both"/>
              <w:rPr>
                <w:rFonts w:ascii="Arial" w:eastAsia="Times New Roman" w:hAnsi="Arial" w:cs="Arial"/>
                <w:bCs/>
                <w:sz w:val="20"/>
                <w:lang w:eastAsia="en-GB"/>
              </w:rPr>
            </w:pPr>
            <w:r w:rsidRPr="00834E6A">
              <w:rPr>
                <w:rFonts w:ascii="Arial" w:eastAsia="Times New Roman" w:hAnsi="Arial" w:cs="Arial"/>
                <w:bCs/>
                <w:sz w:val="20"/>
                <w:lang w:eastAsia="en-GB"/>
              </w:rPr>
              <w:t>0.01**</w:t>
            </w:r>
          </w:p>
        </w:tc>
      </w:tr>
    </w:tbl>
    <w:bookmarkEnd w:id="0"/>
    <w:p w14:paraId="4D54395A" w14:textId="77777777" w:rsidR="00834E6A" w:rsidRPr="00834E6A" w:rsidRDefault="00834E6A" w:rsidP="00834E6A">
      <w:pPr>
        <w:jc w:val="both"/>
        <w:rPr>
          <w:rFonts w:ascii="Arial" w:hAnsi="Arial" w:cs="Arial"/>
          <w:bCs/>
          <w:lang w:val="en-IN" w:eastAsia="en-GB"/>
        </w:rPr>
      </w:pPr>
      <w:r w:rsidRPr="00834E6A">
        <w:rPr>
          <w:rFonts w:ascii="Arial" w:hAnsi="Arial" w:cs="Arial"/>
          <w:bCs/>
          <w:lang w:eastAsia="en-GB"/>
        </w:rPr>
        <w:t>CON- Control; AB-Antibiotic; CRP- Chicory Root Powder; LB-</w:t>
      </w:r>
      <w:r w:rsidRPr="00834E6A">
        <w:rPr>
          <w:rFonts w:ascii="Arial" w:hAnsi="Arial" w:cs="Arial"/>
          <w:bCs/>
          <w:i/>
          <w:iCs/>
          <w:lang w:eastAsia="en-GB"/>
        </w:rPr>
        <w:t>Lactobacillus</w:t>
      </w:r>
      <w:r w:rsidRPr="00834E6A">
        <w:rPr>
          <w:rFonts w:ascii="Arial" w:hAnsi="Arial" w:cs="Arial"/>
          <w:bCs/>
          <w:i/>
          <w:lang w:eastAsia="en-GB"/>
        </w:rPr>
        <w:t xml:space="preserve"> </w:t>
      </w:r>
      <w:proofErr w:type="spellStart"/>
      <w:r w:rsidRPr="00834E6A">
        <w:rPr>
          <w:rFonts w:ascii="Arial" w:hAnsi="Arial" w:cs="Arial"/>
          <w:bCs/>
          <w:i/>
          <w:iCs/>
          <w:lang w:eastAsia="en-GB"/>
        </w:rPr>
        <w:t>spp</w:t>
      </w:r>
      <w:proofErr w:type="spellEnd"/>
      <w:r w:rsidRPr="00834E6A">
        <w:rPr>
          <w:rFonts w:ascii="Arial" w:hAnsi="Arial" w:cs="Arial"/>
          <w:bCs/>
          <w:lang w:eastAsia="en-GB"/>
        </w:rPr>
        <w:t xml:space="preserve">; CRP+LB- Chicory Root Powder and </w:t>
      </w:r>
      <w:r w:rsidRPr="00834E6A">
        <w:rPr>
          <w:rFonts w:ascii="Arial" w:hAnsi="Arial" w:cs="Arial"/>
          <w:bCs/>
          <w:i/>
          <w:iCs/>
          <w:lang w:eastAsia="en-GB"/>
        </w:rPr>
        <w:t>Lactobacillus</w:t>
      </w:r>
      <w:r w:rsidRPr="00834E6A">
        <w:rPr>
          <w:rFonts w:ascii="Arial" w:hAnsi="Arial" w:cs="Arial"/>
          <w:bCs/>
          <w:i/>
          <w:lang w:eastAsia="en-GB"/>
        </w:rPr>
        <w:t xml:space="preserve"> </w:t>
      </w:r>
      <w:r w:rsidRPr="00834E6A">
        <w:rPr>
          <w:rFonts w:ascii="Arial" w:hAnsi="Arial" w:cs="Arial"/>
          <w:bCs/>
          <w:i/>
          <w:iCs/>
          <w:lang w:eastAsia="en-GB"/>
        </w:rPr>
        <w:t>spp</w:t>
      </w:r>
      <w:r w:rsidRPr="00834E6A">
        <w:rPr>
          <w:rFonts w:ascii="Arial" w:hAnsi="Arial" w:cs="Arial"/>
          <w:bCs/>
          <w:i/>
          <w:lang w:eastAsia="en-GB"/>
        </w:rPr>
        <w:t xml:space="preserve">. </w:t>
      </w:r>
      <w:r w:rsidRPr="00834E6A">
        <w:rPr>
          <w:rFonts w:ascii="Arial" w:hAnsi="Arial" w:cs="Arial"/>
          <w:bCs/>
          <w:iCs/>
          <w:lang w:val="en-IN" w:eastAsia="en-GB"/>
        </w:rPr>
        <w:t>* Significant at 0.05 level (p &lt; 0.05); NS non-significant (p &gt; 0.05)</w:t>
      </w:r>
    </w:p>
    <w:p w14:paraId="50FD095D" w14:textId="77777777" w:rsidR="00834E6A" w:rsidRDefault="00834E6A" w:rsidP="00834E6A">
      <w:pPr>
        <w:jc w:val="both"/>
        <w:rPr>
          <w:rFonts w:ascii="Arial" w:hAnsi="Arial" w:cs="Arial"/>
          <w:b/>
          <w:u w:val="single"/>
          <w:lang w:eastAsia="en-GB"/>
        </w:rPr>
      </w:pPr>
    </w:p>
    <w:p w14:paraId="41CF0EA6" w14:textId="088427F1" w:rsidR="00834E6A" w:rsidRDefault="00834E6A" w:rsidP="00834E6A">
      <w:pPr>
        <w:jc w:val="both"/>
        <w:rPr>
          <w:rFonts w:ascii="Arial" w:hAnsi="Arial" w:cs="Arial"/>
          <w:bCs/>
          <w:lang w:eastAsia="en-GB"/>
        </w:rPr>
      </w:pPr>
      <w:r w:rsidRPr="00834E6A">
        <w:rPr>
          <w:rFonts w:ascii="Arial" w:hAnsi="Arial" w:cs="Arial"/>
          <w:b/>
          <w:lang w:eastAsia="en-GB"/>
        </w:rPr>
        <w:t xml:space="preserve">Table 6: </w:t>
      </w:r>
      <w:r w:rsidRPr="00834E6A">
        <w:rPr>
          <w:rFonts w:ascii="Arial" w:hAnsi="Arial" w:cs="Arial"/>
          <w:bCs/>
          <w:lang w:eastAsia="en-GB"/>
        </w:rPr>
        <w:t xml:space="preserve">Effect of chicory root powder and avian-specific </w:t>
      </w:r>
      <w:r w:rsidRPr="00834E6A">
        <w:rPr>
          <w:rFonts w:ascii="Arial" w:hAnsi="Arial" w:cs="Arial"/>
          <w:bCs/>
          <w:i/>
          <w:iCs/>
          <w:lang w:eastAsia="en-GB"/>
        </w:rPr>
        <w:t>Lactobacillus</w:t>
      </w:r>
      <w:r w:rsidRPr="00834E6A">
        <w:rPr>
          <w:rFonts w:ascii="Arial" w:hAnsi="Arial" w:cs="Arial"/>
          <w:bCs/>
          <w:i/>
          <w:lang w:eastAsia="en-GB"/>
        </w:rPr>
        <w:t xml:space="preserve"> </w:t>
      </w:r>
      <w:proofErr w:type="spellStart"/>
      <w:r w:rsidRPr="00834E6A">
        <w:rPr>
          <w:rFonts w:ascii="Arial" w:hAnsi="Arial" w:cs="Arial"/>
          <w:bCs/>
          <w:i/>
          <w:iCs/>
          <w:lang w:eastAsia="en-GB"/>
        </w:rPr>
        <w:t>spp</w:t>
      </w:r>
      <w:proofErr w:type="spellEnd"/>
      <w:r w:rsidRPr="00834E6A">
        <w:rPr>
          <w:rFonts w:ascii="Arial" w:hAnsi="Arial" w:cs="Arial"/>
          <w:bCs/>
          <w:i/>
          <w:lang w:eastAsia="en-GB"/>
        </w:rPr>
        <w:t xml:space="preserve"> </w:t>
      </w:r>
      <w:r w:rsidRPr="00834E6A">
        <w:rPr>
          <w:rFonts w:ascii="Arial" w:hAnsi="Arial" w:cs="Arial"/>
          <w:bCs/>
          <w:lang w:eastAsia="en-GB"/>
        </w:rPr>
        <w:t>supplementation on livability and mortality (%) of broiler birds</w:t>
      </w:r>
    </w:p>
    <w:p w14:paraId="1DE75625" w14:textId="77777777" w:rsidR="00834E6A" w:rsidRPr="00834E6A" w:rsidRDefault="00834E6A" w:rsidP="00834E6A">
      <w:pPr>
        <w:jc w:val="both"/>
        <w:rPr>
          <w:rFonts w:ascii="Arial" w:hAnsi="Arial" w:cs="Arial"/>
          <w:b/>
          <w:lang w:eastAsia="en-GB"/>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9"/>
        <w:gridCol w:w="1750"/>
        <w:gridCol w:w="2340"/>
        <w:gridCol w:w="1530"/>
        <w:gridCol w:w="1371"/>
      </w:tblGrid>
      <w:tr w:rsidR="00834E6A" w:rsidRPr="00834E6A" w14:paraId="306C2242"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3F71C355"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 xml:space="preserve">        Group </w:t>
            </w:r>
          </w:p>
        </w:tc>
        <w:tc>
          <w:tcPr>
            <w:tcW w:w="1750" w:type="dxa"/>
            <w:shd w:val="clear" w:color="auto" w:fill="FFFFFF" w:themeFill="background1"/>
            <w:tcMar>
              <w:top w:w="13" w:type="dxa"/>
              <w:left w:w="108" w:type="dxa"/>
              <w:bottom w:w="0" w:type="dxa"/>
              <w:right w:w="108" w:type="dxa"/>
            </w:tcMar>
            <w:hideMark/>
          </w:tcPr>
          <w:p w14:paraId="0A5F633B"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No. of birds</w:t>
            </w:r>
          </w:p>
        </w:tc>
        <w:tc>
          <w:tcPr>
            <w:tcW w:w="2340" w:type="dxa"/>
            <w:shd w:val="clear" w:color="auto" w:fill="FFFFFF" w:themeFill="background1"/>
            <w:tcMar>
              <w:top w:w="13" w:type="dxa"/>
              <w:left w:w="108" w:type="dxa"/>
              <w:bottom w:w="0" w:type="dxa"/>
              <w:right w:w="108" w:type="dxa"/>
            </w:tcMar>
            <w:hideMark/>
          </w:tcPr>
          <w:p w14:paraId="086E8FA0"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No. of birds died</w:t>
            </w:r>
          </w:p>
        </w:tc>
        <w:tc>
          <w:tcPr>
            <w:tcW w:w="1530" w:type="dxa"/>
            <w:shd w:val="clear" w:color="auto" w:fill="FFFFFF" w:themeFill="background1"/>
            <w:tcMar>
              <w:top w:w="13" w:type="dxa"/>
              <w:left w:w="108" w:type="dxa"/>
              <w:bottom w:w="0" w:type="dxa"/>
              <w:right w:w="108" w:type="dxa"/>
            </w:tcMar>
            <w:hideMark/>
          </w:tcPr>
          <w:p w14:paraId="1488A1A7"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Mortality%</w:t>
            </w:r>
          </w:p>
        </w:tc>
        <w:tc>
          <w:tcPr>
            <w:tcW w:w="1371" w:type="dxa"/>
            <w:shd w:val="clear" w:color="auto" w:fill="FFFFFF" w:themeFill="background1"/>
            <w:tcMar>
              <w:top w:w="13" w:type="dxa"/>
              <w:left w:w="108" w:type="dxa"/>
              <w:bottom w:w="0" w:type="dxa"/>
              <w:right w:w="108" w:type="dxa"/>
            </w:tcMar>
            <w:hideMark/>
          </w:tcPr>
          <w:p w14:paraId="58AE43CE" w14:textId="77777777" w:rsidR="00834E6A" w:rsidRPr="00834E6A" w:rsidRDefault="00834E6A" w:rsidP="00834E6A">
            <w:pPr>
              <w:jc w:val="both"/>
              <w:rPr>
                <w:rFonts w:ascii="Arial" w:hAnsi="Arial" w:cs="Arial"/>
                <w:lang w:eastAsia="en-GB"/>
              </w:rPr>
            </w:pPr>
            <w:r w:rsidRPr="00834E6A">
              <w:rPr>
                <w:rFonts w:ascii="Arial" w:hAnsi="Arial" w:cs="Arial"/>
                <w:b/>
                <w:bCs/>
                <w:lang w:eastAsia="en-GB"/>
              </w:rPr>
              <w:t>Livability</w:t>
            </w:r>
          </w:p>
        </w:tc>
      </w:tr>
      <w:tr w:rsidR="00834E6A" w:rsidRPr="00834E6A" w14:paraId="701B2650"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3F6B1172"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Group- 1(CON) </w:t>
            </w:r>
          </w:p>
        </w:tc>
        <w:tc>
          <w:tcPr>
            <w:tcW w:w="1750" w:type="dxa"/>
            <w:shd w:val="clear" w:color="auto" w:fill="FFFFFF" w:themeFill="background1"/>
            <w:tcMar>
              <w:top w:w="13" w:type="dxa"/>
              <w:left w:w="108" w:type="dxa"/>
              <w:bottom w:w="0" w:type="dxa"/>
              <w:right w:w="108" w:type="dxa"/>
            </w:tcMar>
            <w:hideMark/>
          </w:tcPr>
          <w:p w14:paraId="09892998"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6E0D6443" w14:textId="77777777" w:rsidR="00834E6A" w:rsidRPr="00834E6A" w:rsidRDefault="00834E6A" w:rsidP="00834E6A">
            <w:pPr>
              <w:jc w:val="both"/>
              <w:rPr>
                <w:rFonts w:ascii="Arial" w:hAnsi="Arial" w:cs="Arial"/>
                <w:lang w:eastAsia="en-GB"/>
              </w:rPr>
            </w:pPr>
            <w:r w:rsidRPr="00834E6A">
              <w:rPr>
                <w:rFonts w:ascii="Arial" w:hAnsi="Arial" w:cs="Arial"/>
                <w:lang w:eastAsia="en-GB"/>
              </w:rPr>
              <w:t>3</w:t>
            </w:r>
          </w:p>
        </w:tc>
        <w:tc>
          <w:tcPr>
            <w:tcW w:w="1530" w:type="dxa"/>
            <w:shd w:val="clear" w:color="auto" w:fill="FFFFFF" w:themeFill="background1"/>
            <w:tcMar>
              <w:top w:w="13" w:type="dxa"/>
              <w:left w:w="108" w:type="dxa"/>
              <w:bottom w:w="0" w:type="dxa"/>
              <w:right w:w="108" w:type="dxa"/>
            </w:tcMar>
            <w:hideMark/>
          </w:tcPr>
          <w:p w14:paraId="12CC5973" w14:textId="77777777" w:rsidR="00834E6A" w:rsidRPr="00834E6A" w:rsidRDefault="00834E6A" w:rsidP="00834E6A">
            <w:pPr>
              <w:jc w:val="both"/>
              <w:rPr>
                <w:rFonts w:ascii="Arial" w:hAnsi="Arial" w:cs="Arial"/>
                <w:lang w:eastAsia="en-GB"/>
              </w:rPr>
            </w:pPr>
            <w:r w:rsidRPr="00834E6A">
              <w:rPr>
                <w:rFonts w:ascii="Arial" w:hAnsi="Arial" w:cs="Arial"/>
                <w:lang w:eastAsia="en-GB"/>
              </w:rPr>
              <w:t>6.0</w:t>
            </w:r>
          </w:p>
        </w:tc>
        <w:tc>
          <w:tcPr>
            <w:tcW w:w="1371" w:type="dxa"/>
            <w:shd w:val="clear" w:color="auto" w:fill="FFFFFF" w:themeFill="background1"/>
            <w:tcMar>
              <w:top w:w="13" w:type="dxa"/>
              <w:left w:w="108" w:type="dxa"/>
              <w:bottom w:w="0" w:type="dxa"/>
              <w:right w:w="108" w:type="dxa"/>
            </w:tcMar>
            <w:hideMark/>
          </w:tcPr>
          <w:p w14:paraId="44905509" w14:textId="77777777" w:rsidR="00834E6A" w:rsidRPr="00834E6A" w:rsidRDefault="00834E6A" w:rsidP="00834E6A">
            <w:pPr>
              <w:jc w:val="both"/>
              <w:rPr>
                <w:rFonts w:ascii="Arial" w:hAnsi="Arial" w:cs="Arial"/>
                <w:lang w:eastAsia="en-GB"/>
              </w:rPr>
            </w:pPr>
            <w:r w:rsidRPr="00834E6A">
              <w:rPr>
                <w:rFonts w:ascii="Arial" w:hAnsi="Arial" w:cs="Arial"/>
                <w:lang w:eastAsia="en-GB"/>
              </w:rPr>
              <w:t>94%</w:t>
            </w:r>
          </w:p>
        </w:tc>
      </w:tr>
      <w:tr w:rsidR="00834E6A" w:rsidRPr="00834E6A" w14:paraId="3CADFC08"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5C99C86B"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Group- 2 (AB) </w:t>
            </w:r>
          </w:p>
        </w:tc>
        <w:tc>
          <w:tcPr>
            <w:tcW w:w="1750" w:type="dxa"/>
            <w:shd w:val="clear" w:color="auto" w:fill="FFFFFF" w:themeFill="background1"/>
            <w:tcMar>
              <w:top w:w="13" w:type="dxa"/>
              <w:left w:w="108" w:type="dxa"/>
              <w:bottom w:w="0" w:type="dxa"/>
              <w:right w:w="108" w:type="dxa"/>
            </w:tcMar>
            <w:hideMark/>
          </w:tcPr>
          <w:p w14:paraId="12AA865E"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32F1814B" w14:textId="77777777" w:rsidR="00834E6A" w:rsidRPr="00834E6A" w:rsidRDefault="00834E6A" w:rsidP="00834E6A">
            <w:pPr>
              <w:jc w:val="both"/>
              <w:rPr>
                <w:rFonts w:ascii="Arial" w:hAnsi="Arial" w:cs="Arial"/>
                <w:lang w:eastAsia="en-GB"/>
              </w:rPr>
            </w:pPr>
            <w:r w:rsidRPr="00834E6A">
              <w:rPr>
                <w:rFonts w:ascii="Arial" w:hAnsi="Arial" w:cs="Arial"/>
                <w:lang w:eastAsia="en-GB"/>
              </w:rPr>
              <w:t>2</w:t>
            </w:r>
          </w:p>
        </w:tc>
        <w:tc>
          <w:tcPr>
            <w:tcW w:w="1530" w:type="dxa"/>
            <w:shd w:val="clear" w:color="auto" w:fill="FFFFFF" w:themeFill="background1"/>
            <w:tcMar>
              <w:top w:w="13" w:type="dxa"/>
              <w:left w:w="108" w:type="dxa"/>
              <w:bottom w:w="0" w:type="dxa"/>
              <w:right w:w="108" w:type="dxa"/>
            </w:tcMar>
            <w:hideMark/>
          </w:tcPr>
          <w:p w14:paraId="75F9D61C" w14:textId="77777777" w:rsidR="00834E6A" w:rsidRPr="00834E6A" w:rsidRDefault="00834E6A" w:rsidP="00834E6A">
            <w:pPr>
              <w:jc w:val="both"/>
              <w:rPr>
                <w:rFonts w:ascii="Arial" w:hAnsi="Arial" w:cs="Arial"/>
                <w:lang w:eastAsia="en-GB"/>
              </w:rPr>
            </w:pPr>
            <w:r w:rsidRPr="00834E6A">
              <w:rPr>
                <w:rFonts w:ascii="Arial" w:hAnsi="Arial" w:cs="Arial"/>
                <w:lang w:eastAsia="en-GB"/>
              </w:rPr>
              <w:t>4.0</w:t>
            </w:r>
          </w:p>
        </w:tc>
        <w:tc>
          <w:tcPr>
            <w:tcW w:w="1371" w:type="dxa"/>
            <w:shd w:val="clear" w:color="auto" w:fill="FFFFFF" w:themeFill="background1"/>
            <w:tcMar>
              <w:top w:w="13" w:type="dxa"/>
              <w:left w:w="108" w:type="dxa"/>
              <w:bottom w:w="0" w:type="dxa"/>
              <w:right w:w="108" w:type="dxa"/>
            </w:tcMar>
            <w:hideMark/>
          </w:tcPr>
          <w:p w14:paraId="0C97F566" w14:textId="77777777" w:rsidR="00834E6A" w:rsidRPr="00834E6A" w:rsidRDefault="00834E6A" w:rsidP="00834E6A">
            <w:pPr>
              <w:jc w:val="both"/>
              <w:rPr>
                <w:rFonts w:ascii="Arial" w:hAnsi="Arial" w:cs="Arial"/>
                <w:lang w:eastAsia="en-GB"/>
              </w:rPr>
            </w:pPr>
            <w:r w:rsidRPr="00834E6A">
              <w:rPr>
                <w:rFonts w:ascii="Arial" w:hAnsi="Arial" w:cs="Arial"/>
                <w:lang w:eastAsia="en-GB"/>
              </w:rPr>
              <w:t>96%</w:t>
            </w:r>
          </w:p>
        </w:tc>
      </w:tr>
      <w:tr w:rsidR="00834E6A" w:rsidRPr="00834E6A" w14:paraId="742497A3"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79AA9EA9"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Group-3 (CRP) </w:t>
            </w:r>
          </w:p>
        </w:tc>
        <w:tc>
          <w:tcPr>
            <w:tcW w:w="1750" w:type="dxa"/>
            <w:shd w:val="clear" w:color="auto" w:fill="FFFFFF" w:themeFill="background1"/>
            <w:tcMar>
              <w:top w:w="13" w:type="dxa"/>
              <w:left w:w="108" w:type="dxa"/>
              <w:bottom w:w="0" w:type="dxa"/>
              <w:right w:w="108" w:type="dxa"/>
            </w:tcMar>
            <w:hideMark/>
          </w:tcPr>
          <w:p w14:paraId="2195BED8"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08C72B48" w14:textId="77777777" w:rsidR="00834E6A" w:rsidRPr="00834E6A" w:rsidRDefault="00834E6A" w:rsidP="00834E6A">
            <w:pPr>
              <w:jc w:val="both"/>
              <w:rPr>
                <w:rFonts w:ascii="Arial" w:hAnsi="Arial" w:cs="Arial"/>
                <w:lang w:eastAsia="en-GB"/>
              </w:rPr>
            </w:pPr>
            <w:r w:rsidRPr="00834E6A">
              <w:rPr>
                <w:rFonts w:ascii="Arial" w:hAnsi="Arial" w:cs="Arial"/>
                <w:lang w:eastAsia="en-GB"/>
              </w:rPr>
              <w:t>1</w:t>
            </w:r>
          </w:p>
        </w:tc>
        <w:tc>
          <w:tcPr>
            <w:tcW w:w="1530" w:type="dxa"/>
            <w:shd w:val="clear" w:color="auto" w:fill="FFFFFF" w:themeFill="background1"/>
            <w:tcMar>
              <w:top w:w="13" w:type="dxa"/>
              <w:left w:w="108" w:type="dxa"/>
              <w:bottom w:w="0" w:type="dxa"/>
              <w:right w:w="108" w:type="dxa"/>
            </w:tcMar>
            <w:hideMark/>
          </w:tcPr>
          <w:p w14:paraId="5BD40F38" w14:textId="77777777" w:rsidR="00834E6A" w:rsidRPr="00834E6A" w:rsidRDefault="00834E6A" w:rsidP="00834E6A">
            <w:pPr>
              <w:jc w:val="both"/>
              <w:rPr>
                <w:rFonts w:ascii="Arial" w:hAnsi="Arial" w:cs="Arial"/>
                <w:lang w:eastAsia="en-GB"/>
              </w:rPr>
            </w:pPr>
            <w:r w:rsidRPr="00834E6A">
              <w:rPr>
                <w:rFonts w:ascii="Arial" w:hAnsi="Arial" w:cs="Arial"/>
                <w:lang w:eastAsia="en-GB"/>
              </w:rPr>
              <w:t>2.0</w:t>
            </w:r>
          </w:p>
        </w:tc>
        <w:tc>
          <w:tcPr>
            <w:tcW w:w="1371" w:type="dxa"/>
            <w:shd w:val="clear" w:color="auto" w:fill="FFFFFF" w:themeFill="background1"/>
            <w:tcMar>
              <w:top w:w="13" w:type="dxa"/>
              <w:left w:w="108" w:type="dxa"/>
              <w:bottom w:w="0" w:type="dxa"/>
              <w:right w:w="108" w:type="dxa"/>
            </w:tcMar>
            <w:hideMark/>
          </w:tcPr>
          <w:p w14:paraId="7158BBAC" w14:textId="77777777" w:rsidR="00834E6A" w:rsidRPr="00834E6A" w:rsidRDefault="00834E6A" w:rsidP="00834E6A">
            <w:pPr>
              <w:jc w:val="both"/>
              <w:rPr>
                <w:rFonts w:ascii="Arial" w:hAnsi="Arial" w:cs="Arial"/>
                <w:lang w:eastAsia="en-GB"/>
              </w:rPr>
            </w:pPr>
            <w:r w:rsidRPr="00834E6A">
              <w:rPr>
                <w:rFonts w:ascii="Arial" w:hAnsi="Arial" w:cs="Arial"/>
                <w:lang w:eastAsia="en-GB"/>
              </w:rPr>
              <w:t>98%</w:t>
            </w:r>
          </w:p>
        </w:tc>
      </w:tr>
      <w:tr w:rsidR="00834E6A" w:rsidRPr="00834E6A" w14:paraId="4767058C"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3ADA469F"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 Group- 4 (LB) </w:t>
            </w:r>
          </w:p>
        </w:tc>
        <w:tc>
          <w:tcPr>
            <w:tcW w:w="1750" w:type="dxa"/>
            <w:shd w:val="clear" w:color="auto" w:fill="FFFFFF" w:themeFill="background1"/>
            <w:tcMar>
              <w:top w:w="13" w:type="dxa"/>
              <w:left w:w="108" w:type="dxa"/>
              <w:bottom w:w="0" w:type="dxa"/>
              <w:right w:w="108" w:type="dxa"/>
            </w:tcMar>
            <w:hideMark/>
          </w:tcPr>
          <w:p w14:paraId="62D405B8"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7AEC5A61" w14:textId="77777777" w:rsidR="00834E6A" w:rsidRPr="00834E6A" w:rsidRDefault="00834E6A" w:rsidP="00834E6A">
            <w:pPr>
              <w:jc w:val="both"/>
              <w:rPr>
                <w:rFonts w:ascii="Arial" w:hAnsi="Arial" w:cs="Arial"/>
                <w:lang w:eastAsia="en-GB"/>
              </w:rPr>
            </w:pPr>
            <w:r w:rsidRPr="00834E6A">
              <w:rPr>
                <w:rFonts w:ascii="Arial" w:hAnsi="Arial" w:cs="Arial"/>
                <w:lang w:eastAsia="en-GB"/>
              </w:rPr>
              <w:t>2</w:t>
            </w:r>
          </w:p>
        </w:tc>
        <w:tc>
          <w:tcPr>
            <w:tcW w:w="1530" w:type="dxa"/>
            <w:shd w:val="clear" w:color="auto" w:fill="FFFFFF" w:themeFill="background1"/>
            <w:tcMar>
              <w:top w:w="13" w:type="dxa"/>
              <w:left w:w="108" w:type="dxa"/>
              <w:bottom w:w="0" w:type="dxa"/>
              <w:right w:w="108" w:type="dxa"/>
            </w:tcMar>
            <w:hideMark/>
          </w:tcPr>
          <w:p w14:paraId="585422B7" w14:textId="77777777" w:rsidR="00834E6A" w:rsidRPr="00834E6A" w:rsidRDefault="00834E6A" w:rsidP="00834E6A">
            <w:pPr>
              <w:jc w:val="both"/>
              <w:rPr>
                <w:rFonts w:ascii="Arial" w:hAnsi="Arial" w:cs="Arial"/>
                <w:lang w:eastAsia="en-GB"/>
              </w:rPr>
            </w:pPr>
            <w:r w:rsidRPr="00834E6A">
              <w:rPr>
                <w:rFonts w:ascii="Arial" w:hAnsi="Arial" w:cs="Arial"/>
                <w:lang w:eastAsia="en-GB"/>
              </w:rPr>
              <w:t>4.0</w:t>
            </w:r>
          </w:p>
        </w:tc>
        <w:tc>
          <w:tcPr>
            <w:tcW w:w="1371" w:type="dxa"/>
            <w:shd w:val="clear" w:color="auto" w:fill="FFFFFF" w:themeFill="background1"/>
            <w:tcMar>
              <w:top w:w="13" w:type="dxa"/>
              <w:left w:w="108" w:type="dxa"/>
              <w:bottom w:w="0" w:type="dxa"/>
              <w:right w:w="108" w:type="dxa"/>
            </w:tcMar>
            <w:hideMark/>
          </w:tcPr>
          <w:p w14:paraId="2EC49A7A" w14:textId="77777777" w:rsidR="00834E6A" w:rsidRPr="00834E6A" w:rsidRDefault="00834E6A" w:rsidP="00834E6A">
            <w:pPr>
              <w:jc w:val="both"/>
              <w:rPr>
                <w:rFonts w:ascii="Arial" w:hAnsi="Arial" w:cs="Arial"/>
                <w:lang w:eastAsia="en-GB"/>
              </w:rPr>
            </w:pPr>
            <w:r w:rsidRPr="00834E6A">
              <w:rPr>
                <w:rFonts w:ascii="Arial" w:hAnsi="Arial" w:cs="Arial"/>
                <w:lang w:eastAsia="en-GB"/>
              </w:rPr>
              <w:t>96%</w:t>
            </w:r>
          </w:p>
        </w:tc>
      </w:tr>
      <w:tr w:rsidR="00834E6A" w:rsidRPr="00834E6A" w14:paraId="49C3F221" w14:textId="77777777" w:rsidTr="00D10A59">
        <w:trPr>
          <w:trHeight w:val="340"/>
          <w:jc w:val="center"/>
        </w:trPr>
        <w:tc>
          <w:tcPr>
            <w:tcW w:w="2099" w:type="dxa"/>
            <w:shd w:val="clear" w:color="auto" w:fill="FFFFFF" w:themeFill="background1"/>
            <w:tcMar>
              <w:top w:w="13" w:type="dxa"/>
              <w:left w:w="108" w:type="dxa"/>
              <w:bottom w:w="0" w:type="dxa"/>
              <w:right w:w="108" w:type="dxa"/>
            </w:tcMar>
            <w:hideMark/>
          </w:tcPr>
          <w:p w14:paraId="564CB3C9" w14:textId="77777777" w:rsidR="00834E6A" w:rsidRPr="00834E6A" w:rsidRDefault="00834E6A" w:rsidP="00834E6A">
            <w:pPr>
              <w:jc w:val="both"/>
              <w:rPr>
                <w:rFonts w:ascii="Arial" w:hAnsi="Arial" w:cs="Arial"/>
                <w:lang w:eastAsia="en-GB"/>
              </w:rPr>
            </w:pPr>
            <w:r w:rsidRPr="00834E6A">
              <w:rPr>
                <w:rFonts w:ascii="Arial" w:hAnsi="Arial" w:cs="Arial"/>
                <w:lang w:eastAsia="en-GB"/>
              </w:rPr>
              <w:t xml:space="preserve"> Group-5 (CRP+LB) </w:t>
            </w:r>
          </w:p>
        </w:tc>
        <w:tc>
          <w:tcPr>
            <w:tcW w:w="1750" w:type="dxa"/>
            <w:shd w:val="clear" w:color="auto" w:fill="FFFFFF" w:themeFill="background1"/>
            <w:tcMar>
              <w:top w:w="13" w:type="dxa"/>
              <w:left w:w="108" w:type="dxa"/>
              <w:bottom w:w="0" w:type="dxa"/>
              <w:right w:w="108" w:type="dxa"/>
            </w:tcMar>
            <w:hideMark/>
          </w:tcPr>
          <w:p w14:paraId="5799FD63" w14:textId="77777777" w:rsidR="00834E6A" w:rsidRPr="00834E6A" w:rsidRDefault="00834E6A" w:rsidP="00834E6A">
            <w:pPr>
              <w:jc w:val="both"/>
              <w:rPr>
                <w:rFonts w:ascii="Arial" w:hAnsi="Arial" w:cs="Arial"/>
                <w:lang w:eastAsia="en-GB"/>
              </w:rPr>
            </w:pPr>
            <w:r w:rsidRPr="00834E6A">
              <w:rPr>
                <w:rFonts w:ascii="Arial" w:hAnsi="Arial" w:cs="Arial"/>
                <w:lang w:eastAsia="en-GB"/>
              </w:rPr>
              <w:t>50</w:t>
            </w:r>
          </w:p>
        </w:tc>
        <w:tc>
          <w:tcPr>
            <w:tcW w:w="2340" w:type="dxa"/>
            <w:shd w:val="clear" w:color="auto" w:fill="FFFFFF" w:themeFill="background1"/>
            <w:tcMar>
              <w:top w:w="13" w:type="dxa"/>
              <w:left w:w="108" w:type="dxa"/>
              <w:bottom w:w="0" w:type="dxa"/>
              <w:right w:w="108" w:type="dxa"/>
            </w:tcMar>
            <w:hideMark/>
          </w:tcPr>
          <w:p w14:paraId="499A90DC" w14:textId="77777777" w:rsidR="00834E6A" w:rsidRPr="00834E6A" w:rsidRDefault="00834E6A" w:rsidP="00834E6A">
            <w:pPr>
              <w:jc w:val="both"/>
              <w:rPr>
                <w:rFonts w:ascii="Arial" w:hAnsi="Arial" w:cs="Arial"/>
                <w:lang w:eastAsia="en-GB"/>
              </w:rPr>
            </w:pPr>
            <w:r w:rsidRPr="00834E6A">
              <w:rPr>
                <w:rFonts w:ascii="Arial" w:hAnsi="Arial" w:cs="Arial"/>
                <w:lang w:eastAsia="en-GB"/>
              </w:rPr>
              <w:t>2</w:t>
            </w:r>
          </w:p>
        </w:tc>
        <w:tc>
          <w:tcPr>
            <w:tcW w:w="1530" w:type="dxa"/>
            <w:shd w:val="clear" w:color="auto" w:fill="FFFFFF" w:themeFill="background1"/>
            <w:tcMar>
              <w:top w:w="13" w:type="dxa"/>
              <w:left w:w="108" w:type="dxa"/>
              <w:bottom w:w="0" w:type="dxa"/>
              <w:right w:w="108" w:type="dxa"/>
            </w:tcMar>
            <w:hideMark/>
          </w:tcPr>
          <w:p w14:paraId="49B43637" w14:textId="77777777" w:rsidR="00834E6A" w:rsidRPr="00834E6A" w:rsidRDefault="00834E6A" w:rsidP="00834E6A">
            <w:pPr>
              <w:jc w:val="both"/>
              <w:rPr>
                <w:rFonts w:ascii="Arial" w:hAnsi="Arial" w:cs="Arial"/>
                <w:lang w:eastAsia="en-GB"/>
              </w:rPr>
            </w:pPr>
            <w:r w:rsidRPr="00834E6A">
              <w:rPr>
                <w:rFonts w:ascii="Arial" w:hAnsi="Arial" w:cs="Arial"/>
                <w:lang w:eastAsia="en-GB"/>
              </w:rPr>
              <w:t>4.0</w:t>
            </w:r>
          </w:p>
        </w:tc>
        <w:tc>
          <w:tcPr>
            <w:tcW w:w="1371" w:type="dxa"/>
            <w:shd w:val="clear" w:color="auto" w:fill="FFFFFF" w:themeFill="background1"/>
            <w:tcMar>
              <w:top w:w="13" w:type="dxa"/>
              <w:left w:w="108" w:type="dxa"/>
              <w:bottom w:w="0" w:type="dxa"/>
              <w:right w:w="108" w:type="dxa"/>
            </w:tcMar>
            <w:hideMark/>
          </w:tcPr>
          <w:p w14:paraId="2190C435" w14:textId="77777777" w:rsidR="00834E6A" w:rsidRPr="00834E6A" w:rsidRDefault="00834E6A" w:rsidP="00834E6A">
            <w:pPr>
              <w:jc w:val="both"/>
              <w:rPr>
                <w:rFonts w:ascii="Arial" w:hAnsi="Arial" w:cs="Arial"/>
                <w:lang w:eastAsia="en-GB"/>
              </w:rPr>
            </w:pPr>
            <w:r w:rsidRPr="00834E6A">
              <w:rPr>
                <w:rFonts w:ascii="Arial" w:hAnsi="Arial" w:cs="Arial"/>
                <w:lang w:eastAsia="en-GB"/>
              </w:rPr>
              <w:t>96%</w:t>
            </w:r>
          </w:p>
        </w:tc>
      </w:tr>
    </w:tbl>
    <w:p w14:paraId="7D2CC3C3" w14:textId="77777777" w:rsidR="00834E6A" w:rsidRPr="00834E6A" w:rsidRDefault="00834E6A" w:rsidP="00834E6A">
      <w:pPr>
        <w:jc w:val="both"/>
        <w:rPr>
          <w:rFonts w:ascii="Arial" w:hAnsi="Arial" w:cs="Arial"/>
          <w:lang w:val="en-IN" w:eastAsia="en-GB"/>
        </w:rPr>
      </w:pPr>
      <w:r w:rsidRPr="00834E6A">
        <w:rPr>
          <w:rFonts w:ascii="Arial" w:hAnsi="Arial" w:cs="Arial"/>
          <w:lang w:eastAsia="en-GB"/>
        </w:rPr>
        <w:t>CON- Control; AB-Antibiotic; CRP- Chicory Root Powder; LB-</w:t>
      </w:r>
      <w:r w:rsidRPr="00834E6A">
        <w:rPr>
          <w:rFonts w:ascii="Arial" w:hAnsi="Arial" w:cs="Arial"/>
          <w:i/>
          <w:iCs/>
          <w:lang w:eastAsia="en-GB"/>
        </w:rPr>
        <w:t>Lactobacillus</w:t>
      </w:r>
      <w:r w:rsidRPr="00834E6A">
        <w:rPr>
          <w:rFonts w:ascii="Arial" w:hAnsi="Arial" w:cs="Arial"/>
          <w:i/>
          <w:lang w:eastAsia="en-GB"/>
        </w:rPr>
        <w:t xml:space="preserve"> </w:t>
      </w:r>
      <w:proofErr w:type="spellStart"/>
      <w:r w:rsidRPr="00834E6A">
        <w:rPr>
          <w:rFonts w:ascii="Arial" w:hAnsi="Arial" w:cs="Arial"/>
          <w:i/>
          <w:iCs/>
          <w:lang w:eastAsia="en-GB"/>
        </w:rPr>
        <w:t>spp</w:t>
      </w:r>
      <w:proofErr w:type="spellEnd"/>
      <w:r w:rsidRPr="00834E6A">
        <w:rPr>
          <w:rFonts w:ascii="Arial" w:hAnsi="Arial" w:cs="Arial"/>
          <w:lang w:eastAsia="en-GB"/>
        </w:rPr>
        <w:t xml:space="preserve">; CRP+LB- Chicory Root Powder and </w:t>
      </w:r>
      <w:r w:rsidRPr="00834E6A">
        <w:rPr>
          <w:rFonts w:ascii="Arial" w:hAnsi="Arial" w:cs="Arial"/>
          <w:i/>
          <w:iCs/>
          <w:lang w:eastAsia="en-GB"/>
        </w:rPr>
        <w:t>Lactobacillus</w:t>
      </w:r>
      <w:r w:rsidRPr="00834E6A">
        <w:rPr>
          <w:rFonts w:ascii="Arial" w:hAnsi="Arial" w:cs="Arial"/>
          <w:i/>
          <w:lang w:eastAsia="en-GB"/>
        </w:rPr>
        <w:t xml:space="preserve"> </w:t>
      </w:r>
      <w:r w:rsidRPr="00834E6A">
        <w:rPr>
          <w:rFonts w:ascii="Arial" w:hAnsi="Arial" w:cs="Arial"/>
          <w:i/>
          <w:iCs/>
          <w:lang w:eastAsia="en-GB"/>
        </w:rPr>
        <w:t>spp</w:t>
      </w:r>
      <w:r w:rsidRPr="00834E6A">
        <w:rPr>
          <w:rFonts w:ascii="Arial" w:hAnsi="Arial" w:cs="Arial"/>
          <w:i/>
          <w:lang w:eastAsia="en-GB"/>
        </w:rPr>
        <w:t xml:space="preserve">. </w:t>
      </w:r>
      <w:r w:rsidRPr="00834E6A">
        <w:rPr>
          <w:rFonts w:ascii="Arial" w:hAnsi="Arial" w:cs="Arial"/>
          <w:iCs/>
          <w:lang w:val="en-IN" w:eastAsia="en-GB"/>
        </w:rPr>
        <w:t>* Significant at 0.05 level (p &lt; 0.05); NS non-significant (p &gt; 0.05)</w:t>
      </w:r>
    </w:p>
    <w:p w14:paraId="10535246" w14:textId="6440CC74" w:rsidR="00834E6A" w:rsidRDefault="00834E6A" w:rsidP="00441B6F">
      <w:pPr>
        <w:jc w:val="both"/>
        <w:rPr>
          <w:rFonts w:ascii="Arial" w:hAnsi="Arial" w:cs="Arial"/>
          <w:u w:val="single"/>
          <w:lang w:val="en-GB" w:eastAsia="en-GB"/>
        </w:rPr>
      </w:pPr>
    </w:p>
    <w:p w14:paraId="2A8AA67F" w14:textId="77777777" w:rsidR="00834E6A" w:rsidRDefault="00834E6A">
      <w:pPr>
        <w:rPr>
          <w:rFonts w:ascii="Arial" w:hAnsi="Arial" w:cs="Arial"/>
          <w:u w:val="single"/>
          <w:lang w:val="en-GB" w:eastAsia="en-GB"/>
        </w:rPr>
        <w:sectPr w:rsidR="00834E6A" w:rsidSect="006C36B5">
          <w:type w:val="continuous"/>
          <w:pgSz w:w="15840" w:h="12240" w:orient="landscape"/>
          <w:pgMar w:top="2019" w:right="1440" w:bottom="2019" w:left="2019" w:header="720" w:footer="1123" w:gutter="0"/>
          <w:cols w:space="720"/>
          <w:docGrid w:linePitch="272"/>
        </w:sectPr>
      </w:pPr>
    </w:p>
    <w:p w14:paraId="40B96CD7" w14:textId="77777777" w:rsidR="00834E6A" w:rsidRPr="00834E6A" w:rsidRDefault="00834E6A" w:rsidP="00834E6A">
      <w:pPr>
        <w:rPr>
          <w:rFonts w:ascii="Arial" w:hAnsi="Arial" w:cs="Arial"/>
          <w:lang w:val="en-IN" w:eastAsia="en-GB"/>
        </w:rPr>
      </w:pPr>
      <w:r w:rsidRPr="00834E6A">
        <w:rPr>
          <w:rFonts w:ascii="Arial" w:hAnsi="Arial" w:cs="Arial"/>
          <w:noProof/>
          <w:lang w:val="en-IN" w:eastAsia="en-GB"/>
        </w:rPr>
        <w:lastRenderedPageBreak/>
        <w:drawing>
          <wp:inline distT="0" distB="0" distL="0" distR="0" wp14:anchorId="147231D0" wp14:editId="7BEDBB52">
            <wp:extent cx="4914900" cy="3543300"/>
            <wp:effectExtent l="0" t="0" r="0" b="0"/>
            <wp:docPr id="1962830598" name="Chart 1">
              <a:extLst xmlns:a="http://schemas.openxmlformats.org/drawingml/2006/main">
                <a:ext uri="{FF2B5EF4-FFF2-40B4-BE49-F238E27FC236}">
                  <a16:creationId xmlns:a16="http://schemas.microsoft.com/office/drawing/2014/main" id="{361A556D-0146-B4AE-4A75-C9C45DEF1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915BE2" w14:textId="77777777" w:rsidR="00834E6A" w:rsidRDefault="00834E6A" w:rsidP="00834E6A">
      <w:pPr>
        <w:jc w:val="center"/>
        <w:rPr>
          <w:rFonts w:ascii="Arial" w:hAnsi="Arial" w:cs="Arial"/>
          <w:lang w:val="en-IN" w:eastAsia="en-GB"/>
        </w:rPr>
      </w:pPr>
      <w:r w:rsidRPr="00834E6A">
        <w:rPr>
          <w:rFonts w:ascii="Arial" w:hAnsi="Arial" w:cs="Arial"/>
          <w:lang w:val="en-IN" w:eastAsia="en-GB"/>
        </w:rPr>
        <w:t>A</w:t>
      </w:r>
    </w:p>
    <w:p w14:paraId="38416429" w14:textId="77777777" w:rsidR="00834E6A" w:rsidRPr="00834E6A" w:rsidRDefault="00834E6A" w:rsidP="00834E6A">
      <w:pPr>
        <w:jc w:val="center"/>
        <w:rPr>
          <w:rFonts w:ascii="Arial" w:hAnsi="Arial" w:cs="Arial"/>
          <w:lang w:val="en-IN" w:eastAsia="en-GB"/>
        </w:rPr>
      </w:pPr>
    </w:p>
    <w:p w14:paraId="777EB687" w14:textId="77777777" w:rsidR="00834E6A" w:rsidRPr="00834E6A" w:rsidRDefault="00834E6A" w:rsidP="00834E6A">
      <w:pPr>
        <w:rPr>
          <w:rFonts w:ascii="Arial" w:hAnsi="Arial" w:cs="Arial"/>
          <w:lang w:val="en-IN" w:eastAsia="en-GB"/>
        </w:rPr>
      </w:pPr>
      <w:r w:rsidRPr="00834E6A">
        <w:rPr>
          <w:rFonts w:ascii="Arial" w:hAnsi="Arial" w:cs="Arial"/>
          <w:noProof/>
          <w:lang w:val="en-IN" w:eastAsia="en-GB"/>
        </w:rPr>
        <w:drawing>
          <wp:inline distT="0" distB="0" distL="0" distR="0" wp14:anchorId="6A3832EC" wp14:editId="09066493">
            <wp:extent cx="4884420" cy="3520440"/>
            <wp:effectExtent l="0" t="0" r="0" b="0"/>
            <wp:docPr id="1964073661" name="Chart 1">
              <a:extLst xmlns:a="http://schemas.openxmlformats.org/drawingml/2006/main">
                <a:ext uri="{FF2B5EF4-FFF2-40B4-BE49-F238E27FC236}">
                  <a16:creationId xmlns:a16="http://schemas.microsoft.com/office/drawing/2014/main" id="{3950BFCB-8979-6027-E89F-BE6CAB1E5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2D598B" w14:textId="77777777" w:rsidR="00834E6A" w:rsidRPr="00834E6A" w:rsidRDefault="00834E6A" w:rsidP="00834E6A">
      <w:pPr>
        <w:jc w:val="center"/>
        <w:rPr>
          <w:rFonts w:ascii="Arial" w:hAnsi="Arial" w:cs="Arial"/>
          <w:lang w:val="en-IN" w:eastAsia="en-GB"/>
        </w:rPr>
      </w:pPr>
      <w:r w:rsidRPr="00834E6A">
        <w:rPr>
          <w:rFonts w:ascii="Arial" w:hAnsi="Arial" w:cs="Arial"/>
          <w:lang w:val="en-IN" w:eastAsia="en-GB"/>
        </w:rPr>
        <w:t>B</w:t>
      </w:r>
    </w:p>
    <w:p w14:paraId="0DD1171F" w14:textId="77777777" w:rsidR="00834E6A" w:rsidRPr="00834E6A" w:rsidRDefault="00834E6A" w:rsidP="00834E6A">
      <w:pPr>
        <w:rPr>
          <w:rFonts w:ascii="Arial" w:hAnsi="Arial" w:cs="Arial"/>
          <w:b/>
          <w:bCs/>
          <w:lang w:val="en-IN" w:eastAsia="en-GB"/>
        </w:rPr>
      </w:pPr>
      <w:r w:rsidRPr="00834E6A">
        <w:rPr>
          <w:rFonts w:ascii="Arial" w:hAnsi="Arial" w:cs="Arial"/>
          <w:lang w:val="en-IN" w:eastAsia="en-GB"/>
        </w:rPr>
        <w:t xml:space="preserve">Fig 1. Effect of chicory root powder and avian-specific </w:t>
      </w:r>
      <w:r w:rsidRPr="00834E6A">
        <w:rPr>
          <w:rFonts w:ascii="Arial" w:hAnsi="Arial" w:cs="Arial"/>
          <w:i/>
          <w:iCs/>
          <w:lang w:val="en-IN" w:eastAsia="en-GB"/>
        </w:rPr>
        <w:t>Lactobacillus spp.</w:t>
      </w:r>
      <w:r w:rsidRPr="00834E6A">
        <w:rPr>
          <w:rFonts w:ascii="Arial" w:hAnsi="Arial" w:cs="Arial"/>
          <w:lang w:val="en-IN" w:eastAsia="en-GB"/>
        </w:rPr>
        <w:t xml:space="preserve"> on production performance of broiler</w:t>
      </w:r>
    </w:p>
    <w:p w14:paraId="2970A9C6" w14:textId="77777777" w:rsidR="00834E6A" w:rsidRPr="00834E6A" w:rsidRDefault="00834E6A" w:rsidP="00834E6A">
      <w:pPr>
        <w:rPr>
          <w:rFonts w:ascii="Arial" w:hAnsi="Arial" w:cs="Arial"/>
          <w:b/>
          <w:bCs/>
          <w:lang w:val="en-IN" w:eastAsia="en-GB"/>
        </w:rPr>
      </w:pPr>
      <w:r w:rsidRPr="00834E6A">
        <w:rPr>
          <w:rFonts w:ascii="Arial" w:hAnsi="Arial" w:cs="Arial"/>
          <w:b/>
          <w:bCs/>
          <w:noProof/>
          <w:lang w:val="en-IN" w:eastAsia="en-GB"/>
        </w:rPr>
        <w:lastRenderedPageBreak/>
        <w:drawing>
          <wp:inline distT="0" distB="0" distL="0" distR="0" wp14:anchorId="554D10E6" wp14:editId="088E3BEC">
            <wp:extent cx="5486400" cy="3344169"/>
            <wp:effectExtent l="0" t="0" r="0" b="8890"/>
            <wp:docPr id="294817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33380" cy="3372805"/>
                    </a:xfrm>
                    <a:prstGeom prst="rect">
                      <a:avLst/>
                    </a:prstGeom>
                    <a:noFill/>
                    <a:ln>
                      <a:noFill/>
                    </a:ln>
                  </pic:spPr>
                </pic:pic>
              </a:graphicData>
            </a:graphic>
          </wp:inline>
        </w:drawing>
      </w:r>
    </w:p>
    <w:p w14:paraId="13A683D8" w14:textId="77777777" w:rsidR="00834E6A" w:rsidRDefault="00834E6A" w:rsidP="00834E6A">
      <w:pPr>
        <w:rPr>
          <w:rFonts w:ascii="Arial" w:hAnsi="Arial" w:cs="Arial"/>
          <w:b/>
          <w:bCs/>
          <w:lang w:val="en-IN" w:eastAsia="en-GB"/>
        </w:rPr>
      </w:pPr>
      <w:r w:rsidRPr="00834E6A">
        <w:rPr>
          <w:rFonts w:ascii="Arial" w:hAnsi="Arial" w:cs="Arial"/>
          <w:lang w:val="en-IN" w:eastAsia="en-GB"/>
        </w:rPr>
        <w:t>Fig 2.</w:t>
      </w:r>
      <w:r w:rsidRPr="00834E6A">
        <w:rPr>
          <w:rFonts w:ascii="Arial" w:hAnsi="Arial" w:cs="Arial"/>
          <w:b/>
          <w:bCs/>
          <w:lang w:val="en-IN" w:eastAsia="en-GB"/>
        </w:rPr>
        <w:t xml:space="preserve"> </w:t>
      </w:r>
      <w:r w:rsidRPr="00834E6A">
        <w:rPr>
          <w:rFonts w:ascii="Arial" w:hAnsi="Arial" w:cs="Arial"/>
          <w:lang w:val="en-IN" w:eastAsia="en-GB"/>
        </w:rPr>
        <w:t xml:space="preserve">Effect of chicory root powder and avian-specific </w:t>
      </w:r>
      <w:r w:rsidRPr="00834E6A">
        <w:rPr>
          <w:rFonts w:ascii="Arial" w:hAnsi="Arial" w:cs="Arial"/>
          <w:i/>
          <w:iCs/>
          <w:lang w:val="en-IN" w:eastAsia="en-GB"/>
        </w:rPr>
        <w:t>Lactobacillus spp.</w:t>
      </w:r>
      <w:r w:rsidRPr="00834E6A">
        <w:rPr>
          <w:rFonts w:ascii="Arial" w:hAnsi="Arial" w:cs="Arial"/>
          <w:lang w:val="en-IN" w:eastAsia="en-GB"/>
        </w:rPr>
        <w:t xml:space="preserve"> on mortality and </w:t>
      </w:r>
      <w:proofErr w:type="spellStart"/>
      <w:r w:rsidRPr="00834E6A">
        <w:rPr>
          <w:rFonts w:ascii="Arial" w:hAnsi="Arial" w:cs="Arial"/>
          <w:lang w:val="en-IN" w:eastAsia="en-GB"/>
        </w:rPr>
        <w:t>livability</w:t>
      </w:r>
      <w:proofErr w:type="spellEnd"/>
      <w:r w:rsidRPr="00834E6A">
        <w:rPr>
          <w:rFonts w:ascii="Arial" w:hAnsi="Arial" w:cs="Arial"/>
          <w:lang w:val="en-IN" w:eastAsia="en-GB"/>
        </w:rPr>
        <w:t xml:space="preserve"> of broiler</w:t>
      </w:r>
    </w:p>
    <w:p w14:paraId="0C7E23C6" w14:textId="77777777" w:rsidR="00834E6A" w:rsidRDefault="00834E6A" w:rsidP="00834E6A">
      <w:pPr>
        <w:rPr>
          <w:rFonts w:ascii="Arial" w:hAnsi="Arial" w:cs="Arial"/>
          <w:b/>
          <w:bCs/>
          <w:lang w:val="en-IN" w:eastAsia="en-GB"/>
        </w:rPr>
      </w:pPr>
    </w:p>
    <w:p w14:paraId="58E59A4B" w14:textId="081522C2" w:rsidR="00834E6A" w:rsidRDefault="00834E6A" w:rsidP="00834E6A">
      <w:pPr>
        <w:rPr>
          <w:rFonts w:ascii="Arial" w:hAnsi="Arial" w:cs="Arial"/>
          <w:b/>
          <w:bCs/>
          <w:sz w:val="22"/>
          <w:szCs w:val="22"/>
          <w:lang w:val="en-IN"/>
        </w:rPr>
      </w:pPr>
      <w:r>
        <w:rPr>
          <w:rFonts w:ascii="Arial" w:hAnsi="Arial" w:cs="Arial"/>
          <w:b/>
          <w:bCs/>
          <w:sz w:val="22"/>
          <w:szCs w:val="22"/>
          <w:lang w:val="en-IN"/>
        </w:rPr>
        <w:t xml:space="preserve">3.2. </w:t>
      </w:r>
      <w:r w:rsidRPr="00834E6A">
        <w:rPr>
          <w:rFonts w:ascii="Arial" w:hAnsi="Arial" w:cs="Arial"/>
          <w:b/>
          <w:bCs/>
          <w:sz w:val="22"/>
          <w:szCs w:val="22"/>
          <w:lang w:val="en-IN"/>
        </w:rPr>
        <w:t>Nutrient digestibility</w:t>
      </w:r>
    </w:p>
    <w:p w14:paraId="4A1CE12C" w14:textId="77777777" w:rsidR="00834E6A" w:rsidRPr="00834E6A" w:rsidRDefault="00834E6A" w:rsidP="00834E6A">
      <w:pPr>
        <w:rPr>
          <w:rFonts w:ascii="Arial" w:hAnsi="Arial" w:cs="Arial"/>
          <w:b/>
          <w:bCs/>
          <w:sz w:val="22"/>
          <w:szCs w:val="22"/>
          <w:lang w:val="en-IN" w:eastAsia="en-GB"/>
        </w:rPr>
      </w:pPr>
    </w:p>
    <w:p w14:paraId="7B5D0CAE"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Digestibility trials revealed that supplementation of the CRP group showed the highest crude protein digestibility numerically (81.39%), though differences among all treatments were not significant (p&gt;0.05). This result aligns with the findings of </w:t>
      </w:r>
      <w:proofErr w:type="spellStart"/>
      <w:r w:rsidRPr="00834E6A">
        <w:rPr>
          <w:rFonts w:ascii="Arial" w:hAnsi="Arial" w:cs="Arial"/>
          <w:lang w:val="en-IN"/>
        </w:rPr>
        <w:t>Alzueta</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(2010), who reported that inulin-rich diets increased nitrogen retention and protein digestibility in poultry. The improvement may be due to increased enzyme activity, longer retention time of digesta, and better intestinal morphology.</w:t>
      </w:r>
    </w:p>
    <w:p w14:paraId="208CBB88" w14:textId="77777777" w:rsidR="00834E6A" w:rsidRPr="00834E6A" w:rsidRDefault="00834E6A" w:rsidP="00834E6A">
      <w:pPr>
        <w:pStyle w:val="Body"/>
        <w:spacing w:after="0"/>
        <w:rPr>
          <w:rFonts w:ascii="Arial" w:hAnsi="Arial" w:cs="Arial"/>
          <w:lang w:val="en-IN"/>
        </w:rPr>
      </w:pPr>
    </w:p>
    <w:p w14:paraId="3BBC5C75"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Ether extract digestibility was highest in the LB group (76.56%), suggesting that probiotic supplementation enhanced lipid metabolism, possibly through bile salt hydrolase activity of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spp</w:t>
      </w:r>
      <w:r w:rsidRPr="00834E6A">
        <w:rPr>
          <w:rFonts w:ascii="Arial" w:hAnsi="Arial" w:cs="Arial"/>
          <w:lang w:val="en-IN"/>
        </w:rPr>
        <w:t xml:space="preserve">. (Lin </w:t>
      </w:r>
      <w:r w:rsidRPr="00834E6A">
        <w:rPr>
          <w:rFonts w:ascii="Arial" w:hAnsi="Arial" w:cs="Arial"/>
          <w:i/>
          <w:iCs/>
          <w:lang w:val="en-IN"/>
        </w:rPr>
        <w:t>et al.,</w:t>
      </w:r>
      <w:r w:rsidRPr="00834E6A">
        <w:rPr>
          <w:rFonts w:ascii="Arial" w:hAnsi="Arial" w:cs="Arial"/>
          <w:lang w:val="en-IN"/>
        </w:rPr>
        <w:t xml:space="preserve"> 2013). These findings agreed with </w:t>
      </w:r>
      <w:proofErr w:type="spellStart"/>
      <w:r w:rsidRPr="00834E6A">
        <w:rPr>
          <w:rFonts w:ascii="Arial" w:hAnsi="Arial" w:cs="Arial"/>
          <w:lang w:val="en-IN"/>
        </w:rPr>
        <w:t>Mookiah</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(2014), who observed that probiotics enhanced fat digestibility and nutrient utilisation in broilers. While crude fibre digestibility was moderately increased in both CRP and CRP+LB treatments and no significant differences were observed in ash digestibility among groups (Table 7).</w:t>
      </w:r>
    </w:p>
    <w:p w14:paraId="7896D805" w14:textId="77777777" w:rsidR="00834E6A" w:rsidRPr="00834E6A" w:rsidRDefault="00834E6A" w:rsidP="00834E6A">
      <w:pPr>
        <w:pStyle w:val="Body"/>
        <w:spacing w:after="0"/>
        <w:rPr>
          <w:rFonts w:ascii="Arial" w:hAnsi="Arial" w:cs="Arial"/>
          <w:lang w:val="en-IN"/>
        </w:rPr>
      </w:pPr>
    </w:p>
    <w:p w14:paraId="4433C80D" w14:textId="77777777" w:rsidR="00834E6A" w:rsidRPr="00834E6A" w:rsidRDefault="00834E6A" w:rsidP="00834E6A">
      <w:pPr>
        <w:pStyle w:val="Body"/>
        <w:spacing w:after="0"/>
        <w:rPr>
          <w:rFonts w:ascii="Arial" w:hAnsi="Arial" w:cs="Arial"/>
        </w:rPr>
      </w:pPr>
      <w:r w:rsidRPr="00834E6A">
        <w:rPr>
          <w:rFonts w:ascii="Arial" w:hAnsi="Arial" w:cs="Arial"/>
          <w:b/>
        </w:rPr>
        <w:t xml:space="preserve">Table 7. </w:t>
      </w:r>
      <w:r w:rsidRPr="00834E6A">
        <w:rPr>
          <w:rFonts w:ascii="Arial" w:hAnsi="Arial" w:cs="Arial"/>
          <w:bCs/>
        </w:rPr>
        <w:t xml:space="preserve">Digestibility coefficient of nutrients (%) in experimental birds fed chicory root powder and avian specific </w:t>
      </w:r>
      <w:r w:rsidRPr="00834E6A">
        <w:rPr>
          <w:rFonts w:ascii="Arial" w:hAnsi="Arial" w:cs="Arial"/>
          <w:bCs/>
          <w:i/>
          <w:iCs/>
        </w:rPr>
        <w:t>Lactobacillus</w:t>
      </w:r>
      <w:r w:rsidRPr="00834E6A">
        <w:rPr>
          <w:rFonts w:ascii="Arial" w:hAnsi="Arial" w:cs="Arial"/>
          <w:bCs/>
          <w:i/>
        </w:rPr>
        <w:t xml:space="preserve"> </w:t>
      </w:r>
      <w:proofErr w:type="spellStart"/>
      <w:r w:rsidRPr="00834E6A">
        <w:rPr>
          <w:rFonts w:ascii="Arial" w:hAnsi="Arial" w:cs="Arial"/>
          <w:bCs/>
          <w:i/>
          <w:iCs/>
        </w:rPr>
        <w:t>spp</w:t>
      </w:r>
      <w:proofErr w:type="spellEnd"/>
    </w:p>
    <w:tbl>
      <w:tblPr>
        <w:tblW w:w="970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359"/>
        <w:gridCol w:w="1502"/>
        <w:gridCol w:w="1501"/>
        <w:gridCol w:w="1502"/>
        <w:gridCol w:w="1502"/>
        <w:gridCol w:w="1011"/>
      </w:tblGrid>
      <w:tr w:rsidR="00834E6A" w:rsidRPr="00834E6A" w14:paraId="30DE818C" w14:textId="77777777" w:rsidTr="00D10A59">
        <w:trPr>
          <w:trHeight w:val="510"/>
        </w:trPr>
        <w:tc>
          <w:tcPr>
            <w:tcW w:w="1330" w:type="dxa"/>
            <w:vMerge w:val="restart"/>
            <w:shd w:val="clear" w:color="000000" w:fill="FFFFFF"/>
            <w:vAlign w:val="center"/>
          </w:tcPr>
          <w:p w14:paraId="118E6282" w14:textId="77777777" w:rsidR="00834E6A" w:rsidRPr="00834E6A" w:rsidRDefault="00834E6A" w:rsidP="00834E6A">
            <w:pPr>
              <w:pStyle w:val="Body"/>
              <w:rPr>
                <w:rFonts w:ascii="Arial" w:hAnsi="Arial" w:cs="Arial"/>
                <w:b/>
              </w:rPr>
            </w:pPr>
            <w:r w:rsidRPr="00834E6A">
              <w:rPr>
                <w:rFonts w:ascii="Arial" w:hAnsi="Arial" w:cs="Arial"/>
                <w:b/>
              </w:rPr>
              <w:t>Attributes</w:t>
            </w:r>
          </w:p>
        </w:tc>
        <w:tc>
          <w:tcPr>
            <w:tcW w:w="7366" w:type="dxa"/>
            <w:gridSpan w:val="5"/>
            <w:shd w:val="clear" w:color="000000" w:fill="FFFFFF"/>
            <w:vAlign w:val="center"/>
            <w:hideMark/>
          </w:tcPr>
          <w:p w14:paraId="1E65C927" w14:textId="77777777" w:rsidR="00834E6A" w:rsidRPr="00834E6A" w:rsidRDefault="00834E6A" w:rsidP="00834E6A">
            <w:pPr>
              <w:pStyle w:val="Body"/>
              <w:rPr>
                <w:rFonts w:ascii="Arial" w:hAnsi="Arial" w:cs="Arial"/>
                <w:b/>
              </w:rPr>
            </w:pPr>
            <w:r w:rsidRPr="00834E6A">
              <w:rPr>
                <w:rFonts w:ascii="Arial" w:hAnsi="Arial" w:cs="Arial"/>
                <w:b/>
              </w:rPr>
              <w:t>Treatments</w:t>
            </w:r>
          </w:p>
        </w:tc>
        <w:tc>
          <w:tcPr>
            <w:tcW w:w="1011" w:type="dxa"/>
            <w:vMerge w:val="restart"/>
            <w:shd w:val="clear" w:color="000000" w:fill="FFFFFF"/>
            <w:vAlign w:val="center"/>
          </w:tcPr>
          <w:p w14:paraId="41E2B249" w14:textId="77777777" w:rsidR="00834E6A" w:rsidRPr="00834E6A" w:rsidRDefault="00834E6A" w:rsidP="00834E6A">
            <w:pPr>
              <w:pStyle w:val="Body"/>
              <w:rPr>
                <w:rFonts w:ascii="Arial" w:hAnsi="Arial" w:cs="Arial"/>
                <w:b/>
              </w:rPr>
            </w:pPr>
            <w:r w:rsidRPr="00834E6A">
              <w:rPr>
                <w:rFonts w:ascii="Arial" w:hAnsi="Arial" w:cs="Arial"/>
                <w:b/>
              </w:rPr>
              <w:t>p-value</w:t>
            </w:r>
          </w:p>
        </w:tc>
      </w:tr>
      <w:tr w:rsidR="00834E6A" w:rsidRPr="00834E6A" w14:paraId="5756DCDB" w14:textId="77777777" w:rsidTr="00D10A59">
        <w:trPr>
          <w:trHeight w:val="510"/>
        </w:trPr>
        <w:tc>
          <w:tcPr>
            <w:tcW w:w="1330" w:type="dxa"/>
            <w:vMerge/>
            <w:shd w:val="clear" w:color="000000" w:fill="FFFFFF"/>
            <w:vAlign w:val="center"/>
          </w:tcPr>
          <w:p w14:paraId="631CA855" w14:textId="77777777" w:rsidR="00834E6A" w:rsidRPr="00834E6A" w:rsidRDefault="00834E6A" w:rsidP="00834E6A">
            <w:pPr>
              <w:pStyle w:val="Body"/>
              <w:rPr>
                <w:rFonts w:ascii="Arial" w:hAnsi="Arial" w:cs="Arial"/>
                <w:b/>
              </w:rPr>
            </w:pPr>
          </w:p>
        </w:tc>
        <w:tc>
          <w:tcPr>
            <w:tcW w:w="1359" w:type="dxa"/>
            <w:shd w:val="clear" w:color="000000" w:fill="FFFFFF"/>
            <w:vAlign w:val="center"/>
            <w:hideMark/>
          </w:tcPr>
          <w:p w14:paraId="5D72A1DD" w14:textId="77777777" w:rsidR="00834E6A" w:rsidRPr="00834E6A" w:rsidRDefault="00834E6A" w:rsidP="00834E6A">
            <w:pPr>
              <w:pStyle w:val="Body"/>
              <w:rPr>
                <w:rFonts w:ascii="Arial" w:hAnsi="Arial" w:cs="Arial"/>
                <w:b/>
              </w:rPr>
            </w:pPr>
            <w:r w:rsidRPr="00834E6A">
              <w:rPr>
                <w:rFonts w:ascii="Arial" w:hAnsi="Arial" w:cs="Arial"/>
                <w:b/>
              </w:rPr>
              <w:t>Group 1</w:t>
            </w:r>
          </w:p>
          <w:p w14:paraId="11B88516" w14:textId="77777777" w:rsidR="00834E6A" w:rsidRPr="00834E6A" w:rsidRDefault="00834E6A" w:rsidP="00834E6A">
            <w:pPr>
              <w:pStyle w:val="Body"/>
              <w:rPr>
                <w:rFonts w:ascii="Arial" w:hAnsi="Arial" w:cs="Arial"/>
                <w:b/>
              </w:rPr>
            </w:pPr>
            <w:r w:rsidRPr="00834E6A">
              <w:rPr>
                <w:rFonts w:ascii="Arial" w:hAnsi="Arial" w:cs="Arial"/>
                <w:b/>
              </w:rPr>
              <w:t>(CON)</w:t>
            </w:r>
          </w:p>
        </w:tc>
        <w:tc>
          <w:tcPr>
            <w:tcW w:w="1502" w:type="dxa"/>
            <w:shd w:val="clear" w:color="000000" w:fill="FFFFFF"/>
            <w:vAlign w:val="center"/>
            <w:hideMark/>
          </w:tcPr>
          <w:p w14:paraId="6ED662BF" w14:textId="77777777" w:rsidR="00834E6A" w:rsidRPr="00834E6A" w:rsidRDefault="00834E6A" w:rsidP="00834E6A">
            <w:pPr>
              <w:pStyle w:val="Body"/>
              <w:rPr>
                <w:rFonts w:ascii="Arial" w:hAnsi="Arial" w:cs="Arial"/>
                <w:b/>
              </w:rPr>
            </w:pPr>
            <w:r w:rsidRPr="00834E6A">
              <w:rPr>
                <w:rFonts w:ascii="Arial" w:hAnsi="Arial" w:cs="Arial"/>
                <w:b/>
              </w:rPr>
              <w:t>Group 2</w:t>
            </w:r>
          </w:p>
          <w:p w14:paraId="31973DB6" w14:textId="77777777" w:rsidR="00834E6A" w:rsidRPr="00834E6A" w:rsidRDefault="00834E6A" w:rsidP="00834E6A">
            <w:pPr>
              <w:pStyle w:val="Body"/>
              <w:rPr>
                <w:rFonts w:ascii="Arial" w:hAnsi="Arial" w:cs="Arial"/>
                <w:b/>
              </w:rPr>
            </w:pPr>
            <w:r w:rsidRPr="00834E6A">
              <w:rPr>
                <w:rFonts w:ascii="Arial" w:hAnsi="Arial" w:cs="Arial"/>
                <w:b/>
              </w:rPr>
              <w:t>(AB)</w:t>
            </w:r>
          </w:p>
        </w:tc>
        <w:tc>
          <w:tcPr>
            <w:tcW w:w="1501" w:type="dxa"/>
            <w:shd w:val="clear" w:color="000000" w:fill="FFFFFF"/>
            <w:vAlign w:val="center"/>
            <w:hideMark/>
          </w:tcPr>
          <w:p w14:paraId="12274091" w14:textId="77777777" w:rsidR="00834E6A" w:rsidRPr="00834E6A" w:rsidRDefault="00834E6A" w:rsidP="00834E6A">
            <w:pPr>
              <w:pStyle w:val="Body"/>
              <w:rPr>
                <w:rFonts w:ascii="Arial" w:hAnsi="Arial" w:cs="Arial"/>
                <w:b/>
              </w:rPr>
            </w:pPr>
            <w:r w:rsidRPr="00834E6A">
              <w:rPr>
                <w:rFonts w:ascii="Arial" w:hAnsi="Arial" w:cs="Arial"/>
                <w:b/>
              </w:rPr>
              <w:t>Group 3</w:t>
            </w:r>
          </w:p>
          <w:p w14:paraId="06E4BF2A" w14:textId="77777777" w:rsidR="00834E6A" w:rsidRPr="00834E6A" w:rsidRDefault="00834E6A" w:rsidP="00834E6A">
            <w:pPr>
              <w:pStyle w:val="Body"/>
              <w:rPr>
                <w:rFonts w:ascii="Arial" w:hAnsi="Arial" w:cs="Arial"/>
                <w:b/>
              </w:rPr>
            </w:pPr>
            <w:r w:rsidRPr="00834E6A">
              <w:rPr>
                <w:rFonts w:ascii="Arial" w:hAnsi="Arial" w:cs="Arial"/>
                <w:b/>
              </w:rPr>
              <w:t>(CRP)</w:t>
            </w:r>
          </w:p>
        </w:tc>
        <w:tc>
          <w:tcPr>
            <w:tcW w:w="1502" w:type="dxa"/>
            <w:shd w:val="clear" w:color="000000" w:fill="FFFFFF"/>
            <w:vAlign w:val="center"/>
            <w:hideMark/>
          </w:tcPr>
          <w:p w14:paraId="1086627C" w14:textId="77777777" w:rsidR="00834E6A" w:rsidRPr="00834E6A" w:rsidRDefault="00834E6A" w:rsidP="00834E6A">
            <w:pPr>
              <w:pStyle w:val="Body"/>
              <w:rPr>
                <w:rFonts w:ascii="Arial" w:hAnsi="Arial" w:cs="Arial"/>
                <w:b/>
              </w:rPr>
            </w:pPr>
            <w:r w:rsidRPr="00834E6A">
              <w:rPr>
                <w:rFonts w:ascii="Arial" w:hAnsi="Arial" w:cs="Arial"/>
                <w:b/>
              </w:rPr>
              <w:t>Group 4</w:t>
            </w:r>
          </w:p>
          <w:p w14:paraId="0E7CF9AE" w14:textId="77777777" w:rsidR="00834E6A" w:rsidRPr="00834E6A" w:rsidRDefault="00834E6A" w:rsidP="00834E6A">
            <w:pPr>
              <w:pStyle w:val="Body"/>
              <w:rPr>
                <w:rFonts w:ascii="Arial" w:hAnsi="Arial" w:cs="Arial"/>
                <w:b/>
              </w:rPr>
            </w:pPr>
            <w:r w:rsidRPr="00834E6A">
              <w:rPr>
                <w:rFonts w:ascii="Arial" w:hAnsi="Arial" w:cs="Arial"/>
                <w:b/>
              </w:rPr>
              <w:t>(LB)</w:t>
            </w:r>
          </w:p>
        </w:tc>
        <w:tc>
          <w:tcPr>
            <w:tcW w:w="1502" w:type="dxa"/>
            <w:shd w:val="clear" w:color="000000" w:fill="FFFFFF"/>
            <w:vAlign w:val="center"/>
            <w:hideMark/>
          </w:tcPr>
          <w:p w14:paraId="6B833863" w14:textId="77777777" w:rsidR="00834E6A" w:rsidRPr="00834E6A" w:rsidRDefault="00834E6A" w:rsidP="00834E6A">
            <w:pPr>
              <w:pStyle w:val="Body"/>
              <w:rPr>
                <w:rFonts w:ascii="Arial" w:hAnsi="Arial" w:cs="Arial"/>
                <w:b/>
              </w:rPr>
            </w:pPr>
            <w:r w:rsidRPr="00834E6A">
              <w:rPr>
                <w:rFonts w:ascii="Arial" w:hAnsi="Arial" w:cs="Arial"/>
                <w:b/>
              </w:rPr>
              <w:t>Group 5</w:t>
            </w:r>
          </w:p>
          <w:p w14:paraId="2417264D" w14:textId="77777777" w:rsidR="00834E6A" w:rsidRPr="00834E6A" w:rsidRDefault="00834E6A" w:rsidP="00834E6A">
            <w:pPr>
              <w:pStyle w:val="Body"/>
              <w:rPr>
                <w:rFonts w:ascii="Arial" w:hAnsi="Arial" w:cs="Arial"/>
                <w:b/>
              </w:rPr>
            </w:pPr>
            <w:r w:rsidRPr="00834E6A">
              <w:rPr>
                <w:rFonts w:ascii="Arial" w:hAnsi="Arial" w:cs="Arial"/>
                <w:b/>
              </w:rPr>
              <w:t>(CRP+LB)</w:t>
            </w:r>
          </w:p>
        </w:tc>
        <w:tc>
          <w:tcPr>
            <w:tcW w:w="1011" w:type="dxa"/>
            <w:vMerge/>
            <w:shd w:val="clear" w:color="000000" w:fill="FFFFFF"/>
            <w:vAlign w:val="center"/>
          </w:tcPr>
          <w:p w14:paraId="27252706" w14:textId="77777777" w:rsidR="00834E6A" w:rsidRPr="00834E6A" w:rsidRDefault="00834E6A" w:rsidP="00834E6A">
            <w:pPr>
              <w:pStyle w:val="Body"/>
              <w:rPr>
                <w:rFonts w:ascii="Arial" w:hAnsi="Arial" w:cs="Arial"/>
                <w:b/>
              </w:rPr>
            </w:pPr>
          </w:p>
        </w:tc>
      </w:tr>
      <w:tr w:rsidR="00834E6A" w:rsidRPr="00834E6A" w14:paraId="0BC0C330" w14:textId="77777777" w:rsidTr="00D10A59">
        <w:trPr>
          <w:trHeight w:val="510"/>
        </w:trPr>
        <w:tc>
          <w:tcPr>
            <w:tcW w:w="1330" w:type="dxa"/>
            <w:shd w:val="clear" w:color="000000" w:fill="FFFFFF"/>
            <w:vAlign w:val="center"/>
          </w:tcPr>
          <w:p w14:paraId="3A63A8EE" w14:textId="77777777" w:rsidR="00834E6A" w:rsidRPr="00834E6A" w:rsidRDefault="00834E6A" w:rsidP="00834E6A">
            <w:pPr>
              <w:pStyle w:val="Body"/>
              <w:rPr>
                <w:rFonts w:ascii="Arial" w:hAnsi="Arial" w:cs="Arial"/>
                <w:bCs/>
                <w:lang w:val="en-IN"/>
              </w:rPr>
            </w:pPr>
            <w:r w:rsidRPr="00834E6A">
              <w:rPr>
                <w:rFonts w:ascii="Arial" w:hAnsi="Arial" w:cs="Arial"/>
                <w:bCs/>
                <w:lang w:val="en-IN"/>
              </w:rPr>
              <w:t>DM</w:t>
            </w:r>
          </w:p>
        </w:tc>
        <w:tc>
          <w:tcPr>
            <w:tcW w:w="1359" w:type="dxa"/>
            <w:shd w:val="clear" w:color="000000" w:fill="FFFFFF"/>
            <w:hideMark/>
          </w:tcPr>
          <w:p w14:paraId="1C549777" w14:textId="77777777" w:rsidR="00834E6A" w:rsidRPr="00834E6A" w:rsidRDefault="00834E6A" w:rsidP="00834E6A">
            <w:pPr>
              <w:pStyle w:val="Body"/>
              <w:rPr>
                <w:rFonts w:ascii="Arial" w:hAnsi="Arial" w:cs="Arial"/>
              </w:rPr>
            </w:pPr>
            <w:r w:rsidRPr="00834E6A">
              <w:rPr>
                <w:rFonts w:ascii="Arial" w:hAnsi="Arial" w:cs="Arial"/>
                <w:bCs/>
              </w:rPr>
              <w:t>74.63±1.50</w:t>
            </w:r>
          </w:p>
        </w:tc>
        <w:tc>
          <w:tcPr>
            <w:tcW w:w="1502" w:type="dxa"/>
            <w:shd w:val="clear" w:color="000000" w:fill="FFFFFF"/>
            <w:hideMark/>
          </w:tcPr>
          <w:p w14:paraId="7443845F" w14:textId="77777777" w:rsidR="00834E6A" w:rsidRPr="00834E6A" w:rsidRDefault="00834E6A" w:rsidP="00834E6A">
            <w:pPr>
              <w:pStyle w:val="Body"/>
              <w:rPr>
                <w:rFonts w:ascii="Arial" w:hAnsi="Arial" w:cs="Arial"/>
              </w:rPr>
            </w:pPr>
            <w:r w:rsidRPr="00834E6A">
              <w:rPr>
                <w:rFonts w:ascii="Arial" w:hAnsi="Arial" w:cs="Arial"/>
                <w:bCs/>
              </w:rPr>
              <w:t>75.50±1.81</w:t>
            </w:r>
          </w:p>
        </w:tc>
        <w:tc>
          <w:tcPr>
            <w:tcW w:w="1501" w:type="dxa"/>
            <w:shd w:val="clear" w:color="000000" w:fill="FFFFFF"/>
            <w:hideMark/>
          </w:tcPr>
          <w:p w14:paraId="5D3A300A" w14:textId="77777777" w:rsidR="00834E6A" w:rsidRPr="00834E6A" w:rsidRDefault="00834E6A" w:rsidP="00834E6A">
            <w:pPr>
              <w:pStyle w:val="Body"/>
              <w:rPr>
                <w:rFonts w:ascii="Arial" w:hAnsi="Arial" w:cs="Arial"/>
              </w:rPr>
            </w:pPr>
            <w:r w:rsidRPr="00834E6A">
              <w:rPr>
                <w:rFonts w:ascii="Arial" w:hAnsi="Arial" w:cs="Arial"/>
                <w:bCs/>
              </w:rPr>
              <w:t>76.10±0.72</w:t>
            </w:r>
          </w:p>
        </w:tc>
        <w:tc>
          <w:tcPr>
            <w:tcW w:w="1502" w:type="dxa"/>
            <w:shd w:val="clear" w:color="000000" w:fill="FFFFFF"/>
            <w:hideMark/>
          </w:tcPr>
          <w:p w14:paraId="1C51CF78" w14:textId="77777777" w:rsidR="00834E6A" w:rsidRPr="00834E6A" w:rsidRDefault="00834E6A" w:rsidP="00834E6A">
            <w:pPr>
              <w:pStyle w:val="Body"/>
              <w:rPr>
                <w:rFonts w:ascii="Arial" w:hAnsi="Arial" w:cs="Arial"/>
              </w:rPr>
            </w:pPr>
            <w:r w:rsidRPr="00834E6A">
              <w:rPr>
                <w:rFonts w:ascii="Arial" w:hAnsi="Arial" w:cs="Arial"/>
                <w:bCs/>
              </w:rPr>
              <w:t>75.80±1.05</w:t>
            </w:r>
          </w:p>
        </w:tc>
        <w:tc>
          <w:tcPr>
            <w:tcW w:w="1502" w:type="dxa"/>
            <w:shd w:val="clear" w:color="000000" w:fill="FFFFFF"/>
            <w:hideMark/>
          </w:tcPr>
          <w:p w14:paraId="0990EE49" w14:textId="77777777" w:rsidR="00834E6A" w:rsidRPr="00834E6A" w:rsidRDefault="00834E6A" w:rsidP="00834E6A">
            <w:pPr>
              <w:pStyle w:val="Body"/>
              <w:rPr>
                <w:rFonts w:ascii="Arial" w:hAnsi="Arial" w:cs="Arial"/>
              </w:rPr>
            </w:pPr>
            <w:r w:rsidRPr="00834E6A">
              <w:rPr>
                <w:rFonts w:ascii="Arial" w:hAnsi="Arial" w:cs="Arial"/>
                <w:bCs/>
              </w:rPr>
              <w:t>76.50±0.90</w:t>
            </w:r>
          </w:p>
        </w:tc>
        <w:tc>
          <w:tcPr>
            <w:tcW w:w="1011" w:type="dxa"/>
            <w:shd w:val="clear" w:color="000000" w:fill="FFFFFF"/>
            <w:vAlign w:val="center"/>
          </w:tcPr>
          <w:p w14:paraId="18122922" w14:textId="77777777" w:rsidR="00834E6A" w:rsidRPr="00834E6A" w:rsidRDefault="00834E6A" w:rsidP="00834E6A">
            <w:pPr>
              <w:pStyle w:val="Body"/>
              <w:rPr>
                <w:rFonts w:ascii="Arial" w:hAnsi="Arial" w:cs="Arial"/>
              </w:rPr>
            </w:pPr>
            <w:r w:rsidRPr="00834E6A">
              <w:rPr>
                <w:rFonts w:ascii="Arial" w:hAnsi="Arial" w:cs="Arial"/>
                <w:bCs/>
              </w:rPr>
              <w:t>0.86</w:t>
            </w:r>
            <w:r w:rsidRPr="00834E6A">
              <w:rPr>
                <w:rFonts w:ascii="Arial" w:hAnsi="Arial" w:cs="Arial"/>
                <w:bCs/>
                <w:vertAlign w:val="superscript"/>
              </w:rPr>
              <w:t>NS</w:t>
            </w:r>
          </w:p>
        </w:tc>
      </w:tr>
      <w:tr w:rsidR="00834E6A" w:rsidRPr="00834E6A" w14:paraId="670BBD70" w14:textId="77777777" w:rsidTr="00D10A59">
        <w:trPr>
          <w:trHeight w:val="510"/>
        </w:trPr>
        <w:tc>
          <w:tcPr>
            <w:tcW w:w="1330" w:type="dxa"/>
            <w:shd w:val="clear" w:color="000000" w:fill="FFFFFF"/>
            <w:vAlign w:val="center"/>
          </w:tcPr>
          <w:p w14:paraId="7D0CC700" w14:textId="77777777" w:rsidR="00834E6A" w:rsidRPr="00834E6A" w:rsidRDefault="00834E6A" w:rsidP="00834E6A">
            <w:pPr>
              <w:pStyle w:val="Body"/>
              <w:rPr>
                <w:rFonts w:ascii="Arial" w:hAnsi="Arial" w:cs="Arial"/>
                <w:bCs/>
                <w:lang w:val="en-IN"/>
              </w:rPr>
            </w:pPr>
            <w:r w:rsidRPr="00834E6A">
              <w:rPr>
                <w:rFonts w:ascii="Arial" w:hAnsi="Arial" w:cs="Arial"/>
                <w:bCs/>
                <w:lang w:val="en-IN"/>
              </w:rPr>
              <w:lastRenderedPageBreak/>
              <w:t>CP</w:t>
            </w:r>
          </w:p>
        </w:tc>
        <w:tc>
          <w:tcPr>
            <w:tcW w:w="1359" w:type="dxa"/>
            <w:shd w:val="clear" w:color="000000" w:fill="FFFFFF"/>
            <w:hideMark/>
          </w:tcPr>
          <w:p w14:paraId="6E3B3E89" w14:textId="77777777" w:rsidR="00834E6A" w:rsidRPr="00834E6A" w:rsidRDefault="00834E6A" w:rsidP="00834E6A">
            <w:pPr>
              <w:pStyle w:val="Body"/>
              <w:rPr>
                <w:rFonts w:ascii="Arial" w:hAnsi="Arial" w:cs="Arial"/>
              </w:rPr>
            </w:pPr>
            <w:r w:rsidRPr="00834E6A">
              <w:rPr>
                <w:rFonts w:ascii="Arial" w:hAnsi="Arial" w:cs="Arial"/>
                <w:bCs/>
              </w:rPr>
              <w:t>77.61±0.36</w:t>
            </w:r>
          </w:p>
        </w:tc>
        <w:tc>
          <w:tcPr>
            <w:tcW w:w="1502" w:type="dxa"/>
            <w:shd w:val="clear" w:color="000000" w:fill="FFFFFF"/>
            <w:hideMark/>
          </w:tcPr>
          <w:p w14:paraId="71DB1191" w14:textId="77777777" w:rsidR="00834E6A" w:rsidRPr="00834E6A" w:rsidRDefault="00834E6A" w:rsidP="00834E6A">
            <w:pPr>
              <w:pStyle w:val="Body"/>
              <w:rPr>
                <w:rFonts w:ascii="Arial" w:hAnsi="Arial" w:cs="Arial"/>
              </w:rPr>
            </w:pPr>
            <w:r w:rsidRPr="00834E6A">
              <w:rPr>
                <w:rFonts w:ascii="Arial" w:hAnsi="Arial" w:cs="Arial"/>
                <w:bCs/>
              </w:rPr>
              <w:t>78.67±1.35</w:t>
            </w:r>
          </w:p>
        </w:tc>
        <w:tc>
          <w:tcPr>
            <w:tcW w:w="1501" w:type="dxa"/>
            <w:shd w:val="clear" w:color="000000" w:fill="FFFFFF"/>
            <w:hideMark/>
          </w:tcPr>
          <w:p w14:paraId="7C3DD4FE" w14:textId="77777777" w:rsidR="00834E6A" w:rsidRPr="00834E6A" w:rsidRDefault="00834E6A" w:rsidP="00834E6A">
            <w:pPr>
              <w:pStyle w:val="Body"/>
              <w:rPr>
                <w:rFonts w:ascii="Arial" w:hAnsi="Arial" w:cs="Arial"/>
              </w:rPr>
            </w:pPr>
            <w:r w:rsidRPr="00834E6A">
              <w:rPr>
                <w:rFonts w:ascii="Arial" w:hAnsi="Arial" w:cs="Arial"/>
                <w:bCs/>
              </w:rPr>
              <w:t>81.39±0.50</w:t>
            </w:r>
          </w:p>
        </w:tc>
        <w:tc>
          <w:tcPr>
            <w:tcW w:w="1502" w:type="dxa"/>
            <w:shd w:val="clear" w:color="000000" w:fill="FFFFFF"/>
            <w:hideMark/>
          </w:tcPr>
          <w:p w14:paraId="6B211513" w14:textId="77777777" w:rsidR="00834E6A" w:rsidRPr="00834E6A" w:rsidRDefault="00834E6A" w:rsidP="00834E6A">
            <w:pPr>
              <w:pStyle w:val="Body"/>
              <w:rPr>
                <w:rFonts w:ascii="Arial" w:hAnsi="Arial" w:cs="Arial"/>
              </w:rPr>
            </w:pPr>
            <w:r w:rsidRPr="00834E6A">
              <w:rPr>
                <w:rFonts w:ascii="Arial" w:hAnsi="Arial" w:cs="Arial"/>
                <w:bCs/>
              </w:rPr>
              <w:t>79.45±0.40</w:t>
            </w:r>
          </w:p>
        </w:tc>
        <w:tc>
          <w:tcPr>
            <w:tcW w:w="1502" w:type="dxa"/>
            <w:shd w:val="clear" w:color="000000" w:fill="FFFFFF"/>
            <w:hideMark/>
          </w:tcPr>
          <w:p w14:paraId="6F325D08" w14:textId="77777777" w:rsidR="00834E6A" w:rsidRPr="00834E6A" w:rsidRDefault="00834E6A" w:rsidP="00834E6A">
            <w:pPr>
              <w:pStyle w:val="Body"/>
              <w:rPr>
                <w:rFonts w:ascii="Arial" w:hAnsi="Arial" w:cs="Arial"/>
              </w:rPr>
            </w:pPr>
            <w:r w:rsidRPr="00834E6A">
              <w:rPr>
                <w:rFonts w:ascii="Arial" w:hAnsi="Arial" w:cs="Arial"/>
                <w:bCs/>
              </w:rPr>
              <w:t>79.13±0.70</w:t>
            </w:r>
          </w:p>
        </w:tc>
        <w:tc>
          <w:tcPr>
            <w:tcW w:w="1011" w:type="dxa"/>
            <w:shd w:val="clear" w:color="000000" w:fill="FFFFFF"/>
            <w:vAlign w:val="center"/>
          </w:tcPr>
          <w:p w14:paraId="7A27E1BB" w14:textId="77777777" w:rsidR="00834E6A" w:rsidRPr="00834E6A" w:rsidRDefault="00834E6A" w:rsidP="00834E6A">
            <w:pPr>
              <w:pStyle w:val="Body"/>
              <w:rPr>
                <w:rFonts w:ascii="Arial" w:hAnsi="Arial" w:cs="Arial"/>
              </w:rPr>
            </w:pPr>
            <w:r w:rsidRPr="00834E6A">
              <w:rPr>
                <w:rFonts w:ascii="Arial" w:hAnsi="Arial" w:cs="Arial"/>
                <w:bCs/>
              </w:rPr>
              <w:t>0.057</w:t>
            </w:r>
            <w:r w:rsidRPr="00834E6A">
              <w:rPr>
                <w:rFonts w:ascii="Arial" w:hAnsi="Arial" w:cs="Arial"/>
                <w:bCs/>
                <w:vertAlign w:val="superscript"/>
              </w:rPr>
              <w:t>NS</w:t>
            </w:r>
          </w:p>
        </w:tc>
      </w:tr>
      <w:tr w:rsidR="00834E6A" w:rsidRPr="00834E6A" w14:paraId="56A9A14B" w14:textId="77777777" w:rsidTr="00D10A59">
        <w:trPr>
          <w:trHeight w:val="510"/>
        </w:trPr>
        <w:tc>
          <w:tcPr>
            <w:tcW w:w="1330" w:type="dxa"/>
            <w:shd w:val="clear" w:color="000000" w:fill="FFFFFF"/>
            <w:vAlign w:val="center"/>
          </w:tcPr>
          <w:p w14:paraId="486F714A" w14:textId="77777777" w:rsidR="00834E6A" w:rsidRPr="00834E6A" w:rsidRDefault="00834E6A" w:rsidP="00834E6A">
            <w:pPr>
              <w:pStyle w:val="Body"/>
              <w:rPr>
                <w:rFonts w:ascii="Arial" w:hAnsi="Arial" w:cs="Arial"/>
                <w:bCs/>
                <w:lang w:val="en-IN"/>
              </w:rPr>
            </w:pPr>
            <w:r w:rsidRPr="00834E6A">
              <w:rPr>
                <w:rFonts w:ascii="Arial" w:hAnsi="Arial" w:cs="Arial"/>
                <w:bCs/>
                <w:lang w:val="en-IN"/>
              </w:rPr>
              <w:t>CF</w:t>
            </w:r>
          </w:p>
        </w:tc>
        <w:tc>
          <w:tcPr>
            <w:tcW w:w="1359" w:type="dxa"/>
            <w:shd w:val="clear" w:color="000000" w:fill="FFFFFF"/>
            <w:hideMark/>
          </w:tcPr>
          <w:p w14:paraId="765A0A88" w14:textId="77777777" w:rsidR="00834E6A" w:rsidRPr="00834E6A" w:rsidRDefault="00834E6A" w:rsidP="00834E6A">
            <w:pPr>
              <w:pStyle w:val="Body"/>
              <w:rPr>
                <w:rFonts w:ascii="Arial" w:hAnsi="Arial" w:cs="Arial"/>
              </w:rPr>
            </w:pPr>
            <w:r w:rsidRPr="00834E6A">
              <w:rPr>
                <w:rFonts w:ascii="Arial" w:hAnsi="Arial" w:cs="Arial"/>
                <w:bCs/>
              </w:rPr>
              <w:t>57.43±2.62</w:t>
            </w:r>
          </w:p>
        </w:tc>
        <w:tc>
          <w:tcPr>
            <w:tcW w:w="1502" w:type="dxa"/>
            <w:shd w:val="clear" w:color="000000" w:fill="FFFFFF"/>
            <w:hideMark/>
          </w:tcPr>
          <w:p w14:paraId="7752FDC3" w14:textId="77777777" w:rsidR="00834E6A" w:rsidRPr="00834E6A" w:rsidRDefault="00834E6A" w:rsidP="00834E6A">
            <w:pPr>
              <w:pStyle w:val="Body"/>
              <w:rPr>
                <w:rFonts w:ascii="Arial" w:hAnsi="Arial" w:cs="Arial"/>
              </w:rPr>
            </w:pPr>
            <w:r w:rsidRPr="00834E6A">
              <w:rPr>
                <w:rFonts w:ascii="Arial" w:hAnsi="Arial" w:cs="Arial"/>
                <w:bCs/>
              </w:rPr>
              <w:t>56.00±2.59</w:t>
            </w:r>
          </w:p>
        </w:tc>
        <w:tc>
          <w:tcPr>
            <w:tcW w:w="1501" w:type="dxa"/>
            <w:shd w:val="clear" w:color="000000" w:fill="FFFFFF"/>
            <w:hideMark/>
          </w:tcPr>
          <w:p w14:paraId="45DE1382" w14:textId="77777777" w:rsidR="00834E6A" w:rsidRPr="00834E6A" w:rsidRDefault="00834E6A" w:rsidP="00834E6A">
            <w:pPr>
              <w:pStyle w:val="Body"/>
              <w:rPr>
                <w:rFonts w:ascii="Arial" w:hAnsi="Arial" w:cs="Arial"/>
              </w:rPr>
            </w:pPr>
            <w:r w:rsidRPr="00834E6A">
              <w:rPr>
                <w:rFonts w:ascii="Arial" w:hAnsi="Arial" w:cs="Arial"/>
                <w:bCs/>
              </w:rPr>
              <w:t>57.95±1.09</w:t>
            </w:r>
          </w:p>
        </w:tc>
        <w:tc>
          <w:tcPr>
            <w:tcW w:w="1502" w:type="dxa"/>
            <w:shd w:val="clear" w:color="000000" w:fill="FFFFFF"/>
            <w:hideMark/>
          </w:tcPr>
          <w:p w14:paraId="739F2AD4" w14:textId="77777777" w:rsidR="00834E6A" w:rsidRPr="00834E6A" w:rsidRDefault="00834E6A" w:rsidP="00834E6A">
            <w:pPr>
              <w:pStyle w:val="Body"/>
              <w:rPr>
                <w:rFonts w:ascii="Arial" w:hAnsi="Arial" w:cs="Arial"/>
              </w:rPr>
            </w:pPr>
            <w:r w:rsidRPr="00834E6A">
              <w:rPr>
                <w:rFonts w:ascii="Arial" w:hAnsi="Arial" w:cs="Arial"/>
                <w:bCs/>
              </w:rPr>
              <w:t xml:space="preserve">57.37±1.26 </w:t>
            </w:r>
          </w:p>
        </w:tc>
        <w:tc>
          <w:tcPr>
            <w:tcW w:w="1502" w:type="dxa"/>
            <w:shd w:val="clear" w:color="000000" w:fill="FFFFFF"/>
            <w:hideMark/>
          </w:tcPr>
          <w:p w14:paraId="3C3B0798" w14:textId="77777777" w:rsidR="00834E6A" w:rsidRPr="00834E6A" w:rsidRDefault="00834E6A" w:rsidP="00834E6A">
            <w:pPr>
              <w:pStyle w:val="Body"/>
              <w:rPr>
                <w:rFonts w:ascii="Arial" w:hAnsi="Arial" w:cs="Arial"/>
              </w:rPr>
            </w:pPr>
            <w:r w:rsidRPr="00834E6A">
              <w:rPr>
                <w:rFonts w:ascii="Arial" w:hAnsi="Arial" w:cs="Arial"/>
                <w:bCs/>
              </w:rPr>
              <w:t>58.16±1.36</w:t>
            </w:r>
          </w:p>
        </w:tc>
        <w:tc>
          <w:tcPr>
            <w:tcW w:w="1011" w:type="dxa"/>
            <w:shd w:val="clear" w:color="000000" w:fill="FFFFFF"/>
            <w:vAlign w:val="center"/>
          </w:tcPr>
          <w:p w14:paraId="3F9F205F" w14:textId="77777777" w:rsidR="00834E6A" w:rsidRPr="00834E6A" w:rsidRDefault="00834E6A" w:rsidP="00834E6A">
            <w:pPr>
              <w:pStyle w:val="Body"/>
              <w:rPr>
                <w:rFonts w:ascii="Arial" w:hAnsi="Arial" w:cs="Arial"/>
              </w:rPr>
            </w:pPr>
            <w:r w:rsidRPr="00834E6A">
              <w:rPr>
                <w:rFonts w:ascii="Arial" w:hAnsi="Arial" w:cs="Arial"/>
                <w:bCs/>
              </w:rPr>
              <w:t>0.86</w:t>
            </w:r>
            <w:r w:rsidRPr="00834E6A">
              <w:rPr>
                <w:rFonts w:ascii="Arial" w:hAnsi="Arial" w:cs="Arial"/>
                <w:bCs/>
                <w:vertAlign w:val="superscript"/>
              </w:rPr>
              <w:t>NS</w:t>
            </w:r>
          </w:p>
        </w:tc>
      </w:tr>
      <w:tr w:rsidR="00834E6A" w:rsidRPr="00834E6A" w14:paraId="3494FD35" w14:textId="77777777" w:rsidTr="00D10A59">
        <w:trPr>
          <w:trHeight w:val="510"/>
        </w:trPr>
        <w:tc>
          <w:tcPr>
            <w:tcW w:w="1330" w:type="dxa"/>
            <w:shd w:val="clear" w:color="000000" w:fill="FFFFFF"/>
            <w:vAlign w:val="center"/>
          </w:tcPr>
          <w:p w14:paraId="449DB0B5" w14:textId="77777777" w:rsidR="00834E6A" w:rsidRPr="00834E6A" w:rsidRDefault="00834E6A" w:rsidP="00834E6A">
            <w:pPr>
              <w:pStyle w:val="Body"/>
              <w:rPr>
                <w:rFonts w:ascii="Arial" w:hAnsi="Arial" w:cs="Arial"/>
                <w:bCs/>
                <w:lang w:val="en-IN"/>
              </w:rPr>
            </w:pPr>
            <w:r w:rsidRPr="00834E6A">
              <w:rPr>
                <w:rFonts w:ascii="Arial" w:hAnsi="Arial" w:cs="Arial"/>
                <w:bCs/>
                <w:lang w:val="en-IN"/>
              </w:rPr>
              <w:t>EE</w:t>
            </w:r>
          </w:p>
        </w:tc>
        <w:tc>
          <w:tcPr>
            <w:tcW w:w="1359" w:type="dxa"/>
            <w:shd w:val="clear" w:color="000000" w:fill="FFFFFF"/>
            <w:hideMark/>
          </w:tcPr>
          <w:p w14:paraId="7090F042" w14:textId="77777777" w:rsidR="00834E6A" w:rsidRPr="00834E6A" w:rsidRDefault="00834E6A" w:rsidP="00834E6A">
            <w:pPr>
              <w:pStyle w:val="Body"/>
              <w:rPr>
                <w:rFonts w:ascii="Arial" w:hAnsi="Arial" w:cs="Arial"/>
              </w:rPr>
            </w:pPr>
            <w:r w:rsidRPr="00834E6A">
              <w:rPr>
                <w:rFonts w:ascii="Arial" w:hAnsi="Arial" w:cs="Arial"/>
                <w:bCs/>
              </w:rPr>
              <w:t>74.33±1.76</w:t>
            </w:r>
          </w:p>
        </w:tc>
        <w:tc>
          <w:tcPr>
            <w:tcW w:w="1502" w:type="dxa"/>
            <w:shd w:val="clear" w:color="000000" w:fill="FFFFFF"/>
            <w:hideMark/>
          </w:tcPr>
          <w:p w14:paraId="035E1262" w14:textId="77777777" w:rsidR="00834E6A" w:rsidRPr="00834E6A" w:rsidRDefault="00834E6A" w:rsidP="00834E6A">
            <w:pPr>
              <w:pStyle w:val="Body"/>
              <w:rPr>
                <w:rFonts w:ascii="Arial" w:hAnsi="Arial" w:cs="Arial"/>
              </w:rPr>
            </w:pPr>
            <w:r w:rsidRPr="00834E6A">
              <w:rPr>
                <w:rFonts w:ascii="Arial" w:hAnsi="Arial" w:cs="Arial"/>
                <w:bCs/>
              </w:rPr>
              <w:t>75.66±0.99</w:t>
            </w:r>
          </w:p>
        </w:tc>
        <w:tc>
          <w:tcPr>
            <w:tcW w:w="1501" w:type="dxa"/>
            <w:shd w:val="clear" w:color="000000" w:fill="FFFFFF"/>
            <w:hideMark/>
          </w:tcPr>
          <w:p w14:paraId="4AF3FD90" w14:textId="77777777" w:rsidR="00834E6A" w:rsidRPr="00834E6A" w:rsidRDefault="00834E6A" w:rsidP="00834E6A">
            <w:pPr>
              <w:pStyle w:val="Body"/>
              <w:rPr>
                <w:rFonts w:ascii="Arial" w:hAnsi="Arial" w:cs="Arial"/>
              </w:rPr>
            </w:pPr>
            <w:r w:rsidRPr="00834E6A">
              <w:rPr>
                <w:rFonts w:ascii="Arial" w:hAnsi="Arial" w:cs="Arial"/>
                <w:bCs/>
              </w:rPr>
              <w:t>75.86±1.07</w:t>
            </w:r>
          </w:p>
        </w:tc>
        <w:tc>
          <w:tcPr>
            <w:tcW w:w="1502" w:type="dxa"/>
            <w:shd w:val="clear" w:color="000000" w:fill="FFFFFF"/>
            <w:hideMark/>
          </w:tcPr>
          <w:p w14:paraId="0D534D7D" w14:textId="77777777" w:rsidR="00834E6A" w:rsidRPr="00834E6A" w:rsidRDefault="00834E6A" w:rsidP="00834E6A">
            <w:pPr>
              <w:pStyle w:val="Body"/>
              <w:rPr>
                <w:rFonts w:ascii="Arial" w:hAnsi="Arial" w:cs="Arial"/>
              </w:rPr>
            </w:pPr>
            <w:r w:rsidRPr="00834E6A">
              <w:rPr>
                <w:rFonts w:ascii="Arial" w:hAnsi="Arial" w:cs="Arial"/>
                <w:bCs/>
              </w:rPr>
              <w:t>76.56±1.50</w:t>
            </w:r>
          </w:p>
        </w:tc>
        <w:tc>
          <w:tcPr>
            <w:tcW w:w="1502" w:type="dxa"/>
            <w:shd w:val="clear" w:color="000000" w:fill="FFFFFF"/>
            <w:hideMark/>
          </w:tcPr>
          <w:p w14:paraId="4FD07586" w14:textId="77777777" w:rsidR="00834E6A" w:rsidRPr="00834E6A" w:rsidRDefault="00834E6A" w:rsidP="00834E6A">
            <w:pPr>
              <w:pStyle w:val="Body"/>
              <w:rPr>
                <w:rFonts w:ascii="Arial" w:hAnsi="Arial" w:cs="Arial"/>
              </w:rPr>
            </w:pPr>
            <w:r w:rsidRPr="00834E6A">
              <w:rPr>
                <w:rFonts w:ascii="Arial" w:hAnsi="Arial" w:cs="Arial"/>
                <w:bCs/>
              </w:rPr>
              <w:t>76.08±0.61</w:t>
            </w:r>
          </w:p>
        </w:tc>
        <w:tc>
          <w:tcPr>
            <w:tcW w:w="1011" w:type="dxa"/>
            <w:shd w:val="clear" w:color="000000" w:fill="FFFFFF"/>
            <w:vAlign w:val="center"/>
          </w:tcPr>
          <w:p w14:paraId="0B39699A" w14:textId="77777777" w:rsidR="00834E6A" w:rsidRPr="00834E6A" w:rsidRDefault="00834E6A" w:rsidP="00834E6A">
            <w:pPr>
              <w:pStyle w:val="Body"/>
              <w:rPr>
                <w:rFonts w:ascii="Arial" w:hAnsi="Arial" w:cs="Arial"/>
              </w:rPr>
            </w:pPr>
            <w:r w:rsidRPr="00834E6A">
              <w:rPr>
                <w:rFonts w:ascii="Arial" w:hAnsi="Arial" w:cs="Arial"/>
                <w:bCs/>
              </w:rPr>
              <w:t>0.77</w:t>
            </w:r>
            <w:r w:rsidRPr="00834E6A">
              <w:rPr>
                <w:rFonts w:ascii="Arial" w:hAnsi="Arial" w:cs="Arial"/>
                <w:bCs/>
                <w:vertAlign w:val="superscript"/>
              </w:rPr>
              <w:t>NS</w:t>
            </w:r>
          </w:p>
        </w:tc>
      </w:tr>
      <w:tr w:rsidR="00834E6A" w:rsidRPr="00834E6A" w14:paraId="3E03A70F" w14:textId="77777777" w:rsidTr="00D10A59">
        <w:trPr>
          <w:trHeight w:val="510"/>
        </w:trPr>
        <w:tc>
          <w:tcPr>
            <w:tcW w:w="1330" w:type="dxa"/>
            <w:shd w:val="clear" w:color="000000" w:fill="FFFFFF"/>
            <w:vAlign w:val="center"/>
          </w:tcPr>
          <w:p w14:paraId="52C29FF0" w14:textId="77777777" w:rsidR="00834E6A" w:rsidRPr="00834E6A" w:rsidRDefault="00834E6A" w:rsidP="00834E6A">
            <w:pPr>
              <w:pStyle w:val="Body"/>
              <w:rPr>
                <w:rFonts w:ascii="Arial" w:hAnsi="Arial" w:cs="Arial"/>
                <w:bCs/>
                <w:lang w:val="en-IN"/>
              </w:rPr>
            </w:pPr>
            <w:r w:rsidRPr="00834E6A">
              <w:rPr>
                <w:rFonts w:ascii="Arial" w:hAnsi="Arial" w:cs="Arial"/>
                <w:bCs/>
                <w:lang w:val="en-IN"/>
              </w:rPr>
              <w:t>NFE</w:t>
            </w:r>
          </w:p>
        </w:tc>
        <w:tc>
          <w:tcPr>
            <w:tcW w:w="1359" w:type="dxa"/>
            <w:shd w:val="clear" w:color="000000" w:fill="FFFFFF"/>
            <w:hideMark/>
          </w:tcPr>
          <w:p w14:paraId="0F7E912F" w14:textId="77777777" w:rsidR="00834E6A" w:rsidRPr="00834E6A" w:rsidRDefault="00834E6A" w:rsidP="00834E6A">
            <w:pPr>
              <w:pStyle w:val="Body"/>
              <w:rPr>
                <w:rFonts w:ascii="Arial" w:hAnsi="Arial" w:cs="Arial"/>
              </w:rPr>
            </w:pPr>
            <w:r w:rsidRPr="00834E6A">
              <w:rPr>
                <w:rFonts w:ascii="Arial" w:hAnsi="Arial" w:cs="Arial"/>
                <w:bCs/>
              </w:rPr>
              <w:t>82.88±1.61</w:t>
            </w:r>
          </w:p>
        </w:tc>
        <w:tc>
          <w:tcPr>
            <w:tcW w:w="1502" w:type="dxa"/>
            <w:shd w:val="clear" w:color="000000" w:fill="FFFFFF"/>
            <w:hideMark/>
          </w:tcPr>
          <w:p w14:paraId="05946722" w14:textId="77777777" w:rsidR="00834E6A" w:rsidRPr="00834E6A" w:rsidRDefault="00834E6A" w:rsidP="00834E6A">
            <w:pPr>
              <w:pStyle w:val="Body"/>
              <w:rPr>
                <w:rFonts w:ascii="Arial" w:hAnsi="Arial" w:cs="Arial"/>
              </w:rPr>
            </w:pPr>
            <w:r w:rsidRPr="00834E6A">
              <w:rPr>
                <w:rFonts w:ascii="Arial" w:hAnsi="Arial" w:cs="Arial"/>
                <w:bCs/>
              </w:rPr>
              <w:t>83.62±2.09</w:t>
            </w:r>
          </w:p>
        </w:tc>
        <w:tc>
          <w:tcPr>
            <w:tcW w:w="1501" w:type="dxa"/>
            <w:shd w:val="clear" w:color="000000" w:fill="FFFFFF"/>
            <w:hideMark/>
          </w:tcPr>
          <w:p w14:paraId="29453987" w14:textId="77777777" w:rsidR="00834E6A" w:rsidRPr="00834E6A" w:rsidRDefault="00834E6A" w:rsidP="00834E6A">
            <w:pPr>
              <w:pStyle w:val="Body"/>
              <w:rPr>
                <w:rFonts w:ascii="Arial" w:hAnsi="Arial" w:cs="Arial"/>
              </w:rPr>
            </w:pPr>
            <w:r w:rsidRPr="00834E6A">
              <w:rPr>
                <w:rFonts w:ascii="Arial" w:hAnsi="Arial" w:cs="Arial"/>
                <w:bCs/>
              </w:rPr>
              <w:t>84.17±0.95</w:t>
            </w:r>
          </w:p>
        </w:tc>
        <w:tc>
          <w:tcPr>
            <w:tcW w:w="1502" w:type="dxa"/>
            <w:shd w:val="clear" w:color="000000" w:fill="FFFFFF"/>
            <w:hideMark/>
          </w:tcPr>
          <w:p w14:paraId="5FBCB008" w14:textId="77777777" w:rsidR="00834E6A" w:rsidRPr="00834E6A" w:rsidRDefault="00834E6A" w:rsidP="00834E6A">
            <w:pPr>
              <w:pStyle w:val="Body"/>
              <w:rPr>
                <w:rFonts w:ascii="Arial" w:hAnsi="Arial" w:cs="Arial"/>
              </w:rPr>
            </w:pPr>
            <w:r w:rsidRPr="00834E6A">
              <w:rPr>
                <w:rFonts w:ascii="Arial" w:hAnsi="Arial" w:cs="Arial"/>
                <w:bCs/>
              </w:rPr>
              <w:t>83.81±0.52</w:t>
            </w:r>
          </w:p>
        </w:tc>
        <w:tc>
          <w:tcPr>
            <w:tcW w:w="1502" w:type="dxa"/>
            <w:shd w:val="clear" w:color="000000" w:fill="FFFFFF"/>
            <w:hideMark/>
          </w:tcPr>
          <w:p w14:paraId="64BA0164" w14:textId="77777777" w:rsidR="00834E6A" w:rsidRPr="00834E6A" w:rsidRDefault="00834E6A" w:rsidP="00834E6A">
            <w:pPr>
              <w:pStyle w:val="Body"/>
              <w:rPr>
                <w:rFonts w:ascii="Arial" w:hAnsi="Arial" w:cs="Arial"/>
              </w:rPr>
            </w:pPr>
            <w:r w:rsidRPr="00834E6A">
              <w:rPr>
                <w:rFonts w:ascii="Arial" w:hAnsi="Arial" w:cs="Arial"/>
                <w:bCs/>
              </w:rPr>
              <w:t>83.93±0.57</w:t>
            </w:r>
          </w:p>
        </w:tc>
        <w:tc>
          <w:tcPr>
            <w:tcW w:w="1011" w:type="dxa"/>
            <w:shd w:val="clear" w:color="000000" w:fill="FFFFFF"/>
            <w:vAlign w:val="center"/>
          </w:tcPr>
          <w:p w14:paraId="4ED4350A" w14:textId="77777777" w:rsidR="00834E6A" w:rsidRPr="00834E6A" w:rsidRDefault="00834E6A" w:rsidP="00834E6A">
            <w:pPr>
              <w:pStyle w:val="Body"/>
              <w:rPr>
                <w:rFonts w:ascii="Arial" w:hAnsi="Arial" w:cs="Arial"/>
              </w:rPr>
            </w:pPr>
            <w:r w:rsidRPr="00834E6A">
              <w:rPr>
                <w:rFonts w:ascii="Arial" w:hAnsi="Arial" w:cs="Arial"/>
                <w:bCs/>
              </w:rPr>
              <w:t>0.96</w:t>
            </w:r>
            <w:r w:rsidRPr="00834E6A">
              <w:rPr>
                <w:rFonts w:ascii="Arial" w:hAnsi="Arial" w:cs="Arial"/>
                <w:bCs/>
                <w:vertAlign w:val="superscript"/>
              </w:rPr>
              <w:t>NS</w:t>
            </w:r>
          </w:p>
        </w:tc>
      </w:tr>
    </w:tbl>
    <w:p w14:paraId="2D2CCFE7" w14:textId="77777777" w:rsidR="00834E6A" w:rsidRP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0.05); NS non-significant (p &gt; 0.05)</w:t>
      </w:r>
    </w:p>
    <w:p w14:paraId="690A7B2B" w14:textId="77777777" w:rsidR="00834E6A" w:rsidRPr="00834E6A" w:rsidRDefault="00834E6A" w:rsidP="00834E6A">
      <w:pPr>
        <w:pStyle w:val="Body"/>
        <w:spacing w:after="0"/>
        <w:rPr>
          <w:rFonts w:ascii="Arial" w:hAnsi="Arial" w:cs="Arial"/>
          <w:iCs/>
          <w:lang w:val="en-IN"/>
        </w:rPr>
      </w:pPr>
    </w:p>
    <w:p w14:paraId="2B30A883" w14:textId="77777777" w:rsidR="00834E6A" w:rsidRPr="00834E6A" w:rsidRDefault="00834E6A" w:rsidP="00834E6A">
      <w:pPr>
        <w:pStyle w:val="Body"/>
        <w:rPr>
          <w:rFonts w:ascii="Arial" w:hAnsi="Arial" w:cs="Arial"/>
          <w:b/>
          <w:bCs/>
          <w:lang w:val="en-IN"/>
        </w:rPr>
      </w:pPr>
      <w:r w:rsidRPr="00834E6A">
        <w:rPr>
          <w:rFonts w:ascii="Arial" w:hAnsi="Arial" w:cs="Arial"/>
          <w:b/>
          <w:bCs/>
          <w:noProof/>
          <w:lang w:val="en-IN"/>
        </w:rPr>
        <w:drawing>
          <wp:inline distT="0" distB="0" distL="0" distR="0" wp14:anchorId="07482DA1" wp14:editId="770B3A60">
            <wp:extent cx="5669280" cy="3172005"/>
            <wp:effectExtent l="0" t="0" r="7620" b="9525"/>
            <wp:docPr id="386610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91492" cy="3184433"/>
                    </a:xfrm>
                    <a:prstGeom prst="rect">
                      <a:avLst/>
                    </a:prstGeom>
                    <a:noFill/>
                    <a:ln>
                      <a:noFill/>
                    </a:ln>
                  </pic:spPr>
                </pic:pic>
              </a:graphicData>
            </a:graphic>
          </wp:inline>
        </w:drawing>
      </w:r>
    </w:p>
    <w:p w14:paraId="04BD6A08"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Fig 3. Effect of Chicory Root Powder and Avian-Specific </w:t>
      </w:r>
      <w:r w:rsidRPr="00834E6A">
        <w:rPr>
          <w:rFonts w:ascii="Arial" w:hAnsi="Arial" w:cs="Arial"/>
          <w:i/>
          <w:iCs/>
          <w:lang w:val="en-IN"/>
        </w:rPr>
        <w:t>Lactobacillus spp.</w:t>
      </w:r>
      <w:r w:rsidRPr="00834E6A">
        <w:rPr>
          <w:rFonts w:ascii="Arial" w:hAnsi="Arial" w:cs="Arial"/>
          <w:lang w:val="en-IN"/>
        </w:rPr>
        <w:t xml:space="preserve"> on Digestibility Coefficient of Broiler</w:t>
      </w:r>
    </w:p>
    <w:p w14:paraId="7843DFC5" w14:textId="77777777" w:rsidR="00834E6A" w:rsidRPr="00834E6A" w:rsidRDefault="00834E6A" w:rsidP="00834E6A">
      <w:pPr>
        <w:pStyle w:val="Body"/>
        <w:spacing w:after="0"/>
        <w:rPr>
          <w:rFonts w:ascii="Arial" w:hAnsi="Arial" w:cs="Arial"/>
          <w:b/>
          <w:bCs/>
          <w:lang w:val="en-IN"/>
        </w:rPr>
      </w:pPr>
    </w:p>
    <w:p w14:paraId="71997079" w14:textId="75553BFA" w:rsidR="00834E6A" w:rsidRDefault="00834E6A" w:rsidP="00834E6A">
      <w:pPr>
        <w:pStyle w:val="Body"/>
        <w:spacing w:after="0"/>
        <w:rPr>
          <w:rFonts w:ascii="Arial" w:hAnsi="Arial" w:cs="Arial"/>
          <w:b/>
          <w:bCs/>
          <w:sz w:val="22"/>
          <w:szCs w:val="22"/>
          <w:lang w:val="en-IN"/>
        </w:rPr>
      </w:pPr>
      <w:r>
        <w:rPr>
          <w:rFonts w:ascii="Arial" w:hAnsi="Arial" w:cs="Arial"/>
          <w:b/>
          <w:bCs/>
          <w:sz w:val="22"/>
          <w:szCs w:val="22"/>
          <w:lang w:val="en-IN"/>
        </w:rPr>
        <w:t xml:space="preserve">3.3. </w:t>
      </w:r>
      <w:r w:rsidRPr="00834E6A">
        <w:rPr>
          <w:rFonts w:ascii="Arial" w:hAnsi="Arial" w:cs="Arial"/>
          <w:b/>
          <w:bCs/>
          <w:sz w:val="22"/>
          <w:szCs w:val="22"/>
          <w:lang w:val="en-IN"/>
        </w:rPr>
        <w:t>Haematology and serum biochemistry</w:t>
      </w:r>
    </w:p>
    <w:p w14:paraId="4F1AC8A7" w14:textId="77777777" w:rsidR="00834E6A" w:rsidRPr="00834E6A" w:rsidRDefault="00834E6A" w:rsidP="00834E6A">
      <w:pPr>
        <w:pStyle w:val="Body"/>
        <w:spacing w:after="0"/>
        <w:rPr>
          <w:rFonts w:ascii="Arial" w:hAnsi="Arial" w:cs="Arial"/>
          <w:b/>
          <w:bCs/>
          <w:sz w:val="22"/>
          <w:szCs w:val="22"/>
          <w:lang w:val="en-IN"/>
        </w:rPr>
      </w:pPr>
    </w:p>
    <w:p w14:paraId="267CBB4F" w14:textId="77777777" w:rsidR="00834E6A" w:rsidRPr="00834E6A" w:rsidRDefault="00834E6A" w:rsidP="00834E6A">
      <w:pPr>
        <w:pStyle w:val="Body"/>
        <w:spacing w:after="0"/>
        <w:rPr>
          <w:rFonts w:ascii="Arial" w:hAnsi="Arial" w:cs="Arial"/>
          <w:lang w:val="en-IN"/>
        </w:rPr>
      </w:pPr>
      <w:r w:rsidRPr="00834E6A">
        <w:rPr>
          <w:rFonts w:ascii="Arial" w:hAnsi="Arial" w:cs="Arial"/>
          <w:lang w:val="en-IN"/>
        </w:rPr>
        <w:t xml:space="preserve">Haematological parameters varied significantly among treatment groups (Table 8). Birds fed CRP exhibited higher packed cell volume (PCV; 33.40%) and haemoglobin concentration (Hb; 11.57 g/dL) compared with the control group (PCV 29.20 %, Hb 9.81 g/dL; p &lt; 0.05). Red blood cell (RBC) counts were also elevated in CRP and CRP+LB groups. White blood cell counts showed no significant differences among treatments, suggesting that supplementation influenced erythropoietic rather than leukocytic indices. Similar haematological improvements have been reported by </w:t>
      </w:r>
      <w:proofErr w:type="spellStart"/>
      <w:r w:rsidRPr="00834E6A">
        <w:rPr>
          <w:rFonts w:ascii="Arial" w:hAnsi="Arial" w:cs="Arial"/>
          <w:lang w:val="en-IN"/>
        </w:rPr>
        <w:t>Mateova</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xml:space="preserve">. (2008), who found increased RBC and Hb levels in probiotic-supplemented broilers. Adel </w:t>
      </w:r>
      <w:r w:rsidRPr="00834E6A">
        <w:rPr>
          <w:rFonts w:ascii="Arial" w:hAnsi="Arial" w:cs="Arial"/>
          <w:i/>
          <w:iCs/>
          <w:lang w:val="en-IN"/>
        </w:rPr>
        <w:t>et al</w:t>
      </w:r>
      <w:r w:rsidRPr="00834E6A">
        <w:rPr>
          <w:rFonts w:ascii="Arial" w:hAnsi="Arial" w:cs="Arial"/>
          <w:lang w:val="en-IN"/>
        </w:rPr>
        <w:t xml:space="preserve">. (2017) attributed these effects to vitamins and metabolites produced by gut microbes, which stimulate blood formation. Our findings confirm that dietary supplementation with CRP and probiotics can positively influence haematological health, potentially contributing to improved growth and </w:t>
      </w:r>
      <w:proofErr w:type="spellStart"/>
      <w:r w:rsidRPr="00834E6A">
        <w:rPr>
          <w:rFonts w:ascii="Arial" w:hAnsi="Arial" w:cs="Arial"/>
          <w:lang w:val="en-IN"/>
        </w:rPr>
        <w:t>livability</w:t>
      </w:r>
      <w:proofErr w:type="spellEnd"/>
      <w:r w:rsidRPr="00834E6A">
        <w:rPr>
          <w:rFonts w:ascii="Arial" w:hAnsi="Arial" w:cs="Arial"/>
          <w:lang w:val="en-IN"/>
        </w:rPr>
        <w:t>.</w:t>
      </w:r>
    </w:p>
    <w:p w14:paraId="1A2A882A" w14:textId="77777777" w:rsidR="00834E6A" w:rsidRPr="00834E6A" w:rsidRDefault="00834E6A" w:rsidP="00834E6A">
      <w:pPr>
        <w:pStyle w:val="Body"/>
        <w:spacing w:after="0"/>
        <w:rPr>
          <w:rFonts w:ascii="Arial" w:hAnsi="Arial" w:cs="Arial"/>
          <w:b/>
          <w:lang w:val="en-IN"/>
        </w:rPr>
      </w:pPr>
      <w:r w:rsidRPr="00834E6A">
        <w:rPr>
          <w:rFonts w:ascii="Arial" w:hAnsi="Arial" w:cs="Arial"/>
          <w:b/>
        </w:rPr>
        <w:t xml:space="preserve">Table 8. </w:t>
      </w:r>
      <w:r w:rsidRPr="00834E6A">
        <w:rPr>
          <w:rFonts w:ascii="Arial" w:hAnsi="Arial" w:cs="Arial"/>
          <w:bCs/>
          <w:lang w:val="en-IN"/>
        </w:rPr>
        <w:t xml:space="preserve">Effect of chicory root powder and avian-specific </w:t>
      </w:r>
      <w:r w:rsidRPr="00834E6A">
        <w:rPr>
          <w:rFonts w:ascii="Arial" w:hAnsi="Arial" w:cs="Arial"/>
          <w:bCs/>
          <w:i/>
          <w:iCs/>
          <w:lang w:val="en-IN"/>
        </w:rPr>
        <w:t>Lactobacillus</w:t>
      </w:r>
      <w:r w:rsidRPr="00834E6A">
        <w:rPr>
          <w:rFonts w:ascii="Arial" w:hAnsi="Arial" w:cs="Arial"/>
          <w:bCs/>
          <w:lang w:val="en-IN"/>
        </w:rPr>
        <w:t xml:space="preserve"> </w:t>
      </w:r>
      <w:r w:rsidRPr="00834E6A">
        <w:rPr>
          <w:rFonts w:ascii="Arial" w:hAnsi="Arial" w:cs="Arial"/>
          <w:bCs/>
          <w:i/>
          <w:iCs/>
          <w:lang w:val="en-IN"/>
        </w:rPr>
        <w:t>spp</w:t>
      </w:r>
      <w:r w:rsidRPr="00834E6A">
        <w:rPr>
          <w:rFonts w:ascii="Arial" w:hAnsi="Arial" w:cs="Arial"/>
          <w:bCs/>
          <w:lang w:val="en-IN"/>
        </w:rPr>
        <w:t xml:space="preserve">. supplementation on </w:t>
      </w:r>
      <w:bookmarkStart w:id="1" w:name="_Hlk208931523"/>
      <w:r w:rsidRPr="00834E6A">
        <w:rPr>
          <w:rFonts w:ascii="Arial" w:hAnsi="Arial" w:cs="Arial"/>
          <w:bCs/>
          <w:lang w:val="en-IN"/>
        </w:rPr>
        <w:t xml:space="preserve">blood biochemistry of broilers </w:t>
      </w:r>
      <w:bookmarkEnd w:id="1"/>
      <w:r w:rsidRPr="00834E6A">
        <w:rPr>
          <w:rFonts w:ascii="Arial" w:hAnsi="Arial" w:cs="Arial"/>
          <w:bCs/>
          <w:lang w:val="en-IN"/>
        </w:rPr>
        <w:t>at 42-days</w:t>
      </w:r>
    </w:p>
    <w:tbl>
      <w:tblPr>
        <w:tblW w:w="9600" w:type="dxa"/>
        <w:tblInd w:w="-342" w:type="dxa"/>
        <w:tblLayout w:type="fixed"/>
        <w:tblCellMar>
          <w:left w:w="0" w:type="dxa"/>
          <w:right w:w="0" w:type="dxa"/>
        </w:tblCellMar>
        <w:tblLook w:val="04A0" w:firstRow="1" w:lastRow="0" w:firstColumn="1" w:lastColumn="0" w:noHBand="0" w:noVBand="1"/>
      </w:tblPr>
      <w:tblGrid>
        <w:gridCol w:w="1466"/>
        <w:gridCol w:w="1284"/>
        <w:gridCol w:w="1473"/>
        <w:gridCol w:w="1473"/>
        <w:gridCol w:w="1473"/>
        <w:gridCol w:w="1473"/>
        <w:gridCol w:w="958"/>
      </w:tblGrid>
      <w:tr w:rsidR="00834E6A" w:rsidRPr="00834E6A" w14:paraId="13667B60"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B66B27" w14:textId="77777777" w:rsidR="00834E6A" w:rsidRPr="00834E6A" w:rsidRDefault="00834E6A" w:rsidP="00834E6A">
            <w:pPr>
              <w:pStyle w:val="Body"/>
              <w:rPr>
                <w:rFonts w:ascii="Arial" w:hAnsi="Arial" w:cs="Arial"/>
                <w:b/>
              </w:rPr>
            </w:pPr>
            <w:r w:rsidRPr="00834E6A">
              <w:rPr>
                <w:rFonts w:ascii="Arial" w:hAnsi="Arial" w:cs="Arial"/>
                <w:b/>
                <w:bCs/>
              </w:rPr>
              <w:lastRenderedPageBreak/>
              <w:t xml:space="preserve">Attribute </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39A457" w14:textId="77777777" w:rsidR="00834E6A" w:rsidRPr="00834E6A" w:rsidRDefault="00834E6A" w:rsidP="00834E6A">
            <w:pPr>
              <w:pStyle w:val="Body"/>
              <w:rPr>
                <w:rFonts w:ascii="Arial" w:hAnsi="Arial" w:cs="Arial"/>
                <w:b/>
              </w:rPr>
            </w:pPr>
            <w:r w:rsidRPr="00834E6A">
              <w:rPr>
                <w:rFonts w:ascii="Arial" w:hAnsi="Arial" w:cs="Arial"/>
                <w:b/>
                <w:bCs/>
              </w:rPr>
              <w:t>Group 1</w:t>
            </w:r>
          </w:p>
          <w:p w14:paraId="17626A1C" w14:textId="77777777" w:rsidR="00834E6A" w:rsidRPr="00834E6A" w:rsidRDefault="00834E6A" w:rsidP="00834E6A">
            <w:pPr>
              <w:pStyle w:val="Body"/>
              <w:rPr>
                <w:rFonts w:ascii="Arial" w:hAnsi="Arial" w:cs="Arial"/>
                <w:b/>
              </w:rPr>
            </w:pPr>
            <w:r w:rsidRPr="00834E6A">
              <w:rPr>
                <w:rFonts w:ascii="Arial" w:hAnsi="Arial" w:cs="Arial"/>
                <w:b/>
                <w:bCs/>
              </w:rPr>
              <w:t>(CON)</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8D791B" w14:textId="77777777" w:rsidR="00834E6A" w:rsidRPr="00834E6A" w:rsidRDefault="00834E6A" w:rsidP="00834E6A">
            <w:pPr>
              <w:pStyle w:val="Body"/>
              <w:rPr>
                <w:rFonts w:ascii="Arial" w:hAnsi="Arial" w:cs="Arial"/>
                <w:b/>
              </w:rPr>
            </w:pPr>
            <w:r w:rsidRPr="00834E6A">
              <w:rPr>
                <w:rFonts w:ascii="Arial" w:hAnsi="Arial" w:cs="Arial"/>
                <w:b/>
                <w:bCs/>
              </w:rPr>
              <w:t>Group 2</w:t>
            </w:r>
          </w:p>
          <w:p w14:paraId="0F6BDED9" w14:textId="77777777" w:rsidR="00834E6A" w:rsidRPr="00834E6A" w:rsidRDefault="00834E6A" w:rsidP="00834E6A">
            <w:pPr>
              <w:pStyle w:val="Body"/>
              <w:rPr>
                <w:rFonts w:ascii="Arial" w:hAnsi="Arial" w:cs="Arial"/>
                <w:b/>
              </w:rPr>
            </w:pPr>
            <w:r w:rsidRPr="00834E6A">
              <w:rPr>
                <w:rFonts w:ascii="Arial" w:hAnsi="Arial" w:cs="Arial"/>
                <w:b/>
                <w:bCs/>
              </w:rPr>
              <w:t>(AGP)</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50DCBC" w14:textId="77777777" w:rsidR="00834E6A" w:rsidRPr="00834E6A" w:rsidRDefault="00834E6A" w:rsidP="00834E6A">
            <w:pPr>
              <w:pStyle w:val="Body"/>
              <w:rPr>
                <w:rFonts w:ascii="Arial" w:hAnsi="Arial" w:cs="Arial"/>
                <w:b/>
              </w:rPr>
            </w:pPr>
            <w:r w:rsidRPr="00834E6A">
              <w:rPr>
                <w:rFonts w:ascii="Arial" w:hAnsi="Arial" w:cs="Arial"/>
                <w:b/>
                <w:bCs/>
              </w:rPr>
              <w:t>Group 3</w:t>
            </w:r>
          </w:p>
          <w:p w14:paraId="1130F117" w14:textId="77777777" w:rsidR="00834E6A" w:rsidRPr="00834E6A" w:rsidRDefault="00834E6A" w:rsidP="00834E6A">
            <w:pPr>
              <w:pStyle w:val="Body"/>
              <w:rPr>
                <w:rFonts w:ascii="Arial" w:hAnsi="Arial" w:cs="Arial"/>
                <w:b/>
              </w:rPr>
            </w:pPr>
            <w:r w:rsidRPr="00834E6A">
              <w:rPr>
                <w:rFonts w:ascii="Arial" w:hAnsi="Arial" w:cs="Arial"/>
                <w:b/>
                <w:bCs/>
              </w:rPr>
              <w:t>(CRP)</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9DBC33" w14:textId="77777777" w:rsidR="00834E6A" w:rsidRPr="00834E6A" w:rsidRDefault="00834E6A" w:rsidP="00834E6A">
            <w:pPr>
              <w:pStyle w:val="Body"/>
              <w:rPr>
                <w:rFonts w:ascii="Arial" w:hAnsi="Arial" w:cs="Arial"/>
                <w:b/>
              </w:rPr>
            </w:pPr>
            <w:r w:rsidRPr="00834E6A">
              <w:rPr>
                <w:rFonts w:ascii="Arial" w:hAnsi="Arial" w:cs="Arial"/>
                <w:b/>
                <w:bCs/>
              </w:rPr>
              <w:t>Group 4</w:t>
            </w:r>
          </w:p>
          <w:p w14:paraId="4749B6E3" w14:textId="77777777" w:rsidR="00834E6A" w:rsidRPr="00834E6A" w:rsidRDefault="00834E6A" w:rsidP="00834E6A">
            <w:pPr>
              <w:pStyle w:val="Body"/>
              <w:rPr>
                <w:rFonts w:ascii="Arial" w:hAnsi="Arial" w:cs="Arial"/>
                <w:b/>
              </w:rPr>
            </w:pPr>
            <w:r w:rsidRPr="00834E6A">
              <w:rPr>
                <w:rFonts w:ascii="Arial" w:hAnsi="Arial" w:cs="Arial"/>
                <w:b/>
                <w:bCs/>
              </w:rPr>
              <w:t>(LB)</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F9EB71" w14:textId="77777777" w:rsidR="00834E6A" w:rsidRPr="00834E6A" w:rsidRDefault="00834E6A" w:rsidP="00834E6A">
            <w:pPr>
              <w:pStyle w:val="Body"/>
              <w:rPr>
                <w:rFonts w:ascii="Arial" w:hAnsi="Arial" w:cs="Arial"/>
                <w:b/>
              </w:rPr>
            </w:pPr>
            <w:r w:rsidRPr="00834E6A">
              <w:rPr>
                <w:rFonts w:ascii="Arial" w:hAnsi="Arial" w:cs="Arial"/>
                <w:b/>
                <w:bCs/>
              </w:rPr>
              <w:t>Group 5</w:t>
            </w:r>
          </w:p>
          <w:p w14:paraId="1BCA4B1C" w14:textId="77777777" w:rsidR="00834E6A" w:rsidRPr="00834E6A" w:rsidRDefault="00834E6A" w:rsidP="00834E6A">
            <w:pPr>
              <w:pStyle w:val="Body"/>
              <w:rPr>
                <w:rFonts w:ascii="Arial" w:hAnsi="Arial" w:cs="Arial"/>
                <w:b/>
              </w:rPr>
            </w:pPr>
            <w:r w:rsidRPr="00834E6A">
              <w:rPr>
                <w:rFonts w:ascii="Arial" w:hAnsi="Arial" w:cs="Arial"/>
                <w:b/>
                <w:bCs/>
              </w:rPr>
              <w:t>(CRP+LB)</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B02ACB" w14:textId="77777777" w:rsidR="00834E6A" w:rsidRPr="00834E6A" w:rsidRDefault="00834E6A" w:rsidP="00834E6A">
            <w:pPr>
              <w:pStyle w:val="Body"/>
              <w:rPr>
                <w:rFonts w:ascii="Arial" w:hAnsi="Arial" w:cs="Arial"/>
                <w:b/>
              </w:rPr>
            </w:pPr>
            <w:r w:rsidRPr="00834E6A">
              <w:rPr>
                <w:rFonts w:ascii="Arial" w:hAnsi="Arial" w:cs="Arial"/>
                <w:b/>
                <w:bCs/>
              </w:rPr>
              <w:t>p-value</w:t>
            </w:r>
          </w:p>
        </w:tc>
      </w:tr>
      <w:tr w:rsidR="00834E6A" w:rsidRPr="00834E6A" w14:paraId="22BBB3CC"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97CC3E" w14:textId="77777777" w:rsidR="00834E6A" w:rsidRPr="00834E6A" w:rsidRDefault="00834E6A" w:rsidP="00834E6A">
            <w:pPr>
              <w:pStyle w:val="Body"/>
              <w:rPr>
                <w:rFonts w:ascii="Arial" w:hAnsi="Arial" w:cs="Arial"/>
              </w:rPr>
            </w:pPr>
            <w:r w:rsidRPr="00834E6A">
              <w:rPr>
                <w:rFonts w:ascii="Arial" w:hAnsi="Arial" w:cs="Arial"/>
              </w:rPr>
              <w:t>WBC (10</w:t>
            </w:r>
            <w:r w:rsidRPr="00834E6A">
              <w:rPr>
                <w:rFonts w:ascii="Arial" w:hAnsi="Arial" w:cs="Arial"/>
                <w:vertAlign w:val="superscript"/>
              </w:rPr>
              <w:t>3</w:t>
            </w:r>
            <w:r w:rsidRPr="00834E6A">
              <w:rPr>
                <w:rFonts w:ascii="Arial" w:hAnsi="Arial" w:cs="Arial"/>
              </w:rPr>
              <w:t>/µl)</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835379" w14:textId="77777777" w:rsidR="00834E6A" w:rsidRPr="00834E6A" w:rsidRDefault="00834E6A" w:rsidP="00834E6A">
            <w:pPr>
              <w:pStyle w:val="Body"/>
              <w:rPr>
                <w:rFonts w:ascii="Arial" w:hAnsi="Arial" w:cs="Arial"/>
              </w:rPr>
            </w:pPr>
            <w:r w:rsidRPr="00834E6A">
              <w:rPr>
                <w:rFonts w:ascii="Arial" w:hAnsi="Arial" w:cs="Arial"/>
                <w:bCs/>
              </w:rPr>
              <w:t>6.26±4.80</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26007C" w14:textId="77777777" w:rsidR="00834E6A" w:rsidRPr="00834E6A" w:rsidRDefault="00834E6A" w:rsidP="00834E6A">
            <w:pPr>
              <w:pStyle w:val="Body"/>
              <w:rPr>
                <w:rFonts w:ascii="Arial" w:hAnsi="Arial" w:cs="Arial"/>
              </w:rPr>
            </w:pPr>
            <w:r w:rsidRPr="00834E6A">
              <w:rPr>
                <w:rFonts w:ascii="Arial" w:hAnsi="Arial" w:cs="Arial"/>
                <w:bCs/>
              </w:rPr>
              <w:t>6.93±8.35</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ED3903" w14:textId="77777777" w:rsidR="00834E6A" w:rsidRPr="00834E6A" w:rsidRDefault="00834E6A" w:rsidP="00834E6A">
            <w:pPr>
              <w:pStyle w:val="Body"/>
              <w:rPr>
                <w:rFonts w:ascii="Arial" w:hAnsi="Arial" w:cs="Arial"/>
              </w:rPr>
            </w:pPr>
            <w:r w:rsidRPr="00834E6A">
              <w:rPr>
                <w:rFonts w:ascii="Arial" w:hAnsi="Arial" w:cs="Arial"/>
                <w:bCs/>
              </w:rPr>
              <w:t>6.96±3.92</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10920" w14:textId="77777777" w:rsidR="00834E6A" w:rsidRPr="00834E6A" w:rsidRDefault="00834E6A" w:rsidP="00834E6A">
            <w:pPr>
              <w:pStyle w:val="Body"/>
              <w:rPr>
                <w:rFonts w:ascii="Arial" w:hAnsi="Arial" w:cs="Arial"/>
              </w:rPr>
            </w:pPr>
            <w:r w:rsidRPr="00834E6A">
              <w:rPr>
                <w:rFonts w:ascii="Arial" w:hAnsi="Arial" w:cs="Arial"/>
                <w:bCs/>
              </w:rPr>
              <w:t>6.83±3.92</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B7DB1A" w14:textId="77777777" w:rsidR="00834E6A" w:rsidRPr="00834E6A" w:rsidRDefault="00834E6A" w:rsidP="00834E6A">
            <w:pPr>
              <w:pStyle w:val="Body"/>
              <w:rPr>
                <w:rFonts w:ascii="Arial" w:hAnsi="Arial" w:cs="Arial"/>
              </w:rPr>
            </w:pPr>
            <w:r w:rsidRPr="00834E6A">
              <w:rPr>
                <w:rFonts w:ascii="Arial" w:hAnsi="Arial" w:cs="Arial"/>
                <w:bCs/>
              </w:rPr>
              <w:t>6.93±2.90</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5D636B" w14:textId="77777777" w:rsidR="00834E6A" w:rsidRPr="00834E6A" w:rsidRDefault="00834E6A" w:rsidP="00834E6A">
            <w:pPr>
              <w:pStyle w:val="Body"/>
              <w:rPr>
                <w:rFonts w:ascii="Arial" w:hAnsi="Arial" w:cs="Arial"/>
              </w:rPr>
            </w:pPr>
            <w:r w:rsidRPr="00834E6A">
              <w:rPr>
                <w:rFonts w:ascii="Arial" w:hAnsi="Arial" w:cs="Arial"/>
              </w:rPr>
              <w:t>0.85</w:t>
            </w:r>
            <w:r w:rsidRPr="00834E6A">
              <w:rPr>
                <w:rFonts w:ascii="Arial" w:hAnsi="Arial" w:cs="Arial"/>
                <w:vertAlign w:val="superscript"/>
              </w:rPr>
              <w:t>NS</w:t>
            </w:r>
          </w:p>
        </w:tc>
      </w:tr>
      <w:tr w:rsidR="00834E6A" w:rsidRPr="00834E6A" w14:paraId="58880A2F"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ED6E3B" w14:textId="77777777" w:rsidR="00834E6A" w:rsidRPr="00834E6A" w:rsidRDefault="00834E6A" w:rsidP="00834E6A">
            <w:pPr>
              <w:pStyle w:val="Body"/>
              <w:rPr>
                <w:rFonts w:ascii="Arial" w:hAnsi="Arial" w:cs="Arial"/>
              </w:rPr>
            </w:pPr>
            <w:r w:rsidRPr="00834E6A">
              <w:rPr>
                <w:rFonts w:ascii="Arial" w:hAnsi="Arial" w:cs="Arial"/>
              </w:rPr>
              <w:t>RBC (10</w:t>
            </w:r>
            <w:r w:rsidRPr="00834E6A">
              <w:rPr>
                <w:rFonts w:ascii="Arial" w:hAnsi="Arial" w:cs="Arial"/>
                <w:vertAlign w:val="superscript"/>
              </w:rPr>
              <w:t>6</w:t>
            </w:r>
            <w:r w:rsidRPr="00834E6A">
              <w:rPr>
                <w:rFonts w:ascii="Arial" w:hAnsi="Arial" w:cs="Arial"/>
              </w:rPr>
              <w:t>/µl)</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AA8E19" w14:textId="77777777" w:rsidR="00834E6A" w:rsidRPr="00834E6A" w:rsidRDefault="00834E6A" w:rsidP="00834E6A">
            <w:pPr>
              <w:pStyle w:val="Body"/>
              <w:rPr>
                <w:rFonts w:ascii="Arial" w:hAnsi="Arial" w:cs="Arial"/>
              </w:rPr>
            </w:pPr>
            <w:r w:rsidRPr="00834E6A">
              <w:rPr>
                <w:rFonts w:ascii="Arial" w:hAnsi="Arial" w:cs="Arial"/>
                <w:bCs/>
              </w:rPr>
              <w:t>2.33±0.26</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1A258E" w14:textId="77777777" w:rsidR="00834E6A" w:rsidRPr="00834E6A" w:rsidRDefault="00834E6A" w:rsidP="00834E6A">
            <w:pPr>
              <w:pStyle w:val="Body"/>
              <w:rPr>
                <w:rFonts w:ascii="Arial" w:hAnsi="Arial" w:cs="Arial"/>
              </w:rPr>
            </w:pPr>
            <w:r w:rsidRPr="00834E6A">
              <w:rPr>
                <w:rFonts w:ascii="Arial" w:hAnsi="Arial" w:cs="Arial"/>
                <w:bCs/>
              </w:rPr>
              <w:t>2.53±0.17</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1F9593" w14:textId="77777777" w:rsidR="00834E6A" w:rsidRPr="00834E6A" w:rsidRDefault="00834E6A" w:rsidP="00834E6A">
            <w:pPr>
              <w:pStyle w:val="Body"/>
              <w:rPr>
                <w:rFonts w:ascii="Arial" w:hAnsi="Arial" w:cs="Arial"/>
              </w:rPr>
            </w:pPr>
            <w:r w:rsidRPr="00834E6A">
              <w:rPr>
                <w:rFonts w:ascii="Arial" w:hAnsi="Arial" w:cs="Arial"/>
                <w:bCs/>
              </w:rPr>
              <w:t>2.74±0.32</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B9EBD7" w14:textId="77777777" w:rsidR="00834E6A" w:rsidRPr="00834E6A" w:rsidRDefault="00834E6A" w:rsidP="00834E6A">
            <w:pPr>
              <w:pStyle w:val="Body"/>
              <w:rPr>
                <w:rFonts w:ascii="Arial" w:hAnsi="Arial" w:cs="Arial"/>
              </w:rPr>
            </w:pPr>
            <w:r w:rsidRPr="00834E6A">
              <w:rPr>
                <w:rFonts w:ascii="Arial" w:hAnsi="Arial" w:cs="Arial"/>
                <w:bCs/>
              </w:rPr>
              <w:t>2.60±0.23</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995CDE" w14:textId="77777777" w:rsidR="00834E6A" w:rsidRPr="00834E6A" w:rsidRDefault="00834E6A" w:rsidP="00834E6A">
            <w:pPr>
              <w:pStyle w:val="Body"/>
              <w:rPr>
                <w:rFonts w:ascii="Arial" w:hAnsi="Arial" w:cs="Arial"/>
              </w:rPr>
            </w:pPr>
            <w:r w:rsidRPr="00834E6A">
              <w:rPr>
                <w:rFonts w:ascii="Arial" w:hAnsi="Arial" w:cs="Arial"/>
                <w:bCs/>
              </w:rPr>
              <w:t>2.56±0.08</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8C683F" w14:textId="77777777" w:rsidR="00834E6A" w:rsidRPr="00834E6A" w:rsidRDefault="00834E6A" w:rsidP="00834E6A">
            <w:pPr>
              <w:pStyle w:val="Body"/>
              <w:rPr>
                <w:rFonts w:ascii="Arial" w:hAnsi="Arial" w:cs="Arial"/>
              </w:rPr>
            </w:pPr>
            <w:r w:rsidRPr="00834E6A">
              <w:rPr>
                <w:rFonts w:ascii="Arial" w:hAnsi="Arial" w:cs="Arial"/>
                <w:bCs/>
              </w:rPr>
              <w:t>0.45</w:t>
            </w:r>
            <w:r w:rsidRPr="00834E6A">
              <w:rPr>
                <w:rFonts w:ascii="Arial" w:hAnsi="Arial" w:cs="Arial"/>
                <w:bCs/>
                <w:vertAlign w:val="superscript"/>
              </w:rPr>
              <w:t>NS</w:t>
            </w:r>
          </w:p>
        </w:tc>
      </w:tr>
      <w:tr w:rsidR="00834E6A" w:rsidRPr="00834E6A" w14:paraId="631D695A"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FB89FB" w14:textId="77777777" w:rsidR="00834E6A" w:rsidRPr="00834E6A" w:rsidRDefault="00834E6A" w:rsidP="00834E6A">
            <w:pPr>
              <w:pStyle w:val="Body"/>
              <w:rPr>
                <w:rFonts w:ascii="Arial" w:hAnsi="Arial" w:cs="Arial"/>
              </w:rPr>
            </w:pPr>
            <w:r w:rsidRPr="00834E6A">
              <w:rPr>
                <w:rFonts w:ascii="Arial" w:hAnsi="Arial" w:cs="Arial"/>
              </w:rPr>
              <w:t xml:space="preserve">PCV </w:t>
            </w:r>
            <w:r w:rsidRPr="00834E6A">
              <w:rPr>
                <w:rFonts w:ascii="Arial" w:hAnsi="Arial" w:cs="Arial"/>
                <w:lang w:val="en-IN"/>
              </w:rPr>
              <w:t>(%)</w:t>
            </w:r>
            <w:r w:rsidRPr="00834E6A">
              <w:rPr>
                <w:rFonts w:ascii="Arial" w:hAnsi="Arial" w:cs="Arial"/>
              </w:rPr>
              <w:t xml:space="preserve"> </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E96B60" w14:textId="77777777" w:rsidR="00834E6A" w:rsidRPr="00834E6A" w:rsidRDefault="00834E6A" w:rsidP="00834E6A">
            <w:pPr>
              <w:pStyle w:val="Body"/>
              <w:rPr>
                <w:rFonts w:ascii="Arial" w:hAnsi="Arial" w:cs="Arial"/>
              </w:rPr>
            </w:pPr>
            <w:r w:rsidRPr="00834E6A">
              <w:rPr>
                <w:rFonts w:ascii="Arial" w:hAnsi="Arial" w:cs="Arial"/>
                <w:bCs/>
              </w:rPr>
              <w:t>29.20±0.4</w:t>
            </w:r>
            <w:r w:rsidRPr="00834E6A">
              <w:rPr>
                <w:rFonts w:ascii="Arial" w:hAnsi="Arial" w:cs="Arial"/>
                <w:bCs/>
                <w:vertAlign w:val="superscript"/>
              </w:rPr>
              <w:t>b</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C93232" w14:textId="77777777" w:rsidR="00834E6A" w:rsidRPr="00834E6A" w:rsidRDefault="00834E6A" w:rsidP="00834E6A">
            <w:pPr>
              <w:pStyle w:val="Body"/>
              <w:rPr>
                <w:rFonts w:ascii="Arial" w:hAnsi="Arial" w:cs="Arial"/>
              </w:rPr>
            </w:pPr>
            <w:r w:rsidRPr="00834E6A">
              <w:rPr>
                <w:rFonts w:ascii="Arial" w:hAnsi="Arial" w:cs="Arial"/>
                <w:bCs/>
              </w:rPr>
              <w:t>31.03±1.23</w:t>
            </w:r>
            <w:r w:rsidRPr="00834E6A">
              <w:rPr>
                <w:rFonts w:ascii="Arial" w:hAnsi="Arial" w:cs="Arial"/>
                <w:bCs/>
                <w:vertAlign w:val="superscript"/>
              </w:rPr>
              <w:t>ab</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97665A" w14:textId="77777777" w:rsidR="00834E6A" w:rsidRPr="00834E6A" w:rsidRDefault="00834E6A" w:rsidP="00834E6A">
            <w:pPr>
              <w:pStyle w:val="Body"/>
              <w:rPr>
                <w:rFonts w:ascii="Arial" w:hAnsi="Arial" w:cs="Arial"/>
              </w:rPr>
            </w:pPr>
            <w:r w:rsidRPr="00834E6A">
              <w:rPr>
                <w:rFonts w:ascii="Arial" w:hAnsi="Arial" w:cs="Arial"/>
                <w:bCs/>
              </w:rPr>
              <w:t>33.40±0.51</w:t>
            </w:r>
            <w:r w:rsidRPr="00834E6A">
              <w:rPr>
                <w:rFonts w:ascii="Arial" w:hAnsi="Arial" w:cs="Arial"/>
                <w:bCs/>
                <w:vertAlign w:val="superscript"/>
              </w:rPr>
              <w:t>a</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3E81C1" w14:textId="77777777" w:rsidR="00834E6A" w:rsidRPr="00834E6A" w:rsidRDefault="00834E6A" w:rsidP="00834E6A">
            <w:pPr>
              <w:pStyle w:val="Body"/>
              <w:rPr>
                <w:rFonts w:ascii="Arial" w:hAnsi="Arial" w:cs="Arial"/>
              </w:rPr>
            </w:pPr>
            <w:r w:rsidRPr="00834E6A">
              <w:rPr>
                <w:rFonts w:ascii="Arial" w:hAnsi="Arial" w:cs="Arial"/>
                <w:bCs/>
              </w:rPr>
              <w:t>31.93±0.37</w:t>
            </w:r>
            <w:r w:rsidRPr="00834E6A">
              <w:rPr>
                <w:rFonts w:ascii="Arial" w:hAnsi="Arial" w:cs="Arial"/>
                <w:bCs/>
                <w:vertAlign w:val="superscript"/>
              </w:rPr>
              <w:t>a</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04BB02" w14:textId="77777777" w:rsidR="00834E6A" w:rsidRPr="00834E6A" w:rsidRDefault="00834E6A" w:rsidP="00834E6A">
            <w:pPr>
              <w:pStyle w:val="Body"/>
              <w:rPr>
                <w:rFonts w:ascii="Arial" w:hAnsi="Arial" w:cs="Arial"/>
              </w:rPr>
            </w:pPr>
            <w:r w:rsidRPr="00834E6A">
              <w:rPr>
                <w:rFonts w:ascii="Arial" w:hAnsi="Arial" w:cs="Arial"/>
                <w:bCs/>
              </w:rPr>
              <w:t>31.40±0.70</w:t>
            </w:r>
            <w:r w:rsidRPr="00834E6A">
              <w:rPr>
                <w:rFonts w:ascii="Arial" w:hAnsi="Arial" w:cs="Arial"/>
                <w:bCs/>
                <w:vertAlign w:val="superscript"/>
              </w:rPr>
              <w:t>ab</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86F2CC" w14:textId="77777777" w:rsidR="00834E6A" w:rsidRPr="00834E6A" w:rsidRDefault="00834E6A" w:rsidP="00834E6A">
            <w:pPr>
              <w:pStyle w:val="Body"/>
              <w:rPr>
                <w:rFonts w:ascii="Arial" w:hAnsi="Arial" w:cs="Arial"/>
              </w:rPr>
            </w:pPr>
            <w:r w:rsidRPr="00834E6A">
              <w:rPr>
                <w:rFonts w:ascii="Arial" w:hAnsi="Arial" w:cs="Arial"/>
                <w:bCs/>
              </w:rPr>
              <w:t>0.02*</w:t>
            </w:r>
          </w:p>
        </w:tc>
      </w:tr>
      <w:tr w:rsidR="00834E6A" w:rsidRPr="00834E6A" w14:paraId="787A57E2" w14:textId="77777777" w:rsidTr="00D10A59">
        <w:trPr>
          <w:trHeight w:val="291"/>
        </w:trPr>
        <w:tc>
          <w:tcPr>
            <w:tcW w:w="14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5F9B73" w14:textId="77777777" w:rsidR="00834E6A" w:rsidRPr="00834E6A" w:rsidRDefault="00834E6A" w:rsidP="00834E6A">
            <w:pPr>
              <w:pStyle w:val="Body"/>
              <w:rPr>
                <w:rFonts w:ascii="Arial" w:hAnsi="Arial" w:cs="Arial"/>
              </w:rPr>
            </w:pPr>
            <w:r w:rsidRPr="00834E6A">
              <w:rPr>
                <w:rFonts w:ascii="Arial" w:hAnsi="Arial" w:cs="Arial"/>
              </w:rPr>
              <w:t xml:space="preserve">Hb </w:t>
            </w:r>
            <w:r w:rsidRPr="00834E6A">
              <w:rPr>
                <w:rFonts w:ascii="Arial" w:hAnsi="Arial" w:cs="Arial"/>
                <w:lang w:val="en-IN"/>
              </w:rPr>
              <w:t>(gm/dl)</w:t>
            </w:r>
          </w:p>
        </w:tc>
        <w:tc>
          <w:tcPr>
            <w:tcW w:w="12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DB9159" w14:textId="77777777" w:rsidR="00834E6A" w:rsidRPr="00834E6A" w:rsidRDefault="00834E6A" w:rsidP="00834E6A">
            <w:pPr>
              <w:pStyle w:val="Body"/>
              <w:rPr>
                <w:rFonts w:ascii="Arial" w:hAnsi="Arial" w:cs="Arial"/>
              </w:rPr>
            </w:pPr>
            <w:r w:rsidRPr="00834E6A">
              <w:rPr>
                <w:rFonts w:ascii="Arial" w:hAnsi="Arial" w:cs="Arial"/>
                <w:bCs/>
              </w:rPr>
              <w:t>14.40±0.66</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63E5DD" w14:textId="77777777" w:rsidR="00834E6A" w:rsidRPr="00834E6A" w:rsidRDefault="00834E6A" w:rsidP="00834E6A">
            <w:pPr>
              <w:pStyle w:val="Body"/>
              <w:rPr>
                <w:rFonts w:ascii="Arial" w:hAnsi="Arial" w:cs="Arial"/>
              </w:rPr>
            </w:pPr>
            <w:r w:rsidRPr="00834E6A">
              <w:rPr>
                <w:rFonts w:ascii="Arial" w:hAnsi="Arial" w:cs="Arial"/>
                <w:bCs/>
              </w:rPr>
              <w:t>15.30±1.60</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7623A8" w14:textId="77777777" w:rsidR="00834E6A" w:rsidRPr="00834E6A" w:rsidRDefault="00834E6A" w:rsidP="00834E6A">
            <w:pPr>
              <w:pStyle w:val="Body"/>
              <w:rPr>
                <w:rFonts w:ascii="Arial" w:hAnsi="Arial" w:cs="Arial"/>
              </w:rPr>
            </w:pPr>
            <w:r w:rsidRPr="00834E6A">
              <w:rPr>
                <w:rFonts w:ascii="Arial" w:hAnsi="Arial" w:cs="Arial"/>
                <w:bCs/>
              </w:rPr>
              <w:t>15.66±0.86</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42ABBE" w14:textId="77777777" w:rsidR="00834E6A" w:rsidRPr="00834E6A" w:rsidRDefault="00834E6A" w:rsidP="00834E6A">
            <w:pPr>
              <w:pStyle w:val="Body"/>
              <w:rPr>
                <w:rFonts w:ascii="Arial" w:hAnsi="Arial" w:cs="Arial"/>
              </w:rPr>
            </w:pPr>
            <w:r w:rsidRPr="00834E6A">
              <w:rPr>
                <w:rFonts w:ascii="Arial" w:hAnsi="Arial" w:cs="Arial"/>
                <w:bCs/>
              </w:rPr>
              <w:t>15.20±0.41</w:t>
            </w:r>
          </w:p>
        </w:tc>
        <w:tc>
          <w:tcPr>
            <w:tcW w:w="14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C344FC" w14:textId="77777777" w:rsidR="00834E6A" w:rsidRPr="00834E6A" w:rsidRDefault="00834E6A" w:rsidP="00834E6A">
            <w:pPr>
              <w:pStyle w:val="Body"/>
              <w:rPr>
                <w:rFonts w:ascii="Arial" w:hAnsi="Arial" w:cs="Arial"/>
              </w:rPr>
            </w:pPr>
            <w:r w:rsidRPr="00834E6A">
              <w:rPr>
                <w:rFonts w:ascii="Arial" w:hAnsi="Arial" w:cs="Arial"/>
                <w:bCs/>
              </w:rPr>
              <w:t>15.90±1.15</w:t>
            </w:r>
          </w:p>
        </w:tc>
        <w:tc>
          <w:tcPr>
            <w:tcW w:w="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3A2A6C" w14:textId="77777777" w:rsidR="00834E6A" w:rsidRPr="00834E6A" w:rsidRDefault="00834E6A" w:rsidP="00834E6A">
            <w:pPr>
              <w:pStyle w:val="Body"/>
              <w:rPr>
                <w:rFonts w:ascii="Arial" w:hAnsi="Arial" w:cs="Arial"/>
              </w:rPr>
            </w:pPr>
            <w:r w:rsidRPr="00834E6A">
              <w:rPr>
                <w:rFonts w:ascii="Arial" w:hAnsi="Arial" w:cs="Arial"/>
                <w:bCs/>
              </w:rPr>
              <w:t>0.86</w:t>
            </w:r>
            <w:r w:rsidRPr="00834E6A">
              <w:rPr>
                <w:rFonts w:ascii="Arial" w:hAnsi="Arial" w:cs="Arial"/>
                <w:bCs/>
                <w:vertAlign w:val="superscript"/>
              </w:rPr>
              <w:t>NS</w:t>
            </w:r>
          </w:p>
        </w:tc>
      </w:tr>
    </w:tbl>
    <w:p w14:paraId="088A7EED" w14:textId="77777777" w:rsid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 xml:space="preserve">CON- Control; AB-Antibiotic; CRP- Chicory Root Powder; LB- </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0.05); NS non-significant (p &gt; 0.05)</w:t>
      </w:r>
    </w:p>
    <w:p w14:paraId="4FDA71B7" w14:textId="6B958FB6" w:rsidR="00834E6A" w:rsidRDefault="00834E6A" w:rsidP="00834E6A">
      <w:pPr>
        <w:pStyle w:val="Body"/>
        <w:spacing w:after="0"/>
        <w:rPr>
          <w:rFonts w:ascii="Arial" w:hAnsi="Arial" w:cs="Arial"/>
          <w:iCs/>
          <w:sz w:val="18"/>
          <w:szCs w:val="18"/>
          <w:lang w:val="en-IN"/>
        </w:rPr>
      </w:pPr>
    </w:p>
    <w:p w14:paraId="6CF2971F" w14:textId="7F5E9C0D" w:rsidR="00834E6A" w:rsidRPr="00834E6A" w:rsidRDefault="00834E6A" w:rsidP="00834E6A">
      <w:pPr>
        <w:pStyle w:val="Body"/>
        <w:rPr>
          <w:rFonts w:ascii="Arial" w:hAnsi="Arial" w:cs="Arial"/>
          <w:iCs/>
          <w:sz w:val="18"/>
          <w:szCs w:val="18"/>
          <w:lang w:val="en-IN"/>
        </w:rPr>
      </w:pPr>
      <w:r w:rsidRPr="00834E6A">
        <w:rPr>
          <w:rFonts w:ascii="Arial" w:hAnsi="Arial" w:cs="Arial"/>
          <w:iCs/>
          <w:noProof/>
          <w:sz w:val="18"/>
          <w:szCs w:val="18"/>
          <w:lang w:val="en-IN"/>
        </w:rPr>
        <w:drawing>
          <wp:anchor distT="0" distB="0" distL="114300" distR="114300" simplePos="0" relativeHeight="251654656" behindDoc="0" locked="0" layoutInCell="1" allowOverlap="1" wp14:anchorId="5BA10F1A" wp14:editId="5018C4F0">
            <wp:simplePos x="0" y="0"/>
            <wp:positionH relativeFrom="column">
              <wp:posOffset>-1905</wp:posOffset>
            </wp:positionH>
            <wp:positionV relativeFrom="paragraph">
              <wp:posOffset>0</wp:posOffset>
            </wp:positionV>
            <wp:extent cx="2506980" cy="1737360"/>
            <wp:effectExtent l="0" t="0" r="0" b="0"/>
            <wp:wrapSquare wrapText="bothSides"/>
            <wp:docPr id="289038811" name="Chart 1">
              <a:extLst xmlns:a="http://schemas.openxmlformats.org/drawingml/2006/main">
                <a:ext uri="{FF2B5EF4-FFF2-40B4-BE49-F238E27FC236}">
                  <a16:creationId xmlns:a16="http://schemas.microsoft.com/office/drawing/2014/main" id="{7A29B2D6-1C2F-F740-1A2E-09BC063F8B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834E6A">
        <w:rPr>
          <w:rFonts w:ascii="Arial" w:hAnsi="Arial" w:cs="Arial"/>
          <w:iCs/>
          <w:noProof/>
          <w:sz w:val="18"/>
          <w:szCs w:val="18"/>
          <w:lang w:val="en-IN"/>
        </w:rPr>
        <w:drawing>
          <wp:anchor distT="0" distB="0" distL="114300" distR="114300" simplePos="0" relativeHeight="251649536" behindDoc="0" locked="0" layoutInCell="1" allowOverlap="1" wp14:anchorId="319C73F4" wp14:editId="5A191C80">
            <wp:simplePos x="0" y="0"/>
            <wp:positionH relativeFrom="column">
              <wp:posOffset>1661160</wp:posOffset>
            </wp:positionH>
            <wp:positionV relativeFrom="paragraph">
              <wp:posOffset>4173220</wp:posOffset>
            </wp:positionV>
            <wp:extent cx="2537460" cy="236220"/>
            <wp:effectExtent l="0" t="0" r="0" b="0"/>
            <wp:wrapNone/>
            <wp:docPr id="153288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84811" name=""/>
                    <pic:cNvPicPr/>
                  </pic:nvPicPr>
                  <pic:blipFill>
                    <a:blip r:embed="rId23">
                      <a:extLst>
                        <a:ext uri="{28A0092B-C50C-407E-A947-70E740481C1C}">
                          <a14:useLocalDpi xmlns:a14="http://schemas.microsoft.com/office/drawing/2010/main" val="0"/>
                        </a:ext>
                      </a:extLst>
                    </a:blip>
                    <a:stretch>
                      <a:fillRect/>
                    </a:stretch>
                  </pic:blipFill>
                  <pic:spPr>
                    <a:xfrm>
                      <a:off x="0" y="0"/>
                      <a:ext cx="2537460" cy="236220"/>
                    </a:xfrm>
                    <a:prstGeom prst="rect">
                      <a:avLst/>
                    </a:prstGeom>
                    <a:ln>
                      <a:noFill/>
                    </a:ln>
                  </pic:spPr>
                </pic:pic>
              </a:graphicData>
            </a:graphic>
          </wp:anchor>
        </w:drawing>
      </w:r>
      <w:r w:rsidRPr="00834E6A">
        <w:rPr>
          <w:rFonts w:ascii="Arial" w:hAnsi="Arial" w:cs="Arial"/>
          <w:iCs/>
          <w:noProof/>
          <w:sz w:val="18"/>
          <w:szCs w:val="18"/>
          <w:lang w:val="en-IN"/>
        </w:rPr>
        <w:drawing>
          <wp:anchor distT="0" distB="0" distL="114300" distR="114300" simplePos="0" relativeHeight="251670016" behindDoc="0" locked="0" layoutInCell="1" allowOverlap="1" wp14:anchorId="10673192" wp14:editId="61E56410">
            <wp:simplePos x="0" y="0"/>
            <wp:positionH relativeFrom="column">
              <wp:posOffset>3108960</wp:posOffset>
            </wp:positionH>
            <wp:positionV relativeFrom="paragraph">
              <wp:posOffset>2026920</wp:posOffset>
            </wp:positionV>
            <wp:extent cx="3070860" cy="2141220"/>
            <wp:effectExtent l="0" t="0" r="0" b="0"/>
            <wp:wrapSquare wrapText="bothSides"/>
            <wp:docPr id="1967154929" name="Chart 1">
              <a:extLst xmlns:a="http://schemas.openxmlformats.org/drawingml/2006/main">
                <a:ext uri="{FF2B5EF4-FFF2-40B4-BE49-F238E27FC236}">
                  <a16:creationId xmlns:a16="http://schemas.microsoft.com/office/drawing/2014/main" id="{1DA755DB-7871-4CEF-B8CF-93821BBCE6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834E6A">
        <w:rPr>
          <w:rFonts w:ascii="Arial" w:hAnsi="Arial" w:cs="Arial"/>
          <w:iCs/>
          <w:noProof/>
          <w:sz w:val="18"/>
          <w:szCs w:val="18"/>
          <w:lang w:val="en-IN"/>
        </w:rPr>
        <w:drawing>
          <wp:anchor distT="0" distB="0" distL="114300" distR="114300" simplePos="0" relativeHeight="251664896" behindDoc="0" locked="0" layoutInCell="1" allowOverlap="1" wp14:anchorId="383C923B" wp14:editId="06C2A1CD">
            <wp:simplePos x="0" y="0"/>
            <wp:positionH relativeFrom="column">
              <wp:posOffset>0</wp:posOffset>
            </wp:positionH>
            <wp:positionV relativeFrom="paragraph">
              <wp:posOffset>2026920</wp:posOffset>
            </wp:positionV>
            <wp:extent cx="3108960" cy="2148840"/>
            <wp:effectExtent l="0" t="0" r="0" b="0"/>
            <wp:wrapSquare wrapText="bothSides"/>
            <wp:docPr id="1016082967" name="Chart 1">
              <a:extLst xmlns:a="http://schemas.openxmlformats.org/drawingml/2006/main">
                <a:ext uri="{FF2B5EF4-FFF2-40B4-BE49-F238E27FC236}">
                  <a16:creationId xmlns:a16="http://schemas.microsoft.com/office/drawing/2014/main" id="{23BDD54D-C9D2-4C60-991D-ADE8B176B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Pr="00834E6A">
        <w:rPr>
          <w:rFonts w:ascii="Arial" w:hAnsi="Arial" w:cs="Arial"/>
          <w:iCs/>
          <w:noProof/>
          <w:sz w:val="18"/>
          <w:szCs w:val="18"/>
          <w:lang w:val="en-IN"/>
        </w:rPr>
        <w:drawing>
          <wp:anchor distT="0" distB="0" distL="114300" distR="114300" simplePos="0" relativeHeight="251659776" behindDoc="0" locked="0" layoutInCell="1" allowOverlap="1" wp14:anchorId="73C5EA12" wp14:editId="45E00EBF">
            <wp:simplePos x="0" y="0"/>
            <wp:positionH relativeFrom="column">
              <wp:posOffset>2956560</wp:posOffset>
            </wp:positionH>
            <wp:positionV relativeFrom="paragraph">
              <wp:posOffset>0</wp:posOffset>
            </wp:positionV>
            <wp:extent cx="3093720" cy="2087880"/>
            <wp:effectExtent l="0" t="0" r="0" b="0"/>
            <wp:wrapSquare wrapText="bothSides"/>
            <wp:docPr id="1238825216" name="Chart 1">
              <a:extLst xmlns:a="http://schemas.openxmlformats.org/drawingml/2006/main">
                <a:ext uri="{FF2B5EF4-FFF2-40B4-BE49-F238E27FC236}">
                  <a16:creationId xmlns:a16="http://schemas.microsoft.com/office/drawing/2014/main" id="{2A221D4A-3559-469C-B3F7-094F3D0E88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08C57E72" w14:textId="77777777" w:rsidR="00834E6A" w:rsidRPr="00834E6A" w:rsidRDefault="00834E6A" w:rsidP="00834E6A">
      <w:pPr>
        <w:pStyle w:val="Body"/>
        <w:spacing w:after="0"/>
        <w:rPr>
          <w:rFonts w:ascii="Arial" w:hAnsi="Arial" w:cs="Arial"/>
          <w:iCs/>
          <w:sz w:val="18"/>
          <w:szCs w:val="18"/>
          <w:lang w:val="en-IN"/>
        </w:rPr>
      </w:pPr>
    </w:p>
    <w:p w14:paraId="70101091" w14:textId="77777777" w:rsidR="00834E6A" w:rsidRDefault="00834E6A" w:rsidP="00834E6A">
      <w:pPr>
        <w:pStyle w:val="Body"/>
        <w:rPr>
          <w:rFonts w:ascii="Arial" w:hAnsi="Arial" w:cs="Arial"/>
          <w:lang w:val="en-IN"/>
        </w:rPr>
      </w:pPr>
    </w:p>
    <w:p w14:paraId="1BF526A9" w14:textId="0EDA843F" w:rsidR="00834E6A" w:rsidRPr="00834E6A" w:rsidRDefault="00834E6A" w:rsidP="00834E6A">
      <w:pPr>
        <w:pStyle w:val="Body"/>
        <w:rPr>
          <w:rFonts w:ascii="Arial" w:hAnsi="Arial" w:cs="Arial"/>
          <w:b/>
          <w:bCs/>
          <w:lang w:val="en-IN"/>
        </w:rPr>
      </w:pPr>
      <w:r w:rsidRPr="00834E6A">
        <w:rPr>
          <w:rFonts w:ascii="Arial" w:hAnsi="Arial" w:cs="Arial"/>
          <w:lang w:val="en-IN"/>
        </w:rPr>
        <w:t xml:space="preserve">Fig 4. Effect of chicory root powder and avian-specific </w:t>
      </w:r>
      <w:r w:rsidRPr="00834E6A">
        <w:rPr>
          <w:rFonts w:ascii="Arial" w:hAnsi="Arial" w:cs="Arial"/>
          <w:i/>
          <w:iCs/>
          <w:lang w:val="en-IN"/>
        </w:rPr>
        <w:t>Lactobacillus spp.</w:t>
      </w:r>
      <w:r w:rsidRPr="00834E6A">
        <w:rPr>
          <w:rFonts w:ascii="Arial" w:hAnsi="Arial" w:cs="Arial"/>
          <w:lang w:val="en-IN"/>
        </w:rPr>
        <w:t xml:space="preserve"> on blood biochemistry of broiler</w:t>
      </w:r>
    </w:p>
    <w:p w14:paraId="26D8DD1D" w14:textId="15D192BD" w:rsidR="00834E6A" w:rsidRPr="00834E6A" w:rsidRDefault="00834E6A" w:rsidP="00834E6A">
      <w:pPr>
        <w:pStyle w:val="Body"/>
        <w:rPr>
          <w:rFonts w:ascii="Arial" w:hAnsi="Arial" w:cs="Arial"/>
          <w:lang w:val="en-IN"/>
        </w:rPr>
      </w:pPr>
      <w:r w:rsidRPr="00834E6A">
        <w:rPr>
          <w:rFonts w:ascii="Arial" w:hAnsi="Arial" w:cs="Arial"/>
          <w:lang w:val="en-IN"/>
        </w:rPr>
        <w:t xml:space="preserve">Serum biochemical analysis indicated that liver enzyme activities were reduced in supplemented groups (Table 9, Fig. 5). Birds fed CRP exhibited significantly lower SGPT (37.62 IU/L) and SGOT (84.71 IU/L) compared with the control group (SGPT 44.53 IU/L, </w:t>
      </w:r>
      <w:r w:rsidRPr="00834E6A">
        <w:rPr>
          <w:rFonts w:ascii="Arial" w:hAnsi="Arial" w:cs="Arial"/>
          <w:lang w:val="en-IN"/>
        </w:rPr>
        <w:lastRenderedPageBreak/>
        <w:t xml:space="preserve">SGOT 93.25 IU/L; P &lt; 0.05). Lipid profile parameters revealed that CRP and CRP+LB significantly reduced serum triglycerides and LDL cholesterol, while simultaneously increasing HDL levels compared with the control diet (p &lt; 0.05). Total protein concentration was also elevated in the supplemented groups. These results are consistent with Khodadadi </w:t>
      </w:r>
      <w:r w:rsidRPr="00834E6A">
        <w:rPr>
          <w:rFonts w:ascii="Arial" w:hAnsi="Arial" w:cs="Arial"/>
          <w:i/>
          <w:iCs/>
          <w:lang w:val="en-IN"/>
        </w:rPr>
        <w:t>et al</w:t>
      </w:r>
      <w:r w:rsidRPr="00834E6A">
        <w:rPr>
          <w:rFonts w:ascii="Arial" w:hAnsi="Arial" w:cs="Arial"/>
          <w:lang w:val="en-IN"/>
        </w:rPr>
        <w:t>. (2016), who reported hepatoprotective effects of chicory extract in poultry.</w:t>
      </w:r>
    </w:p>
    <w:p w14:paraId="68A77275" w14:textId="77777777" w:rsidR="00834E6A" w:rsidRPr="00834E6A" w:rsidRDefault="00834E6A" w:rsidP="00834E6A">
      <w:pPr>
        <w:pStyle w:val="Body"/>
        <w:spacing w:after="0"/>
        <w:rPr>
          <w:rFonts w:ascii="Arial" w:hAnsi="Arial" w:cs="Arial"/>
          <w:lang w:val="en-IN"/>
        </w:rPr>
      </w:pPr>
      <w:r w:rsidRPr="00834E6A">
        <w:rPr>
          <w:rFonts w:ascii="Arial" w:hAnsi="Arial" w:cs="Arial"/>
          <w:b/>
          <w:bCs/>
          <w:lang w:val="en-IN"/>
        </w:rPr>
        <w:t xml:space="preserve">Table 9. </w:t>
      </w:r>
      <w:r w:rsidRPr="00834E6A">
        <w:rPr>
          <w:rFonts w:ascii="Arial" w:hAnsi="Arial" w:cs="Arial"/>
          <w:lang w:val="en-IN"/>
        </w:rPr>
        <w:t xml:space="preserve">Effect of chicory root powder and avian-specific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spp</w:t>
      </w:r>
      <w:r w:rsidRPr="00834E6A">
        <w:rPr>
          <w:rFonts w:ascii="Arial" w:hAnsi="Arial" w:cs="Arial"/>
          <w:lang w:val="en-IN"/>
        </w:rPr>
        <w:t xml:space="preserve">. supplementation on </w:t>
      </w:r>
      <w:bookmarkStart w:id="2" w:name="_Hlk209002785"/>
      <w:r w:rsidRPr="00834E6A">
        <w:rPr>
          <w:rFonts w:ascii="Arial" w:hAnsi="Arial" w:cs="Arial"/>
          <w:lang w:val="en-IN"/>
        </w:rPr>
        <w:t xml:space="preserve">the blood biochemistry of broiler chickens </w:t>
      </w:r>
      <w:bookmarkEnd w:id="2"/>
    </w:p>
    <w:tbl>
      <w:tblPr>
        <w:tblStyle w:val="TableGrid"/>
        <w:tblW w:w="10207" w:type="dxa"/>
        <w:tblInd w:w="-714" w:type="dxa"/>
        <w:tblLayout w:type="fixed"/>
        <w:tblLook w:val="04A0" w:firstRow="1" w:lastRow="0" w:firstColumn="1" w:lastColumn="0" w:noHBand="0" w:noVBand="1"/>
      </w:tblPr>
      <w:tblGrid>
        <w:gridCol w:w="1560"/>
        <w:gridCol w:w="1560"/>
        <w:gridCol w:w="1559"/>
        <w:gridCol w:w="1559"/>
        <w:gridCol w:w="1559"/>
        <w:gridCol w:w="1417"/>
        <w:gridCol w:w="993"/>
      </w:tblGrid>
      <w:tr w:rsidR="00834E6A" w:rsidRPr="00834E6A" w14:paraId="3FBC7990" w14:textId="77777777" w:rsidTr="00D10A59">
        <w:trPr>
          <w:trHeight w:val="624"/>
        </w:trPr>
        <w:tc>
          <w:tcPr>
            <w:tcW w:w="1560" w:type="dxa"/>
            <w:hideMark/>
          </w:tcPr>
          <w:p w14:paraId="7ADED2EF"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Parameter</w:t>
            </w:r>
          </w:p>
        </w:tc>
        <w:tc>
          <w:tcPr>
            <w:tcW w:w="1560" w:type="dxa"/>
            <w:hideMark/>
          </w:tcPr>
          <w:p w14:paraId="514F1242"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Control</w:t>
            </w:r>
          </w:p>
        </w:tc>
        <w:tc>
          <w:tcPr>
            <w:tcW w:w="1559" w:type="dxa"/>
            <w:hideMark/>
          </w:tcPr>
          <w:p w14:paraId="617C5C7E"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AGP</w:t>
            </w:r>
          </w:p>
        </w:tc>
        <w:tc>
          <w:tcPr>
            <w:tcW w:w="1559" w:type="dxa"/>
            <w:hideMark/>
          </w:tcPr>
          <w:p w14:paraId="7AF54AE7"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CRP</w:t>
            </w:r>
          </w:p>
        </w:tc>
        <w:tc>
          <w:tcPr>
            <w:tcW w:w="1559" w:type="dxa"/>
            <w:hideMark/>
          </w:tcPr>
          <w:p w14:paraId="2F4766CC"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LB</w:t>
            </w:r>
          </w:p>
        </w:tc>
        <w:tc>
          <w:tcPr>
            <w:tcW w:w="1417" w:type="dxa"/>
            <w:hideMark/>
          </w:tcPr>
          <w:p w14:paraId="613F62B8"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CRP+LB</w:t>
            </w:r>
          </w:p>
        </w:tc>
        <w:tc>
          <w:tcPr>
            <w:tcW w:w="993" w:type="dxa"/>
            <w:hideMark/>
          </w:tcPr>
          <w:p w14:paraId="57BB190A" w14:textId="77777777" w:rsidR="00834E6A" w:rsidRPr="00834E6A" w:rsidRDefault="00834E6A" w:rsidP="00834E6A">
            <w:pPr>
              <w:pStyle w:val="Body"/>
              <w:spacing w:after="0"/>
              <w:rPr>
                <w:rFonts w:ascii="Arial" w:eastAsia="Times New Roman" w:hAnsi="Arial" w:cs="Arial"/>
                <w:b/>
                <w:bCs/>
                <w:sz w:val="20"/>
                <w:lang w:val="en-IN"/>
              </w:rPr>
            </w:pPr>
            <w:r w:rsidRPr="00834E6A">
              <w:rPr>
                <w:rFonts w:ascii="Arial" w:eastAsia="Times New Roman" w:hAnsi="Arial" w:cs="Arial"/>
                <w:b/>
                <w:bCs/>
                <w:sz w:val="20"/>
                <w:lang w:val="en-IN"/>
              </w:rPr>
              <w:t>p-value</w:t>
            </w:r>
          </w:p>
        </w:tc>
      </w:tr>
      <w:tr w:rsidR="00834E6A" w:rsidRPr="00834E6A" w14:paraId="28D480E1" w14:textId="77777777" w:rsidTr="00D10A59">
        <w:trPr>
          <w:trHeight w:val="624"/>
        </w:trPr>
        <w:tc>
          <w:tcPr>
            <w:tcW w:w="1560" w:type="dxa"/>
            <w:hideMark/>
          </w:tcPr>
          <w:p w14:paraId="3C90567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Glucose (mg/dl)</w:t>
            </w:r>
          </w:p>
        </w:tc>
        <w:tc>
          <w:tcPr>
            <w:tcW w:w="1560" w:type="dxa"/>
            <w:hideMark/>
          </w:tcPr>
          <w:p w14:paraId="0852D6B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235.37±10.4ᵇ</w:t>
            </w:r>
          </w:p>
        </w:tc>
        <w:tc>
          <w:tcPr>
            <w:tcW w:w="1559" w:type="dxa"/>
            <w:hideMark/>
          </w:tcPr>
          <w:p w14:paraId="6D0349F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279.00±22.4ᵃ</w:t>
            </w:r>
          </w:p>
        </w:tc>
        <w:tc>
          <w:tcPr>
            <w:tcW w:w="1559" w:type="dxa"/>
            <w:hideMark/>
          </w:tcPr>
          <w:p w14:paraId="3239B11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219.00±8.90</w:t>
            </w:r>
            <w:r w:rsidRPr="00834E6A">
              <w:rPr>
                <w:rFonts w:ascii="Arial" w:eastAsia="Times New Roman" w:hAnsi="Arial" w:cs="Arial"/>
                <w:sz w:val="20"/>
                <w:vertAlign w:val="superscript"/>
                <w:lang w:val="en-IN"/>
              </w:rPr>
              <w:t>c</w:t>
            </w:r>
          </w:p>
        </w:tc>
        <w:tc>
          <w:tcPr>
            <w:tcW w:w="1559" w:type="dxa"/>
            <w:hideMark/>
          </w:tcPr>
          <w:p w14:paraId="6A4BC540"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250.12±20.1ᵇ</w:t>
            </w:r>
          </w:p>
        </w:tc>
        <w:tc>
          <w:tcPr>
            <w:tcW w:w="1417" w:type="dxa"/>
            <w:hideMark/>
          </w:tcPr>
          <w:p w14:paraId="77DB18C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238.75±7.54ᵇ</w:t>
            </w:r>
          </w:p>
        </w:tc>
        <w:tc>
          <w:tcPr>
            <w:tcW w:w="993" w:type="dxa"/>
            <w:hideMark/>
          </w:tcPr>
          <w:p w14:paraId="2B52F6D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0.03*</w:t>
            </w:r>
          </w:p>
        </w:tc>
      </w:tr>
      <w:tr w:rsidR="00834E6A" w:rsidRPr="00834E6A" w14:paraId="4BEAE6BA" w14:textId="77777777" w:rsidTr="00D10A59">
        <w:trPr>
          <w:trHeight w:val="624"/>
        </w:trPr>
        <w:tc>
          <w:tcPr>
            <w:tcW w:w="1560" w:type="dxa"/>
            <w:hideMark/>
          </w:tcPr>
          <w:p w14:paraId="7B610B5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Total Protein (g/dl)</w:t>
            </w:r>
          </w:p>
        </w:tc>
        <w:tc>
          <w:tcPr>
            <w:tcW w:w="1560" w:type="dxa"/>
            <w:hideMark/>
          </w:tcPr>
          <w:p w14:paraId="54FD972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3.11±0.09ᵇ</w:t>
            </w:r>
          </w:p>
        </w:tc>
        <w:tc>
          <w:tcPr>
            <w:tcW w:w="1559" w:type="dxa"/>
            <w:hideMark/>
          </w:tcPr>
          <w:p w14:paraId="1F9D493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3.20±0.06ᵇ</w:t>
            </w:r>
          </w:p>
        </w:tc>
        <w:tc>
          <w:tcPr>
            <w:tcW w:w="1559" w:type="dxa"/>
            <w:hideMark/>
          </w:tcPr>
          <w:p w14:paraId="700F128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3.32±0.14ᵃᵇ</w:t>
            </w:r>
          </w:p>
        </w:tc>
        <w:tc>
          <w:tcPr>
            <w:tcW w:w="1559" w:type="dxa"/>
            <w:hideMark/>
          </w:tcPr>
          <w:p w14:paraId="0D46CAC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3.22±0.07ᵃᵇ</w:t>
            </w:r>
          </w:p>
        </w:tc>
        <w:tc>
          <w:tcPr>
            <w:tcW w:w="1417" w:type="dxa"/>
            <w:hideMark/>
          </w:tcPr>
          <w:p w14:paraId="6FDE8A10"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3.51±0.07ᵃ</w:t>
            </w:r>
          </w:p>
        </w:tc>
        <w:tc>
          <w:tcPr>
            <w:tcW w:w="993" w:type="dxa"/>
            <w:hideMark/>
          </w:tcPr>
          <w:p w14:paraId="47636A1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3C836960" w14:textId="77777777" w:rsidTr="00D10A59">
        <w:trPr>
          <w:trHeight w:val="624"/>
        </w:trPr>
        <w:tc>
          <w:tcPr>
            <w:tcW w:w="1560" w:type="dxa"/>
            <w:hideMark/>
          </w:tcPr>
          <w:p w14:paraId="0DA241A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Albumin (g/dl)</w:t>
            </w:r>
          </w:p>
        </w:tc>
        <w:tc>
          <w:tcPr>
            <w:tcW w:w="1560" w:type="dxa"/>
            <w:hideMark/>
          </w:tcPr>
          <w:p w14:paraId="24BD02C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1.03±0.04</w:t>
            </w:r>
          </w:p>
        </w:tc>
        <w:tc>
          <w:tcPr>
            <w:tcW w:w="1559" w:type="dxa"/>
            <w:hideMark/>
          </w:tcPr>
          <w:p w14:paraId="022049B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1.03±0.03</w:t>
            </w:r>
          </w:p>
        </w:tc>
        <w:tc>
          <w:tcPr>
            <w:tcW w:w="1559" w:type="dxa"/>
            <w:hideMark/>
          </w:tcPr>
          <w:p w14:paraId="2BB9890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1.08±0.06</w:t>
            </w:r>
          </w:p>
        </w:tc>
        <w:tc>
          <w:tcPr>
            <w:tcW w:w="1559" w:type="dxa"/>
            <w:hideMark/>
          </w:tcPr>
          <w:p w14:paraId="07CB130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1.07±0.05</w:t>
            </w:r>
          </w:p>
        </w:tc>
        <w:tc>
          <w:tcPr>
            <w:tcW w:w="1417" w:type="dxa"/>
            <w:hideMark/>
          </w:tcPr>
          <w:p w14:paraId="14A5246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1.13±0.02</w:t>
            </w:r>
          </w:p>
        </w:tc>
        <w:tc>
          <w:tcPr>
            <w:tcW w:w="993" w:type="dxa"/>
            <w:hideMark/>
          </w:tcPr>
          <w:p w14:paraId="1E72FDE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0.27</w:t>
            </w:r>
            <w:r w:rsidRPr="00834E6A">
              <w:rPr>
                <w:rFonts w:ascii="Arial" w:eastAsia="Times New Roman" w:hAnsi="Arial" w:cs="Arial"/>
                <w:sz w:val="20"/>
                <w:vertAlign w:val="superscript"/>
                <w:lang w:val="en-IN"/>
              </w:rPr>
              <w:t>NS</w:t>
            </w:r>
          </w:p>
        </w:tc>
      </w:tr>
      <w:tr w:rsidR="00834E6A" w:rsidRPr="00834E6A" w14:paraId="701429A9" w14:textId="77777777" w:rsidTr="00D10A59">
        <w:trPr>
          <w:trHeight w:val="624"/>
        </w:trPr>
        <w:tc>
          <w:tcPr>
            <w:tcW w:w="1560" w:type="dxa"/>
            <w:hideMark/>
          </w:tcPr>
          <w:p w14:paraId="186E554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Globulin (g/dl)</w:t>
            </w:r>
          </w:p>
        </w:tc>
        <w:tc>
          <w:tcPr>
            <w:tcW w:w="1560" w:type="dxa"/>
            <w:hideMark/>
          </w:tcPr>
          <w:p w14:paraId="5BCA509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2.07±0.07ᵇ</w:t>
            </w:r>
          </w:p>
        </w:tc>
        <w:tc>
          <w:tcPr>
            <w:tcW w:w="1559" w:type="dxa"/>
            <w:hideMark/>
          </w:tcPr>
          <w:p w14:paraId="7B83B6B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2.16±0.05ᵃᵇ</w:t>
            </w:r>
          </w:p>
        </w:tc>
        <w:tc>
          <w:tcPr>
            <w:tcW w:w="1559" w:type="dxa"/>
            <w:hideMark/>
          </w:tcPr>
          <w:p w14:paraId="07051A8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2.23±0.11ᵃᵇ</w:t>
            </w:r>
          </w:p>
        </w:tc>
        <w:tc>
          <w:tcPr>
            <w:tcW w:w="1559" w:type="dxa"/>
            <w:hideMark/>
          </w:tcPr>
          <w:p w14:paraId="69D70EFF"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2.15±0.05ᵃᵇ</w:t>
            </w:r>
          </w:p>
        </w:tc>
        <w:tc>
          <w:tcPr>
            <w:tcW w:w="1417" w:type="dxa"/>
            <w:hideMark/>
          </w:tcPr>
          <w:p w14:paraId="7A672CB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2.37±0.04ᵃ</w:t>
            </w:r>
          </w:p>
        </w:tc>
        <w:tc>
          <w:tcPr>
            <w:tcW w:w="993" w:type="dxa"/>
            <w:hideMark/>
          </w:tcPr>
          <w:p w14:paraId="632A7D4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56EAA255" w14:textId="77777777" w:rsidTr="00D10A59">
        <w:trPr>
          <w:trHeight w:val="624"/>
        </w:trPr>
        <w:tc>
          <w:tcPr>
            <w:tcW w:w="1560" w:type="dxa"/>
            <w:hideMark/>
          </w:tcPr>
          <w:p w14:paraId="508F2CAF"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SGPT (U/l)</w:t>
            </w:r>
          </w:p>
        </w:tc>
        <w:tc>
          <w:tcPr>
            <w:tcW w:w="1560" w:type="dxa"/>
            <w:hideMark/>
          </w:tcPr>
          <w:p w14:paraId="1FB20BD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6.62±0.44ᵃ</w:t>
            </w:r>
          </w:p>
        </w:tc>
        <w:tc>
          <w:tcPr>
            <w:tcW w:w="1559" w:type="dxa"/>
            <w:hideMark/>
          </w:tcPr>
          <w:p w14:paraId="0C7C2D6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5.00±0.62ᵇᶜ</w:t>
            </w:r>
          </w:p>
        </w:tc>
        <w:tc>
          <w:tcPr>
            <w:tcW w:w="1559" w:type="dxa"/>
            <w:hideMark/>
          </w:tcPr>
          <w:p w14:paraId="12E60E5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4.26±0.34ᶜ</w:t>
            </w:r>
          </w:p>
        </w:tc>
        <w:tc>
          <w:tcPr>
            <w:tcW w:w="1559" w:type="dxa"/>
            <w:hideMark/>
          </w:tcPr>
          <w:p w14:paraId="1EC14EF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4.87±0.81ᵇᶜ</w:t>
            </w:r>
          </w:p>
        </w:tc>
        <w:tc>
          <w:tcPr>
            <w:tcW w:w="1417" w:type="dxa"/>
            <w:hideMark/>
          </w:tcPr>
          <w:p w14:paraId="78FE2886"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5.75±0.60ᵃᵇ</w:t>
            </w:r>
          </w:p>
        </w:tc>
        <w:tc>
          <w:tcPr>
            <w:tcW w:w="993" w:type="dxa"/>
            <w:hideMark/>
          </w:tcPr>
          <w:p w14:paraId="496586A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0.03*</w:t>
            </w:r>
          </w:p>
        </w:tc>
      </w:tr>
      <w:tr w:rsidR="00834E6A" w:rsidRPr="00834E6A" w14:paraId="387B6D90" w14:textId="77777777" w:rsidTr="00D10A59">
        <w:trPr>
          <w:trHeight w:val="624"/>
        </w:trPr>
        <w:tc>
          <w:tcPr>
            <w:tcW w:w="1560" w:type="dxa"/>
            <w:hideMark/>
          </w:tcPr>
          <w:p w14:paraId="02627A8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SGOT (U/l)</w:t>
            </w:r>
          </w:p>
        </w:tc>
        <w:tc>
          <w:tcPr>
            <w:tcW w:w="1560" w:type="dxa"/>
            <w:hideMark/>
          </w:tcPr>
          <w:p w14:paraId="1703A39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176.66±10.16ᵃ</w:t>
            </w:r>
          </w:p>
        </w:tc>
        <w:tc>
          <w:tcPr>
            <w:tcW w:w="1559" w:type="dxa"/>
            <w:hideMark/>
          </w:tcPr>
          <w:p w14:paraId="01A71507"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200.00±16.12ᵇ</w:t>
            </w:r>
          </w:p>
        </w:tc>
        <w:tc>
          <w:tcPr>
            <w:tcW w:w="1559" w:type="dxa"/>
            <w:hideMark/>
          </w:tcPr>
          <w:p w14:paraId="01DE50C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157.87±7.02ᵃ</w:t>
            </w:r>
          </w:p>
        </w:tc>
        <w:tc>
          <w:tcPr>
            <w:tcW w:w="1559" w:type="dxa"/>
            <w:hideMark/>
          </w:tcPr>
          <w:p w14:paraId="48CD0A8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169.00±11.82ᵃ</w:t>
            </w:r>
          </w:p>
        </w:tc>
        <w:tc>
          <w:tcPr>
            <w:tcW w:w="1417" w:type="dxa"/>
            <w:hideMark/>
          </w:tcPr>
          <w:p w14:paraId="7D1AB40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164.00±1.98ᵃ</w:t>
            </w:r>
          </w:p>
        </w:tc>
        <w:tc>
          <w:tcPr>
            <w:tcW w:w="993" w:type="dxa"/>
            <w:hideMark/>
          </w:tcPr>
          <w:p w14:paraId="047931E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29DBE9FA" w14:textId="77777777" w:rsidTr="00D10A59">
        <w:trPr>
          <w:trHeight w:val="624"/>
        </w:trPr>
        <w:tc>
          <w:tcPr>
            <w:tcW w:w="1560" w:type="dxa"/>
            <w:hideMark/>
          </w:tcPr>
          <w:p w14:paraId="72270B9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Triglycerides (mg/dl)</w:t>
            </w:r>
          </w:p>
        </w:tc>
        <w:tc>
          <w:tcPr>
            <w:tcW w:w="1560" w:type="dxa"/>
            <w:hideMark/>
          </w:tcPr>
          <w:p w14:paraId="5EF3CD3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50.75±2.19ᵃ</w:t>
            </w:r>
          </w:p>
        </w:tc>
        <w:tc>
          <w:tcPr>
            <w:tcW w:w="1559" w:type="dxa"/>
            <w:hideMark/>
          </w:tcPr>
          <w:p w14:paraId="4A145D1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68.50±2.10ᵇ</w:t>
            </w:r>
          </w:p>
        </w:tc>
        <w:tc>
          <w:tcPr>
            <w:tcW w:w="1559" w:type="dxa"/>
            <w:hideMark/>
          </w:tcPr>
          <w:p w14:paraId="0A45333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44.12±10.12ᵃ</w:t>
            </w:r>
          </w:p>
        </w:tc>
        <w:tc>
          <w:tcPr>
            <w:tcW w:w="1559" w:type="dxa"/>
            <w:hideMark/>
          </w:tcPr>
          <w:p w14:paraId="1BC9E33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46.87±2.71ᵃ</w:t>
            </w:r>
          </w:p>
        </w:tc>
        <w:tc>
          <w:tcPr>
            <w:tcW w:w="1417" w:type="dxa"/>
            <w:hideMark/>
          </w:tcPr>
          <w:p w14:paraId="2B1DF3C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47.37±2.11ᵃ</w:t>
            </w:r>
          </w:p>
        </w:tc>
        <w:tc>
          <w:tcPr>
            <w:tcW w:w="993" w:type="dxa"/>
            <w:hideMark/>
          </w:tcPr>
          <w:p w14:paraId="371E8B89"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r w:rsidR="00834E6A" w:rsidRPr="00834E6A" w14:paraId="36961899" w14:textId="77777777" w:rsidTr="00D10A59">
        <w:trPr>
          <w:trHeight w:val="624"/>
        </w:trPr>
        <w:tc>
          <w:tcPr>
            <w:tcW w:w="1560" w:type="dxa"/>
            <w:hideMark/>
          </w:tcPr>
          <w:p w14:paraId="74ABE22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Cholesterol (mg/dl)</w:t>
            </w:r>
          </w:p>
        </w:tc>
        <w:tc>
          <w:tcPr>
            <w:tcW w:w="1560" w:type="dxa"/>
            <w:hideMark/>
          </w:tcPr>
          <w:p w14:paraId="0110C7B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109.12±5.06</w:t>
            </w:r>
          </w:p>
        </w:tc>
        <w:tc>
          <w:tcPr>
            <w:tcW w:w="1559" w:type="dxa"/>
            <w:hideMark/>
          </w:tcPr>
          <w:p w14:paraId="7BC9A82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113.50±8.05</w:t>
            </w:r>
          </w:p>
        </w:tc>
        <w:tc>
          <w:tcPr>
            <w:tcW w:w="1559" w:type="dxa"/>
            <w:hideMark/>
          </w:tcPr>
          <w:p w14:paraId="02445AE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108.62±4.11</w:t>
            </w:r>
          </w:p>
        </w:tc>
        <w:tc>
          <w:tcPr>
            <w:tcW w:w="1559" w:type="dxa"/>
            <w:hideMark/>
          </w:tcPr>
          <w:p w14:paraId="1361000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101.62±4.31</w:t>
            </w:r>
          </w:p>
        </w:tc>
        <w:tc>
          <w:tcPr>
            <w:tcW w:w="1417" w:type="dxa"/>
            <w:hideMark/>
          </w:tcPr>
          <w:p w14:paraId="0B4BD74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106.63±3.37</w:t>
            </w:r>
          </w:p>
        </w:tc>
        <w:tc>
          <w:tcPr>
            <w:tcW w:w="993" w:type="dxa"/>
            <w:hideMark/>
          </w:tcPr>
          <w:p w14:paraId="778EA67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0.63</w:t>
            </w:r>
            <w:r w:rsidRPr="00834E6A">
              <w:rPr>
                <w:rFonts w:ascii="Arial" w:eastAsia="Times New Roman" w:hAnsi="Arial" w:cs="Arial"/>
                <w:sz w:val="20"/>
                <w:vertAlign w:val="superscript"/>
                <w:lang w:val="en-IN"/>
              </w:rPr>
              <w:t>NS</w:t>
            </w:r>
          </w:p>
        </w:tc>
      </w:tr>
      <w:tr w:rsidR="00834E6A" w:rsidRPr="00834E6A" w14:paraId="7701E6B0" w14:textId="77777777" w:rsidTr="00D10A59">
        <w:trPr>
          <w:trHeight w:val="624"/>
        </w:trPr>
        <w:tc>
          <w:tcPr>
            <w:tcW w:w="1560" w:type="dxa"/>
            <w:hideMark/>
          </w:tcPr>
          <w:p w14:paraId="373A83E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LDL-C (mg/dl)</w:t>
            </w:r>
          </w:p>
        </w:tc>
        <w:tc>
          <w:tcPr>
            <w:tcW w:w="1560" w:type="dxa"/>
            <w:hideMark/>
          </w:tcPr>
          <w:p w14:paraId="5AE39C25"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18.05±1.26</w:t>
            </w:r>
          </w:p>
        </w:tc>
        <w:tc>
          <w:tcPr>
            <w:tcW w:w="1559" w:type="dxa"/>
            <w:hideMark/>
          </w:tcPr>
          <w:p w14:paraId="68EA261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16.55±1.23</w:t>
            </w:r>
          </w:p>
        </w:tc>
        <w:tc>
          <w:tcPr>
            <w:tcW w:w="1559" w:type="dxa"/>
            <w:hideMark/>
          </w:tcPr>
          <w:p w14:paraId="79C4E4DF"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13.00±0.36</w:t>
            </w:r>
          </w:p>
        </w:tc>
        <w:tc>
          <w:tcPr>
            <w:tcW w:w="1559" w:type="dxa"/>
            <w:hideMark/>
          </w:tcPr>
          <w:p w14:paraId="118D440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14.62±1.02</w:t>
            </w:r>
          </w:p>
        </w:tc>
        <w:tc>
          <w:tcPr>
            <w:tcW w:w="1417" w:type="dxa"/>
            <w:hideMark/>
          </w:tcPr>
          <w:p w14:paraId="7376EA73"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12.25±0.36</w:t>
            </w:r>
          </w:p>
        </w:tc>
        <w:tc>
          <w:tcPr>
            <w:tcW w:w="993" w:type="dxa"/>
            <w:hideMark/>
          </w:tcPr>
          <w:p w14:paraId="340D22E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0.053</w:t>
            </w:r>
            <w:r w:rsidRPr="00834E6A">
              <w:rPr>
                <w:rFonts w:ascii="Arial" w:eastAsia="Times New Roman" w:hAnsi="Arial" w:cs="Arial"/>
                <w:sz w:val="20"/>
                <w:vertAlign w:val="superscript"/>
                <w:lang w:val="en-IN"/>
              </w:rPr>
              <w:t>NS</w:t>
            </w:r>
          </w:p>
        </w:tc>
      </w:tr>
      <w:tr w:rsidR="00834E6A" w:rsidRPr="00834E6A" w14:paraId="145B9485" w14:textId="77777777" w:rsidTr="00D10A59">
        <w:trPr>
          <w:trHeight w:val="624"/>
        </w:trPr>
        <w:tc>
          <w:tcPr>
            <w:tcW w:w="1560" w:type="dxa"/>
            <w:hideMark/>
          </w:tcPr>
          <w:p w14:paraId="1EFBF32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HDL-C (mg/dl)</w:t>
            </w:r>
          </w:p>
        </w:tc>
        <w:tc>
          <w:tcPr>
            <w:tcW w:w="1560" w:type="dxa"/>
            <w:hideMark/>
          </w:tcPr>
          <w:p w14:paraId="42AC443C"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83.87±3.46</w:t>
            </w:r>
          </w:p>
        </w:tc>
        <w:tc>
          <w:tcPr>
            <w:tcW w:w="1559" w:type="dxa"/>
            <w:hideMark/>
          </w:tcPr>
          <w:p w14:paraId="65C2918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81.62±1.78</w:t>
            </w:r>
          </w:p>
        </w:tc>
        <w:tc>
          <w:tcPr>
            <w:tcW w:w="1559" w:type="dxa"/>
            <w:hideMark/>
          </w:tcPr>
          <w:p w14:paraId="7456D3AB"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94.25±2.73</w:t>
            </w:r>
          </w:p>
        </w:tc>
        <w:tc>
          <w:tcPr>
            <w:tcW w:w="1559" w:type="dxa"/>
            <w:hideMark/>
          </w:tcPr>
          <w:p w14:paraId="42033438"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89.87±4.51</w:t>
            </w:r>
          </w:p>
        </w:tc>
        <w:tc>
          <w:tcPr>
            <w:tcW w:w="1417" w:type="dxa"/>
            <w:hideMark/>
          </w:tcPr>
          <w:p w14:paraId="0FF70DC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88.25±2.34</w:t>
            </w:r>
          </w:p>
        </w:tc>
        <w:tc>
          <w:tcPr>
            <w:tcW w:w="993" w:type="dxa"/>
            <w:hideMark/>
          </w:tcPr>
          <w:p w14:paraId="13D959E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0.11</w:t>
            </w:r>
            <w:r w:rsidRPr="00834E6A">
              <w:rPr>
                <w:rFonts w:ascii="Arial" w:eastAsia="Times New Roman" w:hAnsi="Arial" w:cs="Arial"/>
                <w:sz w:val="20"/>
                <w:vertAlign w:val="superscript"/>
                <w:lang w:val="en-IN"/>
              </w:rPr>
              <w:t>NS</w:t>
            </w:r>
          </w:p>
        </w:tc>
      </w:tr>
      <w:tr w:rsidR="00834E6A" w:rsidRPr="00834E6A" w14:paraId="3CCC5B72" w14:textId="77777777" w:rsidTr="00D10A59">
        <w:trPr>
          <w:trHeight w:val="624"/>
        </w:trPr>
        <w:tc>
          <w:tcPr>
            <w:tcW w:w="1560" w:type="dxa"/>
            <w:hideMark/>
          </w:tcPr>
          <w:p w14:paraId="185D675E"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FRAP (µg TE/10µl)</w:t>
            </w:r>
          </w:p>
        </w:tc>
        <w:tc>
          <w:tcPr>
            <w:tcW w:w="1560" w:type="dxa"/>
            <w:hideMark/>
          </w:tcPr>
          <w:p w14:paraId="52534BB4"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1.25±0.05ᵇ</w:t>
            </w:r>
          </w:p>
        </w:tc>
        <w:tc>
          <w:tcPr>
            <w:tcW w:w="1559" w:type="dxa"/>
            <w:hideMark/>
          </w:tcPr>
          <w:p w14:paraId="608C07F6"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1.50±0.12ᵇ</w:t>
            </w:r>
          </w:p>
        </w:tc>
        <w:tc>
          <w:tcPr>
            <w:tcW w:w="1559" w:type="dxa"/>
            <w:hideMark/>
          </w:tcPr>
          <w:p w14:paraId="771A64D2"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1.29±0.06ᵇ</w:t>
            </w:r>
          </w:p>
        </w:tc>
        <w:tc>
          <w:tcPr>
            <w:tcW w:w="1559" w:type="dxa"/>
            <w:hideMark/>
          </w:tcPr>
          <w:p w14:paraId="4A9AC12D"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1.16±0.06ᵇ</w:t>
            </w:r>
          </w:p>
        </w:tc>
        <w:tc>
          <w:tcPr>
            <w:tcW w:w="1417" w:type="dxa"/>
            <w:hideMark/>
          </w:tcPr>
          <w:p w14:paraId="2DF1C2FA"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2.17±0.50ᵃ</w:t>
            </w:r>
          </w:p>
        </w:tc>
        <w:tc>
          <w:tcPr>
            <w:tcW w:w="993" w:type="dxa"/>
            <w:hideMark/>
          </w:tcPr>
          <w:p w14:paraId="2ED1AC51" w14:textId="77777777" w:rsidR="00834E6A" w:rsidRPr="00834E6A" w:rsidRDefault="00834E6A" w:rsidP="00834E6A">
            <w:pPr>
              <w:pStyle w:val="Body"/>
              <w:spacing w:after="0"/>
              <w:rPr>
                <w:rFonts w:ascii="Arial" w:eastAsia="Times New Roman" w:hAnsi="Arial" w:cs="Arial"/>
                <w:sz w:val="20"/>
                <w:lang w:val="en-IN"/>
              </w:rPr>
            </w:pPr>
            <w:r w:rsidRPr="00834E6A">
              <w:rPr>
                <w:rFonts w:ascii="Arial" w:eastAsia="Times New Roman" w:hAnsi="Arial" w:cs="Arial"/>
                <w:sz w:val="20"/>
                <w:lang w:val="en-IN"/>
              </w:rPr>
              <w:t>0.01**</w:t>
            </w:r>
          </w:p>
        </w:tc>
      </w:tr>
    </w:tbl>
    <w:p w14:paraId="06DCEADA" w14:textId="77777777" w:rsidR="00834E6A" w:rsidRP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0.05); ns non-significant (p &gt; 0.05)</w:t>
      </w:r>
    </w:p>
    <w:p w14:paraId="642A56C7" w14:textId="77777777" w:rsidR="00834E6A" w:rsidRPr="00834E6A" w:rsidRDefault="00834E6A" w:rsidP="00834E6A">
      <w:pPr>
        <w:pStyle w:val="Body"/>
        <w:spacing w:after="0"/>
        <w:rPr>
          <w:rFonts w:ascii="Arial" w:hAnsi="Arial" w:cs="Arial"/>
          <w:lang w:val="en-IN"/>
        </w:rPr>
      </w:pPr>
      <w:bookmarkStart w:id="3" w:name="_Hlk209261931"/>
      <w:r w:rsidRPr="00834E6A">
        <w:rPr>
          <w:rFonts w:ascii="Arial" w:hAnsi="Arial" w:cs="Arial"/>
          <w:noProof/>
          <w:lang w:val="en-IN"/>
        </w:rPr>
        <w:lastRenderedPageBreak/>
        <w:drawing>
          <wp:inline distT="0" distB="0" distL="0" distR="0" wp14:anchorId="1625A065" wp14:editId="3C86FC89">
            <wp:extent cx="3901440" cy="2636520"/>
            <wp:effectExtent l="0" t="0" r="0" b="0"/>
            <wp:docPr id="1981248091" name="Chart 1">
              <a:extLst xmlns:a="http://schemas.openxmlformats.org/drawingml/2006/main">
                <a:ext uri="{FF2B5EF4-FFF2-40B4-BE49-F238E27FC236}">
                  <a16:creationId xmlns:a16="http://schemas.microsoft.com/office/drawing/2014/main" id="{816E1AA9-9D4D-D853-07F0-C2EEF8682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750093A"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Fig 5. Effect of chicory root powder and avian-specific </w:t>
      </w:r>
      <w:r w:rsidRPr="00834E6A">
        <w:rPr>
          <w:rFonts w:ascii="Arial" w:hAnsi="Arial" w:cs="Arial"/>
          <w:i/>
          <w:iCs/>
          <w:lang w:val="en-IN"/>
        </w:rPr>
        <w:t>Lactobacillus spp.</w:t>
      </w:r>
      <w:r w:rsidRPr="00834E6A">
        <w:rPr>
          <w:rFonts w:ascii="Arial" w:hAnsi="Arial" w:cs="Arial"/>
          <w:lang w:val="en-IN"/>
        </w:rPr>
        <w:t xml:space="preserve"> on the blood biochemistry of broiler chickens</w:t>
      </w:r>
      <w:bookmarkEnd w:id="3"/>
    </w:p>
    <w:p w14:paraId="62C5CC62" w14:textId="77777777" w:rsidR="00834E6A" w:rsidRPr="00834E6A" w:rsidRDefault="00834E6A" w:rsidP="00834E6A">
      <w:pPr>
        <w:pStyle w:val="Body"/>
        <w:spacing w:after="0"/>
        <w:rPr>
          <w:rFonts w:ascii="Arial" w:hAnsi="Arial" w:cs="Arial"/>
          <w:lang w:val="en-IN"/>
        </w:rPr>
      </w:pPr>
    </w:p>
    <w:p w14:paraId="647ED65A"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The antioxidant profile demonstrated that CRP+LB supplementation significantly improved superoxide dismutase (SOD) and catalase (CAT) activities, while reducing malondialdehyde (MDA) concentrations, compared with both the control and AGP groups (Table 11). Similar enhancements in antioxidant defence were reported by Mishra </w:t>
      </w:r>
      <w:r w:rsidRPr="00834E6A">
        <w:rPr>
          <w:rFonts w:ascii="Arial" w:hAnsi="Arial" w:cs="Arial"/>
          <w:i/>
          <w:iCs/>
          <w:lang w:val="en-IN"/>
        </w:rPr>
        <w:t>et al</w:t>
      </w:r>
      <w:r w:rsidRPr="00834E6A">
        <w:rPr>
          <w:rFonts w:ascii="Arial" w:hAnsi="Arial" w:cs="Arial"/>
          <w:lang w:val="en-IN"/>
        </w:rPr>
        <w:t xml:space="preserve">. (2015), who observed increased SOD activity in </w:t>
      </w:r>
      <w:proofErr w:type="spellStart"/>
      <w:r w:rsidRPr="00834E6A">
        <w:rPr>
          <w:rFonts w:ascii="Arial" w:hAnsi="Arial" w:cs="Arial"/>
          <w:lang w:val="en-IN"/>
        </w:rPr>
        <w:t>synbiotic</w:t>
      </w:r>
      <w:proofErr w:type="spellEnd"/>
      <w:r w:rsidRPr="00834E6A">
        <w:rPr>
          <w:rFonts w:ascii="Arial" w:hAnsi="Arial" w:cs="Arial"/>
          <w:lang w:val="en-IN"/>
        </w:rPr>
        <w:t xml:space="preserve">-fed broilers, and by Abramowicz </w:t>
      </w:r>
      <w:r w:rsidRPr="00834E6A">
        <w:rPr>
          <w:rFonts w:ascii="Arial" w:hAnsi="Arial" w:cs="Arial"/>
          <w:i/>
          <w:iCs/>
          <w:lang w:val="en-IN"/>
        </w:rPr>
        <w:t>et al</w:t>
      </w:r>
      <w:r w:rsidRPr="00834E6A">
        <w:rPr>
          <w:rFonts w:ascii="Arial" w:hAnsi="Arial" w:cs="Arial"/>
          <w:lang w:val="en-IN"/>
        </w:rPr>
        <w:t>. (2019), who demonstrated that probiotics improve antioxidant enzyme levels while reducing lipid peroxidation. Our findings may confirm that synergistic combination (CRP+LB) had the most pronounced effect (p &lt; 0.05), likely due to both inulin and probiotic metabolites such as short-chain fatty acids.</w:t>
      </w:r>
    </w:p>
    <w:p w14:paraId="17DB2257" w14:textId="77777777" w:rsidR="00834E6A" w:rsidRPr="00834E6A" w:rsidRDefault="00834E6A" w:rsidP="00834E6A">
      <w:pPr>
        <w:pStyle w:val="Body"/>
        <w:spacing w:after="0"/>
        <w:rPr>
          <w:rFonts w:ascii="Arial" w:hAnsi="Arial" w:cs="Arial"/>
          <w:lang w:val="en-IN"/>
        </w:rPr>
      </w:pPr>
    </w:p>
    <w:p w14:paraId="70F22431" w14:textId="6E4F534A" w:rsidR="00834E6A" w:rsidRPr="00834E6A" w:rsidRDefault="00834E6A" w:rsidP="00834E6A">
      <w:pPr>
        <w:pStyle w:val="Body"/>
        <w:spacing w:after="0"/>
        <w:rPr>
          <w:rFonts w:ascii="Arial" w:hAnsi="Arial" w:cs="Arial"/>
          <w:b/>
          <w:bCs/>
          <w:lang w:val="en-IN"/>
        </w:rPr>
      </w:pPr>
      <w:r w:rsidRPr="00834E6A">
        <w:rPr>
          <w:rFonts w:ascii="Arial" w:hAnsi="Arial" w:cs="Arial"/>
          <w:b/>
          <w:bCs/>
          <w:lang w:val="en-IN"/>
        </w:rPr>
        <w:t>3.4. Caecal microbial counts</w:t>
      </w:r>
    </w:p>
    <w:p w14:paraId="1463626A"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Caecal microbial analysis revealed significant differences (p &lt; 0.01) in bacterial populations across treatments (Table 10). Birds supplemented with </w:t>
      </w:r>
      <w:r w:rsidRPr="00834E6A">
        <w:rPr>
          <w:rFonts w:ascii="Arial" w:hAnsi="Arial" w:cs="Arial"/>
          <w:i/>
          <w:iCs/>
          <w:lang w:val="en-IN"/>
        </w:rPr>
        <w:t>Lactobacillus</w:t>
      </w:r>
      <w:r w:rsidRPr="00834E6A">
        <w:rPr>
          <w:rFonts w:ascii="Arial" w:hAnsi="Arial" w:cs="Arial"/>
          <w:lang w:val="en-IN"/>
        </w:rPr>
        <w:t xml:space="preserve"> (LB) exhibited the highest counts of caecal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spp</w:t>
      </w:r>
      <w:r w:rsidRPr="00834E6A">
        <w:rPr>
          <w:rFonts w:ascii="Arial" w:hAnsi="Arial" w:cs="Arial"/>
          <w:lang w:val="en-IN"/>
        </w:rPr>
        <w:t>. (8.08 log</w:t>
      </w:r>
      <w:r w:rsidRPr="00834E6A">
        <w:rPr>
          <w:rFonts w:ascii="Arial" w:hAnsi="Arial" w:cs="Arial"/>
          <w:vertAlign w:val="subscript"/>
          <w:lang w:val="en-IN"/>
        </w:rPr>
        <w:t>10</w:t>
      </w:r>
      <w:r w:rsidRPr="00834E6A">
        <w:rPr>
          <w:rFonts w:ascii="Arial" w:hAnsi="Arial" w:cs="Arial"/>
          <w:lang w:val="en-IN"/>
        </w:rPr>
        <w:t xml:space="preserve"> CFU/g) compared with the control group (7.08 log</w:t>
      </w:r>
      <w:r w:rsidRPr="00834E6A">
        <w:rPr>
          <w:rFonts w:ascii="Arial" w:hAnsi="Arial" w:cs="Arial"/>
          <w:vertAlign w:val="subscript"/>
          <w:lang w:val="en-IN"/>
        </w:rPr>
        <w:t>10</w:t>
      </w:r>
      <w:r w:rsidRPr="00834E6A">
        <w:rPr>
          <w:rFonts w:ascii="Arial" w:hAnsi="Arial" w:cs="Arial"/>
          <w:lang w:val="en-IN"/>
        </w:rPr>
        <w:t xml:space="preserve"> CFU/g; p &lt; 0.05). Chicory root powder alone and CRP+LB also increased beneficial bacterial populations, though less than LB alone. </w:t>
      </w:r>
      <w:r w:rsidRPr="00834E6A">
        <w:rPr>
          <w:rFonts w:ascii="Arial" w:hAnsi="Arial" w:cs="Arial"/>
          <w:i/>
          <w:iCs/>
          <w:lang w:val="en-IN"/>
        </w:rPr>
        <w:t>Bifidobacterium</w:t>
      </w:r>
      <w:r w:rsidRPr="00834E6A">
        <w:rPr>
          <w:rFonts w:ascii="Arial" w:hAnsi="Arial" w:cs="Arial"/>
          <w:lang w:val="en-IN"/>
        </w:rPr>
        <w:t xml:space="preserve"> counts were highest in CRP+LB birds, whereas pathogenic bacteria, including </w:t>
      </w:r>
      <w:r w:rsidRPr="00834E6A">
        <w:rPr>
          <w:rFonts w:ascii="Arial" w:hAnsi="Arial" w:cs="Arial"/>
          <w:i/>
          <w:iCs/>
          <w:lang w:val="en-IN"/>
        </w:rPr>
        <w:t>E. coli</w:t>
      </w:r>
      <w:r w:rsidRPr="00834E6A">
        <w:rPr>
          <w:rFonts w:ascii="Arial" w:hAnsi="Arial" w:cs="Arial"/>
          <w:lang w:val="en-IN"/>
        </w:rPr>
        <w:t xml:space="preserve"> and </w:t>
      </w:r>
      <w:r w:rsidRPr="00834E6A">
        <w:rPr>
          <w:rFonts w:ascii="Arial" w:hAnsi="Arial" w:cs="Arial"/>
          <w:i/>
          <w:iCs/>
          <w:lang w:val="en-IN"/>
        </w:rPr>
        <w:t>Salmonella</w:t>
      </w:r>
      <w:r w:rsidRPr="00834E6A">
        <w:rPr>
          <w:rFonts w:ascii="Arial" w:hAnsi="Arial" w:cs="Arial"/>
          <w:lang w:val="en-IN"/>
        </w:rPr>
        <w:t>, showed no significant differences among groups.</w:t>
      </w:r>
    </w:p>
    <w:p w14:paraId="25820343" w14:textId="77777777" w:rsidR="00834E6A" w:rsidRPr="00834E6A" w:rsidRDefault="00834E6A" w:rsidP="00834E6A">
      <w:pPr>
        <w:pStyle w:val="Body"/>
        <w:spacing w:after="0"/>
        <w:rPr>
          <w:rFonts w:ascii="Arial" w:hAnsi="Arial" w:cs="Arial"/>
          <w:lang w:val="en-IN"/>
        </w:rPr>
      </w:pPr>
    </w:p>
    <w:p w14:paraId="43C344AA" w14:textId="77777777" w:rsidR="00834E6A" w:rsidRDefault="00834E6A" w:rsidP="00834E6A">
      <w:pPr>
        <w:pStyle w:val="Body"/>
        <w:spacing w:after="0"/>
        <w:rPr>
          <w:rFonts w:ascii="Arial" w:hAnsi="Arial" w:cs="Arial"/>
          <w:bCs/>
        </w:rPr>
      </w:pPr>
      <w:r w:rsidRPr="00834E6A">
        <w:rPr>
          <w:rFonts w:ascii="Arial" w:hAnsi="Arial" w:cs="Arial"/>
          <w:b/>
        </w:rPr>
        <w:t xml:space="preserve">Table 10. </w:t>
      </w:r>
      <w:r w:rsidRPr="00834E6A">
        <w:rPr>
          <w:rFonts w:ascii="Arial" w:hAnsi="Arial" w:cs="Arial"/>
          <w:bCs/>
        </w:rPr>
        <w:t xml:space="preserve">Effect of chicory root powder and avian-specific </w:t>
      </w:r>
      <w:r w:rsidRPr="00834E6A">
        <w:rPr>
          <w:rFonts w:ascii="Arial" w:hAnsi="Arial" w:cs="Arial"/>
          <w:bCs/>
          <w:i/>
          <w:iCs/>
        </w:rPr>
        <w:t xml:space="preserve">Lactobacillus </w:t>
      </w:r>
      <w:proofErr w:type="spellStart"/>
      <w:r w:rsidRPr="00834E6A">
        <w:rPr>
          <w:rFonts w:ascii="Arial" w:hAnsi="Arial" w:cs="Arial"/>
          <w:bCs/>
          <w:i/>
          <w:iCs/>
        </w:rPr>
        <w:t>spp</w:t>
      </w:r>
      <w:proofErr w:type="spellEnd"/>
      <w:r w:rsidRPr="00834E6A">
        <w:rPr>
          <w:rFonts w:ascii="Arial" w:hAnsi="Arial" w:cs="Arial"/>
          <w:bCs/>
          <w:i/>
          <w:iCs/>
        </w:rPr>
        <w:t xml:space="preserve"> </w:t>
      </w:r>
      <w:r w:rsidRPr="00834E6A">
        <w:rPr>
          <w:rFonts w:ascii="Arial" w:hAnsi="Arial" w:cs="Arial"/>
          <w:bCs/>
        </w:rPr>
        <w:t xml:space="preserve">on </w:t>
      </w:r>
      <w:proofErr w:type="spellStart"/>
      <w:r w:rsidRPr="00834E6A">
        <w:rPr>
          <w:rFonts w:ascii="Arial" w:hAnsi="Arial" w:cs="Arial"/>
          <w:bCs/>
        </w:rPr>
        <w:t>caecal</w:t>
      </w:r>
      <w:proofErr w:type="spellEnd"/>
      <w:r w:rsidRPr="00834E6A">
        <w:rPr>
          <w:rFonts w:ascii="Arial" w:hAnsi="Arial" w:cs="Arial"/>
          <w:bCs/>
        </w:rPr>
        <w:t xml:space="preserve"> bacterial count (log</w:t>
      </w:r>
      <w:r w:rsidRPr="00834E6A">
        <w:rPr>
          <w:rFonts w:ascii="Arial" w:hAnsi="Arial" w:cs="Arial"/>
          <w:bCs/>
          <w:vertAlign w:val="subscript"/>
        </w:rPr>
        <w:t xml:space="preserve">10 </w:t>
      </w:r>
      <w:r w:rsidRPr="00834E6A">
        <w:rPr>
          <w:rFonts w:ascii="Arial" w:hAnsi="Arial" w:cs="Arial"/>
          <w:bCs/>
        </w:rPr>
        <w:t>FU/g)</w:t>
      </w:r>
    </w:p>
    <w:p w14:paraId="409133F2" w14:textId="77777777" w:rsidR="00834E6A" w:rsidRPr="00834E6A" w:rsidRDefault="00834E6A" w:rsidP="00834E6A">
      <w:pPr>
        <w:pStyle w:val="Body"/>
        <w:spacing w:after="0"/>
        <w:rPr>
          <w:rFonts w:ascii="Arial" w:hAnsi="Arial" w:cs="Arial"/>
          <w:b/>
        </w:rPr>
      </w:pPr>
    </w:p>
    <w:tbl>
      <w:tblPr>
        <w:tblStyle w:val="TableGrid"/>
        <w:tblW w:w="9781" w:type="dxa"/>
        <w:tblInd w:w="-572" w:type="dxa"/>
        <w:tblLayout w:type="fixed"/>
        <w:tblLook w:val="04A0" w:firstRow="1" w:lastRow="0" w:firstColumn="1" w:lastColumn="0" w:noHBand="0" w:noVBand="1"/>
      </w:tblPr>
      <w:tblGrid>
        <w:gridCol w:w="1985"/>
        <w:gridCol w:w="1276"/>
        <w:gridCol w:w="1417"/>
        <w:gridCol w:w="1276"/>
        <w:gridCol w:w="1276"/>
        <w:gridCol w:w="1559"/>
        <w:gridCol w:w="992"/>
      </w:tblGrid>
      <w:tr w:rsidR="00834E6A" w:rsidRPr="00834E6A" w14:paraId="46210FEE" w14:textId="77777777" w:rsidTr="00D10A59">
        <w:trPr>
          <w:trHeight w:val="20"/>
        </w:trPr>
        <w:tc>
          <w:tcPr>
            <w:tcW w:w="1985" w:type="dxa"/>
          </w:tcPr>
          <w:p w14:paraId="352E0487"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Bacteria</w:t>
            </w:r>
          </w:p>
        </w:tc>
        <w:tc>
          <w:tcPr>
            <w:tcW w:w="1276" w:type="dxa"/>
          </w:tcPr>
          <w:p w14:paraId="41706F8E"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Group- 1</w:t>
            </w:r>
          </w:p>
          <w:p w14:paraId="1174837D"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(CON)</w:t>
            </w:r>
          </w:p>
        </w:tc>
        <w:tc>
          <w:tcPr>
            <w:tcW w:w="1417" w:type="dxa"/>
          </w:tcPr>
          <w:p w14:paraId="3DE51147"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Group- 2</w:t>
            </w:r>
          </w:p>
          <w:p w14:paraId="17D4937B"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(AB)</w:t>
            </w:r>
          </w:p>
        </w:tc>
        <w:tc>
          <w:tcPr>
            <w:tcW w:w="1276" w:type="dxa"/>
          </w:tcPr>
          <w:p w14:paraId="512AA27C"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Group- 3</w:t>
            </w:r>
          </w:p>
          <w:p w14:paraId="6BA84FDA"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w:t>
            </w:r>
          </w:p>
        </w:tc>
        <w:tc>
          <w:tcPr>
            <w:tcW w:w="1276" w:type="dxa"/>
          </w:tcPr>
          <w:p w14:paraId="330C521C"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Group- 4</w:t>
            </w:r>
          </w:p>
          <w:p w14:paraId="7AB6D602"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(LB)</w:t>
            </w:r>
          </w:p>
        </w:tc>
        <w:tc>
          <w:tcPr>
            <w:tcW w:w="1559" w:type="dxa"/>
          </w:tcPr>
          <w:p w14:paraId="533D02C3"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Group- 5</w:t>
            </w:r>
          </w:p>
          <w:p w14:paraId="669FCC61"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(CRP+LB)</w:t>
            </w:r>
          </w:p>
        </w:tc>
        <w:tc>
          <w:tcPr>
            <w:tcW w:w="992" w:type="dxa"/>
          </w:tcPr>
          <w:p w14:paraId="1B708167"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p value</w:t>
            </w:r>
          </w:p>
        </w:tc>
      </w:tr>
      <w:tr w:rsidR="00834E6A" w:rsidRPr="00834E6A" w14:paraId="38604716" w14:textId="77777777" w:rsidTr="00D10A59">
        <w:trPr>
          <w:trHeight w:val="20"/>
        </w:trPr>
        <w:tc>
          <w:tcPr>
            <w:tcW w:w="1985" w:type="dxa"/>
          </w:tcPr>
          <w:p w14:paraId="7D6CEA2F" w14:textId="77777777" w:rsidR="00834E6A" w:rsidRPr="00834E6A" w:rsidRDefault="00834E6A" w:rsidP="00834E6A">
            <w:pPr>
              <w:pStyle w:val="Body"/>
              <w:spacing w:after="0"/>
              <w:rPr>
                <w:rFonts w:ascii="Arial" w:eastAsia="Times New Roman" w:hAnsi="Arial" w:cs="Arial"/>
                <w:bCs/>
                <w:i/>
                <w:iCs/>
                <w:sz w:val="20"/>
              </w:rPr>
            </w:pPr>
            <w:r w:rsidRPr="00834E6A">
              <w:rPr>
                <w:rFonts w:ascii="Arial" w:eastAsia="Times New Roman" w:hAnsi="Arial" w:cs="Arial"/>
                <w:bCs/>
                <w:i/>
                <w:iCs/>
                <w:sz w:val="20"/>
              </w:rPr>
              <w:t xml:space="preserve">Lactobacillus </w:t>
            </w:r>
            <w:proofErr w:type="spellStart"/>
            <w:r w:rsidRPr="00834E6A">
              <w:rPr>
                <w:rFonts w:ascii="Arial" w:eastAsia="Times New Roman" w:hAnsi="Arial" w:cs="Arial"/>
                <w:bCs/>
                <w:i/>
                <w:iCs/>
                <w:sz w:val="20"/>
              </w:rPr>
              <w:t>spp</w:t>
            </w:r>
            <w:proofErr w:type="spellEnd"/>
          </w:p>
        </w:tc>
        <w:tc>
          <w:tcPr>
            <w:tcW w:w="1276" w:type="dxa"/>
          </w:tcPr>
          <w:p w14:paraId="56610D47"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7.08±0.29</w:t>
            </w:r>
            <w:r w:rsidRPr="00834E6A">
              <w:rPr>
                <w:rFonts w:ascii="Arial" w:eastAsia="Times New Roman" w:hAnsi="Arial" w:cs="Arial"/>
                <w:bCs/>
                <w:sz w:val="20"/>
                <w:vertAlign w:val="superscript"/>
              </w:rPr>
              <w:t>b</w:t>
            </w:r>
          </w:p>
        </w:tc>
        <w:tc>
          <w:tcPr>
            <w:tcW w:w="1417" w:type="dxa"/>
          </w:tcPr>
          <w:p w14:paraId="64472E8A"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7.60±0.18</w:t>
            </w:r>
            <w:r w:rsidRPr="00834E6A">
              <w:rPr>
                <w:rFonts w:ascii="Arial" w:eastAsia="Times New Roman" w:hAnsi="Arial" w:cs="Arial"/>
                <w:bCs/>
                <w:sz w:val="20"/>
                <w:vertAlign w:val="superscript"/>
              </w:rPr>
              <w:t>ab</w:t>
            </w:r>
          </w:p>
        </w:tc>
        <w:tc>
          <w:tcPr>
            <w:tcW w:w="1276" w:type="dxa"/>
          </w:tcPr>
          <w:p w14:paraId="19D1447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7.86±0.33</w:t>
            </w:r>
            <w:r w:rsidRPr="00834E6A">
              <w:rPr>
                <w:rFonts w:ascii="Arial" w:eastAsia="Times New Roman" w:hAnsi="Arial" w:cs="Arial"/>
                <w:bCs/>
                <w:sz w:val="20"/>
                <w:vertAlign w:val="superscript"/>
              </w:rPr>
              <w:t>a</w:t>
            </w:r>
          </w:p>
        </w:tc>
        <w:tc>
          <w:tcPr>
            <w:tcW w:w="1276" w:type="dxa"/>
          </w:tcPr>
          <w:p w14:paraId="0C3D5FE2"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8.08±0.08</w:t>
            </w:r>
            <w:r w:rsidRPr="00834E6A">
              <w:rPr>
                <w:rFonts w:ascii="Arial" w:eastAsia="Times New Roman" w:hAnsi="Arial" w:cs="Arial"/>
                <w:bCs/>
                <w:sz w:val="20"/>
                <w:vertAlign w:val="superscript"/>
              </w:rPr>
              <w:t>a</w:t>
            </w:r>
          </w:p>
        </w:tc>
        <w:tc>
          <w:tcPr>
            <w:tcW w:w="1559" w:type="dxa"/>
          </w:tcPr>
          <w:p w14:paraId="299406D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7.76±0.09</w:t>
            </w:r>
            <w:r w:rsidRPr="00834E6A">
              <w:rPr>
                <w:rFonts w:ascii="Arial" w:eastAsia="Times New Roman" w:hAnsi="Arial" w:cs="Arial"/>
                <w:bCs/>
                <w:sz w:val="20"/>
                <w:vertAlign w:val="superscript"/>
              </w:rPr>
              <w:t>a</w:t>
            </w:r>
          </w:p>
        </w:tc>
        <w:tc>
          <w:tcPr>
            <w:tcW w:w="992" w:type="dxa"/>
          </w:tcPr>
          <w:p w14:paraId="2ED83B1B"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0.01**</w:t>
            </w:r>
          </w:p>
        </w:tc>
      </w:tr>
      <w:tr w:rsidR="00834E6A" w:rsidRPr="00834E6A" w14:paraId="7813976A" w14:textId="77777777" w:rsidTr="00D10A59">
        <w:trPr>
          <w:trHeight w:val="20"/>
        </w:trPr>
        <w:tc>
          <w:tcPr>
            <w:tcW w:w="1985" w:type="dxa"/>
          </w:tcPr>
          <w:p w14:paraId="6093ED62" w14:textId="77777777" w:rsidR="00834E6A" w:rsidRPr="00834E6A" w:rsidRDefault="00834E6A" w:rsidP="00834E6A">
            <w:pPr>
              <w:pStyle w:val="Body"/>
              <w:spacing w:after="0"/>
              <w:rPr>
                <w:rFonts w:ascii="Arial" w:eastAsia="Times New Roman" w:hAnsi="Arial" w:cs="Arial"/>
                <w:bCs/>
                <w:i/>
                <w:iCs/>
                <w:sz w:val="20"/>
              </w:rPr>
            </w:pPr>
            <w:r w:rsidRPr="00834E6A">
              <w:rPr>
                <w:rFonts w:ascii="Arial" w:eastAsia="Times New Roman" w:hAnsi="Arial" w:cs="Arial"/>
                <w:bCs/>
                <w:i/>
                <w:iCs/>
                <w:sz w:val="20"/>
              </w:rPr>
              <w:t xml:space="preserve">E. coli </w:t>
            </w:r>
          </w:p>
        </w:tc>
        <w:tc>
          <w:tcPr>
            <w:tcW w:w="1276" w:type="dxa"/>
          </w:tcPr>
          <w:p w14:paraId="2606B30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8.25±0.35</w:t>
            </w:r>
          </w:p>
        </w:tc>
        <w:tc>
          <w:tcPr>
            <w:tcW w:w="1417" w:type="dxa"/>
          </w:tcPr>
          <w:p w14:paraId="6A0DDE24"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8.08±0.15</w:t>
            </w:r>
          </w:p>
        </w:tc>
        <w:tc>
          <w:tcPr>
            <w:tcW w:w="1276" w:type="dxa"/>
          </w:tcPr>
          <w:p w14:paraId="310FEE6F"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8.00±0.05</w:t>
            </w:r>
          </w:p>
        </w:tc>
        <w:tc>
          <w:tcPr>
            <w:tcW w:w="1276" w:type="dxa"/>
          </w:tcPr>
          <w:p w14:paraId="4B3AEC9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8.02±0.03</w:t>
            </w:r>
          </w:p>
        </w:tc>
        <w:tc>
          <w:tcPr>
            <w:tcW w:w="1559" w:type="dxa"/>
          </w:tcPr>
          <w:p w14:paraId="2E94508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7.86±0.07</w:t>
            </w:r>
          </w:p>
        </w:tc>
        <w:tc>
          <w:tcPr>
            <w:tcW w:w="992" w:type="dxa"/>
          </w:tcPr>
          <w:p w14:paraId="0AE115F2"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0.45</w:t>
            </w:r>
            <w:r w:rsidRPr="00834E6A">
              <w:rPr>
                <w:rFonts w:ascii="Arial" w:eastAsia="Times New Roman" w:hAnsi="Arial" w:cs="Arial"/>
                <w:bCs/>
                <w:sz w:val="20"/>
                <w:vertAlign w:val="superscript"/>
              </w:rPr>
              <w:t>NS</w:t>
            </w:r>
          </w:p>
        </w:tc>
      </w:tr>
      <w:tr w:rsidR="00834E6A" w:rsidRPr="00834E6A" w14:paraId="50131019" w14:textId="77777777" w:rsidTr="00D10A59">
        <w:trPr>
          <w:trHeight w:val="20"/>
        </w:trPr>
        <w:tc>
          <w:tcPr>
            <w:tcW w:w="1985" w:type="dxa"/>
          </w:tcPr>
          <w:p w14:paraId="22A4A7AF" w14:textId="77777777" w:rsidR="00834E6A" w:rsidRPr="00834E6A" w:rsidRDefault="00834E6A" w:rsidP="00834E6A">
            <w:pPr>
              <w:pStyle w:val="Body"/>
              <w:spacing w:after="0"/>
              <w:rPr>
                <w:rFonts w:ascii="Arial" w:eastAsia="Times New Roman" w:hAnsi="Arial" w:cs="Arial"/>
                <w:bCs/>
                <w:i/>
                <w:iCs/>
                <w:sz w:val="20"/>
              </w:rPr>
            </w:pPr>
            <w:r w:rsidRPr="00834E6A">
              <w:rPr>
                <w:rFonts w:ascii="Arial" w:eastAsia="Times New Roman" w:hAnsi="Arial" w:cs="Arial"/>
                <w:bCs/>
                <w:i/>
                <w:iCs/>
                <w:sz w:val="20"/>
              </w:rPr>
              <w:t xml:space="preserve">Salmonella </w:t>
            </w:r>
            <w:proofErr w:type="spellStart"/>
            <w:r w:rsidRPr="00834E6A">
              <w:rPr>
                <w:rFonts w:ascii="Arial" w:eastAsia="Times New Roman" w:hAnsi="Arial" w:cs="Arial"/>
                <w:bCs/>
                <w:i/>
                <w:iCs/>
                <w:sz w:val="20"/>
              </w:rPr>
              <w:t>spp</w:t>
            </w:r>
            <w:proofErr w:type="spellEnd"/>
          </w:p>
        </w:tc>
        <w:tc>
          <w:tcPr>
            <w:tcW w:w="1276" w:type="dxa"/>
          </w:tcPr>
          <w:p w14:paraId="21C1A6E3"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8.36±0.22</w:t>
            </w:r>
          </w:p>
        </w:tc>
        <w:tc>
          <w:tcPr>
            <w:tcW w:w="1417" w:type="dxa"/>
          </w:tcPr>
          <w:p w14:paraId="1D2C22CA"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8.05±0.21</w:t>
            </w:r>
          </w:p>
        </w:tc>
        <w:tc>
          <w:tcPr>
            <w:tcW w:w="1276" w:type="dxa"/>
          </w:tcPr>
          <w:p w14:paraId="413F6E6F"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7.98±0.08</w:t>
            </w:r>
          </w:p>
        </w:tc>
        <w:tc>
          <w:tcPr>
            <w:tcW w:w="1276" w:type="dxa"/>
          </w:tcPr>
          <w:p w14:paraId="397C6401"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8.04±0.02</w:t>
            </w:r>
          </w:p>
        </w:tc>
        <w:tc>
          <w:tcPr>
            <w:tcW w:w="1559" w:type="dxa"/>
          </w:tcPr>
          <w:p w14:paraId="74153F5F"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8.02±0.10</w:t>
            </w:r>
          </w:p>
        </w:tc>
        <w:tc>
          <w:tcPr>
            <w:tcW w:w="992" w:type="dxa"/>
          </w:tcPr>
          <w:p w14:paraId="6E2D0483"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0.40</w:t>
            </w:r>
            <w:r w:rsidRPr="00834E6A">
              <w:rPr>
                <w:rFonts w:ascii="Arial" w:eastAsia="Times New Roman" w:hAnsi="Arial" w:cs="Arial"/>
                <w:bCs/>
                <w:sz w:val="20"/>
                <w:vertAlign w:val="superscript"/>
              </w:rPr>
              <w:t>NS</w:t>
            </w:r>
          </w:p>
        </w:tc>
      </w:tr>
    </w:tbl>
    <w:p w14:paraId="065D6853" w14:textId="77777777" w:rsid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lang w:val="en-IN"/>
        </w:rPr>
        <w:t>* Significant at 0.05 level (p &lt; 0.01); ns non-significant (p &gt; 0.05)</w:t>
      </w:r>
    </w:p>
    <w:p w14:paraId="040A0C45" w14:textId="77777777" w:rsidR="00834E6A" w:rsidRPr="00834E6A" w:rsidRDefault="00834E6A" w:rsidP="00834E6A">
      <w:pPr>
        <w:pStyle w:val="Body"/>
        <w:spacing w:after="0"/>
        <w:rPr>
          <w:rFonts w:ascii="Arial" w:hAnsi="Arial" w:cs="Arial"/>
          <w:iCs/>
          <w:sz w:val="18"/>
          <w:szCs w:val="18"/>
          <w:lang w:val="en-IN"/>
        </w:rPr>
      </w:pPr>
    </w:p>
    <w:p w14:paraId="4877F871" w14:textId="77777777" w:rsidR="00834E6A" w:rsidRDefault="00834E6A" w:rsidP="00834E6A">
      <w:pPr>
        <w:pStyle w:val="Body"/>
        <w:spacing w:after="0"/>
        <w:rPr>
          <w:rFonts w:ascii="Arial" w:hAnsi="Arial" w:cs="Arial"/>
          <w:lang w:val="en-IN"/>
        </w:rPr>
      </w:pPr>
      <w:r w:rsidRPr="00834E6A">
        <w:rPr>
          <w:rFonts w:ascii="Arial" w:hAnsi="Arial" w:cs="Arial"/>
          <w:lang w:val="en-IN"/>
        </w:rPr>
        <w:t xml:space="preserve">These results are consistent with previous findings that prebiotics selectively stimulate beneficial bacteria (Gibson, 2004) and probiotics enhance lactic acid bacterial populations </w:t>
      </w:r>
      <w:r w:rsidRPr="00834E6A">
        <w:rPr>
          <w:rFonts w:ascii="Arial" w:hAnsi="Arial" w:cs="Arial"/>
          <w:lang w:val="en-IN"/>
        </w:rPr>
        <w:lastRenderedPageBreak/>
        <w:t xml:space="preserve">(Koenen </w:t>
      </w:r>
      <w:r w:rsidRPr="00834E6A">
        <w:rPr>
          <w:rFonts w:ascii="Arial" w:hAnsi="Arial" w:cs="Arial"/>
          <w:i/>
          <w:iCs/>
          <w:lang w:val="en-IN"/>
        </w:rPr>
        <w:t>et al.,</w:t>
      </w:r>
      <w:r w:rsidRPr="00834E6A">
        <w:rPr>
          <w:rFonts w:ascii="Arial" w:hAnsi="Arial" w:cs="Arial"/>
          <w:lang w:val="en-IN"/>
        </w:rPr>
        <w:t xml:space="preserve"> 2004). El-</w:t>
      </w:r>
      <w:proofErr w:type="spellStart"/>
      <w:r w:rsidRPr="00834E6A">
        <w:rPr>
          <w:rFonts w:ascii="Arial" w:hAnsi="Arial" w:cs="Arial"/>
          <w:lang w:val="en-IN"/>
        </w:rPr>
        <w:t>Sharkawy</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xml:space="preserve">. (2020) also reported that probiotic supplementation increased </w:t>
      </w:r>
      <w:r w:rsidRPr="00834E6A">
        <w:rPr>
          <w:rFonts w:ascii="Arial" w:hAnsi="Arial" w:cs="Arial"/>
          <w:i/>
          <w:iCs/>
          <w:lang w:val="en-IN"/>
        </w:rPr>
        <w:t>Lactobacillus</w:t>
      </w:r>
      <w:r w:rsidRPr="00834E6A">
        <w:rPr>
          <w:rFonts w:ascii="Arial" w:hAnsi="Arial" w:cs="Arial"/>
          <w:lang w:val="en-IN"/>
        </w:rPr>
        <w:t xml:space="preserve"> and </w:t>
      </w:r>
      <w:r w:rsidRPr="00834E6A">
        <w:rPr>
          <w:rFonts w:ascii="Arial" w:hAnsi="Arial" w:cs="Arial"/>
          <w:i/>
          <w:iCs/>
          <w:lang w:val="en-IN"/>
        </w:rPr>
        <w:t>Bifidobacterium</w:t>
      </w:r>
      <w:r w:rsidRPr="00834E6A">
        <w:rPr>
          <w:rFonts w:ascii="Arial" w:hAnsi="Arial" w:cs="Arial"/>
          <w:lang w:val="en-IN"/>
        </w:rPr>
        <w:t xml:space="preserve"> while reducing pathogenic bacteria in broilers. The absence of significant suppression of </w:t>
      </w:r>
      <w:r w:rsidRPr="00834E6A">
        <w:rPr>
          <w:rFonts w:ascii="Arial" w:hAnsi="Arial" w:cs="Arial"/>
          <w:i/>
          <w:iCs/>
          <w:lang w:val="en-IN"/>
        </w:rPr>
        <w:t>E. coli</w:t>
      </w:r>
      <w:r w:rsidRPr="00834E6A">
        <w:rPr>
          <w:rFonts w:ascii="Arial" w:hAnsi="Arial" w:cs="Arial"/>
          <w:lang w:val="en-IN"/>
        </w:rPr>
        <w:t xml:space="preserve"> and </w:t>
      </w:r>
      <w:r w:rsidRPr="00834E6A">
        <w:rPr>
          <w:rFonts w:ascii="Arial" w:hAnsi="Arial" w:cs="Arial"/>
          <w:i/>
          <w:iCs/>
          <w:lang w:val="en-IN"/>
        </w:rPr>
        <w:t>Salmonella</w:t>
      </w:r>
      <w:r w:rsidRPr="00834E6A">
        <w:rPr>
          <w:rFonts w:ascii="Arial" w:hAnsi="Arial" w:cs="Arial"/>
          <w:lang w:val="en-IN"/>
        </w:rPr>
        <w:t xml:space="preserve"> in our study may be due to the hygienic housing conditions and absence of pathogen challenge, which limited the opportunity for these additives to demonstrate pathogen-reducing effects.</w:t>
      </w:r>
    </w:p>
    <w:p w14:paraId="3A7433BA" w14:textId="77777777" w:rsidR="00834E6A" w:rsidRPr="00834E6A" w:rsidRDefault="00834E6A" w:rsidP="00834E6A">
      <w:pPr>
        <w:pStyle w:val="Body"/>
        <w:spacing w:after="0"/>
        <w:rPr>
          <w:rFonts w:ascii="Arial" w:hAnsi="Arial" w:cs="Arial"/>
          <w:lang w:val="en-IN"/>
        </w:rPr>
      </w:pPr>
    </w:p>
    <w:p w14:paraId="3D82DB0C" w14:textId="0A9B64CF" w:rsidR="00834E6A" w:rsidRPr="00834E6A" w:rsidRDefault="00834E6A" w:rsidP="00834E6A">
      <w:pPr>
        <w:pStyle w:val="Body"/>
        <w:spacing w:after="0"/>
        <w:rPr>
          <w:rFonts w:ascii="Arial" w:hAnsi="Arial" w:cs="Arial"/>
          <w:b/>
          <w:bCs/>
          <w:sz w:val="22"/>
          <w:szCs w:val="22"/>
          <w:lang w:val="en-IN"/>
        </w:rPr>
      </w:pPr>
      <w:r>
        <w:rPr>
          <w:rFonts w:ascii="Arial" w:hAnsi="Arial" w:cs="Arial"/>
          <w:b/>
          <w:bCs/>
          <w:sz w:val="22"/>
          <w:szCs w:val="22"/>
          <w:lang w:val="en-IN"/>
        </w:rPr>
        <w:t xml:space="preserve">3.5. </w:t>
      </w:r>
      <w:r w:rsidRPr="00834E6A">
        <w:rPr>
          <w:rFonts w:ascii="Arial" w:hAnsi="Arial" w:cs="Arial"/>
          <w:b/>
          <w:bCs/>
          <w:sz w:val="22"/>
          <w:szCs w:val="22"/>
          <w:lang w:val="en-IN"/>
        </w:rPr>
        <w:t>Immune response</w:t>
      </w:r>
    </w:p>
    <w:p w14:paraId="601A2696" w14:textId="77777777" w:rsidR="00834E6A" w:rsidRDefault="00834E6A" w:rsidP="00834E6A">
      <w:pPr>
        <w:pStyle w:val="Body"/>
        <w:spacing w:after="0"/>
        <w:rPr>
          <w:rFonts w:ascii="Arial" w:hAnsi="Arial" w:cs="Arial"/>
          <w:lang w:val="en-IN"/>
        </w:rPr>
      </w:pPr>
      <w:r w:rsidRPr="00834E6A">
        <w:rPr>
          <w:rFonts w:ascii="Arial" w:hAnsi="Arial" w:cs="Arial"/>
          <w:lang w:val="en-IN"/>
        </w:rPr>
        <w:t>Antibody titres against Newcastle disease virus (NDV), measured by the hemagglutination inhibition (HI) test, did not differ significantly (p&gt;0.05</w:t>
      </w:r>
      <w:proofErr w:type="gramStart"/>
      <w:r w:rsidRPr="00834E6A">
        <w:rPr>
          <w:rFonts w:ascii="Arial" w:hAnsi="Arial" w:cs="Arial"/>
          <w:lang w:val="en-IN"/>
        </w:rPr>
        <w:t>)  among</w:t>
      </w:r>
      <w:proofErr w:type="gramEnd"/>
      <w:r w:rsidRPr="00834E6A">
        <w:rPr>
          <w:rFonts w:ascii="Arial" w:hAnsi="Arial" w:cs="Arial"/>
          <w:lang w:val="en-IN"/>
        </w:rPr>
        <w:t xml:space="preserve"> treatments (Table 11). At day 28, titres ranged from 0.72 in LB to 0.96 in CRP, while CON was 0.78. By day 35, titres increased slightly, with AB recording the highest value of 1.14, while CRP and CRP+LB had 1.08 and 1.02, respectively. These findings suggested that dietary supplementation had limited effects on humoral immune response under the present conditions.</w:t>
      </w:r>
    </w:p>
    <w:p w14:paraId="1E1A8497" w14:textId="77777777" w:rsidR="00834E6A" w:rsidRPr="00834E6A" w:rsidRDefault="00834E6A" w:rsidP="00834E6A">
      <w:pPr>
        <w:pStyle w:val="Body"/>
        <w:spacing w:after="0"/>
        <w:rPr>
          <w:rFonts w:ascii="Arial" w:hAnsi="Arial" w:cs="Arial"/>
          <w:lang w:val="en-IN"/>
        </w:rPr>
      </w:pPr>
    </w:p>
    <w:p w14:paraId="6647306A" w14:textId="77777777" w:rsidR="00834E6A" w:rsidRDefault="00834E6A" w:rsidP="00834E6A">
      <w:pPr>
        <w:pStyle w:val="Body"/>
        <w:spacing w:after="0"/>
        <w:rPr>
          <w:rFonts w:ascii="Arial" w:hAnsi="Arial" w:cs="Arial"/>
          <w:bCs/>
        </w:rPr>
      </w:pPr>
      <w:r w:rsidRPr="00834E6A">
        <w:rPr>
          <w:rFonts w:ascii="Arial" w:hAnsi="Arial" w:cs="Arial"/>
          <w:b/>
        </w:rPr>
        <w:t xml:space="preserve">Table 11. </w:t>
      </w:r>
      <w:r w:rsidRPr="00834E6A">
        <w:rPr>
          <w:rFonts w:ascii="Arial" w:hAnsi="Arial" w:cs="Arial"/>
          <w:bCs/>
        </w:rPr>
        <w:t xml:space="preserve">Effect of chicory root powder and avian-specific </w:t>
      </w:r>
      <w:r w:rsidRPr="00834E6A">
        <w:rPr>
          <w:rFonts w:ascii="Arial" w:hAnsi="Arial" w:cs="Arial"/>
          <w:bCs/>
          <w:i/>
          <w:iCs/>
        </w:rPr>
        <w:t xml:space="preserve">Lactobacillus </w:t>
      </w:r>
      <w:proofErr w:type="spellStart"/>
      <w:r w:rsidRPr="00834E6A">
        <w:rPr>
          <w:rFonts w:ascii="Arial" w:hAnsi="Arial" w:cs="Arial"/>
          <w:bCs/>
          <w:i/>
          <w:iCs/>
        </w:rPr>
        <w:t>spp</w:t>
      </w:r>
      <w:proofErr w:type="spellEnd"/>
      <w:r w:rsidRPr="00834E6A">
        <w:rPr>
          <w:rFonts w:ascii="Arial" w:hAnsi="Arial" w:cs="Arial"/>
          <w:bCs/>
        </w:rPr>
        <w:t xml:space="preserve"> on antibody </w:t>
      </w:r>
      <w:proofErr w:type="spellStart"/>
      <w:r w:rsidRPr="00834E6A">
        <w:rPr>
          <w:rFonts w:ascii="Arial" w:hAnsi="Arial" w:cs="Arial"/>
          <w:bCs/>
        </w:rPr>
        <w:t>titre</w:t>
      </w:r>
      <w:proofErr w:type="spellEnd"/>
      <w:r w:rsidRPr="00834E6A">
        <w:rPr>
          <w:rFonts w:ascii="Arial" w:hAnsi="Arial" w:cs="Arial"/>
          <w:bCs/>
        </w:rPr>
        <w:t xml:space="preserve"> (log</w:t>
      </w:r>
      <w:r w:rsidRPr="00834E6A">
        <w:rPr>
          <w:rFonts w:ascii="Arial" w:hAnsi="Arial" w:cs="Arial"/>
          <w:bCs/>
          <w:vertAlign w:val="subscript"/>
        </w:rPr>
        <w:t>10</w:t>
      </w:r>
      <w:r w:rsidRPr="00834E6A">
        <w:rPr>
          <w:rFonts w:ascii="Arial" w:hAnsi="Arial" w:cs="Arial"/>
          <w:bCs/>
        </w:rPr>
        <w:t>) against NDV in experimental birds</w:t>
      </w:r>
    </w:p>
    <w:p w14:paraId="5B4358AB" w14:textId="77777777" w:rsidR="00834E6A" w:rsidRPr="00834E6A" w:rsidRDefault="00834E6A" w:rsidP="00834E6A">
      <w:pPr>
        <w:pStyle w:val="Body"/>
        <w:spacing w:after="0"/>
        <w:rPr>
          <w:rFonts w:ascii="Arial" w:hAnsi="Arial" w:cs="Arial"/>
          <w:b/>
        </w:rPr>
      </w:pPr>
    </w:p>
    <w:tbl>
      <w:tblPr>
        <w:tblStyle w:val="TableGrid"/>
        <w:tblW w:w="8965" w:type="dxa"/>
        <w:tblLook w:val="04A0" w:firstRow="1" w:lastRow="0" w:firstColumn="1" w:lastColumn="0" w:noHBand="0" w:noVBand="1"/>
      </w:tblPr>
      <w:tblGrid>
        <w:gridCol w:w="1123"/>
        <w:gridCol w:w="1334"/>
        <w:gridCol w:w="1334"/>
        <w:gridCol w:w="1334"/>
        <w:gridCol w:w="1334"/>
        <w:gridCol w:w="1334"/>
        <w:gridCol w:w="1172"/>
      </w:tblGrid>
      <w:tr w:rsidR="00834E6A" w:rsidRPr="00834E6A" w14:paraId="17B0ADB9" w14:textId="77777777" w:rsidTr="00D10A59">
        <w:trPr>
          <w:trHeight w:val="755"/>
        </w:trPr>
        <w:tc>
          <w:tcPr>
            <w:tcW w:w="1123" w:type="dxa"/>
          </w:tcPr>
          <w:p w14:paraId="5419503D"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Day</w:t>
            </w:r>
          </w:p>
        </w:tc>
        <w:tc>
          <w:tcPr>
            <w:tcW w:w="1334" w:type="dxa"/>
          </w:tcPr>
          <w:p w14:paraId="6A28060E"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Group- 1</w:t>
            </w:r>
          </w:p>
          <w:p w14:paraId="1C7D3562"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(CON)</w:t>
            </w:r>
          </w:p>
        </w:tc>
        <w:tc>
          <w:tcPr>
            <w:tcW w:w="1334" w:type="dxa"/>
          </w:tcPr>
          <w:p w14:paraId="0A75B278"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Group- 2</w:t>
            </w:r>
          </w:p>
          <w:p w14:paraId="604C4C1B"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(AB)</w:t>
            </w:r>
          </w:p>
        </w:tc>
        <w:tc>
          <w:tcPr>
            <w:tcW w:w="1334" w:type="dxa"/>
          </w:tcPr>
          <w:p w14:paraId="6A108F95"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Group- 3</w:t>
            </w:r>
          </w:p>
          <w:p w14:paraId="186136ED"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w:t>
            </w:r>
          </w:p>
        </w:tc>
        <w:tc>
          <w:tcPr>
            <w:tcW w:w="1334" w:type="dxa"/>
          </w:tcPr>
          <w:p w14:paraId="6484D5DF"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Group- 4</w:t>
            </w:r>
          </w:p>
          <w:p w14:paraId="570DB98E"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(LB)</w:t>
            </w:r>
          </w:p>
        </w:tc>
        <w:tc>
          <w:tcPr>
            <w:tcW w:w="1334" w:type="dxa"/>
          </w:tcPr>
          <w:p w14:paraId="44946BDB"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Group- 5</w:t>
            </w:r>
          </w:p>
          <w:p w14:paraId="0CFA8049"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(CRP+LB)</w:t>
            </w:r>
          </w:p>
        </w:tc>
        <w:tc>
          <w:tcPr>
            <w:tcW w:w="1172" w:type="dxa"/>
          </w:tcPr>
          <w:p w14:paraId="01182E31" w14:textId="77777777" w:rsidR="00834E6A" w:rsidRPr="00834E6A" w:rsidRDefault="00834E6A" w:rsidP="00834E6A">
            <w:pPr>
              <w:pStyle w:val="Body"/>
              <w:spacing w:after="0"/>
              <w:rPr>
                <w:rFonts w:ascii="Arial" w:eastAsia="Times New Roman" w:hAnsi="Arial" w:cs="Arial"/>
                <w:b/>
                <w:sz w:val="20"/>
              </w:rPr>
            </w:pPr>
            <w:r w:rsidRPr="00834E6A">
              <w:rPr>
                <w:rFonts w:ascii="Arial" w:eastAsia="Times New Roman" w:hAnsi="Arial" w:cs="Arial"/>
                <w:b/>
                <w:sz w:val="20"/>
              </w:rPr>
              <w:t>P value</w:t>
            </w:r>
          </w:p>
        </w:tc>
      </w:tr>
      <w:tr w:rsidR="00834E6A" w:rsidRPr="00834E6A" w14:paraId="5C654A01" w14:textId="77777777" w:rsidTr="00D10A59">
        <w:trPr>
          <w:trHeight w:val="500"/>
        </w:trPr>
        <w:tc>
          <w:tcPr>
            <w:tcW w:w="1123" w:type="dxa"/>
          </w:tcPr>
          <w:p w14:paraId="70055438"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sz w:val="20"/>
              </w:rPr>
              <w:t>28</w:t>
            </w:r>
            <w:r w:rsidRPr="00834E6A">
              <w:rPr>
                <w:rFonts w:ascii="Arial" w:eastAsia="Times New Roman" w:hAnsi="Arial" w:cs="Arial"/>
                <w:sz w:val="20"/>
                <w:vertAlign w:val="superscript"/>
              </w:rPr>
              <w:t>th</w:t>
            </w:r>
            <w:r w:rsidRPr="00834E6A">
              <w:rPr>
                <w:rFonts w:ascii="Arial" w:eastAsia="Times New Roman" w:hAnsi="Arial" w:cs="Arial"/>
                <w:sz w:val="20"/>
              </w:rPr>
              <w:t xml:space="preserve"> day</w:t>
            </w:r>
          </w:p>
        </w:tc>
        <w:tc>
          <w:tcPr>
            <w:tcW w:w="1334" w:type="dxa"/>
          </w:tcPr>
          <w:p w14:paraId="177CCEA9"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0.78±0.07</w:t>
            </w:r>
          </w:p>
        </w:tc>
        <w:tc>
          <w:tcPr>
            <w:tcW w:w="1334" w:type="dxa"/>
          </w:tcPr>
          <w:p w14:paraId="2A10F141"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0.90±0.09</w:t>
            </w:r>
          </w:p>
        </w:tc>
        <w:tc>
          <w:tcPr>
            <w:tcW w:w="1334" w:type="dxa"/>
          </w:tcPr>
          <w:p w14:paraId="67040581"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0.96±0.06</w:t>
            </w:r>
          </w:p>
        </w:tc>
        <w:tc>
          <w:tcPr>
            <w:tcW w:w="1334" w:type="dxa"/>
          </w:tcPr>
          <w:p w14:paraId="20541D3A"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0.72±0.07</w:t>
            </w:r>
          </w:p>
        </w:tc>
        <w:tc>
          <w:tcPr>
            <w:tcW w:w="1334" w:type="dxa"/>
          </w:tcPr>
          <w:p w14:paraId="55F1FB1B"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0.90±0.09</w:t>
            </w:r>
          </w:p>
        </w:tc>
        <w:tc>
          <w:tcPr>
            <w:tcW w:w="1172" w:type="dxa"/>
          </w:tcPr>
          <w:p w14:paraId="3F3B2E2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0.24</w:t>
            </w:r>
            <w:r w:rsidRPr="00834E6A">
              <w:rPr>
                <w:rFonts w:ascii="Arial" w:eastAsia="Times New Roman" w:hAnsi="Arial" w:cs="Arial"/>
                <w:bCs/>
                <w:sz w:val="20"/>
                <w:vertAlign w:val="superscript"/>
              </w:rPr>
              <w:t>NS</w:t>
            </w:r>
          </w:p>
        </w:tc>
      </w:tr>
      <w:tr w:rsidR="00834E6A" w:rsidRPr="00834E6A" w14:paraId="17C78B5F" w14:textId="77777777" w:rsidTr="00D10A59">
        <w:trPr>
          <w:trHeight w:val="491"/>
        </w:trPr>
        <w:tc>
          <w:tcPr>
            <w:tcW w:w="1123" w:type="dxa"/>
          </w:tcPr>
          <w:p w14:paraId="34D4F409"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sz w:val="20"/>
              </w:rPr>
              <w:t>35</w:t>
            </w:r>
            <w:r w:rsidRPr="00834E6A">
              <w:rPr>
                <w:rFonts w:ascii="Arial" w:eastAsia="Times New Roman" w:hAnsi="Arial" w:cs="Arial"/>
                <w:sz w:val="20"/>
                <w:vertAlign w:val="superscript"/>
              </w:rPr>
              <w:t>th</w:t>
            </w:r>
            <w:r w:rsidRPr="00834E6A">
              <w:rPr>
                <w:rFonts w:ascii="Arial" w:eastAsia="Times New Roman" w:hAnsi="Arial" w:cs="Arial"/>
                <w:sz w:val="20"/>
              </w:rPr>
              <w:t xml:space="preserve"> day</w:t>
            </w:r>
          </w:p>
        </w:tc>
        <w:tc>
          <w:tcPr>
            <w:tcW w:w="1334" w:type="dxa"/>
          </w:tcPr>
          <w:p w14:paraId="68A2D7C8"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0.96±0.06</w:t>
            </w:r>
          </w:p>
        </w:tc>
        <w:tc>
          <w:tcPr>
            <w:tcW w:w="1334" w:type="dxa"/>
          </w:tcPr>
          <w:p w14:paraId="4A3CFDAE"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1.14±0.11</w:t>
            </w:r>
          </w:p>
        </w:tc>
        <w:tc>
          <w:tcPr>
            <w:tcW w:w="1334" w:type="dxa"/>
          </w:tcPr>
          <w:p w14:paraId="20DCD6E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1.08±.07</w:t>
            </w:r>
          </w:p>
        </w:tc>
        <w:tc>
          <w:tcPr>
            <w:tcW w:w="1334" w:type="dxa"/>
          </w:tcPr>
          <w:p w14:paraId="532C20F9"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1.02±0.12</w:t>
            </w:r>
          </w:p>
        </w:tc>
        <w:tc>
          <w:tcPr>
            <w:tcW w:w="1334" w:type="dxa"/>
          </w:tcPr>
          <w:p w14:paraId="5EF9C2E0"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1.02±.16</w:t>
            </w:r>
          </w:p>
        </w:tc>
        <w:tc>
          <w:tcPr>
            <w:tcW w:w="1172" w:type="dxa"/>
          </w:tcPr>
          <w:p w14:paraId="2EB60416" w14:textId="77777777" w:rsidR="00834E6A" w:rsidRPr="00834E6A" w:rsidRDefault="00834E6A" w:rsidP="00834E6A">
            <w:pPr>
              <w:pStyle w:val="Body"/>
              <w:spacing w:after="0"/>
              <w:rPr>
                <w:rFonts w:ascii="Arial" w:eastAsia="Times New Roman" w:hAnsi="Arial" w:cs="Arial"/>
                <w:sz w:val="20"/>
              </w:rPr>
            </w:pPr>
            <w:r w:rsidRPr="00834E6A">
              <w:rPr>
                <w:rFonts w:ascii="Arial" w:eastAsia="Times New Roman" w:hAnsi="Arial" w:cs="Arial"/>
                <w:bCs/>
                <w:sz w:val="20"/>
              </w:rPr>
              <w:t>0.68</w:t>
            </w:r>
            <w:r w:rsidRPr="00834E6A">
              <w:rPr>
                <w:rFonts w:ascii="Arial" w:eastAsia="Times New Roman" w:hAnsi="Arial" w:cs="Arial"/>
                <w:bCs/>
                <w:sz w:val="20"/>
                <w:vertAlign w:val="superscript"/>
              </w:rPr>
              <w:t>NS</w:t>
            </w:r>
          </w:p>
        </w:tc>
      </w:tr>
    </w:tbl>
    <w:p w14:paraId="5D3A8B02" w14:textId="77777777" w:rsidR="00834E6A" w:rsidRPr="00834E6A" w:rsidRDefault="00834E6A" w:rsidP="00834E6A">
      <w:pPr>
        <w:pStyle w:val="Body"/>
        <w:spacing w:after="0"/>
        <w:rPr>
          <w:rFonts w:ascii="Arial" w:hAnsi="Arial" w:cs="Arial"/>
          <w:iCs/>
          <w:sz w:val="18"/>
          <w:szCs w:val="18"/>
          <w:lang w:val="en-IN"/>
        </w:rPr>
      </w:pPr>
      <w:r w:rsidRPr="00834E6A">
        <w:rPr>
          <w:rFonts w:ascii="Arial" w:hAnsi="Arial" w:cs="Arial"/>
          <w:sz w:val="18"/>
          <w:szCs w:val="18"/>
        </w:rPr>
        <w:t>CON- Control; AB-Antibiotic; CRP- Chicory Root Powder; LB-</w:t>
      </w:r>
      <w:r w:rsidRPr="00834E6A">
        <w:rPr>
          <w:rFonts w:ascii="Arial" w:hAnsi="Arial" w:cs="Arial"/>
          <w:i/>
          <w:iCs/>
          <w:sz w:val="18"/>
          <w:szCs w:val="18"/>
        </w:rPr>
        <w:t>Lactobacillus</w:t>
      </w:r>
      <w:r w:rsidRPr="00834E6A">
        <w:rPr>
          <w:rFonts w:ascii="Arial" w:hAnsi="Arial" w:cs="Arial"/>
          <w:i/>
          <w:sz w:val="18"/>
          <w:szCs w:val="18"/>
        </w:rPr>
        <w:t xml:space="preserve"> </w:t>
      </w:r>
      <w:proofErr w:type="spellStart"/>
      <w:r w:rsidRPr="00834E6A">
        <w:rPr>
          <w:rFonts w:ascii="Arial" w:hAnsi="Arial" w:cs="Arial"/>
          <w:i/>
          <w:iCs/>
          <w:sz w:val="18"/>
          <w:szCs w:val="18"/>
        </w:rPr>
        <w:t>spp</w:t>
      </w:r>
      <w:proofErr w:type="spellEnd"/>
      <w:r w:rsidRPr="00834E6A">
        <w:rPr>
          <w:rFonts w:ascii="Arial" w:hAnsi="Arial" w:cs="Arial"/>
          <w:sz w:val="18"/>
          <w:szCs w:val="18"/>
        </w:rPr>
        <w:t xml:space="preserve">; CRP+LB- Chicory Root Powder and </w:t>
      </w:r>
      <w:r w:rsidRPr="00834E6A">
        <w:rPr>
          <w:rFonts w:ascii="Arial" w:hAnsi="Arial" w:cs="Arial"/>
          <w:i/>
          <w:iCs/>
          <w:sz w:val="18"/>
          <w:szCs w:val="18"/>
        </w:rPr>
        <w:t>Lactobacillus</w:t>
      </w:r>
      <w:r w:rsidRPr="00834E6A">
        <w:rPr>
          <w:rFonts w:ascii="Arial" w:hAnsi="Arial" w:cs="Arial"/>
          <w:i/>
          <w:sz w:val="18"/>
          <w:szCs w:val="18"/>
        </w:rPr>
        <w:t xml:space="preserve"> </w:t>
      </w:r>
      <w:r w:rsidRPr="00834E6A">
        <w:rPr>
          <w:rFonts w:ascii="Arial" w:hAnsi="Arial" w:cs="Arial"/>
          <w:i/>
          <w:iCs/>
          <w:sz w:val="18"/>
          <w:szCs w:val="18"/>
        </w:rPr>
        <w:t>spp</w:t>
      </w:r>
      <w:r w:rsidRPr="00834E6A">
        <w:rPr>
          <w:rFonts w:ascii="Arial" w:hAnsi="Arial" w:cs="Arial"/>
          <w:i/>
          <w:sz w:val="18"/>
          <w:szCs w:val="18"/>
        </w:rPr>
        <w:t xml:space="preserve">. </w:t>
      </w:r>
      <w:r w:rsidRPr="00834E6A">
        <w:rPr>
          <w:rFonts w:ascii="Arial" w:hAnsi="Arial" w:cs="Arial"/>
          <w:iCs/>
          <w:sz w:val="18"/>
          <w:szCs w:val="18"/>
        </w:rPr>
        <w:t>NS</w:t>
      </w:r>
      <w:r w:rsidRPr="00834E6A">
        <w:rPr>
          <w:rFonts w:ascii="Arial" w:hAnsi="Arial" w:cs="Arial"/>
          <w:iCs/>
          <w:sz w:val="18"/>
          <w:szCs w:val="18"/>
          <w:lang w:val="en-IN"/>
        </w:rPr>
        <w:t xml:space="preserve"> non-significant (p &gt; 0.05)</w:t>
      </w:r>
    </w:p>
    <w:p w14:paraId="74433CFB" w14:textId="77777777" w:rsidR="00834E6A" w:rsidRDefault="00834E6A" w:rsidP="00834E6A">
      <w:pPr>
        <w:pStyle w:val="Body"/>
        <w:spacing w:after="0"/>
        <w:rPr>
          <w:rFonts w:ascii="Arial" w:hAnsi="Arial" w:cs="Arial"/>
          <w:lang w:val="en-IN"/>
        </w:rPr>
      </w:pPr>
    </w:p>
    <w:p w14:paraId="29F3C137" w14:textId="06B54C78" w:rsidR="00834E6A" w:rsidRPr="00834E6A" w:rsidRDefault="00834E6A" w:rsidP="00834E6A">
      <w:pPr>
        <w:pStyle w:val="Body"/>
        <w:spacing w:after="0"/>
        <w:rPr>
          <w:rFonts w:ascii="Arial" w:hAnsi="Arial" w:cs="Arial"/>
          <w:lang w:val="en-IN"/>
        </w:rPr>
      </w:pPr>
      <w:r w:rsidRPr="00834E6A">
        <w:rPr>
          <w:rFonts w:ascii="Arial" w:hAnsi="Arial" w:cs="Arial"/>
          <w:lang w:val="en-IN"/>
        </w:rPr>
        <w:t xml:space="preserve">Similar observations were reported by Talebi </w:t>
      </w:r>
      <w:r w:rsidRPr="00834E6A">
        <w:rPr>
          <w:rFonts w:ascii="Arial" w:hAnsi="Arial" w:cs="Arial"/>
          <w:i/>
          <w:iCs/>
          <w:lang w:val="en-IN"/>
        </w:rPr>
        <w:t>et al</w:t>
      </w:r>
      <w:r w:rsidRPr="00834E6A">
        <w:rPr>
          <w:rFonts w:ascii="Arial" w:hAnsi="Arial" w:cs="Arial"/>
          <w:lang w:val="en-IN"/>
        </w:rPr>
        <w:t xml:space="preserve">. (2008) and Nabizadeh (2012), who found no significant changes in antibody titres following probiotic supplementation. However, other studies have demonstrated enhanced immune response with probiotics and prebiotics (Abd El-Hack </w:t>
      </w:r>
      <w:r w:rsidRPr="00834E6A">
        <w:rPr>
          <w:rFonts w:ascii="Arial" w:hAnsi="Arial" w:cs="Arial"/>
          <w:i/>
          <w:iCs/>
          <w:lang w:val="en-IN"/>
        </w:rPr>
        <w:t>et al.,</w:t>
      </w:r>
      <w:r w:rsidRPr="00834E6A">
        <w:rPr>
          <w:rFonts w:ascii="Arial" w:hAnsi="Arial" w:cs="Arial"/>
          <w:lang w:val="en-IN"/>
        </w:rPr>
        <w:t xml:space="preserve"> 2022; El-</w:t>
      </w:r>
      <w:proofErr w:type="spellStart"/>
      <w:r w:rsidRPr="00834E6A">
        <w:rPr>
          <w:rFonts w:ascii="Arial" w:hAnsi="Arial" w:cs="Arial"/>
          <w:lang w:val="en-IN"/>
        </w:rPr>
        <w:t>Sharkawy</w:t>
      </w:r>
      <w:proofErr w:type="spellEnd"/>
      <w:r w:rsidRPr="00834E6A">
        <w:rPr>
          <w:rFonts w:ascii="Arial" w:hAnsi="Arial" w:cs="Arial"/>
          <w:lang w:val="en-IN"/>
        </w:rPr>
        <w:t xml:space="preserve"> </w:t>
      </w:r>
      <w:r w:rsidRPr="00834E6A">
        <w:rPr>
          <w:rFonts w:ascii="Arial" w:hAnsi="Arial" w:cs="Arial"/>
          <w:i/>
          <w:iCs/>
          <w:lang w:val="en-IN"/>
        </w:rPr>
        <w:t>et al.,</w:t>
      </w:r>
      <w:r w:rsidRPr="00834E6A">
        <w:rPr>
          <w:rFonts w:ascii="Arial" w:hAnsi="Arial" w:cs="Arial"/>
          <w:lang w:val="en-IN"/>
        </w:rPr>
        <w:t xml:space="preserve"> 2020). The discrepancy may be due to differences in strain specificity, dosage, or management conditions. Although the antibody response was not markedly improved in our trial, the overall health and </w:t>
      </w:r>
      <w:proofErr w:type="spellStart"/>
      <w:r w:rsidRPr="00834E6A">
        <w:rPr>
          <w:rFonts w:ascii="Arial" w:hAnsi="Arial" w:cs="Arial"/>
          <w:lang w:val="en-IN"/>
        </w:rPr>
        <w:t>livability</w:t>
      </w:r>
      <w:proofErr w:type="spellEnd"/>
      <w:r w:rsidRPr="00834E6A">
        <w:rPr>
          <w:rFonts w:ascii="Arial" w:hAnsi="Arial" w:cs="Arial"/>
          <w:lang w:val="en-IN"/>
        </w:rPr>
        <w:t xml:space="preserve"> benefits indicate that supplementation still contributed to immune competence.</w:t>
      </w:r>
    </w:p>
    <w:p w14:paraId="5968F812" w14:textId="77777777" w:rsidR="00790ADA" w:rsidRPr="00502516" w:rsidRDefault="00790ADA" w:rsidP="00441B6F">
      <w:pPr>
        <w:pStyle w:val="Body"/>
        <w:spacing w:after="0"/>
        <w:rPr>
          <w:rFonts w:ascii="Arial" w:hAnsi="Arial" w:cs="Arial"/>
        </w:rPr>
      </w:pPr>
    </w:p>
    <w:p w14:paraId="35B0048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AABC22" w14:textId="77777777" w:rsidR="00790ADA" w:rsidRPr="00FB3A86" w:rsidRDefault="00790ADA" w:rsidP="00441B6F">
      <w:pPr>
        <w:pStyle w:val="ConcHead"/>
        <w:spacing w:after="0"/>
        <w:jc w:val="both"/>
        <w:rPr>
          <w:rFonts w:ascii="Arial" w:hAnsi="Arial" w:cs="Arial"/>
        </w:rPr>
      </w:pPr>
    </w:p>
    <w:p w14:paraId="7D003F50" w14:textId="602F2DC5" w:rsidR="00B01FCD" w:rsidRDefault="00834E6A" w:rsidP="00441B6F">
      <w:pPr>
        <w:pStyle w:val="Body"/>
        <w:spacing w:after="0"/>
        <w:rPr>
          <w:rFonts w:ascii="Arial" w:hAnsi="Arial" w:cs="Arial"/>
        </w:rPr>
      </w:pPr>
      <w:r w:rsidRPr="00834E6A">
        <w:rPr>
          <w:rFonts w:ascii="Arial" w:hAnsi="Arial" w:cs="Arial"/>
          <w:lang w:val="en-IN"/>
        </w:rPr>
        <w:t xml:space="preserve">This study showed that chicory root powder (CRP), </w:t>
      </w:r>
      <w:r w:rsidRPr="00834E6A">
        <w:rPr>
          <w:rFonts w:ascii="Arial" w:hAnsi="Arial" w:cs="Arial"/>
          <w:i/>
          <w:iCs/>
          <w:lang w:val="en-IN"/>
        </w:rPr>
        <w:t>Lactobacillus</w:t>
      </w:r>
      <w:r w:rsidRPr="00834E6A">
        <w:rPr>
          <w:rFonts w:ascii="Arial" w:hAnsi="Arial" w:cs="Arial"/>
          <w:lang w:val="en-IN"/>
        </w:rPr>
        <w:t xml:space="preserve"> </w:t>
      </w:r>
      <w:r w:rsidRPr="00834E6A">
        <w:rPr>
          <w:rFonts w:ascii="Arial" w:hAnsi="Arial" w:cs="Arial"/>
          <w:i/>
          <w:iCs/>
          <w:lang w:val="en-IN"/>
        </w:rPr>
        <w:t>acidophilus</w:t>
      </w:r>
      <w:r w:rsidRPr="00834E6A">
        <w:rPr>
          <w:rFonts w:ascii="Arial" w:hAnsi="Arial" w:cs="Arial"/>
          <w:lang w:val="en-IN"/>
        </w:rPr>
        <w:t xml:space="preserve"> (LB), and their combination (CRP+LB) improved broiler growth, feed efficiency, blood health, and antioxidant status. No significant results were observed in the nutrient digestibility across the different treatment groups. CRP gave the most consistent benefits, including higher body weight, lower FCR, and reduced mortality, while CRP+LB enhanced antioxidant activity and beneficial gut bacteria. Although antibody titres against Newcastle disease virus were not significantly influenced, overall results indicate that CRP and LB can serve as natural alternatives to antibiotic growth promoters, supporting healthier and more efficient broiler production.</w:t>
      </w:r>
    </w:p>
    <w:p w14:paraId="0D89CD89" w14:textId="77777777" w:rsidR="00790ADA" w:rsidRPr="00FB3A86" w:rsidRDefault="00790ADA" w:rsidP="00441B6F">
      <w:pPr>
        <w:pStyle w:val="Body"/>
        <w:spacing w:after="0"/>
        <w:rPr>
          <w:rFonts w:ascii="Arial" w:hAnsi="Arial" w:cs="Arial"/>
        </w:rPr>
      </w:pPr>
    </w:p>
    <w:p w14:paraId="244FF8AA" w14:textId="77777777" w:rsidR="002B685A" w:rsidRDefault="002B685A" w:rsidP="00441B6F">
      <w:pPr>
        <w:pStyle w:val="ReferHead"/>
        <w:spacing w:after="0"/>
        <w:jc w:val="both"/>
        <w:rPr>
          <w:rFonts w:ascii="Arial" w:hAnsi="Arial" w:cs="Arial"/>
          <w:b w:val="0"/>
          <w:caps w:val="0"/>
          <w:sz w:val="20"/>
        </w:rPr>
      </w:pPr>
    </w:p>
    <w:p w14:paraId="2B0366E1" w14:textId="3EC4EDE5" w:rsidR="002B685A" w:rsidRDefault="002B685A" w:rsidP="00441B6F">
      <w:pPr>
        <w:pStyle w:val="ReferHead"/>
        <w:spacing w:after="0"/>
        <w:jc w:val="both"/>
        <w:rPr>
          <w:rFonts w:ascii="Arial" w:hAnsi="Arial" w:cs="Arial"/>
          <w:bCs/>
        </w:rPr>
      </w:pPr>
      <w:r w:rsidRPr="002B685A">
        <w:rPr>
          <w:rFonts w:ascii="Arial" w:hAnsi="Arial" w:cs="Arial"/>
          <w:bCs/>
        </w:rPr>
        <w:t>Consent</w:t>
      </w:r>
    </w:p>
    <w:p w14:paraId="3C8E8667" w14:textId="77777777" w:rsidR="002B685A" w:rsidRPr="002B685A" w:rsidRDefault="002B685A" w:rsidP="00441B6F">
      <w:pPr>
        <w:pStyle w:val="ReferHead"/>
        <w:spacing w:after="0"/>
        <w:jc w:val="both"/>
        <w:rPr>
          <w:rFonts w:ascii="Arial" w:hAnsi="Arial" w:cs="Arial"/>
          <w:bCs/>
        </w:rPr>
      </w:pPr>
    </w:p>
    <w:p w14:paraId="46E8646F" w14:textId="6D4E94A3"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declare that ‘written informed consent was obtained from the patient (or other approved parties) for publication of this case report and accompanying images. A copy of the </w:t>
      </w:r>
      <w:r w:rsidRPr="00F469F0">
        <w:rPr>
          <w:rFonts w:ascii="Arial" w:hAnsi="Arial" w:cs="Arial"/>
          <w:b w:val="0"/>
          <w:caps w:val="0"/>
          <w:sz w:val="20"/>
          <w:u w:val="single"/>
        </w:rPr>
        <w:lastRenderedPageBreak/>
        <w:t>written consent is available for review by the Editorial office/Chief Editor/Editorial Board members of this journal.</w:t>
      </w:r>
    </w:p>
    <w:p w14:paraId="5C61C034" w14:textId="77777777" w:rsidR="001A29D8" w:rsidRDefault="001A29D8" w:rsidP="00441B6F">
      <w:pPr>
        <w:pStyle w:val="ReferHead"/>
        <w:spacing w:after="0"/>
        <w:jc w:val="both"/>
        <w:rPr>
          <w:rFonts w:ascii="Arial" w:hAnsi="Arial" w:cs="Arial"/>
          <w:b w:val="0"/>
          <w:caps w:val="0"/>
          <w:sz w:val="20"/>
        </w:rPr>
      </w:pPr>
    </w:p>
    <w:p w14:paraId="2D17687A" w14:textId="77777777" w:rsidR="005C784C" w:rsidRDefault="005C784C" w:rsidP="00441B6F">
      <w:pPr>
        <w:pStyle w:val="ReferHead"/>
        <w:spacing w:after="0"/>
        <w:jc w:val="both"/>
        <w:rPr>
          <w:rFonts w:ascii="Arial" w:hAnsi="Arial" w:cs="Arial"/>
          <w:b w:val="0"/>
          <w:caps w:val="0"/>
          <w:sz w:val="20"/>
        </w:rPr>
      </w:pPr>
    </w:p>
    <w:p w14:paraId="52358ADE" w14:textId="77777777" w:rsidR="007C629C" w:rsidRDefault="005C784C" w:rsidP="003F0D74">
      <w:pPr>
        <w:pStyle w:val="ReferHead"/>
        <w:spacing w:after="0"/>
        <w:jc w:val="both"/>
        <w:rPr>
          <w:rFonts w:ascii="Arial" w:hAnsi="Arial" w:cs="Arial"/>
          <w:bCs/>
        </w:rPr>
      </w:pPr>
      <w:r>
        <w:rPr>
          <w:rFonts w:ascii="Arial" w:hAnsi="Arial" w:cs="Arial"/>
          <w:bCs/>
        </w:rPr>
        <w:t>Ethical approval</w:t>
      </w:r>
    </w:p>
    <w:p w14:paraId="1110E992" w14:textId="77777777" w:rsidR="007C629C" w:rsidRDefault="007C629C" w:rsidP="003F0D74">
      <w:pPr>
        <w:pStyle w:val="ReferHead"/>
        <w:spacing w:after="0"/>
        <w:jc w:val="both"/>
        <w:rPr>
          <w:rFonts w:ascii="Arial" w:hAnsi="Arial" w:cs="Arial"/>
          <w:bCs/>
        </w:rPr>
      </w:pPr>
    </w:p>
    <w:p w14:paraId="0B29AB8E" w14:textId="59D58927" w:rsidR="0041027F" w:rsidRDefault="003F0D74" w:rsidP="003F0D74">
      <w:pPr>
        <w:pStyle w:val="ReferHead"/>
        <w:spacing w:after="0"/>
        <w:jc w:val="both"/>
        <w:rPr>
          <w:rFonts w:ascii="Arial" w:hAnsi="Arial" w:cs="Arial"/>
          <w:b w:val="0"/>
          <w:caps w:val="0"/>
          <w:sz w:val="20"/>
        </w:rPr>
      </w:pPr>
      <w:r w:rsidRPr="003F0D74">
        <w:rPr>
          <w:rFonts w:ascii="Arial" w:hAnsi="Arial" w:cs="Arial"/>
          <w:b w:val="0"/>
          <w:caps w:val="0"/>
          <w:sz w:val="20"/>
          <w:lang w:val="en-IN"/>
        </w:rPr>
        <w:t>The experiment was approved by the Institutional Animal Ethics Committee (IAEC) at College of Veterinary Sciences and Animal Husbandry, Mizoram, India, Reference No. CVSC/CAU/IAEC/19-20/P-6.</w:t>
      </w:r>
      <w:r w:rsidR="005C784C">
        <w:rPr>
          <w:rFonts w:ascii="Arial" w:hAnsi="Arial" w:cs="Arial"/>
          <w:b w:val="0"/>
          <w:caps w:val="0"/>
          <w:sz w:val="20"/>
        </w:rPr>
        <w:t xml:space="preserve"> </w:t>
      </w:r>
    </w:p>
    <w:p w14:paraId="6FFB7F06" w14:textId="1E44EB90" w:rsidR="000C187D" w:rsidRDefault="000C187D" w:rsidP="003F0D74">
      <w:pPr>
        <w:pStyle w:val="ReferHead"/>
        <w:spacing w:after="0"/>
        <w:jc w:val="both"/>
        <w:rPr>
          <w:rFonts w:ascii="Arial" w:hAnsi="Arial" w:cs="Arial"/>
          <w:b w:val="0"/>
          <w:caps w:val="0"/>
          <w:sz w:val="20"/>
          <w:u w:val="single"/>
        </w:rPr>
      </w:pPr>
    </w:p>
    <w:p w14:paraId="550DB9D2" w14:textId="0A9E8436" w:rsidR="000C187D" w:rsidRDefault="000C187D" w:rsidP="003F0D74">
      <w:pPr>
        <w:pStyle w:val="ReferHead"/>
        <w:spacing w:after="0"/>
        <w:jc w:val="both"/>
        <w:rPr>
          <w:rFonts w:ascii="Arial" w:hAnsi="Arial" w:cs="Arial"/>
          <w:b w:val="0"/>
          <w:caps w:val="0"/>
          <w:sz w:val="20"/>
          <w:u w:val="single"/>
        </w:rPr>
      </w:pPr>
    </w:p>
    <w:p w14:paraId="5FF4E10C" w14:textId="77777777" w:rsidR="000C187D" w:rsidRDefault="000C187D" w:rsidP="000C187D">
      <w:pPr>
        <w:rPr>
          <w:rFonts w:ascii="Calibri" w:eastAsia="Calibri" w:hAnsi="Calibri"/>
          <w:kern w:val="2"/>
          <w:highlight w:val="yellow"/>
        </w:rPr>
      </w:pPr>
      <w:bookmarkStart w:id="4" w:name="_Hlk204003461"/>
      <w:bookmarkStart w:id="5" w:name="_Hlk213070710"/>
      <w:r>
        <w:rPr>
          <w:rFonts w:ascii="Calibri" w:eastAsia="Calibri" w:hAnsi="Calibri"/>
          <w:kern w:val="2"/>
          <w:highlight w:val="yellow"/>
        </w:rPr>
        <w:t>Disclaimer (Artificial intelligence)</w:t>
      </w:r>
    </w:p>
    <w:p w14:paraId="506A6F7C" w14:textId="77777777" w:rsidR="000C187D" w:rsidRDefault="000C187D" w:rsidP="000C187D">
      <w:pPr>
        <w:rPr>
          <w:rFonts w:ascii="Calibri" w:eastAsia="Calibri" w:hAnsi="Calibri"/>
          <w:kern w:val="2"/>
          <w:highlight w:val="yellow"/>
        </w:rPr>
      </w:pPr>
      <w:r>
        <w:rPr>
          <w:rFonts w:ascii="Calibri" w:eastAsia="Calibri" w:hAnsi="Calibri"/>
          <w:kern w:val="2"/>
          <w:highlight w:val="yellow"/>
        </w:rPr>
        <w:t>Option 1:</w:t>
      </w:r>
    </w:p>
    <w:p w14:paraId="1E43D7FE" w14:textId="77777777" w:rsidR="000C187D" w:rsidRDefault="000C187D" w:rsidP="000C187D">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BC1ECFD" w14:textId="77777777" w:rsidR="000C187D" w:rsidRDefault="000C187D" w:rsidP="000C187D">
      <w:pPr>
        <w:rPr>
          <w:rFonts w:ascii="Calibri" w:eastAsia="Calibri" w:hAnsi="Calibri"/>
          <w:kern w:val="2"/>
          <w:highlight w:val="yellow"/>
        </w:rPr>
      </w:pPr>
      <w:r>
        <w:rPr>
          <w:rFonts w:ascii="Calibri" w:eastAsia="Calibri" w:hAnsi="Calibri"/>
          <w:kern w:val="2"/>
          <w:highlight w:val="yellow"/>
        </w:rPr>
        <w:t xml:space="preserve">Option 2: </w:t>
      </w:r>
    </w:p>
    <w:p w14:paraId="49AD64DA" w14:textId="77777777" w:rsidR="000C187D" w:rsidRDefault="000C187D" w:rsidP="000C187D">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02C8DA" w14:textId="77777777" w:rsidR="000C187D" w:rsidRDefault="000C187D" w:rsidP="000C187D">
      <w:pPr>
        <w:rPr>
          <w:rFonts w:ascii="Calibri" w:eastAsia="Calibri" w:hAnsi="Calibri"/>
          <w:kern w:val="2"/>
          <w:highlight w:val="yellow"/>
        </w:rPr>
      </w:pPr>
      <w:r>
        <w:rPr>
          <w:rFonts w:ascii="Calibri" w:eastAsia="Calibri" w:hAnsi="Calibri"/>
          <w:kern w:val="2"/>
          <w:highlight w:val="yellow"/>
        </w:rPr>
        <w:t>Details of the AI usage are given below:</w:t>
      </w:r>
    </w:p>
    <w:p w14:paraId="31E01BE0" w14:textId="77777777" w:rsidR="000C187D" w:rsidRDefault="000C187D" w:rsidP="000C187D">
      <w:pPr>
        <w:rPr>
          <w:rFonts w:ascii="Calibri" w:eastAsia="Calibri" w:hAnsi="Calibri"/>
          <w:kern w:val="2"/>
          <w:highlight w:val="yellow"/>
        </w:rPr>
      </w:pPr>
      <w:r>
        <w:rPr>
          <w:rFonts w:ascii="Calibri" w:eastAsia="Calibri" w:hAnsi="Calibri"/>
          <w:kern w:val="2"/>
          <w:highlight w:val="yellow"/>
        </w:rPr>
        <w:t>1.</w:t>
      </w:r>
    </w:p>
    <w:p w14:paraId="7D9A418E" w14:textId="77777777" w:rsidR="000C187D" w:rsidRDefault="000C187D" w:rsidP="000C187D">
      <w:pPr>
        <w:rPr>
          <w:rFonts w:ascii="Calibri" w:eastAsia="Calibri" w:hAnsi="Calibri"/>
          <w:kern w:val="2"/>
          <w:highlight w:val="yellow"/>
        </w:rPr>
      </w:pPr>
      <w:r>
        <w:rPr>
          <w:rFonts w:ascii="Calibri" w:eastAsia="Calibri" w:hAnsi="Calibri"/>
          <w:kern w:val="2"/>
          <w:highlight w:val="yellow"/>
        </w:rPr>
        <w:t>2.</w:t>
      </w:r>
    </w:p>
    <w:p w14:paraId="21D1D4FB" w14:textId="77777777" w:rsidR="000C187D" w:rsidRDefault="000C187D" w:rsidP="000C187D">
      <w:pPr>
        <w:rPr>
          <w:rFonts w:ascii="Calibri" w:eastAsia="Calibri" w:hAnsi="Calibri"/>
          <w:kern w:val="2"/>
          <w:highlight w:val="yellow"/>
        </w:rPr>
      </w:pPr>
      <w:r>
        <w:rPr>
          <w:rFonts w:ascii="Calibri" w:eastAsia="Calibri" w:hAnsi="Calibri"/>
          <w:kern w:val="2"/>
          <w:highlight w:val="yellow"/>
        </w:rPr>
        <w:t>3.</w:t>
      </w:r>
      <w:bookmarkEnd w:id="4"/>
    </w:p>
    <w:bookmarkEnd w:id="5"/>
    <w:p w14:paraId="7E42B3B3" w14:textId="77777777" w:rsidR="000C187D" w:rsidRPr="00F469F0" w:rsidRDefault="000C187D" w:rsidP="003F0D74">
      <w:pPr>
        <w:pStyle w:val="ReferHead"/>
        <w:spacing w:after="0"/>
        <w:jc w:val="both"/>
        <w:rPr>
          <w:rFonts w:ascii="Arial" w:hAnsi="Arial" w:cs="Arial"/>
          <w:b w:val="0"/>
          <w:caps w:val="0"/>
          <w:sz w:val="20"/>
          <w:u w:val="single"/>
        </w:rPr>
      </w:pPr>
    </w:p>
    <w:p w14:paraId="58A71BDC" w14:textId="77777777" w:rsidR="00860000" w:rsidRDefault="00860000" w:rsidP="00441B6F">
      <w:pPr>
        <w:pStyle w:val="ReferHead"/>
        <w:spacing w:after="0"/>
        <w:jc w:val="both"/>
        <w:rPr>
          <w:rFonts w:ascii="Arial" w:hAnsi="Arial" w:cs="Arial"/>
        </w:rPr>
      </w:pPr>
    </w:p>
    <w:p w14:paraId="1DE4A66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CFC0CF" w14:textId="77777777" w:rsidR="00790ADA" w:rsidRPr="00FB3A86" w:rsidRDefault="00790ADA" w:rsidP="00441B6F">
      <w:pPr>
        <w:pStyle w:val="ReferHead"/>
        <w:spacing w:after="0"/>
        <w:jc w:val="both"/>
        <w:rPr>
          <w:rFonts w:ascii="Arial" w:hAnsi="Arial" w:cs="Arial"/>
        </w:rPr>
      </w:pPr>
    </w:p>
    <w:p w14:paraId="45338EF4" w14:textId="736CE567" w:rsidR="002363B3" w:rsidRDefault="002363B3" w:rsidP="002363B3">
      <w:pPr>
        <w:pStyle w:val="Body"/>
        <w:numPr>
          <w:ilvl w:val="0"/>
          <w:numId w:val="33"/>
        </w:numPr>
        <w:spacing w:after="0"/>
        <w:rPr>
          <w:rFonts w:ascii="Arial" w:hAnsi="Arial" w:cs="Arial"/>
          <w:lang w:val="en-IN"/>
        </w:rPr>
      </w:pPr>
      <w:bookmarkStart w:id="6" w:name="_Hlk209179004"/>
      <w:bookmarkStart w:id="7" w:name="_Hlk209261164"/>
      <w:r w:rsidRPr="002363B3">
        <w:rPr>
          <w:rFonts w:ascii="Arial" w:hAnsi="Arial" w:cs="Arial"/>
          <w:lang w:val="en-IN"/>
        </w:rPr>
        <w:t xml:space="preserve">Abramowicz, K., Krauze, M., &amp; </w:t>
      </w:r>
      <w:proofErr w:type="spellStart"/>
      <w:r w:rsidRPr="002363B3">
        <w:rPr>
          <w:rFonts w:ascii="Arial" w:hAnsi="Arial" w:cs="Arial"/>
          <w:lang w:val="en-IN"/>
        </w:rPr>
        <w:t>Ognik</w:t>
      </w:r>
      <w:proofErr w:type="spellEnd"/>
      <w:r w:rsidRPr="002363B3">
        <w:rPr>
          <w:rFonts w:ascii="Arial" w:hAnsi="Arial" w:cs="Arial"/>
          <w:lang w:val="en-IN"/>
        </w:rPr>
        <w:t xml:space="preserve">, K. (2019). The effect of a probiotic preparation containing Bacillus subtilis PB6 in the diet of chickens on redox and biochemical parameters in their blood. Annals of Animal Science, 19(2), 433–451. </w:t>
      </w:r>
      <w:hyperlink r:id="rId28" w:history="1">
        <w:r w:rsidRPr="008E5DBE">
          <w:rPr>
            <w:rStyle w:val="Hyperlink"/>
            <w:rFonts w:ascii="Arial" w:hAnsi="Arial" w:cs="Arial"/>
            <w:lang w:val="en-IN"/>
          </w:rPr>
          <w:t>https://doi.org/10.2478/aoas-2018-0059</w:t>
        </w:r>
      </w:hyperlink>
    </w:p>
    <w:bookmarkEnd w:id="6"/>
    <w:p w14:paraId="4BD4D16A" w14:textId="1E3532B4"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Abd El-Hack, M. E., El-</w:t>
      </w:r>
      <w:proofErr w:type="spellStart"/>
      <w:r w:rsidRPr="002363B3">
        <w:rPr>
          <w:rFonts w:ascii="Arial" w:hAnsi="Arial" w:cs="Arial"/>
          <w:lang w:val="en-IN"/>
        </w:rPr>
        <w:t>Saadony</w:t>
      </w:r>
      <w:proofErr w:type="spellEnd"/>
      <w:r w:rsidRPr="002363B3">
        <w:rPr>
          <w:rFonts w:ascii="Arial" w:hAnsi="Arial" w:cs="Arial"/>
          <w:lang w:val="en-IN"/>
        </w:rPr>
        <w:t xml:space="preserve">, M. T., Salem, H. M., El-Tahan, A. M., Soliman, M. M., Youssef, G. B. A., Taha, A. E., Soliman, S. M., Ahmed, A. E., El-Kott, A. F., Al Syaad, K. M., &amp; </w:t>
      </w:r>
      <w:proofErr w:type="spellStart"/>
      <w:r w:rsidRPr="002363B3">
        <w:rPr>
          <w:rFonts w:ascii="Arial" w:hAnsi="Arial" w:cs="Arial"/>
          <w:lang w:val="en-IN"/>
        </w:rPr>
        <w:t>Swelum</w:t>
      </w:r>
      <w:proofErr w:type="spellEnd"/>
      <w:r w:rsidRPr="002363B3">
        <w:rPr>
          <w:rFonts w:ascii="Arial" w:hAnsi="Arial" w:cs="Arial"/>
          <w:lang w:val="en-IN"/>
        </w:rPr>
        <w:t xml:space="preserve">, A. A. (2022). Alternatives to antibiotics for organic poultry production: types, modes of action and impacts on bird's health and production. Poultry Science, 101(4), 101696. </w:t>
      </w:r>
      <w:hyperlink r:id="rId29" w:history="1">
        <w:r w:rsidRPr="008E5DBE">
          <w:rPr>
            <w:rStyle w:val="Hyperlink"/>
            <w:rFonts w:ascii="Arial" w:hAnsi="Arial" w:cs="Arial"/>
            <w:lang w:val="en-IN"/>
          </w:rPr>
          <w:t>https://doi.org/10.1016/j.psj.2022.101696</w:t>
        </w:r>
      </w:hyperlink>
    </w:p>
    <w:p w14:paraId="6AF21BB6" w14:textId="6E9FB8FA"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Adel, M., El-Sayed, A.-F. M., Yeganeh, S., Dadar, M., &amp; Giri, S. S. (2017). Effect of potential probiotic Lactococcus lactis subsp. lactis on growth performance, intestinal microbiota, digestive enzyme activities, and disease resistance of </w:t>
      </w:r>
      <w:proofErr w:type="spellStart"/>
      <w:r w:rsidRPr="002363B3">
        <w:rPr>
          <w:rFonts w:ascii="Arial" w:hAnsi="Arial" w:cs="Arial"/>
          <w:lang w:val="en-IN"/>
        </w:rPr>
        <w:t>Litopenaeus</w:t>
      </w:r>
      <w:proofErr w:type="spellEnd"/>
      <w:r w:rsidRPr="002363B3">
        <w:rPr>
          <w:rFonts w:ascii="Arial" w:hAnsi="Arial" w:cs="Arial"/>
          <w:lang w:val="en-IN"/>
        </w:rPr>
        <w:t xml:space="preserve"> </w:t>
      </w:r>
      <w:proofErr w:type="spellStart"/>
      <w:r w:rsidRPr="002363B3">
        <w:rPr>
          <w:rFonts w:ascii="Arial" w:hAnsi="Arial" w:cs="Arial"/>
          <w:lang w:val="en-IN"/>
        </w:rPr>
        <w:t>vannamei</w:t>
      </w:r>
      <w:proofErr w:type="spellEnd"/>
      <w:r w:rsidRPr="002363B3">
        <w:rPr>
          <w:rFonts w:ascii="Arial" w:hAnsi="Arial" w:cs="Arial"/>
          <w:lang w:val="en-IN"/>
        </w:rPr>
        <w:t xml:space="preserve">. Probiotics and Antimicrobial Proteins, 9(2), 150–156. </w:t>
      </w:r>
      <w:hyperlink r:id="rId30" w:history="1">
        <w:r w:rsidRPr="008E5DBE">
          <w:rPr>
            <w:rStyle w:val="Hyperlink"/>
            <w:rFonts w:ascii="Arial" w:hAnsi="Arial" w:cs="Arial"/>
            <w:lang w:val="en-IN"/>
          </w:rPr>
          <w:t>https://doi.org/10.1007/s12602-016-9235-9</w:t>
        </w:r>
      </w:hyperlink>
    </w:p>
    <w:p w14:paraId="42897509" w14:textId="08B4F4E7"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Alzueta</w:t>
      </w:r>
      <w:proofErr w:type="spellEnd"/>
      <w:r w:rsidRPr="002363B3">
        <w:rPr>
          <w:rFonts w:ascii="Arial" w:hAnsi="Arial" w:cs="Arial"/>
          <w:lang w:val="en-IN"/>
        </w:rPr>
        <w:t xml:space="preserve">, C., Rodríguez, M. L., Ortiz, L. T., </w:t>
      </w:r>
      <w:proofErr w:type="spellStart"/>
      <w:r w:rsidRPr="002363B3">
        <w:rPr>
          <w:rFonts w:ascii="Arial" w:hAnsi="Arial" w:cs="Arial"/>
          <w:lang w:val="en-IN"/>
        </w:rPr>
        <w:t>Rebolé</w:t>
      </w:r>
      <w:proofErr w:type="spellEnd"/>
      <w:r w:rsidRPr="002363B3">
        <w:rPr>
          <w:rFonts w:ascii="Arial" w:hAnsi="Arial" w:cs="Arial"/>
          <w:lang w:val="en-IN"/>
        </w:rPr>
        <w:t xml:space="preserve">, A., &amp; Treviño, J. (2010). Effects of inulin on growth performance, nutrient digestibility and metabolisable energy in broiler chickens. British Poultry Science, 51(3), 393-398. </w:t>
      </w:r>
      <w:hyperlink r:id="rId31" w:history="1">
        <w:r w:rsidRPr="008E5DBE">
          <w:rPr>
            <w:rStyle w:val="Hyperlink"/>
            <w:rFonts w:ascii="Arial" w:hAnsi="Arial" w:cs="Arial"/>
            <w:lang w:val="en-IN"/>
          </w:rPr>
          <w:t>https://doi.org/10.1080/00071668.2010.503482</w:t>
        </w:r>
      </w:hyperlink>
    </w:p>
    <w:p w14:paraId="76757505" w14:textId="750456F9" w:rsidR="003F0D74" w:rsidRPr="003F0D74" w:rsidRDefault="003F0D74" w:rsidP="002363B3">
      <w:pPr>
        <w:pStyle w:val="Body"/>
        <w:numPr>
          <w:ilvl w:val="0"/>
          <w:numId w:val="33"/>
        </w:numPr>
        <w:spacing w:after="0"/>
        <w:rPr>
          <w:rFonts w:ascii="Arial" w:hAnsi="Arial" w:cs="Arial"/>
          <w:lang w:val="en-IN"/>
        </w:rPr>
      </w:pPr>
      <w:r w:rsidRPr="003F0D74">
        <w:rPr>
          <w:rFonts w:ascii="Arial" w:hAnsi="Arial" w:cs="Arial"/>
          <w:lang w:val="en-IN"/>
        </w:rPr>
        <w:t>AOAC International. 2000. </w:t>
      </w:r>
      <w:r w:rsidRPr="003F0D74">
        <w:rPr>
          <w:rFonts w:ascii="Arial" w:hAnsi="Arial" w:cs="Arial"/>
          <w:i/>
          <w:iCs/>
          <w:lang w:val="en-IN"/>
        </w:rPr>
        <w:t>Official methods of analysis of AOAC International</w:t>
      </w:r>
      <w:r w:rsidRPr="003F0D74">
        <w:rPr>
          <w:rFonts w:ascii="Arial" w:hAnsi="Arial" w:cs="Arial"/>
          <w:lang w:val="en-IN"/>
        </w:rPr>
        <w:t xml:space="preserve">, </w:t>
      </w:r>
      <w:r w:rsidRPr="003F0D74">
        <w:rPr>
          <w:rFonts w:ascii="Arial" w:hAnsi="Arial" w:cs="Arial"/>
          <w:b/>
          <w:bCs/>
          <w:lang w:val="en-IN"/>
        </w:rPr>
        <w:t>17:</w:t>
      </w:r>
      <w:r w:rsidRPr="003F0D74">
        <w:rPr>
          <w:rFonts w:ascii="Arial" w:hAnsi="Arial" w:cs="Arial"/>
          <w:lang w:val="en-IN"/>
        </w:rPr>
        <w:t>1-2.</w:t>
      </w:r>
    </w:p>
    <w:p w14:paraId="13172BBE" w14:textId="77777777" w:rsidR="003F0D74" w:rsidRPr="003F0D74" w:rsidRDefault="003F0D74" w:rsidP="002363B3">
      <w:pPr>
        <w:pStyle w:val="Body"/>
        <w:numPr>
          <w:ilvl w:val="0"/>
          <w:numId w:val="33"/>
        </w:numPr>
        <w:spacing w:after="0"/>
        <w:rPr>
          <w:rFonts w:ascii="Arial" w:hAnsi="Arial" w:cs="Arial"/>
          <w:lang w:val="en-IN"/>
        </w:rPr>
      </w:pPr>
      <w:r w:rsidRPr="003F0D74">
        <w:rPr>
          <w:rFonts w:ascii="Arial" w:hAnsi="Arial" w:cs="Arial"/>
          <w:lang w:val="en-IN"/>
        </w:rPr>
        <w:t>BIS. 2007. </w:t>
      </w:r>
      <w:r w:rsidRPr="003F0D74">
        <w:rPr>
          <w:rFonts w:ascii="Arial" w:hAnsi="Arial" w:cs="Arial"/>
          <w:i/>
          <w:iCs/>
          <w:lang w:val="en-IN"/>
        </w:rPr>
        <w:t>Indian Standard Poultry Feeds – Specification (Fifth Revision)</w:t>
      </w:r>
      <w:r w:rsidRPr="003F0D74">
        <w:rPr>
          <w:rFonts w:ascii="Arial" w:hAnsi="Arial" w:cs="Arial"/>
          <w:lang w:val="en-IN"/>
        </w:rPr>
        <w:t xml:space="preserve">. Manak Bihavan, 9 </w:t>
      </w:r>
      <w:proofErr w:type="gramStart"/>
      <w:r w:rsidRPr="003F0D74">
        <w:rPr>
          <w:rFonts w:ascii="Arial" w:hAnsi="Arial" w:cs="Arial"/>
          <w:lang w:val="en-IN"/>
        </w:rPr>
        <w:t>Bahadur  Shah</w:t>
      </w:r>
      <w:proofErr w:type="gramEnd"/>
      <w:r w:rsidRPr="003F0D74">
        <w:rPr>
          <w:rFonts w:ascii="Arial" w:hAnsi="Arial" w:cs="Arial"/>
          <w:lang w:val="en-IN"/>
        </w:rPr>
        <w:t xml:space="preserve"> Zafar Marg New Delhi - 11 110002.</w:t>
      </w:r>
    </w:p>
    <w:p w14:paraId="0E7E1BC1" w14:textId="05597550"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lastRenderedPageBreak/>
        <w:t xml:space="preserve">Chen, X., Ishfaq, M., &amp; Wang, J. (2022). Effects of Lactobacillus salivarius supplementation on the growth performance, liver function, meat quality, immune responses and Salmonella Pullorum infection resistance of broilers challenged with Aflatoxin B1. Poultry Science, 101(3), 101651. </w:t>
      </w:r>
      <w:hyperlink r:id="rId32" w:history="1">
        <w:r w:rsidRPr="008E5DBE">
          <w:rPr>
            <w:rStyle w:val="Hyperlink"/>
            <w:rFonts w:ascii="Arial" w:hAnsi="Arial" w:cs="Arial"/>
            <w:lang w:val="en-IN"/>
          </w:rPr>
          <w:t>https://doi.org/10.1016/j.psj.2021.101651</w:t>
        </w:r>
      </w:hyperlink>
    </w:p>
    <w:p w14:paraId="0E9E73C5" w14:textId="4B58F37D" w:rsidR="002363B3" w:rsidRDefault="002363B3" w:rsidP="002363B3">
      <w:pPr>
        <w:pStyle w:val="Body"/>
        <w:numPr>
          <w:ilvl w:val="0"/>
          <w:numId w:val="33"/>
        </w:numPr>
        <w:spacing w:after="0"/>
        <w:rPr>
          <w:rFonts w:ascii="Arial" w:hAnsi="Arial" w:cs="Arial"/>
          <w:lang w:val="en-IN"/>
        </w:rPr>
      </w:pPr>
      <w:bookmarkStart w:id="8" w:name="_Hlk209262394"/>
      <w:r w:rsidRPr="002363B3">
        <w:rPr>
          <w:rFonts w:ascii="Arial" w:hAnsi="Arial" w:cs="Arial"/>
          <w:lang w:val="en-IN"/>
        </w:rPr>
        <w:t xml:space="preserve">Collins, M. D., &amp; Gibson, G. R. (1999). Probiotics, prebiotics, and </w:t>
      </w:r>
      <w:proofErr w:type="spellStart"/>
      <w:r w:rsidRPr="002363B3">
        <w:rPr>
          <w:rFonts w:ascii="Arial" w:hAnsi="Arial" w:cs="Arial"/>
          <w:lang w:val="en-IN"/>
        </w:rPr>
        <w:t>synbiotics</w:t>
      </w:r>
      <w:proofErr w:type="spellEnd"/>
      <w:r w:rsidRPr="002363B3">
        <w:rPr>
          <w:rFonts w:ascii="Arial" w:hAnsi="Arial" w:cs="Arial"/>
          <w:lang w:val="en-IN"/>
        </w:rPr>
        <w:t xml:space="preserve">: approaches for modulating the microbial ecology of the gut. American Journal of Clinical Nutrition. </w:t>
      </w:r>
      <w:hyperlink r:id="rId33" w:history="1">
        <w:r w:rsidRPr="008E5DBE">
          <w:rPr>
            <w:rStyle w:val="Hyperlink"/>
            <w:rFonts w:ascii="Arial" w:hAnsi="Arial" w:cs="Arial"/>
            <w:lang w:val="en-IN"/>
          </w:rPr>
          <w:t>https://doi.org/10.1093/ajcn/69.5.1052s</w:t>
        </w:r>
      </w:hyperlink>
    </w:p>
    <w:bookmarkEnd w:id="8"/>
    <w:p w14:paraId="5A28DD29" w14:textId="54D2ACB6"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Department of Animal Husbandry and Dairying, Ministry of Fisheries, Animal Husbandry and Dairying, Government of India. (2024). *2023-2024 Annual Report*. </w:t>
      </w:r>
      <w:hyperlink r:id="rId34" w:history="1">
        <w:r w:rsidRPr="008E5DBE">
          <w:rPr>
            <w:rStyle w:val="Hyperlink"/>
            <w:rFonts w:ascii="Arial" w:hAnsi="Arial" w:cs="Arial"/>
            <w:lang w:val="en-IN"/>
          </w:rPr>
          <w:t>https://dahd.gov.in/sites/default/files/2024-10/AnnualReport202324.pdf</w:t>
        </w:r>
      </w:hyperlink>
    </w:p>
    <w:p w14:paraId="401E66CA" w14:textId="03E84323"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El-Fateh, M., Bilal, M., &amp; Zhao, X. (2024). Effect of antibiotic growth promoters (AGPs) on feed conversion ratio (FCR) of broiler chickens: A meta-analysis. Poultry Science, 103(12), 104472. </w:t>
      </w:r>
      <w:hyperlink r:id="rId35" w:history="1">
        <w:r w:rsidRPr="008E5DBE">
          <w:rPr>
            <w:rStyle w:val="Hyperlink"/>
            <w:rFonts w:ascii="Arial" w:hAnsi="Arial" w:cs="Arial"/>
            <w:lang w:val="en-IN"/>
          </w:rPr>
          <w:t>https://doi.org/10.1016/j.psj.2024.104472</w:t>
        </w:r>
      </w:hyperlink>
    </w:p>
    <w:p w14:paraId="43BE0889" w14:textId="45F4F1EC"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El-</w:t>
      </w:r>
      <w:proofErr w:type="spellStart"/>
      <w:r w:rsidRPr="002363B3">
        <w:rPr>
          <w:rFonts w:ascii="Arial" w:hAnsi="Arial" w:cs="Arial"/>
          <w:lang w:val="en-IN"/>
        </w:rPr>
        <w:t>Sharkawy</w:t>
      </w:r>
      <w:proofErr w:type="spellEnd"/>
      <w:r w:rsidRPr="002363B3">
        <w:rPr>
          <w:rFonts w:ascii="Arial" w:hAnsi="Arial" w:cs="Arial"/>
          <w:lang w:val="en-IN"/>
        </w:rPr>
        <w:t xml:space="preserve">, H., </w:t>
      </w:r>
      <w:proofErr w:type="spellStart"/>
      <w:r w:rsidRPr="002363B3">
        <w:rPr>
          <w:rFonts w:ascii="Arial" w:hAnsi="Arial" w:cs="Arial"/>
          <w:lang w:val="en-IN"/>
        </w:rPr>
        <w:t>Tahoun</w:t>
      </w:r>
      <w:proofErr w:type="spellEnd"/>
      <w:r w:rsidRPr="002363B3">
        <w:rPr>
          <w:rFonts w:ascii="Arial" w:hAnsi="Arial" w:cs="Arial"/>
          <w:lang w:val="en-IN"/>
        </w:rPr>
        <w:t xml:space="preserve">, A., Rizk, A. M., Suzuki, T., </w:t>
      </w:r>
      <w:proofErr w:type="spellStart"/>
      <w:r w:rsidRPr="002363B3">
        <w:rPr>
          <w:rFonts w:ascii="Arial" w:hAnsi="Arial" w:cs="Arial"/>
          <w:lang w:val="en-IN"/>
        </w:rPr>
        <w:t>Elmonir</w:t>
      </w:r>
      <w:proofErr w:type="spellEnd"/>
      <w:r w:rsidRPr="002363B3">
        <w:rPr>
          <w:rFonts w:ascii="Arial" w:hAnsi="Arial" w:cs="Arial"/>
          <w:lang w:val="en-IN"/>
        </w:rPr>
        <w:t xml:space="preserve">, W., Nassef, E., </w:t>
      </w:r>
      <w:proofErr w:type="spellStart"/>
      <w:r w:rsidRPr="002363B3">
        <w:rPr>
          <w:rFonts w:ascii="Arial" w:hAnsi="Arial" w:cs="Arial"/>
          <w:lang w:val="en-IN"/>
        </w:rPr>
        <w:t>Shukry</w:t>
      </w:r>
      <w:proofErr w:type="spellEnd"/>
      <w:r w:rsidRPr="002363B3">
        <w:rPr>
          <w:rFonts w:ascii="Arial" w:hAnsi="Arial" w:cs="Arial"/>
          <w:lang w:val="en-IN"/>
        </w:rPr>
        <w:t xml:space="preserve">, M., Germoush, M. O., Farrag, F., Bin-Jumah, M., &amp; Mahmoud, A. M. (2020). Evaluation of Bifidobacteria and Lactobacillus Probiotics as Alternative Therapy for Salmonella typhimurium Infection in Broiler Chickens. Animals, 10(6), 1023. </w:t>
      </w:r>
      <w:hyperlink r:id="rId36" w:history="1">
        <w:r w:rsidRPr="008E5DBE">
          <w:rPr>
            <w:rStyle w:val="Hyperlink"/>
            <w:rFonts w:ascii="Arial" w:hAnsi="Arial" w:cs="Arial"/>
            <w:lang w:val="en-IN"/>
          </w:rPr>
          <w:t>https://doi.org/10.3390/ani10061023</w:t>
        </w:r>
      </w:hyperlink>
    </w:p>
    <w:p w14:paraId="1FB2098E" w14:textId="4500D83F"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Gibson, G. R. (2004). From probiotics to prebiotics and a healthy digestive system. Journal of Food Science, 69(5), M141–M143. </w:t>
      </w:r>
      <w:hyperlink r:id="rId37" w:history="1">
        <w:r w:rsidRPr="008E5DBE">
          <w:rPr>
            <w:rStyle w:val="Hyperlink"/>
            <w:rFonts w:ascii="Arial" w:hAnsi="Arial" w:cs="Arial"/>
            <w:lang w:val="en-IN"/>
          </w:rPr>
          <w:t>https://doi.org/10.1111/j.1365-2621.2004.tb10724.x</w:t>
        </w:r>
      </w:hyperlink>
    </w:p>
    <w:p w14:paraId="54DFD5E6" w14:textId="3803CB63"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Kalavathy, R., Abdullah, N., Jalaludin, S., &amp; Ho, Y. W. (2003). Effects of Lactobacillus cultures on growth performance, abdominal fat deposition, serum lipids and weight of organs of broiler chickens. British Poultry Science, 44(1), 139–144. </w:t>
      </w:r>
      <w:hyperlink r:id="rId38" w:history="1">
        <w:r w:rsidRPr="008E5DBE">
          <w:rPr>
            <w:rStyle w:val="Hyperlink"/>
            <w:rFonts w:ascii="Arial" w:hAnsi="Arial" w:cs="Arial"/>
            <w:lang w:val="en-IN"/>
          </w:rPr>
          <w:t>https://doi.org/10.1080/0007166031000085445</w:t>
        </w:r>
      </w:hyperlink>
    </w:p>
    <w:p w14:paraId="3B005188" w14:textId="16ED7346"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Kalmendal</w:t>
      </w:r>
      <w:proofErr w:type="spellEnd"/>
      <w:r w:rsidRPr="002363B3">
        <w:rPr>
          <w:rFonts w:ascii="Arial" w:hAnsi="Arial" w:cs="Arial"/>
          <w:lang w:val="en-IN"/>
        </w:rPr>
        <w:t xml:space="preserve">, R., Elwinger, K., Holm, L., &amp; Tauson, R. (2011). High-fibre sunflower cake affects small intestinal digestion and health in broiler chickens. British Poultry Science, 52(1), 86–96. </w:t>
      </w:r>
      <w:hyperlink r:id="rId39" w:history="1">
        <w:r w:rsidRPr="008E5DBE">
          <w:rPr>
            <w:rStyle w:val="Hyperlink"/>
            <w:rFonts w:ascii="Arial" w:hAnsi="Arial" w:cs="Arial"/>
            <w:lang w:val="en-IN"/>
          </w:rPr>
          <w:t>https://doi.org/10.1080/00071668.2010.547843</w:t>
        </w:r>
      </w:hyperlink>
    </w:p>
    <w:p w14:paraId="4EFF29D1" w14:textId="6B551B2C" w:rsidR="003F0D74" w:rsidRPr="003F0D74" w:rsidRDefault="003F0D74" w:rsidP="002363B3">
      <w:pPr>
        <w:pStyle w:val="Body"/>
        <w:numPr>
          <w:ilvl w:val="0"/>
          <w:numId w:val="33"/>
        </w:numPr>
        <w:spacing w:after="0"/>
        <w:rPr>
          <w:rFonts w:ascii="Arial" w:hAnsi="Arial" w:cs="Arial"/>
          <w:lang w:val="en-IN"/>
        </w:rPr>
      </w:pPr>
      <w:r w:rsidRPr="003F0D74">
        <w:rPr>
          <w:rFonts w:ascii="Arial" w:hAnsi="Arial" w:cs="Arial"/>
          <w:lang w:val="en-IN"/>
        </w:rPr>
        <w:t xml:space="preserve">Khodadadi, M., </w:t>
      </w:r>
      <w:proofErr w:type="spellStart"/>
      <w:r w:rsidRPr="003F0D74">
        <w:rPr>
          <w:rFonts w:ascii="Arial" w:hAnsi="Arial" w:cs="Arial"/>
          <w:lang w:val="en-IN"/>
        </w:rPr>
        <w:t>Mousavinasab</w:t>
      </w:r>
      <w:proofErr w:type="spellEnd"/>
      <w:r w:rsidRPr="003F0D74">
        <w:rPr>
          <w:rFonts w:ascii="Arial" w:hAnsi="Arial" w:cs="Arial"/>
          <w:lang w:val="en-IN"/>
        </w:rPr>
        <w:t xml:space="preserve">, S. S., </w:t>
      </w:r>
      <w:proofErr w:type="spellStart"/>
      <w:r w:rsidRPr="003F0D74">
        <w:rPr>
          <w:rFonts w:ascii="Arial" w:hAnsi="Arial" w:cs="Arial"/>
          <w:lang w:val="en-IN"/>
        </w:rPr>
        <w:t>Khamesipour</w:t>
      </w:r>
      <w:proofErr w:type="spellEnd"/>
      <w:r w:rsidRPr="003F0D74">
        <w:rPr>
          <w:rFonts w:ascii="Arial" w:hAnsi="Arial" w:cs="Arial"/>
          <w:lang w:val="en-IN"/>
        </w:rPr>
        <w:t xml:space="preserve">, F., and Katsande, S. 2016. The effect of Cichorium intybus L. ethanol extraction on the pathological and biomedical indexes of the liver and kidney of broilers reared under heat stress. </w:t>
      </w:r>
      <w:r w:rsidRPr="003F0D74">
        <w:rPr>
          <w:rFonts w:ascii="Arial" w:hAnsi="Arial" w:cs="Arial"/>
          <w:i/>
          <w:iCs/>
          <w:lang w:val="en-IN"/>
        </w:rPr>
        <w:t>Braz. J. Poult. Sci.</w:t>
      </w:r>
      <w:r w:rsidRPr="003F0D74">
        <w:rPr>
          <w:rFonts w:ascii="Arial" w:hAnsi="Arial" w:cs="Arial"/>
          <w:lang w:val="en-IN"/>
        </w:rPr>
        <w:t xml:space="preserve">, </w:t>
      </w:r>
      <w:r w:rsidRPr="003F0D74">
        <w:rPr>
          <w:rFonts w:ascii="Arial" w:hAnsi="Arial" w:cs="Arial"/>
          <w:b/>
          <w:bCs/>
          <w:lang w:val="en-IN"/>
        </w:rPr>
        <w:t>18</w:t>
      </w:r>
      <w:r w:rsidRPr="003F0D74">
        <w:rPr>
          <w:rFonts w:ascii="Arial" w:hAnsi="Arial" w:cs="Arial"/>
          <w:lang w:val="en-IN"/>
        </w:rPr>
        <w:t>(03): 407–412.</w:t>
      </w:r>
    </w:p>
    <w:p w14:paraId="1D68CF59" w14:textId="43362146"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Koenen, M. E., Kramer, J., van der Hulst, R., </w:t>
      </w:r>
      <w:proofErr w:type="spellStart"/>
      <w:r w:rsidRPr="002363B3">
        <w:rPr>
          <w:rFonts w:ascii="Arial" w:hAnsi="Arial" w:cs="Arial"/>
          <w:lang w:val="en-IN"/>
        </w:rPr>
        <w:t>Heres</w:t>
      </w:r>
      <w:proofErr w:type="spellEnd"/>
      <w:r w:rsidRPr="002363B3">
        <w:rPr>
          <w:rFonts w:ascii="Arial" w:hAnsi="Arial" w:cs="Arial"/>
          <w:lang w:val="en-IN"/>
        </w:rPr>
        <w:t xml:space="preserve">, L., Jeurissen, S. H. M., &amp; Boersma, W. J. A. (2004). Immunomodulation by probiotic lactobacilli in layer- and meat-type chickens. British Poultry Science, 45(3), 355–366. </w:t>
      </w:r>
      <w:hyperlink r:id="rId40" w:history="1">
        <w:r w:rsidRPr="008E5DBE">
          <w:rPr>
            <w:rStyle w:val="Hyperlink"/>
            <w:rFonts w:ascii="Arial" w:hAnsi="Arial" w:cs="Arial"/>
            <w:lang w:val="en-IN"/>
          </w:rPr>
          <w:t>https://doi.org/10.1080/00071660410001730851</w:t>
        </w:r>
      </w:hyperlink>
    </w:p>
    <w:p w14:paraId="787DEA0E" w14:textId="179D1FFC"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Kogut, M. H. (2019). The effect of microbiome modulation on the intestinal health of poultry. Animal Feed Science and Technology. </w:t>
      </w:r>
      <w:hyperlink r:id="rId41" w:history="1">
        <w:r w:rsidRPr="008E5DBE">
          <w:rPr>
            <w:rStyle w:val="Hyperlink"/>
            <w:rFonts w:ascii="Arial" w:hAnsi="Arial" w:cs="Arial"/>
            <w:lang w:val="en-IN"/>
          </w:rPr>
          <w:t>https://doi.org/10.1016/j.anifeedsci.2018.10.008</w:t>
        </w:r>
      </w:hyperlink>
    </w:p>
    <w:p w14:paraId="04D92B5E" w14:textId="5F3F41D1"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Lin, J., Hunkapiller, A. A., Layton, A. C., Chang, Y.-J., &amp; Robbins, K. R. (2013). Response of intestinal microbiota to antibiotic growth promoters in chickens. Foodborne Pathogens and Disease, 10(4), 331–337. </w:t>
      </w:r>
      <w:hyperlink r:id="rId42" w:history="1">
        <w:r w:rsidRPr="008E5DBE">
          <w:rPr>
            <w:rStyle w:val="Hyperlink"/>
            <w:rFonts w:ascii="Arial" w:hAnsi="Arial" w:cs="Arial"/>
            <w:lang w:val="en-IN"/>
          </w:rPr>
          <w:t>https://doi.org/10.1089/fpd.2012.1348</w:t>
        </w:r>
      </w:hyperlink>
    </w:p>
    <w:p w14:paraId="64C86118" w14:textId="6613DDA7"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Liu, H. (2008). Influence of chicory feeding on performance and gut development in broilers. Swedish University of Agricultural Sciences Department of Animal Nutrition and Management. </w:t>
      </w:r>
      <w:hyperlink r:id="rId43" w:history="1">
        <w:r w:rsidRPr="008E5DBE">
          <w:rPr>
            <w:rStyle w:val="Hyperlink"/>
            <w:rFonts w:ascii="Arial" w:hAnsi="Arial" w:cs="Arial"/>
            <w:lang w:val="en-IN"/>
          </w:rPr>
          <w:t>https://stud.epsilon.slu.se/12199/</w:t>
        </w:r>
      </w:hyperlink>
    </w:p>
    <w:p w14:paraId="2E8E6774" w14:textId="6471A4D6"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Liu, H. Y., Ivarsson, E., Jönsson, L., Holm, L., Lundh, T., &amp; Lindberg, J. E. (2011). Growth performance, digestibility, and gut development of broiler chickens on diets with inclusion of chicory (Cichorium intybus L.). Poultry Science, 90(4), 815–823. </w:t>
      </w:r>
      <w:hyperlink r:id="rId44" w:history="1">
        <w:r w:rsidRPr="008E5DBE">
          <w:rPr>
            <w:rStyle w:val="Hyperlink"/>
            <w:rFonts w:ascii="Arial" w:hAnsi="Arial" w:cs="Arial"/>
            <w:lang w:val="en-IN"/>
          </w:rPr>
          <w:t>https://doi.org/10.3382/ps.2010-01181</w:t>
        </w:r>
      </w:hyperlink>
    </w:p>
    <w:p w14:paraId="1395D28E" w14:textId="3D89D5CB"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Mateova, S., Saly, J., </w:t>
      </w:r>
      <w:proofErr w:type="spellStart"/>
      <w:r w:rsidRPr="002363B3">
        <w:rPr>
          <w:rFonts w:ascii="Arial" w:hAnsi="Arial" w:cs="Arial"/>
          <w:lang w:val="en-IN"/>
        </w:rPr>
        <w:t>Tuckova</w:t>
      </w:r>
      <w:proofErr w:type="spellEnd"/>
      <w:r w:rsidRPr="002363B3">
        <w:rPr>
          <w:rFonts w:ascii="Arial" w:hAnsi="Arial" w:cs="Arial"/>
          <w:lang w:val="en-IN"/>
        </w:rPr>
        <w:t xml:space="preserve">, M., Koscova, J., Nemcova, R., </w:t>
      </w:r>
      <w:proofErr w:type="spellStart"/>
      <w:r w:rsidRPr="002363B3">
        <w:rPr>
          <w:rFonts w:ascii="Arial" w:hAnsi="Arial" w:cs="Arial"/>
          <w:lang w:val="en-IN"/>
        </w:rPr>
        <w:t>Gaalova</w:t>
      </w:r>
      <w:proofErr w:type="spellEnd"/>
      <w:r w:rsidRPr="002363B3">
        <w:rPr>
          <w:rFonts w:ascii="Arial" w:hAnsi="Arial" w:cs="Arial"/>
          <w:lang w:val="en-IN"/>
        </w:rPr>
        <w:t xml:space="preserve">, M., &amp; Baranova, D. (2008). Effect of probiotics, prebiotics and herb oil on performance and </w:t>
      </w:r>
      <w:r w:rsidRPr="002363B3">
        <w:rPr>
          <w:rFonts w:ascii="Arial" w:hAnsi="Arial" w:cs="Arial"/>
          <w:lang w:val="en-IN"/>
        </w:rPr>
        <w:lastRenderedPageBreak/>
        <w:t xml:space="preserve">metabolic parameters of broiler chickens. </w:t>
      </w:r>
      <w:proofErr w:type="spellStart"/>
      <w:r w:rsidRPr="002363B3">
        <w:rPr>
          <w:rFonts w:ascii="Arial" w:hAnsi="Arial" w:cs="Arial"/>
          <w:lang w:val="en-IN"/>
        </w:rPr>
        <w:t>Medycyna</w:t>
      </w:r>
      <w:proofErr w:type="spellEnd"/>
      <w:r w:rsidRPr="002363B3">
        <w:rPr>
          <w:rFonts w:ascii="Arial" w:hAnsi="Arial" w:cs="Arial"/>
          <w:lang w:val="en-IN"/>
        </w:rPr>
        <w:t xml:space="preserve"> </w:t>
      </w:r>
      <w:proofErr w:type="spellStart"/>
      <w:r w:rsidRPr="002363B3">
        <w:rPr>
          <w:rFonts w:ascii="Arial" w:hAnsi="Arial" w:cs="Arial"/>
          <w:lang w:val="en-IN"/>
        </w:rPr>
        <w:t>Weterynaryjna</w:t>
      </w:r>
      <w:proofErr w:type="spellEnd"/>
      <w:r w:rsidRPr="002363B3">
        <w:rPr>
          <w:rFonts w:ascii="Arial" w:hAnsi="Arial" w:cs="Arial"/>
          <w:lang w:val="en-IN"/>
        </w:rPr>
        <w:t xml:space="preserve">, 64(3), 294–297. </w:t>
      </w:r>
      <w:hyperlink r:id="rId45" w:history="1">
        <w:r w:rsidRPr="008E5DBE">
          <w:rPr>
            <w:rStyle w:val="Hyperlink"/>
            <w:rFonts w:ascii="Arial" w:hAnsi="Arial" w:cs="Arial"/>
            <w:lang w:val="en-IN"/>
          </w:rPr>
          <w:t>https://medycynawet.edu.pl/archiwum/contents-medycyna-wet-64-3-249-376-2008/</w:t>
        </w:r>
      </w:hyperlink>
    </w:p>
    <w:p w14:paraId="55AE8484" w14:textId="3CB01FE2"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Mishra, V., Shah, C., </w:t>
      </w:r>
      <w:proofErr w:type="spellStart"/>
      <w:r w:rsidRPr="002363B3">
        <w:rPr>
          <w:rFonts w:ascii="Arial" w:hAnsi="Arial" w:cs="Arial"/>
          <w:lang w:val="en-IN"/>
        </w:rPr>
        <w:t>Mokashe</w:t>
      </w:r>
      <w:proofErr w:type="spellEnd"/>
      <w:r w:rsidRPr="002363B3">
        <w:rPr>
          <w:rFonts w:ascii="Arial" w:hAnsi="Arial" w:cs="Arial"/>
          <w:lang w:val="en-IN"/>
        </w:rPr>
        <w:t xml:space="preserve">, N., Chavan, R., Yadav, H., &amp; Prajapati, J. (2015). Probiotics as potential antioxidants: A systematic review. Journal of Agricultural and Food Chemistry, 63(14), 3615–3626. </w:t>
      </w:r>
      <w:hyperlink r:id="rId46" w:history="1">
        <w:r w:rsidRPr="008E5DBE">
          <w:rPr>
            <w:rStyle w:val="Hyperlink"/>
            <w:rFonts w:ascii="Arial" w:hAnsi="Arial" w:cs="Arial"/>
            <w:lang w:val="en-IN"/>
          </w:rPr>
          <w:t>https://doi.org/10.1021/jf506326t</w:t>
        </w:r>
      </w:hyperlink>
    </w:p>
    <w:p w14:paraId="190679CD" w14:textId="637F27A8"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Mookiah</w:t>
      </w:r>
      <w:proofErr w:type="spellEnd"/>
      <w:r w:rsidRPr="002363B3">
        <w:rPr>
          <w:rFonts w:ascii="Arial" w:hAnsi="Arial" w:cs="Arial"/>
          <w:lang w:val="en-IN"/>
        </w:rPr>
        <w:t xml:space="preserve">, S., </w:t>
      </w:r>
      <w:proofErr w:type="spellStart"/>
      <w:r w:rsidRPr="002363B3">
        <w:rPr>
          <w:rFonts w:ascii="Arial" w:hAnsi="Arial" w:cs="Arial"/>
          <w:lang w:val="en-IN"/>
        </w:rPr>
        <w:t>Sieo</w:t>
      </w:r>
      <w:proofErr w:type="spellEnd"/>
      <w:r w:rsidRPr="002363B3">
        <w:rPr>
          <w:rFonts w:ascii="Arial" w:hAnsi="Arial" w:cs="Arial"/>
          <w:lang w:val="en-IN"/>
        </w:rPr>
        <w:t xml:space="preserve">, C. C., Ramasamy, K., Abdullah, N., &amp; Ho, Y. W. (2014). Effects of dietary prebiotics, probiotic and </w:t>
      </w:r>
      <w:proofErr w:type="spellStart"/>
      <w:r w:rsidRPr="002363B3">
        <w:rPr>
          <w:rFonts w:ascii="Arial" w:hAnsi="Arial" w:cs="Arial"/>
          <w:lang w:val="en-IN"/>
        </w:rPr>
        <w:t>synbiotics</w:t>
      </w:r>
      <w:proofErr w:type="spellEnd"/>
      <w:r w:rsidRPr="002363B3">
        <w:rPr>
          <w:rFonts w:ascii="Arial" w:hAnsi="Arial" w:cs="Arial"/>
          <w:lang w:val="en-IN"/>
        </w:rPr>
        <w:t xml:space="preserve"> on performance, caecal bacterial populations and caecal fermentation concentrations of broiler chickens. Journal of the Science of Food Agriculture, 94(2), 341–348. </w:t>
      </w:r>
      <w:hyperlink r:id="rId47" w:history="1">
        <w:r w:rsidRPr="008E5DBE">
          <w:rPr>
            <w:rStyle w:val="Hyperlink"/>
            <w:rFonts w:ascii="Arial" w:hAnsi="Arial" w:cs="Arial"/>
            <w:lang w:val="en-IN"/>
          </w:rPr>
          <w:t>https://doi.org/10.1002/jsfa.6365</w:t>
        </w:r>
      </w:hyperlink>
    </w:p>
    <w:p w14:paraId="6F9E62B6" w14:textId="2CC90BA4"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Nabizadeh, A. (2012). The effect of inulin on broiler chicken intestinal microflora, gut morphology, and performance. Journal of Animal and Feed Sciences, 21, 725–734. </w:t>
      </w:r>
      <w:hyperlink r:id="rId48" w:history="1">
        <w:r w:rsidRPr="008E5DBE">
          <w:rPr>
            <w:rStyle w:val="Hyperlink"/>
            <w:rFonts w:ascii="Arial" w:hAnsi="Arial" w:cs="Arial"/>
            <w:lang w:val="en-IN"/>
          </w:rPr>
          <w:t>https://doi.org/10.22358/jafs/66144/2012</w:t>
        </w:r>
      </w:hyperlink>
    </w:p>
    <w:p w14:paraId="06C980CE" w14:textId="7A9B0D57"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 xml:space="preserve">Panda, A. K., Rao, S. V. R., Raju, M. V. L. N., &amp; Sharma, S. (2006). Dietary supplementation of Lactobacillus </w:t>
      </w:r>
      <w:proofErr w:type="spellStart"/>
      <w:r w:rsidRPr="002363B3">
        <w:rPr>
          <w:rFonts w:ascii="Arial" w:hAnsi="Arial" w:cs="Arial"/>
          <w:lang w:val="en-IN"/>
        </w:rPr>
        <w:t>sporogenes</w:t>
      </w:r>
      <w:proofErr w:type="spellEnd"/>
      <w:r w:rsidRPr="002363B3">
        <w:rPr>
          <w:rFonts w:ascii="Arial" w:hAnsi="Arial" w:cs="Arial"/>
          <w:lang w:val="en-IN"/>
        </w:rPr>
        <w:t xml:space="preserve"> on performance and serum </w:t>
      </w:r>
      <w:proofErr w:type="spellStart"/>
      <w:r w:rsidRPr="002363B3">
        <w:rPr>
          <w:rFonts w:ascii="Arial" w:hAnsi="Arial" w:cs="Arial"/>
          <w:lang w:val="en-IN"/>
        </w:rPr>
        <w:t>biochemico</w:t>
      </w:r>
      <w:proofErr w:type="spellEnd"/>
      <w:r w:rsidRPr="002363B3">
        <w:rPr>
          <w:rFonts w:ascii="Arial" w:hAnsi="Arial" w:cs="Arial"/>
          <w:lang w:val="en-IN"/>
        </w:rPr>
        <w:t xml:space="preserve">-lipid profile of broiler chickens. Journal of Poultry Science, 43(3), 235–240. </w:t>
      </w:r>
      <w:hyperlink r:id="rId49" w:history="1">
        <w:r w:rsidRPr="008E5DBE">
          <w:rPr>
            <w:rStyle w:val="Hyperlink"/>
            <w:rFonts w:ascii="Arial" w:hAnsi="Arial" w:cs="Arial"/>
            <w:lang w:val="en-IN"/>
          </w:rPr>
          <w:t>https://doi.org/10.2141/JPSA.43.235</w:t>
        </w:r>
      </w:hyperlink>
    </w:p>
    <w:p w14:paraId="29E29BE6" w14:textId="373CF69D" w:rsidR="002363B3" w:rsidRDefault="002363B3" w:rsidP="002363B3">
      <w:pPr>
        <w:pStyle w:val="Body"/>
        <w:numPr>
          <w:ilvl w:val="0"/>
          <w:numId w:val="33"/>
        </w:numPr>
        <w:spacing w:after="0"/>
        <w:rPr>
          <w:rFonts w:ascii="Arial" w:hAnsi="Arial" w:cs="Arial"/>
          <w:lang w:val="en-IN"/>
        </w:rPr>
      </w:pPr>
      <w:r w:rsidRPr="002363B3">
        <w:rPr>
          <w:rFonts w:ascii="Arial" w:hAnsi="Arial" w:cs="Arial"/>
          <w:lang w:val="en-IN"/>
        </w:rPr>
        <w:t>Rehman, A., Arif, M., Sajjad, N., Al-</w:t>
      </w:r>
      <w:proofErr w:type="spellStart"/>
      <w:r w:rsidRPr="002363B3">
        <w:rPr>
          <w:rFonts w:ascii="Arial" w:hAnsi="Arial" w:cs="Arial"/>
          <w:lang w:val="en-IN"/>
        </w:rPr>
        <w:t>Ghadi</w:t>
      </w:r>
      <w:proofErr w:type="spellEnd"/>
      <w:r w:rsidRPr="002363B3">
        <w:rPr>
          <w:rFonts w:ascii="Arial" w:hAnsi="Arial" w:cs="Arial"/>
          <w:lang w:val="en-IN"/>
        </w:rPr>
        <w:t xml:space="preserve">, M. Q., </w:t>
      </w:r>
      <w:proofErr w:type="spellStart"/>
      <w:r w:rsidRPr="002363B3">
        <w:rPr>
          <w:rFonts w:ascii="Arial" w:hAnsi="Arial" w:cs="Arial"/>
          <w:lang w:val="en-IN"/>
        </w:rPr>
        <w:t>Alagawany</w:t>
      </w:r>
      <w:proofErr w:type="spellEnd"/>
      <w:r w:rsidRPr="002363B3">
        <w:rPr>
          <w:rFonts w:ascii="Arial" w:hAnsi="Arial" w:cs="Arial"/>
          <w:lang w:val="en-IN"/>
        </w:rPr>
        <w:t xml:space="preserve">, M., Abd El-Hack, M. E., </w:t>
      </w:r>
      <w:proofErr w:type="spellStart"/>
      <w:r w:rsidRPr="002363B3">
        <w:rPr>
          <w:rFonts w:ascii="Arial" w:hAnsi="Arial" w:cs="Arial"/>
          <w:lang w:val="en-IN"/>
        </w:rPr>
        <w:t>Alhimaidi</w:t>
      </w:r>
      <w:proofErr w:type="spellEnd"/>
      <w:r w:rsidRPr="002363B3">
        <w:rPr>
          <w:rFonts w:ascii="Arial" w:hAnsi="Arial" w:cs="Arial"/>
          <w:lang w:val="en-IN"/>
        </w:rPr>
        <w:t xml:space="preserve">, A. R., </w:t>
      </w:r>
      <w:proofErr w:type="spellStart"/>
      <w:r w:rsidRPr="002363B3">
        <w:rPr>
          <w:rFonts w:ascii="Arial" w:hAnsi="Arial" w:cs="Arial"/>
          <w:lang w:val="en-IN"/>
        </w:rPr>
        <w:t>Elnesr</w:t>
      </w:r>
      <w:proofErr w:type="spellEnd"/>
      <w:r w:rsidRPr="002363B3">
        <w:rPr>
          <w:rFonts w:ascii="Arial" w:hAnsi="Arial" w:cs="Arial"/>
          <w:lang w:val="en-IN"/>
        </w:rPr>
        <w:t xml:space="preserve">, S. S., Almutairi, B. O., Amran, R. A., Hussein, E. O. S., &amp; </w:t>
      </w:r>
      <w:proofErr w:type="spellStart"/>
      <w:r w:rsidRPr="002363B3">
        <w:rPr>
          <w:rFonts w:ascii="Arial" w:hAnsi="Arial" w:cs="Arial"/>
          <w:lang w:val="en-IN"/>
        </w:rPr>
        <w:t>Swelum</w:t>
      </w:r>
      <w:proofErr w:type="spellEnd"/>
      <w:r w:rsidRPr="002363B3">
        <w:rPr>
          <w:rFonts w:ascii="Arial" w:hAnsi="Arial" w:cs="Arial"/>
          <w:lang w:val="en-IN"/>
        </w:rPr>
        <w:t xml:space="preserve">, A. A. (2020). Dietary effect of probiotics and prebiotics on broiler performance, carcass, and immunity. Poultry Science, 99(12), 6946–6953. </w:t>
      </w:r>
      <w:hyperlink r:id="rId50" w:history="1">
        <w:r w:rsidRPr="008E5DBE">
          <w:rPr>
            <w:rStyle w:val="Hyperlink"/>
            <w:rFonts w:ascii="Arial" w:hAnsi="Arial" w:cs="Arial"/>
            <w:lang w:val="en-IN"/>
          </w:rPr>
          <w:t>https://doi.org/10.1016/j.psj.2020.09.043</w:t>
        </w:r>
      </w:hyperlink>
    </w:p>
    <w:p w14:paraId="3B30E9B4" w14:textId="3240C0C2" w:rsidR="002363B3" w:rsidRDefault="002363B3" w:rsidP="002363B3">
      <w:pPr>
        <w:pStyle w:val="Body"/>
        <w:numPr>
          <w:ilvl w:val="0"/>
          <w:numId w:val="33"/>
        </w:numPr>
        <w:spacing w:after="0"/>
        <w:rPr>
          <w:rFonts w:ascii="Arial" w:hAnsi="Arial" w:cs="Arial"/>
          <w:lang w:val="en-IN"/>
        </w:rPr>
      </w:pPr>
      <w:proofErr w:type="spellStart"/>
      <w:r w:rsidRPr="002363B3">
        <w:rPr>
          <w:rFonts w:ascii="Arial" w:hAnsi="Arial" w:cs="Arial"/>
          <w:lang w:val="en-IN"/>
        </w:rPr>
        <w:t>Roberfroid</w:t>
      </w:r>
      <w:proofErr w:type="spellEnd"/>
      <w:r w:rsidRPr="002363B3">
        <w:rPr>
          <w:rFonts w:ascii="Arial" w:hAnsi="Arial" w:cs="Arial"/>
          <w:lang w:val="en-IN"/>
        </w:rPr>
        <w:t xml:space="preserve">, M. (2007). Prebiotics: the concept revisited. The Journal of Nutrition, 137(3 </w:t>
      </w:r>
      <w:proofErr w:type="spellStart"/>
      <w:r w:rsidRPr="002363B3">
        <w:rPr>
          <w:rFonts w:ascii="Arial" w:hAnsi="Arial" w:cs="Arial"/>
          <w:lang w:val="en-IN"/>
        </w:rPr>
        <w:t>Suppl</w:t>
      </w:r>
      <w:proofErr w:type="spellEnd"/>
      <w:r w:rsidRPr="002363B3">
        <w:rPr>
          <w:rFonts w:ascii="Arial" w:hAnsi="Arial" w:cs="Arial"/>
          <w:lang w:val="en-IN"/>
        </w:rPr>
        <w:t xml:space="preserve"> 2), 830S-837S. </w:t>
      </w:r>
      <w:hyperlink r:id="rId51" w:history="1">
        <w:r w:rsidRPr="008E5DBE">
          <w:rPr>
            <w:rStyle w:val="Hyperlink"/>
            <w:rFonts w:ascii="Arial" w:hAnsi="Arial" w:cs="Arial"/>
            <w:lang w:val="en-IN"/>
          </w:rPr>
          <w:t>https://doi.org/10.1093/jn/137.3.830S</w:t>
        </w:r>
      </w:hyperlink>
    </w:p>
    <w:p w14:paraId="352EA185" w14:textId="144AE632" w:rsidR="002363B3" w:rsidRPr="002363B3" w:rsidRDefault="002363B3" w:rsidP="002363B3">
      <w:pPr>
        <w:pStyle w:val="Body"/>
        <w:numPr>
          <w:ilvl w:val="0"/>
          <w:numId w:val="33"/>
        </w:numPr>
        <w:spacing w:after="0"/>
        <w:rPr>
          <w:rFonts w:ascii="Arial" w:hAnsi="Arial" w:cs="Arial"/>
          <w:bCs/>
          <w:lang w:val="en-IN"/>
        </w:rPr>
      </w:pPr>
      <w:r w:rsidRPr="002363B3">
        <w:rPr>
          <w:rFonts w:ascii="Arial" w:hAnsi="Arial" w:cs="Arial"/>
          <w:lang w:val="en-IN"/>
        </w:rPr>
        <w:t xml:space="preserve">Shehata, A. A., Yalçın, S., Latorre, J. D., </w:t>
      </w:r>
      <w:proofErr w:type="spellStart"/>
      <w:r w:rsidRPr="002363B3">
        <w:rPr>
          <w:rFonts w:ascii="Arial" w:hAnsi="Arial" w:cs="Arial"/>
          <w:lang w:val="en-IN"/>
        </w:rPr>
        <w:t>Basiouni</w:t>
      </w:r>
      <w:proofErr w:type="spellEnd"/>
      <w:r w:rsidRPr="002363B3">
        <w:rPr>
          <w:rFonts w:ascii="Arial" w:hAnsi="Arial" w:cs="Arial"/>
          <w:lang w:val="en-IN"/>
        </w:rPr>
        <w:t>, S., Attia, Y. A., Abd El-Wahab, A., Visscher, C., El-</w:t>
      </w:r>
      <w:proofErr w:type="spellStart"/>
      <w:r w:rsidRPr="002363B3">
        <w:rPr>
          <w:rFonts w:ascii="Arial" w:hAnsi="Arial" w:cs="Arial"/>
          <w:lang w:val="en-IN"/>
        </w:rPr>
        <w:t>Seedi</w:t>
      </w:r>
      <w:proofErr w:type="spellEnd"/>
      <w:r w:rsidRPr="002363B3">
        <w:rPr>
          <w:rFonts w:ascii="Arial" w:hAnsi="Arial" w:cs="Arial"/>
          <w:lang w:val="en-IN"/>
        </w:rPr>
        <w:t xml:space="preserve">, H. R., Huber, C., Hafez, H. M., Eisenreich, W., &amp; Tellez-Isaias, G. (2022). Probiotics, Prebiotics, and Phytogenic Substances for Optimizing Gut Health in Poultry. Microorganisms, 10(2), 395. </w:t>
      </w:r>
      <w:hyperlink r:id="rId52" w:history="1">
        <w:r w:rsidRPr="008E5DBE">
          <w:rPr>
            <w:rStyle w:val="Hyperlink"/>
            <w:rFonts w:ascii="Arial" w:hAnsi="Arial" w:cs="Arial"/>
            <w:lang w:val="en-IN"/>
          </w:rPr>
          <w:t>https://doi.org/10.3390/microorganisms10020395</w:t>
        </w:r>
      </w:hyperlink>
    </w:p>
    <w:p w14:paraId="76FC8F00" w14:textId="77777777" w:rsidR="002363B3" w:rsidRPr="002363B3" w:rsidRDefault="002363B3" w:rsidP="002363B3">
      <w:pPr>
        <w:pStyle w:val="Body"/>
        <w:numPr>
          <w:ilvl w:val="0"/>
          <w:numId w:val="33"/>
        </w:numPr>
        <w:spacing w:after="0"/>
        <w:rPr>
          <w:rFonts w:ascii="Arial" w:hAnsi="Arial" w:cs="Arial"/>
          <w:lang w:val="en-IN"/>
        </w:rPr>
      </w:pPr>
      <w:r w:rsidRPr="002363B3">
        <w:rPr>
          <w:rFonts w:ascii="Arial" w:hAnsi="Arial" w:cs="Arial"/>
          <w:bCs/>
          <w:lang w:val="en-IN"/>
        </w:rPr>
        <w:t>Snedecor, G. W., &amp; Cochran, W. G. (1989). *Statistical methods*. Iowa State University Press.</w:t>
      </w:r>
    </w:p>
    <w:bookmarkEnd w:id="7"/>
    <w:p w14:paraId="63F208D7" w14:textId="6F7C9E03" w:rsidR="00B01FCD" w:rsidRPr="007C629C" w:rsidRDefault="00CD23D7" w:rsidP="00CD23D7">
      <w:pPr>
        <w:pStyle w:val="Body"/>
        <w:numPr>
          <w:ilvl w:val="0"/>
          <w:numId w:val="33"/>
        </w:numPr>
        <w:spacing w:after="0"/>
        <w:rPr>
          <w:rFonts w:ascii="Arial" w:hAnsi="Arial" w:cs="Arial"/>
          <w:lang w:val="en-IN"/>
        </w:rPr>
      </w:pPr>
      <w:r w:rsidRPr="00CD23D7">
        <w:rPr>
          <w:rFonts w:ascii="Arial" w:hAnsi="Arial" w:cs="Arial"/>
          <w:lang w:val="en-IN"/>
        </w:rPr>
        <w:t xml:space="preserve">Talebi, A., </w:t>
      </w:r>
      <w:proofErr w:type="spellStart"/>
      <w:r w:rsidRPr="00CD23D7">
        <w:rPr>
          <w:rFonts w:ascii="Arial" w:hAnsi="Arial" w:cs="Arial"/>
          <w:lang w:val="en-IN"/>
        </w:rPr>
        <w:t>Amirzadeh</w:t>
      </w:r>
      <w:proofErr w:type="spellEnd"/>
      <w:r w:rsidRPr="00CD23D7">
        <w:rPr>
          <w:rFonts w:ascii="Arial" w:hAnsi="Arial" w:cs="Arial"/>
          <w:lang w:val="en-IN"/>
        </w:rPr>
        <w:t xml:space="preserve">, B., Mokhtari, B., &amp; </w:t>
      </w:r>
      <w:proofErr w:type="spellStart"/>
      <w:r w:rsidRPr="00CD23D7">
        <w:rPr>
          <w:rFonts w:ascii="Arial" w:hAnsi="Arial" w:cs="Arial"/>
          <w:lang w:val="en-IN"/>
        </w:rPr>
        <w:t>Gahri</w:t>
      </w:r>
      <w:proofErr w:type="spellEnd"/>
      <w:r w:rsidRPr="00CD23D7">
        <w:rPr>
          <w:rFonts w:ascii="Arial" w:hAnsi="Arial" w:cs="Arial"/>
          <w:lang w:val="en-IN"/>
        </w:rPr>
        <w:t>, H. (2008). Effects of a multi-strain probiotic (</w:t>
      </w:r>
      <w:proofErr w:type="spellStart"/>
      <w:r w:rsidRPr="00CD23D7">
        <w:rPr>
          <w:rFonts w:ascii="Arial" w:hAnsi="Arial" w:cs="Arial"/>
          <w:lang w:val="en-IN"/>
        </w:rPr>
        <w:t>PrimaLac</w:t>
      </w:r>
      <w:proofErr w:type="spellEnd"/>
      <w:r w:rsidRPr="00CD23D7">
        <w:rPr>
          <w:rFonts w:ascii="Arial" w:hAnsi="Arial" w:cs="Arial"/>
          <w:lang w:val="en-IN"/>
        </w:rPr>
        <w:t xml:space="preserve">) on performance and antibody responses to Newcastle disease virus and infectious bursal disease virus vaccination in broiler chickens. Avian Pathology, 37(5), 509–512. </w:t>
      </w:r>
      <w:hyperlink r:id="rId53" w:history="1">
        <w:r w:rsidRPr="008E5DBE">
          <w:rPr>
            <w:rStyle w:val="Hyperlink"/>
            <w:rFonts w:ascii="Arial" w:hAnsi="Arial" w:cs="Arial"/>
            <w:lang w:val="en-IN"/>
          </w:rPr>
          <w:t>https://doi.org/10.1080/03079450802356995</w:t>
        </w:r>
      </w:hyperlink>
      <w:r>
        <w:rPr>
          <w:rFonts w:ascii="Arial" w:hAnsi="Arial" w:cs="Arial"/>
          <w:lang w:val="en-IN"/>
        </w:rPr>
        <w:tab/>
      </w:r>
    </w:p>
    <w:sectPr w:rsidR="00B01FCD" w:rsidRPr="007C629C" w:rsidSect="006C36B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43E9" w14:textId="77777777" w:rsidR="00EC3860" w:rsidRDefault="00EC3860" w:rsidP="00C37E61">
      <w:r>
        <w:separator/>
      </w:r>
    </w:p>
  </w:endnote>
  <w:endnote w:type="continuationSeparator" w:id="0">
    <w:p w14:paraId="0B408EDE" w14:textId="77777777" w:rsidR="00EC3860" w:rsidRDefault="00EC38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E7DF" w14:textId="77777777" w:rsidR="006C36B5" w:rsidRDefault="006C3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4A70" w14:textId="77777777" w:rsidR="006C36B5" w:rsidRDefault="006C3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7FA3" w14:textId="1AF44005" w:rsidR="00754C9A" w:rsidRPr="0079172C" w:rsidRDefault="00754C9A" w:rsidP="007917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68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9013" w14:textId="77777777" w:rsidR="00EC3860" w:rsidRDefault="00EC3860" w:rsidP="00C37E61">
      <w:r>
        <w:separator/>
      </w:r>
    </w:p>
  </w:footnote>
  <w:footnote w:type="continuationSeparator" w:id="0">
    <w:p w14:paraId="0AADBF53" w14:textId="77777777" w:rsidR="00EC3860" w:rsidRDefault="00EC38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35EB" w14:textId="5BAD54E6" w:rsidR="006C36B5" w:rsidRDefault="00000000">
    <w:pPr>
      <w:pStyle w:val="Header"/>
    </w:pPr>
    <w:r>
      <w:rPr>
        <w:noProof/>
      </w:rPr>
      <w:pict w14:anchorId="15D65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6" o:spid="_x0000_s1026"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F284" w14:textId="4E6C1B8A" w:rsidR="006C36B5" w:rsidRDefault="00000000">
    <w:pPr>
      <w:pStyle w:val="Header"/>
    </w:pPr>
    <w:r>
      <w:rPr>
        <w:noProof/>
      </w:rPr>
      <w:pict w14:anchorId="439F3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7" o:spid="_x0000_s1027"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9600" w14:textId="56946DD4" w:rsidR="00296529" w:rsidRPr="00296529" w:rsidRDefault="00000000" w:rsidP="00296529">
    <w:pPr>
      <w:ind w:left="2160"/>
      <w:jc w:val="center"/>
      <w:rPr>
        <w:rFonts w:ascii="Times New Roman" w:eastAsia="Calibri" w:hAnsi="Times New Roman"/>
        <w:i/>
        <w:sz w:val="18"/>
        <w:szCs w:val="22"/>
      </w:rPr>
    </w:pPr>
    <w:r>
      <w:rPr>
        <w:noProof/>
      </w:rPr>
      <w:pict w14:anchorId="607A8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5" o:spid="_x0000_s1025"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8D53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BA8C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BD30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FD2E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DB85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FB3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E4FD" w14:textId="7B3A5BD6" w:rsidR="006C36B5" w:rsidRDefault="00000000">
    <w:pPr>
      <w:pStyle w:val="Header"/>
    </w:pPr>
    <w:r>
      <w:rPr>
        <w:noProof/>
      </w:rPr>
      <w:pict w14:anchorId="0A4E5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9" o:spid="_x0000_s1029"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BBBC" w14:textId="595A4600" w:rsidR="006C36B5" w:rsidRDefault="00000000">
    <w:pPr>
      <w:pStyle w:val="Header"/>
    </w:pPr>
    <w:r>
      <w:rPr>
        <w:noProof/>
      </w:rPr>
      <w:pict w14:anchorId="07EAE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30" o:spid="_x0000_s1030"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02D7" w14:textId="05DE8D04" w:rsidR="006C36B5" w:rsidRDefault="00000000">
    <w:pPr>
      <w:pStyle w:val="Header"/>
    </w:pPr>
    <w:r>
      <w:rPr>
        <w:noProof/>
      </w:rPr>
      <w:pict w14:anchorId="20375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0628" o:spid="_x0000_s1028"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5931F8"/>
    <w:multiLevelType w:val="hybridMultilevel"/>
    <w:tmpl w:val="64AC8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5FF45698"/>
    <w:multiLevelType w:val="multilevel"/>
    <w:tmpl w:val="8796218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C36B43"/>
    <w:multiLevelType w:val="hybridMultilevel"/>
    <w:tmpl w:val="78FE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297732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8649761">
    <w:abstractNumId w:val="16"/>
  </w:num>
  <w:num w:numId="3" w16cid:durableId="1264220914">
    <w:abstractNumId w:val="26"/>
  </w:num>
  <w:num w:numId="4" w16cid:durableId="10105239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6669012">
    <w:abstractNumId w:val="7"/>
  </w:num>
  <w:num w:numId="6" w16cid:durableId="1894920999">
    <w:abstractNumId w:val="6"/>
  </w:num>
  <w:num w:numId="7" w16cid:durableId="885605114">
    <w:abstractNumId w:val="1"/>
  </w:num>
  <w:num w:numId="8" w16cid:durableId="699472787">
    <w:abstractNumId w:val="12"/>
  </w:num>
  <w:num w:numId="9" w16cid:durableId="1451585677">
    <w:abstractNumId w:val="28"/>
  </w:num>
  <w:num w:numId="10" w16cid:durableId="857623301">
    <w:abstractNumId w:val="2"/>
  </w:num>
  <w:num w:numId="11" w16cid:durableId="1046755318">
    <w:abstractNumId w:val="21"/>
  </w:num>
  <w:num w:numId="12" w16cid:durableId="389698532">
    <w:abstractNumId w:val="3"/>
  </w:num>
  <w:num w:numId="13" w16cid:durableId="1229026835">
    <w:abstractNumId w:val="18"/>
  </w:num>
  <w:num w:numId="14" w16cid:durableId="1122727270">
    <w:abstractNumId w:val="8"/>
  </w:num>
  <w:num w:numId="15" w16cid:durableId="243533906">
    <w:abstractNumId w:val="24"/>
  </w:num>
  <w:num w:numId="16" w16cid:durableId="1412968372">
    <w:abstractNumId w:val="5"/>
  </w:num>
  <w:num w:numId="17" w16cid:durableId="554120052">
    <w:abstractNumId w:val="25"/>
  </w:num>
  <w:num w:numId="18" w16cid:durableId="1494955120">
    <w:abstractNumId w:val="14"/>
  </w:num>
  <w:num w:numId="19" w16cid:durableId="1153335146">
    <w:abstractNumId w:val="31"/>
  </w:num>
  <w:num w:numId="20" w16cid:durableId="986322251">
    <w:abstractNumId w:val="11"/>
  </w:num>
  <w:num w:numId="21" w16cid:durableId="513345456">
    <w:abstractNumId w:val="9"/>
  </w:num>
  <w:num w:numId="22" w16cid:durableId="1462336932">
    <w:abstractNumId w:val="13"/>
  </w:num>
  <w:num w:numId="23" w16cid:durableId="1046219053">
    <w:abstractNumId w:val="22"/>
  </w:num>
  <w:num w:numId="24" w16cid:durableId="1756319061">
    <w:abstractNumId w:val="29"/>
  </w:num>
  <w:num w:numId="25" w16cid:durableId="561259552">
    <w:abstractNumId w:val="4"/>
  </w:num>
  <w:num w:numId="26" w16cid:durableId="694423671">
    <w:abstractNumId w:val="17"/>
  </w:num>
  <w:num w:numId="27" w16cid:durableId="2098205903">
    <w:abstractNumId w:val="23"/>
  </w:num>
  <w:num w:numId="28" w16cid:durableId="1687176097">
    <w:abstractNumId w:val="30"/>
  </w:num>
  <w:num w:numId="29" w16cid:durableId="2032340603">
    <w:abstractNumId w:val="27"/>
  </w:num>
  <w:num w:numId="30" w16cid:durableId="334848574">
    <w:abstractNumId w:val="10"/>
  </w:num>
  <w:num w:numId="31" w16cid:durableId="685210386">
    <w:abstractNumId w:val="20"/>
  </w:num>
  <w:num w:numId="32" w16cid:durableId="2093314202">
    <w:abstractNumId w:val="19"/>
  </w:num>
  <w:num w:numId="33" w16cid:durableId="1705709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341"/>
    <w:rsid w:val="0004579C"/>
    <w:rsid w:val="000A47FA"/>
    <w:rsid w:val="000A65D3"/>
    <w:rsid w:val="000B1E33"/>
    <w:rsid w:val="000B5E3E"/>
    <w:rsid w:val="000C187D"/>
    <w:rsid w:val="000D689F"/>
    <w:rsid w:val="000E7B7B"/>
    <w:rsid w:val="000E7D62"/>
    <w:rsid w:val="00101B86"/>
    <w:rsid w:val="00103357"/>
    <w:rsid w:val="00123C9F"/>
    <w:rsid w:val="00126190"/>
    <w:rsid w:val="00130F17"/>
    <w:rsid w:val="001320BF"/>
    <w:rsid w:val="001358EC"/>
    <w:rsid w:val="00163BC4"/>
    <w:rsid w:val="00191062"/>
    <w:rsid w:val="00192B72"/>
    <w:rsid w:val="001A29D8"/>
    <w:rsid w:val="001A5CAA"/>
    <w:rsid w:val="001B0427"/>
    <w:rsid w:val="001D3A51"/>
    <w:rsid w:val="001E10D2"/>
    <w:rsid w:val="001E25B4"/>
    <w:rsid w:val="001E44FE"/>
    <w:rsid w:val="001F0C0C"/>
    <w:rsid w:val="00200595"/>
    <w:rsid w:val="00204835"/>
    <w:rsid w:val="00231920"/>
    <w:rsid w:val="0023195C"/>
    <w:rsid w:val="002363B3"/>
    <w:rsid w:val="0024282C"/>
    <w:rsid w:val="002460DC"/>
    <w:rsid w:val="00250985"/>
    <w:rsid w:val="002556F6"/>
    <w:rsid w:val="00283105"/>
    <w:rsid w:val="00284C4C"/>
    <w:rsid w:val="00287E68"/>
    <w:rsid w:val="00296529"/>
    <w:rsid w:val="002B27FB"/>
    <w:rsid w:val="002B685A"/>
    <w:rsid w:val="002B701A"/>
    <w:rsid w:val="002C57D2"/>
    <w:rsid w:val="002E0D56"/>
    <w:rsid w:val="002F7D04"/>
    <w:rsid w:val="00315186"/>
    <w:rsid w:val="0033343E"/>
    <w:rsid w:val="003512C2"/>
    <w:rsid w:val="00371FB6"/>
    <w:rsid w:val="003763C1"/>
    <w:rsid w:val="00376BBE"/>
    <w:rsid w:val="0039224F"/>
    <w:rsid w:val="003A43A4"/>
    <w:rsid w:val="003A48F5"/>
    <w:rsid w:val="003A7E18"/>
    <w:rsid w:val="003C4C86"/>
    <w:rsid w:val="003C6258"/>
    <w:rsid w:val="003E2904"/>
    <w:rsid w:val="003E5E9D"/>
    <w:rsid w:val="003F0D74"/>
    <w:rsid w:val="00401927"/>
    <w:rsid w:val="0041027F"/>
    <w:rsid w:val="00412475"/>
    <w:rsid w:val="00423789"/>
    <w:rsid w:val="00440F43"/>
    <w:rsid w:val="00441B6F"/>
    <w:rsid w:val="00446221"/>
    <w:rsid w:val="00450E62"/>
    <w:rsid w:val="004539DB"/>
    <w:rsid w:val="00471A80"/>
    <w:rsid w:val="004B2739"/>
    <w:rsid w:val="004B28B5"/>
    <w:rsid w:val="004D305E"/>
    <w:rsid w:val="004D4277"/>
    <w:rsid w:val="00502516"/>
    <w:rsid w:val="00505F06"/>
    <w:rsid w:val="00506828"/>
    <w:rsid w:val="0053056E"/>
    <w:rsid w:val="00554FDA"/>
    <w:rsid w:val="0059399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6B5"/>
    <w:rsid w:val="006D30FF"/>
    <w:rsid w:val="006D6940"/>
    <w:rsid w:val="006F11EC"/>
    <w:rsid w:val="0070082C"/>
    <w:rsid w:val="007369E6"/>
    <w:rsid w:val="00746E59"/>
    <w:rsid w:val="00754C9A"/>
    <w:rsid w:val="0075599A"/>
    <w:rsid w:val="00761D52"/>
    <w:rsid w:val="0077749E"/>
    <w:rsid w:val="00790ADA"/>
    <w:rsid w:val="0079172C"/>
    <w:rsid w:val="007C629C"/>
    <w:rsid w:val="007D2288"/>
    <w:rsid w:val="007E088F"/>
    <w:rsid w:val="007F7B32"/>
    <w:rsid w:val="00804BC2"/>
    <w:rsid w:val="0081431A"/>
    <w:rsid w:val="0083216F"/>
    <w:rsid w:val="00834E6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247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E31"/>
    <w:rsid w:val="00A51431"/>
    <w:rsid w:val="00A539AD"/>
    <w:rsid w:val="00A6676F"/>
    <w:rsid w:val="00A94063"/>
    <w:rsid w:val="00AA31A8"/>
    <w:rsid w:val="00AA6219"/>
    <w:rsid w:val="00AA74E0"/>
    <w:rsid w:val="00AB433B"/>
    <w:rsid w:val="00AB703F"/>
    <w:rsid w:val="00AC6BB8"/>
    <w:rsid w:val="00AE008F"/>
    <w:rsid w:val="00AE4CFF"/>
    <w:rsid w:val="00B01FCD"/>
    <w:rsid w:val="00B1776C"/>
    <w:rsid w:val="00B3660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23D7"/>
    <w:rsid w:val="00CD6755"/>
    <w:rsid w:val="00CD6856"/>
    <w:rsid w:val="00CE0089"/>
    <w:rsid w:val="00CE793C"/>
    <w:rsid w:val="00CF193C"/>
    <w:rsid w:val="00CF3C70"/>
    <w:rsid w:val="00D173F1"/>
    <w:rsid w:val="00D43796"/>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3860"/>
    <w:rsid w:val="00EC6A55"/>
    <w:rsid w:val="00ED0288"/>
    <w:rsid w:val="00EE52CB"/>
    <w:rsid w:val="00EF581D"/>
    <w:rsid w:val="00EF7FD8"/>
    <w:rsid w:val="00F06F59"/>
    <w:rsid w:val="00F17988"/>
    <w:rsid w:val="00F3562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2BB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E6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6.xml"/><Relationship Id="rId39" Type="http://schemas.openxmlformats.org/officeDocument/2006/relationships/hyperlink" Target="https://doi.org/10.1080/00071668.2010.547843" TargetMode="External"/><Relationship Id="rId21" Type="http://schemas.openxmlformats.org/officeDocument/2006/relationships/image" Target="media/image2.jpeg"/><Relationship Id="rId34" Type="http://schemas.openxmlformats.org/officeDocument/2006/relationships/hyperlink" Target="https://dahd.gov.in/sites/default/files/2024-10/AnnualReport202324.pdf" TargetMode="External"/><Relationship Id="rId42" Type="http://schemas.openxmlformats.org/officeDocument/2006/relationships/hyperlink" Target="https://doi.org/10.1089/fpd.2012.1348" TargetMode="External"/><Relationship Id="rId47" Type="http://schemas.openxmlformats.org/officeDocument/2006/relationships/hyperlink" Target="https://doi.org/10.1002/jsfa.6365" TargetMode="External"/><Relationship Id="rId50" Type="http://schemas.openxmlformats.org/officeDocument/2006/relationships/hyperlink" Target="https://doi.org/10.1016/j.psj.2020.09.043"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psj.2022.101696" TargetMode="Externa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hyperlink" Target="https://doi.org/10.1016/j.psj.2021.101651" TargetMode="External"/><Relationship Id="rId37" Type="http://schemas.openxmlformats.org/officeDocument/2006/relationships/hyperlink" Target="https://doi.org/10.1111/j.1365-2621.2004.tb10724.x" TargetMode="External"/><Relationship Id="rId40" Type="http://schemas.openxmlformats.org/officeDocument/2006/relationships/hyperlink" Target="https://doi.org/10.1080/00071660410001730851" TargetMode="External"/><Relationship Id="rId45" Type="http://schemas.openxmlformats.org/officeDocument/2006/relationships/hyperlink" Target="https://medycynawet.edu.pl/archiwum/contents-medycyna-wet-64-3-249-376-2008/" TargetMode="External"/><Relationship Id="rId53" Type="http://schemas.openxmlformats.org/officeDocument/2006/relationships/hyperlink" Target="https://doi.org/10.1080/03079450802356995"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80/00071668.2010.503482" TargetMode="External"/><Relationship Id="rId44" Type="http://schemas.openxmlformats.org/officeDocument/2006/relationships/hyperlink" Target="https://doi.org/10.3382/ps.2010-01181" TargetMode="External"/><Relationship Id="rId52" Type="http://schemas.openxmlformats.org/officeDocument/2006/relationships/hyperlink" Target="https://doi.org/10.3390/microorganisms100203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3.xml"/><Relationship Id="rId27" Type="http://schemas.openxmlformats.org/officeDocument/2006/relationships/chart" Target="charts/chart7.xml"/><Relationship Id="rId30" Type="http://schemas.openxmlformats.org/officeDocument/2006/relationships/hyperlink" Target="https://doi.org/10.1007/s12602-016-9235-9" TargetMode="External"/><Relationship Id="rId35" Type="http://schemas.openxmlformats.org/officeDocument/2006/relationships/hyperlink" Target="https://doi.org/10.1016/j.psj.2024.104472" TargetMode="External"/><Relationship Id="rId43" Type="http://schemas.openxmlformats.org/officeDocument/2006/relationships/hyperlink" Target="https://stud.epsilon.slu.se/12199/" TargetMode="External"/><Relationship Id="rId48" Type="http://schemas.openxmlformats.org/officeDocument/2006/relationships/hyperlink" Target="https://doi.org/10.22358/jafs/66144/2012" TargetMode="External"/><Relationship Id="rId8" Type="http://schemas.openxmlformats.org/officeDocument/2006/relationships/header" Target="header1.xml"/><Relationship Id="rId51" Type="http://schemas.openxmlformats.org/officeDocument/2006/relationships/hyperlink" Target="https://doi.org/10.1093/jn/137.3.830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hart" Target="charts/chart5.xml"/><Relationship Id="rId33" Type="http://schemas.openxmlformats.org/officeDocument/2006/relationships/hyperlink" Target="https://doi.org/10.1093/ajcn/69.5.1052s" TargetMode="External"/><Relationship Id="rId38" Type="http://schemas.openxmlformats.org/officeDocument/2006/relationships/hyperlink" Target="https://doi.org/10.1080/0007166031000085445" TargetMode="External"/><Relationship Id="rId46" Type="http://schemas.openxmlformats.org/officeDocument/2006/relationships/hyperlink" Target="https://doi.org/10.1021/jf506326t" TargetMode="External"/><Relationship Id="rId20" Type="http://schemas.openxmlformats.org/officeDocument/2006/relationships/image" Target="media/image1.jpeg"/><Relationship Id="rId41" Type="http://schemas.openxmlformats.org/officeDocument/2006/relationships/hyperlink" Target="https://doi.org/10.1016/j.anifeedsci.2018.10.00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hyperlink" Target="https://doi.org/10.2478/aoas-2018-0059" TargetMode="External"/><Relationship Id="rId36" Type="http://schemas.openxmlformats.org/officeDocument/2006/relationships/hyperlink" Target="https://doi.org/10.3390/ani10061023" TargetMode="External"/><Relationship Id="rId49" Type="http://schemas.openxmlformats.org/officeDocument/2006/relationships/hyperlink" Target="https://doi.org/10.2141/JPSA.43.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e\MVSc%20Thesis\DAVID\Tables\Growth%20Performance-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Body Weight</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Production!$K$3</c:f>
              <c:strCache>
                <c:ptCount val="1"/>
                <c:pt idx="0">
                  <c:v>C</c:v>
                </c:pt>
              </c:strCache>
            </c:strRef>
          </c:tx>
          <c:spPr>
            <a:solidFill>
              <a:schemeClr val="accent1"/>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Production!$L$3:$R$3</c:f>
              <c:numCache>
                <c:formatCode>General</c:formatCode>
                <c:ptCount val="7"/>
                <c:pt idx="0">
                  <c:v>39</c:v>
                </c:pt>
                <c:pt idx="1">
                  <c:v>122</c:v>
                </c:pt>
                <c:pt idx="2">
                  <c:v>309.39999999999998</c:v>
                </c:pt>
                <c:pt idx="3">
                  <c:v>528.20000000000005</c:v>
                </c:pt>
                <c:pt idx="4">
                  <c:v>818</c:v>
                </c:pt>
                <c:pt idx="5">
                  <c:v>1194</c:v>
                </c:pt>
                <c:pt idx="6">
                  <c:v>1675</c:v>
                </c:pt>
              </c:numCache>
            </c:numRef>
          </c:val>
          <c:extLst>
            <c:ext xmlns:c16="http://schemas.microsoft.com/office/drawing/2014/chart" uri="{C3380CC4-5D6E-409C-BE32-E72D297353CC}">
              <c16:uniqueId val="{00000000-0482-4CDF-AEEF-0DC5D0607351}"/>
            </c:ext>
          </c:extLst>
        </c:ser>
        <c:ser>
          <c:idx val="1"/>
          <c:order val="1"/>
          <c:tx>
            <c:strRef>
              <c:f>Production!$K$4</c:f>
              <c:strCache>
                <c:ptCount val="1"/>
                <c:pt idx="0">
                  <c:v>AGP</c:v>
                </c:pt>
              </c:strCache>
            </c:strRef>
          </c:tx>
          <c:spPr>
            <a:solidFill>
              <a:schemeClr val="accent2"/>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Production!$L$4:$R$4</c:f>
              <c:numCache>
                <c:formatCode>General</c:formatCode>
                <c:ptCount val="7"/>
                <c:pt idx="0">
                  <c:v>40</c:v>
                </c:pt>
                <c:pt idx="1">
                  <c:v>124</c:v>
                </c:pt>
                <c:pt idx="2">
                  <c:v>308.60000000000002</c:v>
                </c:pt>
                <c:pt idx="3">
                  <c:v>553.6</c:v>
                </c:pt>
                <c:pt idx="4">
                  <c:v>842.5</c:v>
                </c:pt>
                <c:pt idx="5">
                  <c:v>1261.4000000000001</c:v>
                </c:pt>
                <c:pt idx="6">
                  <c:v>1781.9</c:v>
                </c:pt>
              </c:numCache>
            </c:numRef>
          </c:val>
          <c:extLst>
            <c:ext xmlns:c16="http://schemas.microsoft.com/office/drawing/2014/chart" uri="{C3380CC4-5D6E-409C-BE32-E72D297353CC}">
              <c16:uniqueId val="{00000001-0482-4CDF-AEEF-0DC5D0607351}"/>
            </c:ext>
          </c:extLst>
        </c:ser>
        <c:ser>
          <c:idx val="2"/>
          <c:order val="2"/>
          <c:tx>
            <c:strRef>
              <c:f>Production!$K$5</c:f>
              <c:strCache>
                <c:ptCount val="1"/>
                <c:pt idx="0">
                  <c:v>CRP</c:v>
                </c:pt>
              </c:strCache>
            </c:strRef>
          </c:tx>
          <c:spPr>
            <a:solidFill>
              <a:schemeClr val="accent3"/>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Production!$L$5:$R$5</c:f>
              <c:numCache>
                <c:formatCode>General</c:formatCode>
                <c:ptCount val="7"/>
                <c:pt idx="0">
                  <c:v>39.200000000000003</c:v>
                </c:pt>
                <c:pt idx="1">
                  <c:v>124</c:v>
                </c:pt>
                <c:pt idx="2">
                  <c:v>309</c:v>
                </c:pt>
                <c:pt idx="3">
                  <c:v>574.4</c:v>
                </c:pt>
                <c:pt idx="4">
                  <c:v>935.8</c:v>
                </c:pt>
                <c:pt idx="5">
                  <c:v>1340.8</c:v>
                </c:pt>
                <c:pt idx="6">
                  <c:v>1903.4</c:v>
                </c:pt>
              </c:numCache>
            </c:numRef>
          </c:val>
          <c:extLst>
            <c:ext xmlns:c16="http://schemas.microsoft.com/office/drawing/2014/chart" uri="{C3380CC4-5D6E-409C-BE32-E72D297353CC}">
              <c16:uniqueId val="{00000002-0482-4CDF-AEEF-0DC5D0607351}"/>
            </c:ext>
          </c:extLst>
        </c:ser>
        <c:ser>
          <c:idx val="3"/>
          <c:order val="3"/>
          <c:tx>
            <c:strRef>
              <c:f>Production!$K$6</c:f>
              <c:strCache>
                <c:ptCount val="1"/>
                <c:pt idx="0">
                  <c:v>LB</c:v>
                </c:pt>
              </c:strCache>
            </c:strRef>
          </c:tx>
          <c:spPr>
            <a:solidFill>
              <a:schemeClr val="accent4"/>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Production!$L$6:$R$6</c:f>
              <c:numCache>
                <c:formatCode>General</c:formatCode>
                <c:ptCount val="7"/>
                <c:pt idx="0">
                  <c:v>38.799999999999997</c:v>
                </c:pt>
                <c:pt idx="1">
                  <c:v>124</c:v>
                </c:pt>
                <c:pt idx="2">
                  <c:v>308.39999999999998</c:v>
                </c:pt>
                <c:pt idx="3">
                  <c:v>571.20000000000005</c:v>
                </c:pt>
                <c:pt idx="4">
                  <c:v>906.6</c:v>
                </c:pt>
                <c:pt idx="5">
                  <c:v>1300</c:v>
                </c:pt>
                <c:pt idx="6">
                  <c:v>1835.8</c:v>
                </c:pt>
              </c:numCache>
            </c:numRef>
          </c:val>
          <c:extLst>
            <c:ext xmlns:c16="http://schemas.microsoft.com/office/drawing/2014/chart" uri="{C3380CC4-5D6E-409C-BE32-E72D297353CC}">
              <c16:uniqueId val="{00000003-0482-4CDF-AEEF-0DC5D0607351}"/>
            </c:ext>
          </c:extLst>
        </c:ser>
        <c:ser>
          <c:idx val="4"/>
          <c:order val="4"/>
          <c:tx>
            <c:strRef>
              <c:f>Production!$K$7</c:f>
              <c:strCache>
                <c:ptCount val="1"/>
                <c:pt idx="0">
                  <c:v>CRP+LB</c:v>
                </c:pt>
              </c:strCache>
            </c:strRef>
          </c:tx>
          <c:spPr>
            <a:solidFill>
              <a:schemeClr val="accent5"/>
            </a:solidFill>
            <a:ln>
              <a:noFill/>
            </a:ln>
            <a:effectLst/>
          </c:spPr>
          <c:invertIfNegative val="0"/>
          <c:cat>
            <c:numRef>
              <c:f>Production!$L$2:$R$2</c:f>
              <c:numCache>
                <c:formatCode>General</c:formatCode>
                <c:ptCount val="7"/>
                <c:pt idx="0">
                  <c:v>0</c:v>
                </c:pt>
                <c:pt idx="1">
                  <c:v>7</c:v>
                </c:pt>
                <c:pt idx="2">
                  <c:v>14</c:v>
                </c:pt>
                <c:pt idx="3">
                  <c:v>21</c:v>
                </c:pt>
                <c:pt idx="4">
                  <c:v>28</c:v>
                </c:pt>
                <c:pt idx="5">
                  <c:v>35</c:v>
                </c:pt>
                <c:pt idx="6">
                  <c:v>42</c:v>
                </c:pt>
              </c:numCache>
            </c:numRef>
          </c:cat>
          <c:val>
            <c:numRef>
              <c:f>Production!$L$7:$R$7</c:f>
              <c:numCache>
                <c:formatCode>General</c:formatCode>
                <c:ptCount val="7"/>
                <c:pt idx="0">
                  <c:v>39</c:v>
                </c:pt>
                <c:pt idx="1">
                  <c:v>124.2</c:v>
                </c:pt>
                <c:pt idx="2">
                  <c:v>310.2</c:v>
                </c:pt>
                <c:pt idx="3">
                  <c:v>580.20000000000005</c:v>
                </c:pt>
                <c:pt idx="4">
                  <c:v>908.2</c:v>
                </c:pt>
                <c:pt idx="5">
                  <c:v>1322.6</c:v>
                </c:pt>
                <c:pt idx="6">
                  <c:v>1846.8</c:v>
                </c:pt>
              </c:numCache>
            </c:numRef>
          </c:val>
          <c:extLst>
            <c:ext xmlns:c16="http://schemas.microsoft.com/office/drawing/2014/chart" uri="{C3380CC4-5D6E-409C-BE32-E72D297353CC}">
              <c16:uniqueId val="{00000004-0482-4CDF-AEEF-0DC5D0607351}"/>
            </c:ext>
          </c:extLst>
        </c:ser>
        <c:dLbls>
          <c:showLegendKey val="0"/>
          <c:showVal val="0"/>
          <c:showCatName val="0"/>
          <c:showSerName val="0"/>
          <c:showPercent val="0"/>
          <c:showBubbleSize val="0"/>
        </c:dLbls>
        <c:gapWidth val="219"/>
        <c:overlap val="-27"/>
        <c:axId val="126081567"/>
        <c:axId val="126082047"/>
      </c:barChart>
      <c:catAx>
        <c:axId val="12608156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082047"/>
        <c:crosses val="autoZero"/>
        <c:auto val="1"/>
        <c:lblAlgn val="ctr"/>
        <c:lblOffset val="100"/>
        <c:noMultiLvlLbl val="0"/>
      </c:catAx>
      <c:valAx>
        <c:axId val="1260820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Body Weight (g)</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081567"/>
        <c:crosses val="autoZero"/>
        <c:crossBetween val="between"/>
        <c:majorUnit val="4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FCR</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Production!$AC$3</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6"/>
            <c:marker>
              <c:symbol val="circle"/>
              <c:size val="5"/>
              <c:spPr>
                <a:solidFill>
                  <a:schemeClr val="accent1"/>
                </a:solidFill>
                <a:ln w="9525">
                  <a:solidFill>
                    <a:schemeClr val="accent1"/>
                  </a:solidFill>
                </a:ln>
                <a:effectLst/>
              </c:spPr>
            </c:marker>
            <c:bubble3D val="0"/>
            <c:spPr>
              <a:ln w="28575" cap="rnd">
                <a:noFill/>
                <a:round/>
              </a:ln>
              <a:effectLst/>
            </c:spPr>
            <c:extLst>
              <c:ext xmlns:c16="http://schemas.microsoft.com/office/drawing/2014/chart" uri="{C3380CC4-5D6E-409C-BE32-E72D297353CC}">
                <c16:uniqueId val="{00000001-7032-4314-82BA-B143FD5BB0EA}"/>
              </c:ext>
            </c:extLst>
          </c:dPt>
          <c:dLbls>
            <c:dLbl>
              <c:idx val="5"/>
              <c:layout>
                <c:manualLayout>
                  <c:x val="2.7731558513588465E-3"/>
                  <c:y val="-9.72222222222222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Production!$AD$3:$AJ$3</c:f>
              <c:numCache>
                <c:formatCode>General</c:formatCode>
                <c:ptCount val="7"/>
                <c:pt idx="0">
                  <c:v>1.36</c:v>
                </c:pt>
                <c:pt idx="1">
                  <c:v>1.39</c:v>
                </c:pt>
                <c:pt idx="2">
                  <c:v>1.94</c:v>
                </c:pt>
                <c:pt idx="3">
                  <c:v>2.0099999999999998</c:v>
                </c:pt>
                <c:pt idx="4">
                  <c:v>1.91</c:v>
                </c:pt>
                <c:pt idx="5">
                  <c:v>1.71</c:v>
                </c:pt>
                <c:pt idx="6">
                  <c:v>#N/A</c:v>
                </c:pt>
              </c:numCache>
            </c:numRef>
          </c:val>
          <c:smooth val="0"/>
          <c:extLst>
            <c:ext xmlns:c16="http://schemas.microsoft.com/office/drawing/2014/chart" uri="{C3380CC4-5D6E-409C-BE32-E72D297353CC}">
              <c16:uniqueId val="{00000003-7032-4314-82BA-B143FD5BB0EA}"/>
            </c:ext>
          </c:extLst>
        </c:ser>
        <c:ser>
          <c:idx val="1"/>
          <c:order val="1"/>
          <c:tx>
            <c:strRef>
              <c:f>Production!$AC$4</c:f>
              <c:strCache>
                <c:ptCount val="1"/>
                <c:pt idx="0">
                  <c:v>AGP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Production!$AD$2:$AI$2</c:f>
              <c:numCache>
                <c:formatCode>General</c:formatCode>
                <c:ptCount val="6"/>
                <c:pt idx="0">
                  <c:v>7</c:v>
                </c:pt>
                <c:pt idx="1">
                  <c:v>14</c:v>
                </c:pt>
                <c:pt idx="2">
                  <c:v>21</c:v>
                </c:pt>
                <c:pt idx="3">
                  <c:v>28</c:v>
                </c:pt>
                <c:pt idx="4">
                  <c:v>35</c:v>
                </c:pt>
                <c:pt idx="5">
                  <c:v>42</c:v>
                </c:pt>
              </c:numCache>
            </c:numRef>
          </c:cat>
          <c:val>
            <c:numRef>
              <c:f>Production!$AD$4:$AI$4</c:f>
              <c:numCache>
                <c:formatCode>General</c:formatCode>
                <c:ptCount val="6"/>
                <c:pt idx="0">
                  <c:v>1.34</c:v>
                </c:pt>
                <c:pt idx="1">
                  <c:v>1.41</c:v>
                </c:pt>
                <c:pt idx="2">
                  <c:v>1.75</c:v>
                </c:pt>
                <c:pt idx="3">
                  <c:v>1.72</c:v>
                </c:pt>
                <c:pt idx="4">
                  <c:v>1.8</c:v>
                </c:pt>
                <c:pt idx="5">
                  <c:v>1.67</c:v>
                </c:pt>
              </c:numCache>
            </c:numRef>
          </c:val>
          <c:smooth val="0"/>
          <c:extLst>
            <c:ext xmlns:c16="http://schemas.microsoft.com/office/drawing/2014/chart" uri="{C3380CC4-5D6E-409C-BE32-E72D297353CC}">
              <c16:uniqueId val="{00000004-7032-4314-82BA-B143FD5BB0EA}"/>
            </c:ext>
          </c:extLst>
        </c:ser>
        <c:ser>
          <c:idx val="2"/>
          <c:order val="2"/>
          <c:tx>
            <c:strRef>
              <c:f>Production!$AC$5</c:f>
              <c:strCache>
                <c:ptCount val="1"/>
                <c:pt idx="0">
                  <c:v>CRP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5"/>
              <c:layout>
                <c:manualLayout>
                  <c:x val="1.1092623405435487E-2"/>
                  <c:y val="8.79629629629629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Production!$AD$5:$AI$5</c:f>
              <c:numCache>
                <c:formatCode>General</c:formatCode>
                <c:ptCount val="6"/>
                <c:pt idx="0">
                  <c:v>1.29</c:v>
                </c:pt>
                <c:pt idx="1">
                  <c:v>1.4</c:v>
                </c:pt>
                <c:pt idx="2">
                  <c:v>1.87</c:v>
                </c:pt>
                <c:pt idx="3">
                  <c:v>1.7</c:v>
                </c:pt>
                <c:pt idx="4">
                  <c:v>1.86</c:v>
                </c:pt>
                <c:pt idx="5">
                  <c:v>1.6</c:v>
                </c:pt>
              </c:numCache>
            </c:numRef>
          </c:val>
          <c:smooth val="0"/>
          <c:extLst>
            <c:ext xmlns:c16="http://schemas.microsoft.com/office/drawing/2014/chart" uri="{C3380CC4-5D6E-409C-BE32-E72D297353CC}">
              <c16:uniqueId val="{00000006-7032-4314-82BA-B143FD5BB0EA}"/>
            </c:ext>
          </c:extLst>
        </c:ser>
        <c:ser>
          <c:idx val="3"/>
          <c:order val="3"/>
          <c:tx>
            <c:strRef>
              <c:f>Production!$AC$6</c:f>
              <c:strCache>
                <c:ptCount val="1"/>
                <c:pt idx="0">
                  <c:v>LB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5"/>
              <c:layout>
                <c:manualLayout>
                  <c:x val="2.7731558513588463E-2"/>
                  <c:y val="-2.31481481481481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Production!$AD$6:$AI$6</c:f>
              <c:numCache>
                <c:formatCode>General</c:formatCode>
                <c:ptCount val="6"/>
                <c:pt idx="0">
                  <c:v>1.29</c:v>
                </c:pt>
                <c:pt idx="1">
                  <c:v>1.39</c:v>
                </c:pt>
                <c:pt idx="2">
                  <c:v>1.89</c:v>
                </c:pt>
                <c:pt idx="3">
                  <c:v>1.79</c:v>
                </c:pt>
                <c:pt idx="4">
                  <c:v>1.88</c:v>
                </c:pt>
                <c:pt idx="5">
                  <c:v>1.63</c:v>
                </c:pt>
              </c:numCache>
            </c:numRef>
          </c:val>
          <c:smooth val="0"/>
          <c:extLst>
            <c:ext xmlns:c16="http://schemas.microsoft.com/office/drawing/2014/chart" uri="{C3380CC4-5D6E-409C-BE32-E72D297353CC}">
              <c16:uniqueId val="{00000008-7032-4314-82BA-B143FD5BB0EA}"/>
            </c:ext>
          </c:extLst>
        </c:ser>
        <c:ser>
          <c:idx val="4"/>
          <c:order val="4"/>
          <c:tx>
            <c:strRef>
              <c:f>Production!$AC$7</c:f>
              <c:strCache>
                <c:ptCount val="1"/>
                <c:pt idx="0">
                  <c:v>CRP+LB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5"/>
              <c:layout>
                <c:manualLayout>
                  <c:x val="2.7731558513588463E-2"/>
                  <c:y val="-6.94444444444444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Production!$AD$2:$AI$2</c:f>
              <c:numCache>
                <c:formatCode>General</c:formatCode>
                <c:ptCount val="6"/>
                <c:pt idx="0">
                  <c:v>7</c:v>
                </c:pt>
                <c:pt idx="1">
                  <c:v>14</c:v>
                </c:pt>
                <c:pt idx="2">
                  <c:v>21</c:v>
                </c:pt>
                <c:pt idx="3">
                  <c:v>28</c:v>
                </c:pt>
                <c:pt idx="4">
                  <c:v>35</c:v>
                </c:pt>
                <c:pt idx="5">
                  <c:v>42</c:v>
                </c:pt>
              </c:numCache>
            </c:numRef>
          </c:cat>
          <c:val>
            <c:numRef>
              <c:f>Production!$AD$7:$AI$7</c:f>
              <c:numCache>
                <c:formatCode>General</c:formatCode>
                <c:ptCount val="6"/>
                <c:pt idx="0">
                  <c:v>1.3</c:v>
                </c:pt>
                <c:pt idx="1">
                  <c:v>1.38</c:v>
                </c:pt>
                <c:pt idx="2">
                  <c:v>1.82</c:v>
                </c:pt>
                <c:pt idx="3">
                  <c:v>1.84</c:v>
                </c:pt>
                <c:pt idx="4">
                  <c:v>1.78</c:v>
                </c:pt>
                <c:pt idx="5">
                  <c:v>1.67</c:v>
                </c:pt>
              </c:numCache>
            </c:numRef>
          </c:val>
          <c:smooth val="0"/>
          <c:extLst>
            <c:ext xmlns:c16="http://schemas.microsoft.com/office/drawing/2014/chart" uri="{C3380CC4-5D6E-409C-BE32-E72D297353CC}">
              <c16:uniqueId val="{0000000A-7032-4314-82BA-B143FD5BB0EA}"/>
            </c:ext>
          </c:extLst>
        </c:ser>
        <c:dLbls>
          <c:showLegendKey val="0"/>
          <c:showVal val="0"/>
          <c:showCatName val="0"/>
          <c:showSerName val="0"/>
          <c:showPercent val="0"/>
          <c:showBubbleSize val="0"/>
        </c:dLbls>
        <c:marker val="1"/>
        <c:smooth val="0"/>
        <c:axId val="307852751"/>
        <c:axId val="307849871"/>
      </c:lineChart>
      <c:scatterChart>
        <c:scatterStyle val="lineMarker"/>
        <c:varyColors val="0"/>
        <c:ser>
          <c:idx val="5"/>
          <c:order val="5"/>
          <c:tx>
            <c:strRef>
              <c:f>Production!$AN$1</c:f>
              <c:strCache>
                <c:ptCount val="1"/>
                <c:pt idx="0">
                  <c:v>Y-Axis</c:v>
                </c:pt>
              </c:strCache>
            </c:strRef>
          </c:tx>
          <c:spPr>
            <a:ln w="25400" cap="rnd">
              <a:noFill/>
              <a:round/>
            </a:ln>
            <a:effectLst/>
          </c:spPr>
          <c:marker>
            <c:symbol val="circle"/>
            <c:size val="5"/>
            <c:spPr>
              <a:noFill/>
              <a:ln w="9525">
                <a:noFill/>
              </a:ln>
              <a:effectLst/>
            </c:spPr>
          </c:marker>
          <c:dLbls>
            <c:dLbl>
              <c:idx val="0"/>
              <c:tx>
                <c:rich>
                  <a:bodyPr/>
                  <a:lstStyle/>
                  <a:p>
                    <a:fld id="{E76BA74D-91AA-4E41-B788-7104D66BFBF9}" type="CELLRANGE">
                      <a:rPr lang="en-US"/>
                      <a:pPr/>
                      <a:t>[CELLRANGE]</a:t>
                    </a:fld>
                    <a:endParaRPr lang="en-IN"/>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032-4314-82BA-B143FD5BB0EA}"/>
                </c:ext>
              </c:extLst>
            </c:dLbl>
            <c:dLbl>
              <c:idx val="1"/>
              <c:tx>
                <c:rich>
                  <a:bodyPr/>
                  <a:lstStyle/>
                  <a:p>
                    <a:fld id="{6B9A4266-3A98-4EB6-ACEE-2A7A72439CB4}" type="CELLRANGE">
                      <a:rPr lang="en-IN"/>
                      <a:pPr/>
                      <a:t>[CELLRANGE]</a:t>
                    </a:fld>
                    <a:endParaRPr lang="en-IN"/>
                  </a:p>
                </c:rich>
              </c:tx>
              <c:dLblPos val="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032-4314-82BA-B143FD5BB0EA}"/>
                </c:ext>
              </c:extLst>
            </c:dLbl>
            <c:dLbl>
              <c:idx val="2"/>
              <c:tx>
                <c:rich>
                  <a:bodyPr/>
                  <a:lstStyle/>
                  <a:p>
                    <a:fld id="{2D0B969F-509A-41D7-A14D-1CF181BB7955}" type="CELLRANGE">
                      <a:rPr lang="en-IN"/>
                      <a:pPr/>
                      <a:t>[CELLRANGE]</a:t>
                    </a:fld>
                    <a:endParaRPr lang="en-IN"/>
                  </a:p>
                </c:rich>
              </c:tx>
              <c:dLblPos val="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032-4314-82BA-B143FD5BB0EA}"/>
                </c:ext>
              </c:extLst>
            </c:dLbl>
            <c:dLbl>
              <c:idx val="3"/>
              <c:tx>
                <c:rich>
                  <a:bodyPr/>
                  <a:lstStyle/>
                  <a:p>
                    <a:fld id="{44E1AEED-FD37-44C6-8434-5762867357E6}" type="CELLRANGE">
                      <a:rPr lang="en-IN"/>
                      <a:pPr/>
                      <a:t>[CELLRANGE]</a:t>
                    </a:fld>
                    <a:endParaRPr lang="en-IN"/>
                  </a:p>
                </c:rich>
              </c:tx>
              <c:dLblPos val="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032-4314-82BA-B143FD5BB0EA}"/>
                </c:ext>
              </c:extLst>
            </c:dLbl>
            <c:dLbl>
              <c:idx val="4"/>
              <c:tx>
                <c:rich>
                  <a:bodyPr/>
                  <a:lstStyle/>
                  <a:p>
                    <a:fld id="{40AC2ABC-4520-4ECC-90CF-C301DC9E9B8D}" type="CELLRANGE">
                      <a:rPr lang="en-IN"/>
                      <a:pPr/>
                      <a:t>[CELLRANGE]</a:t>
                    </a:fld>
                    <a:endParaRPr lang="en-IN"/>
                  </a:p>
                </c:rich>
              </c:tx>
              <c:dLblPos val="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032-4314-82BA-B143FD5BB0E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Production!$AM$2:$AM$6</c:f>
              <c:numCache>
                <c:formatCode>General</c:formatCode>
                <c:ptCount val="5"/>
                <c:pt idx="0">
                  <c:v>0</c:v>
                </c:pt>
                <c:pt idx="1">
                  <c:v>0</c:v>
                </c:pt>
                <c:pt idx="2">
                  <c:v>0</c:v>
                </c:pt>
                <c:pt idx="3">
                  <c:v>0</c:v>
                </c:pt>
                <c:pt idx="4">
                  <c:v>0</c:v>
                </c:pt>
              </c:numCache>
            </c:numRef>
          </c:xVal>
          <c:yVal>
            <c:numRef>
              <c:f>Production!$AN$2:$AN$6</c:f>
              <c:numCache>
                <c:formatCode>General</c:formatCode>
                <c:ptCount val="5"/>
                <c:pt idx="0">
                  <c:v>1.2</c:v>
                </c:pt>
                <c:pt idx="1">
                  <c:v>1.4</c:v>
                </c:pt>
                <c:pt idx="2">
                  <c:v>1.6</c:v>
                </c:pt>
                <c:pt idx="3">
                  <c:v>1.8</c:v>
                </c:pt>
                <c:pt idx="4">
                  <c:v>2</c:v>
                </c:pt>
              </c:numCache>
            </c:numRef>
          </c:yVal>
          <c:smooth val="0"/>
          <c:extLst>
            <c:ext xmlns:c15="http://schemas.microsoft.com/office/drawing/2012/chart" uri="{02D57815-91ED-43cb-92C2-25804820EDAC}">
              <c15:datalabelsRange>
                <c15:f>Production!$AO$2:$AO$6</c15:f>
                <c15:dlblRangeCache>
                  <c:ptCount val="5"/>
                  <c:pt idx="0">
                    <c:v>0</c:v>
                  </c:pt>
                  <c:pt idx="1">
                    <c:v>1.4</c:v>
                  </c:pt>
                  <c:pt idx="2">
                    <c:v>1.6</c:v>
                  </c:pt>
                  <c:pt idx="3">
                    <c:v>1.8</c:v>
                  </c:pt>
                  <c:pt idx="4">
                    <c:v>2</c:v>
                  </c:pt>
                </c15:dlblRangeCache>
              </c15:datalabelsRange>
            </c:ext>
            <c:ext xmlns:c16="http://schemas.microsoft.com/office/drawing/2014/chart" uri="{C3380CC4-5D6E-409C-BE32-E72D297353CC}">
              <c16:uniqueId val="{00000010-7032-4314-82BA-B143FD5BB0EA}"/>
            </c:ext>
          </c:extLst>
        </c:ser>
        <c:dLbls>
          <c:showLegendKey val="0"/>
          <c:showVal val="0"/>
          <c:showCatName val="0"/>
          <c:showSerName val="0"/>
          <c:showPercent val="0"/>
          <c:showBubbleSize val="0"/>
        </c:dLbls>
        <c:axId val="307852751"/>
        <c:axId val="307849871"/>
      </c:scatterChart>
      <c:catAx>
        <c:axId val="30785275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7849871"/>
        <c:crosses val="autoZero"/>
        <c:auto val="1"/>
        <c:lblAlgn val="ctr"/>
        <c:lblOffset val="100"/>
        <c:noMultiLvlLbl val="0"/>
      </c:catAx>
      <c:valAx>
        <c:axId val="307849871"/>
        <c:scaling>
          <c:orientation val="minMax"/>
          <c:max val="2.1"/>
          <c:min val="1.2"/>
        </c:scaling>
        <c:delete val="1"/>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FCR</a:t>
                </a:r>
              </a:p>
            </c:rich>
          </c:tx>
          <c:layout>
            <c:manualLayout>
              <c:xMode val="edge"/>
              <c:yMode val="edge"/>
              <c:x val="2.7731558513588463E-2"/>
              <c:y val="0.3320406824146981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07852751"/>
        <c:crosses val="autoZero"/>
        <c:crossBetween val="midCat"/>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WBC (10</a:t>
            </a:r>
            <a:r>
              <a:rPr lang="en-US" baseline="30000"/>
              <a:t>3</a:t>
            </a:r>
            <a:r>
              <a:rPr lang="en-US"/>
              <a:t>/µl)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Analysis'!$B$1</c:f>
              <c:strCache>
                <c:ptCount val="1"/>
                <c:pt idx="0">
                  <c:v>WBC (103/µl)</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EF3B-40A5-8BEA-F060D6E4A31F}"/>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3-EF3B-40A5-8BEA-F060D6E4A31F}"/>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EF3B-40A5-8BEA-F060D6E4A31F}"/>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7-EF3B-40A5-8BEA-F060D6E4A31F}"/>
              </c:ext>
            </c:extLst>
          </c:dPt>
          <c:dLbls>
            <c:dLbl>
              <c:idx val="0"/>
              <c:delete val="1"/>
              <c:extLst>
                <c:ext xmlns:c15="http://schemas.microsoft.com/office/drawing/2012/chart" uri="{CE6537A1-D6FC-4f65-9D91-7224C49458BB}"/>
                <c:ext xmlns:c16="http://schemas.microsoft.com/office/drawing/2014/chart" uri="{C3380CC4-5D6E-409C-BE32-E72D297353CC}">
                  <c16:uniqueId val="{00000008-EF3B-40A5-8BEA-F060D6E4A31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Analysis'!$B$2:$B$7</c:f>
              <c:numCache>
                <c:formatCode>General</c:formatCode>
                <c:ptCount val="6"/>
                <c:pt idx="0">
                  <c:v>0</c:v>
                </c:pt>
                <c:pt idx="1">
                  <c:v>6.26</c:v>
                </c:pt>
                <c:pt idx="2">
                  <c:v>6.93</c:v>
                </c:pt>
                <c:pt idx="3">
                  <c:v>6.96</c:v>
                </c:pt>
                <c:pt idx="4">
                  <c:v>6.83</c:v>
                </c:pt>
                <c:pt idx="5">
                  <c:v>6.93</c:v>
                </c:pt>
              </c:numCache>
            </c:numRef>
          </c:val>
          <c:extLst>
            <c:ext xmlns:c16="http://schemas.microsoft.com/office/drawing/2014/chart" uri="{C3380CC4-5D6E-409C-BE32-E72D297353CC}">
              <c16:uniqueId val="{00000009-EF3B-40A5-8BEA-F060D6E4A31F}"/>
            </c:ext>
          </c:extLst>
        </c:ser>
        <c:dLbls>
          <c:showLegendKey val="0"/>
          <c:showVal val="0"/>
          <c:showCatName val="0"/>
          <c:showSerName val="0"/>
          <c:showPercent val="0"/>
          <c:showBubbleSize val="0"/>
        </c:dLbls>
        <c:gapWidth val="219"/>
        <c:overlap val="-27"/>
        <c:axId val="315210879"/>
        <c:axId val="315208479"/>
      </c:barChart>
      <c:catAx>
        <c:axId val="31521087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15208479"/>
        <c:crosses val="autoZero"/>
        <c:auto val="1"/>
        <c:lblAlgn val="ctr"/>
        <c:lblOffset val="100"/>
        <c:noMultiLvlLbl val="0"/>
      </c:catAx>
      <c:valAx>
        <c:axId val="31520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µl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52108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Analysis'!$E$1</c:f>
              <c:strCache>
                <c:ptCount val="1"/>
                <c:pt idx="0">
                  <c:v>Hb (gm/dl)</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EE5B-47AC-8B62-209D921D65CC}"/>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3-EE5B-47AC-8B62-209D921D65CC}"/>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EE5B-47AC-8B62-209D921D65CC}"/>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7-EE5B-47AC-8B62-209D921D65CC}"/>
              </c:ext>
            </c:extLst>
          </c:dPt>
          <c:dLbls>
            <c:dLbl>
              <c:idx val="0"/>
              <c:delete val="1"/>
              <c:extLst>
                <c:ext xmlns:c15="http://schemas.microsoft.com/office/drawing/2012/chart" uri="{CE6537A1-D6FC-4f65-9D91-7224C49458BB}"/>
                <c:ext xmlns:c16="http://schemas.microsoft.com/office/drawing/2014/chart" uri="{C3380CC4-5D6E-409C-BE32-E72D297353CC}">
                  <c16:uniqueId val="{00000008-EE5B-47AC-8B62-209D921D65C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Analysis'!$E$2:$E$7</c:f>
              <c:numCache>
                <c:formatCode>General</c:formatCode>
                <c:ptCount val="6"/>
                <c:pt idx="0">
                  <c:v>0</c:v>
                </c:pt>
                <c:pt idx="1">
                  <c:v>14.4</c:v>
                </c:pt>
                <c:pt idx="2">
                  <c:v>15.3</c:v>
                </c:pt>
                <c:pt idx="3">
                  <c:v>15.66</c:v>
                </c:pt>
                <c:pt idx="4">
                  <c:v>15.2</c:v>
                </c:pt>
                <c:pt idx="5">
                  <c:v>15.9</c:v>
                </c:pt>
              </c:numCache>
            </c:numRef>
          </c:val>
          <c:extLst>
            <c:ext xmlns:c16="http://schemas.microsoft.com/office/drawing/2014/chart" uri="{C3380CC4-5D6E-409C-BE32-E72D297353CC}">
              <c16:uniqueId val="{00000009-EE5B-47AC-8B62-209D921D65CC}"/>
            </c:ext>
          </c:extLst>
        </c:ser>
        <c:dLbls>
          <c:showLegendKey val="0"/>
          <c:showVal val="0"/>
          <c:showCatName val="0"/>
          <c:showSerName val="0"/>
          <c:showPercent val="0"/>
          <c:showBubbleSize val="0"/>
        </c:dLbls>
        <c:gapWidth val="219"/>
        <c:overlap val="-27"/>
        <c:axId val="315210879"/>
        <c:axId val="315208479"/>
      </c:barChart>
      <c:catAx>
        <c:axId val="31521087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15208479"/>
        <c:crosses val="autoZero"/>
        <c:auto val="1"/>
        <c:lblAlgn val="ctr"/>
        <c:lblOffset val="100"/>
        <c:noMultiLvlLbl val="0"/>
      </c:catAx>
      <c:valAx>
        <c:axId val="31520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gm/dl</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52108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Analysis'!$D$1</c:f>
              <c:strCache>
                <c:ptCount val="1"/>
                <c:pt idx="0">
                  <c:v>PCV (%) </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FF6C-4075-9297-8C060BD47286}"/>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3-FF6C-4075-9297-8C060BD47286}"/>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FF6C-4075-9297-8C060BD47286}"/>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7-FF6C-4075-9297-8C060BD47286}"/>
              </c:ext>
            </c:extLst>
          </c:dPt>
          <c:dLbls>
            <c:dLbl>
              <c:idx val="0"/>
              <c:delete val="1"/>
              <c:extLst>
                <c:ext xmlns:c15="http://schemas.microsoft.com/office/drawing/2012/chart" uri="{CE6537A1-D6FC-4f65-9D91-7224C49458BB}"/>
                <c:ext xmlns:c16="http://schemas.microsoft.com/office/drawing/2014/chart" uri="{C3380CC4-5D6E-409C-BE32-E72D297353CC}">
                  <c16:uniqueId val="{00000008-FF6C-4075-9297-8C060BD4728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Analysis'!$D$2:$D$7</c:f>
              <c:numCache>
                <c:formatCode>General</c:formatCode>
                <c:ptCount val="6"/>
                <c:pt idx="0">
                  <c:v>0</c:v>
                </c:pt>
                <c:pt idx="1">
                  <c:v>29.2</c:v>
                </c:pt>
                <c:pt idx="2">
                  <c:v>31.03</c:v>
                </c:pt>
                <c:pt idx="3">
                  <c:v>33.4</c:v>
                </c:pt>
                <c:pt idx="4">
                  <c:v>31.93</c:v>
                </c:pt>
                <c:pt idx="5">
                  <c:v>31.4</c:v>
                </c:pt>
              </c:numCache>
            </c:numRef>
          </c:val>
          <c:extLst>
            <c:ext xmlns:c16="http://schemas.microsoft.com/office/drawing/2014/chart" uri="{C3380CC4-5D6E-409C-BE32-E72D297353CC}">
              <c16:uniqueId val="{00000009-FF6C-4075-9297-8C060BD47286}"/>
            </c:ext>
          </c:extLst>
        </c:ser>
        <c:dLbls>
          <c:showLegendKey val="0"/>
          <c:showVal val="0"/>
          <c:showCatName val="0"/>
          <c:showSerName val="0"/>
          <c:showPercent val="0"/>
          <c:showBubbleSize val="0"/>
        </c:dLbls>
        <c:gapWidth val="219"/>
        <c:overlap val="-27"/>
        <c:axId val="315210879"/>
        <c:axId val="315208479"/>
      </c:barChart>
      <c:catAx>
        <c:axId val="31521087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15208479"/>
        <c:crosses val="autoZero"/>
        <c:auto val="1"/>
        <c:lblAlgn val="ctr"/>
        <c:lblOffset val="100"/>
        <c:noMultiLvlLbl val="0"/>
      </c:catAx>
      <c:valAx>
        <c:axId val="31520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52108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RBC (10</a:t>
            </a:r>
            <a:r>
              <a:rPr lang="en-US" baseline="30000"/>
              <a:t>6</a:t>
            </a:r>
            <a:r>
              <a:rPr lang="en-US"/>
              <a:t>/µl)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'Blood Analysis'!$C$1</c:f>
              <c:strCache>
                <c:ptCount val="1"/>
                <c:pt idx="0">
                  <c:v>RBC (106/µl)</c:v>
                </c:pt>
              </c:strCache>
            </c:strRef>
          </c:tx>
          <c:spPr>
            <a:solidFill>
              <a:schemeClr val="accent1"/>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31D4-49A1-A5CB-925C6A3A3D8B}"/>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3-31D4-49A1-A5CB-925C6A3A3D8B}"/>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31D4-49A1-A5CB-925C6A3A3D8B}"/>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7-31D4-49A1-A5CB-925C6A3A3D8B}"/>
              </c:ext>
            </c:extLst>
          </c:dPt>
          <c:dLbls>
            <c:dLbl>
              <c:idx val="0"/>
              <c:delete val="1"/>
              <c:extLst>
                <c:ext xmlns:c15="http://schemas.microsoft.com/office/drawing/2012/chart" uri="{CE6537A1-D6FC-4f65-9D91-7224C49458BB}"/>
                <c:ext xmlns:c16="http://schemas.microsoft.com/office/drawing/2014/chart" uri="{C3380CC4-5D6E-409C-BE32-E72D297353CC}">
                  <c16:uniqueId val="{00000008-31D4-49A1-A5CB-925C6A3A3D8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'Blood Analysis'!$A$2:$A$7</c:f>
              <c:strCache>
                <c:ptCount val="6"/>
                <c:pt idx="1">
                  <c:v>C</c:v>
                </c:pt>
                <c:pt idx="2">
                  <c:v>AGP</c:v>
                </c:pt>
                <c:pt idx="3">
                  <c:v>CRP</c:v>
                </c:pt>
                <c:pt idx="4">
                  <c:v>LB</c:v>
                </c:pt>
                <c:pt idx="5">
                  <c:v>CRP+LB</c:v>
                </c:pt>
              </c:strCache>
            </c:strRef>
          </c:cat>
          <c:val>
            <c:numRef>
              <c:f>'Blood Analysis'!$C$2:$C$7</c:f>
              <c:numCache>
                <c:formatCode>General</c:formatCode>
                <c:ptCount val="6"/>
                <c:pt idx="0">
                  <c:v>0</c:v>
                </c:pt>
                <c:pt idx="1">
                  <c:v>2.33</c:v>
                </c:pt>
                <c:pt idx="2">
                  <c:v>2.5299999999999998</c:v>
                </c:pt>
                <c:pt idx="3">
                  <c:v>2.74</c:v>
                </c:pt>
                <c:pt idx="4">
                  <c:v>2.6</c:v>
                </c:pt>
                <c:pt idx="5">
                  <c:v>2.56</c:v>
                </c:pt>
              </c:numCache>
            </c:numRef>
          </c:val>
          <c:extLst>
            <c:ext xmlns:c16="http://schemas.microsoft.com/office/drawing/2014/chart" uri="{C3380CC4-5D6E-409C-BE32-E72D297353CC}">
              <c16:uniqueId val="{00000009-31D4-49A1-A5CB-925C6A3A3D8B}"/>
            </c:ext>
          </c:extLst>
        </c:ser>
        <c:dLbls>
          <c:showLegendKey val="0"/>
          <c:showVal val="0"/>
          <c:showCatName val="0"/>
          <c:showSerName val="0"/>
          <c:showPercent val="0"/>
          <c:showBubbleSize val="0"/>
        </c:dLbls>
        <c:gapWidth val="219"/>
        <c:overlap val="-27"/>
        <c:axId val="315210879"/>
        <c:axId val="315208479"/>
      </c:barChart>
      <c:catAx>
        <c:axId val="315210879"/>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15208479"/>
        <c:crosses val="autoZero"/>
        <c:auto val="1"/>
        <c:lblAlgn val="ctr"/>
        <c:lblOffset val="100"/>
        <c:noMultiLvlLbl val="0"/>
      </c:catAx>
      <c:valAx>
        <c:axId val="31520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µl</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5210879"/>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70757353327768E-2"/>
          <c:y val="8.8283132252079274E-2"/>
          <c:w val="0.57451641734305559"/>
          <c:h val="0.8742348296732545"/>
        </c:manualLayout>
      </c:layout>
      <c:radarChart>
        <c:radarStyle val="marker"/>
        <c:varyColors val="0"/>
        <c:ser>
          <c:idx val="0"/>
          <c:order val="0"/>
          <c:tx>
            <c:strRef>
              <c:f>Sheet1!$B$1</c:f>
              <c:strCache>
                <c:ptCount val="1"/>
                <c:pt idx="0">
                  <c:v>Glucose (mg/dl)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C</c:v>
                </c:pt>
                <c:pt idx="1">
                  <c:v>AGP</c:v>
                </c:pt>
                <c:pt idx="2">
                  <c:v>CRP</c:v>
                </c:pt>
                <c:pt idx="3">
                  <c:v>LB</c:v>
                </c:pt>
                <c:pt idx="4">
                  <c:v>CRP+LB</c:v>
                </c:pt>
              </c:strCache>
            </c:strRef>
          </c:cat>
          <c:val>
            <c:numRef>
              <c:f>Sheet1!$B$2:$B$6</c:f>
              <c:numCache>
                <c:formatCode>General</c:formatCode>
                <c:ptCount val="5"/>
                <c:pt idx="0">
                  <c:v>235.37</c:v>
                </c:pt>
                <c:pt idx="1">
                  <c:v>279</c:v>
                </c:pt>
                <c:pt idx="2">
                  <c:v>219</c:v>
                </c:pt>
                <c:pt idx="3">
                  <c:v>250.12</c:v>
                </c:pt>
                <c:pt idx="4">
                  <c:v>238.75</c:v>
                </c:pt>
              </c:numCache>
            </c:numRef>
          </c:val>
          <c:extLst>
            <c:ext xmlns:c16="http://schemas.microsoft.com/office/drawing/2014/chart" uri="{C3380CC4-5D6E-409C-BE32-E72D297353CC}">
              <c16:uniqueId val="{00000000-EE09-4130-B7D7-38E60AEE34B1}"/>
            </c:ext>
          </c:extLst>
        </c:ser>
        <c:ser>
          <c:idx val="1"/>
          <c:order val="1"/>
          <c:tx>
            <c:strRef>
              <c:f>Sheet1!$C$1</c:f>
              <c:strCache>
                <c:ptCount val="1"/>
                <c:pt idx="0">
                  <c:v>Total Protein (g/dl)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C</c:v>
                </c:pt>
                <c:pt idx="1">
                  <c:v>AGP</c:v>
                </c:pt>
                <c:pt idx="2">
                  <c:v>CRP</c:v>
                </c:pt>
                <c:pt idx="3">
                  <c:v>LB</c:v>
                </c:pt>
                <c:pt idx="4">
                  <c:v>CRP+LB</c:v>
                </c:pt>
              </c:strCache>
            </c:strRef>
          </c:cat>
          <c:val>
            <c:numRef>
              <c:f>Sheet1!$C$2:$C$6</c:f>
              <c:numCache>
                <c:formatCode>General</c:formatCode>
                <c:ptCount val="5"/>
                <c:pt idx="0">
                  <c:v>3.11</c:v>
                </c:pt>
                <c:pt idx="1">
                  <c:v>3.2</c:v>
                </c:pt>
                <c:pt idx="2">
                  <c:v>3.35</c:v>
                </c:pt>
                <c:pt idx="3">
                  <c:v>3.22</c:v>
                </c:pt>
                <c:pt idx="4">
                  <c:v>3.51</c:v>
                </c:pt>
              </c:numCache>
            </c:numRef>
          </c:val>
          <c:extLst>
            <c:ext xmlns:c16="http://schemas.microsoft.com/office/drawing/2014/chart" uri="{C3380CC4-5D6E-409C-BE32-E72D297353CC}">
              <c16:uniqueId val="{00000001-EE09-4130-B7D7-38E60AEE34B1}"/>
            </c:ext>
          </c:extLst>
        </c:ser>
        <c:ser>
          <c:idx val="2"/>
          <c:order val="2"/>
          <c:tx>
            <c:strRef>
              <c:f>Sheet1!$D$1</c:f>
              <c:strCache>
                <c:ptCount val="1"/>
                <c:pt idx="0">
                  <c:v>Albumin (g/dl)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Sheet1!$A$2:$A$6</c:f>
              <c:strCache>
                <c:ptCount val="5"/>
                <c:pt idx="0">
                  <c:v>C</c:v>
                </c:pt>
                <c:pt idx="1">
                  <c:v>AGP</c:v>
                </c:pt>
                <c:pt idx="2">
                  <c:v>CRP</c:v>
                </c:pt>
                <c:pt idx="3">
                  <c:v>LB</c:v>
                </c:pt>
                <c:pt idx="4">
                  <c:v>CRP+LB</c:v>
                </c:pt>
              </c:strCache>
            </c:strRef>
          </c:cat>
          <c:val>
            <c:numRef>
              <c:f>Sheet1!$D$2:$D$6</c:f>
              <c:numCache>
                <c:formatCode>General</c:formatCode>
                <c:ptCount val="5"/>
                <c:pt idx="0">
                  <c:v>1.03</c:v>
                </c:pt>
                <c:pt idx="1">
                  <c:v>1.03</c:v>
                </c:pt>
                <c:pt idx="2">
                  <c:v>1.08</c:v>
                </c:pt>
                <c:pt idx="3">
                  <c:v>1.07</c:v>
                </c:pt>
                <c:pt idx="4">
                  <c:v>1.1299999999999999</c:v>
                </c:pt>
              </c:numCache>
            </c:numRef>
          </c:val>
          <c:extLst>
            <c:ext xmlns:c16="http://schemas.microsoft.com/office/drawing/2014/chart" uri="{C3380CC4-5D6E-409C-BE32-E72D297353CC}">
              <c16:uniqueId val="{00000002-EE09-4130-B7D7-38E60AEE34B1}"/>
            </c:ext>
          </c:extLst>
        </c:ser>
        <c:ser>
          <c:idx val="3"/>
          <c:order val="3"/>
          <c:tx>
            <c:strRef>
              <c:f>Sheet1!$E$1</c:f>
              <c:strCache>
                <c:ptCount val="1"/>
                <c:pt idx="0">
                  <c:v>Globulin (g/dl)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C</c:v>
                </c:pt>
                <c:pt idx="1">
                  <c:v>AGP</c:v>
                </c:pt>
                <c:pt idx="2">
                  <c:v>CRP</c:v>
                </c:pt>
                <c:pt idx="3">
                  <c:v>LB</c:v>
                </c:pt>
                <c:pt idx="4">
                  <c:v>CRP+LB</c:v>
                </c:pt>
              </c:strCache>
            </c:strRef>
          </c:cat>
          <c:val>
            <c:numRef>
              <c:f>Sheet1!$E$2:$E$6</c:f>
              <c:numCache>
                <c:formatCode>General</c:formatCode>
                <c:ptCount val="5"/>
                <c:pt idx="0">
                  <c:v>2.0699999999999998</c:v>
                </c:pt>
                <c:pt idx="1">
                  <c:v>2.16</c:v>
                </c:pt>
                <c:pt idx="2">
                  <c:v>2.23</c:v>
                </c:pt>
                <c:pt idx="3">
                  <c:v>2.15</c:v>
                </c:pt>
                <c:pt idx="4">
                  <c:v>2.37</c:v>
                </c:pt>
              </c:numCache>
            </c:numRef>
          </c:val>
          <c:extLst>
            <c:ext xmlns:c16="http://schemas.microsoft.com/office/drawing/2014/chart" uri="{C3380CC4-5D6E-409C-BE32-E72D297353CC}">
              <c16:uniqueId val="{00000003-EE09-4130-B7D7-38E60AEE34B1}"/>
            </c:ext>
          </c:extLst>
        </c:ser>
        <c:ser>
          <c:idx val="4"/>
          <c:order val="4"/>
          <c:tx>
            <c:strRef>
              <c:f>Sheet1!$F$1</c:f>
              <c:strCache>
                <c:ptCount val="1"/>
                <c:pt idx="0">
                  <c:v>SGPT (U/l)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Sheet1!$A$2:$A$6</c:f>
              <c:strCache>
                <c:ptCount val="5"/>
                <c:pt idx="0">
                  <c:v>C</c:v>
                </c:pt>
                <c:pt idx="1">
                  <c:v>AGP</c:v>
                </c:pt>
                <c:pt idx="2">
                  <c:v>CRP</c:v>
                </c:pt>
                <c:pt idx="3">
                  <c:v>LB</c:v>
                </c:pt>
                <c:pt idx="4">
                  <c:v>CRP+LB</c:v>
                </c:pt>
              </c:strCache>
            </c:strRef>
          </c:cat>
          <c:val>
            <c:numRef>
              <c:f>Sheet1!$F$2:$F$6</c:f>
              <c:numCache>
                <c:formatCode>General</c:formatCode>
                <c:ptCount val="5"/>
                <c:pt idx="0">
                  <c:v>6.62</c:v>
                </c:pt>
                <c:pt idx="1">
                  <c:v>5</c:v>
                </c:pt>
                <c:pt idx="2">
                  <c:v>4.26</c:v>
                </c:pt>
                <c:pt idx="3">
                  <c:v>4.87</c:v>
                </c:pt>
                <c:pt idx="4">
                  <c:v>5.75</c:v>
                </c:pt>
              </c:numCache>
            </c:numRef>
          </c:val>
          <c:extLst>
            <c:ext xmlns:c16="http://schemas.microsoft.com/office/drawing/2014/chart" uri="{C3380CC4-5D6E-409C-BE32-E72D297353CC}">
              <c16:uniqueId val="{00000004-EE09-4130-B7D7-38E60AEE34B1}"/>
            </c:ext>
          </c:extLst>
        </c:ser>
        <c:ser>
          <c:idx val="5"/>
          <c:order val="5"/>
          <c:tx>
            <c:strRef>
              <c:f>Sheet1!$G$1</c:f>
              <c:strCache>
                <c:ptCount val="1"/>
                <c:pt idx="0">
                  <c:v>SGOT (U/l)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Sheet1!$A$2:$A$6</c:f>
              <c:strCache>
                <c:ptCount val="5"/>
                <c:pt idx="0">
                  <c:v>C</c:v>
                </c:pt>
                <c:pt idx="1">
                  <c:v>AGP</c:v>
                </c:pt>
                <c:pt idx="2">
                  <c:v>CRP</c:v>
                </c:pt>
                <c:pt idx="3">
                  <c:v>LB</c:v>
                </c:pt>
                <c:pt idx="4">
                  <c:v>CRP+LB</c:v>
                </c:pt>
              </c:strCache>
            </c:strRef>
          </c:cat>
          <c:val>
            <c:numRef>
              <c:f>Sheet1!$G$2:$G$6</c:f>
              <c:numCache>
                <c:formatCode>General</c:formatCode>
                <c:ptCount val="5"/>
                <c:pt idx="0">
                  <c:v>176.66</c:v>
                </c:pt>
                <c:pt idx="1">
                  <c:v>200</c:v>
                </c:pt>
                <c:pt idx="2">
                  <c:v>157.87</c:v>
                </c:pt>
                <c:pt idx="3">
                  <c:v>169</c:v>
                </c:pt>
                <c:pt idx="4">
                  <c:v>164</c:v>
                </c:pt>
              </c:numCache>
            </c:numRef>
          </c:val>
          <c:extLst>
            <c:ext xmlns:c16="http://schemas.microsoft.com/office/drawing/2014/chart" uri="{C3380CC4-5D6E-409C-BE32-E72D297353CC}">
              <c16:uniqueId val="{00000005-EE09-4130-B7D7-38E60AEE34B1}"/>
            </c:ext>
          </c:extLst>
        </c:ser>
        <c:ser>
          <c:idx val="6"/>
          <c:order val="6"/>
          <c:tx>
            <c:strRef>
              <c:f>Sheet1!$H$1</c:f>
              <c:strCache>
                <c:ptCount val="1"/>
                <c:pt idx="0">
                  <c:v>Triglycerides (mg/dl)</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Sheet1!$A$2:$A$6</c:f>
              <c:strCache>
                <c:ptCount val="5"/>
                <c:pt idx="0">
                  <c:v>C</c:v>
                </c:pt>
                <c:pt idx="1">
                  <c:v>AGP</c:v>
                </c:pt>
                <c:pt idx="2">
                  <c:v>CRP</c:v>
                </c:pt>
                <c:pt idx="3">
                  <c:v>LB</c:v>
                </c:pt>
                <c:pt idx="4">
                  <c:v>CRP+LB</c:v>
                </c:pt>
              </c:strCache>
            </c:strRef>
          </c:cat>
          <c:val>
            <c:numRef>
              <c:f>Sheet1!$H$2:$H$6</c:f>
              <c:numCache>
                <c:formatCode>General</c:formatCode>
                <c:ptCount val="5"/>
                <c:pt idx="0">
                  <c:v>50.75</c:v>
                </c:pt>
                <c:pt idx="1">
                  <c:v>68.5</c:v>
                </c:pt>
                <c:pt idx="2">
                  <c:v>44.12</c:v>
                </c:pt>
                <c:pt idx="3">
                  <c:v>46.87</c:v>
                </c:pt>
                <c:pt idx="4">
                  <c:v>47.37</c:v>
                </c:pt>
              </c:numCache>
            </c:numRef>
          </c:val>
          <c:extLst>
            <c:ext xmlns:c16="http://schemas.microsoft.com/office/drawing/2014/chart" uri="{C3380CC4-5D6E-409C-BE32-E72D297353CC}">
              <c16:uniqueId val="{00000006-EE09-4130-B7D7-38E60AEE34B1}"/>
            </c:ext>
          </c:extLst>
        </c:ser>
        <c:ser>
          <c:idx val="7"/>
          <c:order val="7"/>
          <c:tx>
            <c:strRef>
              <c:f>Sheet1!$I$1</c:f>
              <c:strCache>
                <c:ptCount val="1"/>
                <c:pt idx="0">
                  <c:v>Cholesterol (mg/dl)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Sheet1!$A$2:$A$6</c:f>
              <c:strCache>
                <c:ptCount val="5"/>
                <c:pt idx="0">
                  <c:v>C</c:v>
                </c:pt>
                <c:pt idx="1">
                  <c:v>AGP</c:v>
                </c:pt>
                <c:pt idx="2">
                  <c:v>CRP</c:v>
                </c:pt>
                <c:pt idx="3">
                  <c:v>LB</c:v>
                </c:pt>
                <c:pt idx="4">
                  <c:v>CRP+LB</c:v>
                </c:pt>
              </c:strCache>
            </c:strRef>
          </c:cat>
          <c:val>
            <c:numRef>
              <c:f>Sheet1!$I$2:$I$6</c:f>
              <c:numCache>
                <c:formatCode>General</c:formatCode>
                <c:ptCount val="5"/>
                <c:pt idx="0">
                  <c:v>109.12</c:v>
                </c:pt>
                <c:pt idx="1">
                  <c:v>113.5</c:v>
                </c:pt>
                <c:pt idx="2">
                  <c:v>108.62</c:v>
                </c:pt>
                <c:pt idx="3">
                  <c:v>101.62</c:v>
                </c:pt>
                <c:pt idx="4">
                  <c:v>106.63</c:v>
                </c:pt>
              </c:numCache>
            </c:numRef>
          </c:val>
          <c:extLst>
            <c:ext xmlns:c16="http://schemas.microsoft.com/office/drawing/2014/chart" uri="{C3380CC4-5D6E-409C-BE32-E72D297353CC}">
              <c16:uniqueId val="{00000007-EE09-4130-B7D7-38E60AEE34B1}"/>
            </c:ext>
          </c:extLst>
        </c:ser>
        <c:ser>
          <c:idx val="8"/>
          <c:order val="8"/>
          <c:tx>
            <c:strRef>
              <c:f>Sheet1!$J$1</c:f>
              <c:strCache>
                <c:ptCount val="1"/>
                <c:pt idx="0">
                  <c:v>LDL-C (mg/dl)</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Sheet1!$A$2:$A$6</c:f>
              <c:strCache>
                <c:ptCount val="5"/>
                <c:pt idx="0">
                  <c:v>C</c:v>
                </c:pt>
                <c:pt idx="1">
                  <c:v>AGP</c:v>
                </c:pt>
                <c:pt idx="2">
                  <c:v>CRP</c:v>
                </c:pt>
                <c:pt idx="3">
                  <c:v>LB</c:v>
                </c:pt>
                <c:pt idx="4">
                  <c:v>CRP+LB</c:v>
                </c:pt>
              </c:strCache>
            </c:strRef>
          </c:cat>
          <c:val>
            <c:numRef>
              <c:f>Sheet1!$J$2:$J$6</c:f>
              <c:numCache>
                <c:formatCode>General</c:formatCode>
                <c:ptCount val="5"/>
                <c:pt idx="0">
                  <c:v>18.05</c:v>
                </c:pt>
                <c:pt idx="1">
                  <c:v>16.55</c:v>
                </c:pt>
                <c:pt idx="2">
                  <c:v>13</c:v>
                </c:pt>
                <c:pt idx="3">
                  <c:v>14.62</c:v>
                </c:pt>
                <c:pt idx="4">
                  <c:v>12.25</c:v>
                </c:pt>
              </c:numCache>
            </c:numRef>
          </c:val>
          <c:extLst>
            <c:ext xmlns:c16="http://schemas.microsoft.com/office/drawing/2014/chart" uri="{C3380CC4-5D6E-409C-BE32-E72D297353CC}">
              <c16:uniqueId val="{00000008-EE09-4130-B7D7-38E60AEE34B1}"/>
            </c:ext>
          </c:extLst>
        </c:ser>
        <c:ser>
          <c:idx val="9"/>
          <c:order val="9"/>
          <c:tx>
            <c:strRef>
              <c:f>Sheet1!$K$1</c:f>
              <c:strCache>
                <c:ptCount val="1"/>
                <c:pt idx="0">
                  <c:v>HDL-C (mg/dl)</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Sheet1!$A$2:$A$6</c:f>
              <c:strCache>
                <c:ptCount val="5"/>
                <c:pt idx="0">
                  <c:v>C</c:v>
                </c:pt>
                <c:pt idx="1">
                  <c:v>AGP</c:v>
                </c:pt>
                <c:pt idx="2">
                  <c:v>CRP</c:v>
                </c:pt>
                <c:pt idx="3">
                  <c:v>LB</c:v>
                </c:pt>
                <c:pt idx="4">
                  <c:v>CRP+LB</c:v>
                </c:pt>
              </c:strCache>
            </c:strRef>
          </c:cat>
          <c:val>
            <c:numRef>
              <c:f>Sheet1!$K$2:$K$6</c:f>
              <c:numCache>
                <c:formatCode>General</c:formatCode>
                <c:ptCount val="5"/>
                <c:pt idx="0">
                  <c:v>83.87</c:v>
                </c:pt>
                <c:pt idx="1">
                  <c:v>81.62</c:v>
                </c:pt>
                <c:pt idx="2">
                  <c:v>94.25</c:v>
                </c:pt>
                <c:pt idx="3">
                  <c:v>89.87</c:v>
                </c:pt>
                <c:pt idx="4">
                  <c:v>88.25</c:v>
                </c:pt>
              </c:numCache>
            </c:numRef>
          </c:val>
          <c:extLst>
            <c:ext xmlns:c16="http://schemas.microsoft.com/office/drawing/2014/chart" uri="{C3380CC4-5D6E-409C-BE32-E72D297353CC}">
              <c16:uniqueId val="{00000009-EE09-4130-B7D7-38E60AEE34B1}"/>
            </c:ext>
          </c:extLst>
        </c:ser>
        <c:ser>
          <c:idx val="10"/>
          <c:order val="10"/>
          <c:tx>
            <c:strRef>
              <c:f>Sheet1!$L$1</c:f>
              <c:strCache>
                <c:ptCount val="1"/>
                <c:pt idx="0">
                  <c:v>FRAP (µg TE/10µl)</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Sheet1!$A$2:$A$6</c:f>
              <c:strCache>
                <c:ptCount val="5"/>
                <c:pt idx="0">
                  <c:v>C</c:v>
                </c:pt>
                <c:pt idx="1">
                  <c:v>AGP</c:v>
                </c:pt>
                <c:pt idx="2">
                  <c:v>CRP</c:v>
                </c:pt>
                <c:pt idx="3">
                  <c:v>LB</c:v>
                </c:pt>
                <c:pt idx="4">
                  <c:v>CRP+LB</c:v>
                </c:pt>
              </c:strCache>
            </c:strRef>
          </c:cat>
          <c:val>
            <c:numRef>
              <c:f>Sheet1!$L$2:$L$6</c:f>
              <c:numCache>
                <c:formatCode>General</c:formatCode>
                <c:ptCount val="5"/>
                <c:pt idx="0">
                  <c:v>1.25</c:v>
                </c:pt>
                <c:pt idx="1">
                  <c:v>1.5</c:v>
                </c:pt>
                <c:pt idx="2">
                  <c:v>1.29</c:v>
                </c:pt>
                <c:pt idx="3">
                  <c:v>1.1599999999999999</c:v>
                </c:pt>
                <c:pt idx="4">
                  <c:v>2.17</c:v>
                </c:pt>
              </c:numCache>
            </c:numRef>
          </c:val>
          <c:extLst>
            <c:ext xmlns:c16="http://schemas.microsoft.com/office/drawing/2014/chart" uri="{C3380CC4-5D6E-409C-BE32-E72D297353CC}">
              <c16:uniqueId val="{0000000A-EE09-4130-B7D7-38E60AEE34B1}"/>
            </c:ext>
          </c:extLst>
        </c:ser>
        <c:dLbls>
          <c:showLegendKey val="0"/>
          <c:showVal val="0"/>
          <c:showCatName val="0"/>
          <c:showSerName val="0"/>
          <c:showPercent val="0"/>
          <c:showBubbleSize val="0"/>
        </c:dLbls>
        <c:axId val="282780239"/>
        <c:axId val="282783119"/>
      </c:radarChart>
      <c:catAx>
        <c:axId val="2827802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783119"/>
        <c:crosses val="autoZero"/>
        <c:auto val="1"/>
        <c:lblAlgn val="ctr"/>
        <c:lblOffset val="100"/>
        <c:noMultiLvlLbl val="0"/>
      </c:catAx>
      <c:valAx>
        <c:axId val="282783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78023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E5D40-6530-479A-8451-4355AEFC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20</Pages>
  <Words>6462</Words>
  <Characters>36837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Vanlal Hmangaihsanga</cp:lastModifiedBy>
  <cp:revision>12</cp:revision>
  <cp:lastPrinted>1999-07-06T11:00:00Z</cp:lastPrinted>
  <dcterms:created xsi:type="dcterms:W3CDTF">2025-12-02T09:17:00Z</dcterms:created>
  <dcterms:modified xsi:type="dcterms:W3CDTF">2025-12-06T07:29:00Z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bea795c9-63ae-4080-83ba-f18d988f2638</vt:lpwstr>
  </property>
</Properties>
</file>