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9E586" w14:textId="311559D3" w:rsidR="000C2F69" w:rsidRPr="00DC15B0" w:rsidRDefault="0087557C" w:rsidP="000C2F69">
      <w:pPr>
        <w:spacing w:before="100" w:beforeAutospacing="1" w:after="100" w:afterAutospacing="1" w:line="240" w:lineRule="auto"/>
        <w:jc w:val="center"/>
        <w:rPr>
          <w:rFonts w:ascii="Times New Roman" w:eastAsia="Times New Roman" w:hAnsi="Times New Roman" w:cs="Times New Roman"/>
          <w:b/>
          <w:bCs/>
          <w:sz w:val="24"/>
          <w:szCs w:val="24"/>
        </w:rPr>
      </w:pPr>
      <w:bookmarkStart w:id="0" w:name="_GoBack"/>
      <w:bookmarkEnd w:id="0"/>
      <w:r w:rsidRPr="00DC15B0">
        <w:rPr>
          <w:rFonts w:ascii="Times New Roman" w:hAnsi="Times New Roman" w:cs="Times New Roman"/>
          <w:b/>
          <w:bCs/>
          <w:sz w:val="24"/>
          <w:szCs w:val="24"/>
        </w:rPr>
        <w:t xml:space="preserve">Serological and Molecular Identification of CMV Subgroup IA Infecting </w:t>
      </w:r>
      <w:proofErr w:type="spellStart"/>
      <w:r w:rsidRPr="00DC15B0">
        <w:rPr>
          <w:rFonts w:ascii="Times New Roman" w:hAnsi="Times New Roman" w:cs="Times New Roman"/>
          <w:b/>
          <w:bCs/>
          <w:sz w:val="24"/>
          <w:szCs w:val="24"/>
        </w:rPr>
        <w:t>Bhut</w:t>
      </w:r>
      <w:proofErr w:type="spellEnd"/>
      <w:r w:rsidRPr="00DC15B0">
        <w:rPr>
          <w:rFonts w:ascii="Times New Roman" w:hAnsi="Times New Roman" w:cs="Times New Roman"/>
          <w:b/>
          <w:bCs/>
          <w:sz w:val="24"/>
          <w:szCs w:val="24"/>
        </w:rPr>
        <w:t xml:space="preserve"> </w:t>
      </w:r>
      <w:proofErr w:type="spellStart"/>
      <w:r w:rsidRPr="00DC15B0">
        <w:rPr>
          <w:rFonts w:ascii="Times New Roman" w:hAnsi="Times New Roman" w:cs="Times New Roman"/>
          <w:b/>
          <w:bCs/>
          <w:sz w:val="24"/>
          <w:szCs w:val="24"/>
        </w:rPr>
        <w:t>Jolokia</w:t>
      </w:r>
      <w:proofErr w:type="spellEnd"/>
      <w:r w:rsidRPr="00DC15B0">
        <w:rPr>
          <w:rFonts w:ascii="Times New Roman" w:hAnsi="Times New Roman" w:cs="Times New Roman"/>
          <w:b/>
          <w:bCs/>
          <w:sz w:val="24"/>
          <w:szCs w:val="24"/>
        </w:rPr>
        <w:t xml:space="preserve"> (</w:t>
      </w:r>
      <w:r w:rsidRPr="00DC15B0">
        <w:rPr>
          <w:rFonts w:ascii="Times New Roman" w:hAnsi="Times New Roman" w:cs="Times New Roman"/>
          <w:b/>
          <w:bCs/>
          <w:i/>
          <w:iCs/>
          <w:sz w:val="24"/>
          <w:szCs w:val="24"/>
        </w:rPr>
        <w:t xml:space="preserve">Capsicum </w:t>
      </w:r>
      <w:proofErr w:type="spellStart"/>
      <w:r w:rsidRPr="00DC15B0">
        <w:rPr>
          <w:rFonts w:ascii="Times New Roman" w:hAnsi="Times New Roman" w:cs="Times New Roman"/>
          <w:b/>
          <w:bCs/>
          <w:i/>
          <w:iCs/>
          <w:sz w:val="24"/>
          <w:szCs w:val="24"/>
        </w:rPr>
        <w:t>chinense</w:t>
      </w:r>
      <w:proofErr w:type="spellEnd"/>
      <w:r w:rsidRPr="00DC15B0">
        <w:rPr>
          <w:rFonts w:ascii="Times New Roman" w:hAnsi="Times New Roman" w:cs="Times New Roman"/>
          <w:b/>
          <w:bCs/>
          <w:sz w:val="24"/>
          <w:szCs w:val="24"/>
        </w:rPr>
        <w:t xml:space="preserve"> Jacq.) in Assam, India</w:t>
      </w:r>
    </w:p>
    <w:p w14:paraId="3797272A" w14:textId="77777777" w:rsidR="009E2F23" w:rsidRPr="00DC15B0" w:rsidRDefault="009E2F23" w:rsidP="000C2F69">
      <w:pPr>
        <w:jc w:val="center"/>
        <w:rPr>
          <w:rFonts w:ascii="Times New Roman" w:eastAsia="Times New Roman" w:hAnsi="Times New Roman" w:cs="Times New Roman"/>
          <w:bCs/>
          <w:sz w:val="24"/>
          <w:szCs w:val="24"/>
        </w:rPr>
      </w:pPr>
    </w:p>
    <w:p w14:paraId="3CC635CC" w14:textId="77777777" w:rsidR="00333D0E" w:rsidRPr="00DC15B0" w:rsidRDefault="00333D0E" w:rsidP="000C2F69">
      <w:pPr>
        <w:jc w:val="center"/>
        <w:rPr>
          <w:rFonts w:ascii="Times New Roman" w:hAnsi="Times New Roman" w:cs="Times New Roman"/>
          <w:sz w:val="24"/>
          <w:szCs w:val="24"/>
        </w:rPr>
      </w:pPr>
    </w:p>
    <w:p w14:paraId="1B0AAE26" w14:textId="77777777" w:rsidR="00E45D51" w:rsidRPr="00DC15B0" w:rsidRDefault="00E45D51" w:rsidP="00333D0E">
      <w:pPr>
        <w:jc w:val="center"/>
        <w:rPr>
          <w:rFonts w:ascii="Times New Roman" w:hAnsi="Times New Roman" w:cs="Times New Roman"/>
          <w:b/>
          <w:sz w:val="24"/>
          <w:szCs w:val="24"/>
        </w:rPr>
      </w:pPr>
      <w:r w:rsidRPr="00DC15B0">
        <w:rPr>
          <w:rFonts w:ascii="Times New Roman" w:hAnsi="Times New Roman" w:cs="Times New Roman"/>
          <w:b/>
          <w:sz w:val="24"/>
          <w:szCs w:val="24"/>
        </w:rPr>
        <w:t>Abstract</w:t>
      </w:r>
    </w:p>
    <w:p w14:paraId="03C7B5E2" w14:textId="77777777" w:rsidR="00E45D51" w:rsidRPr="003C2D31" w:rsidRDefault="00E45D51" w:rsidP="00E45D51">
      <w:pPr>
        <w:jc w:val="both"/>
        <w:rPr>
          <w:rFonts w:ascii="Times New Roman" w:hAnsi="Times New Roman" w:cs="Times New Roman"/>
          <w:sz w:val="24"/>
          <w:szCs w:val="24"/>
        </w:rPr>
      </w:pPr>
      <w:proofErr w:type="spellStart"/>
      <w:r w:rsidRPr="003C2D31">
        <w:rPr>
          <w:rFonts w:ascii="Times New Roman" w:hAnsi="Times New Roman" w:cs="Times New Roman"/>
          <w:sz w:val="24"/>
          <w:szCs w:val="24"/>
        </w:rPr>
        <w:t>Bhut</w:t>
      </w:r>
      <w:proofErr w:type="spellEnd"/>
      <w:r w:rsidRPr="003C2D31">
        <w:rPr>
          <w:rFonts w:ascii="Times New Roman" w:hAnsi="Times New Roman" w:cs="Times New Roman"/>
          <w:sz w:val="24"/>
          <w:szCs w:val="24"/>
        </w:rPr>
        <w:t xml:space="preserve"> </w:t>
      </w:r>
      <w:proofErr w:type="spellStart"/>
      <w:r w:rsidRPr="003C2D31">
        <w:rPr>
          <w:rFonts w:ascii="Times New Roman" w:hAnsi="Times New Roman" w:cs="Times New Roman"/>
          <w:sz w:val="24"/>
          <w:szCs w:val="24"/>
        </w:rPr>
        <w:t>Jolokia</w:t>
      </w:r>
      <w:proofErr w:type="spellEnd"/>
      <w:r w:rsidRPr="003C2D31">
        <w:rPr>
          <w:rFonts w:ascii="Times New Roman" w:hAnsi="Times New Roman" w:cs="Times New Roman"/>
          <w:sz w:val="24"/>
          <w:szCs w:val="24"/>
        </w:rPr>
        <w:t xml:space="preserve"> (</w:t>
      </w:r>
      <w:r w:rsidRPr="003C2D31">
        <w:rPr>
          <w:rFonts w:ascii="Times New Roman" w:hAnsi="Times New Roman" w:cs="Times New Roman"/>
          <w:i/>
          <w:sz w:val="24"/>
          <w:szCs w:val="24"/>
        </w:rPr>
        <w:t xml:space="preserve">Capsicum </w:t>
      </w:r>
      <w:proofErr w:type="spellStart"/>
      <w:r w:rsidRPr="003C2D31">
        <w:rPr>
          <w:rFonts w:ascii="Times New Roman" w:hAnsi="Times New Roman" w:cs="Times New Roman"/>
          <w:i/>
          <w:sz w:val="24"/>
          <w:szCs w:val="24"/>
        </w:rPr>
        <w:t>chinense</w:t>
      </w:r>
      <w:proofErr w:type="spellEnd"/>
      <w:r w:rsidRPr="003C2D31">
        <w:rPr>
          <w:rFonts w:ascii="Times New Roman" w:hAnsi="Times New Roman" w:cs="Times New Roman"/>
          <w:sz w:val="24"/>
          <w:szCs w:val="24"/>
        </w:rPr>
        <w:t xml:space="preserve">), a high-value chili pepper indigenous to Northeast India, faces significant yield constraints due to viral diseases. Extensive field surveys conducted during 2020-2021 in the major Bhut Jolokia growing districts of Assam (Jorhat, </w:t>
      </w:r>
      <w:proofErr w:type="spellStart"/>
      <w:r w:rsidRPr="003C2D31">
        <w:rPr>
          <w:rFonts w:ascii="Times New Roman" w:hAnsi="Times New Roman" w:cs="Times New Roman"/>
          <w:sz w:val="24"/>
          <w:szCs w:val="24"/>
        </w:rPr>
        <w:t>Golaghat</w:t>
      </w:r>
      <w:proofErr w:type="spellEnd"/>
      <w:r w:rsidRPr="003C2D31">
        <w:rPr>
          <w:rFonts w:ascii="Times New Roman" w:hAnsi="Times New Roman" w:cs="Times New Roman"/>
          <w:sz w:val="24"/>
          <w:szCs w:val="24"/>
        </w:rPr>
        <w:t xml:space="preserve">, Lakhimpur, and </w:t>
      </w:r>
      <w:proofErr w:type="spellStart"/>
      <w:r w:rsidRPr="003C2D31">
        <w:rPr>
          <w:rFonts w:ascii="Times New Roman" w:hAnsi="Times New Roman" w:cs="Times New Roman"/>
          <w:sz w:val="24"/>
          <w:szCs w:val="24"/>
        </w:rPr>
        <w:t>Dhemaji</w:t>
      </w:r>
      <w:proofErr w:type="spellEnd"/>
      <w:r w:rsidRPr="003C2D31">
        <w:rPr>
          <w:rFonts w:ascii="Times New Roman" w:hAnsi="Times New Roman" w:cs="Times New Roman"/>
          <w:sz w:val="24"/>
          <w:szCs w:val="24"/>
        </w:rPr>
        <w:t>) revealed a high incidence of virus-like symptoms, including mosaic, mottling, leaf distortion, and stunting. Serological detection using Double Antibody Sandwich Enzyme-Linked Immunosorbent Assay (DAS-ELISA) confirmed the widespread presence of Cucumber mosaic virus (CMV), with disease incidence ranging from 30% to 80%. Molecular analysis further validated these findings. Reverse Transcription-Polymerase Chain Reaction (RT-PCR) using specific primers amplified fragments of the replicase (1052 bp) and coat protein (1130 bp) genes. Nucleotide sequencing of these amplicons revealed 98-100% identity among the Assam isolates. Phylogenetic analysis based on both genes unequivocally clustered the Assam CMV isolates within the subgroup IA, showing closest homology with other Indian isolates from chili. This study provides conclusive evidence of CMV as a predominant viral pathogen infecting Bhut Jolokia in Assam and offers essential genetic information for developing effective management strategies.</w:t>
      </w:r>
    </w:p>
    <w:p w14:paraId="1F995CEB"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b/>
          <w:sz w:val="24"/>
          <w:szCs w:val="24"/>
        </w:rPr>
        <w:t>Keywords:</w:t>
      </w:r>
      <w:r w:rsidRPr="003C2D31">
        <w:rPr>
          <w:rFonts w:ascii="Times New Roman" w:hAnsi="Times New Roman" w:cs="Times New Roman"/>
          <w:sz w:val="24"/>
          <w:szCs w:val="24"/>
        </w:rPr>
        <w:t xml:space="preserve"> </w:t>
      </w:r>
      <w:r w:rsidRPr="003C2D31">
        <w:rPr>
          <w:rFonts w:ascii="Times New Roman" w:hAnsi="Times New Roman" w:cs="Times New Roman"/>
          <w:i/>
          <w:sz w:val="24"/>
          <w:szCs w:val="24"/>
        </w:rPr>
        <w:t xml:space="preserve">Capsicum </w:t>
      </w:r>
      <w:proofErr w:type="spellStart"/>
      <w:r w:rsidRPr="003C2D31">
        <w:rPr>
          <w:rFonts w:ascii="Times New Roman" w:hAnsi="Times New Roman" w:cs="Times New Roman"/>
          <w:i/>
          <w:sz w:val="24"/>
          <w:szCs w:val="24"/>
        </w:rPr>
        <w:t>chinense</w:t>
      </w:r>
      <w:proofErr w:type="spellEnd"/>
      <w:r w:rsidRPr="003C2D31">
        <w:rPr>
          <w:rFonts w:ascii="Times New Roman" w:hAnsi="Times New Roman" w:cs="Times New Roman"/>
          <w:sz w:val="24"/>
          <w:szCs w:val="24"/>
        </w:rPr>
        <w:t>, CMV, Phylogeny, RT-PCR, DAS-ELISA, Virus detection, Subgroup IA</w:t>
      </w:r>
    </w:p>
    <w:p w14:paraId="598E7797" w14:textId="77777777" w:rsidR="00E45D51" w:rsidRPr="003C2D31" w:rsidRDefault="00E45D51" w:rsidP="00E45D51">
      <w:pPr>
        <w:jc w:val="both"/>
        <w:rPr>
          <w:rFonts w:ascii="Times New Roman" w:hAnsi="Times New Roman" w:cs="Times New Roman"/>
          <w:b/>
          <w:sz w:val="24"/>
          <w:szCs w:val="24"/>
        </w:rPr>
      </w:pPr>
      <w:r w:rsidRPr="003C2D31">
        <w:rPr>
          <w:rFonts w:ascii="Times New Roman" w:hAnsi="Times New Roman" w:cs="Times New Roman"/>
          <w:b/>
          <w:sz w:val="24"/>
          <w:szCs w:val="24"/>
        </w:rPr>
        <w:t>Introduction:</w:t>
      </w:r>
    </w:p>
    <w:p w14:paraId="498EBBFD" w14:textId="0437EB66"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i/>
          <w:sz w:val="24"/>
          <w:szCs w:val="24"/>
        </w:rPr>
        <w:t xml:space="preserve">Capsicum </w:t>
      </w:r>
      <w:proofErr w:type="spellStart"/>
      <w:r w:rsidRPr="003C2D31">
        <w:rPr>
          <w:rFonts w:ascii="Times New Roman" w:hAnsi="Times New Roman" w:cs="Times New Roman"/>
          <w:i/>
          <w:sz w:val="24"/>
          <w:szCs w:val="24"/>
        </w:rPr>
        <w:t>chinense</w:t>
      </w:r>
      <w:proofErr w:type="spellEnd"/>
      <w:r w:rsidRPr="003C2D31">
        <w:rPr>
          <w:rFonts w:ascii="Times New Roman" w:hAnsi="Times New Roman" w:cs="Times New Roman"/>
          <w:sz w:val="24"/>
          <w:szCs w:val="24"/>
        </w:rPr>
        <w:t xml:space="preserve"> Jacq., commonly known as Bhut Jolokia, is a critically important agricultural commodity in Northeast India, renowned for its exceptional pungency and high capsaicin content. Its economic value in both domestic and international markets is substantial. However, the productivity of this crop is severely hampered by a complex of pests and diseases, with viral infections being the most devastating (Talukdar et al., 2015). Among these, the Cucumber mosaic virus (CMV), a member of the genus </w:t>
      </w:r>
      <w:proofErr w:type="spellStart"/>
      <w:r w:rsidRPr="003C2D31">
        <w:rPr>
          <w:rFonts w:ascii="Times New Roman" w:hAnsi="Times New Roman" w:cs="Times New Roman"/>
          <w:i/>
          <w:sz w:val="24"/>
          <w:szCs w:val="24"/>
        </w:rPr>
        <w:t>Cucumovirus</w:t>
      </w:r>
      <w:proofErr w:type="spellEnd"/>
      <w:r w:rsidRPr="003C2D31">
        <w:rPr>
          <w:rFonts w:ascii="Times New Roman" w:hAnsi="Times New Roman" w:cs="Times New Roman"/>
          <w:sz w:val="24"/>
          <w:szCs w:val="24"/>
        </w:rPr>
        <w:t xml:space="preserve"> (family </w:t>
      </w:r>
      <w:proofErr w:type="spellStart"/>
      <w:r w:rsidRPr="003C2D31">
        <w:rPr>
          <w:rFonts w:ascii="Times New Roman" w:hAnsi="Times New Roman" w:cs="Times New Roman"/>
          <w:i/>
          <w:sz w:val="24"/>
          <w:szCs w:val="24"/>
        </w:rPr>
        <w:t>Bromoviridae</w:t>
      </w:r>
      <w:proofErr w:type="spellEnd"/>
      <w:r w:rsidRPr="003C2D31">
        <w:rPr>
          <w:rFonts w:ascii="Times New Roman" w:hAnsi="Times New Roman" w:cs="Times New Roman"/>
          <w:sz w:val="24"/>
          <w:szCs w:val="24"/>
        </w:rPr>
        <w:t>), is one of the most economically significant plant pathogens worldwide due to its extensive host range, encompassing over 800 plant species (</w:t>
      </w:r>
      <w:r w:rsidR="00C9695B" w:rsidRPr="003C2D31">
        <w:rPr>
          <w:rFonts w:ascii="Times New Roman" w:hAnsi="Times New Roman" w:cs="Times New Roman"/>
          <w:noProof/>
          <w:sz w:val="24"/>
          <w:szCs w:val="24"/>
        </w:rPr>
        <w:t xml:space="preserve">Baruah et al. </w:t>
      </w:r>
      <w:r w:rsidR="003C0A23" w:rsidRPr="003C2D31">
        <w:rPr>
          <w:rFonts w:ascii="Times New Roman" w:hAnsi="Times New Roman" w:cs="Times New Roman"/>
          <w:noProof/>
          <w:sz w:val="24"/>
          <w:szCs w:val="24"/>
        </w:rPr>
        <w:t>2025</w:t>
      </w:r>
      <w:r w:rsidR="00C9695B" w:rsidRPr="003C2D31">
        <w:rPr>
          <w:rFonts w:ascii="Times New Roman" w:hAnsi="Times New Roman" w:cs="Times New Roman"/>
          <w:noProof/>
          <w:sz w:val="24"/>
          <w:szCs w:val="24"/>
        </w:rPr>
        <w:t xml:space="preserve">; Borah et al. 2018; </w:t>
      </w:r>
      <w:proofErr w:type="spellStart"/>
      <w:r w:rsidRPr="003C2D31">
        <w:rPr>
          <w:rFonts w:ascii="Times New Roman" w:hAnsi="Times New Roman" w:cs="Times New Roman"/>
          <w:sz w:val="24"/>
          <w:szCs w:val="24"/>
        </w:rPr>
        <w:t>Palukaitis</w:t>
      </w:r>
      <w:proofErr w:type="spellEnd"/>
      <w:r w:rsidRPr="003C2D31">
        <w:rPr>
          <w:rFonts w:ascii="Times New Roman" w:hAnsi="Times New Roman" w:cs="Times New Roman"/>
          <w:sz w:val="24"/>
          <w:szCs w:val="24"/>
        </w:rPr>
        <w:t xml:space="preserve"> et al., 1992).</w:t>
      </w:r>
    </w:p>
    <w:p w14:paraId="03CEB47A" w14:textId="0CD2F079"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 xml:space="preserve">In India, mosaic disease in chili has been attributed to several viruses, including CMV, Tobacco mosaic virus (TMV), Potato virus Y (PVY), and </w:t>
      </w:r>
      <w:proofErr w:type="spellStart"/>
      <w:r w:rsidRPr="003C2D31">
        <w:rPr>
          <w:rFonts w:ascii="Times New Roman" w:hAnsi="Times New Roman" w:cs="Times New Roman"/>
          <w:sz w:val="24"/>
          <w:szCs w:val="24"/>
        </w:rPr>
        <w:t>Chilli</w:t>
      </w:r>
      <w:proofErr w:type="spellEnd"/>
      <w:r w:rsidRPr="003C2D31">
        <w:rPr>
          <w:rFonts w:ascii="Times New Roman" w:hAnsi="Times New Roman" w:cs="Times New Roman"/>
          <w:sz w:val="24"/>
          <w:szCs w:val="24"/>
        </w:rPr>
        <w:t xml:space="preserve"> </w:t>
      </w:r>
      <w:proofErr w:type="spellStart"/>
      <w:r w:rsidRPr="003C2D31">
        <w:rPr>
          <w:rFonts w:ascii="Times New Roman" w:hAnsi="Times New Roman" w:cs="Times New Roman"/>
          <w:sz w:val="24"/>
          <w:szCs w:val="24"/>
        </w:rPr>
        <w:t>veinal</w:t>
      </w:r>
      <w:proofErr w:type="spellEnd"/>
      <w:r w:rsidRPr="003C2D31">
        <w:rPr>
          <w:rFonts w:ascii="Times New Roman" w:hAnsi="Times New Roman" w:cs="Times New Roman"/>
          <w:sz w:val="24"/>
          <w:szCs w:val="24"/>
        </w:rPr>
        <w:t xml:space="preserve"> mottle virus (</w:t>
      </w:r>
      <w:proofErr w:type="spellStart"/>
      <w:r w:rsidRPr="003C2D31">
        <w:rPr>
          <w:rFonts w:ascii="Times New Roman" w:hAnsi="Times New Roman" w:cs="Times New Roman"/>
          <w:sz w:val="24"/>
          <w:szCs w:val="24"/>
        </w:rPr>
        <w:t>ChiVMV</w:t>
      </w:r>
      <w:proofErr w:type="spellEnd"/>
      <w:r w:rsidRPr="003C2D31">
        <w:rPr>
          <w:rFonts w:ascii="Times New Roman" w:hAnsi="Times New Roman" w:cs="Times New Roman"/>
          <w:sz w:val="24"/>
          <w:szCs w:val="24"/>
        </w:rPr>
        <w:t>) (</w:t>
      </w:r>
      <w:proofErr w:type="spellStart"/>
      <w:r w:rsidRPr="003C2D31">
        <w:rPr>
          <w:rFonts w:ascii="Times New Roman" w:hAnsi="Times New Roman" w:cs="Times New Roman"/>
          <w:sz w:val="24"/>
          <w:szCs w:val="24"/>
        </w:rPr>
        <w:t>Jagadeeswar</w:t>
      </w:r>
      <w:proofErr w:type="spellEnd"/>
      <w:r w:rsidRPr="003C2D31">
        <w:rPr>
          <w:rFonts w:ascii="Times New Roman" w:hAnsi="Times New Roman" w:cs="Times New Roman"/>
          <w:sz w:val="24"/>
          <w:szCs w:val="24"/>
        </w:rPr>
        <w:t xml:space="preserve">, 2004). CMV is particularly prevalent in vegetable crops across Northeast India </w:t>
      </w:r>
      <w:r w:rsidRPr="003C2D31">
        <w:rPr>
          <w:rFonts w:ascii="Times New Roman" w:hAnsi="Times New Roman" w:cs="Times New Roman"/>
          <w:sz w:val="24"/>
          <w:szCs w:val="24"/>
        </w:rPr>
        <w:lastRenderedPageBreak/>
        <w:t>and is efficiently transmitted by more than 60 species of aphids in a non-persistent manner, facilitating its rapid spread in the field (</w:t>
      </w:r>
      <w:r w:rsidR="00082E62" w:rsidRPr="003C2D31">
        <w:rPr>
          <w:rFonts w:ascii="Times New Roman" w:hAnsi="Times New Roman" w:cs="Times New Roman"/>
          <w:noProof/>
          <w:sz w:val="24"/>
          <w:szCs w:val="24"/>
        </w:rPr>
        <w:t>Song and Ryu 2017;</w:t>
      </w:r>
      <w:r w:rsidR="00082E62" w:rsidRPr="003C2D31">
        <w:rPr>
          <w:rFonts w:ascii="Times New Roman" w:hAnsi="Times New Roman" w:cs="Times New Roman"/>
          <w:sz w:val="24"/>
          <w:szCs w:val="24"/>
        </w:rPr>
        <w:t xml:space="preserve"> </w:t>
      </w:r>
      <w:proofErr w:type="spellStart"/>
      <w:r w:rsidRPr="003C2D31">
        <w:rPr>
          <w:rFonts w:ascii="Times New Roman" w:hAnsi="Times New Roman" w:cs="Times New Roman"/>
          <w:sz w:val="24"/>
          <w:szCs w:val="24"/>
        </w:rPr>
        <w:t>Palukaitis</w:t>
      </w:r>
      <w:proofErr w:type="spellEnd"/>
      <w:r w:rsidRPr="003C2D31">
        <w:rPr>
          <w:rFonts w:ascii="Times New Roman" w:hAnsi="Times New Roman" w:cs="Times New Roman"/>
          <w:sz w:val="24"/>
          <w:szCs w:val="24"/>
        </w:rPr>
        <w:t xml:space="preserve"> et al., 1992). Symptoms of CMV infection in Bhut Jolokia are diverse and often include chlorosis, severe mosaic, mottling, leaf </w:t>
      </w:r>
      <w:proofErr w:type="spellStart"/>
      <w:r w:rsidRPr="003C2D31">
        <w:rPr>
          <w:rFonts w:ascii="Times New Roman" w:hAnsi="Times New Roman" w:cs="Times New Roman"/>
          <w:sz w:val="24"/>
          <w:szCs w:val="24"/>
        </w:rPr>
        <w:t>filiformity</w:t>
      </w:r>
      <w:proofErr w:type="spellEnd"/>
      <w:r w:rsidRPr="003C2D31">
        <w:rPr>
          <w:rFonts w:ascii="Times New Roman" w:hAnsi="Times New Roman" w:cs="Times New Roman"/>
          <w:sz w:val="24"/>
          <w:szCs w:val="24"/>
        </w:rPr>
        <w:t xml:space="preserve"> (shoestring), and stunted growth, leading to significant fruit yield and quality losses (Borah et al., 2019, </w:t>
      </w:r>
      <w:proofErr w:type="spellStart"/>
      <w:r w:rsidRPr="003C2D31">
        <w:rPr>
          <w:rFonts w:ascii="Times New Roman" w:hAnsi="Times New Roman" w:cs="Times New Roman"/>
          <w:sz w:val="24"/>
          <w:szCs w:val="24"/>
        </w:rPr>
        <w:t>Routhu</w:t>
      </w:r>
      <w:proofErr w:type="spellEnd"/>
      <w:r w:rsidRPr="003C2D31">
        <w:rPr>
          <w:rFonts w:ascii="Times New Roman" w:hAnsi="Times New Roman" w:cs="Times New Roman"/>
          <w:sz w:val="24"/>
          <w:szCs w:val="24"/>
        </w:rPr>
        <w:t xml:space="preserve"> et al., 2022</w:t>
      </w:r>
      <w:r w:rsidR="002343AD" w:rsidRPr="003C2D31">
        <w:rPr>
          <w:rFonts w:ascii="Times New Roman" w:hAnsi="Times New Roman" w:cs="Times New Roman"/>
          <w:sz w:val="24"/>
          <w:szCs w:val="24"/>
        </w:rPr>
        <w:t>; Saikia et al., 2023</w:t>
      </w:r>
      <w:r w:rsidRPr="003C2D31">
        <w:rPr>
          <w:rFonts w:ascii="Times New Roman" w:hAnsi="Times New Roman" w:cs="Times New Roman"/>
          <w:sz w:val="24"/>
          <w:szCs w:val="24"/>
        </w:rPr>
        <w:t>).</w:t>
      </w:r>
    </w:p>
    <w:p w14:paraId="6C16AD30" w14:textId="3A6D5D38" w:rsidR="006853CB" w:rsidRPr="003C2D31" w:rsidRDefault="00E45D51" w:rsidP="006853CB">
      <w:pPr>
        <w:pStyle w:val="NormalWeb"/>
        <w:spacing w:line="276" w:lineRule="auto"/>
        <w:jc w:val="both"/>
      </w:pPr>
      <w:r w:rsidRPr="003C2D31">
        <w:t>Initial diagnosis based on symptomatology can be misleading, as symptoms often overlap with those caused by other viruses or nutrient deficiencies. Therefore, reliable detection methods are crucial for accurate diagnosis and management. Serological techniques like DAS-ELISA are widely used for initial screening, but molecular methods such as RT-PCR offer higher sensitivity and specificity, especially for viruses present at low titers (Katoch et al., 2003</w:t>
      </w:r>
      <w:r w:rsidR="00AC7F04" w:rsidRPr="003C2D31">
        <w:t xml:space="preserve">; </w:t>
      </w:r>
      <w:proofErr w:type="spellStart"/>
      <w:r w:rsidR="00AC7F04" w:rsidRPr="003C2D31">
        <w:t>Kimaru</w:t>
      </w:r>
      <w:proofErr w:type="spellEnd"/>
      <w:r w:rsidR="00AC7F04" w:rsidRPr="003C2D31">
        <w:t xml:space="preserve"> et al., 2020</w:t>
      </w:r>
      <w:r w:rsidRPr="003C2D31">
        <w:t xml:space="preserve">). </w:t>
      </w:r>
      <w:r w:rsidR="006853CB" w:rsidRPr="003C2D31">
        <w:t xml:space="preserve">Cucumber mosaic virus possesses a tripartite, positive-sense, single-stranded RNA genome (RNA1, RNA2, and RNA3), along with two </w:t>
      </w:r>
      <w:proofErr w:type="spellStart"/>
      <w:r w:rsidR="006853CB" w:rsidRPr="003C2D31">
        <w:t>subgenomic</w:t>
      </w:r>
      <w:proofErr w:type="spellEnd"/>
      <w:r w:rsidR="006853CB" w:rsidRPr="003C2D31">
        <w:t xml:space="preserve"> RNAs, designated RNA4 and RNA4A. RNA1 encodes the 1a protein, which, together with the RNA2-encoded 2a RNA-dependent RNA polymerase, forms the viral replicase machinery responsible for genome replication (Hayes &amp; Buck, 1990; </w:t>
      </w:r>
      <w:proofErr w:type="spellStart"/>
      <w:r w:rsidR="006853CB" w:rsidRPr="003C2D31">
        <w:t>Roossinck</w:t>
      </w:r>
      <w:proofErr w:type="spellEnd"/>
      <w:r w:rsidR="006853CB" w:rsidRPr="003C2D31">
        <w:t xml:space="preserve"> et al., 1999). In addition to the polymerase, RNA2 also produces the 2b protein that plays multiple biological roles, including facilitating systemic infection, modulating symptom expression, and functioning as a suppressor of host RNA silencing </w:t>
      </w:r>
      <w:proofErr w:type="spellStart"/>
      <w:r w:rsidR="006853CB" w:rsidRPr="003C2D31">
        <w:t>defenses</w:t>
      </w:r>
      <w:proofErr w:type="spellEnd"/>
      <w:r w:rsidR="006853CB" w:rsidRPr="003C2D31">
        <w:t xml:space="preserve"> (Ding et al., 1994</w:t>
      </w:r>
      <w:r w:rsidR="009A336E" w:rsidRPr="003C2D31">
        <w:t>)</w:t>
      </w:r>
      <w:r w:rsidR="006853CB" w:rsidRPr="003C2D31">
        <w:t xml:space="preserve">. </w:t>
      </w:r>
      <w:r w:rsidR="006853CB" w:rsidRPr="006853CB">
        <w:t xml:space="preserve">RNA3 directs the synthesis of two distinct proteins: the 3a movement protein (MP), which enhances cell-to-cell viral spread, and the 3b coat protein (CP), involved in virion </w:t>
      </w:r>
      <w:proofErr w:type="spellStart"/>
      <w:r w:rsidR="006853CB" w:rsidRPr="006853CB">
        <w:t>encapsidation</w:t>
      </w:r>
      <w:proofErr w:type="spellEnd"/>
      <w:r w:rsidR="006853CB" w:rsidRPr="006853CB">
        <w:t xml:space="preserve">, short- and long-distance movement within the plant, and vector transmission, particularly by aphids (Canto et al., 1997; </w:t>
      </w:r>
      <w:proofErr w:type="spellStart"/>
      <w:r w:rsidR="006853CB" w:rsidRPr="006853CB">
        <w:t>Palukaitis</w:t>
      </w:r>
      <w:proofErr w:type="spellEnd"/>
      <w:r w:rsidR="006853CB" w:rsidRPr="006853CB">
        <w:t xml:space="preserve"> et al., 1992).</w:t>
      </w:r>
    </w:p>
    <w:p w14:paraId="2BEE5E73" w14:textId="37CA6F25"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Genetic characterization and phylogenetic analysis of viral genes, particularly the replicase and coat protein, are essential for understanding the genetic diversity and evolutionary relationships of virus populations, which informs the development of resistant varieties and control measures</w:t>
      </w:r>
      <w:r w:rsidR="002343AD" w:rsidRPr="003C2D31">
        <w:rPr>
          <w:rFonts w:ascii="Times New Roman" w:hAnsi="Times New Roman" w:cs="Times New Roman"/>
          <w:sz w:val="24"/>
          <w:szCs w:val="24"/>
        </w:rPr>
        <w:t xml:space="preserve"> (</w:t>
      </w:r>
      <w:r w:rsidR="002343AD" w:rsidRPr="003C2D31">
        <w:rPr>
          <w:rFonts w:ascii="Times New Roman" w:hAnsi="Times New Roman" w:cs="Times New Roman"/>
          <w:color w:val="222222"/>
          <w:sz w:val="24"/>
          <w:szCs w:val="24"/>
          <w:shd w:val="clear" w:color="auto" w:fill="FFFFFF"/>
        </w:rPr>
        <w:t>Gómez et al., 2009; Rubio et al., 2020</w:t>
      </w:r>
      <w:r w:rsidR="002343AD" w:rsidRPr="003C2D31">
        <w:rPr>
          <w:rFonts w:ascii="Times New Roman" w:hAnsi="Times New Roman" w:cs="Times New Roman"/>
          <w:sz w:val="24"/>
          <w:szCs w:val="24"/>
        </w:rPr>
        <w:t>)</w:t>
      </w:r>
      <w:r w:rsidRPr="003C2D31">
        <w:rPr>
          <w:rFonts w:ascii="Times New Roman" w:hAnsi="Times New Roman" w:cs="Times New Roman"/>
          <w:sz w:val="24"/>
          <w:szCs w:val="24"/>
        </w:rPr>
        <w:t>.</w:t>
      </w:r>
      <w:r w:rsidR="002343AD" w:rsidRPr="003C2D31">
        <w:rPr>
          <w:rFonts w:ascii="Times New Roman" w:hAnsi="Times New Roman" w:cs="Times New Roman"/>
          <w:sz w:val="24"/>
          <w:szCs w:val="24"/>
        </w:rPr>
        <w:t xml:space="preserve"> Phylogenetic studies based on serological properties, nucleic acid hybridization, and sequence comparison have classified CMV isolates into two major subgroups, I and II (</w:t>
      </w:r>
      <w:proofErr w:type="spellStart"/>
      <w:r w:rsidR="002343AD" w:rsidRPr="003C2D31">
        <w:rPr>
          <w:rFonts w:ascii="Times New Roman" w:hAnsi="Times New Roman" w:cs="Times New Roman"/>
          <w:sz w:val="24"/>
          <w:szCs w:val="24"/>
        </w:rPr>
        <w:t>Palukaitis</w:t>
      </w:r>
      <w:proofErr w:type="spellEnd"/>
      <w:r w:rsidR="002343AD" w:rsidRPr="003C2D31">
        <w:rPr>
          <w:rFonts w:ascii="Times New Roman" w:hAnsi="Times New Roman" w:cs="Times New Roman"/>
          <w:sz w:val="24"/>
          <w:szCs w:val="24"/>
        </w:rPr>
        <w:t xml:space="preserve"> et al., 1992; </w:t>
      </w:r>
      <w:proofErr w:type="spellStart"/>
      <w:r w:rsidR="002343AD" w:rsidRPr="003C2D31">
        <w:rPr>
          <w:rFonts w:ascii="Times New Roman" w:hAnsi="Times New Roman" w:cs="Times New Roman"/>
          <w:sz w:val="24"/>
          <w:szCs w:val="24"/>
        </w:rPr>
        <w:t>Roossinck</w:t>
      </w:r>
      <w:proofErr w:type="spellEnd"/>
      <w:r w:rsidR="002343AD" w:rsidRPr="003C2D31">
        <w:rPr>
          <w:rFonts w:ascii="Times New Roman" w:hAnsi="Times New Roman" w:cs="Times New Roman"/>
          <w:sz w:val="24"/>
          <w:szCs w:val="24"/>
        </w:rPr>
        <w:t xml:space="preserve">, 1999). Subgroup I </w:t>
      </w:r>
      <w:proofErr w:type="gramStart"/>
      <w:r w:rsidR="002343AD" w:rsidRPr="003C2D31">
        <w:rPr>
          <w:rFonts w:ascii="Times New Roman" w:hAnsi="Times New Roman" w:cs="Times New Roman"/>
          <w:sz w:val="24"/>
          <w:szCs w:val="24"/>
        </w:rPr>
        <w:t>isolates</w:t>
      </w:r>
      <w:proofErr w:type="gramEnd"/>
      <w:r w:rsidR="002343AD" w:rsidRPr="003C2D31">
        <w:rPr>
          <w:rFonts w:ascii="Times New Roman" w:hAnsi="Times New Roman" w:cs="Times New Roman"/>
          <w:sz w:val="24"/>
          <w:szCs w:val="24"/>
        </w:rPr>
        <w:t xml:space="preserve"> are further separated into two well-supported clusters, IA and IB (Mochizuki &amp; Ohki, 2012).</w:t>
      </w:r>
    </w:p>
    <w:p w14:paraId="72AA291B"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Although CMV has been reported from Assam, a comprehensive molecular characterization of the virus infecting Bhut Jolokia in this region was lacking. This study was undertaken to (</w:t>
      </w:r>
      <w:proofErr w:type="spellStart"/>
      <w:r w:rsidRPr="003C2D31">
        <w:rPr>
          <w:rFonts w:ascii="Times New Roman" w:hAnsi="Times New Roman" w:cs="Times New Roman"/>
          <w:sz w:val="24"/>
          <w:szCs w:val="24"/>
        </w:rPr>
        <w:t>i</w:t>
      </w:r>
      <w:proofErr w:type="spellEnd"/>
      <w:r w:rsidRPr="003C2D31">
        <w:rPr>
          <w:rFonts w:ascii="Times New Roman" w:hAnsi="Times New Roman" w:cs="Times New Roman"/>
          <w:sz w:val="24"/>
          <w:szCs w:val="24"/>
        </w:rPr>
        <w:t>) survey the incidence of CMV in major Bhut Jolokia growing districts of Assam, (ii) confirm CMV presence using serological and molecular tools, and (iii) genetically characterize the local CMV isolates through sequencing and phylogenetic analysis to determine their taxonomic subgroup.</w:t>
      </w:r>
    </w:p>
    <w:p w14:paraId="04F7EE05" w14:textId="77777777" w:rsidR="00E45D51" w:rsidRPr="003C2D31" w:rsidRDefault="00E45D51" w:rsidP="00E45D51">
      <w:pPr>
        <w:jc w:val="both"/>
        <w:rPr>
          <w:rFonts w:ascii="Times New Roman" w:hAnsi="Times New Roman" w:cs="Times New Roman"/>
          <w:b/>
          <w:sz w:val="24"/>
          <w:szCs w:val="24"/>
        </w:rPr>
      </w:pPr>
      <w:r w:rsidRPr="003C2D31">
        <w:rPr>
          <w:rFonts w:ascii="Times New Roman" w:hAnsi="Times New Roman" w:cs="Times New Roman"/>
          <w:b/>
          <w:sz w:val="24"/>
          <w:szCs w:val="24"/>
        </w:rPr>
        <w:t>Materials and Methods:</w:t>
      </w:r>
    </w:p>
    <w:p w14:paraId="3672D703"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Field Survey and Sample Collection</w:t>
      </w:r>
    </w:p>
    <w:p w14:paraId="0508AAE1" w14:textId="4619358E" w:rsidR="009A3CC2" w:rsidRPr="003C2D31" w:rsidRDefault="00E45D51" w:rsidP="009A3CC2">
      <w:pPr>
        <w:pStyle w:val="NormalWeb"/>
        <w:jc w:val="both"/>
      </w:pPr>
      <w:r w:rsidRPr="003C2D31">
        <w:lastRenderedPageBreak/>
        <w:t xml:space="preserve">A roving survey was conducted during 2020-2021 across Bhut Jolokia fields in four districts of Assam: Jorhat, </w:t>
      </w:r>
      <w:proofErr w:type="spellStart"/>
      <w:r w:rsidRPr="003C2D31">
        <w:t>Golaghat</w:t>
      </w:r>
      <w:proofErr w:type="spellEnd"/>
      <w:r w:rsidRPr="003C2D31">
        <w:t xml:space="preserve">, Lakhimpur, and </w:t>
      </w:r>
      <w:proofErr w:type="spellStart"/>
      <w:r w:rsidRPr="003C2D31">
        <w:t>Dhemaji</w:t>
      </w:r>
      <w:proofErr w:type="spellEnd"/>
      <w:r w:rsidRPr="003C2D31">
        <w:t xml:space="preserve">. Plants exhibiting characteristic viral symptoms such as mosaic, chlorosis, mottling, and leaf distortion were documented and leaf samples were collected. </w:t>
      </w:r>
      <w:r w:rsidR="009A3CC2" w:rsidRPr="003C2D31">
        <w:t xml:space="preserve">In each surveyed field, between 50 and 100 plants were randomly selected and examined for virus-like symptoms such as severe mosaic, mottling, vein banding, leaf narrowing, puckering, and stunted growth. The numbers of diseased and healthy plants were recorded separately. Disease incidence was expressed as a percentage using the following equation: </w:t>
      </w:r>
    </w:p>
    <w:p w14:paraId="32DFA264" w14:textId="01E8B8E0" w:rsidR="00F339E9" w:rsidRPr="003C2D31" w:rsidRDefault="00F339E9" w:rsidP="00F339E9">
      <w:pPr>
        <w:pStyle w:val="NormalWeb"/>
        <w:jc w:val="center"/>
      </w:pPr>
      <w:r w:rsidRPr="003C2D31">
        <w:rPr>
          <w:noProof/>
        </w:rPr>
        <w:drawing>
          <wp:inline distT="0" distB="0" distL="0" distR="0" wp14:anchorId="5AB6D393" wp14:editId="27669F22">
            <wp:extent cx="5265420" cy="593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593725"/>
                    </a:xfrm>
                    <a:prstGeom prst="rect">
                      <a:avLst/>
                    </a:prstGeom>
                    <a:noFill/>
                    <a:ln>
                      <a:noFill/>
                    </a:ln>
                  </pic:spPr>
                </pic:pic>
              </a:graphicData>
            </a:graphic>
          </wp:inline>
        </w:drawing>
      </w:r>
    </w:p>
    <w:p w14:paraId="02033FE7" w14:textId="4EEE0F5A" w:rsidR="00900D10" w:rsidRPr="003C2D31" w:rsidRDefault="00900D10" w:rsidP="00900D10">
      <w:pPr>
        <w:pStyle w:val="NormalWeb"/>
      </w:pPr>
    </w:p>
    <w:p w14:paraId="57222A70"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Serological Detection by DAS-ELISA</w:t>
      </w:r>
    </w:p>
    <w:p w14:paraId="54C2F0AA"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Collected leaf samples were tested for CMV using DAS-ELISA following the protocol of Hobbs et al. (1987). Briefly, polystyrene microtiter plates were coated with CMV-specific IgG (1:200 dilution, obtained from USDA-ARS, Corvallis, USA). Leaf samples were homogenized in extraction buffer, added to the wells, and incubated. After washing, an alkaline phosphatase-conjugated antibody was added. The reaction was developed using p-nitrophenyl phosphate substrate, and the optical density (OD) was measured at 405 nm using an ELISA reader (</w:t>
      </w:r>
      <w:proofErr w:type="spellStart"/>
      <w:r w:rsidRPr="003C2D31">
        <w:rPr>
          <w:rFonts w:ascii="Times New Roman" w:hAnsi="Times New Roman" w:cs="Times New Roman"/>
          <w:sz w:val="24"/>
          <w:szCs w:val="24"/>
        </w:rPr>
        <w:t>BioRad</w:t>
      </w:r>
      <w:proofErr w:type="spellEnd"/>
      <w:r w:rsidRPr="003C2D31">
        <w:rPr>
          <w:rFonts w:ascii="Times New Roman" w:hAnsi="Times New Roman" w:cs="Times New Roman"/>
          <w:sz w:val="24"/>
          <w:szCs w:val="24"/>
        </w:rPr>
        <w:t>). Samples were considered positive if their OD values were at least twice that of the healthy control.</w:t>
      </w:r>
    </w:p>
    <w:p w14:paraId="55978BC3"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Molecular Detection and Characterization</w:t>
      </w:r>
    </w:p>
    <w:p w14:paraId="31D9A829"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RNA Isolation</w:t>
      </w:r>
    </w:p>
    <w:p w14:paraId="0614EB17" w14:textId="2B32C346"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Total RNA</w:t>
      </w:r>
      <w:r w:rsidR="00034ED8" w:rsidRPr="003C2D31">
        <w:rPr>
          <w:rFonts w:ascii="Times New Roman" w:hAnsi="Times New Roman" w:cs="Times New Roman"/>
          <w:sz w:val="24"/>
          <w:szCs w:val="24"/>
        </w:rPr>
        <w:t xml:space="preserve"> (Ribose Nucleic Acid)</w:t>
      </w:r>
      <w:r w:rsidRPr="003C2D31">
        <w:rPr>
          <w:rFonts w:ascii="Times New Roman" w:hAnsi="Times New Roman" w:cs="Times New Roman"/>
          <w:sz w:val="24"/>
          <w:szCs w:val="24"/>
        </w:rPr>
        <w:t xml:space="preserve"> was extracted from symptomatic leaf tissues using two methods: the standard </w:t>
      </w:r>
      <w:proofErr w:type="spellStart"/>
      <w:r w:rsidRPr="003C2D31">
        <w:rPr>
          <w:rFonts w:ascii="Times New Roman" w:hAnsi="Times New Roman" w:cs="Times New Roman"/>
          <w:sz w:val="24"/>
          <w:szCs w:val="24"/>
        </w:rPr>
        <w:t>TRIzol</w:t>
      </w:r>
      <w:proofErr w:type="spellEnd"/>
      <w:r w:rsidRPr="003C2D31">
        <w:rPr>
          <w:rFonts w:ascii="Times New Roman" w:hAnsi="Times New Roman" w:cs="Times New Roman"/>
          <w:sz w:val="24"/>
          <w:szCs w:val="24"/>
        </w:rPr>
        <w:t xml:space="preserve"> reagent protocol (</w:t>
      </w:r>
      <w:proofErr w:type="spellStart"/>
      <w:r w:rsidR="00082E62" w:rsidRPr="003C2D31">
        <w:rPr>
          <w:rFonts w:ascii="Times New Roman" w:hAnsi="Times New Roman" w:cs="Times New Roman"/>
          <w:sz w:val="24"/>
          <w:szCs w:val="24"/>
        </w:rPr>
        <w:t>Yoo</w:t>
      </w:r>
      <w:proofErr w:type="spellEnd"/>
      <w:r w:rsidR="00082E62" w:rsidRPr="003C2D31">
        <w:rPr>
          <w:rFonts w:ascii="Times New Roman" w:hAnsi="Times New Roman" w:cs="Times New Roman"/>
          <w:sz w:val="24"/>
          <w:szCs w:val="24"/>
        </w:rPr>
        <w:t xml:space="preserve"> et al., 2004; </w:t>
      </w:r>
      <w:proofErr w:type="spellStart"/>
      <w:r w:rsidRPr="003C2D31">
        <w:rPr>
          <w:rFonts w:ascii="Times New Roman" w:hAnsi="Times New Roman" w:cs="Times New Roman"/>
          <w:sz w:val="24"/>
          <w:szCs w:val="24"/>
        </w:rPr>
        <w:t>Chomczynski</w:t>
      </w:r>
      <w:proofErr w:type="spellEnd"/>
      <w:r w:rsidRPr="003C2D31">
        <w:rPr>
          <w:rFonts w:ascii="Times New Roman" w:hAnsi="Times New Roman" w:cs="Times New Roman"/>
          <w:sz w:val="24"/>
          <w:szCs w:val="24"/>
        </w:rPr>
        <w:t xml:space="preserve"> and </w:t>
      </w:r>
      <w:proofErr w:type="spellStart"/>
      <w:r w:rsidRPr="003C2D31">
        <w:rPr>
          <w:rFonts w:ascii="Times New Roman" w:hAnsi="Times New Roman" w:cs="Times New Roman"/>
          <w:sz w:val="24"/>
          <w:szCs w:val="24"/>
        </w:rPr>
        <w:t>Sacchi</w:t>
      </w:r>
      <w:proofErr w:type="spellEnd"/>
      <w:r w:rsidRPr="003C2D31">
        <w:rPr>
          <w:rFonts w:ascii="Times New Roman" w:hAnsi="Times New Roman" w:cs="Times New Roman"/>
          <w:sz w:val="24"/>
          <w:szCs w:val="24"/>
        </w:rPr>
        <w:t xml:space="preserve">, 1987) and a commercial </w:t>
      </w:r>
      <w:proofErr w:type="spellStart"/>
      <w:r w:rsidRPr="003C2D31">
        <w:rPr>
          <w:rFonts w:ascii="Times New Roman" w:hAnsi="Times New Roman" w:cs="Times New Roman"/>
          <w:sz w:val="24"/>
          <w:szCs w:val="24"/>
        </w:rPr>
        <w:t>NucleoSpin</w:t>
      </w:r>
      <w:proofErr w:type="spellEnd"/>
      <w:r w:rsidRPr="003C2D31">
        <w:rPr>
          <w:rFonts w:ascii="Times New Roman" w:hAnsi="Times New Roman" w:cs="Times New Roman"/>
          <w:sz w:val="24"/>
          <w:szCs w:val="24"/>
        </w:rPr>
        <w:t>® RNA Plant kit (</w:t>
      </w:r>
      <w:proofErr w:type="spellStart"/>
      <w:r w:rsidRPr="003C2D31">
        <w:rPr>
          <w:rFonts w:ascii="Times New Roman" w:hAnsi="Times New Roman" w:cs="Times New Roman"/>
          <w:sz w:val="24"/>
          <w:szCs w:val="24"/>
        </w:rPr>
        <w:t>Macherey</w:t>
      </w:r>
      <w:proofErr w:type="spellEnd"/>
      <w:r w:rsidRPr="003C2D31">
        <w:rPr>
          <w:rFonts w:ascii="Times New Roman" w:hAnsi="Times New Roman" w:cs="Times New Roman"/>
          <w:sz w:val="24"/>
          <w:szCs w:val="24"/>
        </w:rPr>
        <w:t>-Nagel). The concentration and purity of the extracted RNA were assessed using a spectrophotometer (Eppendorf), and RNA integrity was confirmed by 1.0% agarose gel electrophoresis.</w:t>
      </w:r>
    </w:p>
    <w:p w14:paraId="6B8B7BB0"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cDNA Synthesis and PCR Amplification</w:t>
      </w:r>
    </w:p>
    <w:p w14:paraId="611500D4" w14:textId="79A3DE3A"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First-strand cDNA</w:t>
      </w:r>
      <w:r w:rsidR="00034ED8" w:rsidRPr="003C2D31">
        <w:rPr>
          <w:rFonts w:ascii="Times New Roman" w:hAnsi="Times New Roman" w:cs="Times New Roman"/>
          <w:sz w:val="24"/>
          <w:szCs w:val="24"/>
        </w:rPr>
        <w:t xml:space="preserve"> (Complementary DNA)</w:t>
      </w:r>
      <w:r w:rsidRPr="003C2D31">
        <w:rPr>
          <w:rFonts w:ascii="Times New Roman" w:hAnsi="Times New Roman" w:cs="Times New Roman"/>
          <w:sz w:val="24"/>
          <w:szCs w:val="24"/>
        </w:rPr>
        <w:t xml:space="preserve"> was synthesized from 100 ng </w:t>
      </w:r>
      <w:r w:rsidR="00034ED8" w:rsidRPr="003C2D31">
        <w:rPr>
          <w:rFonts w:ascii="Times New Roman" w:hAnsi="Times New Roman" w:cs="Times New Roman"/>
          <w:sz w:val="24"/>
          <w:szCs w:val="24"/>
        </w:rPr>
        <w:t xml:space="preserve">(nanogram) </w:t>
      </w:r>
      <w:r w:rsidRPr="003C2D31">
        <w:rPr>
          <w:rFonts w:ascii="Times New Roman" w:hAnsi="Times New Roman" w:cs="Times New Roman"/>
          <w:sz w:val="24"/>
          <w:szCs w:val="24"/>
        </w:rPr>
        <w:t xml:space="preserve">of total RNA using the </w:t>
      </w:r>
      <w:proofErr w:type="spellStart"/>
      <w:r w:rsidRPr="003C2D31">
        <w:rPr>
          <w:rFonts w:ascii="Times New Roman" w:hAnsi="Times New Roman" w:cs="Times New Roman"/>
          <w:sz w:val="24"/>
          <w:szCs w:val="24"/>
        </w:rPr>
        <w:t>PrimeScript</w:t>
      </w:r>
      <w:proofErr w:type="spellEnd"/>
      <w:r w:rsidRPr="003C2D31">
        <w:rPr>
          <w:rFonts w:ascii="Times New Roman" w:hAnsi="Times New Roman" w:cs="Times New Roman"/>
          <w:sz w:val="24"/>
          <w:szCs w:val="24"/>
        </w:rPr>
        <w:t>™ 1st strand cDNA Synthesis Kit (</w:t>
      </w:r>
      <w:proofErr w:type="spellStart"/>
      <w:r w:rsidRPr="003C2D31">
        <w:rPr>
          <w:rFonts w:ascii="Times New Roman" w:hAnsi="Times New Roman" w:cs="Times New Roman"/>
          <w:sz w:val="24"/>
          <w:szCs w:val="24"/>
        </w:rPr>
        <w:t>TaKaRa</w:t>
      </w:r>
      <w:proofErr w:type="spellEnd"/>
      <w:r w:rsidRPr="003C2D31">
        <w:rPr>
          <w:rFonts w:ascii="Times New Roman" w:hAnsi="Times New Roman" w:cs="Times New Roman"/>
          <w:sz w:val="24"/>
          <w:szCs w:val="24"/>
        </w:rPr>
        <w:t>) with oligo(dT) primers. Gene-specific primers were designed for the replicase and coat protein (CP) genes of CMV using Primer3 software after aligning multiple CMV sequences from the NCBI database (Table 1).</w:t>
      </w:r>
    </w:p>
    <w:p w14:paraId="7DCDA273"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Table 1: List of primers used for RT-PCR amplification.</w:t>
      </w:r>
    </w:p>
    <w:tbl>
      <w:tblPr>
        <w:tblStyle w:val="TableGrid"/>
        <w:tblW w:w="0" w:type="auto"/>
        <w:tblLook w:val="04A0" w:firstRow="1" w:lastRow="0" w:firstColumn="1" w:lastColumn="0" w:noHBand="0" w:noVBand="1"/>
      </w:tblPr>
      <w:tblGrid>
        <w:gridCol w:w="2046"/>
        <w:gridCol w:w="1963"/>
        <w:gridCol w:w="3510"/>
        <w:gridCol w:w="2057"/>
      </w:tblGrid>
      <w:tr w:rsidR="00E45D51" w:rsidRPr="003C2D31" w14:paraId="030005AB" w14:textId="77777777" w:rsidTr="00E45D51">
        <w:tc>
          <w:tcPr>
            <w:tcW w:w="2108" w:type="dxa"/>
            <w:vAlign w:val="center"/>
          </w:tcPr>
          <w:p w14:paraId="54DE0306"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lastRenderedPageBreak/>
              <w:t>Gene Target</w:t>
            </w:r>
          </w:p>
        </w:tc>
        <w:tc>
          <w:tcPr>
            <w:tcW w:w="2032" w:type="dxa"/>
            <w:vAlign w:val="center"/>
          </w:tcPr>
          <w:p w14:paraId="6426D0B9"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Primer Name</w:t>
            </w:r>
          </w:p>
        </w:tc>
        <w:tc>
          <w:tcPr>
            <w:tcW w:w="3322" w:type="dxa"/>
            <w:vAlign w:val="center"/>
          </w:tcPr>
          <w:p w14:paraId="4022375A"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Sequence (5' → 3')</w:t>
            </w:r>
          </w:p>
        </w:tc>
        <w:tc>
          <w:tcPr>
            <w:tcW w:w="2114" w:type="dxa"/>
            <w:vAlign w:val="center"/>
          </w:tcPr>
          <w:p w14:paraId="7BB251FB"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Amplicon Size (bp)</w:t>
            </w:r>
          </w:p>
        </w:tc>
      </w:tr>
      <w:tr w:rsidR="00E45D51" w:rsidRPr="003C2D31" w14:paraId="4B96CBFC" w14:textId="77777777" w:rsidTr="00E45D51">
        <w:tc>
          <w:tcPr>
            <w:tcW w:w="2108" w:type="dxa"/>
            <w:vMerge w:val="restart"/>
            <w:vAlign w:val="center"/>
          </w:tcPr>
          <w:p w14:paraId="32E631C9"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Replicase</w:t>
            </w:r>
          </w:p>
        </w:tc>
        <w:tc>
          <w:tcPr>
            <w:tcW w:w="2032" w:type="dxa"/>
            <w:vAlign w:val="center"/>
          </w:tcPr>
          <w:p w14:paraId="4410BC7F"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GK Rep 4F</w:t>
            </w:r>
          </w:p>
        </w:tc>
        <w:tc>
          <w:tcPr>
            <w:tcW w:w="3322" w:type="dxa"/>
            <w:vAlign w:val="center"/>
          </w:tcPr>
          <w:p w14:paraId="511C21C3"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TGTAAAAACTACCCTTTGA</w:t>
            </w:r>
          </w:p>
        </w:tc>
        <w:tc>
          <w:tcPr>
            <w:tcW w:w="2114" w:type="dxa"/>
            <w:vMerge w:val="restart"/>
            <w:vAlign w:val="center"/>
          </w:tcPr>
          <w:p w14:paraId="3F481693"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1052 bp</w:t>
            </w:r>
          </w:p>
        </w:tc>
      </w:tr>
      <w:tr w:rsidR="00E45D51" w:rsidRPr="003C2D31" w14:paraId="6F74FE72" w14:textId="77777777" w:rsidTr="00E45D51">
        <w:tc>
          <w:tcPr>
            <w:tcW w:w="2108" w:type="dxa"/>
            <w:vMerge/>
            <w:vAlign w:val="center"/>
          </w:tcPr>
          <w:p w14:paraId="731C606E" w14:textId="77777777" w:rsidR="00E45D51" w:rsidRPr="003C2D31" w:rsidRDefault="00E45D51">
            <w:pPr>
              <w:spacing w:line="419" w:lineRule="atLeast"/>
              <w:rPr>
                <w:rFonts w:ascii="Times New Roman" w:hAnsi="Times New Roman" w:cs="Times New Roman"/>
                <w:color w:val="0F1115"/>
                <w:sz w:val="24"/>
                <w:szCs w:val="24"/>
              </w:rPr>
            </w:pPr>
          </w:p>
        </w:tc>
        <w:tc>
          <w:tcPr>
            <w:tcW w:w="2032" w:type="dxa"/>
            <w:vAlign w:val="center"/>
          </w:tcPr>
          <w:p w14:paraId="22AC4CA8"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GK Rep 4R</w:t>
            </w:r>
          </w:p>
        </w:tc>
        <w:tc>
          <w:tcPr>
            <w:tcW w:w="3322" w:type="dxa"/>
            <w:vAlign w:val="center"/>
          </w:tcPr>
          <w:p w14:paraId="470583B3"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AATGTCGAATGAGTTCGGTC</w:t>
            </w:r>
          </w:p>
        </w:tc>
        <w:tc>
          <w:tcPr>
            <w:tcW w:w="2114" w:type="dxa"/>
            <w:vMerge/>
            <w:vAlign w:val="center"/>
          </w:tcPr>
          <w:p w14:paraId="399A4C7C" w14:textId="77777777" w:rsidR="00E45D51" w:rsidRPr="003C2D31" w:rsidRDefault="00E45D51">
            <w:pPr>
              <w:spacing w:line="419" w:lineRule="atLeast"/>
              <w:rPr>
                <w:rFonts w:ascii="Times New Roman" w:hAnsi="Times New Roman" w:cs="Times New Roman"/>
                <w:color w:val="0F1115"/>
                <w:sz w:val="24"/>
                <w:szCs w:val="24"/>
              </w:rPr>
            </w:pPr>
          </w:p>
        </w:tc>
      </w:tr>
      <w:tr w:rsidR="00E45D51" w:rsidRPr="003C2D31" w14:paraId="05F6C4BB" w14:textId="77777777" w:rsidTr="00E45D51">
        <w:tc>
          <w:tcPr>
            <w:tcW w:w="2108" w:type="dxa"/>
            <w:vMerge w:val="restart"/>
            <w:vAlign w:val="center"/>
          </w:tcPr>
          <w:p w14:paraId="76524D9A"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Coat Protein</w:t>
            </w:r>
          </w:p>
        </w:tc>
        <w:tc>
          <w:tcPr>
            <w:tcW w:w="2032" w:type="dxa"/>
            <w:vAlign w:val="center"/>
          </w:tcPr>
          <w:p w14:paraId="4E780641"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GK CMV F</w:t>
            </w:r>
          </w:p>
        </w:tc>
        <w:tc>
          <w:tcPr>
            <w:tcW w:w="3322" w:type="dxa"/>
            <w:vAlign w:val="center"/>
          </w:tcPr>
          <w:p w14:paraId="6D94C872"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GAGTTCTTCCGCGTCCCGCT</w:t>
            </w:r>
          </w:p>
        </w:tc>
        <w:tc>
          <w:tcPr>
            <w:tcW w:w="2114" w:type="dxa"/>
            <w:vMerge w:val="restart"/>
            <w:vAlign w:val="center"/>
          </w:tcPr>
          <w:p w14:paraId="7FDABFA3"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1130 bp</w:t>
            </w:r>
          </w:p>
        </w:tc>
      </w:tr>
      <w:tr w:rsidR="00E45D51" w:rsidRPr="003C2D31" w14:paraId="5FF38E07" w14:textId="77777777" w:rsidTr="00E45D51">
        <w:tc>
          <w:tcPr>
            <w:tcW w:w="2108" w:type="dxa"/>
            <w:vMerge/>
            <w:vAlign w:val="center"/>
          </w:tcPr>
          <w:p w14:paraId="66E5FECA" w14:textId="77777777" w:rsidR="00E45D51" w:rsidRPr="003C2D31" w:rsidRDefault="00E45D51">
            <w:pPr>
              <w:spacing w:line="419" w:lineRule="atLeast"/>
              <w:rPr>
                <w:rFonts w:ascii="Times New Roman" w:hAnsi="Times New Roman" w:cs="Times New Roman"/>
                <w:color w:val="0F1115"/>
                <w:sz w:val="24"/>
                <w:szCs w:val="24"/>
              </w:rPr>
            </w:pPr>
          </w:p>
        </w:tc>
        <w:tc>
          <w:tcPr>
            <w:tcW w:w="2032" w:type="dxa"/>
            <w:vAlign w:val="center"/>
          </w:tcPr>
          <w:p w14:paraId="206C88D1"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GK CMV R</w:t>
            </w:r>
          </w:p>
        </w:tc>
        <w:tc>
          <w:tcPr>
            <w:tcW w:w="3322" w:type="dxa"/>
            <w:vAlign w:val="center"/>
          </w:tcPr>
          <w:p w14:paraId="7EC96FF2"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AAACCTAGGAGATGGTTTCA</w:t>
            </w:r>
          </w:p>
        </w:tc>
        <w:tc>
          <w:tcPr>
            <w:tcW w:w="2114" w:type="dxa"/>
            <w:vMerge/>
            <w:vAlign w:val="center"/>
          </w:tcPr>
          <w:p w14:paraId="10D895B2" w14:textId="77777777" w:rsidR="00E45D51" w:rsidRPr="003C2D31" w:rsidRDefault="00E45D51">
            <w:pPr>
              <w:spacing w:line="419" w:lineRule="atLeast"/>
              <w:rPr>
                <w:rFonts w:ascii="Times New Roman" w:hAnsi="Times New Roman" w:cs="Times New Roman"/>
                <w:color w:val="0F1115"/>
                <w:sz w:val="24"/>
                <w:szCs w:val="24"/>
              </w:rPr>
            </w:pPr>
          </w:p>
        </w:tc>
      </w:tr>
    </w:tbl>
    <w:p w14:paraId="2575135D" w14:textId="77777777" w:rsidR="00E3335C" w:rsidRDefault="00E3335C" w:rsidP="00E45D51">
      <w:pPr>
        <w:jc w:val="both"/>
        <w:rPr>
          <w:rFonts w:ascii="Times New Roman" w:hAnsi="Times New Roman" w:cs="Times New Roman"/>
          <w:sz w:val="24"/>
          <w:szCs w:val="24"/>
        </w:rPr>
      </w:pPr>
    </w:p>
    <w:p w14:paraId="1D9C7D82" w14:textId="06AFE872"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 xml:space="preserve">Semi-quantitative PCR was performed using </w:t>
      </w:r>
      <w:proofErr w:type="spellStart"/>
      <w:r w:rsidRPr="003C2D31">
        <w:rPr>
          <w:rFonts w:ascii="Times New Roman" w:hAnsi="Times New Roman" w:cs="Times New Roman"/>
          <w:sz w:val="24"/>
          <w:szCs w:val="24"/>
        </w:rPr>
        <w:t>EmeraldAmp</w:t>
      </w:r>
      <w:proofErr w:type="spellEnd"/>
      <w:r w:rsidRPr="003C2D31">
        <w:rPr>
          <w:rFonts w:ascii="Times New Roman" w:hAnsi="Times New Roman" w:cs="Times New Roman"/>
          <w:sz w:val="24"/>
          <w:szCs w:val="24"/>
        </w:rPr>
        <w:t>® MAX PCR Master Mix. The thermal cycling conditions included an initial denaturation at 94°C for 2 min, followed by 35 cycles of 94°C for 30 s, 55-57°C for 45 s, 72°C for 45 s, and a final extension at 72°C for 8 min. The amplified products were separated on a 1.2% agarose gel</w:t>
      </w:r>
      <w:r w:rsidR="00034ED8" w:rsidRPr="003C2D31">
        <w:rPr>
          <w:rFonts w:ascii="Times New Roman" w:hAnsi="Times New Roman" w:cs="Times New Roman"/>
          <w:sz w:val="24"/>
          <w:szCs w:val="24"/>
        </w:rPr>
        <w:t xml:space="preserve"> (1.2 </w:t>
      </w:r>
      <w:proofErr w:type="spellStart"/>
      <w:r w:rsidR="00034ED8" w:rsidRPr="003C2D31">
        <w:rPr>
          <w:rFonts w:ascii="Times New Roman" w:hAnsi="Times New Roman" w:cs="Times New Roman"/>
          <w:sz w:val="24"/>
          <w:szCs w:val="24"/>
        </w:rPr>
        <w:t>gms</w:t>
      </w:r>
      <w:proofErr w:type="spellEnd"/>
      <w:r w:rsidR="00034ED8" w:rsidRPr="003C2D31">
        <w:rPr>
          <w:rFonts w:ascii="Times New Roman" w:hAnsi="Times New Roman" w:cs="Times New Roman"/>
          <w:sz w:val="24"/>
          <w:szCs w:val="24"/>
        </w:rPr>
        <w:t xml:space="preserve"> of agarose dissolved in 100ml of Tris-Borate buffer)</w:t>
      </w:r>
      <w:r w:rsidRPr="003C2D31">
        <w:rPr>
          <w:rFonts w:ascii="Times New Roman" w:hAnsi="Times New Roman" w:cs="Times New Roman"/>
          <w:sz w:val="24"/>
          <w:szCs w:val="24"/>
        </w:rPr>
        <w:t xml:space="preserve">, visualized under UV light, and purified using a </w:t>
      </w:r>
      <w:proofErr w:type="spellStart"/>
      <w:r w:rsidRPr="003C2D31">
        <w:rPr>
          <w:rFonts w:ascii="Times New Roman" w:hAnsi="Times New Roman" w:cs="Times New Roman"/>
          <w:sz w:val="24"/>
          <w:szCs w:val="24"/>
        </w:rPr>
        <w:t>NucleoSpin</w:t>
      </w:r>
      <w:proofErr w:type="spellEnd"/>
      <w:r w:rsidRPr="003C2D31">
        <w:rPr>
          <w:rFonts w:ascii="Times New Roman" w:hAnsi="Times New Roman" w:cs="Times New Roman"/>
          <w:sz w:val="24"/>
          <w:szCs w:val="24"/>
        </w:rPr>
        <w:t xml:space="preserve"> Gel and PCR clean-up kit (</w:t>
      </w:r>
      <w:proofErr w:type="spellStart"/>
      <w:r w:rsidRPr="003C2D31">
        <w:rPr>
          <w:rFonts w:ascii="Times New Roman" w:hAnsi="Times New Roman" w:cs="Times New Roman"/>
          <w:sz w:val="24"/>
          <w:szCs w:val="24"/>
        </w:rPr>
        <w:t>Macherey</w:t>
      </w:r>
      <w:proofErr w:type="spellEnd"/>
      <w:r w:rsidRPr="003C2D31">
        <w:rPr>
          <w:rFonts w:ascii="Times New Roman" w:hAnsi="Times New Roman" w:cs="Times New Roman"/>
          <w:sz w:val="24"/>
          <w:szCs w:val="24"/>
        </w:rPr>
        <w:t>-Nagel).</w:t>
      </w:r>
    </w:p>
    <w:p w14:paraId="1787AB56"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Cloning, Sequencing, and Phylogenetic Analysis</w:t>
      </w:r>
    </w:p>
    <w:p w14:paraId="34939226" w14:textId="07050B62" w:rsidR="00DB2BE1" w:rsidRPr="00DB2BE1" w:rsidRDefault="00DB2BE1" w:rsidP="00DB2BE1">
      <w:pPr>
        <w:spacing w:before="100" w:beforeAutospacing="1" w:after="100" w:afterAutospacing="1"/>
        <w:jc w:val="both"/>
        <w:rPr>
          <w:rFonts w:ascii="Times New Roman" w:hAnsi="Times New Roman" w:cs="Times New Roman"/>
          <w:sz w:val="24"/>
          <w:szCs w:val="24"/>
        </w:rPr>
      </w:pPr>
      <w:r w:rsidRPr="00DB2BE1">
        <w:rPr>
          <w:rFonts w:ascii="Times New Roman" w:eastAsia="Times New Roman" w:hAnsi="Times New Roman" w:cs="Times New Roman"/>
          <w:sz w:val="24"/>
          <w:szCs w:val="24"/>
          <w:lang w:val="en-IN" w:eastAsia="en-IN"/>
        </w:rPr>
        <w:t xml:space="preserve">The amplified fragments corresponding to the CMV replicase and coat protein genes were purified from agarose gels using a commercial gel extraction kit, following the manufacturer’s protocol to ensure high-quality DNA suitable for downstream cloning. The purified PCR products were subsequently ligated into the pTZ57R/T cloning vector through T/A cloning chemistry, and the resulting recombinant plasmids were introduced into chemically competent </w:t>
      </w:r>
      <w:r w:rsidRPr="00DB2BE1">
        <w:rPr>
          <w:rFonts w:ascii="Times New Roman" w:eastAsia="Times New Roman" w:hAnsi="Times New Roman" w:cs="Times New Roman"/>
          <w:i/>
          <w:iCs/>
          <w:sz w:val="24"/>
          <w:szCs w:val="24"/>
          <w:lang w:val="en-IN" w:eastAsia="en-IN"/>
        </w:rPr>
        <w:t>Escherichia coli</w:t>
      </w:r>
      <w:r w:rsidRPr="00DB2BE1">
        <w:rPr>
          <w:rFonts w:ascii="Times New Roman" w:eastAsia="Times New Roman" w:hAnsi="Times New Roman" w:cs="Times New Roman"/>
          <w:sz w:val="24"/>
          <w:szCs w:val="24"/>
          <w:lang w:val="en-IN" w:eastAsia="en-IN"/>
        </w:rPr>
        <w:t xml:space="preserve"> strain DH5α using a standard heat-shock transformation procedure.</w:t>
      </w:r>
      <w:r>
        <w:rPr>
          <w:rFonts w:ascii="Times New Roman" w:eastAsia="Times New Roman" w:hAnsi="Times New Roman" w:cs="Times New Roman"/>
          <w:sz w:val="24"/>
          <w:szCs w:val="24"/>
          <w:lang w:val="en-IN" w:eastAsia="en-IN"/>
        </w:rPr>
        <w:t xml:space="preserve"> </w:t>
      </w:r>
      <w:r w:rsidRPr="00DB2BE1">
        <w:rPr>
          <w:rFonts w:ascii="Times New Roman" w:eastAsia="Times New Roman" w:hAnsi="Times New Roman" w:cs="Times New Roman"/>
          <w:sz w:val="24"/>
          <w:szCs w:val="24"/>
          <w:lang w:val="en-IN" w:eastAsia="en-IN"/>
        </w:rPr>
        <w:t xml:space="preserve">Transformed bacterial colonies were screened on LB agar plates supplemented with ampicillin, X-gal, and IPTG to facilitate blue–white selection of positive recombinants. </w:t>
      </w:r>
      <w:r w:rsidRPr="00DB2BE1">
        <w:rPr>
          <w:rFonts w:ascii="Times New Roman" w:hAnsi="Times New Roman" w:cs="Times New Roman"/>
          <w:sz w:val="24"/>
          <w:szCs w:val="24"/>
        </w:rPr>
        <w:t xml:space="preserve">Plasmid DNA was extracted from positive transformants using a plasmid isolation kit and forwarded to a commercial sequencing facility for bidirectional Sanger sequencing. </w:t>
      </w:r>
    </w:p>
    <w:p w14:paraId="1FC55F4A" w14:textId="5A06616E" w:rsidR="00DB2BE1" w:rsidRPr="00DB2BE1" w:rsidRDefault="00DB2BE1" w:rsidP="00DB2BE1">
      <w:pPr>
        <w:spacing w:before="100" w:beforeAutospacing="1" w:after="100" w:afterAutospacing="1"/>
        <w:jc w:val="both"/>
        <w:rPr>
          <w:rFonts w:ascii="Times New Roman" w:eastAsia="Times New Roman" w:hAnsi="Times New Roman" w:cs="Times New Roman"/>
          <w:sz w:val="24"/>
          <w:szCs w:val="24"/>
          <w:lang w:val="en-IN" w:eastAsia="en-IN"/>
        </w:rPr>
      </w:pPr>
      <w:r w:rsidRPr="00DB2BE1">
        <w:rPr>
          <w:rFonts w:ascii="Times New Roman" w:hAnsi="Times New Roman" w:cs="Times New Roman"/>
          <w:sz w:val="24"/>
          <w:szCs w:val="24"/>
        </w:rPr>
        <w:t xml:space="preserve">The deduced nucleotide sequences were subjected to similarity searches using the </w:t>
      </w:r>
      <w:proofErr w:type="spellStart"/>
      <w:r w:rsidRPr="00DB2BE1">
        <w:rPr>
          <w:rFonts w:ascii="Times New Roman" w:hAnsi="Times New Roman" w:cs="Times New Roman"/>
          <w:sz w:val="24"/>
          <w:szCs w:val="24"/>
        </w:rPr>
        <w:t>BLASTn</w:t>
      </w:r>
      <w:proofErr w:type="spellEnd"/>
      <w:r w:rsidRPr="00DB2BE1">
        <w:rPr>
          <w:rFonts w:ascii="Times New Roman" w:hAnsi="Times New Roman" w:cs="Times New Roman"/>
          <w:sz w:val="24"/>
          <w:szCs w:val="24"/>
        </w:rPr>
        <w:t xml:space="preserve"> algorithm available at the National Center for Biotechnology Information (NCBI) to determine their closest homologs and confirm taxonomic identity. Multiple sequence alignments incorporating representative CMV sequences retrieved from GenBank were generated using the </w:t>
      </w:r>
      <w:proofErr w:type="spellStart"/>
      <w:r w:rsidRPr="00DB2BE1">
        <w:rPr>
          <w:rFonts w:ascii="Times New Roman" w:hAnsi="Times New Roman" w:cs="Times New Roman"/>
          <w:sz w:val="24"/>
          <w:szCs w:val="24"/>
        </w:rPr>
        <w:t>ClustalW</w:t>
      </w:r>
      <w:proofErr w:type="spellEnd"/>
      <w:r w:rsidRPr="00DB2BE1">
        <w:rPr>
          <w:rFonts w:ascii="Times New Roman" w:hAnsi="Times New Roman" w:cs="Times New Roman"/>
          <w:sz w:val="24"/>
          <w:szCs w:val="24"/>
        </w:rPr>
        <w:t xml:space="preserve"> program. Phylogenetic reconstruction was performed in MEGA X software, employing the Maximum Likelihood approach under the Tamura–Nei nucleotide substitution model with 1,000 bootstrap replicates to assess the statistical robustness of tree topologies</w:t>
      </w:r>
      <w:r>
        <w:rPr>
          <w:rFonts w:ascii="Times New Roman" w:hAnsi="Times New Roman" w:cs="Times New Roman"/>
          <w:sz w:val="24"/>
          <w:szCs w:val="24"/>
        </w:rPr>
        <w:t xml:space="preserve"> (</w:t>
      </w:r>
      <w:proofErr w:type="spellStart"/>
      <w:r>
        <w:rPr>
          <w:rFonts w:ascii="Times New Roman" w:hAnsi="Times New Roman" w:cs="Times New Roman"/>
          <w:sz w:val="24"/>
          <w:szCs w:val="24"/>
        </w:rPr>
        <w:t>Routhu</w:t>
      </w:r>
      <w:proofErr w:type="spellEnd"/>
      <w:r>
        <w:rPr>
          <w:rFonts w:ascii="Times New Roman" w:hAnsi="Times New Roman" w:cs="Times New Roman"/>
          <w:sz w:val="24"/>
          <w:szCs w:val="24"/>
        </w:rPr>
        <w:t xml:space="preserve"> et al., 2023)</w:t>
      </w:r>
      <w:r w:rsidRPr="00DB2BE1">
        <w:rPr>
          <w:rFonts w:ascii="Times New Roman" w:hAnsi="Times New Roman" w:cs="Times New Roman"/>
          <w:sz w:val="24"/>
          <w:szCs w:val="24"/>
        </w:rPr>
        <w:t>. The characterized sequences from this study were assigned GenBank accession numbers OQ435160.1–OQ435160.4 for the replicase region and OQ435161.1–OQ435161.4 for coat protein sequences, making them publicly accessible for future epidemiological and evolutionary studies.</w:t>
      </w:r>
    </w:p>
    <w:p w14:paraId="0C268BF7" w14:textId="77777777" w:rsidR="00DB2BE1" w:rsidRDefault="00DB2BE1" w:rsidP="00E45D51">
      <w:pPr>
        <w:jc w:val="both"/>
        <w:rPr>
          <w:rFonts w:ascii="Times New Roman" w:hAnsi="Times New Roman" w:cs="Times New Roman"/>
          <w:sz w:val="24"/>
          <w:szCs w:val="24"/>
        </w:rPr>
      </w:pPr>
    </w:p>
    <w:p w14:paraId="79A6EC8D" w14:textId="77777777" w:rsidR="00E45D51" w:rsidRPr="00DB2BE1" w:rsidRDefault="00E45D51" w:rsidP="00E45D51">
      <w:pPr>
        <w:jc w:val="both"/>
        <w:rPr>
          <w:rFonts w:ascii="Times New Roman" w:hAnsi="Times New Roman" w:cs="Times New Roman"/>
          <w:b/>
          <w:bCs/>
          <w:sz w:val="24"/>
          <w:szCs w:val="24"/>
        </w:rPr>
      </w:pPr>
      <w:r w:rsidRPr="00DB2BE1">
        <w:rPr>
          <w:rFonts w:ascii="Times New Roman" w:hAnsi="Times New Roman" w:cs="Times New Roman"/>
          <w:b/>
          <w:bCs/>
          <w:sz w:val="24"/>
          <w:szCs w:val="24"/>
        </w:rPr>
        <w:t>Results</w:t>
      </w:r>
    </w:p>
    <w:p w14:paraId="13CDE73E"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Disease Incidence and Symptomatology</w:t>
      </w:r>
    </w:p>
    <w:p w14:paraId="3B70D335" w14:textId="265387B4" w:rsidR="009A336E" w:rsidRPr="009A336E" w:rsidRDefault="009A336E" w:rsidP="00DB2BE1">
      <w:pPr>
        <w:spacing w:before="100" w:beforeAutospacing="1" w:after="100" w:afterAutospacing="1"/>
        <w:jc w:val="both"/>
        <w:rPr>
          <w:rFonts w:ascii="Times New Roman" w:eastAsia="Times New Roman" w:hAnsi="Times New Roman" w:cs="Times New Roman"/>
          <w:sz w:val="24"/>
          <w:szCs w:val="24"/>
          <w:lang w:val="en-IN" w:eastAsia="en-IN"/>
        </w:rPr>
      </w:pPr>
      <w:r w:rsidRPr="009A336E">
        <w:rPr>
          <w:rFonts w:ascii="Times New Roman" w:eastAsia="Times New Roman" w:hAnsi="Times New Roman" w:cs="Times New Roman"/>
          <w:sz w:val="24"/>
          <w:szCs w:val="24"/>
          <w:lang w:val="en-IN" w:eastAsia="en-IN"/>
        </w:rPr>
        <w:t xml:space="preserve">Extensive roving surveys conducted in the major Bhut Jolokia growing districts of Assam revealed widespread occurrence of virus-like diseases. The highest incidence was recorded in </w:t>
      </w:r>
      <w:proofErr w:type="spellStart"/>
      <w:r w:rsidRPr="009A336E">
        <w:rPr>
          <w:rFonts w:ascii="Times New Roman" w:eastAsia="Times New Roman" w:hAnsi="Times New Roman" w:cs="Times New Roman"/>
          <w:sz w:val="24"/>
          <w:szCs w:val="24"/>
          <w:lang w:val="en-IN" w:eastAsia="en-IN"/>
        </w:rPr>
        <w:t>Golaghat</w:t>
      </w:r>
      <w:proofErr w:type="spellEnd"/>
      <w:r w:rsidRPr="009A336E">
        <w:rPr>
          <w:rFonts w:ascii="Times New Roman" w:eastAsia="Times New Roman" w:hAnsi="Times New Roman" w:cs="Times New Roman"/>
          <w:sz w:val="24"/>
          <w:szCs w:val="24"/>
          <w:lang w:val="en-IN" w:eastAsia="en-IN"/>
        </w:rPr>
        <w:t xml:space="preserve"> district (up to 80%), followed by Jorhat and Lakhimpur districts (40–60%), while </w:t>
      </w:r>
      <w:proofErr w:type="spellStart"/>
      <w:r w:rsidRPr="009A336E">
        <w:rPr>
          <w:rFonts w:ascii="Times New Roman" w:eastAsia="Times New Roman" w:hAnsi="Times New Roman" w:cs="Times New Roman"/>
          <w:sz w:val="24"/>
          <w:szCs w:val="24"/>
          <w:lang w:val="en-IN" w:eastAsia="en-IN"/>
        </w:rPr>
        <w:t>Dhemaji</w:t>
      </w:r>
      <w:proofErr w:type="spellEnd"/>
      <w:r w:rsidRPr="009A336E">
        <w:rPr>
          <w:rFonts w:ascii="Times New Roman" w:eastAsia="Times New Roman" w:hAnsi="Times New Roman" w:cs="Times New Roman"/>
          <w:sz w:val="24"/>
          <w:szCs w:val="24"/>
          <w:lang w:val="en-IN" w:eastAsia="en-IN"/>
        </w:rPr>
        <w:t xml:space="preserve"> exhibited comparatively lower incidence (30%)</w:t>
      </w:r>
      <w:r w:rsidR="003C2D31" w:rsidRPr="003C2D31">
        <w:rPr>
          <w:rFonts w:ascii="Times New Roman" w:eastAsia="Times New Roman" w:hAnsi="Times New Roman" w:cs="Times New Roman"/>
          <w:sz w:val="24"/>
          <w:szCs w:val="24"/>
          <w:lang w:val="en-IN" w:eastAsia="en-IN"/>
        </w:rPr>
        <w:t xml:space="preserve"> (Table 2)</w:t>
      </w:r>
      <w:r w:rsidRPr="009A336E">
        <w:rPr>
          <w:rFonts w:ascii="Times New Roman" w:eastAsia="Times New Roman" w:hAnsi="Times New Roman" w:cs="Times New Roman"/>
          <w:sz w:val="24"/>
          <w:szCs w:val="24"/>
          <w:lang w:val="en-IN" w:eastAsia="en-IN"/>
        </w:rPr>
        <w:t>. Plants showed a broad range of foliar symptoms including chlorotic and yellow mosaic patterns, mottling, downward leaf curling, puckering, and shoestring (filiform) leaves. Affected plants frequently exhibited stunted growth with reduced fruit set</w:t>
      </w:r>
      <w:r w:rsidR="003C2D31" w:rsidRPr="003C2D31">
        <w:rPr>
          <w:rFonts w:ascii="Times New Roman" w:eastAsia="Times New Roman" w:hAnsi="Times New Roman" w:cs="Times New Roman"/>
          <w:sz w:val="24"/>
          <w:szCs w:val="24"/>
          <w:lang w:val="en-IN" w:eastAsia="en-IN"/>
        </w:rPr>
        <w:t xml:space="preserve"> (Figure 1)</w:t>
      </w:r>
      <w:r w:rsidRPr="009A336E">
        <w:rPr>
          <w:rFonts w:ascii="Times New Roman" w:eastAsia="Times New Roman" w:hAnsi="Times New Roman" w:cs="Times New Roman"/>
          <w:sz w:val="24"/>
          <w:szCs w:val="24"/>
          <w:lang w:val="en-IN" w:eastAsia="en-IN"/>
        </w:rPr>
        <w:t>.</w:t>
      </w:r>
    </w:p>
    <w:p w14:paraId="72637A55" w14:textId="77777777" w:rsidR="009A336E" w:rsidRPr="009A336E" w:rsidRDefault="009A336E" w:rsidP="00DB2BE1">
      <w:pPr>
        <w:spacing w:before="100" w:beforeAutospacing="1" w:after="100" w:afterAutospacing="1"/>
        <w:jc w:val="both"/>
        <w:rPr>
          <w:rFonts w:ascii="Times New Roman" w:eastAsia="Times New Roman" w:hAnsi="Times New Roman" w:cs="Times New Roman"/>
          <w:sz w:val="24"/>
          <w:szCs w:val="24"/>
          <w:lang w:val="en-IN" w:eastAsia="en-IN"/>
        </w:rPr>
      </w:pPr>
      <w:r w:rsidRPr="009A336E">
        <w:rPr>
          <w:rFonts w:ascii="Times New Roman" w:eastAsia="Times New Roman" w:hAnsi="Times New Roman" w:cs="Times New Roman"/>
          <w:sz w:val="24"/>
          <w:szCs w:val="24"/>
          <w:lang w:val="en-IN" w:eastAsia="en-IN"/>
        </w:rPr>
        <w:t xml:space="preserve">The diversity and severity of symptoms observed strongly implicate infection by CMV, which is known for its wide host range and symptom variability. The variation in incidence between districts appears to reflect </w:t>
      </w:r>
      <w:proofErr w:type="spellStart"/>
      <w:r w:rsidRPr="009A336E">
        <w:rPr>
          <w:rFonts w:ascii="Times New Roman" w:eastAsia="Times New Roman" w:hAnsi="Times New Roman" w:cs="Times New Roman"/>
          <w:sz w:val="24"/>
          <w:szCs w:val="24"/>
          <w:lang w:val="en-IN" w:eastAsia="en-IN"/>
        </w:rPr>
        <w:t>agro</w:t>
      </w:r>
      <w:proofErr w:type="spellEnd"/>
      <w:r w:rsidRPr="009A336E">
        <w:rPr>
          <w:rFonts w:ascii="Times New Roman" w:eastAsia="Times New Roman" w:hAnsi="Times New Roman" w:cs="Times New Roman"/>
          <w:sz w:val="24"/>
          <w:szCs w:val="24"/>
          <w:lang w:val="en-IN" w:eastAsia="en-IN"/>
        </w:rPr>
        <w:t>-ecological differences that influence vector populations and disease spread.</w:t>
      </w:r>
    </w:p>
    <w:p w14:paraId="2251CFE0"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Table 2: Disease incidence and serological detection of CMV in surveyed locations of Assam.</w:t>
      </w:r>
    </w:p>
    <w:tbl>
      <w:tblPr>
        <w:tblStyle w:val="TableGrid"/>
        <w:tblW w:w="0" w:type="auto"/>
        <w:tblLook w:val="04A0" w:firstRow="1" w:lastRow="0" w:firstColumn="1" w:lastColumn="0" w:noHBand="0" w:noVBand="1"/>
      </w:tblPr>
      <w:tblGrid>
        <w:gridCol w:w="2394"/>
        <w:gridCol w:w="2394"/>
        <w:gridCol w:w="2394"/>
        <w:gridCol w:w="2394"/>
      </w:tblGrid>
      <w:tr w:rsidR="00E45D51" w:rsidRPr="003C2D31" w14:paraId="0BD6F796" w14:textId="77777777" w:rsidTr="00490241">
        <w:tc>
          <w:tcPr>
            <w:tcW w:w="2394" w:type="dxa"/>
            <w:vAlign w:val="center"/>
          </w:tcPr>
          <w:p w14:paraId="37A09513"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District</w:t>
            </w:r>
          </w:p>
        </w:tc>
        <w:tc>
          <w:tcPr>
            <w:tcW w:w="2394" w:type="dxa"/>
            <w:vAlign w:val="center"/>
          </w:tcPr>
          <w:p w14:paraId="2683C56F"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Pockets</w:t>
            </w:r>
          </w:p>
        </w:tc>
        <w:tc>
          <w:tcPr>
            <w:tcW w:w="2394" w:type="dxa"/>
            <w:vAlign w:val="center"/>
          </w:tcPr>
          <w:p w14:paraId="2839EA66"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OD Values @405nm (X-fold over healthy)</w:t>
            </w:r>
          </w:p>
        </w:tc>
        <w:tc>
          <w:tcPr>
            <w:tcW w:w="2394" w:type="dxa"/>
            <w:vAlign w:val="center"/>
          </w:tcPr>
          <w:p w14:paraId="50E211F0" w14:textId="77777777" w:rsidR="00E45D51" w:rsidRPr="003C2D31" w:rsidRDefault="00E45D51">
            <w:pPr>
              <w:spacing w:line="419" w:lineRule="atLeast"/>
              <w:rPr>
                <w:rFonts w:ascii="Times New Roman" w:hAnsi="Times New Roman" w:cs="Times New Roman"/>
                <w:b/>
                <w:color w:val="0F1115"/>
                <w:sz w:val="24"/>
                <w:szCs w:val="24"/>
              </w:rPr>
            </w:pPr>
            <w:r w:rsidRPr="003C2D31">
              <w:rPr>
                <w:rFonts w:ascii="Times New Roman" w:hAnsi="Times New Roman" w:cs="Times New Roman"/>
                <w:b/>
                <w:color w:val="0F1115"/>
                <w:sz w:val="24"/>
                <w:szCs w:val="24"/>
              </w:rPr>
              <w:t>Disease Incidence (%)</w:t>
            </w:r>
          </w:p>
        </w:tc>
      </w:tr>
      <w:tr w:rsidR="00E45D51" w:rsidRPr="003C2D31" w14:paraId="535F8B46" w14:textId="77777777" w:rsidTr="00490241">
        <w:tc>
          <w:tcPr>
            <w:tcW w:w="2394" w:type="dxa"/>
            <w:vMerge w:val="restart"/>
            <w:vAlign w:val="center"/>
          </w:tcPr>
          <w:p w14:paraId="50E4EF56"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Jorhat</w:t>
            </w:r>
          </w:p>
        </w:tc>
        <w:tc>
          <w:tcPr>
            <w:tcW w:w="2394" w:type="dxa"/>
            <w:vAlign w:val="center"/>
          </w:tcPr>
          <w:p w14:paraId="79BE98C5" w14:textId="77777777" w:rsidR="00E45D51" w:rsidRPr="003C2D31" w:rsidRDefault="00E45D51">
            <w:pPr>
              <w:spacing w:line="419" w:lineRule="atLeast"/>
              <w:rPr>
                <w:rFonts w:ascii="Times New Roman" w:hAnsi="Times New Roman" w:cs="Times New Roman"/>
                <w:color w:val="0F1115"/>
                <w:sz w:val="24"/>
                <w:szCs w:val="24"/>
              </w:rPr>
            </w:pPr>
            <w:proofErr w:type="spellStart"/>
            <w:r w:rsidRPr="003C2D31">
              <w:rPr>
                <w:rFonts w:ascii="Times New Roman" w:hAnsi="Times New Roman" w:cs="Times New Roman"/>
                <w:color w:val="0F1115"/>
                <w:sz w:val="24"/>
                <w:szCs w:val="24"/>
              </w:rPr>
              <w:t>Borbheta</w:t>
            </w:r>
            <w:proofErr w:type="spellEnd"/>
          </w:p>
        </w:tc>
        <w:tc>
          <w:tcPr>
            <w:tcW w:w="2394" w:type="dxa"/>
            <w:vAlign w:val="center"/>
          </w:tcPr>
          <w:p w14:paraId="1FF7B84D"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0.90-2.00 (1.4-3.1)</w:t>
            </w:r>
          </w:p>
        </w:tc>
        <w:tc>
          <w:tcPr>
            <w:tcW w:w="2394" w:type="dxa"/>
            <w:vAlign w:val="center"/>
          </w:tcPr>
          <w:p w14:paraId="7D6629D3"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60</w:t>
            </w:r>
          </w:p>
        </w:tc>
      </w:tr>
      <w:tr w:rsidR="00E45D51" w:rsidRPr="003C2D31" w14:paraId="78456939" w14:textId="77777777" w:rsidTr="00490241">
        <w:tc>
          <w:tcPr>
            <w:tcW w:w="2394" w:type="dxa"/>
            <w:vMerge/>
            <w:vAlign w:val="center"/>
          </w:tcPr>
          <w:p w14:paraId="136ECD94" w14:textId="77777777" w:rsidR="00E45D51" w:rsidRPr="003C2D31" w:rsidRDefault="00E45D51">
            <w:pPr>
              <w:spacing w:line="419" w:lineRule="atLeast"/>
              <w:rPr>
                <w:rFonts w:ascii="Times New Roman" w:hAnsi="Times New Roman" w:cs="Times New Roman"/>
                <w:color w:val="0F1115"/>
                <w:sz w:val="24"/>
                <w:szCs w:val="24"/>
              </w:rPr>
            </w:pPr>
          </w:p>
        </w:tc>
        <w:tc>
          <w:tcPr>
            <w:tcW w:w="2394" w:type="dxa"/>
            <w:vAlign w:val="center"/>
          </w:tcPr>
          <w:p w14:paraId="1CD175BE" w14:textId="77777777" w:rsidR="00E45D51" w:rsidRPr="003C2D31" w:rsidRDefault="00E45D51">
            <w:pPr>
              <w:spacing w:line="419" w:lineRule="atLeast"/>
              <w:rPr>
                <w:rFonts w:ascii="Times New Roman" w:hAnsi="Times New Roman" w:cs="Times New Roman"/>
                <w:color w:val="0F1115"/>
                <w:sz w:val="24"/>
                <w:szCs w:val="24"/>
              </w:rPr>
            </w:pPr>
            <w:proofErr w:type="spellStart"/>
            <w:r w:rsidRPr="003C2D31">
              <w:rPr>
                <w:rFonts w:ascii="Times New Roman" w:hAnsi="Times New Roman" w:cs="Times New Roman"/>
                <w:color w:val="0F1115"/>
                <w:sz w:val="24"/>
                <w:szCs w:val="24"/>
              </w:rPr>
              <w:t>Kasogoral</w:t>
            </w:r>
            <w:proofErr w:type="spellEnd"/>
          </w:p>
        </w:tc>
        <w:tc>
          <w:tcPr>
            <w:tcW w:w="2394" w:type="dxa"/>
            <w:vAlign w:val="center"/>
          </w:tcPr>
          <w:p w14:paraId="2A9EBEBC"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0.90-2.00 (1.4-3.1)</w:t>
            </w:r>
          </w:p>
        </w:tc>
        <w:tc>
          <w:tcPr>
            <w:tcW w:w="2394" w:type="dxa"/>
            <w:vAlign w:val="center"/>
          </w:tcPr>
          <w:p w14:paraId="2707FB6E"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50</w:t>
            </w:r>
          </w:p>
        </w:tc>
      </w:tr>
      <w:tr w:rsidR="00E45D51" w:rsidRPr="003C2D31" w14:paraId="072CE5A1" w14:textId="77777777" w:rsidTr="00490241">
        <w:tc>
          <w:tcPr>
            <w:tcW w:w="2394" w:type="dxa"/>
            <w:vMerge w:val="restart"/>
            <w:vAlign w:val="center"/>
          </w:tcPr>
          <w:p w14:paraId="19E2ADBD" w14:textId="77777777" w:rsidR="00E45D51" w:rsidRPr="003C2D31" w:rsidRDefault="00E45D51">
            <w:pPr>
              <w:spacing w:line="419" w:lineRule="atLeast"/>
              <w:rPr>
                <w:rFonts w:ascii="Times New Roman" w:hAnsi="Times New Roman" w:cs="Times New Roman"/>
                <w:color w:val="0F1115"/>
                <w:sz w:val="24"/>
                <w:szCs w:val="24"/>
              </w:rPr>
            </w:pPr>
            <w:proofErr w:type="spellStart"/>
            <w:r w:rsidRPr="003C2D31">
              <w:rPr>
                <w:rFonts w:ascii="Times New Roman" w:hAnsi="Times New Roman" w:cs="Times New Roman"/>
                <w:color w:val="0F1115"/>
                <w:sz w:val="24"/>
                <w:szCs w:val="24"/>
              </w:rPr>
              <w:t>Golaghat</w:t>
            </w:r>
            <w:proofErr w:type="spellEnd"/>
          </w:p>
        </w:tc>
        <w:tc>
          <w:tcPr>
            <w:tcW w:w="2394" w:type="dxa"/>
            <w:vAlign w:val="center"/>
          </w:tcPr>
          <w:p w14:paraId="282FF338" w14:textId="77777777" w:rsidR="00E45D51" w:rsidRPr="003C2D31" w:rsidRDefault="00E45D51">
            <w:pPr>
              <w:spacing w:line="419" w:lineRule="atLeast"/>
              <w:rPr>
                <w:rFonts w:ascii="Times New Roman" w:hAnsi="Times New Roman" w:cs="Times New Roman"/>
                <w:color w:val="0F1115"/>
                <w:sz w:val="24"/>
                <w:szCs w:val="24"/>
              </w:rPr>
            </w:pPr>
            <w:proofErr w:type="spellStart"/>
            <w:r w:rsidRPr="003C2D31">
              <w:rPr>
                <w:rFonts w:ascii="Times New Roman" w:hAnsi="Times New Roman" w:cs="Times New Roman"/>
                <w:color w:val="0F1115"/>
                <w:sz w:val="24"/>
                <w:szCs w:val="24"/>
              </w:rPr>
              <w:t>Misamora</w:t>
            </w:r>
            <w:proofErr w:type="spellEnd"/>
          </w:p>
        </w:tc>
        <w:tc>
          <w:tcPr>
            <w:tcW w:w="2394" w:type="dxa"/>
            <w:vAlign w:val="center"/>
          </w:tcPr>
          <w:p w14:paraId="529270BA"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0.78-2.40 (1.2-3.7)</w:t>
            </w:r>
          </w:p>
        </w:tc>
        <w:tc>
          <w:tcPr>
            <w:tcW w:w="2394" w:type="dxa"/>
            <w:vAlign w:val="center"/>
          </w:tcPr>
          <w:p w14:paraId="56FB710D"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80</w:t>
            </w:r>
          </w:p>
        </w:tc>
      </w:tr>
      <w:tr w:rsidR="00E45D51" w:rsidRPr="003C2D31" w14:paraId="69D73340" w14:textId="77777777" w:rsidTr="00490241">
        <w:tc>
          <w:tcPr>
            <w:tcW w:w="2394" w:type="dxa"/>
            <w:vMerge/>
            <w:vAlign w:val="center"/>
          </w:tcPr>
          <w:p w14:paraId="60720629" w14:textId="77777777" w:rsidR="00E45D51" w:rsidRPr="003C2D31" w:rsidRDefault="00E45D51">
            <w:pPr>
              <w:spacing w:line="419" w:lineRule="atLeast"/>
              <w:rPr>
                <w:rFonts w:ascii="Times New Roman" w:hAnsi="Times New Roman" w:cs="Times New Roman"/>
                <w:color w:val="0F1115"/>
                <w:sz w:val="24"/>
                <w:szCs w:val="24"/>
              </w:rPr>
            </w:pPr>
          </w:p>
        </w:tc>
        <w:tc>
          <w:tcPr>
            <w:tcW w:w="2394" w:type="dxa"/>
            <w:vAlign w:val="center"/>
          </w:tcPr>
          <w:p w14:paraId="11634756" w14:textId="77777777" w:rsidR="00E45D51" w:rsidRPr="003C2D31" w:rsidRDefault="00E45D51">
            <w:pPr>
              <w:spacing w:line="419" w:lineRule="atLeast"/>
              <w:rPr>
                <w:rFonts w:ascii="Times New Roman" w:hAnsi="Times New Roman" w:cs="Times New Roman"/>
                <w:color w:val="0F1115"/>
                <w:sz w:val="24"/>
                <w:szCs w:val="24"/>
              </w:rPr>
            </w:pPr>
            <w:proofErr w:type="spellStart"/>
            <w:r w:rsidRPr="003C2D31">
              <w:rPr>
                <w:rFonts w:ascii="Times New Roman" w:hAnsi="Times New Roman" w:cs="Times New Roman"/>
                <w:color w:val="0F1115"/>
                <w:sz w:val="24"/>
                <w:szCs w:val="24"/>
              </w:rPr>
              <w:t>Buralikson</w:t>
            </w:r>
            <w:proofErr w:type="spellEnd"/>
          </w:p>
        </w:tc>
        <w:tc>
          <w:tcPr>
            <w:tcW w:w="2394" w:type="dxa"/>
            <w:vAlign w:val="center"/>
          </w:tcPr>
          <w:p w14:paraId="28B46C0F"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0.78-2.40 (1.2-3.7)</w:t>
            </w:r>
          </w:p>
        </w:tc>
        <w:tc>
          <w:tcPr>
            <w:tcW w:w="2394" w:type="dxa"/>
            <w:vAlign w:val="center"/>
          </w:tcPr>
          <w:p w14:paraId="2CA24FAC"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70</w:t>
            </w:r>
          </w:p>
        </w:tc>
      </w:tr>
      <w:tr w:rsidR="00E45D51" w:rsidRPr="003C2D31" w14:paraId="139D9AC8" w14:textId="77777777" w:rsidTr="00490241">
        <w:tc>
          <w:tcPr>
            <w:tcW w:w="2394" w:type="dxa"/>
            <w:vAlign w:val="center"/>
          </w:tcPr>
          <w:p w14:paraId="7FD6202C"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Lakhimpur</w:t>
            </w:r>
          </w:p>
        </w:tc>
        <w:tc>
          <w:tcPr>
            <w:tcW w:w="2394" w:type="dxa"/>
            <w:vAlign w:val="center"/>
          </w:tcPr>
          <w:p w14:paraId="549D36D6"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Lakhimpur</w:t>
            </w:r>
          </w:p>
        </w:tc>
        <w:tc>
          <w:tcPr>
            <w:tcW w:w="2394" w:type="dxa"/>
            <w:vAlign w:val="center"/>
          </w:tcPr>
          <w:p w14:paraId="2E4D9D83"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0.50-1.32 (0.7-2.1)</w:t>
            </w:r>
          </w:p>
        </w:tc>
        <w:tc>
          <w:tcPr>
            <w:tcW w:w="2394" w:type="dxa"/>
            <w:vAlign w:val="center"/>
          </w:tcPr>
          <w:p w14:paraId="72A08866"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60</w:t>
            </w:r>
          </w:p>
        </w:tc>
      </w:tr>
      <w:tr w:rsidR="00E45D51" w:rsidRPr="003C2D31" w14:paraId="402ED66A" w14:textId="77777777" w:rsidTr="00490241">
        <w:tc>
          <w:tcPr>
            <w:tcW w:w="2394" w:type="dxa"/>
            <w:vAlign w:val="center"/>
          </w:tcPr>
          <w:p w14:paraId="2047A986" w14:textId="77777777" w:rsidR="00E45D51" w:rsidRPr="003C2D31" w:rsidRDefault="00E45D51">
            <w:pPr>
              <w:spacing w:line="419" w:lineRule="atLeast"/>
              <w:rPr>
                <w:rFonts w:ascii="Times New Roman" w:hAnsi="Times New Roman" w:cs="Times New Roman"/>
                <w:color w:val="0F1115"/>
                <w:sz w:val="24"/>
                <w:szCs w:val="24"/>
              </w:rPr>
            </w:pPr>
            <w:proofErr w:type="spellStart"/>
            <w:r w:rsidRPr="003C2D31">
              <w:rPr>
                <w:rFonts w:ascii="Times New Roman" w:hAnsi="Times New Roman" w:cs="Times New Roman"/>
                <w:color w:val="0F1115"/>
                <w:sz w:val="24"/>
                <w:szCs w:val="24"/>
              </w:rPr>
              <w:t>Dhemaji</w:t>
            </w:r>
            <w:proofErr w:type="spellEnd"/>
          </w:p>
        </w:tc>
        <w:tc>
          <w:tcPr>
            <w:tcW w:w="2394" w:type="dxa"/>
            <w:vAlign w:val="center"/>
          </w:tcPr>
          <w:p w14:paraId="783F3C5D"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Gopak</w:t>
            </w:r>
          </w:p>
        </w:tc>
        <w:tc>
          <w:tcPr>
            <w:tcW w:w="2394" w:type="dxa"/>
            <w:vAlign w:val="center"/>
          </w:tcPr>
          <w:p w14:paraId="2CFBAEF4"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0.50-1.32 (0.7-2.1)</w:t>
            </w:r>
          </w:p>
        </w:tc>
        <w:tc>
          <w:tcPr>
            <w:tcW w:w="2394" w:type="dxa"/>
            <w:vAlign w:val="center"/>
          </w:tcPr>
          <w:p w14:paraId="4E738129" w14:textId="77777777" w:rsidR="00E45D51" w:rsidRPr="003C2D31" w:rsidRDefault="00E45D51">
            <w:pPr>
              <w:spacing w:line="419" w:lineRule="atLeast"/>
              <w:rPr>
                <w:rFonts w:ascii="Times New Roman" w:hAnsi="Times New Roman" w:cs="Times New Roman"/>
                <w:color w:val="0F1115"/>
                <w:sz w:val="24"/>
                <w:szCs w:val="24"/>
              </w:rPr>
            </w:pPr>
            <w:r w:rsidRPr="003C2D31">
              <w:rPr>
                <w:rFonts w:ascii="Times New Roman" w:hAnsi="Times New Roman" w:cs="Times New Roman"/>
                <w:color w:val="0F1115"/>
                <w:sz w:val="24"/>
                <w:szCs w:val="24"/>
              </w:rPr>
              <w:t>30</w:t>
            </w:r>
          </w:p>
        </w:tc>
      </w:tr>
      <w:tr w:rsidR="00E45D51" w:rsidRPr="003C2D31" w14:paraId="5A95813F" w14:textId="77777777" w:rsidTr="00DA71F1">
        <w:tc>
          <w:tcPr>
            <w:tcW w:w="9576" w:type="dxa"/>
            <w:gridSpan w:val="4"/>
            <w:vAlign w:val="center"/>
          </w:tcPr>
          <w:p w14:paraId="5FE47626" w14:textId="77777777" w:rsidR="00E45D51" w:rsidRPr="003C2D31" w:rsidRDefault="00E45D51">
            <w:pPr>
              <w:rPr>
                <w:rFonts w:ascii="Times New Roman" w:hAnsi="Times New Roman" w:cs="Times New Roman"/>
                <w:sz w:val="24"/>
                <w:szCs w:val="24"/>
              </w:rPr>
            </w:pPr>
            <w:r w:rsidRPr="003C2D31">
              <w:rPr>
                <w:rStyle w:val="Emphasis"/>
                <w:rFonts w:ascii="Times New Roman" w:hAnsi="Times New Roman" w:cs="Times New Roman"/>
                <w:color w:val="0F1115"/>
                <w:sz w:val="24"/>
                <w:szCs w:val="24"/>
              </w:rPr>
              <w:t>OD of healthy control: 0.71</w:t>
            </w:r>
          </w:p>
        </w:tc>
      </w:tr>
    </w:tbl>
    <w:p w14:paraId="348C27E0" w14:textId="77777777" w:rsidR="00333D0E" w:rsidRPr="003C2D31" w:rsidRDefault="00333D0E" w:rsidP="00E45D51">
      <w:pPr>
        <w:jc w:val="both"/>
        <w:rPr>
          <w:rFonts w:ascii="Times New Roman" w:hAnsi="Times New Roman" w:cs="Times New Roman"/>
          <w:sz w:val="24"/>
          <w:szCs w:val="24"/>
        </w:rPr>
      </w:pPr>
    </w:p>
    <w:p w14:paraId="7FE29BFB"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Serological and Molecular Detection</w:t>
      </w:r>
    </w:p>
    <w:p w14:paraId="57C589AA" w14:textId="2BC06524" w:rsidR="003C2D31" w:rsidRPr="003C2D31" w:rsidRDefault="003C2D31" w:rsidP="00E45D51">
      <w:pPr>
        <w:jc w:val="both"/>
        <w:rPr>
          <w:rFonts w:ascii="Times New Roman" w:hAnsi="Times New Roman" w:cs="Times New Roman"/>
          <w:sz w:val="24"/>
          <w:szCs w:val="24"/>
        </w:rPr>
      </w:pPr>
      <w:r w:rsidRPr="003C2D31">
        <w:rPr>
          <w:rFonts w:ascii="Times New Roman" w:hAnsi="Times New Roman" w:cs="Times New Roman"/>
          <w:sz w:val="24"/>
          <w:szCs w:val="24"/>
        </w:rPr>
        <w:t xml:space="preserve">DAS-ELISA detected high virus titers in symptomatic plants, with optical density values exceeding those of healthy controls by more than two-fold. Samples from </w:t>
      </w:r>
      <w:proofErr w:type="spellStart"/>
      <w:r w:rsidRPr="003C2D31">
        <w:rPr>
          <w:rFonts w:ascii="Times New Roman" w:hAnsi="Times New Roman" w:cs="Times New Roman"/>
          <w:sz w:val="24"/>
          <w:szCs w:val="24"/>
        </w:rPr>
        <w:t>Golaghat</w:t>
      </w:r>
      <w:proofErr w:type="spellEnd"/>
      <w:r w:rsidRPr="003C2D31">
        <w:rPr>
          <w:rFonts w:ascii="Times New Roman" w:hAnsi="Times New Roman" w:cs="Times New Roman"/>
          <w:sz w:val="24"/>
          <w:szCs w:val="24"/>
        </w:rPr>
        <w:t xml:space="preserve"> recorded the highest OD values, correlating with higher incidence data (Table 2). The ELISA diagnosis confirmed that CMV is prevalent in major Bhut Jolokia fields, validating symptoms-based field identification.</w:t>
      </w:r>
    </w:p>
    <w:p w14:paraId="2DF08D71" w14:textId="2CF6CCD0" w:rsidR="003C2D31" w:rsidRPr="003C2D31" w:rsidRDefault="003C2D31" w:rsidP="00E45D51">
      <w:pPr>
        <w:jc w:val="both"/>
        <w:rPr>
          <w:rFonts w:ascii="Times New Roman" w:hAnsi="Times New Roman" w:cs="Times New Roman"/>
          <w:sz w:val="24"/>
          <w:szCs w:val="24"/>
        </w:rPr>
      </w:pPr>
      <w:r w:rsidRPr="003C2D31">
        <w:rPr>
          <w:rFonts w:ascii="Times New Roman" w:hAnsi="Times New Roman" w:cs="Times New Roman"/>
          <w:sz w:val="24"/>
          <w:szCs w:val="24"/>
        </w:rPr>
        <w:lastRenderedPageBreak/>
        <w:t xml:space="preserve">RT-PCR successfully amplified expected fragments of the </w:t>
      </w:r>
      <w:r w:rsidRPr="003C2D31">
        <w:rPr>
          <w:rStyle w:val="Strong"/>
          <w:rFonts w:ascii="Times New Roman" w:hAnsi="Times New Roman" w:cs="Times New Roman"/>
          <w:b w:val="0"/>
          <w:bCs w:val="0"/>
          <w:sz w:val="24"/>
          <w:szCs w:val="24"/>
        </w:rPr>
        <w:t>replicase gene (1052 bp)</w:t>
      </w:r>
      <w:r w:rsidRPr="003C2D31">
        <w:rPr>
          <w:rStyle w:val="Strong"/>
          <w:rFonts w:ascii="Times New Roman" w:hAnsi="Times New Roman" w:cs="Times New Roman"/>
          <w:sz w:val="24"/>
          <w:szCs w:val="24"/>
        </w:rPr>
        <w:t xml:space="preserve"> </w:t>
      </w:r>
      <w:r w:rsidRPr="003C2D31">
        <w:rPr>
          <w:rStyle w:val="Strong"/>
          <w:rFonts w:ascii="Times New Roman" w:hAnsi="Times New Roman" w:cs="Times New Roman"/>
          <w:b w:val="0"/>
          <w:bCs w:val="0"/>
          <w:sz w:val="24"/>
          <w:szCs w:val="24"/>
        </w:rPr>
        <w:t>(Figure 2)</w:t>
      </w:r>
      <w:r w:rsidRPr="003C2D31">
        <w:rPr>
          <w:rFonts w:ascii="Times New Roman" w:hAnsi="Times New Roman" w:cs="Times New Roman"/>
          <w:sz w:val="24"/>
          <w:szCs w:val="24"/>
        </w:rPr>
        <w:t xml:space="preserve"> and </w:t>
      </w:r>
      <w:r w:rsidRPr="003C2D31">
        <w:rPr>
          <w:rStyle w:val="Strong"/>
          <w:rFonts w:ascii="Times New Roman" w:hAnsi="Times New Roman" w:cs="Times New Roman"/>
          <w:b w:val="0"/>
          <w:bCs w:val="0"/>
          <w:sz w:val="24"/>
          <w:szCs w:val="24"/>
        </w:rPr>
        <w:t>coat protein gene (1130 bp)</w:t>
      </w:r>
      <w:r w:rsidRPr="003C2D31">
        <w:rPr>
          <w:rStyle w:val="Strong"/>
          <w:rFonts w:ascii="Times New Roman" w:hAnsi="Times New Roman" w:cs="Times New Roman"/>
          <w:sz w:val="24"/>
          <w:szCs w:val="24"/>
        </w:rPr>
        <w:t xml:space="preserve"> </w:t>
      </w:r>
      <w:r w:rsidRPr="003C2D31">
        <w:rPr>
          <w:rStyle w:val="Strong"/>
          <w:rFonts w:ascii="Times New Roman" w:hAnsi="Times New Roman" w:cs="Times New Roman"/>
          <w:b w:val="0"/>
          <w:bCs w:val="0"/>
          <w:sz w:val="24"/>
          <w:szCs w:val="24"/>
        </w:rPr>
        <w:t>(Figure 3)</w:t>
      </w:r>
      <w:r w:rsidRPr="003C2D31">
        <w:rPr>
          <w:rFonts w:ascii="Times New Roman" w:hAnsi="Times New Roman" w:cs="Times New Roman"/>
          <w:sz w:val="24"/>
          <w:szCs w:val="24"/>
        </w:rPr>
        <w:t xml:space="preserve"> from all ELISA-positive samples, while no amplification was observed from healthy </w:t>
      </w:r>
      <w:r w:rsidRPr="00A12BD2">
        <w:rPr>
          <w:rFonts w:ascii="Times New Roman" w:hAnsi="Times New Roman" w:cs="Times New Roman"/>
          <w:sz w:val="24"/>
          <w:szCs w:val="24"/>
        </w:rPr>
        <w:t>controls.</w:t>
      </w:r>
      <w:r w:rsidR="00A12BD2" w:rsidRPr="00A12BD2">
        <w:rPr>
          <w:rFonts w:ascii="Times New Roman" w:hAnsi="Times New Roman" w:cs="Times New Roman"/>
          <w:sz w:val="24"/>
          <w:szCs w:val="24"/>
        </w:rPr>
        <w:t xml:space="preserve"> The PCR-positive isolates observed in Figures 2 and 3 (L1–L4) were subsequently sequenced, and the resulting nucleotide data were used for phylogenetic analyses in Figures 4 and 5</w:t>
      </w:r>
      <w:r w:rsidR="007F43C7">
        <w:rPr>
          <w:rFonts w:ascii="Times New Roman" w:hAnsi="Times New Roman" w:cs="Times New Roman"/>
          <w:sz w:val="24"/>
          <w:szCs w:val="24"/>
        </w:rPr>
        <w:t>.</w:t>
      </w:r>
      <w:r w:rsidRPr="00A12BD2">
        <w:rPr>
          <w:rFonts w:ascii="Times New Roman" w:hAnsi="Times New Roman" w:cs="Times New Roman"/>
          <w:sz w:val="24"/>
          <w:szCs w:val="24"/>
        </w:rPr>
        <w:t xml:space="preserve"> This confirms CMV infection at the molecular level. The use of two independent gene markers increased</w:t>
      </w:r>
      <w:r w:rsidRPr="003C2D31">
        <w:rPr>
          <w:rFonts w:ascii="Times New Roman" w:hAnsi="Times New Roman" w:cs="Times New Roman"/>
          <w:sz w:val="24"/>
          <w:szCs w:val="24"/>
        </w:rPr>
        <w:t xml:space="preserve"> detection reliability and demonstrated primer specificity.</w:t>
      </w:r>
    </w:p>
    <w:p w14:paraId="3C412229"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Genetic Characteriza</w:t>
      </w:r>
      <w:r w:rsidR="000C2F69" w:rsidRPr="003C2D31">
        <w:rPr>
          <w:rFonts w:ascii="Times New Roman" w:hAnsi="Times New Roman" w:cs="Times New Roman"/>
          <w:sz w:val="24"/>
          <w:szCs w:val="24"/>
        </w:rPr>
        <w:t>tion and Phylogenetic Analysis</w:t>
      </w:r>
    </w:p>
    <w:p w14:paraId="02E1D9ED" w14:textId="2FCAA1A6"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Nucleotide sequence analysis of the replicase and coat protein genes from the four Assam isolates showed 98-100% identity among themselves. BLAST analysis of the replicase gene (OQ435160) revealed the highest homology (99%) with a CMV isolate from chili in Tamil Nadu (ON156440.1). The coat protein gene (OQ435161) shared maximum identity (99%) with a Bhut Jolokia isolate from Assam (MW267939.1).</w:t>
      </w:r>
      <w:r w:rsidR="00911659">
        <w:rPr>
          <w:rFonts w:ascii="Times New Roman" w:hAnsi="Times New Roman" w:cs="Times New Roman"/>
          <w:sz w:val="24"/>
          <w:szCs w:val="24"/>
        </w:rPr>
        <w:t xml:space="preserve"> </w:t>
      </w:r>
      <w:r w:rsidRPr="003C2D31">
        <w:rPr>
          <w:rFonts w:ascii="Times New Roman" w:hAnsi="Times New Roman" w:cs="Times New Roman"/>
          <w:sz w:val="24"/>
          <w:szCs w:val="24"/>
        </w:rPr>
        <w:t>The replicase open reading frame (ORF) was 1052 bases long, encoding a predicted protein of 349 amino acids. The coat protein ORF was 816 bases long, encoding 217 amino acids.</w:t>
      </w:r>
    </w:p>
    <w:p w14:paraId="31A7FE2A" w14:textId="67C06BB2" w:rsidR="00B267DC" w:rsidRDefault="00B267DC" w:rsidP="00911659">
      <w:pPr>
        <w:jc w:val="both"/>
        <w:rPr>
          <w:rFonts w:ascii="Times New Roman" w:eastAsia="Times New Roman" w:hAnsi="Times New Roman" w:cs="Times New Roman"/>
          <w:sz w:val="24"/>
          <w:szCs w:val="24"/>
          <w:lang w:val="en-IN" w:eastAsia="en-IN"/>
        </w:rPr>
      </w:pPr>
      <w:r w:rsidRPr="00B267DC">
        <w:rPr>
          <w:rFonts w:ascii="Times New Roman" w:eastAsia="Times New Roman" w:hAnsi="Times New Roman" w:cs="Times New Roman"/>
          <w:sz w:val="24"/>
          <w:szCs w:val="24"/>
          <w:lang w:val="en-IN" w:eastAsia="en-IN"/>
        </w:rPr>
        <w:t xml:space="preserve">The phylogenetic analysis based on the partial replicase and coat protein gene sequences revealed the evolutionary relationship of the CMV isolates under study with previously reported global isolates (Figures 4 and 5). The adjoining heatmaps represent the pairwise nucleotide identity matrices, where the variation in </w:t>
      </w:r>
      <w:proofErr w:type="spellStart"/>
      <w:r w:rsidRPr="00B267DC">
        <w:rPr>
          <w:rFonts w:ascii="Times New Roman" w:eastAsia="Times New Roman" w:hAnsi="Times New Roman" w:cs="Times New Roman"/>
          <w:sz w:val="24"/>
          <w:szCs w:val="24"/>
          <w:lang w:val="en-IN" w:eastAsia="en-IN"/>
        </w:rPr>
        <w:t>color</w:t>
      </w:r>
      <w:proofErr w:type="spellEnd"/>
      <w:r w:rsidRPr="00B267DC">
        <w:rPr>
          <w:rFonts w:ascii="Times New Roman" w:eastAsia="Times New Roman" w:hAnsi="Times New Roman" w:cs="Times New Roman"/>
          <w:sz w:val="24"/>
          <w:szCs w:val="24"/>
          <w:lang w:val="en-IN" w:eastAsia="en-IN"/>
        </w:rPr>
        <w:t xml:space="preserve"> intensity corresponds to the degree of sequence similarity among isolates. Darker shades denote higher nucleotide identity values, indicating strong genetic conservation, whereas lighter tones indicate comparatively greater divergence at the nucleotide level. This combined visualization enables simultaneous interpretation of clustering topology and genetic similarity. </w:t>
      </w:r>
    </w:p>
    <w:p w14:paraId="2D762C7D" w14:textId="4AC2E3BF" w:rsidR="00911659" w:rsidRPr="00911659" w:rsidRDefault="00911659" w:rsidP="00911659">
      <w:pPr>
        <w:jc w:val="both"/>
        <w:rPr>
          <w:rFonts w:ascii="Times New Roman" w:eastAsia="Times New Roman" w:hAnsi="Times New Roman" w:cs="Times New Roman"/>
          <w:sz w:val="24"/>
          <w:szCs w:val="24"/>
          <w:lang w:val="en-IN" w:eastAsia="en-IN"/>
        </w:rPr>
      </w:pPr>
      <w:r w:rsidRPr="00911659">
        <w:rPr>
          <w:rFonts w:ascii="Times New Roman" w:eastAsia="Times New Roman" w:hAnsi="Times New Roman" w:cs="Times New Roman"/>
          <w:sz w:val="24"/>
          <w:szCs w:val="24"/>
          <w:lang w:val="en-IN" w:eastAsia="en-IN"/>
        </w:rPr>
        <w:t>Phylogenetic relationships among the CMV isolates obtained from Bhut Jolokia in Assam were examined based on the nucleotide sequences of the replicase and coat protein (CP) genes. Multiple sequence alignment showed very high similarity (98–100%) among the four Assam isolates, suggesting a low level of genetic variation within the regional CMV population. The Maximum Likelihood phylogenetic tree constructed using the replicase gene clearly resolved three major clades: Subgroup IA, Subgroup IB, and Subgroup II. All Assam isolates clustered exclusively within Subgroup IA, forming a strongly supported monophyletic clade with high bootstrap values (&gt;95%). They showed a close evolutionary relationship with CMV isolates previously reported from chili in Tamil Nadu and other parts of Northeast India, indicating a likely common ancestry and regional viral movement</w:t>
      </w:r>
      <w:r>
        <w:rPr>
          <w:rFonts w:ascii="Times New Roman" w:eastAsia="Times New Roman" w:hAnsi="Times New Roman" w:cs="Times New Roman"/>
          <w:sz w:val="24"/>
          <w:szCs w:val="24"/>
          <w:lang w:val="en-IN" w:eastAsia="en-IN"/>
        </w:rPr>
        <w:t xml:space="preserve"> (Figure 4)</w:t>
      </w:r>
      <w:r w:rsidRPr="00911659">
        <w:rPr>
          <w:rFonts w:ascii="Times New Roman" w:eastAsia="Times New Roman" w:hAnsi="Times New Roman" w:cs="Times New Roman"/>
          <w:sz w:val="24"/>
          <w:szCs w:val="24"/>
          <w:lang w:val="en-IN" w:eastAsia="en-IN"/>
        </w:rPr>
        <w:t>. Similarly, phylogenetic grouping based on the CP gene further confirmed that all Assam isolates belonged to Subgroup IA, closely aligned with CMV isolates infecting Solanaceous hosts</w:t>
      </w:r>
      <w:r>
        <w:rPr>
          <w:rFonts w:ascii="Times New Roman" w:eastAsia="Times New Roman" w:hAnsi="Times New Roman" w:cs="Times New Roman"/>
          <w:sz w:val="24"/>
          <w:szCs w:val="24"/>
          <w:lang w:val="en-IN" w:eastAsia="en-IN"/>
        </w:rPr>
        <w:t xml:space="preserve"> (Figure 5)</w:t>
      </w:r>
      <w:r w:rsidRPr="00911659">
        <w:rPr>
          <w:rFonts w:ascii="Times New Roman" w:eastAsia="Times New Roman" w:hAnsi="Times New Roman" w:cs="Times New Roman"/>
          <w:sz w:val="24"/>
          <w:szCs w:val="24"/>
          <w:lang w:val="en-IN" w:eastAsia="en-IN"/>
        </w:rPr>
        <w:t xml:space="preserve">. The grouping pattern in both trees remained consistent, reflecting no recombination event in the </w:t>
      </w:r>
      <w:proofErr w:type="spellStart"/>
      <w:r w:rsidRPr="00911659">
        <w:rPr>
          <w:rFonts w:ascii="Times New Roman" w:eastAsia="Times New Roman" w:hAnsi="Times New Roman" w:cs="Times New Roman"/>
          <w:sz w:val="24"/>
          <w:szCs w:val="24"/>
          <w:lang w:val="en-IN" w:eastAsia="en-IN"/>
        </w:rPr>
        <w:t>analyzed</w:t>
      </w:r>
      <w:proofErr w:type="spellEnd"/>
      <w:r w:rsidRPr="00911659">
        <w:rPr>
          <w:rFonts w:ascii="Times New Roman" w:eastAsia="Times New Roman" w:hAnsi="Times New Roman" w:cs="Times New Roman"/>
          <w:sz w:val="24"/>
          <w:szCs w:val="24"/>
          <w:lang w:val="en-IN" w:eastAsia="en-IN"/>
        </w:rPr>
        <w:t xml:space="preserve"> genomic regions.</w:t>
      </w:r>
      <w:r>
        <w:rPr>
          <w:rFonts w:ascii="Times New Roman" w:eastAsia="Times New Roman" w:hAnsi="Times New Roman" w:cs="Times New Roman"/>
          <w:sz w:val="24"/>
          <w:szCs w:val="24"/>
          <w:lang w:val="en-IN" w:eastAsia="en-IN"/>
        </w:rPr>
        <w:t xml:space="preserve"> </w:t>
      </w:r>
    </w:p>
    <w:p w14:paraId="4C365C32" w14:textId="03D5F4F1" w:rsidR="00911659" w:rsidRDefault="00911659" w:rsidP="00911659">
      <w:pPr>
        <w:jc w:val="both"/>
        <w:rPr>
          <w:rFonts w:ascii="Times New Roman" w:hAnsi="Times New Roman" w:cs="Times New Roman"/>
          <w:sz w:val="24"/>
          <w:szCs w:val="24"/>
        </w:rPr>
      </w:pPr>
      <w:r w:rsidRPr="00911659">
        <w:rPr>
          <w:rFonts w:ascii="Times New Roman" w:hAnsi="Times New Roman" w:cs="Times New Roman"/>
          <w:sz w:val="24"/>
          <w:szCs w:val="24"/>
        </w:rPr>
        <w:lastRenderedPageBreak/>
        <w:t xml:space="preserve">The tight clustering of Assam isolates with other severe CMV strains reported from chili supports existing evidence that </w:t>
      </w:r>
      <w:r w:rsidRPr="00911659">
        <w:rPr>
          <w:rStyle w:val="Strong"/>
          <w:rFonts w:ascii="Times New Roman" w:hAnsi="Times New Roman" w:cs="Times New Roman"/>
          <w:b w:val="0"/>
          <w:bCs w:val="0"/>
          <w:sz w:val="24"/>
          <w:szCs w:val="24"/>
        </w:rPr>
        <w:t>Subgroup IA is a predominant and aggressive lineage</w:t>
      </w:r>
      <w:r w:rsidRPr="00911659">
        <w:rPr>
          <w:rFonts w:ascii="Times New Roman" w:hAnsi="Times New Roman" w:cs="Times New Roman"/>
          <w:sz w:val="24"/>
          <w:szCs w:val="24"/>
        </w:rPr>
        <w:t xml:space="preserve"> widely distributed across India, particularly in pepper-growing ecosystems. The strong bootstrap support in both gene trees highlights the reliability of marker selection, and the combined analysis strengthens the taxonomic placement of CMV strains infecting Bhut Jolokia. This is among the </w:t>
      </w:r>
      <w:r w:rsidRPr="00911659">
        <w:rPr>
          <w:rStyle w:val="Strong"/>
          <w:rFonts w:ascii="Times New Roman" w:hAnsi="Times New Roman" w:cs="Times New Roman"/>
          <w:b w:val="0"/>
          <w:bCs w:val="0"/>
          <w:sz w:val="24"/>
          <w:szCs w:val="24"/>
        </w:rPr>
        <w:t>first reports combining both replicase and CP gene-based phylogenetic analysis</w:t>
      </w:r>
      <w:r w:rsidRPr="00911659">
        <w:rPr>
          <w:rFonts w:ascii="Times New Roman" w:hAnsi="Times New Roman" w:cs="Times New Roman"/>
          <w:sz w:val="24"/>
          <w:szCs w:val="24"/>
        </w:rPr>
        <w:t xml:space="preserve"> of CMV infecting Bhut Jolokia from Assam. The </w:t>
      </w:r>
      <w:r w:rsidRPr="00911659">
        <w:rPr>
          <w:rStyle w:val="Strong"/>
          <w:rFonts w:ascii="Times New Roman" w:hAnsi="Times New Roman" w:cs="Times New Roman"/>
          <w:b w:val="0"/>
          <w:bCs w:val="0"/>
          <w:sz w:val="24"/>
          <w:szCs w:val="24"/>
        </w:rPr>
        <w:t>absence of Subgroup II strains</w:t>
      </w:r>
      <w:r w:rsidRPr="00911659">
        <w:rPr>
          <w:rFonts w:ascii="Times New Roman" w:hAnsi="Times New Roman" w:cs="Times New Roman"/>
          <w:sz w:val="24"/>
          <w:szCs w:val="24"/>
        </w:rPr>
        <w:t xml:space="preserve"> in this study suggests host/eco-specific dominance of IA lineage in NE India.</w:t>
      </w:r>
    </w:p>
    <w:p w14:paraId="0A7EBEE9" w14:textId="77777777" w:rsidR="00E45D51" w:rsidRPr="003C2D31" w:rsidRDefault="000C2F69" w:rsidP="00E45D51">
      <w:pPr>
        <w:jc w:val="both"/>
        <w:rPr>
          <w:rFonts w:ascii="Times New Roman" w:hAnsi="Times New Roman" w:cs="Times New Roman"/>
          <w:b/>
          <w:sz w:val="24"/>
          <w:szCs w:val="24"/>
        </w:rPr>
      </w:pPr>
      <w:r w:rsidRPr="003C2D31">
        <w:rPr>
          <w:rFonts w:ascii="Times New Roman" w:hAnsi="Times New Roman" w:cs="Times New Roman"/>
          <w:b/>
          <w:sz w:val="24"/>
          <w:szCs w:val="24"/>
        </w:rPr>
        <w:t>Discussion</w:t>
      </w:r>
    </w:p>
    <w:p w14:paraId="3B6E9A9B"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 xml:space="preserve">This study provides a comprehensive report on the molecular characterization of </w:t>
      </w:r>
      <w:r w:rsidR="00333D0E" w:rsidRPr="003C2D31">
        <w:rPr>
          <w:rFonts w:ascii="Times New Roman" w:hAnsi="Times New Roman" w:cs="Times New Roman"/>
          <w:sz w:val="24"/>
          <w:szCs w:val="24"/>
        </w:rPr>
        <w:t>Cucumber mosaic virus</w:t>
      </w:r>
      <w:r w:rsidRPr="003C2D31">
        <w:rPr>
          <w:rFonts w:ascii="Times New Roman" w:hAnsi="Times New Roman" w:cs="Times New Roman"/>
          <w:sz w:val="24"/>
          <w:szCs w:val="24"/>
        </w:rPr>
        <w:t xml:space="preserve"> infecting the economically important Bhut Jolokia crop in Assam. The high disease incidence (up to 80%) recorded in our survey aligns with previous reports of CMV being a major constraint in chili cultivation across India (Biswas et al., 2005; </w:t>
      </w:r>
      <w:proofErr w:type="spellStart"/>
      <w:r w:rsidR="0022479E" w:rsidRPr="003C2D31">
        <w:rPr>
          <w:rFonts w:ascii="Times New Roman" w:hAnsi="Times New Roman" w:cs="Times New Roman"/>
          <w:sz w:val="24"/>
          <w:szCs w:val="24"/>
        </w:rPr>
        <w:t>Narute</w:t>
      </w:r>
      <w:proofErr w:type="spellEnd"/>
      <w:r w:rsidR="0022479E" w:rsidRPr="003C2D31">
        <w:rPr>
          <w:rFonts w:ascii="Times New Roman" w:hAnsi="Times New Roman" w:cs="Times New Roman"/>
          <w:sz w:val="24"/>
          <w:szCs w:val="24"/>
        </w:rPr>
        <w:t xml:space="preserve"> et al., 2008; </w:t>
      </w:r>
      <w:r w:rsidRPr="003C2D31">
        <w:rPr>
          <w:rFonts w:ascii="Times New Roman" w:hAnsi="Times New Roman" w:cs="Times New Roman"/>
          <w:sz w:val="24"/>
          <w:szCs w:val="24"/>
        </w:rPr>
        <w:t>Borah et al., 2019). The variation in incidence among districts could be attributed to differences in vector population dynamics, cultural practices, and environmental conditions.</w:t>
      </w:r>
    </w:p>
    <w:p w14:paraId="1D2DFB5C" w14:textId="20E46054"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The combination of DAS-ELISA and RT-PCR proved to be a robust strategy for reliable detection. While DAS-ELISA is excellent for large-scale screening, RT-PCR provided definitive, genome-based confirmation, essential for characterizing the pathogen</w:t>
      </w:r>
      <w:r w:rsidR="00F34FC9" w:rsidRPr="003C2D31">
        <w:rPr>
          <w:rFonts w:ascii="Times New Roman" w:hAnsi="Times New Roman" w:cs="Times New Roman"/>
          <w:sz w:val="24"/>
          <w:szCs w:val="24"/>
        </w:rPr>
        <w:t xml:space="preserve"> (Sastry, 2013)</w:t>
      </w:r>
      <w:r w:rsidRPr="003C2D31">
        <w:rPr>
          <w:rFonts w:ascii="Times New Roman" w:hAnsi="Times New Roman" w:cs="Times New Roman"/>
          <w:sz w:val="24"/>
          <w:szCs w:val="24"/>
        </w:rPr>
        <w:t>. The successful amplification of both the replicase and coat protein genes confirms the specificity of the designed primers for the Assam isolates.</w:t>
      </w:r>
    </w:p>
    <w:p w14:paraId="0810C41A" w14:textId="63DDB52C"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The high nucleotide and amino acid sequence identity among the Assam isolates suggest a genetically homogeneous CMV population infecting Bhut Jolokia in this region. The phylogenetic analysis is a key finding of this work, as it clearly classifies the Assam isolates within the CMV subgroup IA. This subgroup has a worldwide distribution and is often associated with severe disease phenotypes (</w:t>
      </w:r>
      <w:proofErr w:type="spellStart"/>
      <w:r w:rsidRPr="003C2D31">
        <w:rPr>
          <w:rFonts w:ascii="Times New Roman" w:hAnsi="Times New Roman" w:cs="Times New Roman"/>
          <w:sz w:val="24"/>
          <w:szCs w:val="24"/>
        </w:rPr>
        <w:t>Roossinck</w:t>
      </w:r>
      <w:proofErr w:type="spellEnd"/>
      <w:r w:rsidRPr="003C2D31">
        <w:rPr>
          <w:rFonts w:ascii="Times New Roman" w:hAnsi="Times New Roman" w:cs="Times New Roman"/>
          <w:sz w:val="24"/>
          <w:szCs w:val="24"/>
        </w:rPr>
        <w:t>, 2002). The close genetic relationship with other Indian CMV isolates indicates a common lineage and possibly a regional movement of the virus through infected planting material or aphid vectors</w:t>
      </w:r>
      <w:r w:rsidR="00DC15B0" w:rsidRPr="003C2D31">
        <w:rPr>
          <w:rFonts w:ascii="Times New Roman" w:hAnsi="Times New Roman" w:cs="Times New Roman"/>
          <w:sz w:val="24"/>
          <w:szCs w:val="24"/>
        </w:rPr>
        <w:t xml:space="preserve"> (Nagaraju et al., 2015)</w:t>
      </w:r>
      <w:r w:rsidRPr="003C2D31">
        <w:rPr>
          <w:rFonts w:ascii="Times New Roman" w:hAnsi="Times New Roman" w:cs="Times New Roman"/>
          <w:sz w:val="24"/>
          <w:szCs w:val="24"/>
        </w:rPr>
        <w:t>. This finding is consistent with Borah et al. (2019), who also reported subgroup IA CMV isolates from Bhut Jolokia in Assam. In contrast, studies on CMV from other hosts like banana and coleus in Southern India have reported the prevalence of subgroup IB (</w:t>
      </w:r>
      <w:proofErr w:type="spellStart"/>
      <w:r w:rsidRPr="003C2D31">
        <w:rPr>
          <w:rFonts w:ascii="Times New Roman" w:hAnsi="Times New Roman" w:cs="Times New Roman"/>
          <w:sz w:val="24"/>
          <w:szCs w:val="24"/>
        </w:rPr>
        <w:t>Nagendran</w:t>
      </w:r>
      <w:proofErr w:type="spellEnd"/>
      <w:r w:rsidRPr="003C2D31">
        <w:rPr>
          <w:rFonts w:ascii="Times New Roman" w:hAnsi="Times New Roman" w:cs="Times New Roman"/>
          <w:sz w:val="24"/>
          <w:szCs w:val="24"/>
        </w:rPr>
        <w:t xml:space="preserve"> et al., 2018; Pavitra et al., 2019), highlighting potential host-specific or geographic patterns in CMV strain distribution within India.</w:t>
      </w:r>
    </w:p>
    <w:p w14:paraId="2D129429" w14:textId="6290BDA8" w:rsidR="003C2D31" w:rsidRPr="003C2D31" w:rsidRDefault="003C2D31" w:rsidP="003C2D31">
      <w:pPr>
        <w:pStyle w:val="NormalWeb"/>
        <w:spacing w:line="276" w:lineRule="auto"/>
        <w:jc w:val="both"/>
      </w:pPr>
      <w:r w:rsidRPr="003C2D31">
        <w:t xml:space="preserve">The severe foliar distortion and shoestring symptoms observed in the field additionally suggest synergistic reactions that sometimes occur when CMV co-infects with other viruses. Although not tested here, future studies should explore mixed infections to understand the true pathogenic pressure on Bhut Jolokia. Overall, the study highlights an urgent need for 1) Strengthening </w:t>
      </w:r>
      <w:r w:rsidRPr="003C2D31">
        <w:rPr>
          <w:rStyle w:val="Strong"/>
          <w:b w:val="0"/>
          <w:bCs w:val="0"/>
        </w:rPr>
        <w:t>vector management programs</w:t>
      </w:r>
      <w:r w:rsidRPr="003C2D31">
        <w:t xml:space="preserve"> targeting aphids, 2) Continued </w:t>
      </w:r>
      <w:r w:rsidRPr="003C2D31">
        <w:rPr>
          <w:rStyle w:val="Strong"/>
          <w:b w:val="0"/>
          <w:bCs w:val="0"/>
        </w:rPr>
        <w:t>molecular surveillance</w:t>
      </w:r>
      <w:r w:rsidRPr="003C2D31">
        <w:t xml:space="preserve"> to track </w:t>
      </w:r>
      <w:r w:rsidRPr="003C2D31">
        <w:lastRenderedPageBreak/>
        <w:t xml:space="preserve">virus evolution, 3) Evaluation and deployment of </w:t>
      </w:r>
      <w:r w:rsidRPr="003C2D31">
        <w:rPr>
          <w:rStyle w:val="Strong"/>
          <w:b w:val="0"/>
          <w:bCs w:val="0"/>
        </w:rPr>
        <w:t xml:space="preserve">virus-resistant cultivars and 4) </w:t>
      </w:r>
      <w:r w:rsidRPr="003C2D31">
        <w:t>Awareness programs for farmers on clean planting materials. Given the rising commercial value of Bhut Jolokia in local and international markets, unchecked CMV epidemics may significantly hamper economic returns for farming communities in Assam.</w:t>
      </w:r>
    </w:p>
    <w:p w14:paraId="3CCAAE0E" w14:textId="77777777" w:rsidR="003C2D31" w:rsidRPr="003C2D31" w:rsidRDefault="003C2D31" w:rsidP="003C2D31">
      <w:pPr>
        <w:pStyle w:val="NormalWeb"/>
        <w:spacing w:line="276" w:lineRule="auto"/>
        <w:jc w:val="both"/>
      </w:pPr>
      <w:r w:rsidRPr="003C2D31">
        <w:t xml:space="preserve">This work establishes a molecular baseline dataset and offers critical resources — including validated primers and phylogenetic characterization — that can support long-term epidemiological </w:t>
      </w:r>
      <w:proofErr w:type="spellStart"/>
      <w:r w:rsidRPr="003C2D31">
        <w:t>modeling</w:t>
      </w:r>
      <w:proofErr w:type="spellEnd"/>
      <w:r w:rsidRPr="003C2D31">
        <w:t xml:space="preserve"> and strategic virus management.</w:t>
      </w:r>
    </w:p>
    <w:p w14:paraId="24A77896" w14:textId="77777777" w:rsidR="00E45D51" w:rsidRPr="003C2D31" w:rsidRDefault="000C2F69" w:rsidP="00E45D51">
      <w:pPr>
        <w:jc w:val="both"/>
        <w:rPr>
          <w:rFonts w:ascii="Times New Roman" w:hAnsi="Times New Roman" w:cs="Times New Roman"/>
          <w:b/>
          <w:sz w:val="24"/>
          <w:szCs w:val="24"/>
        </w:rPr>
      </w:pPr>
      <w:r w:rsidRPr="003C2D31">
        <w:rPr>
          <w:rFonts w:ascii="Times New Roman" w:hAnsi="Times New Roman" w:cs="Times New Roman"/>
          <w:b/>
          <w:sz w:val="24"/>
          <w:szCs w:val="24"/>
        </w:rPr>
        <w:t>Conclusion</w:t>
      </w:r>
    </w:p>
    <w:p w14:paraId="47C9EBA8" w14:textId="77777777" w:rsidR="00E45D51" w:rsidRPr="003C2D31" w:rsidRDefault="00E45D51" w:rsidP="00E45D51">
      <w:pPr>
        <w:jc w:val="both"/>
        <w:rPr>
          <w:rFonts w:ascii="Times New Roman" w:hAnsi="Times New Roman" w:cs="Times New Roman"/>
          <w:sz w:val="24"/>
          <w:szCs w:val="24"/>
        </w:rPr>
      </w:pPr>
      <w:r w:rsidRPr="003C2D31">
        <w:rPr>
          <w:rFonts w:ascii="Times New Roman" w:hAnsi="Times New Roman" w:cs="Times New Roman"/>
          <w:sz w:val="24"/>
          <w:szCs w:val="24"/>
        </w:rPr>
        <w:t xml:space="preserve">In conclusion, our results unequivocally identify </w:t>
      </w:r>
      <w:r w:rsidR="00333D0E" w:rsidRPr="003C2D31">
        <w:rPr>
          <w:rFonts w:ascii="Times New Roman" w:hAnsi="Times New Roman" w:cs="Times New Roman"/>
          <w:sz w:val="24"/>
          <w:szCs w:val="24"/>
        </w:rPr>
        <w:t>Cucumber mosaic virus</w:t>
      </w:r>
      <w:r w:rsidRPr="003C2D31">
        <w:rPr>
          <w:rFonts w:ascii="Times New Roman" w:hAnsi="Times New Roman" w:cs="Times New Roman"/>
          <w:sz w:val="24"/>
          <w:szCs w:val="24"/>
        </w:rPr>
        <w:t xml:space="preserve"> as a widespread and significant pathogen of Bhut Jolokia in Assam. The virus is present at high incidence levels and is genetically characterized as belonging to the subgroup IA. The genetic homogeneity of the isolates is a positive sign for the potential development of uniform management strategies, such as RNAi-based approaches or the deployment of single, broad-spectrum resistance genes. The genetic data and specific primers developed in this study provide a foundation for future surveillance, breeding for resistance, and epidemiological studies aimed at mitigating the impact of CMV on Bhut Jolokia cultivation in Northeast India.</w:t>
      </w:r>
    </w:p>
    <w:p w14:paraId="28626BB7" w14:textId="77777777" w:rsidR="0022479E" w:rsidRPr="00DC15B0" w:rsidRDefault="0022479E" w:rsidP="0022479E">
      <w:pPr>
        <w:jc w:val="both"/>
        <w:rPr>
          <w:rFonts w:ascii="Times New Roman" w:hAnsi="Times New Roman" w:cs="Times New Roman"/>
          <w:sz w:val="24"/>
          <w:szCs w:val="24"/>
        </w:rPr>
      </w:pPr>
    </w:p>
    <w:p w14:paraId="62CB2398" w14:textId="77777777" w:rsidR="0022479E" w:rsidRPr="00DC15B0" w:rsidRDefault="0022479E" w:rsidP="0022479E">
      <w:pPr>
        <w:jc w:val="both"/>
        <w:rPr>
          <w:rFonts w:ascii="Times New Roman" w:hAnsi="Times New Roman" w:cs="Times New Roman"/>
          <w:sz w:val="24"/>
          <w:szCs w:val="24"/>
        </w:rPr>
      </w:pPr>
      <w:r w:rsidRPr="00DC15B0">
        <w:rPr>
          <w:rFonts w:ascii="Times New Roman" w:hAnsi="Times New Roman" w:cs="Times New Roman"/>
          <w:b/>
          <w:sz w:val="24"/>
          <w:szCs w:val="24"/>
        </w:rPr>
        <w:t>Data Availability</w:t>
      </w:r>
      <w:r w:rsidRPr="00DC15B0">
        <w:rPr>
          <w:rFonts w:ascii="Times New Roman" w:hAnsi="Times New Roman" w:cs="Times New Roman"/>
          <w:sz w:val="24"/>
          <w:szCs w:val="24"/>
        </w:rPr>
        <w:t>- The nucleotide sequences generated during this study are available in the NCBI GenBank repository under accession numbers OQ435160.1-OQ435160.4 and OQ435161.1-OQ435161.4.</w:t>
      </w:r>
    </w:p>
    <w:p w14:paraId="26216F70" w14:textId="0A767967" w:rsidR="0022479E" w:rsidRPr="00AC7F04" w:rsidRDefault="00AC7F04" w:rsidP="0022479E">
      <w:pPr>
        <w:jc w:val="both"/>
        <w:rPr>
          <w:rFonts w:ascii="Times New Roman" w:hAnsi="Times New Roman" w:cs="Times New Roman"/>
          <w:b/>
          <w:bCs/>
          <w:sz w:val="24"/>
          <w:szCs w:val="24"/>
        </w:rPr>
      </w:pPr>
      <w:r w:rsidRPr="00AC7F04">
        <w:rPr>
          <w:rFonts w:ascii="Times New Roman" w:hAnsi="Times New Roman" w:cs="Times New Roman"/>
          <w:b/>
          <w:bCs/>
          <w:sz w:val="24"/>
          <w:szCs w:val="24"/>
        </w:rPr>
        <w:t xml:space="preserve">Ethical Statement: </w:t>
      </w:r>
      <w:r w:rsidRPr="00AC7F04">
        <w:rPr>
          <w:rFonts w:ascii="Times New Roman" w:hAnsi="Times New Roman" w:cs="Times New Roman"/>
          <w:sz w:val="24"/>
          <w:szCs w:val="24"/>
        </w:rPr>
        <w:t>This study did not involve human participants, animals, or endangered plant species, and therefore did not require ethical approval. All sample collections were conducted from cultivated Bhut Jolokia fields with the permission of growers, ensuring that no natural habitat or biodiversity was harmed.</w:t>
      </w:r>
    </w:p>
    <w:p w14:paraId="6BBCE0C5" w14:textId="77777777" w:rsidR="00534E8F" w:rsidRPr="00DC15B0" w:rsidRDefault="00534E8F" w:rsidP="00534E8F">
      <w:pPr>
        <w:rPr>
          <w:rFonts w:ascii="Times New Roman" w:eastAsia="Calibri" w:hAnsi="Times New Roman" w:cs="Times New Roman"/>
          <w:kern w:val="2"/>
          <w:sz w:val="24"/>
          <w:szCs w:val="24"/>
        </w:rPr>
      </w:pPr>
      <w:bookmarkStart w:id="1" w:name="_Hlk192511329"/>
      <w:bookmarkStart w:id="2" w:name="_Hlk187485061"/>
      <w:bookmarkStart w:id="3" w:name="_Hlk194655630"/>
      <w:bookmarkStart w:id="4" w:name="_Hlk209008097"/>
      <w:bookmarkStart w:id="5" w:name="_Hlk213163655"/>
    </w:p>
    <w:p w14:paraId="4807D18A" w14:textId="77777777" w:rsidR="00534E8F" w:rsidRPr="00AC7F04" w:rsidRDefault="00534E8F" w:rsidP="00534E8F">
      <w:pPr>
        <w:rPr>
          <w:rFonts w:ascii="Times New Roman" w:eastAsia="Calibri" w:hAnsi="Times New Roman" w:cs="Times New Roman"/>
          <w:kern w:val="2"/>
          <w:sz w:val="24"/>
          <w:szCs w:val="24"/>
        </w:rPr>
      </w:pPr>
      <w:bookmarkStart w:id="6" w:name="_Hlk204003461"/>
      <w:bookmarkStart w:id="7" w:name="_Hlk213070710"/>
      <w:bookmarkEnd w:id="1"/>
      <w:bookmarkEnd w:id="2"/>
      <w:bookmarkEnd w:id="3"/>
      <w:bookmarkEnd w:id="4"/>
      <w:r w:rsidRPr="00AC7F04">
        <w:rPr>
          <w:rFonts w:ascii="Times New Roman" w:eastAsia="Calibri" w:hAnsi="Times New Roman" w:cs="Times New Roman"/>
          <w:kern w:val="2"/>
          <w:sz w:val="24"/>
          <w:szCs w:val="24"/>
        </w:rPr>
        <w:t>Disclaimer (Artificial intelligence)</w:t>
      </w:r>
    </w:p>
    <w:p w14:paraId="6EFE6B3B" w14:textId="77777777" w:rsidR="00534E8F" w:rsidRPr="00AC7F04" w:rsidRDefault="00534E8F" w:rsidP="00534E8F">
      <w:pPr>
        <w:rPr>
          <w:rFonts w:ascii="Times New Roman" w:eastAsia="Calibri" w:hAnsi="Times New Roman" w:cs="Times New Roman"/>
          <w:kern w:val="2"/>
          <w:sz w:val="24"/>
          <w:szCs w:val="24"/>
        </w:rPr>
      </w:pPr>
      <w:r w:rsidRPr="00AC7F04">
        <w:rPr>
          <w:rFonts w:ascii="Times New Roman" w:eastAsia="Calibri" w:hAnsi="Times New Roman" w:cs="Times New Roman"/>
          <w:kern w:val="2"/>
          <w:sz w:val="24"/>
          <w:szCs w:val="24"/>
        </w:rPr>
        <w:t>Option 1:</w:t>
      </w:r>
    </w:p>
    <w:p w14:paraId="316496F1" w14:textId="77777777" w:rsidR="00534E8F" w:rsidRPr="00DC15B0" w:rsidRDefault="00534E8F" w:rsidP="00534E8F">
      <w:pPr>
        <w:rPr>
          <w:rFonts w:ascii="Times New Roman" w:eastAsia="Calibri" w:hAnsi="Times New Roman" w:cs="Times New Roman"/>
          <w:kern w:val="2"/>
          <w:sz w:val="24"/>
          <w:szCs w:val="24"/>
          <w:highlight w:val="yellow"/>
        </w:rPr>
      </w:pPr>
      <w:r w:rsidRPr="00AC7F04">
        <w:rPr>
          <w:rFonts w:ascii="Times New Roman" w:eastAsia="Calibri" w:hAnsi="Times New Roman" w:cs="Times New Roman"/>
          <w:kern w:val="2"/>
          <w:sz w:val="24"/>
          <w:szCs w:val="24"/>
        </w:rPr>
        <w:t>Author(s) hereby declare that NO generative AI technologies such as Large Language Models (</w:t>
      </w:r>
      <w:proofErr w:type="spellStart"/>
      <w:r w:rsidRPr="00AC7F04">
        <w:rPr>
          <w:rFonts w:ascii="Times New Roman" w:eastAsia="Calibri" w:hAnsi="Times New Roman" w:cs="Times New Roman"/>
          <w:kern w:val="2"/>
          <w:sz w:val="24"/>
          <w:szCs w:val="24"/>
        </w:rPr>
        <w:t>ChatGPT</w:t>
      </w:r>
      <w:proofErr w:type="spellEnd"/>
      <w:r w:rsidRPr="00AC7F04">
        <w:rPr>
          <w:rFonts w:ascii="Times New Roman" w:eastAsia="Calibri" w:hAnsi="Times New Roman" w:cs="Times New Roman"/>
          <w:kern w:val="2"/>
          <w:sz w:val="24"/>
          <w:szCs w:val="24"/>
        </w:rPr>
        <w:t>, COPILOT, etc.) and text-to-image generators have been used during the writing or editing of this manuscript.</w:t>
      </w:r>
      <w:r w:rsidRPr="00DC15B0">
        <w:rPr>
          <w:rFonts w:ascii="Times New Roman" w:eastAsia="Calibri" w:hAnsi="Times New Roman" w:cs="Times New Roman"/>
          <w:kern w:val="2"/>
          <w:sz w:val="24"/>
          <w:szCs w:val="24"/>
          <w:highlight w:val="yellow"/>
        </w:rPr>
        <w:t xml:space="preserve"> </w:t>
      </w:r>
    </w:p>
    <w:bookmarkEnd w:id="5"/>
    <w:bookmarkEnd w:id="6"/>
    <w:bookmarkEnd w:id="7"/>
    <w:p w14:paraId="6E6D49E9" w14:textId="77777777" w:rsidR="0022479E" w:rsidRPr="00DC15B0" w:rsidRDefault="0022479E" w:rsidP="00E45D51">
      <w:pPr>
        <w:jc w:val="both"/>
        <w:rPr>
          <w:rFonts w:ascii="Times New Roman" w:hAnsi="Times New Roman" w:cs="Times New Roman"/>
          <w:b/>
          <w:sz w:val="24"/>
          <w:szCs w:val="24"/>
        </w:rPr>
      </w:pPr>
    </w:p>
    <w:p w14:paraId="09FCFB3B" w14:textId="0FCC7467" w:rsidR="00C9695B" w:rsidRPr="00DC15B0" w:rsidRDefault="0022479E" w:rsidP="003C0A23">
      <w:pPr>
        <w:jc w:val="both"/>
        <w:rPr>
          <w:rFonts w:ascii="Times New Roman" w:hAnsi="Times New Roman" w:cs="Times New Roman"/>
          <w:b/>
          <w:sz w:val="24"/>
          <w:szCs w:val="24"/>
        </w:rPr>
      </w:pPr>
      <w:r w:rsidRPr="00DC15B0">
        <w:rPr>
          <w:rFonts w:ascii="Times New Roman" w:hAnsi="Times New Roman" w:cs="Times New Roman"/>
          <w:b/>
          <w:sz w:val="24"/>
          <w:szCs w:val="24"/>
        </w:rPr>
        <w:t>References</w:t>
      </w:r>
    </w:p>
    <w:p w14:paraId="04019BFE"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color w:val="222222"/>
          <w:sz w:val="24"/>
          <w:szCs w:val="24"/>
          <w:shd w:val="clear" w:color="auto" w:fill="FFFFFF"/>
        </w:rPr>
        <w:lastRenderedPageBreak/>
        <w:t xml:space="preserve">Baruah, P., Borah, M., Nath, P., Devee, A., &amp; Nath, P. D. (2025). Integrated Management Strategies for Viral Disease Complex in King </w:t>
      </w:r>
      <w:proofErr w:type="spellStart"/>
      <w:r w:rsidRPr="00411F44">
        <w:rPr>
          <w:rFonts w:ascii="Times New Roman" w:hAnsi="Times New Roman" w:cs="Times New Roman"/>
          <w:color w:val="222222"/>
          <w:sz w:val="24"/>
          <w:szCs w:val="24"/>
          <w:shd w:val="clear" w:color="auto" w:fill="FFFFFF"/>
        </w:rPr>
        <w:t>Chilli</w:t>
      </w:r>
      <w:proofErr w:type="spellEnd"/>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Journal of Advances in Biology &amp; Biotechnology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28</w:t>
      </w:r>
      <w:r w:rsidRPr="00411F44">
        <w:rPr>
          <w:rFonts w:ascii="Times New Roman" w:hAnsi="Times New Roman" w:cs="Times New Roman"/>
          <w:color w:val="222222"/>
          <w:sz w:val="24"/>
          <w:szCs w:val="24"/>
          <w:shd w:val="clear" w:color="auto" w:fill="FFFFFF"/>
        </w:rPr>
        <w:t xml:space="preserve">(8), 1588-1594. </w:t>
      </w:r>
      <w:hyperlink r:id="rId8" w:history="1">
        <w:r w:rsidRPr="00411F44">
          <w:rPr>
            <w:rStyle w:val="Hyperlink"/>
            <w:rFonts w:ascii="Times New Roman" w:hAnsi="Times New Roman" w:cs="Times New Roman"/>
            <w:sz w:val="24"/>
            <w:szCs w:val="24"/>
            <w:shd w:val="clear" w:color="auto" w:fill="FFFFFF"/>
          </w:rPr>
          <w:t>https://doi.org/10.9734/jabb/2025/v28i82830</w:t>
        </w:r>
      </w:hyperlink>
      <w:r w:rsidRPr="00411F44">
        <w:rPr>
          <w:rFonts w:ascii="Times New Roman" w:hAnsi="Times New Roman" w:cs="Times New Roman"/>
          <w:color w:val="222222"/>
          <w:sz w:val="24"/>
          <w:szCs w:val="24"/>
          <w:shd w:val="clear" w:color="auto" w:fill="FFFFFF"/>
        </w:rPr>
        <w:t xml:space="preserve">. </w:t>
      </w:r>
    </w:p>
    <w:p w14:paraId="4CCA1525" w14:textId="77E5079A"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sz w:val="24"/>
          <w:szCs w:val="24"/>
        </w:rPr>
        <w:t xml:space="preserve">Biswas, K.K., Pun, K.B., Pant, R.P. and Ahlawat, Y.S. (2005). Mosaic disease in </w:t>
      </w:r>
      <w:proofErr w:type="spellStart"/>
      <w:r w:rsidRPr="00411F44">
        <w:rPr>
          <w:rFonts w:ascii="Times New Roman" w:hAnsi="Times New Roman" w:cs="Times New Roman"/>
          <w:sz w:val="24"/>
          <w:szCs w:val="24"/>
        </w:rPr>
        <w:t>chilli</w:t>
      </w:r>
      <w:proofErr w:type="spellEnd"/>
      <w:r w:rsidRPr="00411F44">
        <w:rPr>
          <w:rFonts w:ascii="Times New Roman" w:hAnsi="Times New Roman" w:cs="Times New Roman"/>
          <w:sz w:val="24"/>
          <w:szCs w:val="24"/>
        </w:rPr>
        <w:t xml:space="preserve"> (</w:t>
      </w:r>
      <w:r w:rsidRPr="00411F44">
        <w:rPr>
          <w:rFonts w:ascii="Times New Roman" w:hAnsi="Times New Roman" w:cs="Times New Roman"/>
          <w:i/>
          <w:sz w:val="24"/>
          <w:szCs w:val="24"/>
        </w:rPr>
        <w:t>Capsicum annuum</w:t>
      </w:r>
      <w:r w:rsidRPr="00411F44">
        <w:rPr>
          <w:rFonts w:ascii="Times New Roman" w:hAnsi="Times New Roman" w:cs="Times New Roman"/>
          <w:sz w:val="24"/>
          <w:szCs w:val="24"/>
        </w:rPr>
        <w:t xml:space="preserve">) cv </w:t>
      </w:r>
      <w:proofErr w:type="spellStart"/>
      <w:r w:rsidRPr="00411F44">
        <w:rPr>
          <w:rFonts w:ascii="Times New Roman" w:hAnsi="Times New Roman" w:cs="Times New Roman"/>
          <w:sz w:val="24"/>
          <w:szCs w:val="24"/>
        </w:rPr>
        <w:t>Kalimpong</w:t>
      </w:r>
      <w:proofErr w:type="spellEnd"/>
      <w:r w:rsidRPr="00411F44">
        <w:rPr>
          <w:rFonts w:ascii="Times New Roman" w:hAnsi="Times New Roman" w:cs="Times New Roman"/>
          <w:sz w:val="24"/>
          <w:szCs w:val="24"/>
        </w:rPr>
        <w:t xml:space="preserve"> Local in Darjeeling hills of West Bengal and its management. Indian Phytopathology, 58: 456-461.</w:t>
      </w:r>
      <w:hyperlink r:id="rId9" w:history="1">
        <w:r w:rsidR="00411F44" w:rsidRPr="007E47AB">
          <w:rPr>
            <w:rStyle w:val="Hyperlink"/>
            <w:rFonts w:ascii="Times New Roman" w:hAnsi="Times New Roman" w:cs="Times New Roman"/>
            <w:sz w:val="24"/>
            <w:szCs w:val="24"/>
          </w:rPr>
          <w:t>https://epubs.icar.org.in/index.php/IPPJ/article/view/17532</w:t>
        </w:r>
      </w:hyperlink>
      <w:r w:rsidRPr="00411F44">
        <w:rPr>
          <w:rFonts w:ascii="Times New Roman" w:hAnsi="Times New Roman" w:cs="Times New Roman"/>
          <w:sz w:val="24"/>
          <w:szCs w:val="24"/>
        </w:rPr>
        <w:t xml:space="preserve"> </w:t>
      </w:r>
    </w:p>
    <w:p w14:paraId="7F9A1D48"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color w:val="222222"/>
          <w:sz w:val="24"/>
          <w:szCs w:val="24"/>
          <w:shd w:val="clear" w:color="auto" w:fill="FFFFFF"/>
        </w:rPr>
        <w:t xml:space="preserve">Borah, M., </w:t>
      </w:r>
      <w:proofErr w:type="spellStart"/>
      <w:r w:rsidRPr="00411F44">
        <w:rPr>
          <w:rFonts w:ascii="Times New Roman" w:hAnsi="Times New Roman" w:cs="Times New Roman"/>
          <w:color w:val="222222"/>
          <w:sz w:val="24"/>
          <w:szCs w:val="24"/>
          <w:shd w:val="clear" w:color="auto" w:fill="FFFFFF"/>
        </w:rPr>
        <w:t>Berbati</w:t>
      </w:r>
      <w:proofErr w:type="spellEnd"/>
      <w:r w:rsidRPr="00411F44">
        <w:rPr>
          <w:rFonts w:ascii="Times New Roman" w:hAnsi="Times New Roman" w:cs="Times New Roman"/>
          <w:color w:val="222222"/>
          <w:sz w:val="24"/>
          <w:szCs w:val="24"/>
          <w:shd w:val="clear" w:color="auto" w:fill="FFFFFF"/>
        </w:rPr>
        <w:t xml:space="preserve">, M., </w:t>
      </w:r>
      <w:proofErr w:type="spellStart"/>
      <w:r w:rsidRPr="00411F44">
        <w:rPr>
          <w:rFonts w:ascii="Times New Roman" w:hAnsi="Times New Roman" w:cs="Times New Roman"/>
          <w:color w:val="222222"/>
          <w:sz w:val="24"/>
          <w:szCs w:val="24"/>
          <w:shd w:val="clear" w:color="auto" w:fill="FFFFFF"/>
        </w:rPr>
        <w:t>Reppa</w:t>
      </w:r>
      <w:proofErr w:type="spellEnd"/>
      <w:r w:rsidRPr="00411F44">
        <w:rPr>
          <w:rFonts w:ascii="Times New Roman" w:hAnsi="Times New Roman" w:cs="Times New Roman"/>
          <w:color w:val="222222"/>
          <w:sz w:val="24"/>
          <w:szCs w:val="24"/>
          <w:shd w:val="clear" w:color="auto" w:fill="FFFFFF"/>
        </w:rPr>
        <w:t xml:space="preserve">, C., Holeva, M., Nath, P. D., &amp; </w:t>
      </w:r>
      <w:proofErr w:type="spellStart"/>
      <w:r w:rsidRPr="00411F44">
        <w:rPr>
          <w:rFonts w:ascii="Times New Roman" w:hAnsi="Times New Roman" w:cs="Times New Roman"/>
          <w:color w:val="222222"/>
          <w:sz w:val="24"/>
          <w:szCs w:val="24"/>
          <w:shd w:val="clear" w:color="auto" w:fill="FFFFFF"/>
        </w:rPr>
        <w:t>Voloudakis</w:t>
      </w:r>
      <w:proofErr w:type="spellEnd"/>
      <w:r w:rsidRPr="00411F44">
        <w:rPr>
          <w:rFonts w:ascii="Times New Roman" w:hAnsi="Times New Roman" w:cs="Times New Roman"/>
          <w:color w:val="222222"/>
          <w:sz w:val="24"/>
          <w:szCs w:val="24"/>
          <w:shd w:val="clear" w:color="auto" w:fill="FFFFFF"/>
        </w:rPr>
        <w:t xml:space="preserve">, A. (2018). RNA-based vaccination of Bhut </w:t>
      </w:r>
      <w:proofErr w:type="spellStart"/>
      <w:r w:rsidRPr="00411F44">
        <w:rPr>
          <w:rFonts w:ascii="Times New Roman" w:hAnsi="Times New Roman" w:cs="Times New Roman"/>
          <w:color w:val="222222"/>
          <w:sz w:val="24"/>
          <w:szCs w:val="24"/>
          <w:shd w:val="clear" w:color="auto" w:fill="FFFFFF"/>
        </w:rPr>
        <w:t>Jolokia</w:t>
      </w:r>
      <w:proofErr w:type="spellEnd"/>
      <w:r w:rsidRPr="00411F44">
        <w:rPr>
          <w:rFonts w:ascii="Times New Roman" w:hAnsi="Times New Roman" w:cs="Times New Roman"/>
          <w:color w:val="222222"/>
          <w:sz w:val="24"/>
          <w:szCs w:val="24"/>
          <w:shd w:val="clear" w:color="auto" w:fill="FFFFFF"/>
        </w:rPr>
        <w:t xml:space="preserve"> pepper (Capsicum </w:t>
      </w:r>
      <w:proofErr w:type="spellStart"/>
      <w:r w:rsidRPr="00411F44">
        <w:rPr>
          <w:rFonts w:ascii="Times New Roman" w:hAnsi="Times New Roman" w:cs="Times New Roman"/>
          <w:color w:val="222222"/>
          <w:sz w:val="24"/>
          <w:szCs w:val="24"/>
          <w:shd w:val="clear" w:color="auto" w:fill="FFFFFF"/>
        </w:rPr>
        <w:t>chinense</w:t>
      </w:r>
      <w:proofErr w:type="spellEnd"/>
      <w:r w:rsidRPr="00411F44">
        <w:rPr>
          <w:rFonts w:ascii="Times New Roman" w:hAnsi="Times New Roman" w:cs="Times New Roman"/>
          <w:color w:val="222222"/>
          <w:sz w:val="24"/>
          <w:szCs w:val="24"/>
          <w:shd w:val="clear" w:color="auto" w:fill="FFFFFF"/>
        </w:rPr>
        <w:t xml:space="preserve"> Jacq.) against cucumber mosaic virus. </w:t>
      </w:r>
      <w:proofErr w:type="spellStart"/>
      <w:r w:rsidRPr="00411F44">
        <w:rPr>
          <w:rFonts w:ascii="Times New Roman" w:hAnsi="Times New Roman" w:cs="Times New Roman"/>
          <w:i/>
          <w:iCs/>
          <w:color w:val="222222"/>
          <w:sz w:val="24"/>
          <w:szCs w:val="24"/>
          <w:shd w:val="clear" w:color="auto" w:fill="FFFFFF"/>
        </w:rPr>
        <w:t>Virusdisease</w:t>
      </w:r>
      <w:proofErr w:type="spellEnd"/>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29</w:t>
      </w:r>
      <w:r w:rsidRPr="00411F44">
        <w:rPr>
          <w:rFonts w:ascii="Times New Roman" w:hAnsi="Times New Roman" w:cs="Times New Roman"/>
          <w:color w:val="222222"/>
          <w:sz w:val="24"/>
          <w:szCs w:val="24"/>
          <w:shd w:val="clear" w:color="auto" w:fill="FFFFFF"/>
        </w:rPr>
        <w:t xml:space="preserve">(2), 207-211. </w:t>
      </w:r>
      <w:hyperlink r:id="rId10" w:history="1">
        <w:r w:rsidRPr="00411F44">
          <w:rPr>
            <w:rStyle w:val="Hyperlink"/>
            <w:rFonts w:ascii="Times New Roman" w:hAnsi="Times New Roman" w:cs="Times New Roman"/>
            <w:sz w:val="24"/>
            <w:szCs w:val="24"/>
            <w:shd w:val="clear" w:color="auto" w:fill="FFFFFF"/>
          </w:rPr>
          <w:t>https://doi.org/10.1007/s13337-018-0452-6</w:t>
        </w:r>
      </w:hyperlink>
      <w:r w:rsidRPr="00411F44">
        <w:rPr>
          <w:rFonts w:ascii="Times New Roman" w:hAnsi="Times New Roman" w:cs="Times New Roman"/>
          <w:color w:val="222222"/>
          <w:sz w:val="24"/>
          <w:szCs w:val="24"/>
          <w:shd w:val="clear" w:color="auto" w:fill="FFFFFF"/>
        </w:rPr>
        <w:t xml:space="preserve">. </w:t>
      </w:r>
    </w:p>
    <w:p w14:paraId="56624220" w14:textId="4C933666" w:rsidR="002D5C6D" w:rsidRPr="00411F44" w:rsidRDefault="002D5C6D" w:rsidP="00411F44">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411F44">
        <w:rPr>
          <w:rFonts w:ascii="Times New Roman" w:hAnsi="Times New Roman" w:cs="Times New Roman"/>
          <w:sz w:val="24"/>
          <w:szCs w:val="24"/>
        </w:rPr>
        <w:t xml:space="preserve">Borah, M.; Gowtham </w:t>
      </w:r>
      <w:proofErr w:type="gramStart"/>
      <w:r w:rsidRPr="00411F44">
        <w:rPr>
          <w:rFonts w:ascii="Times New Roman" w:hAnsi="Times New Roman" w:cs="Times New Roman"/>
          <w:sz w:val="24"/>
          <w:szCs w:val="24"/>
        </w:rPr>
        <w:t>Kumar .</w:t>
      </w:r>
      <w:proofErr w:type="gramEnd"/>
      <w:r w:rsidRPr="00411F44">
        <w:rPr>
          <w:rFonts w:ascii="Times New Roman" w:hAnsi="Times New Roman" w:cs="Times New Roman"/>
          <w:sz w:val="24"/>
          <w:szCs w:val="24"/>
        </w:rPr>
        <w:t xml:space="preserve">R. and </w:t>
      </w:r>
      <w:proofErr w:type="spellStart"/>
      <w:r w:rsidRPr="00411F44">
        <w:rPr>
          <w:rFonts w:ascii="Times New Roman" w:hAnsi="Times New Roman" w:cs="Times New Roman"/>
          <w:sz w:val="24"/>
          <w:szCs w:val="24"/>
        </w:rPr>
        <w:t>Sundaresha</w:t>
      </w:r>
      <w:proofErr w:type="spellEnd"/>
      <w:r w:rsidRPr="00411F44">
        <w:rPr>
          <w:rFonts w:ascii="Times New Roman" w:hAnsi="Times New Roman" w:cs="Times New Roman"/>
          <w:sz w:val="24"/>
          <w:szCs w:val="24"/>
        </w:rPr>
        <w:t xml:space="preserve"> Siddappa. (2019). Molecular Detection and Phylogenetic Analysis of Cucumber Mosaic Virus Infecting </w:t>
      </w:r>
      <w:proofErr w:type="spellStart"/>
      <w:r w:rsidRPr="00411F44">
        <w:rPr>
          <w:rFonts w:ascii="Times New Roman" w:hAnsi="Times New Roman" w:cs="Times New Roman"/>
          <w:sz w:val="24"/>
          <w:szCs w:val="24"/>
        </w:rPr>
        <w:t>Bhut</w:t>
      </w:r>
      <w:proofErr w:type="spellEnd"/>
      <w:r w:rsidRPr="00411F44">
        <w:rPr>
          <w:rFonts w:ascii="Times New Roman" w:hAnsi="Times New Roman" w:cs="Times New Roman"/>
          <w:sz w:val="24"/>
          <w:szCs w:val="24"/>
        </w:rPr>
        <w:t xml:space="preserve"> </w:t>
      </w:r>
      <w:proofErr w:type="spellStart"/>
      <w:r w:rsidRPr="00411F44">
        <w:rPr>
          <w:rFonts w:ascii="Times New Roman" w:hAnsi="Times New Roman" w:cs="Times New Roman"/>
          <w:sz w:val="24"/>
          <w:szCs w:val="24"/>
        </w:rPr>
        <w:t>Jolokia</w:t>
      </w:r>
      <w:proofErr w:type="spellEnd"/>
      <w:r w:rsidRPr="00411F44">
        <w:rPr>
          <w:rFonts w:ascii="Times New Roman" w:hAnsi="Times New Roman" w:cs="Times New Roman"/>
          <w:sz w:val="24"/>
          <w:szCs w:val="24"/>
        </w:rPr>
        <w:t xml:space="preserve"> (Capsicum </w:t>
      </w:r>
      <w:proofErr w:type="spellStart"/>
      <w:r w:rsidRPr="00411F44">
        <w:rPr>
          <w:rFonts w:ascii="Times New Roman" w:hAnsi="Times New Roman" w:cs="Times New Roman"/>
          <w:sz w:val="24"/>
          <w:szCs w:val="24"/>
        </w:rPr>
        <w:t>chinense</w:t>
      </w:r>
      <w:proofErr w:type="spellEnd"/>
      <w:r w:rsidRPr="00411F44">
        <w:rPr>
          <w:rFonts w:ascii="Times New Roman" w:hAnsi="Times New Roman" w:cs="Times New Roman"/>
          <w:sz w:val="24"/>
          <w:szCs w:val="24"/>
        </w:rPr>
        <w:t xml:space="preserve"> Jacq.) of Assam. </w:t>
      </w:r>
      <w:r w:rsidRPr="00411F44">
        <w:rPr>
          <w:rFonts w:ascii="Times New Roman" w:hAnsi="Times New Roman" w:cs="Times New Roman"/>
          <w:i/>
          <w:sz w:val="24"/>
          <w:szCs w:val="24"/>
        </w:rPr>
        <w:t>International Journal of Economic Plants</w:t>
      </w:r>
      <w:r w:rsidRPr="00411F44">
        <w:rPr>
          <w:rFonts w:ascii="Times New Roman" w:hAnsi="Times New Roman" w:cs="Times New Roman"/>
          <w:sz w:val="24"/>
          <w:szCs w:val="24"/>
        </w:rPr>
        <w:t xml:space="preserve"> 2019, 6(3):126-129.</w:t>
      </w:r>
      <w:hyperlink r:id="rId11" w:history="1">
        <w:r w:rsidR="00411F44" w:rsidRPr="007E47AB">
          <w:rPr>
            <w:rStyle w:val="Hyperlink"/>
            <w:rFonts w:ascii="Times New Roman" w:hAnsi="Times New Roman" w:cs="Times New Roman"/>
            <w:sz w:val="24"/>
            <w:szCs w:val="24"/>
          </w:rPr>
          <w:t>https://doi.org/10.23910/IJEP/2019.6.3.0320</w:t>
        </w:r>
      </w:hyperlink>
      <w:r w:rsidRPr="00411F44">
        <w:rPr>
          <w:rFonts w:ascii="Times New Roman" w:hAnsi="Times New Roman" w:cs="Times New Roman"/>
          <w:sz w:val="24"/>
          <w:szCs w:val="24"/>
        </w:rPr>
        <w:t xml:space="preserve"> </w:t>
      </w:r>
    </w:p>
    <w:p w14:paraId="128F9FEB" w14:textId="4781E82E"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222222"/>
          <w:sz w:val="24"/>
          <w:szCs w:val="24"/>
          <w:shd w:val="clear" w:color="auto" w:fill="FFFFFF"/>
        </w:rPr>
        <w:t xml:space="preserve">Canto, T., Prior, D. A., </w:t>
      </w:r>
      <w:proofErr w:type="spellStart"/>
      <w:r w:rsidRPr="00411F44">
        <w:rPr>
          <w:rFonts w:ascii="Times New Roman" w:hAnsi="Times New Roman" w:cs="Times New Roman"/>
          <w:color w:val="222222"/>
          <w:sz w:val="24"/>
          <w:szCs w:val="24"/>
          <w:shd w:val="clear" w:color="auto" w:fill="FFFFFF"/>
        </w:rPr>
        <w:t>Hellwald</w:t>
      </w:r>
      <w:proofErr w:type="spellEnd"/>
      <w:r w:rsidRPr="00411F44">
        <w:rPr>
          <w:rFonts w:ascii="Times New Roman" w:hAnsi="Times New Roman" w:cs="Times New Roman"/>
          <w:color w:val="222222"/>
          <w:sz w:val="24"/>
          <w:szCs w:val="24"/>
          <w:shd w:val="clear" w:color="auto" w:fill="FFFFFF"/>
        </w:rPr>
        <w:t xml:space="preserve">, K. H., Oparka, K. J., &amp; </w:t>
      </w:r>
      <w:proofErr w:type="spellStart"/>
      <w:r w:rsidRPr="00411F44">
        <w:rPr>
          <w:rFonts w:ascii="Times New Roman" w:hAnsi="Times New Roman" w:cs="Times New Roman"/>
          <w:color w:val="222222"/>
          <w:sz w:val="24"/>
          <w:szCs w:val="24"/>
          <w:shd w:val="clear" w:color="auto" w:fill="FFFFFF"/>
        </w:rPr>
        <w:t>Palukaitis</w:t>
      </w:r>
      <w:proofErr w:type="spellEnd"/>
      <w:r w:rsidRPr="00411F44">
        <w:rPr>
          <w:rFonts w:ascii="Times New Roman" w:hAnsi="Times New Roman" w:cs="Times New Roman"/>
          <w:color w:val="222222"/>
          <w:sz w:val="24"/>
          <w:szCs w:val="24"/>
          <w:shd w:val="clear" w:color="auto" w:fill="FFFFFF"/>
        </w:rPr>
        <w:t>, P. (1997). Characterization of Cucumber mosaic virus. </w:t>
      </w:r>
      <w:r w:rsidRPr="00411F44">
        <w:rPr>
          <w:rFonts w:ascii="Times New Roman" w:hAnsi="Times New Roman" w:cs="Times New Roman"/>
          <w:i/>
          <w:iCs/>
          <w:color w:val="222222"/>
          <w:sz w:val="24"/>
          <w:szCs w:val="24"/>
          <w:shd w:val="clear" w:color="auto" w:fill="FFFFFF"/>
        </w:rPr>
        <w:t>Virology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237</w:t>
      </w:r>
      <w:r w:rsidRPr="00411F44">
        <w:rPr>
          <w:rFonts w:ascii="Times New Roman" w:hAnsi="Times New Roman" w:cs="Times New Roman"/>
          <w:color w:val="222222"/>
          <w:sz w:val="24"/>
          <w:szCs w:val="24"/>
          <w:shd w:val="clear" w:color="auto" w:fill="FFFFFF"/>
        </w:rPr>
        <w:t>(2), 237-248.</w:t>
      </w:r>
      <w:hyperlink r:id="rId12" w:history="1">
        <w:r w:rsidR="00411F44" w:rsidRPr="007E47AB">
          <w:rPr>
            <w:rStyle w:val="Hyperlink"/>
            <w:rFonts w:ascii="Times New Roman" w:hAnsi="Times New Roman" w:cs="Times New Roman"/>
            <w:sz w:val="24"/>
            <w:szCs w:val="24"/>
            <w:shd w:val="clear" w:color="auto" w:fill="FFFFFF"/>
          </w:rPr>
          <w:t>https://doi.org/10.1006/viro.1997.8804</w:t>
        </w:r>
      </w:hyperlink>
      <w:r w:rsidRPr="00411F44">
        <w:rPr>
          <w:rFonts w:ascii="Times New Roman" w:hAnsi="Times New Roman" w:cs="Times New Roman"/>
          <w:color w:val="222222"/>
          <w:sz w:val="24"/>
          <w:szCs w:val="24"/>
          <w:shd w:val="clear" w:color="auto" w:fill="FFFFFF"/>
        </w:rPr>
        <w:t xml:space="preserve">. </w:t>
      </w:r>
    </w:p>
    <w:p w14:paraId="2AF6A921" w14:textId="77777777" w:rsidR="002D5C6D" w:rsidRPr="00411F44" w:rsidRDefault="002D5C6D" w:rsidP="00411F44">
      <w:pPr>
        <w:pStyle w:val="ListParagraph"/>
        <w:numPr>
          <w:ilvl w:val="0"/>
          <w:numId w:val="3"/>
        </w:numPr>
        <w:jc w:val="both"/>
        <w:rPr>
          <w:rStyle w:val="Hyperlink"/>
          <w:rFonts w:ascii="Times New Roman" w:hAnsi="Times New Roman" w:cs="Times New Roman"/>
          <w:color w:val="222222"/>
          <w:sz w:val="24"/>
          <w:szCs w:val="24"/>
          <w:u w:val="none"/>
          <w:shd w:val="clear" w:color="auto" w:fill="FFFFFF"/>
        </w:rPr>
      </w:pPr>
      <w:proofErr w:type="spellStart"/>
      <w:r w:rsidRPr="00411F44">
        <w:rPr>
          <w:rFonts w:ascii="Times New Roman" w:hAnsi="Times New Roman" w:cs="Times New Roman"/>
          <w:color w:val="222222"/>
          <w:sz w:val="24"/>
          <w:szCs w:val="24"/>
          <w:shd w:val="clear" w:color="auto" w:fill="FFFFFF"/>
        </w:rPr>
        <w:t>Chomczynski</w:t>
      </w:r>
      <w:proofErr w:type="spellEnd"/>
      <w:r w:rsidRPr="00411F44">
        <w:rPr>
          <w:rFonts w:ascii="Times New Roman" w:hAnsi="Times New Roman" w:cs="Times New Roman"/>
          <w:color w:val="222222"/>
          <w:sz w:val="24"/>
          <w:szCs w:val="24"/>
          <w:shd w:val="clear" w:color="auto" w:fill="FFFFFF"/>
        </w:rPr>
        <w:t>, P., &amp; Sacchi, N. (1987). Single-step method of RNA isolation by acid guanidinium thiocyanate-phenol-chloroform extraction. </w:t>
      </w:r>
      <w:r w:rsidRPr="00411F44">
        <w:rPr>
          <w:rFonts w:ascii="Times New Roman" w:hAnsi="Times New Roman" w:cs="Times New Roman"/>
          <w:i/>
          <w:iCs/>
          <w:color w:val="222222"/>
          <w:sz w:val="24"/>
          <w:szCs w:val="24"/>
          <w:shd w:val="clear" w:color="auto" w:fill="FFFFFF"/>
        </w:rPr>
        <w:t>Analytical biochemistry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162</w:t>
      </w:r>
      <w:r w:rsidRPr="00411F44">
        <w:rPr>
          <w:rFonts w:ascii="Times New Roman" w:hAnsi="Times New Roman" w:cs="Times New Roman"/>
          <w:color w:val="222222"/>
          <w:sz w:val="24"/>
          <w:szCs w:val="24"/>
          <w:shd w:val="clear" w:color="auto" w:fill="FFFFFF"/>
        </w:rPr>
        <w:t>(1), 156-159.</w:t>
      </w:r>
      <w:r w:rsidRPr="00411F44">
        <w:rPr>
          <w:rFonts w:ascii="Times New Roman" w:hAnsi="Times New Roman" w:cs="Times New Roman"/>
          <w:sz w:val="24"/>
          <w:szCs w:val="24"/>
        </w:rPr>
        <w:t xml:space="preserve"> </w:t>
      </w:r>
      <w:hyperlink r:id="rId13" w:history="1">
        <w:r w:rsidRPr="00411F44">
          <w:rPr>
            <w:rStyle w:val="Hyperlink"/>
            <w:rFonts w:ascii="Times New Roman" w:hAnsi="Times New Roman" w:cs="Times New Roman"/>
            <w:sz w:val="24"/>
            <w:szCs w:val="24"/>
            <w:shd w:val="clear" w:color="auto" w:fill="FFFFFF"/>
          </w:rPr>
          <w:t>https://doi.org/10.1006/abio.1987.9999</w:t>
        </w:r>
      </w:hyperlink>
      <w:r w:rsidRPr="00411F44">
        <w:rPr>
          <w:rStyle w:val="Hyperlink"/>
          <w:rFonts w:ascii="Times New Roman" w:hAnsi="Times New Roman" w:cs="Times New Roman"/>
          <w:sz w:val="24"/>
          <w:szCs w:val="24"/>
          <w:shd w:val="clear" w:color="auto" w:fill="FFFFFF"/>
        </w:rPr>
        <w:t>.</w:t>
      </w:r>
    </w:p>
    <w:p w14:paraId="53C317A7" w14:textId="679B9D2D" w:rsidR="002D5C6D" w:rsidRPr="00411F44" w:rsidRDefault="002D5C6D" w:rsidP="00411F44">
      <w:pPr>
        <w:pStyle w:val="ListParagraph"/>
        <w:numPr>
          <w:ilvl w:val="0"/>
          <w:numId w:val="3"/>
        </w:numPr>
        <w:spacing w:line="360" w:lineRule="auto"/>
        <w:jc w:val="both"/>
        <w:rPr>
          <w:rFonts w:ascii="Times New Roman" w:hAnsi="Times New Roman" w:cs="Times New Roman"/>
          <w:sz w:val="20"/>
          <w:szCs w:val="20"/>
        </w:rPr>
      </w:pPr>
      <w:r w:rsidRPr="00411F44">
        <w:rPr>
          <w:rFonts w:ascii="Times New Roman" w:hAnsi="Times New Roman" w:cs="Times New Roman"/>
          <w:sz w:val="20"/>
          <w:szCs w:val="20"/>
        </w:rPr>
        <w:t>Ding S, Shi B, Li W, Symons RH (1996) An interspecies hybrid RNA virus is significantly more virulent than either parental virus. Proc. Natl. Acad. Sci. USA 93:7470-7474.</w:t>
      </w:r>
      <w:hyperlink r:id="rId14" w:history="1">
        <w:r w:rsidR="00411F44" w:rsidRPr="007E47AB">
          <w:rPr>
            <w:rStyle w:val="Hyperlink"/>
            <w:rFonts w:ascii="Times New Roman" w:hAnsi="Times New Roman" w:cs="Times New Roman"/>
            <w:sz w:val="20"/>
            <w:szCs w:val="20"/>
          </w:rPr>
          <w:t>https://doi.org/10.1073/pnas.93.15.7470</w:t>
        </w:r>
      </w:hyperlink>
      <w:r w:rsidRPr="00411F44">
        <w:rPr>
          <w:rFonts w:ascii="Times New Roman" w:hAnsi="Times New Roman" w:cs="Times New Roman"/>
          <w:sz w:val="20"/>
          <w:szCs w:val="20"/>
        </w:rPr>
        <w:t xml:space="preserve">. </w:t>
      </w:r>
    </w:p>
    <w:p w14:paraId="7E6F3223"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222222"/>
          <w:sz w:val="24"/>
          <w:szCs w:val="24"/>
          <w:shd w:val="clear" w:color="auto" w:fill="FFFFFF"/>
        </w:rPr>
        <w:t>Gómez, P., Rodríguez-Hernández, A., Moury, B. </w:t>
      </w:r>
      <w:r w:rsidRPr="00411F44">
        <w:rPr>
          <w:rFonts w:ascii="Times New Roman" w:hAnsi="Times New Roman" w:cs="Times New Roman"/>
          <w:i/>
          <w:iCs/>
          <w:color w:val="222222"/>
          <w:sz w:val="24"/>
          <w:szCs w:val="24"/>
          <w:shd w:val="clear" w:color="auto" w:fill="FFFFFF"/>
        </w:rPr>
        <w:t>et al.</w:t>
      </w:r>
      <w:r w:rsidRPr="00411F44">
        <w:rPr>
          <w:rFonts w:ascii="Times New Roman" w:hAnsi="Times New Roman" w:cs="Times New Roman"/>
          <w:color w:val="222222"/>
          <w:sz w:val="24"/>
          <w:szCs w:val="24"/>
          <w:shd w:val="clear" w:color="auto" w:fill="FFFFFF"/>
        </w:rPr>
        <w:t> Genetic resistance for the sustainable control of plant virus diseases: breeding, mechanisms and durability. </w:t>
      </w:r>
      <w:r w:rsidRPr="00411F44">
        <w:rPr>
          <w:rFonts w:ascii="Times New Roman" w:hAnsi="Times New Roman" w:cs="Times New Roman"/>
          <w:i/>
          <w:iCs/>
          <w:color w:val="222222"/>
          <w:sz w:val="24"/>
          <w:szCs w:val="24"/>
          <w:shd w:val="clear" w:color="auto" w:fill="FFFFFF"/>
        </w:rPr>
        <w:t xml:space="preserve">Eur J Plant </w:t>
      </w:r>
      <w:proofErr w:type="spellStart"/>
      <w:r w:rsidRPr="00411F44">
        <w:rPr>
          <w:rFonts w:ascii="Times New Roman" w:hAnsi="Times New Roman" w:cs="Times New Roman"/>
          <w:i/>
          <w:iCs/>
          <w:color w:val="222222"/>
          <w:sz w:val="24"/>
          <w:szCs w:val="24"/>
          <w:shd w:val="clear" w:color="auto" w:fill="FFFFFF"/>
        </w:rPr>
        <w:t>Pathol</w:t>
      </w:r>
      <w:proofErr w:type="spellEnd"/>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b/>
          <w:bCs/>
          <w:color w:val="222222"/>
          <w:sz w:val="24"/>
          <w:szCs w:val="24"/>
          <w:shd w:val="clear" w:color="auto" w:fill="FFFFFF"/>
        </w:rPr>
        <w:t>125</w:t>
      </w:r>
      <w:r w:rsidRPr="00411F44">
        <w:rPr>
          <w:rFonts w:ascii="Times New Roman" w:hAnsi="Times New Roman" w:cs="Times New Roman"/>
          <w:color w:val="222222"/>
          <w:sz w:val="24"/>
          <w:szCs w:val="24"/>
          <w:shd w:val="clear" w:color="auto" w:fill="FFFFFF"/>
        </w:rPr>
        <w:t xml:space="preserve">, 1–22 (2009). </w:t>
      </w:r>
      <w:hyperlink r:id="rId15" w:history="1">
        <w:r w:rsidRPr="00411F44">
          <w:rPr>
            <w:rStyle w:val="Hyperlink"/>
            <w:rFonts w:ascii="Times New Roman" w:hAnsi="Times New Roman" w:cs="Times New Roman"/>
            <w:sz w:val="24"/>
            <w:szCs w:val="24"/>
            <w:shd w:val="clear" w:color="auto" w:fill="FFFFFF"/>
          </w:rPr>
          <w:t>https://doi.org/10.1007/s10658-009-9468-5</w:t>
        </w:r>
      </w:hyperlink>
      <w:r w:rsidRPr="00411F44">
        <w:rPr>
          <w:rFonts w:ascii="Times New Roman" w:hAnsi="Times New Roman" w:cs="Times New Roman"/>
          <w:color w:val="222222"/>
          <w:sz w:val="24"/>
          <w:szCs w:val="24"/>
          <w:shd w:val="clear" w:color="auto" w:fill="FFFFFF"/>
        </w:rPr>
        <w:t xml:space="preserve">.  </w:t>
      </w:r>
    </w:p>
    <w:p w14:paraId="0AE36C11"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000000"/>
          <w:sz w:val="20"/>
          <w:szCs w:val="20"/>
          <w:shd w:val="clear" w:color="auto" w:fill="FFFFFF"/>
        </w:rPr>
        <w:t xml:space="preserve">Hayes RJ, Buck KW (1990) Complete replication of a eukaryotic virus RNA in vitro by a purified RNA-dependent RNA Polymerase. Cell 63(2): 363–368. </w:t>
      </w:r>
      <w:hyperlink r:id="rId16" w:history="1">
        <w:r w:rsidRPr="00411F44">
          <w:rPr>
            <w:rStyle w:val="Hyperlink"/>
            <w:rFonts w:ascii="Times New Roman" w:hAnsi="Times New Roman" w:cs="Times New Roman"/>
            <w:sz w:val="20"/>
            <w:szCs w:val="20"/>
            <w:shd w:val="clear" w:color="auto" w:fill="FFFFFF"/>
          </w:rPr>
          <w:t>https://doi.org/10.1016/0092-8674(90)90169-F</w:t>
        </w:r>
      </w:hyperlink>
      <w:r w:rsidRPr="00411F44">
        <w:rPr>
          <w:rFonts w:ascii="Times New Roman" w:hAnsi="Times New Roman" w:cs="Times New Roman"/>
          <w:color w:val="000000"/>
          <w:sz w:val="20"/>
          <w:szCs w:val="20"/>
          <w:shd w:val="clear" w:color="auto" w:fill="FFFFFF"/>
        </w:rPr>
        <w:t xml:space="preserve">. </w:t>
      </w:r>
    </w:p>
    <w:p w14:paraId="51B58BAF" w14:textId="001EE2AF"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222222"/>
          <w:sz w:val="24"/>
          <w:szCs w:val="24"/>
          <w:shd w:val="clear" w:color="auto" w:fill="FFFFFF"/>
        </w:rPr>
        <w:t xml:space="preserve">Hobbs, H., Reddy, D., Rajeshwari, R., &amp; Reddy, A. (1987). Use of direct antigen coating and protein a </w:t>
      </w:r>
      <w:proofErr w:type="gramStart"/>
      <w:r w:rsidRPr="00411F44">
        <w:rPr>
          <w:rFonts w:ascii="Times New Roman" w:hAnsi="Times New Roman" w:cs="Times New Roman"/>
          <w:color w:val="222222"/>
          <w:sz w:val="24"/>
          <w:szCs w:val="24"/>
          <w:shd w:val="clear" w:color="auto" w:fill="FFFFFF"/>
        </w:rPr>
        <w:t>coating ELISA procedures</w:t>
      </w:r>
      <w:proofErr w:type="gramEnd"/>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Plant Dis</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71</w:t>
      </w:r>
      <w:r w:rsidRPr="00411F44">
        <w:rPr>
          <w:rFonts w:ascii="Times New Roman" w:hAnsi="Times New Roman" w:cs="Times New Roman"/>
          <w:color w:val="222222"/>
          <w:sz w:val="24"/>
          <w:szCs w:val="24"/>
          <w:shd w:val="clear" w:color="auto" w:fill="FFFFFF"/>
        </w:rPr>
        <w:t>(8), 747-749.</w:t>
      </w:r>
      <w:hyperlink r:id="rId17" w:history="1">
        <w:r w:rsidR="00411F44" w:rsidRPr="007E47AB">
          <w:rPr>
            <w:rStyle w:val="Hyperlink"/>
            <w:rFonts w:ascii="Times New Roman" w:hAnsi="Times New Roman" w:cs="Times New Roman"/>
            <w:sz w:val="24"/>
            <w:szCs w:val="24"/>
            <w:shd w:val="clear" w:color="auto" w:fill="FFFFFF"/>
          </w:rPr>
          <w:t>https://doi.org/10.1094/PD-71-0747</w:t>
        </w:r>
      </w:hyperlink>
      <w:r w:rsidRPr="00411F44">
        <w:rPr>
          <w:rFonts w:ascii="Times New Roman" w:hAnsi="Times New Roman" w:cs="Times New Roman"/>
          <w:color w:val="222222"/>
          <w:sz w:val="24"/>
          <w:szCs w:val="24"/>
          <w:shd w:val="clear" w:color="auto" w:fill="FFFFFF"/>
        </w:rPr>
        <w:t xml:space="preserve"> </w:t>
      </w:r>
    </w:p>
    <w:p w14:paraId="3CBCABAA" w14:textId="77777777" w:rsidR="002D5C6D" w:rsidRPr="00411F44" w:rsidRDefault="002D5C6D" w:rsidP="00411F44">
      <w:pPr>
        <w:pStyle w:val="ListParagraph"/>
        <w:numPr>
          <w:ilvl w:val="0"/>
          <w:numId w:val="3"/>
        </w:numPr>
        <w:spacing w:line="360" w:lineRule="auto"/>
        <w:jc w:val="both"/>
        <w:rPr>
          <w:rFonts w:ascii="Times New Roman" w:hAnsi="Times New Roman" w:cs="Times New Roman"/>
          <w:sz w:val="24"/>
          <w:szCs w:val="24"/>
        </w:rPr>
      </w:pPr>
      <w:proofErr w:type="spellStart"/>
      <w:r w:rsidRPr="00411F44">
        <w:rPr>
          <w:rFonts w:ascii="Times New Roman" w:hAnsi="Times New Roman" w:cs="Times New Roman"/>
          <w:sz w:val="24"/>
          <w:szCs w:val="24"/>
        </w:rPr>
        <w:t>Jagadeeshwar</w:t>
      </w:r>
      <w:proofErr w:type="spellEnd"/>
      <w:r w:rsidRPr="00411F44">
        <w:rPr>
          <w:rFonts w:ascii="Times New Roman" w:hAnsi="Times New Roman" w:cs="Times New Roman"/>
          <w:sz w:val="24"/>
          <w:szCs w:val="24"/>
        </w:rPr>
        <w:t xml:space="preserve">. (2004) Identification and management of naturally occurring viruses on </w:t>
      </w:r>
      <w:proofErr w:type="spellStart"/>
      <w:r w:rsidRPr="00411F44">
        <w:rPr>
          <w:rFonts w:ascii="Times New Roman" w:hAnsi="Times New Roman" w:cs="Times New Roman"/>
          <w:sz w:val="24"/>
          <w:szCs w:val="24"/>
        </w:rPr>
        <w:t>chilli</w:t>
      </w:r>
      <w:proofErr w:type="spellEnd"/>
      <w:r w:rsidRPr="00411F44">
        <w:rPr>
          <w:rFonts w:ascii="Times New Roman" w:hAnsi="Times New Roman" w:cs="Times New Roman"/>
          <w:sz w:val="24"/>
          <w:szCs w:val="24"/>
        </w:rPr>
        <w:t xml:space="preserve"> (</w:t>
      </w:r>
      <w:r w:rsidRPr="00411F44">
        <w:rPr>
          <w:rFonts w:ascii="Times New Roman" w:hAnsi="Times New Roman" w:cs="Times New Roman"/>
          <w:i/>
          <w:sz w:val="24"/>
          <w:szCs w:val="24"/>
        </w:rPr>
        <w:t>Capsicum annuum</w:t>
      </w:r>
      <w:r w:rsidRPr="00411F44">
        <w:rPr>
          <w:rFonts w:ascii="Times New Roman" w:hAnsi="Times New Roman" w:cs="Times New Roman"/>
          <w:sz w:val="24"/>
          <w:szCs w:val="24"/>
        </w:rPr>
        <w:t xml:space="preserve"> L.) in Northern Telangana Zone of Andhra Pradesh. </w:t>
      </w:r>
      <w:proofErr w:type="spellStart"/>
      <w:proofErr w:type="gramStart"/>
      <w:r w:rsidRPr="00411F44">
        <w:rPr>
          <w:rFonts w:ascii="Times New Roman" w:hAnsi="Times New Roman" w:cs="Times New Roman"/>
          <w:sz w:val="24"/>
          <w:szCs w:val="24"/>
        </w:rPr>
        <w:t>Ph.D</w:t>
      </w:r>
      <w:proofErr w:type="spellEnd"/>
      <w:proofErr w:type="gramEnd"/>
      <w:r w:rsidRPr="00411F44">
        <w:rPr>
          <w:rFonts w:ascii="Times New Roman" w:hAnsi="Times New Roman" w:cs="Times New Roman"/>
          <w:sz w:val="24"/>
          <w:szCs w:val="24"/>
        </w:rPr>
        <w:t xml:space="preserve"> Thesis submitted to the Acharya N.G. </w:t>
      </w:r>
      <w:proofErr w:type="spellStart"/>
      <w:r w:rsidRPr="00411F44">
        <w:rPr>
          <w:rFonts w:ascii="Times New Roman" w:hAnsi="Times New Roman" w:cs="Times New Roman"/>
          <w:sz w:val="24"/>
          <w:szCs w:val="24"/>
        </w:rPr>
        <w:t>Ranga</w:t>
      </w:r>
      <w:proofErr w:type="spellEnd"/>
      <w:r w:rsidRPr="00411F44">
        <w:rPr>
          <w:rFonts w:ascii="Times New Roman" w:hAnsi="Times New Roman" w:cs="Times New Roman"/>
          <w:sz w:val="24"/>
          <w:szCs w:val="24"/>
        </w:rPr>
        <w:t xml:space="preserve"> Agricultural University, </w:t>
      </w:r>
      <w:proofErr w:type="spellStart"/>
      <w:r w:rsidRPr="00411F44">
        <w:rPr>
          <w:rFonts w:ascii="Times New Roman" w:hAnsi="Times New Roman" w:cs="Times New Roman"/>
          <w:sz w:val="24"/>
          <w:szCs w:val="24"/>
        </w:rPr>
        <w:t>Rajendranagar</w:t>
      </w:r>
      <w:proofErr w:type="spellEnd"/>
      <w:r w:rsidRPr="00411F44">
        <w:rPr>
          <w:rFonts w:ascii="Times New Roman" w:hAnsi="Times New Roman" w:cs="Times New Roman"/>
          <w:sz w:val="24"/>
          <w:szCs w:val="24"/>
        </w:rPr>
        <w:t xml:space="preserve">, Hyderabad. </w:t>
      </w:r>
      <w:hyperlink r:id="rId18" w:history="1">
        <w:r w:rsidRPr="00411F44">
          <w:rPr>
            <w:rStyle w:val="Hyperlink"/>
            <w:rFonts w:ascii="Times New Roman" w:hAnsi="Times New Roman" w:cs="Times New Roman"/>
            <w:sz w:val="24"/>
            <w:szCs w:val="24"/>
          </w:rPr>
          <w:t>http://krishikosh.egranth.ac.in/handle/1/5810017675</w:t>
        </w:r>
      </w:hyperlink>
      <w:r w:rsidRPr="00411F44">
        <w:rPr>
          <w:rFonts w:ascii="Times New Roman" w:hAnsi="Times New Roman" w:cs="Times New Roman"/>
          <w:sz w:val="24"/>
          <w:szCs w:val="24"/>
        </w:rPr>
        <w:t xml:space="preserve"> </w:t>
      </w:r>
    </w:p>
    <w:p w14:paraId="2D127299" w14:textId="2C7FB10B" w:rsidR="002D5C6D" w:rsidRPr="00411F44" w:rsidRDefault="002D5C6D" w:rsidP="00411F44">
      <w:pPr>
        <w:pStyle w:val="ListParagraph"/>
        <w:numPr>
          <w:ilvl w:val="0"/>
          <w:numId w:val="3"/>
        </w:numPr>
        <w:jc w:val="both"/>
        <w:rPr>
          <w:rStyle w:val="Hyperlink"/>
          <w:rFonts w:ascii="Times New Roman" w:hAnsi="Times New Roman" w:cs="Times New Roman"/>
          <w:color w:val="222222"/>
          <w:sz w:val="24"/>
          <w:szCs w:val="24"/>
          <w:u w:val="none"/>
          <w:shd w:val="clear" w:color="auto" w:fill="FFFFFF"/>
        </w:rPr>
      </w:pPr>
      <w:r w:rsidRPr="00411F44">
        <w:rPr>
          <w:rFonts w:ascii="Times New Roman" w:hAnsi="Times New Roman" w:cs="Times New Roman"/>
          <w:color w:val="222222"/>
          <w:sz w:val="24"/>
          <w:szCs w:val="24"/>
          <w:shd w:val="clear" w:color="auto" w:fill="FFFFFF"/>
        </w:rPr>
        <w:lastRenderedPageBreak/>
        <w:t>Katoch, M.; Abdin, M. Z.; Ram, R. and Zaidi, A. A. (2003). An overview of diagnostics for viruses infecting gladiolus. </w:t>
      </w:r>
      <w:r w:rsidRPr="00411F44">
        <w:rPr>
          <w:rFonts w:ascii="Times New Roman" w:hAnsi="Times New Roman" w:cs="Times New Roman"/>
          <w:i/>
          <w:iCs/>
          <w:color w:val="222222"/>
          <w:sz w:val="24"/>
          <w:szCs w:val="24"/>
          <w:shd w:val="clear" w:color="auto" w:fill="FFFFFF"/>
        </w:rPr>
        <w:t>Crop Protection</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22</w:t>
      </w:r>
      <w:r w:rsidRPr="00411F44">
        <w:rPr>
          <w:rFonts w:ascii="Times New Roman" w:hAnsi="Times New Roman" w:cs="Times New Roman"/>
          <w:color w:val="222222"/>
          <w:sz w:val="24"/>
          <w:szCs w:val="24"/>
          <w:shd w:val="clear" w:color="auto" w:fill="FFFFFF"/>
        </w:rPr>
        <w:t>(1), 153-156.</w:t>
      </w:r>
      <w:hyperlink r:id="rId19" w:history="1">
        <w:r w:rsidR="00411F44" w:rsidRPr="007E47AB">
          <w:rPr>
            <w:rStyle w:val="Hyperlink"/>
            <w:rFonts w:ascii="Times New Roman" w:hAnsi="Times New Roman" w:cs="Times New Roman"/>
            <w:sz w:val="24"/>
            <w:szCs w:val="24"/>
            <w:shd w:val="clear" w:color="auto" w:fill="FFFFFF"/>
          </w:rPr>
          <w:t>https://doi.org/10.1016/S0261-2194(02)00139-4</w:t>
        </w:r>
      </w:hyperlink>
    </w:p>
    <w:p w14:paraId="37C32941"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222222"/>
          <w:sz w:val="24"/>
          <w:szCs w:val="24"/>
          <w:shd w:val="clear" w:color="auto" w:fill="FFFFFF"/>
        </w:rPr>
        <w:t>Kimaru</w:t>
      </w:r>
      <w:proofErr w:type="spellEnd"/>
      <w:r w:rsidRPr="00411F44">
        <w:rPr>
          <w:rFonts w:ascii="Times New Roman" w:hAnsi="Times New Roman" w:cs="Times New Roman"/>
          <w:color w:val="222222"/>
          <w:sz w:val="24"/>
          <w:szCs w:val="24"/>
          <w:shd w:val="clear" w:color="auto" w:fill="FFFFFF"/>
        </w:rPr>
        <w:t xml:space="preserve">, S. L., </w:t>
      </w:r>
      <w:proofErr w:type="spellStart"/>
      <w:r w:rsidRPr="00411F44">
        <w:rPr>
          <w:rFonts w:ascii="Times New Roman" w:hAnsi="Times New Roman" w:cs="Times New Roman"/>
          <w:color w:val="222222"/>
          <w:sz w:val="24"/>
          <w:szCs w:val="24"/>
          <w:shd w:val="clear" w:color="auto" w:fill="FFFFFF"/>
        </w:rPr>
        <w:t>Kilalo</w:t>
      </w:r>
      <w:proofErr w:type="spellEnd"/>
      <w:r w:rsidRPr="00411F44">
        <w:rPr>
          <w:rFonts w:ascii="Times New Roman" w:hAnsi="Times New Roman" w:cs="Times New Roman"/>
          <w:color w:val="222222"/>
          <w:sz w:val="24"/>
          <w:szCs w:val="24"/>
          <w:shd w:val="clear" w:color="auto" w:fill="FFFFFF"/>
        </w:rPr>
        <w:t xml:space="preserve">, D. C., </w:t>
      </w:r>
      <w:proofErr w:type="spellStart"/>
      <w:r w:rsidRPr="00411F44">
        <w:rPr>
          <w:rFonts w:ascii="Times New Roman" w:hAnsi="Times New Roman" w:cs="Times New Roman"/>
          <w:color w:val="222222"/>
          <w:sz w:val="24"/>
          <w:szCs w:val="24"/>
          <w:shd w:val="clear" w:color="auto" w:fill="FFFFFF"/>
        </w:rPr>
        <w:t>Muiru</w:t>
      </w:r>
      <w:proofErr w:type="spellEnd"/>
      <w:r w:rsidRPr="00411F44">
        <w:rPr>
          <w:rFonts w:ascii="Times New Roman" w:hAnsi="Times New Roman" w:cs="Times New Roman"/>
          <w:color w:val="222222"/>
          <w:sz w:val="24"/>
          <w:szCs w:val="24"/>
          <w:shd w:val="clear" w:color="auto" w:fill="FFFFFF"/>
        </w:rPr>
        <w:t xml:space="preserve">, W. M., </w:t>
      </w:r>
      <w:proofErr w:type="spellStart"/>
      <w:r w:rsidRPr="00411F44">
        <w:rPr>
          <w:rFonts w:ascii="Times New Roman" w:hAnsi="Times New Roman" w:cs="Times New Roman"/>
          <w:color w:val="222222"/>
          <w:sz w:val="24"/>
          <w:szCs w:val="24"/>
          <w:shd w:val="clear" w:color="auto" w:fill="FFFFFF"/>
        </w:rPr>
        <w:t>Kimenju</w:t>
      </w:r>
      <w:proofErr w:type="spellEnd"/>
      <w:r w:rsidRPr="00411F44">
        <w:rPr>
          <w:rFonts w:ascii="Times New Roman" w:hAnsi="Times New Roman" w:cs="Times New Roman"/>
          <w:color w:val="222222"/>
          <w:sz w:val="24"/>
          <w:szCs w:val="24"/>
          <w:shd w:val="clear" w:color="auto" w:fill="FFFFFF"/>
        </w:rPr>
        <w:t xml:space="preserve">, J. W., &amp; </w:t>
      </w:r>
      <w:proofErr w:type="spellStart"/>
      <w:r w:rsidRPr="00411F44">
        <w:rPr>
          <w:rFonts w:ascii="Times New Roman" w:hAnsi="Times New Roman" w:cs="Times New Roman"/>
          <w:color w:val="222222"/>
          <w:sz w:val="24"/>
          <w:szCs w:val="24"/>
          <w:shd w:val="clear" w:color="auto" w:fill="FFFFFF"/>
        </w:rPr>
        <w:t>Thuku</w:t>
      </w:r>
      <w:proofErr w:type="spellEnd"/>
      <w:r w:rsidRPr="00411F44">
        <w:rPr>
          <w:rFonts w:ascii="Times New Roman" w:hAnsi="Times New Roman" w:cs="Times New Roman"/>
          <w:color w:val="222222"/>
          <w:sz w:val="24"/>
          <w:szCs w:val="24"/>
          <w:shd w:val="clear" w:color="auto" w:fill="FFFFFF"/>
        </w:rPr>
        <w:t xml:space="preserve">, C. R. (2020). Molecular detection of cucumber mosaic virus and tobacco mosaic virus infecting African Nightshades (Solanum </w:t>
      </w:r>
      <w:proofErr w:type="spellStart"/>
      <w:r w:rsidRPr="00411F44">
        <w:rPr>
          <w:rFonts w:ascii="Times New Roman" w:hAnsi="Times New Roman" w:cs="Times New Roman"/>
          <w:color w:val="222222"/>
          <w:sz w:val="24"/>
          <w:szCs w:val="24"/>
          <w:shd w:val="clear" w:color="auto" w:fill="FFFFFF"/>
        </w:rPr>
        <w:t>scabrum</w:t>
      </w:r>
      <w:proofErr w:type="spellEnd"/>
      <w:r w:rsidRPr="00411F44">
        <w:rPr>
          <w:rFonts w:ascii="Times New Roman" w:hAnsi="Times New Roman" w:cs="Times New Roman"/>
          <w:color w:val="222222"/>
          <w:sz w:val="24"/>
          <w:szCs w:val="24"/>
          <w:shd w:val="clear" w:color="auto" w:fill="FFFFFF"/>
        </w:rPr>
        <w:t xml:space="preserve"> Miller). </w:t>
      </w:r>
      <w:r w:rsidRPr="00411F44">
        <w:rPr>
          <w:rFonts w:ascii="Times New Roman" w:hAnsi="Times New Roman" w:cs="Times New Roman"/>
          <w:i/>
          <w:iCs/>
          <w:color w:val="222222"/>
          <w:sz w:val="24"/>
          <w:szCs w:val="24"/>
          <w:shd w:val="clear" w:color="auto" w:fill="FFFFFF"/>
        </w:rPr>
        <w:t>International Journal of Agronomy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2020</w:t>
      </w:r>
      <w:r w:rsidRPr="00411F44">
        <w:rPr>
          <w:rFonts w:ascii="Times New Roman" w:hAnsi="Times New Roman" w:cs="Times New Roman"/>
          <w:color w:val="222222"/>
          <w:sz w:val="24"/>
          <w:szCs w:val="24"/>
          <w:shd w:val="clear" w:color="auto" w:fill="FFFFFF"/>
        </w:rPr>
        <w:t xml:space="preserve">(1), 8864499. </w:t>
      </w:r>
      <w:hyperlink r:id="rId20" w:history="1">
        <w:r w:rsidRPr="00411F44">
          <w:rPr>
            <w:rStyle w:val="Hyperlink"/>
            <w:rFonts w:ascii="Times New Roman" w:hAnsi="Times New Roman" w:cs="Times New Roman"/>
            <w:sz w:val="24"/>
            <w:szCs w:val="24"/>
            <w:shd w:val="clear" w:color="auto" w:fill="FFFFFF"/>
          </w:rPr>
          <w:t>https://doi.org/10.1155/2020/8864499</w:t>
        </w:r>
      </w:hyperlink>
      <w:r w:rsidRPr="00411F44">
        <w:rPr>
          <w:rFonts w:ascii="Times New Roman" w:hAnsi="Times New Roman" w:cs="Times New Roman"/>
          <w:color w:val="222222"/>
          <w:sz w:val="24"/>
          <w:szCs w:val="24"/>
          <w:shd w:val="clear" w:color="auto" w:fill="FFFFFF"/>
        </w:rPr>
        <w:t xml:space="preserve">.  </w:t>
      </w:r>
    </w:p>
    <w:p w14:paraId="55127C00"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222222"/>
          <w:sz w:val="24"/>
          <w:szCs w:val="24"/>
          <w:shd w:val="clear" w:color="auto" w:fill="FFFFFF"/>
        </w:rPr>
        <w:t>Mochizuki, T., &amp; Ohki, S. T. (2012). Cucumber mosaic virus: viral genes as virulence determinants. </w:t>
      </w:r>
      <w:r w:rsidRPr="00411F44">
        <w:rPr>
          <w:rFonts w:ascii="Times New Roman" w:hAnsi="Times New Roman" w:cs="Times New Roman"/>
          <w:i/>
          <w:iCs/>
          <w:color w:val="222222"/>
          <w:sz w:val="24"/>
          <w:szCs w:val="24"/>
          <w:shd w:val="clear" w:color="auto" w:fill="FFFFFF"/>
        </w:rPr>
        <w:t>Molecular plant pathology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13</w:t>
      </w:r>
      <w:r w:rsidRPr="00411F44">
        <w:rPr>
          <w:rFonts w:ascii="Times New Roman" w:hAnsi="Times New Roman" w:cs="Times New Roman"/>
          <w:color w:val="222222"/>
          <w:sz w:val="24"/>
          <w:szCs w:val="24"/>
          <w:shd w:val="clear" w:color="auto" w:fill="FFFFFF"/>
        </w:rPr>
        <w:t xml:space="preserve">(3), 217-225. </w:t>
      </w:r>
      <w:hyperlink r:id="rId21" w:history="1">
        <w:r w:rsidRPr="00411F44">
          <w:rPr>
            <w:rStyle w:val="Hyperlink"/>
            <w:rFonts w:ascii="Times New Roman" w:hAnsi="Times New Roman" w:cs="Times New Roman"/>
            <w:sz w:val="24"/>
            <w:szCs w:val="24"/>
            <w:shd w:val="clear" w:color="auto" w:fill="FFFFFF"/>
          </w:rPr>
          <w:t>https://doi.org/10.1111/j.1364-3703.2011.00749.x</w:t>
        </w:r>
      </w:hyperlink>
      <w:r w:rsidRPr="00411F44">
        <w:rPr>
          <w:rFonts w:ascii="Times New Roman" w:hAnsi="Times New Roman" w:cs="Times New Roman"/>
          <w:color w:val="222222"/>
          <w:sz w:val="24"/>
          <w:szCs w:val="24"/>
          <w:shd w:val="clear" w:color="auto" w:fill="FFFFFF"/>
        </w:rPr>
        <w:t xml:space="preserve">. </w:t>
      </w:r>
    </w:p>
    <w:p w14:paraId="412C0097" w14:textId="40F37903"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222222"/>
          <w:sz w:val="24"/>
          <w:szCs w:val="24"/>
          <w:shd w:val="clear" w:color="auto" w:fill="FFFFFF"/>
        </w:rPr>
        <w:t xml:space="preserve">Nagaraju, N., Padmaja, A., </w:t>
      </w:r>
      <w:proofErr w:type="spellStart"/>
      <w:r w:rsidRPr="00411F44">
        <w:rPr>
          <w:rFonts w:ascii="Times New Roman" w:hAnsi="Times New Roman" w:cs="Times New Roman"/>
          <w:color w:val="222222"/>
          <w:sz w:val="24"/>
          <w:szCs w:val="24"/>
          <w:shd w:val="clear" w:color="auto" w:fill="FFFFFF"/>
        </w:rPr>
        <w:t>Basana</w:t>
      </w:r>
      <w:proofErr w:type="spellEnd"/>
      <w:r w:rsidRPr="00411F44">
        <w:rPr>
          <w:rFonts w:ascii="Times New Roman" w:hAnsi="Times New Roman" w:cs="Times New Roman"/>
          <w:color w:val="222222"/>
          <w:sz w:val="24"/>
          <w:szCs w:val="24"/>
          <w:shd w:val="clear" w:color="auto" w:fill="FFFFFF"/>
        </w:rPr>
        <w:t xml:space="preserve"> Gowda, G., Pushpa, R. (2015). Vectors of Plant Viruses of Crop Plants in Southeast Asia. In: Chakravarthy, A. (eds) New Horizons in Insect Science: Towards Sustainable Pest Management. Springer, New </w:t>
      </w:r>
      <w:proofErr w:type="spellStart"/>
      <w:r w:rsidRPr="00411F44">
        <w:rPr>
          <w:rFonts w:ascii="Times New Roman" w:hAnsi="Times New Roman" w:cs="Times New Roman"/>
          <w:color w:val="222222"/>
          <w:sz w:val="24"/>
          <w:szCs w:val="24"/>
          <w:shd w:val="clear" w:color="auto" w:fill="FFFFFF"/>
        </w:rPr>
        <w:t>Delhi.</w:t>
      </w:r>
      <w:hyperlink r:id="rId22" w:history="1">
        <w:r w:rsidR="00411F44" w:rsidRPr="007E47AB">
          <w:rPr>
            <w:rStyle w:val="Hyperlink"/>
            <w:rFonts w:ascii="Times New Roman" w:hAnsi="Times New Roman" w:cs="Times New Roman"/>
            <w:sz w:val="24"/>
            <w:szCs w:val="24"/>
            <w:shd w:val="clear" w:color="auto" w:fill="FFFFFF"/>
          </w:rPr>
          <w:t>https</w:t>
        </w:r>
        <w:proofErr w:type="spellEnd"/>
        <w:r w:rsidR="00411F44" w:rsidRPr="007E47AB">
          <w:rPr>
            <w:rStyle w:val="Hyperlink"/>
            <w:rFonts w:ascii="Times New Roman" w:hAnsi="Times New Roman" w:cs="Times New Roman"/>
            <w:sz w:val="24"/>
            <w:szCs w:val="24"/>
            <w:shd w:val="clear" w:color="auto" w:fill="FFFFFF"/>
          </w:rPr>
          <w:t>://doi.org/10.1007/978-81-322-2089-3_16</w:t>
        </w:r>
      </w:hyperlink>
      <w:r w:rsidRPr="00411F44">
        <w:rPr>
          <w:rFonts w:ascii="Times New Roman" w:hAnsi="Times New Roman" w:cs="Times New Roman"/>
          <w:color w:val="222222"/>
          <w:sz w:val="24"/>
          <w:szCs w:val="24"/>
          <w:shd w:val="clear" w:color="auto" w:fill="FFFFFF"/>
        </w:rPr>
        <w:t xml:space="preserve">. </w:t>
      </w:r>
    </w:p>
    <w:p w14:paraId="501F6C9B"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222222"/>
          <w:sz w:val="24"/>
          <w:szCs w:val="24"/>
          <w:shd w:val="clear" w:color="auto" w:fill="FFFFFF"/>
        </w:rPr>
        <w:t>Nagendran</w:t>
      </w:r>
      <w:proofErr w:type="spellEnd"/>
      <w:r w:rsidRPr="00411F44">
        <w:rPr>
          <w:rFonts w:ascii="Times New Roman" w:hAnsi="Times New Roman" w:cs="Times New Roman"/>
          <w:color w:val="222222"/>
          <w:sz w:val="24"/>
          <w:szCs w:val="24"/>
          <w:shd w:val="clear" w:color="auto" w:fill="FFFFFF"/>
        </w:rPr>
        <w:t xml:space="preserve">, K.; Priyanka, R.; </w:t>
      </w:r>
      <w:proofErr w:type="spellStart"/>
      <w:r w:rsidRPr="00411F44">
        <w:rPr>
          <w:rFonts w:ascii="Times New Roman" w:hAnsi="Times New Roman" w:cs="Times New Roman"/>
          <w:color w:val="222222"/>
          <w:sz w:val="24"/>
          <w:szCs w:val="24"/>
          <w:shd w:val="clear" w:color="auto" w:fill="FFFFFF"/>
        </w:rPr>
        <w:t>Aravintharaj</w:t>
      </w:r>
      <w:proofErr w:type="spellEnd"/>
      <w:r w:rsidRPr="00411F44">
        <w:rPr>
          <w:rFonts w:ascii="Times New Roman" w:hAnsi="Times New Roman" w:cs="Times New Roman"/>
          <w:color w:val="222222"/>
          <w:sz w:val="24"/>
          <w:szCs w:val="24"/>
          <w:shd w:val="clear" w:color="auto" w:fill="FFFFFF"/>
        </w:rPr>
        <w:t>, R.; Balaji, C. G.; Prashant, S.; Basavaraj, B., and Karthikeyan, G. (2018). Characterization of Cucumber mosaic virus infecting snake gourd and bottle gourd in India. </w:t>
      </w:r>
      <w:r w:rsidRPr="00411F44">
        <w:rPr>
          <w:rFonts w:ascii="Times New Roman" w:hAnsi="Times New Roman" w:cs="Times New Roman"/>
          <w:i/>
          <w:iCs/>
          <w:color w:val="222222"/>
          <w:sz w:val="24"/>
          <w:szCs w:val="24"/>
          <w:shd w:val="clear" w:color="auto" w:fill="FFFFFF"/>
        </w:rPr>
        <w:t>Physiological and Molecular Plant Pathology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103</w:t>
      </w:r>
      <w:r w:rsidRPr="00411F44">
        <w:rPr>
          <w:rFonts w:ascii="Times New Roman" w:hAnsi="Times New Roman" w:cs="Times New Roman"/>
          <w:color w:val="222222"/>
          <w:sz w:val="24"/>
          <w:szCs w:val="24"/>
          <w:shd w:val="clear" w:color="auto" w:fill="FFFFFF"/>
        </w:rPr>
        <w:t>, 102-106.</w:t>
      </w:r>
      <w:r w:rsidRPr="00411F44">
        <w:rPr>
          <w:rFonts w:ascii="Times New Roman" w:hAnsi="Times New Roman" w:cs="Times New Roman"/>
          <w:sz w:val="24"/>
          <w:szCs w:val="24"/>
        </w:rPr>
        <w:t xml:space="preserve"> </w:t>
      </w:r>
      <w:hyperlink r:id="rId23" w:history="1">
        <w:r w:rsidRPr="00411F44">
          <w:rPr>
            <w:rStyle w:val="Hyperlink"/>
            <w:rFonts w:ascii="Times New Roman" w:hAnsi="Times New Roman" w:cs="Times New Roman"/>
            <w:sz w:val="24"/>
            <w:szCs w:val="24"/>
            <w:shd w:val="clear" w:color="auto" w:fill="FFFFFF"/>
          </w:rPr>
          <w:t>https://doi.org/10.1016/j.pmpp.2018.05.010</w:t>
        </w:r>
      </w:hyperlink>
      <w:r w:rsidRPr="00411F44">
        <w:rPr>
          <w:rFonts w:ascii="Times New Roman" w:hAnsi="Times New Roman" w:cs="Times New Roman"/>
          <w:color w:val="222222"/>
          <w:sz w:val="24"/>
          <w:szCs w:val="24"/>
          <w:shd w:val="clear" w:color="auto" w:fill="FFFFFF"/>
        </w:rPr>
        <w:t xml:space="preserve"> </w:t>
      </w:r>
    </w:p>
    <w:p w14:paraId="609668A6"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222222"/>
          <w:sz w:val="24"/>
          <w:szCs w:val="24"/>
          <w:shd w:val="clear" w:color="auto" w:fill="FFFFFF"/>
        </w:rPr>
        <w:t>Narute</w:t>
      </w:r>
      <w:proofErr w:type="spellEnd"/>
      <w:r w:rsidRPr="00411F44">
        <w:rPr>
          <w:rFonts w:ascii="Times New Roman" w:hAnsi="Times New Roman" w:cs="Times New Roman"/>
          <w:color w:val="222222"/>
          <w:sz w:val="24"/>
          <w:szCs w:val="24"/>
          <w:shd w:val="clear" w:color="auto" w:fill="FFFFFF"/>
        </w:rPr>
        <w:t xml:space="preserve">, I. K.; </w:t>
      </w:r>
      <w:proofErr w:type="spellStart"/>
      <w:r w:rsidRPr="00411F44">
        <w:rPr>
          <w:rFonts w:ascii="Times New Roman" w:hAnsi="Times New Roman" w:cs="Times New Roman"/>
          <w:color w:val="222222"/>
          <w:sz w:val="24"/>
          <w:szCs w:val="24"/>
          <w:shd w:val="clear" w:color="auto" w:fill="FFFFFF"/>
        </w:rPr>
        <w:t>Sawane</w:t>
      </w:r>
      <w:proofErr w:type="spellEnd"/>
      <w:r w:rsidRPr="00411F44">
        <w:rPr>
          <w:rFonts w:ascii="Times New Roman" w:hAnsi="Times New Roman" w:cs="Times New Roman"/>
          <w:color w:val="222222"/>
          <w:sz w:val="24"/>
          <w:szCs w:val="24"/>
          <w:shd w:val="clear" w:color="auto" w:fill="FFFFFF"/>
        </w:rPr>
        <w:t xml:space="preserve">, D. M. and Deshmukh, G. P. (2008). Incidence, survey and </w:t>
      </w:r>
      <w:proofErr w:type="spellStart"/>
      <w:r w:rsidRPr="00411F44">
        <w:rPr>
          <w:rFonts w:ascii="Times New Roman" w:hAnsi="Times New Roman" w:cs="Times New Roman"/>
          <w:color w:val="222222"/>
          <w:sz w:val="24"/>
          <w:szCs w:val="24"/>
          <w:shd w:val="clear" w:color="auto" w:fill="FFFFFF"/>
        </w:rPr>
        <w:t>symptomatoloy</w:t>
      </w:r>
      <w:proofErr w:type="spellEnd"/>
      <w:r w:rsidRPr="00411F44">
        <w:rPr>
          <w:rFonts w:ascii="Times New Roman" w:hAnsi="Times New Roman" w:cs="Times New Roman"/>
          <w:color w:val="222222"/>
          <w:sz w:val="24"/>
          <w:szCs w:val="24"/>
          <w:shd w:val="clear" w:color="auto" w:fill="FFFFFF"/>
        </w:rPr>
        <w:t xml:space="preserve"> of </w:t>
      </w:r>
      <w:proofErr w:type="spellStart"/>
      <w:r w:rsidRPr="00411F44">
        <w:rPr>
          <w:rFonts w:ascii="Times New Roman" w:hAnsi="Times New Roman" w:cs="Times New Roman"/>
          <w:color w:val="222222"/>
          <w:sz w:val="24"/>
          <w:szCs w:val="24"/>
          <w:shd w:val="clear" w:color="auto" w:fill="FFFFFF"/>
        </w:rPr>
        <w:t>chilli</w:t>
      </w:r>
      <w:proofErr w:type="spellEnd"/>
      <w:r w:rsidRPr="00411F44">
        <w:rPr>
          <w:rFonts w:ascii="Times New Roman" w:hAnsi="Times New Roman" w:cs="Times New Roman"/>
          <w:color w:val="222222"/>
          <w:sz w:val="24"/>
          <w:szCs w:val="24"/>
          <w:shd w:val="clear" w:color="auto" w:fill="FFFFFF"/>
        </w:rPr>
        <w:t xml:space="preserve"> mosaic virus grown under polyhouse condition in western Maharashtra. </w:t>
      </w:r>
      <w:r w:rsidRPr="00411F44">
        <w:rPr>
          <w:rFonts w:ascii="Times New Roman" w:hAnsi="Times New Roman" w:cs="Times New Roman"/>
          <w:i/>
          <w:iCs/>
          <w:color w:val="222222"/>
          <w:sz w:val="24"/>
          <w:szCs w:val="24"/>
          <w:shd w:val="clear" w:color="auto" w:fill="FFFFFF"/>
        </w:rPr>
        <w:t>Journal of Plant Disease Sciences</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3</w:t>
      </w:r>
      <w:r w:rsidRPr="00411F44">
        <w:rPr>
          <w:rFonts w:ascii="Times New Roman" w:hAnsi="Times New Roman" w:cs="Times New Roman"/>
          <w:color w:val="222222"/>
          <w:sz w:val="24"/>
          <w:szCs w:val="24"/>
          <w:shd w:val="clear" w:color="auto" w:fill="FFFFFF"/>
        </w:rPr>
        <w:t>(2), 206-209.</w:t>
      </w:r>
    </w:p>
    <w:p w14:paraId="05398931" w14:textId="77777777"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222222"/>
          <w:sz w:val="24"/>
          <w:szCs w:val="24"/>
          <w:shd w:val="clear" w:color="auto" w:fill="FFFFFF"/>
        </w:rPr>
        <w:t>Palukaitis</w:t>
      </w:r>
      <w:proofErr w:type="spellEnd"/>
      <w:r w:rsidRPr="00411F44">
        <w:rPr>
          <w:rFonts w:ascii="Times New Roman" w:hAnsi="Times New Roman" w:cs="Times New Roman"/>
          <w:color w:val="222222"/>
          <w:sz w:val="24"/>
          <w:szCs w:val="24"/>
          <w:shd w:val="clear" w:color="auto" w:fill="FFFFFF"/>
        </w:rPr>
        <w:t xml:space="preserve">, P.; </w:t>
      </w:r>
      <w:proofErr w:type="spellStart"/>
      <w:r w:rsidRPr="00411F44">
        <w:rPr>
          <w:rFonts w:ascii="Times New Roman" w:hAnsi="Times New Roman" w:cs="Times New Roman"/>
          <w:color w:val="222222"/>
          <w:sz w:val="24"/>
          <w:szCs w:val="24"/>
          <w:shd w:val="clear" w:color="auto" w:fill="FFFFFF"/>
        </w:rPr>
        <w:t>Roossinck</w:t>
      </w:r>
      <w:proofErr w:type="spellEnd"/>
      <w:r w:rsidRPr="00411F44">
        <w:rPr>
          <w:rFonts w:ascii="Times New Roman" w:hAnsi="Times New Roman" w:cs="Times New Roman"/>
          <w:color w:val="222222"/>
          <w:sz w:val="24"/>
          <w:szCs w:val="24"/>
          <w:shd w:val="clear" w:color="auto" w:fill="FFFFFF"/>
        </w:rPr>
        <w:t xml:space="preserve">, M. J.; </w:t>
      </w:r>
      <w:proofErr w:type="spellStart"/>
      <w:r w:rsidRPr="00411F44">
        <w:rPr>
          <w:rFonts w:ascii="Times New Roman" w:hAnsi="Times New Roman" w:cs="Times New Roman"/>
          <w:color w:val="222222"/>
          <w:sz w:val="24"/>
          <w:szCs w:val="24"/>
          <w:shd w:val="clear" w:color="auto" w:fill="FFFFFF"/>
        </w:rPr>
        <w:t>Dietzgen</w:t>
      </w:r>
      <w:proofErr w:type="spellEnd"/>
      <w:r w:rsidRPr="00411F44">
        <w:rPr>
          <w:rFonts w:ascii="Times New Roman" w:hAnsi="Times New Roman" w:cs="Times New Roman"/>
          <w:color w:val="222222"/>
          <w:sz w:val="24"/>
          <w:szCs w:val="24"/>
          <w:shd w:val="clear" w:color="auto" w:fill="FFFFFF"/>
        </w:rPr>
        <w:t>, R. G. and Francki, R. I. (1992). Cucumber mosaic virus. </w:t>
      </w:r>
      <w:r w:rsidRPr="00411F44">
        <w:rPr>
          <w:rFonts w:ascii="Times New Roman" w:hAnsi="Times New Roman" w:cs="Times New Roman"/>
          <w:i/>
          <w:iCs/>
          <w:color w:val="222222"/>
          <w:sz w:val="24"/>
          <w:szCs w:val="24"/>
          <w:shd w:val="clear" w:color="auto" w:fill="FFFFFF"/>
        </w:rPr>
        <w:t>Advances in virus research</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41</w:t>
      </w:r>
      <w:r w:rsidRPr="00411F44">
        <w:rPr>
          <w:rFonts w:ascii="Times New Roman" w:hAnsi="Times New Roman" w:cs="Times New Roman"/>
          <w:color w:val="222222"/>
          <w:sz w:val="24"/>
          <w:szCs w:val="24"/>
          <w:shd w:val="clear" w:color="auto" w:fill="FFFFFF"/>
        </w:rPr>
        <w:t>, 281-348.</w:t>
      </w:r>
      <w:r w:rsidRPr="00411F44">
        <w:rPr>
          <w:rFonts w:ascii="Times New Roman" w:hAnsi="Times New Roman" w:cs="Times New Roman"/>
          <w:sz w:val="24"/>
          <w:szCs w:val="24"/>
        </w:rPr>
        <w:t xml:space="preserve"> </w:t>
      </w:r>
      <w:hyperlink r:id="rId24" w:history="1">
        <w:r w:rsidRPr="00411F44">
          <w:rPr>
            <w:rStyle w:val="Hyperlink"/>
            <w:rFonts w:ascii="Times New Roman" w:hAnsi="Times New Roman" w:cs="Times New Roman"/>
            <w:sz w:val="24"/>
            <w:szCs w:val="24"/>
            <w:shd w:val="clear" w:color="auto" w:fill="FFFFFF"/>
          </w:rPr>
          <w:t>https://doi.org/10.1016/s0065-3527(08)60039-1</w:t>
        </w:r>
      </w:hyperlink>
      <w:r w:rsidRPr="00411F44">
        <w:rPr>
          <w:rFonts w:ascii="Times New Roman" w:hAnsi="Times New Roman" w:cs="Times New Roman"/>
          <w:color w:val="222222"/>
          <w:sz w:val="24"/>
          <w:szCs w:val="24"/>
          <w:shd w:val="clear" w:color="auto" w:fill="FFFFFF"/>
        </w:rPr>
        <w:t xml:space="preserve"> </w:t>
      </w:r>
    </w:p>
    <w:p w14:paraId="0B50CAF6" w14:textId="2407EB08"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r w:rsidRPr="00411F44">
        <w:rPr>
          <w:rFonts w:ascii="Times New Roman" w:hAnsi="Times New Roman" w:cs="Times New Roman"/>
          <w:color w:val="222222"/>
          <w:sz w:val="24"/>
          <w:szCs w:val="24"/>
          <w:shd w:val="clear" w:color="auto" w:fill="FFFFFF"/>
        </w:rPr>
        <w:t xml:space="preserve">Pavithra, B. S.; Govin, K.; Renuka, H. M.; </w:t>
      </w:r>
      <w:proofErr w:type="spellStart"/>
      <w:r w:rsidRPr="00411F44">
        <w:rPr>
          <w:rFonts w:ascii="Times New Roman" w:hAnsi="Times New Roman" w:cs="Times New Roman"/>
          <w:color w:val="222222"/>
          <w:sz w:val="24"/>
          <w:szCs w:val="24"/>
          <w:shd w:val="clear" w:color="auto" w:fill="FFFFFF"/>
        </w:rPr>
        <w:t>Krishnareddy</w:t>
      </w:r>
      <w:proofErr w:type="spellEnd"/>
      <w:r w:rsidRPr="00411F44">
        <w:rPr>
          <w:rFonts w:ascii="Times New Roman" w:hAnsi="Times New Roman" w:cs="Times New Roman"/>
          <w:color w:val="222222"/>
          <w:sz w:val="24"/>
          <w:szCs w:val="24"/>
          <w:shd w:val="clear" w:color="auto" w:fill="FFFFFF"/>
        </w:rPr>
        <w:t>, M.; Jalali, S.; Samuel, D. K., and Himabindu, K. (2019). Characterization of cucumber mosaic virus infecting coleus (</w:t>
      </w:r>
      <w:proofErr w:type="spellStart"/>
      <w:r w:rsidRPr="00411F44">
        <w:rPr>
          <w:rFonts w:ascii="Times New Roman" w:hAnsi="Times New Roman" w:cs="Times New Roman"/>
          <w:color w:val="222222"/>
          <w:sz w:val="24"/>
          <w:szCs w:val="24"/>
          <w:shd w:val="clear" w:color="auto" w:fill="FFFFFF"/>
        </w:rPr>
        <w:t>Plectranthus</w:t>
      </w:r>
      <w:proofErr w:type="spellEnd"/>
      <w:r w:rsidRPr="00411F44">
        <w:rPr>
          <w:rFonts w:ascii="Times New Roman" w:hAnsi="Times New Roman" w:cs="Times New Roman"/>
          <w:color w:val="222222"/>
          <w:sz w:val="24"/>
          <w:szCs w:val="24"/>
          <w:shd w:val="clear" w:color="auto" w:fill="FFFFFF"/>
        </w:rPr>
        <w:t xml:space="preserve"> barbatus) in Karnataka. </w:t>
      </w:r>
      <w:proofErr w:type="spellStart"/>
      <w:r w:rsidRPr="00411F44">
        <w:rPr>
          <w:rFonts w:ascii="Times New Roman" w:hAnsi="Times New Roman" w:cs="Times New Roman"/>
          <w:i/>
          <w:iCs/>
          <w:color w:val="222222"/>
          <w:sz w:val="24"/>
          <w:szCs w:val="24"/>
          <w:shd w:val="clear" w:color="auto" w:fill="FFFFFF"/>
        </w:rPr>
        <w:t>VirusDisease</w:t>
      </w:r>
      <w:proofErr w:type="spellEnd"/>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30</w:t>
      </w:r>
      <w:r w:rsidRPr="00411F44">
        <w:rPr>
          <w:rFonts w:ascii="Times New Roman" w:hAnsi="Times New Roman" w:cs="Times New Roman"/>
          <w:color w:val="222222"/>
          <w:sz w:val="24"/>
          <w:szCs w:val="24"/>
          <w:shd w:val="clear" w:color="auto" w:fill="FFFFFF"/>
        </w:rPr>
        <w:t>, 403-412.</w:t>
      </w:r>
      <w:hyperlink r:id="rId25" w:history="1">
        <w:r w:rsidR="00411F44" w:rsidRPr="007E47AB">
          <w:rPr>
            <w:rStyle w:val="Hyperlink"/>
            <w:rFonts w:ascii="Times New Roman" w:hAnsi="Times New Roman" w:cs="Times New Roman"/>
            <w:sz w:val="24"/>
            <w:szCs w:val="24"/>
            <w:shd w:val="clear" w:color="auto" w:fill="FFFFFF"/>
          </w:rPr>
          <w:t>https://doi.org/10.1007/s13337-019-00536-3</w:t>
        </w:r>
      </w:hyperlink>
      <w:r w:rsidRPr="00411F44">
        <w:rPr>
          <w:rFonts w:ascii="Times New Roman" w:hAnsi="Times New Roman" w:cs="Times New Roman"/>
          <w:color w:val="222222"/>
          <w:sz w:val="24"/>
          <w:szCs w:val="24"/>
          <w:shd w:val="clear" w:color="auto" w:fill="FFFFFF"/>
        </w:rPr>
        <w:t xml:space="preserve"> </w:t>
      </w:r>
    </w:p>
    <w:p w14:paraId="3586EEA6" w14:textId="1C8F3D3F"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000000"/>
          <w:sz w:val="24"/>
          <w:szCs w:val="24"/>
          <w:shd w:val="clear" w:color="auto" w:fill="FFFFFF"/>
        </w:rPr>
        <w:t>Roossinck</w:t>
      </w:r>
      <w:proofErr w:type="spellEnd"/>
      <w:r w:rsidRPr="00411F44">
        <w:rPr>
          <w:rFonts w:ascii="Times New Roman" w:hAnsi="Times New Roman" w:cs="Times New Roman"/>
          <w:color w:val="000000"/>
          <w:sz w:val="24"/>
          <w:szCs w:val="24"/>
          <w:shd w:val="clear" w:color="auto" w:fill="FFFFFF"/>
        </w:rPr>
        <w:t xml:space="preserve"> MJ, Zhang L, </w:t>
      </w:r>
      <w:proofErr w:type="spellStart"/>
      <w:r w:rsidRPr="00411F44">
        <w:rPr>
          <w:rFonts w:ascii="Times New Roman" w:hAnsi="Times New Roman" w:cs="Times New Roman"/>
          <w:color w:val="000000"/>
          <w:sz w:val="24"/>
          <w:szCs w:val="24"/>
          <w:shd w:val="clear" w:color="auto" w:fill="FFFFFF"/>
        </w:rPr>
        <w:t>Hellwald</w:t>
      </w:r>
      <w:proofErr w:type="spellEnd"/>
      <w:r w:rsidRPr="00411F44">
        <w:rPr>
          <w:rFonts w:ascii="Times New Roman" w:hAnsi="Times New Roman" w:cs="Times New Roman"/>
          <w:color w:val="000000"/>
          <w:sz w:val="24"/>
          <w:szCs w:val="24"/>
          <w:shd w:val="clear" w:color="auto" w:fill="FFFFFF"/>
        </w:rPr>
        <w:t xml:space="preserve"> KH (1999) Rearrangements in the 5’ </w:t>
      </w:r>
      <w:proofErr w:type="spellStart"/>
      <w:r w:rsidRPr="00411F44">
        <w:rPr>
          <w:rFonts w:ascii="Times New Roman" w:hAnsi="Times New Roman" w:cs="Times New Roman"/>
          <w:color w:val="000000"/>
          <w:sz w:val="24"/>
          <w:szCs w:val="24"/>
          <w:shd w:val="clear" w:color="auto" w:fill="FFFFFF"/>
        </w:rPr>
        <w:t>nontranslated</w:t>
      </w:r>
      <w:proofErr w:type="spellEnd"/>
      <w:r w:rsidRPr="00411F44">
        <w:rPr>
          <w:rFonts w:ascii="Times New Roman" w:hAnsi="Times New Roman" w:cs="Times New Roman"/>
          <w:color w:val="000000"/>
          <w:sz w:val="24"/>
          <w:szCs w:val="24"/>
          <w:shd w:val="clear" w:color="auto" w:fill="FFFFFF"/>
        </w:rPr>
        <w:t xml:space="preserve"> region and phylogenetic analyses of Cucumber mosaic virus RNA 3 indicate radial evolution of three subgroups. Journal of Virology 73(8): 6752–6758.</w:t>
      </w:r>
      <w:hyperlink r:id="rId26" w:history="1">
        <w:r w:rsidR="00411F44" w:rsidRPr="007E47AB">
          <w:rPr>
            <w:rStyle w:val="Hyperlink"/>
            <w:rFonts w:ascii="Times New Roman" w:hAnsi="Times New Roman" w:cs="Times New Roman"/>
            <w:sz w:val="24"/>
            <w:szCs w:val="24"/>
            <w:shd w:val="clear" w:color="auto" w:fill="FFFFFF"/>
          </w:rPr>
          <w:t>https://doi.org/10.1128/jvi.73.8.6752-6758.1999</w:t>
        </w:r>
      </w:hyperlink>
      <w:r w:rsidRPr="00411F44">
        <w:rPr>
          <w:rFonts w:ascii="Times New Roman" w:hAnsi="Times New Roman" w:cs="Times New Roman"/>
          <w:color w:val="000000"/>
          <w:sz w:val="24"/>
          <w:szCs w:val="24"/>
          <w:shd w:val="clear" w:color="auto" w:fill="FFFFFF"/>
        </w:rPr>
        <w:t xml:space="preserve">. </w:t>
      </w:r>
    </w:p>
    <w:p w14:paraId="147E2163" w14:textId="675DCAA5"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222222"/>
          <w:sz w:val="24"/>
          <w:szCs w:val="24"/>
          <w:shd w:val="clear" w:color="auto" w:fill="FFFFFF"/>
        </w:rPr>
        <w:t>Roossinck</w:t>
      </w:r>
      <w:proofErr w:type="spellEnd"/>
      <w:r w:rsidRPr="00411F44">
        <w:rPr>
          <w:rFonts w:ascii="Times New Roman" w:hAnsi="Times New Roman" w:cs="Times New Roman"/>
          <w:color w:val="222222"/>
          <w:sz w:val="24"/>
          <w:szCs w:val="24"/>
          <w:shd w:val="clear" w:color="auto" w:fill="FFFFFF"/>
        </w:rPr>
        <w:t>, M. J. (2002). Evolutionary history of Cucumber mosaic virus deduced by phylogenetic analyses. </w:t>
      </w:r>
      <w:r w:rsidRPr="00411F44">
        <w:rPr>
          <w:rFonts w:ascii="Times New Roman" w:hAnsi="Times New Roman" w:cs="Times New Roman"/>
          <w:i/>
          <w:iCs/>
          <w:color w:val="222222"/>
          <w:sz w:val="24"/>
          <w:szCs w:val="24"/>
          <w:shd w:val="clear" w:color="auto" w:fill="FFFFFF"/>
        </w:rPr>
        <w:t>Journal of virology</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76</w:t>
      </w:r>
      <w:r w:rsidRPr="00411F44">
        <w:rPr>
          <w:rFonts w:ascii="Times New Roman" w:hAnsi="Times New Roman" w:cs="Times New Roman"/>
          <w:color w:val="222222"/>
          <w:sz w:val="24"/>
          <w:szCs w:val="24"/>
          <w:shd w:val="clear" w:color="auto" w:fill="FFFFFF"/>
        </w:rPr>
        <w:t>(7), 3382-3387.</w:t>
      </w:r>
      <w:hyperlink r:id="rId27" w:history="1">
        <w:r w:rsidR="00411F44" w:rsidRPr="007E47AB">
          <w:rPr>
            <w:rStyle w:val="Hyperlink"/>
            <w:rFonts w:ascii="Times New Roman" w:hAnsi="Times New Roman" w:cs="Times New Roman"/>
            <w:sz w:val="24"/>
            <w:szCs w:val="24"/>
            <w:shd w:val="clear" w:color="auto" w:fill="FFFFFF"/>
          </w:rPr>
          <w:t>https://doi.org/10.1128/jvi.76.7.3382-3387.2002</w:t>
        </w:r>
      </w:hyperlink>
      <w:r w:rsidRPr="00411F44">
        <w:rPr>
          <w:rFonts w:ascii="Times New Roman" w:hAnsi="Times New Roman" w:cs="Times New Roman"/>
          <w:color w:val="222222"/>
          <w:sz w:val="24"/>
          <w:szCs w:val="24"/>
          <w:shd w:val="clear" w:color="auto" w:fill="FFFFFF"/>
        </w:rPr>
        <w:t xml:space="preserve"> </w:t>
      </w:r>
    </w:p>
    <w:p w14:paraId="45D38697" w14:textId="55B78938" w:rsidR="002D5C6D" w:rsidRPr="00411F44" w:rsidRDefault="002D5C6D" w:rsidP="00411F44">
      <w:pPr>
        <w:pStyle w:val="ListParagraph"/>
        <w:numPr>
          <w:ilvl w:val="0"/>
          <w:numId w:val="3"/>
        </w:numPr>
        <w:jc w:val="both"/>
        <w:rPr>
          <w:rStyle w:val="Hyperlink"/>
          <w:rFonts w:ascii="Times New Roman" w:hAnsi="Times New Roman" w:cs="Times New Roman"/>
          <w:color w:val="222222"/>
          <w:sz w:val="24"/>
          <w:szCs w:val="24"/>
          <w:u w:val="none"/>
          <w:shd w:val="clear" w:color="auto" w:fill="FFFFFF"/>
        </w:rPr>
      </w:pPr>
      <w:proofErr w:type="spellStart"/>
      <w:r w:rsidRPr="00411F44">
        <w:rPr>
          <w:rFonts w:ascii="Times New Roman" w:hAnsi="Times New Roman" w:cs="Times New Roman"/>
          <w:color w:val="222222"/>
          <w:sz w:val="24"/>
          <w:szCs w:val="24"/>
          <w:shd w:val="clear" w:color="auto" w:fill="FFFFFF"/>
        </w:rPr>
        <w:t>Routhu</w:t>
      </w:r>
      <w:proofErr w:type="spellEnd"/>
      <w:r w:rsidRPr="00411F44">
        <w:rPr>
          <w:rFonts w:ascii="Times New Roman" w:hAnsi="Times New Roman" w:cs="Times New Roman"/>
          <w:color w:val="222222"/>
          <w:sz w:val="24"/>
          <w:szCs w:val="24"/>
          <w:shd w:val="clear" w:color="auto" w:fill="FFFFFF"/>
        </w:rPr>
        <w:t>, G. K., Borah, M., Siddappa, S., &amp; Nath, P. D. (2022). Exogenous application of coat protein-specific dsRNA inhibits cognate cucumber mosaic virus (CMV) of ghost pepper. </w:t>
      </w:r>
      <w:r w:rsidRPr="00411F44">
        <w:rPr>
          <w:rFonts w:ascii="Times New Roman" w:hAnsi="Times New Roman" w:cs="Times New Roman"/>
          <w:i/>
          <w:iCs/>
          <w:color w:val="222222"/>
          <w:sz w:val="24"/>
          <w:szCs w:val="24"/>
          <w:shd w:val="clear" w:color="auto" w:fill="FFFFFF"/>
        </w:rPr>
        <w:t>Journal of Plant Diseases and Protection</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129</w:t>
      </w:r>
      <w:r w:rsidRPr="00411F44">
        <w:rPr>
          <w:rFonts w:ascii="Times New Roman" w:hAnsi="Times New Roman" w:cs="Times New Roman"/>
          <w:color w:val="222222"/>
          <w:sz w:val="24"/>
          <w:szCs w:val="24"/>
          <w:shd w:val="clear" w:color="auto" w:fill="FFFFFF"/>
        </w:rPr>
        <w:t>(2), 293-300.</w:t>
      </w:r>
      <w:hyperlink r:id="rId28" w:history="1">
        <w:r w:rsidR="00411F44" w:rsidRPr="007E47AB">
          <w:rPr>
            <w:rStyle w:val="Hyperlink"/>
            <w:rFonts w:ascii="Times New Roman" w:hAnsi="Times New Roman" w:cs="Times New Roman"/>
            <w:sz w:val="24"/>
            <w:szCs w:val="24"/>
            <w:shd w:val="clear" w:color="auto" w:fill="FFFFFF"/>
          </w:rPr>
          <w:t>https://doi.org/10.1007/s41348-021-00558-4</w:t>
        </w:r>
      </w:hyperlink>
      <w:r w:rsidRPr="00411F44">
        <w:rPr>
          <w:rStyle w:val="Hyperlink"/>
          <w:rFonts w:ascii="Times New Roman" w:hAnsi="Times New Roman" w:cs="Times New Roman"/>
          <w:sz w:val="24"/>
          <w:szCs w:val="24"/>
          <w:shd w:val="clear" w:color="auto" w:fill="FFFFFF"/>
        </w:rPr>
        <w:t>.</w:t>
      </w:r>
    </w:p>
    <w:p w14:paraId="5EDF2E76" w14:textId="45F6CC3F" w:rsidR="002D5C6D" w:rsidRPr="00411F44" w:rsidRDefault="002D5C6D" w:rsidP="00411F44">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411F44">
        <w:rPr>
          <w:rFonts w:ascii="Times New Roman" w:hAnsi="Times New Roman" w:cs="Times New Roman"/>
          <w:color w:val="222222"/>
          <w:sz w:val="24"/>
          <w:szCs w:val="24"/>
          <w:shd w:val="clear" w:color="auto" w:fill="FFFFFF"/>
        </w:rPr>
        <w:lastRenderedPageBreak/>
        <w:t>Routhu</w:t>
      </w:r>
      <w:proofErr w:type="spellEnd"/>
      <w:r w:rsidRPr="00411F44">
        <w:rPr>
          <w:rFonts w:ascii="Times New Roman" w:hAnsi="Times New Roman" w:cs="Times New Roman"/>
          <w:color w:val="222222"/>
          <w:sz w:val="24"/>
          <w:szCs w:val="24"/>
          <w:shd w:val="clear" w:color="auto" w:fill="FFFFFF"/>
        </w:rPr>
        <w:t>, G. K., Borah, M., Siddappa, S., &amp; Nath, P. D. (2023). Topical application of coat protein specific dsRNA molecules confers resistance against cognate Potato virus Y (PVY) infecting potato of North-East India. </w:t>
      </w:r>
      <w:r w:rsidRPr="00411F44">
        <w:rPr>
          <w:rFonts w:ascii="Times New Roman" w:hAnsi="Times New Roman" w:cs="Times New Roman"/>
          <w:i/>
          <w:iCs/>
          <w:color w:val="222222"/>
          <w:sz w:val="24"/>
          <w:szCs w:val="24"/>
          <w:shd w:val="clear" w:color="auto" w:fill="FFFFFF"/>
        </w:rPr>
        <w:t>Gene Reports</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31</w:t>
      </w:r>
      <w:r w:rsidRPr="00411F44">
        <w:rPr>
          <w:rFonts w:ascii="Times New Roman" w:hAnsi="Times New Roman" w:cs="Times New Roman"/>
          <w:color w:val="222222"/>
          <w:sz w:val="24"/>
          <w:szCs w:val="24"/>
          <w:shd w:val="clear" w:color="auto" w:fill="FFFFFF"/>
        </w:rPr>
        <w:t>, 101776.</w:t>
      </w:r>
      <w:hyperlink r:id="rId29" w:history="1">
        <w:r w:rsidR="00411F44" w:rsidRPr="007E47AB">
          <w:rPr>
            <w:rStyle w:val="Hyperlink"/>
            <w:rFonts w:ascii="Times New Roman" w:hAnsi="Times New Roman" w:cs="Times New Roman"/>
            <w:sz w:val="24"/>
            <w:szCs w:val="24"/>
            <w:shd w:val="clear" w:color="auto" w:fill="FFFFFF"/>
          </w:rPr>
          <w:t>https://doi.org/10.1016/j.genrep.2023.101776</w:t>
        </w:r>
      </w:hyperlink>
      <w:r w:rsidRPr="00411F44">
        <w:rPr>
          <w:rFonts w:ascii="Times New Roman" w:hAnsi="Times New Roman" w:cs="Times New Roman"/>
          <w:color w:val="222222"/>
          <w:sz w:val="24"/>
          <w:szCs w:val="24"/>
          <w:shd w:val="clear" w:color="auto" w:fill="FFFFFF"/>
        </w:rPr>
        <w:t xml:space="preserve">.  </w:t>
      </w:r>
    </w:p>
    <w:p w14:paraId="33065C61"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color w:val="222222"/>
          <w:sz w:val="24"/>
          <w:szCs w:val="24"/>
          <w:shd w:val="clear" w:color="auto" w:fill="FFFFFF"/>
        </w:rPr>
        <w:t xml:space="preserve">Rubio, L., </w:t>
      </w:r>
      <w:proofErr w:type="spellStart"/>
      <w:r w:rsidRPr="00411F44">
        <w:rPr>
          <w:rFonts w:ascii="Times New Roman" w:hAnsi="Times New Roman" w:cs="Times New Roman"/>
          <w:color w:val="222222"/>
          <w:sz w:val="24"/>
          <w:szCs w:val="24"/>
          <w:shd w:val="clear" w:color="auto" w:fill="FFFFFF"/>
        </w:rPr>
        <w:t>Galipienso</w:t>
      </w:r>
      <w:proofErr w:type="spellEnd"/>
      <w:r w:rsidRPr="00411F44">
        <w:rPr>
          <w:rFonts w:ascii="Times New Roman" w:hAnsi="Times New Roman" w:cs="Times New Roman"/>
          <w:color w:val="222222"/>
          <w:sz w:val="24"/>
          <w:szCs w:val="24"/>
          <w:shd w:val="clear" w:color="auto" w:fill="FFFFFF"/>
        </w:rPr>
        <w:t xml:space="preserve">, L., &amp; </w:t>
      </w:r>
      <w:proofErr w:type="spellStart"/>
      <w:r w:rsidRPr="00411F44">
        <w:rPr>
          <w:rFonts w:ascii="Times New Roman" w:hAnsi="Times New Roman" w:cs="Times New Roman"/>
          <w:color w:val="222222"/>
          <w:sz w:val="24"/>
          <w:szCs w:val="24"/>
          <w:shd w:val="clear" w:color="auto" w:fill="FFFFFF"/>
        </w:rPr>
        <w:t>Ferriol</w:t>
      </w:r>
      <w:proofErr w:type="spellEnd"/>
      <w:r w:rsidRPr="00411F44">
        <w:rPr>
          <w:rFonts w:ascii="Times New Roman" w:hAnsi="Times New Roman" w:cs="Times New Roman"/>
          <w:color w:val="222222"/>
          <w:sz w:val="24"/>
          <w:szCs w:val="24"/>
          <w:shd w:val="clear" w:color="auto" w:fill="FFFFFF"/>
        </w:rPr>
        <w:t>, I. (2020). Detection of plant viruses and disease management: Relevance of genetic diversity and evolution. </w:t>
      </w:r>
      <w:r w:rsidRPr="00411F44">
        <w:rPr>
          <w:rFonts w:ascii="Times New Roman" w:hAnsi="Times New Roman" w:cs="Times New Roman"/>
          <w:i/>
          <w:iCs/>
          <w:color w:val="222222"/>
          <w:sz w:val="24"/>
          <w:szCs w:val="24"/>
          <w:shd w:val="clear" w:color="auto" w:fill="FFFFFF"/>
        </w:rPr>
        <w:t>Frontiers in plant science</w:t>
      </w:r>
      <w:r w:rsidRPr="00411F44">
        <w:rPr>
          <w:rFonts w:ascii="Times New Roman" w:hAnsi="Times New Roman" w:cs="Times New Roman"/>
          <w:color w:val="222222"/>
          <w:sz w:val="24"/>
          <w:szCs w:val="24"/>
          <w:shd w:val="clear" w:color="auto" w:fill="FFFFFF"/>
        </w:rPr>
        <w:t>, </w:t>
      </w:r>
      <w:r w:rsidRPr="00411F44">
        <w:rPr>
          <w:rFonts w:ascii="Times New Roman" w:hAnsi="Times New Roman" w:cs="Times New Roman"/>
          <w:i/>
          <w:iCs/>
          <w:color w:val="222222"/>
          <w:sz w:val="24"/>
          <w:szCs w:val="24"/>
          <w:shd w:val="clear" w:color="auto" w:fill="FFFFFF"/>
        </w:rPr>
        <w:t>11</w:t>
      </w:r>
      <w:r w:rsidRPr="00411F44">
        <w:rPr>
          <w:rFonts w:ascii="Times New Roman" w:hAnsi="Times New Roman" w:cs="Times New Roman"/>
          <w:color w:val="222222"/>
          <w:sz w:val="24"/>
          <w:szCs w:val="24"/>
          <w:shd w:val="clear" w:color="auto" w:fill="FFFFFF"/>
        </w:rPr>
        <w:t xml:space="preserve">, 1092. </w:t>
      </w:r>
      <w:hyperlink r:id="rId30" w:history="1">
        <w:r w:rsidRPr="00411F44">
          <w:rPr>
            <w:rStyle w:val="Hyperlink"/>
            <w:rFonts w:ascii="Times New Roman" w:hAnsi="Times New Roman" w:cs="Times New Roman"/>
            <w:sz w:val="24"/>
            <w:szCs w:val="24"/>
            <w:shd w:val="clear" w:color="auto" w:fill="FFFFFF"/>
          </w:rPr>
          <w:t>https://doi.org/10.3389/fpls.2020.01092</w:t>
        </w:r>
      </w:hyperlink>
      <w:r w:rsidRPr="00411F44">
        <w:rPr>
          <w:rFonts w:ascii="Times New Roman" w:hAnsi="Times New Roman" w:cs="Times New Roman"/>
          <w:color w:val="222222"/>
          <w:sz w:val="24"/>
          <w:szCs w:val="24"/>
          <w:shd w:val="clear" w:color="auto" w:fill="FFFFFF"/>
        </w:rPr>
        <w:t xml:space="preserve">. </w:t>
      </w:r>
    </w:p>
    <w:p w14:paraId="1612C437"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color w:val="222222"/>
          <w:sz w:val="24"/>
          <w:szCs w:val="24"/>
          <w:shd w:val="clear" w:color="auto" w:fill="FFFFFF"/>
        </w:rPr>
        <w:t xml:space="preserve">Saikia, A., </w:t>
      </w:r>
      <w:proofErr w:type="spellStart"/>
      <w:r w:rsidRPr="00411F44">
        <w:rPr>
          <w:rFonts w:ascii="Times New Roman" w:hAnsi="Times New Roman" w:cs="Times New Roman"/>
          <w:color w:val="222222"/>
          <w:sz w:val="24"/>
          <w:szCs w:val="24"/>
          <w:shd w:val="clear" w:color="auto" w:fill="FFFFFF"/>
        </w:rPr>
        <w:t>Routhu</w:t>
      </w:r>
      <w:proofErr w:type="spellEnd"/>
      <w:r w:rsidRPr="00411F44">
        <w:rPr>
          <w:rFonts w:ascii="Times New Roman" w:hAnsi="Times New Roman" w:cs="Times New Roman"/>
          <w:color w:val="222222"/>
          <w:sz w:val="24"/>
          <w:szCs w:val="24"/>
          <w:shd w:val="clear" w:color="auto" w:fill="FFFFFF"/>
        </w:rPr>
        <w:t>, G.K., Borah, M. (2023). Induction of RNA-Mediated Resistance Against </w:t>
      </w:r>
      <w:r w:rsidRPr="00411F44">
        <w:rPr>
          <w:rFonts w:ascii="Times New Roman" w:hAnsi="Times New Roman" w:cs="Times New Roman"/>
          <w:i/>
          <w:iCs/>
          <w:color w:val="222222"/>
          <w:sz w:val="24"/>
          <w:szCs w:val="24"/>
          <w:shd w:val="clear" w:color="auto" w:fill="FFFFFF"/>
        </w:rPr>
        <w:t>Cucumber Mosaic Virus</w:t>
      </w:r>
      <w:r w:rsidRPr="00411F44">
        <w:rPr>
          <w:rFonts w:ascii="Times New Roman" w:hAnsi="Times New Roman" w:cs="Times New Roman"/>
          <w:color w:val="222222"/>
          <w:sz w:val="24"/>
          <w:szCs w:val="24"/>
          <w:shd w:val="clear" w:color="auto" w:fill="FFFFFF"/>
        </w:rPr>
        <w:t xml:space="preserve"> on Exogenous Application of dsRNA. In: Patra, S., Mitra, S., Singha, S., Kalita, P. (eds) Technologies for Rural Development. NERC 2022. Springer, Singapore. </w:t>
      </w:r>
      <w:hyperlink r:id="rId31" w:history="1">
        <w:r w:rsidRPr="00411F44">
          <w:rPr>
            <w:rStyle w:val="Hyperlink"/>
            <w:rFonts w:ascii="Times New Roman" w:hAnsi="Times New Roman" w:cs="Times New Roman"/>
            <w:sz w:val="24"/>
            <w:szCs w:val="24"/>
            <w:shd w:val="clear" w:color="auto" w:fill="FFFFFF"/>
          </w:rPr>
          <w:t>https://doi.org/10.1007/978-981-19-8513-3_2</w:t>
        </w:r>
      </w:hyperlink>
      <w:r w:rsidRPr="00411F44">
        <w:rPr>
          <w:rFonts w:ascii="Times New Roman" w:hAnsi="Times New Roman" w:cs="Times New Roman"/>
          <w:color w:val="222222"/>
          <w:sz w:val="24"/>
          <w:szCs w:val="24"/>
          <w:shd w:val="clear" w:color="auto" w:fill="FFFFFF"/>
        </w:rPr>
        <w:t xml:space="preserve">. </w:t>
      </w:r>
    </w:p>
    <w:p w14:paraId="68FE36B0"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color w:val="222222"/>
          <w:sz w:val="24"/>
          <w:szCs w:val="24"/>
          <w:shd w:val="clear" w:color="auto" w:fill="FFFFFF"/>
        </w:rPr>
        <w:t>Sastry, K. S. (2013). Diagnosis and detection of plant virus and viroid diseases. In </w:t>
      </w:r>
      <w:r w:rsidRPr="00411F44">
        <w:rPr>
          <w:rFonts w:ascii="Times New Roman" w:hAnsi="Times New Roman" w:cs="Times New Roman"/>
          <w:i/>
          <w:iCs/>
          <w:color w:val="222222"/>
          <w:sz w:val="24"/>
          <w:szCs w:val="24"/>
          <w:shd w:val="clear" w:color="auto" w:fill="FFFFFF"/>
        </w:rPr>
        <w:t>Plant virus and viroid diseases in the tropics: volume 1: introduction of plant viruses and sub-viral agents, classification, assessment of loss, transmission and diagnosis</w:t>
      </w:r>
      <w:r w:rsidRPr="00411F44">
        <w:rPr>
          <w:rFonts w:ascii="Times New Roman" w:hAnsi="Times New Roman" w:cs="Times New Roman"/>
          <w:color w:val="222222"/>
          <w:sz w:val="24"/>
          <w:szCs w:val="24"/>
          <w:shd w:val="clear" w:color="auto" w:fill="FFFFFF"/>
        </w:rPr>
        <w:t xml:space="preserve"> (pp. 233-353). Dordrecht: Springer Netherlands. </w:t>
      </w:r>
      <w:hyperlink r:id="rId32" w:history="1">
        <w:r w:rsidRPr="00411F44">
          <w:rPr>
            <w:rStyle w:val="Hyperlink"/>
            <w:rFonts w:ascii="Times New Roman" w:hAnsi="Times New Roman" w:cs="Times New Roman"/>
            <w:sz w:val="24"/>
            <w:szCs w:val="24"/>
            <w:shd w:val="clear" w:color="auto" w:fill="FFFFFF"/>
          </w:rPr>
          <w:t>https://doi.org/10.1007/978-94-007-6524-5_5</w:t>
        </w:r>
      </w:hyperlink>
      <w:r w:rsidRPr="00411F44">
        <w:rPr>
          <w:rFonts w:ascii="Times New Roman" w:hAnsi="Times New Roman" w:cs="Times New Roman"/>
          <w:color w:val="222222"/>
          <w:sz w:val="24"/>
          <w:szCs w:val="24"/>
          <w:shd w:val="clear" w:color="auto" w:fill="FFFFFF"/>
        </w:rPr>
        <w:t xml:space="preserve">. </w:t>
      </w:r>
    </w:p>
    <w:p w14:paraId="7B84ED6D"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r w:rsidRPr="00411F44">
        <w:rPr>
          <w:rFonts w:ascii="Times New Roman" w:hAnsi="Times New Roman" w:cs="Times New Roman"/>
          <w:noProof/>
          <w:sz w:val="24"/>
          <w:szCs w:val="24"/>
        </w:rPr>
        <w:t xml:space="preserve">Song EG,  Ryu KH (2017) Engineering resistance to a resistance-breaking strain of Cucumber mosaic virus in plants utilizing viral dsRNA. </w:t>
      </w:r>
      <w:r w:rsidRPr="00411F44">
        <w:rPr>
          <w:rFonts w:ascii="Times New Roman" w:hAnsi="Times New Roman" w:cs="Times New Roman"/>
          <w:iCs/>
          <w:noProof/>
          <w:sz w:val="24"/>
          <w:szCs w:val="24"/>
        </w:rPr>
        <w:t>Plant Biotechnology Reports</w:t>
      </w:r>
      <w:r w:rsidRPr="00411F44">
        <w:rPr>
          <w:rFonts w:ascii="Times New Roman" w:hAnsi="Times New Roman" w:cs="Times New Roman"/>
          <w:noProof/>
          <w:sz w:val="24"/>
          <w:szCs w:val="24"/>
        </w:rPr>
        <w:t xml:space="preserve">, </w:t>
      </w:r>
      <w:r w:rsidRPr="00411F44">
        <w:rPr>
          <w:rFonts w:ascii="Times New Roman" w:hAnsi="Times New Roman" w:cs="Times New Roman"/>
          <w:iCs/>
          <w:noProof/>
          <w:sz w:val="24"/>
          <w:szCs w:val="24"/>
        </w:rPr>
        <w:t>11</w:t>
      </w:r>
      <w:r w:rsidRPr="00411F44">
        <w:rPr>
          <w:rFonts w:ascii="Times New Roman" w:hAnsi="Times New Roman" w:cs="Times New Roman"/>
          <w:noProof/>
          <w:sz w:val="24"/>
          <w:szCs w:val="24"/>
        </w:rPr>
        <w:t xml:space="preserve">(6), 429–438. </w:t>
      </w:r>
      <w:hyperlink r:id="rId33" w:history="1">
        <w:r w:rsidRPr="00411F44">
          <w:rPr>
            <w:rStyle w:val="Hyperlink"/>
            <w:rFonts w:ascii="Times New Roman" w:hAnsi="Times New Roman" w:cs="Times New Roman"/>
            <w:noProof/>
            <w:sz w:val="24"/>
            <w:szCs w:val="24"/>
          </w:rPr>
          <w:t>https://doi.org/10.1007/s11816-017-0461-8</w:t>
        </w:r>
      </w:hyperlink>
      <w:r w:rsidRPr="00411F44">
        <w:rPr>
          <w:rFonts w:ascii="Times New Roman" w:hAnsi="Times New Roman" w:cs="Times New Roman"/>
          <w:b/>
          <w:bCs/>
          <w:noProof/>
          <w:sz w:val="24"/>
          <w:szCs w:val="24"/>
        </w:rPr>
        <w:t xml:space="preserve">. </w:t>
      </w:r>
    </w:p>
    <w:p w14:paraId="35957997" w14:textId="77777777" w:rsidR="002D5C6D" w:rsidRPr="00411F44" w:rsidRDefault="002D5C6D" w:rsidP="00411F44">
      <w:pPr>
        <w:pStyle w:val="ListParagraph"/>
        <w:numPr>
          <w:ilvl w:val="0"/>
          <w:numId w:val="3"/>
        </w:numPr>
        <w:jc w:val="both"/>
        <w:rPr>
          <w:rStyle w:val="Hyperlink"/>
          <w:rFonts w:ascii="Times New Roman" w:hAnsi="Times New Roman" w:cs="Times New Roman"/>
          <w:color w:val="auto"/>
          <w:sz w:val="24"/>
          <w:szCs w:val="24"/>
          <w:u w:val="none"/>
        </w:rPr>
      </w:pPr>
      <w:r w:rsidRPr="00411F44">
        <w:rPr>
          <w:rFonts w:ascii="Times New Roman" w:hAnsi="Times New Roman" w:cs="Times New Roman"/>
          <w:sz w:val="24"/>
          <w:szCs w:val="24"/>
        </w:rPr>
        <w:t xml:space="preserve">Talukdar. J.; Saikia, A.K. and Borah, P. (2015). Survey and detection of the diseases of </w:t>
      </w:r>
      <w:proofErr w:type="spellStart"/>
      <w:r w:rsidRPr="00411F44">
        <w:rPr>
          <w:rFonts w:ascii="Times New Roman" w:hAnsi="Times New Roman" w:cs="Times New Roman"/>
          <w:sz w:val="24"/>
          <w:szCs w:val="24"/>
        </w:rPr>
        <w:t>Bhut</w:t>
      </w:r>
      <w:proofErr w:type="spellEnd"/>
      <w:r w:rsidRPr="00411F44">
        <w:rPr>
          <w:rFonts w:ascii="Times New Roman" w:hAnsi="Times New Roman" w:cs="Times New Roman"/>
          <w:sz w:val="24"/>
          <w:szCs w:val="24"/>
        </w:rPr>
        <w:t xml:space="preserve"> </w:t>
      </w:r>
      <w:proofErr w:type="spellStart"/>
      <w:r w:rsidRPr="00411F44">
        <w:rPr>
          <w:rFonts w:ascii="Times New Roman" w:hAnsi="Times New Roman" w:cs="Times New Roman"/>
          <w:sz w:val="24"/>
          <w:szCs w:val="24"/>
        </w:rPr>
        <w:t>Jolokia</w:t>
      </w:r>
      <w:proofErr w:type="spellEnd"/>
      <w:r w:rsidRPr="00411F44">
        <w:rPr>
          <w:rFonts w:ascii="Times New Roman" w:hAnsi="Times New Roman" w:cs="Times New Roman"/>
          <w:sz w:val="24"/>
          <w:szCs w:val="24"/>
        </w:rPr>
        <w:t xml:space="preserve"> (</w:t>
      </w:r>
      <w:r w:rsidRPr="00411F44">
        <w:rPr>
          <w:rFonts w:ascii="Times New Roman" w:hAnsi="Times New Roman" w:cs="Times New Roman"/>
          <w:i/>
          <w:sz w:val="24"/>
          <w:szCs w:val="24"/>
        </w:rPr>
        <w:t xml:space="preserve">Capsicum </w:t>
      </w:r>
      <w:proofErr w:type="spellStart"/>
      <w:r w:rsidRPr="00411F44">
        <w:rPr>
          <w:rFonts w:ascii="Times New Roman" w:hAnsi="Times New Roman" w:cs="Times New Roman"/>
          <w:i/>
          <w:sz w:val="24"/>
          <w:szCs w:val="24"/>
        </w:rPr>
        <w:t>chinense</w:t>
      </w:r>
      <w:proofErr w:type="spellEnd"/>
      <w:r w:rsidRPr="00411F44">
        <w:rPr>
          <w:rFonts w:ascii="Times New Roman" w:hAnsi="Times New Roman" w:cs="Times New Roman"/>
          <w:i/>
          <w:sz w:val="24"/>
          <w:szCs w:val="24"/>
        </w:rPr>
        <w:t xml:space="preserve"> Jacq</w:t>
      </w:r>
      <w:r w:rsidRPr="00411F44">
        <w:rPr>
          <w:rFonts w:ascii="Times New Roman" w:hAnsi="Times New Roman" w:cs="Times New Roman"/>
          <w:sz w:val="24"/>
          <w:szCs w:val="24"/>
        </w:rPr>
        <w:t xml:space="preserve">.) in Assam Journal Crop and Weed, 11(Special Issue):186-192. </w:t>
      </w:r>
      <w:hyperlink r:id="rId34" w:history="1">
        <w:r w:rsidRPr="00411F44">
          <w:rPr>
            <w:rStyle w:val="Hyperlink"/>
            <w:rFonts w:ascii="Times New Roman" w:hAnsi="Times New Roman" w:cs="Times New Roman"/>
            <w:sz w:val="24"/>
            <w:szCs w:val="24"/>
          </w:rPr>
          <w:t>https://www.cropandweed.com/pdf/volume-11-special-issue/36.pdf</w:t>
        </w:r>
      </w:hyperlink>
      <w:r w:rsidRPr="00411F44">
        <w:rPr>
          <w:rStyle w:val="Hyperlink"/>
          <w:rFonts w:ascii="Times New Roman" w:hAnsi="Times New Roman" w:cs="Times New Roman"/>
          <w:sz w:val="24"/>
          <w:szCs w:val="24"/>
        </w:rPr>
        <w:t>.</w:t>
      </w:r>
    </w:p>
    <w:p w14:paraId="42666D99" w14:textId="77777777" w:rsidR="002D5C6D" w:rsidRPr="00411F44" w:rsidRDefault="002D5C6D" w:rsidP="00411F44">
      <w:pPr>
        <w:pStyle w:val="ListParagraph"/>
        <w:numPr>
          <w:ilvl w:val="0"/>
          <w:numId w:val="3"/>
        </w:numPr>
        <w:jc w:val="both"/>
        <w:rPr>
          <w:rFonts w:ascii="Times New Roman" w:hAnsi="Times New Roman" w:cs="Times New Roman"/>
          <w:sz w:val="24"/>
          <w:szCs w:val="24"/>
        </w:rPr>
      </w:pPr>
      <w:proofErr w:type="spellStart"/>
      <w:r w:rsidRPr="00411F44">
        <w:rPr>
          <w:rFonts w:ascii="Times New Roman" w:hAnsi="Times New Roman" w:cs="Times New Roman"/>
          <w:sz w:val="24"/>
          <w:szCs w:val="24"/>
        </w:rPr>
        <w:t>Yoo</w:t>
      </w:r>
      <w:proofErr w:type="spellEnd"/>
      <w:r w:rsidRPr="00411F44">
        <w:rPr>
          <w:rFonts w:ascii="Times New Roman" w:hAnsi="Times New Roman" w:cs="Times New Roman"/>
          <w:sz w:val="24"/>
          <w:szCs w:val="24"/>
        </w:rPr>
        <w:t xml:space="preserve"> BC, </w:t>
      </w:r>
      <w:proofErr w:type="spellStart"/>
      <w:r w:rsidRPr="00411F44">
        <w:rPr>
          <w:rFonts w:ascii="Times New Roman" w:hAnsi="Times New Roman" w:cs="Times New Roman"/>
          <w:sz w:val="24"/>
          <w:szCs w:val="24"/>
        </w:rPr>
        <w:t>Kragler</w:t>
      </w:r>
      <w:proofErr w:type="spellEnd"/>
      <w:r w:rsidRPr="00411F44">
        <w:rPr>
          <w:rFonts w:ascii="Times New Roman" w:hAnsi="Times New Roman" w:cs="Times New Roman"/>
          <w:sz w:val="24"/>
          <w:szCs w:val="24"/>
        </w:rPr>
        <w:t xml:space="preserve"> F, </w:t>
      </w:r>
      <w:proofErr w:type="spellStart"/>
      <w:r w:rsidRPr="00411F44">
        <w:rPr>
          <w:rFonts w:ascii="Times New Roman" w:hAnsi="Times New Roman" w:cs="Times New Roman"/>
          <w:sz w:val="24"/>
          <w:szCs w:val="24"/>
        </w:rPr>
        <w:t>Varkonyi-Gasic</w:t>
      </w:r>
      <w:proofErr w:type="spellEnd"/>
      <w:r w:rsidRPr="00411F44">
        <w:rPr>
          <w:rFonts w:ascii="Times New Roman" w:hAnsi="Times New Roman" w:cs="Times New Roman"/>
          <w:sz w:val="24"/>
          <w:szCs w:val="24"/>
        </w:rPr>
        <w:t xml:space="preserve"> E, Haywood V, Archer-Evans S, Lee YM, Lough </w:t>
      </w:r>
      <w:proofErr w:type="gramStart"/>
      <w:r w:rsidRPr="00411F44">
        <w:rPr>
          <w:rFonts w:ascii="Times New Roman" w:hAnsi="Times New Roman" w:cs="Times New Roman"/>
          <w:sz w:val="24"/>
          <w:szCs w:val="24"/>
        </w:rPr>
        <w:t>TJ  Lucas</w:t>
      </w:r>
      <w:proofErr w:type="gramEnd"/>
      <w:r w:rsidRPr="00411F44">
        <w:rPr>
          <w:rFonts w:ascii="Times New Roman" w:hAnsi="Times New Roman" w:cs="Times New Roman"/>
          <w:sz w:val="24"/>
          <w:szCs w:val="24"/>
        </w:rPr>
        <w:t xml:space="preserve"> WJ (2004)  A systemic small RNA </w:t>
      </w:r>
      <w:proofErr w:type="spellStart"/>
      <w:r w:rsidRPr="00411F44">
        <w:rPr>
          <w:rFonts w:ascii="Times New Roman" w:hAnsi="Times New Roman" w:cs="Times New Roman"/>
          <w:sz w:val="24"/>
          <w:szCs w:val="24"/>
        </w:rPr>
        <w:t>signalling</w:t>
      </w:r>
      <w:proofErr w:type="spellEnd"/>
      <w:r w:rsidRPr="00411F44">
        <w:rPr>
          <w:rFonts w:ascii="Times New Roman" w:hAnsi="Times New Roman" w:cs="Times New Roman"/>
          <w:sz w:val="24"/>
          <w:szCs w:val="24"/>
        </w:rPr>
        <w:t xml:space="preserve"> system in plants. </w:t>
      </w:r>
      <w:r w:rsidRPr="00411F44">
        <w:rPr>
          <w:rFonts w:ascii="Times New Roman" w:hAnsi="Times New Roman" w:cs="Times New Roman"/>
          <w:iCs/>
          <w:sz w:val="24"/>
          <w:szCs w:val="24"/>
        </w:rPr>
        <w:t>Plant Cell, 16,</w:t>
      </w:r>
      <w:r w:rsidRPr="00411F44">
        <w:rPr>
          <w:rFonts w:ascii="Times New Roman" w:hAnsi="Times New Roman" w:cs="Times New Roman"/>
          <w:sz w:val="24"/>
          <w:szCs w:val="24"/>
        </w:rPr>
        <w:t xml:space="preserve"> 1979–2000. </w:t>
      </w:r>
      <w:hyperlink r:id="rId35" w:history="1">
        <w:r w:rsidRPr="00411F44">
          <w:rPr>
            <w:rStyle w:val="Hyperlink"/>
            <w:rFonts w:ascii="Times New Roman" w:hAnsi="Times New Roman" w:cs="Times New Roman"/>
            <w:sz w:val="24"/>
            <w:szCs w:val="24"/>
          </w:rPr>
          <w:t>https://doi.org/10.1105/tpc.104.023614</w:t>
        </w:r>
      </w:hyperlink>
      <w:r w:rsidRPr="00411F44">
        <w:rPr>
          <w:rFonts w:ascii="Times New Roman" w:hAnsi="Times New Roman" w:cs="Times New Roman"/>
          <w:sz w:val="24"/>
          <w:szCs w:val="24"/>
        </w:rPr>
        <w:t xml:space="preserve">.  </w:t>
      </w:r>
    </w:p>
    <w:p w14:paraId="6826E7B9" w14:textId="77777777" w:rsidR="00333D0E" w:rsidRPr="00DC15B0" w:rsidRDefault="00333D0E" w:rsidP="00E45D51">
      <w:pPr>
        <w:jc w:val="both"/>
        <w:rPr>
          <w:rFonts w:ascii="Times New Roman" w:hAnsi="Times New Roman" w:cs="Times New Roman"/>
          <w:sz w:val="24"/>
          <w:szCs w:val="24"/>
        </w:rPr>
      </w:pPr>
    </w:p>
    <w:p w14:paraId="3794A54F" w14:textId="77777777" w:rsidR="00E45D51" w:rsidRPr="00DC15B0" w:rsidRDefault="00E45D51" w:rsidP="00E45D51">
      <w:pPr>
        <w:jc w:val="both"/>
        <w:rPr>
          <w:rFonts w:ascii="Times New Roman" w:hAnsi="Times New Roman" w:cs="Times New Roman"/>
          <w:sz w:val="24"/>
          <w:szCs w:val="24"/>
        </w:rPr>
      </w:pPr>
    </w:p>
    <w:p w14:paraId="5C96A043" w14:textId="77777777" w:rsidR="000B5DB1" w:rsidRPr="00DC15B0" w:rsidRDefault="000B5DB1" w:rsidP="00E45D51">
      <w:pPr>
        <w:jc w:val="both"/>
        <w:rPr>
          <w:rFonts w:ascii="Times New Roman" w:hAnsi="Times New Roman" w:cs="Times New Roman"/>
          <w:sz w:val="24"/>
          <w:szCs w:val="24"/>
        </w:rPr>
      </w:pPr>
    </w:p>
    <w:p w14:paraId="198F1F02" w14:textId="77777777" w:rsidR="000B5DB1" w:rsidRPr="00DC15B0" w:rsidRDefault="000B5DB1" w:rsidP="00E45D51">
      <w:pPr>
        <w:jc w:val="both"/>
        <w:rPr>
          <w:rFonts w:ascii="Times New Roman" w:hAnsi="Times New Roman" w:cs="Times New Roman"/>
          <w:sz w:val="24"/>
          <w:szCs w:val="24"/>
        </w:rPr>
      </w:pPr>
    </w:p>
    <w:p w14:paraId="22A53C16" w14:textId="77777777" w:rsidR="000B5DB1" w:rsidRPr="00DC15B0" w:rsidRDefault="000B5DB1" w:rsidP="00E45D51">
      <w:pPr>
        <w:jc w:val="both"/>
        <w:rPr>
          <w:rFonts w:ascii="Times New Roman" w:hAnsi="Times New Roman" w:cs="Times New Roman"/>
          <w:sz w:val="24"/>
          <w:szCs w:val="24"/>
        </w:rPr>
      </w:pPr>
    </w:p>
    <w:p w14:paraId="37FEDFD9" w14:textId="77777777" w:rsidR="000B5DB1" w:rsidRPr="00DC15B0" w:rsidRDefault="000B5DB1" w:rsidP="00E45D51">
      <w:pPr>
        <w:jc w:val="both"/>
        <w:rPr>
          <w:rFonts w:ascii="Times New Roman" w:hAnsi="Times New Roman" w:cs="Times New Roman"/>
          <w:sz w:val="24"/>
          <w:szCs w:val="24"/>
        </w:rPr>
      </w:pPr>
    </w:p>
    <w:p w14:paraId="47DE6917" w14:textId="77777777" w:rsidR="000B5DB1" w:rsidRPr="00DC15B0" w:rsidRDefault="000B5DB1" w:rsidP="00A92ADD">
      <w:pPr>
        <w:ind w:left="-142"/>
        <w:rPr>
          <w:rFonts w:ascii="Times New Roman" w:hAnsi="Times New Roman" w:cs="Times New Roman"/>
          <w:sz w:val="24"/>
          <w:szCs w:val="24"/>
        </w:rPr>
      </w:pPr>
      <w:r w:rsidRPr="00DC15B0">
        <w:rPr>
          <w:rFonts w:ascii="Times New Roman" w:hAnsi="Times New Roman" w:cs="Times New Roman"/>
          <w:noProof/>
          <w:sz w:val="24"/>
          <w:szCs w:val="24"/>
        </w:rPr>
        <w:lastRenderedPageBreak/>
        <w:drawing>
          <wp:inline distT="0" distB="0" distL="0" distR="0" wp14:anchorId="578C1397" wp14:editId="33D86A3D">
            <wp:extent cx="6562503" cy="5018434"/>
            <wp:effectExtent l="19050" t="0" r="0" b="0"/>
            <wp:docPr id="5" name="Picture 1" descr="G:\research work\Ph.D thesis\GEL PIC- 29.11.21\Animated pictures\symptoms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 work\Ph.D thesis\GEL PIC- 29.11.21\Animated pictures\symptoms Picture1.png"/>
                    <pic:cNvPicPr>
                      <a:picLocks noChangeAspect="1" noChangeArrowheads="1"/>
                    </pic:cNvPicPr>
                  </pic:nvPicPr>
                  <pic:blipFill>
                    <a:blip r:embed="rId36" cstate="print"/>
                    <a:srcRect/>
                    <a:stretch>
                      <a:fillRect/>
                    </a:stretch>
                  </pic:blipFill>
                  <pic:spPr bwMode="auto">
                    <a:xfrm>
                      <a:off x="0" y="0"/>
                      <a:ext cx="6574382" cy="5027518"/>
                    </a:xfrm>
                    <a:prstGeom prst="rect">
                      <a:avLst/>
                    </a:prstGeom>
                    <a:noFill/>
                    <a:ln w="9525">
                      <a:noFill/>
                      <a:miter lim="800000"/>
                      <a:headEnd/>
                      <a:tailEnd/>
                    </a:ln>
                  </pic:spPr>
                </pic:pic>
              </a:graphicData>
            </a:graphic>
          </wp:inline>
        </w:drawing>
      </w:r>
    </w:p>
    <w:p w14:paraId="3A72685B" w14:textId="77777777" w:rsidR="000B5DB1" w:rsidRPr="00DC15B0" w:rsidRDefault="000B5DB1" w:rsidP="000B5DB1">
      <w:pPr>
        <w:jc w:val="both"/>
        <w:rPr>
          <w:rFonts w:ascii="Times New Roman" w:hAnsi="Times New Roman" w:cs="Times New Roman"/>
          <w:b/>
          <w:bCs/>
          <w:sz w:val="24"/>
          <w:szCs w:val="24"/>
        </w:rPr>
      </w:pPr>
      <w:r w:rsidRPr="00DC15B0">
        <w:rPr>
          <w:rFonts w:ascii="Times New Roman" w:hAnsi="Times New Roman" w:cs="Times New Roman"/>
          <w:b/>
          <w:bCs/>
          <w:sz w:val="24"/>
          <w:szCs w:val="24"/>
        </w:rPr>
        <w:t>Figure</w:t>
      </w:r>
      <w:r w:rsidR="00954402" w:rsidRPr="00DC15B0">
        <w:rPr>
          <w:rFonts w:ascii="Times New Roman" w:hAnsi="Times New Roman" w:cs="Times New Roman"/>
          <w:b/>
          <w:bCs/>
          <w:sz w:val="24"/>
          <w:szCs w:val="24"/>
        </w:rPr>
        <w:t xml:space="preserve"> 1</w:t>
      </w:r>
      <w:r w:rsidRPr="00DC15B0">
        <w:rPr>
          <w:rFonts w:ascii="Times New Roman" w:hAnsi="Times New Roman" w:cs="Times New Roman"/>
          <w:b/>
          <w:bCs/>
          <w:sz w:val="24"/>
          <w:szCs w:val="24"/>
        </w:rPr>
        <w:t xml:space="preserve">: </w:t>
      </w:r>
      <w:r w:rsidRPr="00A12BD2">
        <w:rPr>
          <w:rFonts w:ascii="Times New Roman" w:hAnsi="Times New Roman" w:cs="Times New Roman"/>
          <w:i/>
          <w:iCs/>
          <w:sz w:val="24"/>
          <w:szCs w:val="24"/>
        </w:rPr>
        <w:t>Symptoms observed during survey</w:t>
      </w:r>
      <w:r w:rsidRPr="00A12BD2">
        <w:rPr>
          <w:rFonts w:ascii="Times New Roman" w:hAnsi="Times New Roman" w:cs="Times New Roman"/>
          <w:sz w:val="24"/>
          <w:szCs w:val="24"/>
        </w:rPr>
        <w:t xml:space="preserve"> (a) Curling of leaves, (b) Crinkling of leaves, (c) Filiform leaves, (d) Stunted growth, (e) Vein banding on leaf, (f and g) Mosaic and mottling on leaf (h) Mosaic with puckering of leaf, (</w:t>
      </w:r>
      <w:proofErr w:type="spellStart"/>
      <w:r w:rsidRPr="00A12BD2">
        <w:rPr>
          <w:rFonts w:ascii="Times New Roman" w:hAnsi="Times New Roman" w:cs="Times New Roman"/>
          <w:sz w:val="24"/>
          <w:szCs w:val="24"/>
        </w:rPr>
        <w:t>i</w:t>
      </w:r>
      <w:proofErr w:type="spellEnd"/>
      <w:r w:rsidRPr="00A12BD2">
        <w:rPr>
          <w:rFonts w:ascii="Times New Roman" w:hAnsi="Times New Roman" w:cs="Times New Roman"/>
          <w:sz w:val="24"/>
          <w:szCs w:val="24"/>
        </w:rPr>
        <w:t>) Green island symptoms and (j) Mosaic with stunted growth.</w:t>
      </w:r>
    </w:p>
    <w:p w14:paraId="521A2C18" w14:textId="77777777" w:rsidR="000B5DB1" w:rsidRPr="00DC15B0" w:rsidRDefault="000B5DB1" w:rsidP="00E45D51">
      <w:pPr>
        <w:jc w:val="both"/>
        <w:rPr>
          <w:rFonts w:ascii="Times New Roman" w:hAnsi="Times New Roman" w:cs="Times New Roman"/>
          <w:sz w:val="24"/>
          <w:szCs w:val="24"/>
        </w:rPr>
      </w:pPr>
    </w:p>
    <w:p w14:paraId="7B7AA7E0" w14:textId="77777777" w:rsidR="000B5DB1" w:rsidRPr="00DC15B0" w:rsidRDefault="000B5DB1" w:rsidP="000B5DB1">
      <w:pPr>
        <w:jc w:val="center"/>
        <w:rPr>
          <w:rFonts w:ascii="Times New Roman" w:hAnsi="Times New Roman" w:cs="Times New Roman"/>
          <w:b/>
          <w:sz w:val="24"/>
          <w:szCs w:val="24"/>
        </w:rPr>
      </w:pPr>
      <w:r w:rsidRPr="00DC15B0">
        <w:rPr>
          <w:rFonts w:ascii="Times New Roman" w:hAnsi="Times New Roman" w:cs="Times New Roman"/>
          <w:b/>
          <w:noProof/>
          <w:sz w:val="24"/>
          <w:szCs w:val="24"/>
        </w:rPr>
        <w:lastRenderedPageBreak/>
        <w:drawing>
          <wp:inline distT="0" distB="0" distL="0" distR="0" wp14:anchorId="10706C99" wp14:editId="4402D32B">
            <wp:extent cx="4448899" cy="3216166"/>
            <wp:effectExtent l="19050" t="0" r="8801"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b="24154"/>
                    <a:stretch>
                      <a:fillRect/>
                    </a:stretch>
                  </pic:blipFill>
                  <pic:spPr bwMode="auto">
                    <a:xfrm>
                      <a:off x="0" y="0"/>
                      <a:ext cx="4461892" cy="3225559"/>
                    </a:xfrm>
                    <a:prstGeom prst="rect">
                      <a:avLst/>
                    </a:prstGeom>
                    <a:noFill/>
                    <a:ln w="9525">
                      <a:noFill/>
                      <a:miter lim="800000"/>
                      <a:headEnd/>
                      <a:tailEnd/>
                    </a:ln>
                  </pic:spPr>
                </pic:pic>
              </a:graphicData>
            </a:graphic>
          </wp:inline>
        </w:drawing>
      </w:r>
    </w:p>
    <w:p w14:paraId="2B873529" w14:textId="229906DA" w:rsidR="000B5DB1" w:rsidRPr="00A12BD2" w:rsidRDefault="003C4536" w:rsidP="003C4536">
      <w:pPr>
        <w:jc w:val="center"/>
        <w:rPr>
          <w:rFonts w:ascii="Times New Roman" w:hAnsi="Times New Roman" w:cs="Times New Roman"/>
          <w:b/>
          <w:sz w:val="24"/>
          <w:szCs w:val="24"/>
        </w:rPr>
      </w:pPr>
      <w:r w:rsidRPr="00DC15B0">
        <w:rPr>
          <w:rFonts w:ascii="Times New Roman" w:hAnsi="Times New Roman" w:cs="Times New Roman"/>
          <w:b/>
          <w:sz w:val="24"/>
          <w:szCs w:val="24"/>
        </w:rPr>
        <w:t xml:space="preserve">Figure </w:t>
      </w:r>
      <w:r w:rsidR="00954402" w:rsidRPr="00DC15B0">
        <w:rPr>
          <w:rFonts w:ascii="Times New Roman" w:hAnsi="Times New Roman" w:cs="Times New Roman"/>
          <w:b/>
          <w:sz w:val="24"/>
          <w:szCs w:val="24"/>
        </w:rPr>
        <w:t>2</w:t>
      </w:r>
      <w:r w:rsidR="000B5DB1" w:rsidRPr="00DC15B0">
        <w:rPr>
          <w:rFonts w:ascii="Times New Roman" w:hAnsi="Times New Roman" w:cs="Times New Roman"/>
          <w:b/>
          <w:sz w:val="24"/>
          <w:szCs w:val="24"/>
        </w:rPr>
        <w:t xml:space="preserve">: </w:t>
      </w:r>
      <w:r w:rsidR="00A12BD2" w:rsidRPr="00A12BD2">
        <w:rPr>
          <w:rStyle w:val="Emphasis"/>
          <w:rFonts w:ascii="Times New Roman" w:hAnsi="Times New Roman" w:cs="Times New Roman"/>
          <w:sz w:val="24"/>
          <w:szCs w:val="24"/>
        </w:rPr>
        <w:t>Agarose gel electrophoresis showing amplification of the CMV replicase gene (1052 bp) from Bhut Jolokia isolates.</w:t>
      </w:r>
      <w:r w:rsidR="00A12BD2" w:rsidRPr="00A12BD2">
        <w:rPr>
          <w:rFonts w:ascii="Times New Roman" w:hAnsi="Times New Roman" w:cs="Times New Roman"/>
          <w:sz w:val="24"/>
          <w:szCs w:val="24"/>
        </w:rPr>
        <w:br/>
        <w:t>M: 1 kb DNA ladder; N: Healthy plant control;</w:t>
      </w:r>
      <w:r w:rsidR="00A12BD2" w:rsidRPr="00A12BD2">
        <w:rPr>
          <w:rFonts w:ascii="Times New Roman" w:hAnsi="Times New Roman" w:cs="Times New Roman"/>
          <w:sz w:val="24"/>
          <w:szCs w:val="24"/>
        </w:rPr>
        <w:br/>
        <w:t>L1: CMV-JRT (Jorhat); L2: CMV-GLT (</w:t>
      </w:r>
      <w:proofErr w:type="spellStart"/>
      <w:r w:rsidR="00A12BD2" w:rsidRPr="00A12BD2">
        <w:rPr>
          <w:rFonts w:ascii="Times New Roman" w:hAnsi="Times New Roman" w:cs="Times New Roman"/>
          <w:sz w:val="24"/>
          <w:szCs w:val="24"/>
        </w:rPr>
        <w:t>Golaghat</w:t>
      </w:r>
      <w:proofErr w:type="spellEnd"/>
      <w:r w:rsidR="00A12BD2" w:rsidRPr="00A12BD2">
        <w:rPr>
          <w:rFonts w:ascii="Times New Roman" w:hAnsi="Times New Roman" w:cs="Times New Roman"/>
          <w:sz w:val="24"/>
          <w:szCs w:val="24"/>
        </w:rPr>
        <w:t>)</w:t>
      </w:r>
    </w:p>
    <w:p w14:paraId="2C1B460C" w14:textId="2D5B13AD" w:rsidR="00A12BD2" w:rsidRDefault="00A12BD2" w:rsidP="00A12BD2">
      <w:pPr>
        <w:pStyle w:val="NormalWeb"/>
        <w:jc w:val="center"/>
        <w:rPr>
          <w:b/>
        </w:rPr>
      </w:pPr>
      <w:r w:rsidRPr="00A12BD2">
        <w:rPr>
          <w:noProof/>
        </w:rPr>
        <w:drawing>
          <wp:inline distT="0" distB="0" distL="0" distR="0" wp14:anchorId="1A0E9B1B" wp14:editId="7C3F94FA">
            <wp:extent cx="4486957" cy="3116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8133" cy="3159072"/>
                    </a:xfrm>
                    <a:prstGeom prst="rect">
                      <a:avLst/>
                    </a:prstGeom>
                    <a:noFill/>
                    <a:ln>
                      <a:noFill/>
                    </a:ln>
                  </pic:spPr>
                </pic:pic>
              </a:graphicData>
            </a:graphic>
          </wp:inline>
        </w:drawing>
      </w:r>
    </w:p>
    <w:p w14:paraId="3E7619F4" w14:textId="445E82D8" w:rsidR="00A12BD2" w:rsidRDefault="003C4536" w:rsidP="00A12BD2">
      <w:pPr>
        <w:pStyle w:val="NormalWeb"/>
        <w:jc w:val="both"/>
        <w:rPr>
          <w:rStyle w:val="Emphasis"/>
        </w:rPr>
      </w:pPr>
      <w:r w:rsidRPr="00DC15B0">
        <w:rPr>
          <w:b/>
        </w:rPr>
        <w:t>Figure</w:t>
      </w:r>
      <w:r w:rsidR="00954402" w:rsidRPr="00DC15B0">
        <w:rPr>
          <w:b/>
        </w:rPr>
        <w:t xml:space="preserve"> 3</w:t>
      </w:r>
      <w:r w:rsidR="000B5DB1" w:rsidRPr="00A12BD2">
        <w:rPr>
          <w:b/>
        </w:rPr>
        <w:t xml:space="preserve">: </w:t>
      </w:r>
      <w:r w:rsidR="00A12BD2" w:rsidRPr="00A12BD2">
        <w:rPr>
          <w:rStyle w:val="Emphasis"/>
        </w:rPr>
        <w:t>Agarose gel electrophoresis showing amplification of the CMV coat protein gene (1130 bp) from Bhut Jolokia isolates.</w:t>
      </w:r>
      <w:r w:rsidR="00A12BD2">
        <w:rPr>
          <w:rStyle w:val="Emphasis"/>
        </w:rPr>
        <w:t xml:space="preserve"> </w:t>
      </w:r>
      <w:r w:rsidR="00A12BD2">
        <w:t>M: 1 kb DNA ladder; N: Healthy plant control;</w:t>
      </w:r>
      <w:r w:rsidR="00A12BD2">
        <w:br/>
        <w:t xml:space="preserve">L1: CMV-JRT; L2: CMV-GLT; L3: CMV-LKP; L4: CMV-DMJ. </w:t>
      </w:r>
    </w:p>
    <w:p w14:paraId="3F6EC5BD" w14:textId="77777777" w:rsidR="000B5DB1" w:rsidRPr="00DC15B0" w:rsidRDefault="000B5DB1" w:rsidP="003C4536">
      <w:pPr>
        <w:jc w:val="center"/>
        <w:rPr>
          <w:rFonts w:ascii="Times New Roman" w:hAnsi="Times New Roman" w:cs="Times New Roman"/>
          <w:b/>
          <w:sz w:val="24"/>
          <w:szCs w:val="24"/>
        </w:rPr>
      </w:pPr>
      <w:r w:rsidRPr="00DC15B0">
        <w:rPr>
          <w:rFonts w:ascii="Times New Roman" w:hAnsi="Times New Roman" w:cs="Times New Roman"/>
          <w:b/>
          <w:noProof/>
          <w:sz w:val="24"/>
          <w:szCs w:val="24"/>
        </w:rPr>
        <w:lastRenderedPageBreak/>
        <w:drawing>
          <wp:inline distT="0" distB="0" distL="0" distR="0" wp14:anchorId="1AF2EA21" wp14:editId="740CC43C">
            <wp:extent cx="5403273" cy="3553691"/>
            <wp:effectExtent l="0" t="0" r="6927" b="0"/>
            <wp:docPr id="17" name="Picture 8" descr="G:\research work\Ph.D thesis\GEL PIC- 29.11.21\Animated pictures\SDT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search work\Ph.D thesis\GEL PIC- 29.11.21\Animated pictures\SDT Picture1.png"/>
                    <pic:cNvPicPr>
                      <a:picLocks noChangeAspect="1" noChangeArrowheads="1"/>
                    </pic:cNvPicPr>
                  </pic:nvPicPr>
                  <pic:blipFill>
                    <a:blip r:embed="rId39" cstate="print"/>
                    <a:srcRect/>
                    <a:stretch>
                      <a:fillRect/>
                    </a:stretch>
                  </pic:blipFill>
                  <pic:spPr bwMode="auto">
                    <a:xfrm>
                      <a:off x="0" y="0"/>
                      <a:ext cx="5407245" cy="3556303"/>
                    </a:xfrm>
                    <a:prstGeom prst="rect">
                      <a:avLst/>
                    </a:prstGeom>
                    <a:noFill/>
                    <a:ln w="9525">
                      <a:noFill/>
                      <a:miter lim="800000"/>
                      <a:headEnd/>
                      <a:tailEnd/>
                    </a:ln>
                  </pic:spPr>
                </pic:pic>
              </a:graphicData>
            </a:graphic>
          </wp:inline>
        </w:drawing>
      </w:r>
    </w:p>
    <w:p w14:paraId="17A4AE37" w14:textId="77777777" w:rsidR="000B5DB1" w:rsidRPr="00DC15B0" w:rsidRDefault="000B5DB1" w:rsidP="003C4536">
      <w:pPr>
        <w:jc w:val="center"/>
        <w:rPr>
          <w:rFonts w:ascii="Times New Roman" w:hAnsi="Times New Roman" w:cs="Times New Roman"/>
          <w:b/>
          <w:sz w:val="24"/>
          <w:szCs w:val="24"/>
        </w:rPr>
      </w:pPr>
      <w:r w:rsidRPr="00DC15B0">
        <w:rPr>
          <w:rFonts w:ascii="Times New Roman" w:hAnsi="Times New Roman" w:cs="Times New Roman"/>
          <w:b/>
          <w:noProof/>
          <w:sz w:val="24"/>
          <w:szCs w:val="24"/>
        </w:rPr>
        <w:drawing>
          <wp:inline distT="0" distB="0" distL="0" distR="0" wp14:anchorId="28D1203E" wp14:editId="79CEBA78">
            <wp:extent cx="5304044" cy="3368410"/>
            <wp:effectExtent l="19050" t="0" r="0" b="0"/>
            <wp:docPr id="18" name="Picture 9" descr="G:\research work\Ph.D thesis\GEL PIC- 29.11.21\Animated pictures\Phlogeny p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search work\Ph.D thesis\GEL PIC- 29.11.21\Animated pictures\Phlogeny png Picture1.png"/>
                    <pic:cNvPicPr>
                      <a:picLocks noChangeAspect="1" noChangeArrowheads="1"/>
                    </pic:cNvPicPr>
                  </pic:nvPicPr>
                  <pic:blipFill>
                    <a:blip r:embed="rId40" cstate="print"/>
                    <a:srcRect/>
                    <a:stretch>
                      <a:fillRect/>
                    </a:stretch>
                  </pic:blipFill>
                  <pic:spPr bwMode="auto">
                    <a:xfrm>
                      <a:off x="0" y="0"/>
                      <a:ext cx="5308114" cy="3370994"/>
                    </a:xfrm>
                    <a:prstGeom prst="rect">
                      <a:avLst/>
                    </a:prstGeom>
                    <a:noFill/>
                    <a:ln w="9525">
                      <a:noFill/>
                      <a:miter lim="800000"/>
                      <a:headEnd/>
                      <a:tailEnd/>
                    </a:ln>
                  </pic:spPr>
                </pic:pic>
              </a:graphicData>
            </a:graphic>
          </wp:inline>
        </w:drawing>
      </w:r>
    </w:p>
    <w:p w14:paraId="0A23E0FC" w14:textId="258520FF" w:rsidR="00A12BD2" w:rsidRPr="00A12BD2" w:rsidRDefault="003C4536" w:rsidP="00A12BD2">
      <w:pPr>
        <w:rPr>
          <w:rFonts w:ascii="Times New Roman" w:hAnsi="Times New Roman" w:cs="Times New Roman"/>
          <w:b/>
          <w:noProof/>
          <w:sz w:val="24"/>
          <w:szCs w:val="24"/>
        </w:rPr>
      </w:pPr>
      <w:r w:rsidRPr="00DC15B0">
        <w:rPr>
          <w:rFonts w:ascii="Times New Roman" w:hAnsi="Times New Roman" w:cs="Times New Roman"/>
          <w:b/>
          <w:sz w:val="24"/>
          <w:szCs w:val="24"/>
        </w:rPr>
        <w:t>Figure</w:t>
      </w:r>
      <w:r w:rsidR="003F30D1" w:rsidRPr="00DC15B0">
        <w:rPr>
          <w:rFonts w:ascii="Times New Roman" w:hAnsi="Times New Roman" w:cs="Times New Roman"/>
          <w:b/>
          <w:sz w:val="24"/>
          <w:szCs w:val="24"/>
        </w:rPr>
        <w:t xml:space="preserve"> 4</w:t>
      </w:r>
      <w:r w:rsidR="000B5DB1" w:rsidRPr="00DC15B0">
        <w:rPr>
          <w:rFonts w:ascii="Times New Roman" w:hAnsi="Times New Roman" w:cs="Times New Roman"/>
          <w:b/>
          <w:sz w:val="24"/>
          <w:szCs w:val="24"/>
        </w:rPr>
        <w:t xml:space="preserve">: </w:t>
      </w:r>
      <w:r w:rsidR="00A12BD2" w:rsidRPr="00A12BD2">
        <w:rPr>
          <w:rStyle w:val="Emphasis"/>
          <w:rFonts w:ascii="Times New Roman" w:hAnsi="Times New Roman" w:cs="Times New Roman"/>
          <w:sz w:val="24"/>
          <w:szCs w:val="24"/>
        </w:rPr>
        <w:t>Maximum Likelihood phylogenetic tree (1000 bootstrap replications) based on the CMV replicase gene sequences from Bhut Jolokia isolates in Assam.</w:t>
      </w:r>
      <w:r w:rsidR="00A12BD2" w:rsidRPr="00A12BD2">
        <w:rPr>
          <w:rFonts w:ascii="Times New Roman" w:hAnsi="Times New Roman" w:cs="Times New Roman"/>
          <w:sz w:val="24"/>
          <w:szCs w:val="24"/>
        </w:rPr>
        <w:br/>
        <w:t xml:space="preserve">The four present isolates (CMV-JRT, CMV-GLT, CMV-LKP, CMV-DMJ) cluster within </w:t>
      </w:r>
      <w:r w:rsidR="00A12BD2" w:rsidRPr="00A12BD2">
        <w:rPr>
          <w:rStyle w:val="Emphasis"/>
          <w:rFonts w:ascii="Times New Roman" w:hAnsi="Times New Roman" w:cs="Times New Roman"/>
          <w:sz w:val="24"/>
          <w:szCs w:val="24"/>
        </w:rPr>
        <w:t>Subgroup IA</w:t>
      </w:r>
      <w:r w:rsidR="00A12BD2" w:rsidRPr="00A12BD2">
        <w:rPr>
          <w:rFonts w:ascii="Times New Roman" w:hAnsi="Times New Roman" w:cs="Times New Roman"/>
          <w:sz w:val="24"/>
          <w:szCs w:val="24"/>
        </w:rPr>
        <w:t xml:space="preserve"> along with other Indian CMV isolates.</w:t>
      </w:r>
      <w:r w:rsidR="00A12BD2">
        <w:rPr>
          <w:rFonts w:ascii="Times New Roman" w:hAnsi="Times New Roman" w:cs="Times New Roman"/>
          <w:sz w:val="24"/>
          <w:szCs w:val="24"/>
        </w:rPr>
        <w:t xml:space="preserve"> </w:t>
      </w:r>
      <w:r w:rsidR="00A12BD2" w:rsidRPr="00A12BD2">
        <w:rPr>
          <w:rFonts w:ascii="Times New Roman" w:hAnsi="Times New Roman" w:cs="Times New Roman"/>
          <w:sz w:val="24"/>
          <w:szCs w:val="24"/>
        </w:rPr>
        <w:t>Bootstrap values (%) are shown at branch nodes. Scale bar indicates nucleotide substitutions per site.</w:t>
      </w:r>
      <w:r w:rsidR="00A12BD2" w:rsidRPr="00A12BD2">
        <w:rPr>
          <w:rFonts w:ascii="Times New Roman" w:hAnsi="Times New Roman" w:cs="Times New Roman"/>
          <w:b/>
          <w:noProof/>
          <w:sz w:val="24"/>
          <w:szCs w:val="24"/>
        </w:rPr>
        <w:t xml:space="preserve"> </w:t>
      </w:r>
    </w:p>
    <w:p w14:paraId="0E35C03B" w14:textId="77777777" w:rsidR="00A12BD2" w:rsidRDefault="00A12BD2" w:rsidP="003C4536">
      <w:pPr>
        <w:jc w:val="center"/>
        <w:rPr>
          <w:rFonts w:ascii="Times New Roman" w:hAnsi="Times New Roman" w:cs="Times New Roman"/>
          <w:b/>
          <w:noProof/>
          <w:sz w:val="24"/>
          <w:szCs w:val="24"/>
        </w:rPr>
      </w:pPr>
    </w:p>
    <w:p w14:paraId="087874AF" w14:textId="654B05A1" w:rsidR="000B5DB1" w:rsidRPr="00DC15B0" w:rsidRDefault="000B5DB1" w:rsidP="003C4536">
      <w:pPr>
        <w:jc w:val="center"/>
        <w:rPr>
          <w:rFonts w:ascii="Times New Roman" w:hAnsi="Times New Roman" w:cs="Times New Roman"/>
          <w:b/>
          <w:sz w:val="24"/>
          <w:szCs w:val="24"/>
        </w:rPr>
      </w:pPr>
      <w:r w:rsidRPr="00DC15B0">
        <w:rPr>
          <w:rFonts w:ascii="Times New Roman" w:hAnsi="Times New Roman" w:cs="Times New Roman"/>
          <w:b/>
          <w:noProof/>
          <w:sz w:val="24"/>
          <w:szCs w:val="24"/>
        </w:rPr>
        <w:drawing>
          <wp:inline distT="0" distB="0" distL="0" distR="0" wp14:anchorId="0AD48688" wp14:editId="6BEBF246">
            <wp:extent cx="4459832" cy="3252135"/>
            <wp:effectExtent l="0" t="0" r="0" b="0"/>
            <wp:docPr id="19" name="Picture 11" descr="G:\research work\Ph.D thesis\GEL PIC- 29.11.21\Animated pictures\sdt coat protei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search work\Ph.D thesis\GEL PIC- 29.11.21\Animated pictures\sdt coat protein Picture1.png"/>
                    <pic:cNvPicPr>
                      <a:picLocks noChangeAspect="1" noChangeArrowheads="1"/>
                    </pic:cNvPicPr>
                  </pic:nvPicPr>
                  <pic:blipFill>
                    <a:blip r:embed="rId41" cstate="print"/>
                    <a:srcRect/>
                    <a:stretch>
                      <a:fillRect/>
                    </a:stretch>
                  </pic:blipFill>
                  <pic:spPr bwMode="auto">
                    <a:xfrm>
                      <a:off x="0" y="0"/>
                      <a:ext cx="4486865" cy="3271848"/>
                    </a:xfrm>
                    <a:prstGeom prst="rect">
                      <a:avLst/>
                    </a:prstGeom>
                    <a:noFill/>
                    <a:ln w="9525">
                      <a:noFill/>
                      <a:miter lim="800000"/>
                      <a:headEnd/>
                      <a:tailEnd/>
                    </a:ln>
                  </pic:spPr>
                </pic:pic>
              </a:graphicData>
            </a:graphic>
          </wp:inline>
        </w:drawing>
      </w:r>
    </w:p>
    <w:p w14:paraId="102105BD" w14:textId="77777777" w:rsidR="000B5DB1" w:rsidRPr="00DC15B0" w:rsidRDefault="000B5DB1" w:rsidP="003C4536">
      <w:pPr>
        <w:jc w:val="center"/>
        <w:rPr>
          <w:rFonts w:ascii="Times New Roman" w:hAnsi="Times New Roman" w:cs="Times New Roman"/>
          <w:b/>
          <w:sz w:val="24"/>
          <w:szCs w:val="24"/>
        </w:rPr>
      </w:pPr>
      <w:r w:rsidRPr="00DC15B0">
        <w:rPr>
          <w:rFonts w:ascii="Times New Roman" w:hAnsi="Times New Roman" w:cs="Times New Roman"/>
          <w:b/>
          <w:noProof/>
          <w:sz w:val="24"/>
          <w:szCs w:val="24"/>
        </w:rPr>
        <w:drawing>
          <wp:inline distT="0" distB="0" distL="0" distR="0" wp14:anchorId="41F31E65" wp14:editId="52400B83">
            <wp:extent cx="4515849" cy="2926646"/>
            <wp:effectExtent l="0" t="0" r="0" b="0"/>
            <wp:docPr id="20" name="Picture 1" descr="G:\research work\Ph.D thesis\GEL PIC- 29.11.21\Animated pictures\movement protein phylogeny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 work\Ph.D thesis\GEL PIC- 29.11.21\Animated pictures\movement protein phylogeny Picture1.png"/>
                    <pic:cNvPicPr>
                      <a:picLocks noChangeAspect="1" noChangeArrowheads="1"/>
                    </pic:cNvPicPr>
                  </pic:nvPicPr>
                  <pic:blipFill>
                    <a:blip r:embed="rId42" cstate="print"/>
                    <a:srcRect/>
                    <a:stretch>
                      <a:fillRect/>
                    </a:stretch>
                  </pic:blipFill>
                  <pic:spPr bwMode="auto">
                    <a:xfrm>
                      <a:off x="0" y="0"/>
                      <a:ext cx="4550211" cy="2948915"/>
                    </a:xfrm>
                    <a:prstGeom prst="rect">
                      <a:avLst/>
                    </a:prstGeom>
                    <a:noFill/>
                    <a:ln w="9525">
                      <a:noFill/>
                      <a:miter lim="800000"/>
                      <a:headEnd/>
                      <a:tailEnd/>
                    </a:ln>
                  </pic:spPr>
                </pic:pic>
              </a:graphicData>
            </a:graphic>
          </wp:inline>
        </w:drawing>
      </w:r>
    </w:p>
    <w:p w14:paraId="5DE5E4EC" w14:textId="65551DEB" w:rsidR="000B5DB1" w:rsidRPr="00A12BD2" w:rsidRDefault="003C4536" w:rsidP="00A12BD2">
      <w:pPr>
        <w:spacing w:line="240" w:lineRule="auto"/>
        <w:ind w:firstLine="720"/>
        <w:jc w:val="both"/>
        <w:rPr>
          <w:rFonts w:ascii="Times New Roman" w:hAnsi="Times New Roman" w:cs="Times New Roman"/>
          <w:sz w:val="24"/>
          <w:szCs w:val="24"/>
        </w:rPr>
      </w:pPr>
      <w:r w:rsidRPr="00DC15B0">
        <w:rPr>
          <w:rFonts w:ascii="Times New Roman" w:hAnsi="Times New Roman" w:cs="Times New Roman"/>
          <w:b/>
          <w:sz w:val="24"/>
          <w:szCs w:val="24"/>
        </w:rPr>
        <w:t xml:space="preserve">Figure </w:t>
      </w:r>
      <w:r w:rsidR="003F30D1" w:rsidRPr="00DC15B0">
        <w:rPr>
          <w:rFonts w:ascii="Times New Roman" w:hAnsi="Times New Roman" w:cs="Times New Roman"/>
          <w:b/>
          <w:sz w:val="24"/>
          <w:szCs w:val="24"/>
        </w:rPr>
        <w:t>5</w:t>
      </w:r>
      <w:r w:rsidR="000B5DB1" w:rsidRPr="00DC15B0">
        <w:rPr>
          <w:rFonts w:ascii="Times New Roman" w:hAnsi="Times New Roman" w:cs="Times New Roman"/>
          <w:b/>
          <w:sz w:val="24"/>
          <w:szCs w:val="24"/>
        </w:rPr>
        <w:t xml:space="preserve">: </w:t>
      </w:r>
      <w:r w:rsidR="00A12BD2" w:rsidRPr="00A12BD2">
        <w:rPr>
          <w:rStyle w:val="Emphasis"/>
          <w:rFonts w:ascii="Times New Roman" w:hAnsi="Times New Roman" w:cs="Times New Roman"/>
          <w:sz w:val="24"/>
          <w:szCs w:val="24"/>
        </w:rPr>
        <w:t>Maximum Likelihood phylogenetic tree (1000 bootstrap replications) based on the CMV coat protein gene sequences from Bhut Jolokia isolates in Assam.</w:t>
      </w:r>
      <w:r w:rsidR="00A12BD2" w:rsidRPr="00A12BD2">
        <w:rPr>
          <w:rFonts w:ascii="Times New Roman" w:hAnsi="Times New Roman" w:cs="Times New Roman"/>
          <w:sz w:val="24"/>
          <w:szCs w:val="24"/>
        </w:rPr>
        <w:br/>
        <w:t xml:space="preserve">All four sequenced isolates grouped strongly within </w:t>
      </w:r>
      <w:r w:rsidR="00A12BD2" w:rsidRPr="00A12BD2">
        <w:rPr>
          <w:rStyle w:val="Emphasis"/>
          <w:rFonts w:ascii="Times New Roman" w:hAnsi="Times New Roman" w:cs="Times New Roman"/>
          <w:sz w:val="24"/>
          <w:szCs w:val="24"/>
        </w:rPr>
        <w:t>Subgroup IA</w:t>
      </w:r>
      <w:r w:rsidR="00A12BD2" w:rsidRPr="00A12BD2">
        <w:rPr>
          <w:rFonts w:ascii="Times New Roman" w:hAnsi="Times New Roman" w:cs="Times New Roman"/>
          <w:sz w:val="24"/>
          <w:szCs w:val="24"/>
        </w:rPr>
        <w:t>, confirming their close relatedness to previously reported CMV strains from chili in India.</w:t>
      </w:r>
      <w:r w:rsidR="00A12BD2" w:rsidRPr="00A12BD2">
        <w:rPr>
          <w:rFonts w:ascii="Times New Roman" w:hAnsi="Times New Roman" w:cs="Times New Roman"/>
          <w:sz w:val="24"/>
          <w:szCs w:val="24"/>
        </w:rPr>
        <w:br/>
        <w:t>Bootstrap values (%) indicated on branches; scale bar denotes nucleotide substitutions per site.</w:t>
      </w:r>
    </w:p>
    <w:sectPr w:rsidR="000B5DB1" w:rsidRPr="00A12BD2" w:rsidSect="00944CA8">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C3B20" w14:textId="77777777" w:rsidR="00774384" w:rsidRDefault="00774384" w:rsidP="00F8093B">
      <w:pPr>
        <w:spacing w:after="0" w:line="240" w:lineRule="auto"/>
      </w:pPr>
      <w:r>
        <w:separator/>
      </w:r>
    </w:p>
  </w:endnote>
  <w:endnote w:type="continuationSeparator" w:id="0">
    <w:p w14:paraId="7EE2BF47" w14:textId="77777777" w:rsidR="00774384" w:rsidRDefault="00774384" w:rsidP="00F8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DF8DD" w14:textId="77777777" w:rsidR="00F8093B" w:rsidRDefault="00F80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BB70D" w14:textId="77777777" w:rsidR="00F8093B" w:rsidRDefault="00F809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8C444" w14:textId="77777777" w:rsidR="00F8093B" w:rsidRDefault="00F80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0600A" w14:textId="77777777" w:rsidR="00774384" w:rsidRDefault="00774384" w:rsidP="00F8093B">
      <w:pPr>
        <w:spacing w:after="0" w:line="240" w:lineRule="auto"/>
      </w:pPr>
      <w:r>
        <w:separator/>
      </w:r>
    </w:p>
  </w:footnote>
  <w:footnote w:type="continuationSeparator" w:id="0">
    <w:p w14:paraId="347C36C9" w14:textId="77777777" w:rsidR="00774384" w:rsidRDefault="00774384" w:rsidP="00F80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101D4" w14:textId="77777777" w:rsidR="00F8093B" w:rsidRDefault="00774384">
    <w:pPr>
      <w:pStyle w:val="Header"/>
    </w:pPr>
    <w:r>
      <w:rPr>
        <w:noProof/>
      </w:rPr>
      <w:pict w14:anchorId="7340A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3981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0327" w14:textId="77777777" w:rsidR="00F8093B" w:rsidRDefault="00774384">
    <w:pPr>
      <w:pStyle w:val="Header"/>
    </w:pPr>
    <w:r>
      <w:rPr>
        <w:noProof/>
      </w:rPr>
      <w:pict w14:anchorId="11862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3981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86B39" w14:textId="77777777" w:rsidR="00F8093B" w:rsidRDefault="00774384">
    <w:pPr>
      <w:pStyle w:val="Header"/>
    </w:pPr>
    <w:r>
      <w:rPr>
        <w:noProof/>
      </w:rPr>
      <w:pict w14:anchorId="63B6A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3981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96493"/>
    <w:multiLevelType w:val="multilevel"/>
    <w:tmpl w:val="6436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2B3A8C"/>
    <w:multiLevelType w:val="hybridMultilevel"/>
    <w:tmpl w:val="901E31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7020CC"/>
    <w:multiLevelType w:val="hybridMultilevel"/>
    <w:tmpl w:val="E82449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45D51"/>
    <w:rsid w:val="00034ED8"/>
    <w:rsid w:val="000357C3"/>
    <w:rsid w:val="00082E62"/>
    <w:rsid w:val="000B5DB1"/>
    <w:rsid w:val="000C2F69"/>
    <w:rsid w:val="0022479E"/>
    <w:rsid w:val="002343AD"/>
    <w:rsid w:val="00266EEE"/>
    <w:rsid w:val="002D5C6D"/>
    <w:rsid w:val="00333D0E"/>
    <w:rsid w:val="003C0A23"/>
    <w:rsid w:val="003C2D31"/>
    <w:rsid w:val="003C4536"/>
    <w:rsid w:val="003C6089"/>
    <w:rsid w:val="003F30D1"/>
    <w:rsid w:val="00411F44"/>
    <w:rsid w:val="004D545C"/>
    <w:rsid w:val="00510AB0"/>
    <w:rsid w:val="00534E8F"/>
    <w:rsid w:val="00543657"/>
    <w:rsid w:val="0054528F"/>
    <w:rsid w:val="005B3A6E"/>
    <w:rsid w:val="005B4050"/>
    <w:rsid w:val="005E0B0E"/>
    <w:rsid w:val="006831ED"/>
    <w:rsid w:val="006853CB"/>
    <w:rsid w:val="006D4418"/>
    <w:rsid w:val="007310EA"/>
    <w:rsid w:val="00754AC0"/>
    <w:rsid w:val="00774384"/>
    <w:rsid w:val="00784BB7"/>
    <w:rsid w:val="00792A6C"/>
    <w:rsid w:val="007C2458"/>
    <w:rsid w:val="007F43C7"/>
    <w:rsid w:val="0087557C"/>
    <w:rsid w:val="00900D10"/>
    <w:rsid w:val="00911659"/>
    <w:rsid w:val="00944CA8"/>
    <w:rsid w:val="00954402"/>
    <w:rsid w:val="009A336E"/>
    <w:rsid w:val="009A3CC2"/>
    <w:rsid w:val="009E2F23"/>
    <w:rsid w:val="009F1159"/>
    <w:rsid w:val="00A12BD2"/>
    <w:rsid w:val="00A27995"/>
    <w:rsid w:val="00A87A69"/>
    <w:rsid w:val="00A92ADD"/>
    <w:rsid w:val="00AC7F04"/>
    <w:rsid w:val="00B267DC"/>
    <w:rsid w:val="00B83AF5"/>
    <w:rsid w:val="00C27B6C"/>
    <w:rsid w:val="00C3161A"/>
    <w:rsid w:val="00C52BA4"/>
    <w:rsid w:val="00C9695B"/>
    <w:rsid w:val="00CA794C"/>
    <w:rsid w:val="00D87FB5"/>
    <w:rsid w:val="00DB2BE1"/>
    <w:rsid w:val="00DC15B0"/>
    <w:rsid w:val="00E217D5"/>
    <w:rsid w:val="00E3335C"/>
    <w:rsid w:val="00E45D51"/>
    <w:rsid w:val="00EF557F"/>
    <w:rsid w:val="00F339E9"/>
    <w:rsid w:val="00F34FC9"/>
    <w:rsid w:val="00F80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AAEA19"/>
  <w15:docId w15:val="{730472F5-A003-4192-BE7F-7454F073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CA8"/>
  </w:style>
  <w:style w:type="paragraph" w:styleId="Heading1">
    <w:name w:val="heading 1"/>
    <w:basedOn w:val="Normal"/>
    <w:next w:val="Normal"/>
    <w:link w:val="Heading1Char"/>
    <w:uiPriority w:val="9"/>
    <w:qFormat/>
    <w:rsid w:val="009116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5D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45D51"/>
    <w:rPr>
      <w:i/>
      <w:iCs/>
    </w:rPr>
  </w:style>
  <w:style w:type="character" w:styleId="Hyperlink">
    <w:name w:val="Hyperlink"/>
    <w:basedOn w:val="DefaultParagraphFont"/>
    <w:uiPriority w:val="99"/>
    <w:unhideWhenUsed/>
    <w:rsid w:val="00333D0E"/>
    <w:rPr>
      <w:color w:val="0000FF" w:themeColor="hyperlink"/>
      <w:u w:val="single"/>
    </w:rPr>
  </w:style>
  <w:style w:type="paragraph" w:styleId="BalloonText">
    <w:name w:val="Balloon Text"/>
    <w:basedOn w:val="Normal"/>
    <w:link w:val="BalloonTextChar"/>
    <w:uiPriority w:val="99"/>
    <w:semiHidden/>
    <w:unhideWhenUsed/>
    <w:rsid w:val="000B5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DB1"/>
    <w:rPr>
      <w:rFonts w:ascii="Tahoma" w:hAnsi="Tahoma" w:cs="Tahoma"/>
      <w:sz w:val="16"/>
      <w:szCs w:val="16"/>
    </w:rPr>
  </w:style>
  <w:style w:type="paragraph" w:styleId="ListParagraph">
    <w:name w:val="List Paragraph"/>
    <w:basedOn w:val="Normal"/>
    <w:uiPriority w:val="34"/>
    <w:qFormat/>
    <w:rsid w:val="005B4050"/>
    <w:pPr>
      <w:ind w:left="720"/>
      <w:contextualSpacing/>
    </w:pPr>
  </w:style>
  <w:style w:type="paragraph" w:styleId="Header">
    <w:name w:val="header"/>
    <w:basedOn w:val="Normal"/>
    <w:link w:val="HeaderChar"/>
    <w:uiPriority w:val="99"/>
    <w:unhideWhenUsed/>
    <w:rsid w:val="00F80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93B"/>
  </w:style>
  <w:style w:type="paragraph" w:styleId="Footer">
    <w:name w:val="footer"/>
    <w:basedOn w:val="Normal"/>
    <w:link w:val="FooterChar"/>
    <w:uiPriority w:val="99"/>
    <w:unhideWhenUsed/>
    <w:rsid w:val="00F80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93B"/>
  </w:style>
  <w:style w:type="paragraph" w:styleId="NormalWeb">
    <w:name w:val="Normal (Web)"/>
    <w:basedOn w:val="Normal"/>
    <w:uiPriority w:val="99"/>
    <w:unhideWhenUsed/>
    <w:rsid w:val="009A3CC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katex-mathml">
    <w:name w:val="katex-mathml"/>
    <w:basedOn w:val="DefaultParagraphFont"/>
    <w:rsid w:val="009A3CC2"/>
  </w:style>
  <w:style w:type="character" w:customStyle="1" w:styleId="mord">
    <w:name w:val="mord"/>
    <w:basedOn w:val="DefaultParagraphFont"/>
    <w:rsid w:val="009A3CC2"/>
  </w:style>
  <w:style w:type="character" w:customStyle="1" w:styleId="mrel">
    <w:name w:val="mrel"/>
    <w:basedOn w:val="DefaultParagraphFont"/>
    <w:rsid w:val="009A3CC2"/>
  </w:style>
  <w:style w:type="character" w:customStyle="1" w:styleId="delimsizing">
    <w:name w:val="delimsizing"/>
    <w:basedOn w:val="DefaultParagraphFont"/>
    <w:rsid w:val="009A3CC2"/>
  </w:style>
  <w:style w:type="character" w:customStyle="1" w:styleId="vlist-s">
    <w:name w:val="vlist-s"/>
    <w:basedOn w:val="DefaultParagraphFont"/>
    <w:rsid w:val="009A3CC2"/>
  </w:style>
  <w:style w:type="character" w:customStyle="1" w:styleId="mbin">
    <w:name w:val="mbin"/>
    <w:basedOn w:val="DefaultParagraphFont"/>
    <w:rsid w:val="009A3CC2"/>
  </w:style>
  <w:style w:type="character" w:styleId="UnresolvedMention">
    <w:name w:val="Unresolved Mention"/>
    <w:basedOn w:val="DefaultParagraphFont"/>
    <w:uiPriority w:val="99"/>
    <w:semiHidden/>
    <w:unhideWhenUsed/>
    <w:rsid w:val="003C0A23"/>
    <w:rPr>
      <w:color w:val="605E5C"/>
      <w:shd w:val="clear" w:color="auto" w:fill="E1DFDD"/>
    </w:rPr>
  </w:style>
  <w:style w:type="character" w:styleId="Strong">
    <w:name w:val="Strong"/>
    <w:basedOn w:val="DefaultParagraphFont"/>
    <w:uiPriority w:val="22"/>
    <w:qFormat/>
    <w:rsid w:val="00034ED8"/>
    <w:rPr>
      <w:b/>
      <w:bCs/>
    </w:rPr>
  </w:style>
  <w:style w:type="paragraph" w:styleId="NoSpacing">
    <w:name w:val="No Spacing"/>
    <w:uiPriority w:val="1"/>
    <w:qFormat/>
    <w:rsid w:val="00911659"/>
    <w:pPr>
      <w:spacing w:after="0" w:line="240" w:lineRule="auto"/>
    </w:pPr>
  </w:style>
  <w:style w:type="character" w:customStyle="1" w:styleId="Heading1Char">
    <w:name w:val="Heading 1 Char"/>
    <w:basedOn w:val="DefaultParagraphFont"/>
    <w:link w:val="Heading1"/>
    <w:uiPriority w:val="9"/>
    <w:rsid w:val="0091165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03931">
      <w:bodyDiv w:val="1"/>
      <w:marLeft w:val="0"/>
      <w:marRight w:val="0"/>
      <w:marTop w:val="0"/>
      <w:marBottom w:val="0"/>
      <w:divBdr>
        <w:top w:val="none" w:sz="0" w:space="0" w:color="auto"/>
        <w:left w:val="none" w:sz="0" w:space="0" w:color="auto"/>
        <w:bottom w:val="none" w:sz="0" w:space="0" w:color="auto"/>
        <w:right w:val="none" w:sz="0" w:space="0" w:color="auto"/>
      </w:divBdr>
    </w:div>
    <w:div w:id="145631561">
      <w:bodyDiv w:val="1"/>
      <w:marLeft w:val="0"/>
      <w:marRight w:val="0"/>
      <w:marTop w:val="0"/>
      <w:marBottom w:val="0"/>
      <w:divBdr>
        <w:top w:val="none" w:sz="0" w:space="0" w:color="auto"/>
        <w:left w:val="none" w:sz="0" w:space="0" w:color="auto"/>
        <w:bottom w:val="none" w:sz="0" w:space="0" w:color="auto"/>
        <w:right w:val="none" w:sz="0" w:space="0" w:color="auto"/>
      </w:divBdr>
    </w:div>
    <w:div w:id="198445202">
      <w:bodyDiv w:val="1"/>
      <w:marLeft w:val="0"/>
      <w:marRight w:val="0"/>
      <w:marTop w:val="0"/>
      <w:marBottom w:val="0"/>
      <w:divBdr>
        <w:top w:val="none" w:sz="0" w:space="0" w:color="auto"/>
        <w:left w:val="none" w:sz="0" w:space="0" w:color="auto"/>
        <w:bottom w:val="none" w:sz="0" w:space="0" w:color="auto"/>
        <w:right w:val="none" w:sz="0" w:space="0" w:color="auto"/>
      </w:divBdr>
    </w:div>
    <w:div w:id="216207011">
      <w:bodyDiv w:val="1"/>
      <w:marLeft w:val="0"/>
      <w:marRight w:val="0"/>
      <w:marTop w:val="0"/>
      <w:marBottom w:val="0"/>
      <w:divBdr>
        <w:top w:val="none" w:sz="0" w:space="0" w:color="auto"/>
        <w:left w:val="none" w:sz="0" w:space="0" w:color="auto"/>
        <w:bottom w:val="none" w:sz="0" w:space="0" w:color="auto"/>
        <w:right w:val="none" w:sz="0" w:space="0" w:color="auto"/>
      </w:divBdr>
    </w:div>
    <w:div w:id="310254990">
      <w:bodyDiv w:val="1"/>
      <w:marLeft w:val="0"/>
      <w:marRight w:val="0"/>
      <w:marTop w:val="0"/>
      <w:marBottom w:val="0"/>
      <w:divBdr>
        <w:top w:val="none" w:sz="0" w:space="0" w:color="auto"/>
        <w:left w:val="none" w:sz="0" w:space="0" w:color="auto"/>
        <w:bottom w:val="none" w:sz="0" w:space="0" w:color="auto"/>
        <w:right w:val="none" w:sz="0" w:space="0" w:color="auto"/>
      </w:divBdr>
    </w:div>
    <w:div w:id="526524723">
      <w:bodyDiv w:val="1"/>
      <w:marLeft w:val="0"/>
      <w:marRight w:val="0"/>
      <w:marTop w:val="0"/>
      <w:marBottom w:val="0"/>
      <w:divBdr>
        <w:top w:val="none" w:sz="0" w:space="0" w:color="auto"/>
        <w:left w:val="none" w:sz="0" w:space="0" w:color="auto"/>
        <w:bottom w:val="none" w:sz="0" w:space="0" w:color="auto"/>
        <w:right w:val="none" w:sz="0" w:space="0" w:color="auto"/>
      </w:divBdr>
    </w:div>
    <w:div w:id="620036236">
      <w:bodyDiv w:val="1"/>
      <w:marLeft w:val="0"/>
      <w:marRight w:val="0"/>
      <w:marTop w:val="0"/>
      <w:marBottom w:val="0"/>
      <w:divBdr>
        <w:top w:val="none" w:sz="0" w:space="0" w:color="auto"/>
        <w:left w:val="none" w:sz="0" w:space="0" w:color="auto"/>
        <w:bottom w:val="none" w:sz="0" w:space="0" w:color="auto"/>
        <w:right w:val="none" w:sz="0" w:space="0" w:color="auto"/>
      </w:divBdr>
    </w:div>
    <w:div w:id="752896255">
      <w:bodyDiv w:val="1"/>
      <w:marLeft w:val="0"/>
      <w:marRight w:val="0"/>
      <w:marTop w:val="0"/>
      <w:marBottom w:val="0"/>
      <w:divBdr>
        <w:top w:val="none" w:sz="0" w:space="0" w:color="auto"/>
        <w:left w:val="none" w:sz="0" w:space="0" w:color="auto"/>
        <w:bottom w:val="none" w:sz="0" w:space="0" w:color="auto"/>
        <w:right w:val="none" w:sz="0" w:space="0" w:color="auto"/>
      </w:divBdr>
    </w:div>
    <w:div w:id="1377972848">
      <w:bodyDiv w:val="1"/>
      <w:marLeft w:val="0"/>
      <w:marRight w:val="0"/>
      <w:marTop w:val="0"/>
      <w:marBottom w:val="0"/>
      <w:divBdr>
        <w:top w:val="none" w:sz="0" w:space="0" w:color="auto"/>
        <w:left w:val="none" w:sz="0" w:space="0" w:color="auto"/>
        <w:bottom w:val="none" w:sz="0" w:space="0" w:color="auto"/>
        <w:right w:val="none" w:sz="0" w:space="0" w:color="auto"/>
      </w:divBdr>
    </w:div>
    <w:div w:id="1684278391">
      <w:bodyDiv w:val="1"/>
      <w:marLeft w:val="0"/>
      <w:marRight w:val="0"/>
      <w:marTop w:val="0"/>
      <w:marBottom w:val="0"/>
      <w:divBdr>
        <w:top w:val="none" w:sz="0" w:space="0" w:color="auto"/>
        <w:left w:val="none" w:sz="0" w:space="0" w:color="auto"/>
        <w:bottom w:val="none" w:sz="0" w:space="0" w:color="auto"/>
        <w:right w:val="none" w:sz="0" w:space="0" w:color="auto"/>
      </w:divBdr>
    </w:div>
    <w:div w:id="2005430527">
      <w:bodyDiv w:val="1"/>
      <w:marLeft w:val="0"/>
      <w:marRight w:val="0"/>
      <w:marTop w:val="0"/>
      <w:marBottom w:val="0"/>
      <w:divBdr>
        <w:top w:val="none" w:sz="0" w:space="0" w:color="auto"/>
        <w:left w:val="none" w:sz="0" w:space="0" w:color="auto"/>
        <w:bottom w:val="none" w:sz="0" w:space="0" w:color="auto"/>
        <w:right w:val="none" w:sz="0" w:space="0" w:color="auto"/>
      </w:divBdr>
    </w:div>
    <w:div w:id="202016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6/abio.1987.9999" TargetMode="External"/><Relationship Id="rId18" Type="http://schemas.openxmlformats.org/officeDocument/2006/relationships/hyperlink" Target="http://krishikosh.egranth.ac.in/handle/1/5810017675" TargetMode="External"/><Relationship Id="rId26" Type="http://schemas.openxmlformats.org/officeDocument/2006/relationships/hyperlink" Target="https://doi.org/10.1128/jvi.73.8.6752-6758.1999" TargetMode="External"/><Relationship Id="rId39" Type="http://schemas.openxmlformats.org/officeDocument/2006/relationships/image" Target="media/image5.png"/><Relationship Id="rId21" Type="http://schemas.openxmlformats.org/officeDocument/2006/relationships/hyperlink" Target="https://doi.org/10.1111/j.1364-3703.2011.00749.x" TargetMode="External"/><Relationship Id="rId34" Type="http://schemas.openxmlformats.org/officeDocument/2006/relationships/hyperlink" Target="https://www.cropandweed.com/pdf/volume-11-special-issue/36.pdf" TargetMode="External"/><Relationship Id="rId42" Type="http://schemas.openxmlformats.org/officeDocument/2006/relationships/image" Target="media/image8.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0092-8674(90)90169-F" TargetMode="External"/><Relationship Id="rId29" Type="http://schemas.openxmlformats.org/officeDocument/2006/relationships/hyperlink" Target="https://doi.org/10.1016/j.genrep.2023.101776" TargetMode="External"/><Relationship Id="rId11" Type="http://schemas.openxmlformats.org/officeDocument/2006/relationships/hyperlink" Target="https://doi.org/10.23910/IJEP/2019.6.3.0320" TargetMode="External"/><Relationship Id="rId24" Type="http://schemas.openxmlformats.org/officeDocument/2006/relationships/hyperlink" Target="https://doi.org/10.1016/s0065-3527(08)60039-1" TargetMode="External"/><Relationship Id="rId32" Type="http://schemas.openxmlformats.org/officeDocument/2006/relationships/hyperlink" Target="https://doi.org/10.1007/978-94-007-6524-5_5"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07/s10658-009-9468-5" TargetMode="External"/><Relationship Id="rId23" Type="http://schemas.openxmlformats.org/officeDocument/2006/relationships/hyperlink" Target="https://doi.org/10.1016/j.pmpp.2018.05.010" TargetMode="External"/><Relationship Id="rId28" Type="http://schemas.openxmlformats.org/officeDocument/2006/relationships/hyperlink" Target="https://doi.org/10.1007/s41348-021-00558-4" TargetMode="External"/><Relationship Id="rId36"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hyperlink" Target="https://doi.org/10.1007/s13337-018-0452-6" TargetMode="External"/><Relationship Id="rId19" Type="http://schemas.openxmlformats.org/officeDocument/2006/relationships/hyperlink" Target="https://doi.org/10.1016/S0261-2194(02)00139-4" TargetMode="External"/><Relationship Id="rId31" Type="http://schemas.openxmlformats.org/officeDocument/2006/relationships/hyperlink" Target="https://doi.org/10.1007/978-981-19-8513-3_2"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epubs.icar.org.in/index.php/IPPJ/article/view/17532" TargetMode="External"/><Relationship Id="rId14" Type="http://schemas.openxmlformats.org/officeDocument/2006/relationships/hyperlink" Target="https://doi.org/10.1073/pnas.93.15.7470" TargetMode="External"/><Relationship Id="rId22" Type="http://schemas.openxmlformats.org/officeDocument/2006/relationships/hyperlink" Target="https://doi.org/10.1007/978-81-322-2089-3_16" TargetMode="External"/><Relationship Id="rId27" Type="http://schemas.openxmlformats.org/officeDocument/2006/relationships/hyperlink" Target="https://doi.org/10.1128/jvi.76.7.3382-3387.2002" TargetMode="External"/><Relationship Id="rId30" Type="http://schemas.openxmlformats.org/officeDocument/2006/relationships/hyperlink" Target="https://doi.org/10.3389/fpls.2020.01092" TargetMode="External"/><Relationship Id="rId35" Type="http://schemas.openxmlformats.org/officeDocument/2006/relationships/hyperlink" Target="https://doi.org/10.1105/tpc.104.023614"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doi.org/10.9734/jabb/2025/v28i82830" TargetMode="External"/><Relationship Id="rId3" Type="http://schemas.openxmlformats.org/officeDocument/2006/relationships/settings" Target="settings.xml"/><Relationship Id="rId12" Type="http://schemas.openxmlformats.org/officeDocument/2006/relationships/hyperlink" Target="https://doi.org/10.1006/viro.1997.8804" TargetMode="External"/><Relationship Id="rId17" Type="http://schemas.openxmlformats.org/officeDocument/2006/relationships/hyperlink" Target="https://doi.org/10.1094/PD-71-0747" TargetMode="External"/><Relationship Id="rId25" Type="http://schemas.openxmlformats.org/officeDocument/2006/relationships/hyperlink" Target="https://doi.org/10.1007/s13337-019-00536-3" TargetMode="External"/><Relationship Id="rId33" Type="http://schemas.openxmlformats.org/officeDocument/2006/relationships/hyperlink" Target="https://doi.org/10.1007/s11816-017-0461-8" TargetMode="External"/><Relationship Id="rId38" Type="http://schemas.openxmlformats.org/officeDocument/2006/relationships/image" Target="media/image4.jpeg"/><Relationship Id="rId46" Type="http://schemas.openxmlformats.org/officeDocument/2006/relationships/footer" Target="footer2.xml"/><Relationship Id="rId20" Type="http://schemas.openxmlformats.org/officeDocument/2006/relationships/hyperlink" Target="https://doi.org/10.1155/2020/8864499"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15</Pages>
  <Words>4642</Words>
  <Characters>26463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gowtham</dc:creator>
  <cp:keywords/>
  <dc:description/>
  <cp:lastModifiedBy>SDI 1186</cp:lastModifiedBy>
  <cp:revision>44</cp:revision>
  <dcterms:created xsi:type="dcterms:W3CDTF">2025-11-28T08:37:00Z</dcterms:created>
  <dcterms:modified xsi:type="dcterms:W3CDTF">2025-12-05T09:50:00Z</dcterms:modified>
</cp:coreProperties>
</file>