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1CC6" w:rsidRDefault="007C5D09">
      <w:pPr>
        <w:pStyle w:val="Author"/>
        <w:spacing w:line="240" w:lineRule="auto"/>
        <w:rPr>
          <w:rFonts w:ascii="Arial" w:hAnsi="Arial" w:cs="Arial"/>
          <w:bCs/>
          <w:iCs/>
          <w:kern w:val="28"/>
          <w:sz w:val="36"/>
        </w:rPr>
      </w:pPr>
      <w:r>
        <w:rPr>
          <w:rFonts w:ascii="Arial" w:hAnsi="Arial" w:cs="Arial"/>
          <w:bCs/>
          <w:sz w:val="36"/>
          <w:szCs w:val="36"/>
        </w:rPr>
        <w:t xml:space="preserve">Estrogenic and Reproductive Effects of Hibiscus sabdariffa Calyx Aqueous Extract in </w:t>
      </w:r>
      <w:bookmarkStart w:id="0" w:name="_GoBack"/>
      <w:bookmarkEnd w:id="0"/>
      <w:r>
        <w:rPr>
          <w:rFonts w:ascii="Arial" w:hAnsi="Arial" w:cs="Arial"/>
          <w:bCs/>
          <w:sz w:val="36"/>
          <w:szCs w:val="36"/>
        </w:rPr>
        <w:t>Female Wistar Rats</w:t>
      </w:r>
      <w:r>
        <w:rPr>
          <w:rFonts w:ascii="Arial" w:hAnsi="Arial" w:cs="Arial"/>
          <w:bCs/>
          <w:iCs/>
          <w:kern w:val="28"/>
          <w:sz w:val="36"/>
          <w:szCs w:val="36"/>
          <w:lang w:val="fr-FR"/>
        </w:rPr>
        <w:t xml:space="preserve"> </w:t>
      </w:r>
      <w:r>
        <w:rPr>
          <w:rFonts w:ascii="Arial" w:hAnsi="Arial" w:cs="Arial"/>
          <w:bCs/>
          <w:iCs/>
          <w:kern w:val="28"/>
          <w:sz w:val="36"/>
        </w:rPr>
        <w:t xml:space="preserve"> </w:t>
      </w:r>
    </w:p>
    <w:p w:rsidR="00D91CC6" w:rsidRDefault="00D91CC6">
      <w:pPr>
        <w:pStyle w:val="Author"/>
        <w:spacing w:line="240" w:lineRule="auto"/>
        <w:jc w:val="both"/>
        <w:rPr>
          <w:rFonts w:ascii="Arial" w:hAnsi="Arial" w:cs="Arial"/>
          <w:sz w:val="36"/>
        </w:rPr>
      </w:pPr>
    </w:p>
    <w:p w:rsidR="00D91CC6" w:rsidRDefault="00D91CC6">
      <w:pPr>
        <w:pStyle w:val="Affiliation"/>
        <w:spacing w:after="0" w:line="240" w:lineRule="auto"/>
        <w:jc w:val="both"/>
        <w:rPr>
          <w:rFonts w:ascii="Arial" w:hAnsi="Arial" w:cs="Arial"/>
        </w:rPr>
      </w:pPr>
      <w:bookmarkStart w:id="1" w:name="_Hlk215145278"/>
    </w:p>
    <w:bookmarkEnd w:id="1"/>
    <w:p w:rsidR="00D91CC6" w:rsidRDefault="007C5D09">
      <w:pPr>
        <w:pStyle w:val="Copyright"/>
        <w:spacing w:after="0" w:line="240" w:lineRule="auto"/>
        <w:jc w:val="both"/>
        <w:rPr>
          <w:rFonts w:ascii="Arial" w:hAnsi="Arial" w:cs="Arial"/>
        </w:rPr>
        <w:sectPr w:rsidR="00D91CC6">
          <w:headerReference w:type="even" r:id="rId9"/>
          <w:headerReference w:type="default" r:id="rId10"/>
          <w:headerReference w:type="first" r:id="rId11"/>
          <w:footerReference w:type="first" r:id="rId12"/>
          <w:pgSz w:w="12240" w:h="15840"/>
          <w:pgMar w:top="1440" w:right="2016" w:bottom="2016" w:left="2016" w:header="720" w:footer="1296" w:gutter="0"/>
          <w:cols w:space="720"/>
          <w:docGrid w:linePitch="272"/>
        </w:sectPr>
      </w:pPr>
      <w:r>
        <w:rPr>
          <w:rFonts w:ascii="Arial" w:hAnsi="Arial" w:cs="Arial"/>
        </w:rPr>
      </w:r>
      <w:r>
        <w:rPr>
          <w:rFonts w:ascii="Arial" w:hAnsi="Arial" w:cs="Arial"/>
        </w:rPr>
        <w:pict w14:anchorId="3AF657F0">
          <v:shapetype id="_x0000_t32" coordsize="21600,21600" o:spt="32" o:oned="t" path="m,l21600,21600e" filled="f">
            <v:path arrowok="t" fillok="f" o:connecttype="none"/>
            <o:lock v:ext="edit" shapetype="t"/>
          </v:shapetype>
          <v:shape id="_x0000_s1029"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Pr>
          <w:rFonts w:ascii="Arial" w:hAnsi="Arial" w:cs="Arial"/>
        </w:rPr>
        <w:t>.</w:t>
      </w:r>
    </w:p>
    <w:p w:rsidR="00D91CC6" w:rsidRDefault="007C5D09">
      <w:pPr>
        <w:pStyle w:val="AbstHead"/>
        <w:spacing w:after="0"/>
        <w:jc w:val="both"/>
        <w:rPr>
          <w:rFonts w:ascii="Arial" w:hAnsi="Arial" w:cs="Arial"/>
        </w:rPr>
      </w:pPr>
      <w:r>
        <w:rPr>
          <w:rFonts w:ascii="Arial" w:hAnsi="Arial" w:cs="Arial"/>
        </w:rPr>
        <w:t>ABSTRACT</w:t>
      </w:r>
    </w:p>
    <w:p w:rsidR="00D91CC6" w:rsidRDefault="00D91CC6">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D91CC6">
        <w:tc>
          <w:tcPr>
            <w:tcW w:w="9576" w:type="dxa"/>
            <w:shd w:val="clear" w:color="auto" w:fill="F2F2F2"/>
          </w:tcPr>
          <w:p w:rsidR="00D91CC6" w:rsidRDefault="007C5D09">
            <w:pPr>
              <w:pStyle w:val="Body"/>
              <w:spacing w:after="0"/>
              <w:rPr>
                <w:rFonts w:ascii="Arial" w:eastAsia="Calibri" w:hAnsi="Arial" w:cs="Arial"/>
                <w:szCs w:val="22"/>
                <w:lang w:val="fr-FR"/>
              </w:rPr>
            </w:pPr>
            <w:r>
              <w:rPr>
                <w:rFonts w:ascii="Arial" w:eastAsia="Calibri" w:hAnsi="Arial"/>
                <w:szCs w:val="22"/>
              </w:rPr>
              <w:t xml:space="preserve">As part of this study, we evaluated the effect of an aqueous extract of </w:t>
            </w:r>
            <w:r>
              <w:rPr>
                <w:rFonts w:ascii="Arial" w:eastAsia="Calibri" w:hAnsi="Arial"/>
                <w:i/>
                <w:iCs/>
                <w:szCs w:val="22"/>
              </w:rPr>
              <w:t>Hibiscus sabdariffa</w:t>
            </w:r>
            <w:r>
              <w:rPr>
                <w:rFonts w:ascii="Arial" w:eastAsia="Calibri" w:hAnsi="Arial"/>
                <w:szCs w:val="22"/>
              </w:rPr>
              <w:t xml:space="preserve"> calyxes on the fertility of female rats. The objective was to explore the estrogenic effect of this plant on </w:t>
            </w:r>
            <w:r>
              <w:rPr>
                <w:rFonts w:ascii="Arial" w:eastAsia="Calibri" w:hAnsi="Arial"/>
                <w:i/>
                <w:iCs/>
                <w:szCs w:val="22"/>
              </w:rPr>
              <w:t>Rattus n</w:t>
            </w:r>
            <w:r>
              <w:rPr>
                <w:rFonts w:ascii="Arial" w:eastAsia="Calibri" w:hAnsi="Arial"/>
                <w:i/>
                <w:iCs/>
                <w:szCs w:val="22"/>
              </w:rPr>
              <w:t>orvegicus</w:t>
            </w:r>
            <w:r>
              <w:rPr>
                <w:rFonts w:ascii="Arial" w:eastAsia="Calibri" w:hAnsi="Arial"/>
                <w:szCs w:val="22"/>
              </w:rPr>
              <w:t>. Fifteen rats, selected for their regular cycle, were divided into three groups of five and received either distilled water or doses of 250 and 500 mg/kg of the extract, administered daily by gavage for 30 days. The results highlighted significan</w:t>
            </w:r>
            <w:r>
              <w:rPr>
                <w:rFonts w:ascii="Arial" w:eastAsia="Calibri" w:hAnsi="Arial"/>
                <w:szCs w:val="22"/>
              </w:rPr>
              <w:t xml:space="preserve">t changes in the estrous cycle, including a lengthening of the estrous phase and a reduction in the diestrus phase, with the effect being more pronounced at the 250 mg/kg </w:t>
            </w:r>
            <w:r>
              <w:rPr>
                <w:rFonts w:ascii="Arial" w:eastAsia="Calibri" w:hAnsi="Arial"/>
                <w:szCs w:val="22"/>
                <w:lang w:val="fr-FR"/>
              </w:rPr>
              <w:t xml:space="preserve">of </w:t>
            </w:r>
            <w:proofErr w:type="spellStart"/>
            <w:r>
              <w:rPr>
                <w:rFonts w:ascii="Arial" w:eastAsia="Calibri" w:hAnsi="Arial"/>
                <w:szCs w:val="22"/>
                <w:lang w:val="fr-FR"/>
              </w:rPr>
              <w:t>bw</w:t>
            </w:r>
            <w:proofErr w:type="spellEnd"/>
            <w:r>
              <w:rPr>
                <w:rFonts w:ascii="Arial" w:eastAsia="Calibri" w:hAnsi="Arial"/>
                <w:szCs w:val="22"/>
                <w:lang w:val="fr-FR"/>
              </w:rPr>
              <w:t xml:space="preserve"> </w:t>
            </w:r>
            <w:r>
              <w:rPr>
                <w:rFonts w:ascii="Arial" w:eastAsia="Calibri" w:hAnsi="Arial"/>
                <w:szCs w:val="22"/>
              </w:rPr>
              <w:t>dose. Histological analysis of the ovaries of the rats revealed that the extrac</w:t>
            </w:r>
            <w:r>
              <w:rPr>
                <w:rFonts w:ascii="Arial" w:eastAsia="Calibri" w:hAnsi="Arial"/>
                <w:szCs w:val="22"/>
              </w:rPr>
              <w:t>t did not cause any damage to these organs. The ovaries of the treated rats showed an increased number of follicles at various stages of maturation as well as corpus luteum compared to the control rats. Furthermore, examination of uterine horn sections sho</w:t>
            </w:r>
            <w:r>
              <w:rPr>
                <w:rFonts w:ascii="Arial" w:eastAsia="Calibri" w:hAnsi="Arial"/>
                <w:szCs w:val="22"/>
              </w:rPr>
              <w:t xml:space="preserve">wed that after treatment with 250 mg/kg </w:t>
            </w:r>
            <w:proofErr w:type="spellStart"/>
            <w:r>
              <w:rPr>
                <w:rFonts w:ascii="Arial" w:eastAsia="Calibri" w:hAnsi="Arial"/>
                <w:szCs w:val="22"/>
              </w:rPr>
              <w:t>bw</w:t>
            </w:r>
            <w:proofErr w:type="spellEnd"/>
            <w:r>
              <w:rPr>
                <w:rFonts w:ascii="Arial" w:eastAsia="Calibri" w:hAnsi="Arial"/>
                <w:szCs w:val="22"/>
              </w:rPr>
              <w:t>, there was an average increase in uterine lumen diameter, endometrial thickness, and average uterine gland development compared to control rats.</w:t>
            </w:r>
          </w:p>
        </w:tc>
      </w:tr>
    </w:tbl>
    <w:p w:rsidR="00D91CC6" w:rsidRDefault="00D91CC6">
      <w:pPr>
        <w:pStyle w:val="Body"/>
        <w:spacing w:after="0"/>
        <w:rPr>
          <w:rFonts w:ascii="Arial" w:hAnsi="Arial" w:cs="Arial"/>
          <w:i/>
        </w:rPr>
      </w:pPr>
    </w:p>
    <w:p w:rsidR="00D91CC6" w:rsidRDefault="007C5D09">
      <w:pPr>
        <w:pStyle w:val="Body"/>
        <w:spacing w:after="0"/>
        <w:rPr>
          <w:rFonts w:ascii="Arial" w:hAnsi="Arial" w:cs="Arial"/>
          <w:i/>
          <w:sz w:val="18"/>
          <w:lang w:val="fr-FR"/>
        </w:rPr>
      </w:pPr>
      <w:r>
        <w:rPr>
          <w:rFonts w:ascii="Arial" w:hAnsi="Arial" w:cs="Arial"/>
          <w:i/>
        </w:rPr>
        <w:t xml:space="preserve">Keywords: </w:t>
      </w:r>
      <w:r>
        <w:rPr>
          <w:rFonts w:ascii="Arial" w:eastAsia="Calibri" w:hAnsi="Arial"/>
          <w:i/>
          <w:iCs/>
          <w:szCs w:val="22"/>
        </w:rPr>
        <w:t>Hibiscus sabdariffa calyces</w:t>
      </w:r>
      <w:r>
        <w:rPr>
          <w:rFonts w:ascii="Arial" w:eastAsia="Calibri" w:hAnsi="Arial"/>
          <w:i/>
          <w:iCs/>
          <w:szCs w:val="22"/>
          <w:lang w:val="fr-FR"/>
        </w:rPr>
        <w:t xml:space="preserve">, </w:t>
      </w:r>
      <w:proofErr w:type="spellStart"/>
      <w:r>
        <w:rPr>
          <w:rFonts w:ascii="Arial" w:eastAsia="Calibri" w:hAnsi="Arial"/>
          <w:i/>
          <w:iCs/>
          <w:szCs w:val="22"/>
          <w:lang w:val="fr-FR"/>
        </w:rPr>
        <w:t>Female</w:t>
      </w:r>
      <w:proofErr w:type="spellEnd"/>
      <w:r>
        <w:rPr>
          <w:rFonts w:ascii="Arial" w:eastAsia="Calibri" w:hAnsi="Arial"/>
          <w:i/>
          <w:iCs/>
          <w:szCs w:val="22"/>
          <w:lang w:val="fr-FR"/>
        </w:rPr>
        <w:t xml:space="preserve"> rat</w:t>
      </w:r>
      <w:r>
        <w:rPr>
          <w:rFonts w:ascii="Arial" w:eastAsia="Calibri" w:hAnsi="Arial"/>
          <w:i/>
          <w:iCs/>
          <w:szCs w:val="22"/>
          <w:lang w:val="fr-FR"/>
        </w:rPr>
        <w:t>, E</w:t>
      </w:r>
      <w:proofErr w:type="spellStart"/>
      <w:r>
        <w:rPr>
          <w:rFonts w:ascii="Arial" w:hAnsi="Arial" w:cs="Arial"/>
          <w:i/>
          <w:iCs/>
        </w:rPr>
        <w:t>strous</w:t>
      </w:r>
      <w:proofErr w:type="spellEnd"/>
      <w:r>
        <w:rPr>
          <w:rFonts w:ascii="Arial" w:hAnsi="Arial" w:cs="Arial"/>
          <w:i/>
          <w:iCs/>
        </w:rPr>
        <w:t xml:space="preserve"> cycle</w:t>
      </w:r>
      <w:r>
        <w:rPr>
          <w:rFonts w:ascii="Arial" w:hAnsi="Arial" w:cs="Arial"/>
          <w:i/>
          <w:iCs/>
          <w:lang w:val="fr-FR"/>
        </w:rPr>
        <w:t xml:space="preserve">, </w:t>
      </w:r>
      <w:r>
        <w:rPr>
          <w:rFonts w:ascii="Arial" w:hAnsi="Arial" w:cs="Arial"/>
          <w:i/>
          <w:iCs/>
          <w:lang w:val="fr-FR"/>
        </w:rPr>
        <w:t>E</w:t>
      </w:r>
      <w:proofErr w:type="spellStart"/>
      <w:r>
        <w:rPr>
          <w:rFonts w:ascii="Arial" w:hAnsi="Arial" w:cs="Arial"/>
          <w:i/>
          <w:iCs/>
        </w:rPr>
        <w:t>strus</w:t>
      </w:r>
      <w:proofErr w:type="spellEnd"/>
      <w:r>
        <w:rPr>
          <w:rFonts w:ascii="Arial" w:hAnsi="Arial" w:cs="Arial"/>
          <w:i/>
          <w:iCs/>
          <w:lang w:val="fr-FR"/>
        </w:rPr>
        <w:t>, E</w:t>
      </w:r>
      <w:proofErr w:type="spellStart"/>
      <w:r>
        <w:rPr>
          <w:rFonts w:ascii="Arial" w:eastAsia="Calibri" w:hAnsi="Arial"/>
          <w:i/>
          <w:iCs/>
          <w:szCs w:val="22"/>
        </w:rPr>
        <w:t>strogenic</w:t>
      </w:r>
      <w:proofErr w:type="spellEnd"/>
      <w:r>
        <w:rPr>
          <w:rFonts w:ascii="Arial" w:eastAsia="Calibri" w:hAnsi="Arial"/>
          <w:i/>
          <w:iCs/>
          <w:szCs w:val="22"/>
        </w:rPr>
        <w:t xml:space="preserve"> effect </w:t>
      </w:r>
    </w:p>
    <w:p w:rsidR="00D91CC6" w:rsidRDefault="00D91CC6">
      <w:pPr>
        <w:pStyle w:val="Body"/>
        <w:spacing w:after="0"/>
        <w:rPr>
          <w:rFonts w:ascii="Arial" w:hAnsi="Arial" w:cs="Arial"/>
          <w:i/>
        </w:rPr>
      </w:pPr>
    </w:p>
    <w:p w:rsidR="00D91CC6" w:rsidRDefault="00D91CC6">
      <w:pPr>
        <w:pStyle w:val="Body"/>
        <w:spacing w:after="0"/>
        <w:rPr>
          <w:rFonts w:ascii="Arial" w:hAnsi="Arial" w:cs="Arial"/>
          <w:i/>
        </w:rPr>
      </w:pPr>
    </w:p>
    <w:p w:rsidR="00D91CC6" w:rsidRDefault="007C5D09">
      <w:pPr>
        <w:pStyle w:val="AbstHead"/>
        <w:spacing w:after="0"/>
        <w:jc w:val="both"/>
        <w:rPr>
          <w:rFonts w:ascii="Arial" w:hAnsi="Arial" w:cs="Arial"/>
        </w:rPr>
      </w:pPr>
      <w:r>
        <w:rPr>
          <w:rFonts w:ascii="Arial" w:hAnsi="Arial" w:cs="Arial"/>
        </w:rPr>
        <w:t xml:space="preserve">1. INTRODUCTION </w:t>
      </w:r>
    </w:p>
    <w:p w:rsidR="00D91CC6" w:rsidRDefault="00D91CC6">
      <w:pPr>
        <w:pStyle w:val="AbstHead"/>
        <w:spacing w:after="0"/>
        <w:jc w:val="both"/>
        <w:rPr>
          <w:rFonts w:ascii="Arial" w:hAnsi="Arial" w:cs="Arial"/>
        </w:rPr>
      </w:pPr>
    </w:p>
    <w:p w:rsidR="00D91CC6" w:rsidRDefault="007C5D09">
      <w:pPr>
        <w:pStyle w:val="Body"/>
        <w:spacing w:after="0"/>
        <w:rPr>
          <w:rFonts w:ascii="Arial" w:hAnsi="Arial" w:cs="Arial"/>
        </w:rPr>
      </w:pPr>
      <w:r>
        <w:rPr>
          <w:rFonts w:ascii="Arial" w:hAnsi="Arial" w:cs="Arial"/>
        </w:rPr>
        <w:t>Reproduction is the function that ensures the survival of the species. The goal of every couple in traditional African society is to have at least one child (</w:t>
      </w:r>
      <w:proofErr w:type="spellStart"/>
      <w:r>
        <w:rPr>
          <w:rFonts w:ascii="Arial" w:hAnsi="Arial" w:cs="Arial"/>
        </w:rPr>
        <w:t>N’guessan</w:t>
      </w:r>
      <w:proofErr w:type="spellEnd"/>
      <w:r>
        <w:rPr>
          <w:rFonts w:ascii="Arial" w:hAnsi="Arial" w:cs="Arial"/>
        </w:rPr>
        <w:t xml:space="preserve"> </w:t>
      </w:r>
      <w:r>
        <w:rPr>
          <w:rFonts w:ascii="Arial" w:hAnsi="Arial" w:cs="Arial"/>
          <w:i/>
          <w:iCs/>
        </w:rPr>
        <w:t>et al</w:t>
      </w:r>
      <w:r>
        <w:rPr>
          <w:rFonts w:ascii="Arial" w:hAnsi="Arial" w:cs="Arial"/>
        </w:rPr>
        <w:t>., 2006). However, some couples ofte</w:t>
      </w:r>
      <w:r>
        <w:rPr>
          <w:rFonts w:ascii="Arial" w:hAnsi="Arial" w:cs="Arial"/>
        </w:rPr>
        <w:t>n encounter difficulties conceiving. This can be caused by certain abnormalities, including infertility. Infertility is defined as the difficulty for a couple to have a child after one year of cohabitation punctuated by frequent and unprotected sexual inte</w:t>
      </w:r>
      <w:r>
        <w:rPr>
          <w:rFonts w:ascii="Arial" w:hAnsi="Arial" w:cs="Arial"/>
        </w:rPr>
        <w:t>rcourse (</w:t>
      </w:r>
      <w:proofErr w:type="spellStart"/>
      <w:r>
        <w:rPr>
          <w:rFonts w:ascii="Arial" w:hAnsi="Arial" w:cs="Arial"/>
        </w:rPr>
        <w:t>Gnoth</w:t>
      </w:r>
      <w:proofErr w:type="spellEnd"/>
      <w:r>
        <w:rPr>
          <w:rFonts w:ascii="Arial" w:hAnsi="Arial" w:cs="Arial"/>
        </w:rPr>
        <w:t>, 2005; WHO, 2018). Infertility treatments available today use surgical methods and medications (Purvis and Christiansen, 2008). Beyond their effectiveness, these treatments are very expensive for many populations in developing countries, and</w:t>
      </w:r>
      <w:r>
        <w:rPr>
          <w:rFonts w:ascii="Arial" w:hAnsi="Arial" w:cs="Arial"/>
        </w:rPr>
        <w:t xml:space="preserve"> the hospitals capable of providing them are generally very far from rural areas (Chambers </w:t>
      </w:r>
      <w:r>
        <w:rPr>
          <w:rFonts w:ascii="Arial" w:hAnsi="Arial" w:cs="Arial"/>
          <w:i/>
          <w:iCs/>
        </w:rPr>
        <w:t>et al.</w:t>
      </w:r>
      <w:r>
        <w:rPr>
          <w:rFonts w:ascii="Arial" w:hAnsi="Arial" w:cs="Arial"/>
        </w:rPr>
        <w:t xml:space="preserve">, 2016). Thus, traditional medicine becomes an alternative. The Ivorian pharmacopoeia is rich in numerous plants, including the species </w:t>
      </w:r>
      <w:r>
        <w:rPr>
          <w:rFonts w:ascii="Arial" w:hAnsi="Arial" w:cs="Arial"/>
          <w:i/>
          <w:iCs/>
        </w:rPr>
        <w:t>Hibiscus sabdariffa L.</w:t>
      </w:r>
      <w:r>
        <w:rPr>
          <w:rFonts w:ascii="Arial" w:hAnsi="Arial" w:cs="Arial"/>
        </w:rPr>
        <w:t>,</w:t>
      </w:r>
      <w:r>
        <w:rPr>
          <w:rFonts w:ascii="Arial" w:hAnsi="Arial" w:cs="Arial"/>
        </w:rPr>
        <w:t xml:space="preserve"> a vegetable belonging to the </w:t>
      </w:r>
      <w:proofErr w:type="spellStart"/>
      <w:r>
        <w:rPr>
          <w:rFonts w:ascii="Arial" w:hAnsi="Arial" w:cs="Arial"/>
        </w:rPr>
        <w:t>Malvaceae</w:t>
      </w:r>
      <w:proofErr w:type="spellEnd"/>
      <w:r>
        <w:rPr>
          <w:rFonts w:ascii="Arial" w:hAnsi="Arial" w:cs="Arial"/>
        </w:rPr>
        <w:t xml:space="preserve"> family. This plant is recommended for treating high blood pressure, type 2 diabetes, anemia, sexual weakness, and malaria (</w:t>
      </w:r>
      <w:proofErr w:type="spellStart"/>
      <w:r>
        <w:rPr>
          <w:rFonts w:ascii="Arial" w:hAnsi="Arial" w:cs="Arial"/>
        </w:rPr>
        <w:t>Akpo</w:t>
      </w:r>
      <w:proofErr w:type="spellEnd"/>
      <w:r>
        <w:rPr>
          <w:rFonts w:ascii="Arial" w:hAnsi="Arial" w:cs="Arial"/>
        </w:rPr>
        <w:t xml:space="preserve"> </w:t>
      </w:r>
      <w:r>
        <w:rPr>
          <w:rFonts w:ascii="Arial" w:hAnsi="Arial" w:cs="Arial"/>
          <w:i/>
          <w:iCs/>
        </w:rPr>
        <w:t>et al.</w:t>
      </w:r>
      <w:r>
        <w:rPr>
          <w:rFonts w:ascii="Arial" w:hAnsi="Arial" w:cs="Arial"/>
        </w:rPr>
        <w:t xml:space="preserve">, 2022). It is also used to regulate cholesterol, as well as an antiseptic and a </w:t>
      </w:r>
      <w:proofErr w:type="spellStart"/>
      <w:r>
        <w:rPr>
          <w:rFonts w:ascii="Arial" w:hAnsi="Arial" w:cs="Arial"/>
        </w:rPr>
        <w:t>c</w:t>
      </w:r>
      <w:r>
        <w:rPr>
          <w:rFonts w:ascii="Arial" w:hAnsi="Arial" w:cs="Arial"/>
        </w:rPr>
        <w:t>ardioregulator</w:t>
      </w:r>
      <w:proofErr w:type="spellEnd"/>
      <w:r>
        <w:rPr>
          <w:rFonts w:ascii="Arial" w:hAnsi="Arial" w:cs="Arial"/>
        </w:rPr>
        <w:t>. In food, this plant is consumed as a vegetable, beverage, and jam (</w:t>
      </w:r>
      <w:proofErr w:type="spellStart"/>
      <w:r>
        <w:rPr>
          <w:rFonts w:ascii="Arial" w:hAnsi="Arial" w:cs="Arial"/>
        </w:rPr>
        <w:t>Lepengue</w:t>
      </w:r>
      <w:proofErr w:type="spellEnd"/>
      <w:r>
        <w:rPr>
          <w:rFonts w:ascii="Arial" w:hAnsi="Arial" w:cs="Arial"/>
        </w:rPr>
        <w:t xml:space="preserve"> </w:t>
      </w:r>
      <w:r>
        <w:rPr>
          <w:rFonts w:ascii="Arial" w:hAnsi="Arial" w:cs="Arial"/>
          <w:i/>
          <w:iCs/>
        </w:rPr>
        <w:t>et al.</w:t>
      </w:r>
      <w:r>
        <w:rPr>
          <w:rFonts w:ascii="Arial" w:hAnsi="Arial" w:cs="Arial"/>
        </w:rPr>
        <w:t xml:space="preserve">, 2011). Traditional healers even recommend consuming the calyces of </w:t>
      </w:r>
      <w:r>
        <w:rPr>
          <w:rFonts w:ascii="Arial" w:hAnsi="Arial" w:cs="Arial"/>
          <w:i/>
          <w:iCs/>
        </w:rPr>
        <w:t>Hibiscus sabdariffa</w:t>
      </w:r>
      <w:r>
        <w:rPr>
          <w:rFonts w:ascii="Arial" w:hAnsi="Arial" w:cs="Arial"/>
        </w:rPr>
        <w:t xml:space="preserve"> from the first day of menstruation when trying to conceive. Studies h</w:t>
      </w:r>
      <w:r>
        <w:rPr>
          <w:rFonts w:ascii="Arial" w:hAnsi="Arial" w:cs="Arial"/>
        </w:rPr>
        <w:t xml:space="preserve">ave shown that the calyces of </w:t>
      </w:r>
      <w:r>
        <w:rPr>
          <w:rFonts w:ascii="Arial" w:hAnsi="Arial" w:cs="Arial"/>
          <w:i/>
          <w:iCs/>
        </w:rPr>
        <w:t>Hibiscus sabdariffa</w:t>
      </w:r>
      <w:r>
        <w:rPr>
          <w:rFonts w:ascii="Arial" w:hAnsi="Arial" w:cs="Arial"/>
        </w:rPr>
        <w:t xml:space="preserve"> induce hormonal fluctuations. Thus, </w:t>
      </w:r>
      <w:proofErr w:type="spellStart"/>
      <w:r>
        <w:rPr>
          <w:rFonts w:ascii="Arial" w:hAnsi="Arial" w:cs="Arial"/>
        </w:rPr>
        <w:t>Sirag</w:t>
      </w:r>
      <w:proofErr w:type="spellEnd"/>
      <w:r>
        <w:rPr>
          <w:rFonts w:ascii="Arial" w:hAnsi="Arial" w:cs="Arial"/>
        </w:rPr>
        <w:t xml:space="preserve"> </w:t>
      </w:r>
      <w:r>
        <w:rPr>
          <w:rFonts w:ascii="Arial" w:hAnsi="Arial" w:cs="Arial"/>
          <w:i/>
          <w:iCs/>
        </w:rPr>
        <w:t>et al.</w:t>
      </w:r>
      <w:r>
        <w:rPr>
          <w:rFonts w:ascii="Arial" w:hAnsi="Arial" w:cs="Arial"/>
        </w:rPr>
        <w:t xml:space="preserve"> (2013) showed that the ethanolic extract of</w:t>
      </w:r>
      <w:r>
        <w:rPr>
          <w:rFonts w:ascii="Arial" w:hAnsi="Arial" w:cs="Arial"/>
          <w:i/>
          <w:iCs/>
        </w:rPr>
        <w:t xml:space="preserve"> Hibiscus sabdariffa</w:t>
      </w:r>
      <w:r>
        <w:rPr>
          <w:rFonts w:ascii="Arial" w:hAnsi="Arial" w:cs="Arial"/>
        </w:rPr>
        <w:t xml:space="preserve"> calyces increased estradiol levels in female rats. However, the properties of </w:t>
      </w:r>
      <w:r>
        <w:rPr>
          <w:rFonts w:ascii="Arial" w:hAnsi="Arial" w:cs="Arial"/>
          <w:i/>
          <w:iCs/>
        </w:rPr>
        <w:t>Hibiscus sabdar</w:t>
      </w:r>
      <w:r>
        <w:rPr>
          <w:rFonts w:ascii="Arial" w:hAnsi="Arial" w:cs="Arial"/>
          <w:i/>
          <w:iCs/>
        </w:rPr>
        <w:t>iffa</w:t>
      </w:r>
      <w:r>
        <w:rPr>
          <w:rFonts w:ascii="Arial" w:hAnsi="Arial" w:cs="Arial"/>
        </w:rPr>
        <w:t xml:space="preserve"> calyces on female reproduction are not fully understood. </w:t>
      </w:r>
      <w:r>
        <w:rPr>
          <w:rFonts w:ascii="Arial" w:hAnsi="Arial"/>
        </w:rPr>
        <w:t xml:space="preserve">Our work, which aims to evaluate the </w:t>
      </w:r>
      <w:proofErr w:type="spellStart"/>
      <w:r>
        <w:rPr>
          <w:rFonts w:ascii="Arial" w:hAnsi="Arial"/>
          <w:lang w:val="fr-FR"/>
        </w:rPr>
        <w:t>estrogenic</w:t>
      </w:r>
      <w:proofErr w:type="spellEnd"/>
      <w:r>
        <w:rPr>
          <w:rFonts w:ascii="Arial" w:hAnsi="Arial"/>
        </w:rPr>
        <w:t xml:space="preserve"> potential of Hibiscus sabdariffa calyxes in female rats, is part of this context. More specifically, it will determine the effect of an </w:t>
      </w:r>
      <w:r>
        <w:rPr>
          <w:rFonts w:ascii="Arial" w:hAnsi="Arial"/>
        </w:rPr>
        <w:lastRenderedPageBreak/>
        <w:t xml:space="preserve">aqueous extract of Hibiscus sabdariffa calyxes on the </w:t>
      </w:r>
      <w:proofErr w:type="spellStart"/>
      <w:r>
        <w:rPr>
          <w:rFonts w:ascii="Arial" w:hAnsi="Arial"/>
        </w:rPr>
        <w:t>oestrus</w:t>
      </w:r>
      <w:proofErr w:type="spellEnd"/>
      <w:r>
        <w:rPr>
          <w:rFonts w:ascii="Arial" w:hAnsi="Arial"/>
        </w:rPr>
        <w:t xml:space="preserve"> cycle and reproductive organs</w:t>
      </w:r>
      <w:r>
        <w:rPr>
          <w:rFonts w:ascii="Arial" w:hAnsi="Arial" w:cs="Arial"/>
        </w:rPr>
        <w:t>.</w:t>
      </w:r>
    </w:p>
    <w:p w:rsidR="00D91CC6" w:rsidRDefault="00D91CC6">
      <w:pPr>
        <w:pStyle w:val="Body"/>
        <w:spacing w:after="0"/>
        <w:rPr>
          <w:rFonts w:ascii="Arial" w:hAnsi="Arial" w:cs="Arial"/>
        </w:rPr>
      </w:pPr>
    </w:p>
    <w:p w:rsidR="00D91CC6" w:rsidRDefault="007C5D09">
      <w:pPr>
        <w:pStyle w:val="AbstHead"/>
        <w:spacing w:after="0"/>
        <w:jc w:val="both"/>
        <w:rPr>
          <w:rFonts w:ascii="Arial" w:hAnsi="Arial" w:cs="Arial"/>
          <w:lang w:val="fr-FR"/>
        </w:rPr>
      </w:pPr>
      <w:r>
        <w:rPr>
          <w:rFonts w:ascii="Arial" w:hAnsi="Arial" w:cs="Arial"/>
        </w:rPr>
        <w:t>2. material and methods</w:t>
      </w:r>
      <w:r>
        <w:rPr>
          <w:rFonts w:ascii="Arial" w:hAnsi="Arial" w:cs="Arial"/>
          <w:lang w:val="fr-FR"/>
        </w:rPr>
        <w:t xml:space="preserve"> </w:t>
      </w:r>
    </w:p>
    <w:p w:rsidR="00D91CC6" w:rsidRDefault="00D91CC6">
      <w:pPr>
        <w:pStyle w:val="AbstHead"/>
        <w:spacing w:after="0"/>
        <w:jc w:val="both"/>
        <w:rPr>
          <w:rFonts w:ascii="Arial" w:hAnsi="Arial" w:cs="Arial"/>
        </w:rPr>
      </w:pPr>
    </w:p>
    <w:p w:rsidR="00D91CC6" w:rsidRDefault="007C5D09">
      <w:pPr>
        <w:pStyle w:val="Body"/>
        <w:spacing w:after="0"/>
        <w:rPr>
          <w:rFonts w:ascii="Arial" w:hAnsi="Arial" w:cs="Arial"/>
          <w:b/>
          <w:bCs/>
          <w:sz w:val="22"/>
          <w:szCs w:val="22"/>
          <w:lang w:val="fr-FR"/>
        </w:rPr>
      </w:pPr>
      <w:r>
        <w:rPr>
          <w:rFonts w:ascii="Arial" w:hAnsi="Arial" w:cs="Arial"/>
          <w:b/>
          <w:bCs/>
          <w:sz w:val="22"/>
          <w:szCs w:val="22"/>
          <w:lang w:val="fr-FR"/>
        </w:rPr>
        <w:t xml:space="preserve">2.1 </w:t>
      </w:r>
      <w:proofErr w:type="spellStart"/>
      <w:r>
        <w:rPr>
          <w:rFonts w:ascii="Arial" w:hAnsi="Arial" w:cs="Arial"/>
          <w:b/>
          <w:bCs/>
          <w:sz w:val="22"/>
          <w:szCs w:val="22"/>
          <w:lang w:val="fr-FR"/>
        </w:rPr>
        <w:t>Material</w:t>
      </w:r>
      <w:proofErr w:type="spellEnd"/>
    </w:p>
    <w:p w:rsidR="00D91CC6" w:rsidRDefault="00D91CC6">
      <w:pPr>
        <w:pStyle w:val="Body"/>
        <w:spacing w:after="0"/>
        <w:rPr>
          <w:rFonts w:ascii="Arial" w:hAnsi="Arial" w:cs="Arial"/>
          <w:b/>
          <w:bCs/>
          <w:sz w:val="22"/>
          <w:szCs w:val="22"/>
          <w:lang w:val="fr-FR"/>
        </w:rPr>
      </w:pPr>
    </w:p>
    <w:p w:rsidR="00D91CC6" w:rsidRDefault="007C5D09">
      <w:pPr>
        <w:pStyle w:val="Body"/>
        <w:spacing w:after="0"/>
        <w:rPr>
          <w:rFonts w:ascii="Arial" w:hAnsi="Arial" w:cs="Arial"/>
          <w:b/>
          <w:bCs/>
          <w:u w:val="single"/>
        </w:rPr>
      </w:pPr>
      <w:r>
        <w:rPr>
          <w:rFonts w:ascii="Arial" w:hAnsi="Arial" w:cs="Arial"/>
          <w:b/>
          <w:bCs/>
          <w:u w:val="single"/>
          <w:lang w:val="fr-FR"/>
        </w:rPr>
        <w:t xml:space="preserve">2.1.1 </w:t>
      </w:r>
      <w:r>
        <w:rPr>
          <w:rFonts w:ascii="Arial" w:hAnsi="Arial" w:cs="Arial"/>
          <w:b/>
          <w:bCs/>
          <w:u w:val="single"/>
        </w:rPr>
        <w:t>Plant Material</w:t>
      </w:r>
    </w:p>
    <w:p w:rsidR="00D91CC6" w:rsidRDefault="00D91CC6">
      <w:pPr>
        <w:pStyle w:val="Body"/>
        <w:spacing w:after="0"/>
        <w:rPr>
          <w:rFonts w:ascii="Arial" w:hAnsi="Arial" w:cs="Arial"/>
          <w:b/>
          <w:bCs/>
          <w:u w:val="single"/>
        </w:rPr>
      </w:pPr>
    </w:p>
    <w:p w:rsidR="00D91CC6" w:rsidRDefault="007C5D09">
      <w:pPr>
        <w:pStyle w:val="Body"/>
        <w:spacing w:after="0"/>
        <w:rPr>
          <w:rFonts w:ascii="Arial" w:hAnsi="Arial" w:cs="Arial"/>
        </w:rPr>
      </w:pPr>
      <w:r>
        <w:rPr>
          <w:rFonts w:ascii="Arial" w:hAnsi="Arial" w:cs="Arial"/>
        </w:rPr>
        <w:t xml:space="preserve">The dried calyces of </w:t>
      </w:r>
      <w:r>
        <w:rPr>
          <w:rFonts w:ascii="Arial" w:hAnsi="Arial" w:cs="Arial"/>
          <w:i/>
          <w:iCs/>
        </w:rPr>
        <w:t>Hibiscus sabdariffa</w:t>
      </w:r>
      <w:r>
        <w:rPr>
          <w:rFonts w:ascii="Arial" w:hAnsi="Arial" w:cs="Arial"/>
        </w:rPr>
        <w:t xml:space="preserve"> used were sourced from the </w:t>
      </w:r>
      <w:proofErr w:type="spellStart"/>
      <w:r>
        <w:rPr>
          <w:rFonts w:ascii="Arial" w:hAnsi="Arial" w:cs="Arial"/>
        </w:rPr>
        <w:t>Gouro</w:t>
      </w:r>
      <w:proofErr w:type="spellEnd"/>
      <w:r>
        <w:rPr>
          <w:rFonts w:ascii="Arial" w:hAnsi="Arial" w:cs="Arial"/>
        </w:rPr>
        <w:t xml:space="preserve"> market located in the </w:t>
      </w:r>
      <w:proofErr w:type="spellStart"/>
      <w:r>
        <w:rPr>
          <w:rFonts w:ascii="Arial" w:hAnsi="Arial" w:cs="Arial"/>
        </w:rPr>
        <w:t>Adjamé</w:t>
      </w:r>
      <w:proofErr w:type="spellEnd"/>
      <w:r>
        <w:rPr>
          <w:rFonts w:ascii="Arial" w:hAnsi="Arial" w:cs="Arial"/>
        </w:rPr>
        <w:t xml:space="preserve"> </w:t>
      </w:r>
      <w:r>
        <w:rPr>
          <w:rFonts w:ascii="Arial" w:hAnsi="Arial" w:cs="Arial"/>
          <w:lang w:val="fr-FR"/>
        </w:rPr>
        <w:t>commune</w:t>
      </w:r>
      <w:r>
        <w:rPr>
          <w:rFonts w:ascii="Arial" w:hAnsi="Arial" w:cs="Arial"/>
        </w:rPr>
        <w:t xml:space="preserve"> (Abidjan), in southern Côte d'Ivoire. These calyces originated in Burkina Faso.</w:t>
      </w:r>
    </w:p>
    <w:p w:rsidR="00D91CC6" w:rsidRDefault="00D91CC6">
      <w:pPr>
        <w:pStyle w:val="Body"/>
        <w:spacing w:after="0"/>
        <w:rPr>
          <w:rFonts w:ascii="Arial" w:hAnsi="Arial" w:cs="Arial"/>
        </w:rPr>
      </w:pPr>
    </w:p>
    <w:p w:rsidR="00D91CC6" w:rsidRDefault="007C5D09">
      <w:pPr>
        <w:pStyle w:val="Body"/>
        <w:spacing w:after="0"/>
        <w:jc w:val="left"/>
        <w:rPr>
          <w:rFonts w:ascii="Arial" w:hAnsi="Arial" w:cs="Arial"/>
          <w:b/>
          <w:bCs/>
          <w:u w:val="single"/>
        </w:rPr>
      </w:pPr>
      <w:r>
        <w:rPr>
          <w:rFonts w:ascii="Arial" w:hAnsi="Arial" w:cs="Arial"/>
          <w:b/>
          <w:bCs/>
          <w:u w:val="single"/>
          <w:lang w:val="fr-FR"/>
        </w:rPr>
        <w:t xml:space="preserve">2.1.2 </w:t>
      </w:r>
      <w:r>
        <w:rPr>
          <w:rFonts w:ascii="Arial" w:hAnsi="Arial" w:cs="Arial"/>
          <w:b/>
          <w:bCs/>
          <w:u w:val="single"/>
        </w:rPr>
        <w:t>Animal Material</w:t>
      </w:r>
    </w:p>
    <w:p w:rsidR="00D91CC6" w:rsidRDefault="00D91CC6">
      <w:pPr>
        <w:pStyle w:val="Body"/>
        <w:spacing w:after="0"/>
        <w:jc w:val="left"/>
        <w:rPr>
          <w:rFonts w:ascii="Arial" w:hAnsi="Arial" w:cs="Arial"/>
          <w:b/>
          <w:bCs/>
          <w:u w:val="single"/>
        </w:rPr>
      </w:pPr>
    </w:p>
    <w:p w:rsidR="00D91CC6" w:rsidRDefault="007C5D09">
      <w:pPr>
        <w:pStyle w:val="Body"/>
        <w:spacing w:after="0"/>
        <w:rPr>
          <w:rFonts w:ascii="Arial" w:hAnsi="Arial" w:cs="Arial"/>
        </w:rPr>
      </w:pPr>
      <w:r>
        <w:rPr>
          <w:rFonts w:ascii="Arial" w:hAnsi="Arial" w:cs="Arial"/>
        </w:rPr>
        <w:t xml:space="preserve">The </w:t>
      </w:r>
      <w:r>
        <w:rPr>
          <w:rFonts w:ascii="Arial" w:hAnsi="Arial" w:cs="Arial"/>
        </w:rPr>
        <w:t>animal material consisted of thirty (30) albino female rats (</w:t>
      </w:r>
      <w:r>
        <w:rPr>
          <w:rFonts w:ascii="Arial" w:hAnsi="Arial" w:cs="Arial"/>
          <w:i/>
          <w:iCs/>
        </w:rPr>
        <w:t>Rattus norvegicus</w:t>
      </w:r>
      <w:r>
        <w:rPr>
          <w:rFonts w:ascii="Arial" w:hAnsi="Arial" w:cs="Arial"/>
        </w:rPr>
        <w:t xml:space="preserve">), of the Wistar strain, weighing between 120 g and 160 g, and were pubescent and nulliparous. The rats were obtained from the animal facility of the </w:t>
      </w:r>
      <w:r>
        <w:rPr>
          <w:rFonts w:ascii="Arial" w:eastAsia="SimSun" w:hAnsi="Arial" w:cs="Arial"/>
        </w:rPr>
        <w:t>Higher Normal School</w:t>
      </w:r>
      <w:r>
        <w:rPr>
          <w:rFonts w:ascii="Arial" w:hAnsi="Arial" w:cs="Arial"/>
        </w:rPr>
        <w:t xml:space="preserve"> (Côte d</w:t>
      </w:r>
      <w:r>
        <w:rPr>
          <w:rFonts w:ascii="Arial" w:hAnsi="Arial" w:cs="Arial"/>
        </w:rPr>
        <w:t>'Ivoire). Environmental conditions were controlled, with a temperature between 26°C and 30°C and a photoperiodic cycle of 12 hours of light and 12 hours of darkness. The animals had free access to drinking water provided in bottles and to a diet consisting</w:t>
      </w:r>
      <w:r>
        <w:rPr>
          <w:rFonts w:ascii="Arial" w:hAnsi="Arial" w:cs="Arial"/>
        </w:rPr>
        <w:t xml:space="preserve"> of a standardized mixture of bread, corn, fish, and soy. </w:t>
      </w:r>
    </w:p>
    <w:p w:rsidR="00D91CC6" w:rsidRDefault="00D91CC6">
      <w:pPr>
        <w:pStyle w:val="Body"/>
        <w:spacing w:after="0"/>
        <w:rPr>
          <w:rFonts w:ascii="Arial" w:hAnsi="Arial" w:cs="Arial"/>
        </w:rPr>
      </w:pPr>
    </w:p>
    <w:p w:rsidR="00D91CC6" w:rsidRDefault="007C5D09">
      <w:pPr>
        <w:pStyle w:val="Body"/>
        <w:spacing w:after="0"/>
        <w:rPr>
          <w:rFonts w:ascii="Arial" w:hAnsi="Arial" w:cs="Arial"/>
          <w:b/>
          <w:bCs/>
          <w:sz w:val="22"/>
          <w:szCs w:val="22"/>
          <w:lang w:val="fr-FR"/>
        </w:rPr>
      </w:pPr>
      <w:r>
        <w:rPr>
          <w:rFonts w:ascii="Arial" w:hAnsi="Arial" w:cs="Arial"/>
          <w:b/>
          <w:bCs/>
          <w:sz w:val="22"/>
          <w:szCs w:val="22"/>
          <w:lang w:val="fr-FR"/>
        </w:rPr>
        <w:t>2.2 Methods</w:t>
      </w:r>
    </w:p>
    <w:p w:rsidR="00D91CC6" w:rsidRDefault="00D91CC6">
      <w:pPr>
        <w:pStyle w:val="Body"/>
        <w:spacing w:after="0"/>
        <w:rPr>
          <w:rFonts w:ascii="Arial" w:hAnsi="Arial" w:cs="Arial"/>
        </w:rPr>
      </w:pPr>
    </w:p>
    <w:p w:rsidR="00D91CC6" w:rsidRDefault="007C5D09">
      <w:pPr>
        <w:pStyle w:val="Body"/>
        <w:spacing w:after="0"/>
        <w:rPr>
          <w:rFonts w:ascii="Arial" w:hAnsi="Arial"/>
          <w:b/>
          <w:bCs/>
          <w:u w:val="single"/>
          <w:lang w:val="fr-FR"/>
        </w:rPr>
      </w:pPr>
      <w:proofErr w:type="spellStart"/>
      <w:r>
        <w:rPr>
          <w:rFonts w:ascii="Arial" w:hAnsi="Arial"/>
          <w:b/>
          <w:bCs/>
          <w:u w:val="single"/>
          <w:lang w:val="fr-FR"/>
        </w:rPr>
        <w:t>Ethics</w:t>
      </w:r>
      <w:proofErr w:type="spellEnd"/>
      <w:r>
        <w:rPr>
          <w:rFonts w:ascii="Arial" w:hAnsi="Arial"/>
          <w:b/>
          <w:bCs/>
          <w:u w:val="single"/>
          <w:lang w:val="fr-FR"/>
        </w:rPr>
        <w:t xml:space="preserve"> </w:t>
      </w:r>
      <w:proofErr w:type="spellStart"/>
      <w:r>
        <w:rPr>
          <w:rFonts w:ascii="Arial" w:hAnsi="Arial"/>
          <w:b/>
          <w:bCs/>
          <w:u w:val="single"/>
          <w:lang w:val="fr-FR"/>
        </w:rPr>
        <w:t>statement</w:t>
      </w:r>
      <w:proofErr w:type="spellEnd"/>
    </w:p>
    <w:p w:rsidR="00D91CC6" w:rsidRDefault="007C5D09">
      <w:pPr>
        <w:pStyle w:val="Body"/>
        <w:spacing w:after="0"/>
        <w:rPr>
          <w:rFonts w:ascii="Arial" w:hAnsi="Arial"/>
          <w:lang w:val="fr-FR"/>
        </w:rPr>
      </w:pPr>
      <w:r>
        <w:rPr>
          <w:rFonts w:ascii="Arial" w:hAnsi="Arial"/>
          <w:lang w:val="fr-FR"/>
        </w:rPr>
        <w:t xml:space="preserve">All </w:t>
      </w:r>
      <w:proofErr w:type="spellStart"/>
      <w:r>
        <w:rPr>
          <w:rFonts w:ascii="Arial" w:hAnsi="Arial"/>
          <w:lang w:val="fr-FR"/>
        </w:rPr>
        <w:t>experiments</w:t>
      </w:r>
      <w:proofErr w:type="spellEnd"/>
      <w:r>
        <w:rPr>
          <w:rFonts w:ascii="Arial" w:hAnsi="Arial"/>
          <w:lang w:val="fr-FR"/>
        </w:rPr>
        <w:t xml:space="preserve"> </w:t>
      </w:r>
      <w:proofErr w:type="spellStart"/>
      <w:r>
        <w:rPr>
          <w:rFonts w:ascii="Arial" w:hAnsi="Arial"/>
          <w:lang w:val="fr-FR"/>
        </w:rPr>
        <w:t>were</w:t>
      </w:r>
      <w:proofErr w:type="spellEnd"/>
      <w:r>
        <w:rPr>
          <w:rFonts w:ascii="Arial" w:hAnsi="Arial"/>
          <w:lang w:val="fr-FR"/>
        </w:rPr>
        <w:t xml:space="preserve"> </w:t>
      </w:r>
      <w:proofErr w:type="spellStart"/>
      <w:r>
        <w:rPr>
          <w:rFonts w:ascii="Arial" w:hAnsi="Arial"/>
          <w:lang w:val="fr-FR"/>
        </w:rPr>
        <w:t>conducted</w:t>
      </w:r>
      <w:proofErr w:type="spellEnd"/>
      <w:r>
        <w:rPr>
          <w:rFonts w:ascii="Arial" w:hAnsi="Arial"/>
          <w:lang w:val="fr-FR"/>
        </w:rPr>
        <w:t xml:space="preserve"> in accordance </w:t>
      </w:r>
      <w:proofErr w:type="spellStart"/>
      <w:r>
        <w:rPr>
          <w:rFonts w:ascii="Arial" w:hAnsi="Arial"/>
          <w:lang w:val="fr-FR"/>
        </w:rPr>
        <w:t>with</w:t>
      </w:r>
      <w:proofErr w:type="spellEnd"/>
      <w:r>
        <w:rPr>
          <w:rFonts w:ascii="Arial" w:hAnsi="Arial"/>
          <w:lang w:val="fr-FR"/>
        </w:rPr>
        <w:t xml:space="preserve"> international guidelines.</w:t>
      </w:r>
    </w:p>
    <w:p w:rsidR="00D91CC6" w:rsidRDefault="00D91CC6">
      <w:pPr>
        <w:pStyle w:val="Body"/>
        <w:spacing w:after="0"/>
        <w:rPr>
          <w:rFonts w:ascii="Arial" w:hAnsi="Arial" w:cs="Arial"/>
        </w:rPr>
      </w:pPr>
    </w:p>
    <w:p w:rsidR="00D91CC6" w:rsidRDefault="007C5D09">
      <w:pPr>
        <w:pStyle w:val="Body"/>
        <w:spacing w:after="0"/>
        <w:rPr>
          <w:rFonts w:ascii="Arial" w:hAnsi="Arial" w:cs="Arial"/>
          <w:b/>
          <w:bCs/>
          <w:u w:val="single"/>
        </w:rPr>
      </w:pPr>
      <w:r>
        <w:rPr>
          <w:rFonts w:ascii="Arial" w:hAnsi="Arial" w:cs="Arial"/>
          <w:b/>
          <w:bCs/>
          <w:u w:val="single"/>
          <w:lang w:val="fr-FR"/>
        </w:rPr>
        <w:t xml:space="preserve">2.2.1 </w:t>
      </w:r>
      <w:r>
        <w:rPr>
          <w:rFonts w:ascii="Arial" w:hAnsi="Arial" w:cs="Arial"/>
          <w:b/>
          <w:bCs/>
          <w:u w:val="single"/>
        </w:rPr>
        <w:t>Extraction</w:t>
      </w:r>
    </w:p>
    <w:p w:rsidR="00D91CC6" w:rsidRDefault="00D91CC6">
      <w:pPr>
        <w:pStyle w:val="Body"/>
        <w:spacing w:after="0"/>
        <w:rPr>
          <w:rFonts w:ascii="Arial" w:hAnsi="Arial" w:cs="Arial"/>
          <w:b/>
          <w:bCs/>
          <w:u w:val="single"/>
        </w:rPr>
      </w:pPr>
    </w:p>
    <w:p w:rsidR="00D91CC6" w:rsidRDefault="007C5D09">
      <w:pPr>
        <w:pStyle w:val="Body"/>
        <w:spacing w:after="0"/>
        <w:rPr>
          <w:rFonts w:ascii="Arial" w:hAnsi="Arial" w:cs="Arial"/>
        </w:rPr>
      </w:pPr>
      <w:r>
        <w:rPr>
          <w:rFonts w:ascii="Arial" w:hAnsi="Arial" w:cs="Arial"/>
        </w:rPr>
        <w:t xml:space="preserve">Dried </w:t>
      </w:r>
      <w:r>
        <w:rPr>
          <w:rFonts w:ascii="Arial" w:hAnsi="Arial" w:cs="Arial"/>
          <w:i/>
          <w:iCs/>
        </w:rPr>
        <w:t>Hibiscus sabdariffa</w:t>
      </w:r>
      <w:r>
        <w:rPr>
          <w:rFonts w:ascii="Arial" w:hAnsi="Arial" w:cs="Arial"/>
        </w:rPr>
        <w:t xml:space="preserve"> calyces were ground into a powder. The resulting powder was macerated in 200 g of the powder with 2 L of distilled water. The solution was stirred using a magnetic stirrer for 24 hours. After 24 hours, the solution was filtered four times through absorben</w:t>
      </w:r>
      <w:r>
        <w:rPr>
          <w:rFonts w:ascii="Arial" w:hAnsi="Arial" w:cs="Arial"/>
        </w:rPr>
        <w:t xml:space="preserve">t cotton and once through filter paper. The resulting filtrate was incubated for 72 hours at 45°C. The extract obtained is viscous and dark red in color; this constitutes the aqueous extract of </w:t>
      </w:r>
      <w:r>
        <w:rPr>
          <w:rFonts w:ascii="Arial" w:hAnsi="Arial" w:cs="Arial"/>
          <w:i/>
          <w:iCs/>
        </w:rPr>
        <w:t xml:space="preserve">Hibiscus sabdariffa </w:t>
      </w:r>
      <w:r>
        <w:rPr>
          <w:rFonts w:ascii="Arial" w:hAnsi="Arial" w:cs="Arial"/>
        </w:rPr>
        <w:t>calyces (EACHS).</w:t>
      </w:r>
    </w:p>
    <w:p w:rsidR="00D91CC6" w:rsidRDefault="00D91CC6">
      <w:pPr>
        <w:pStyle w:val="Body"/>
        <w:spacing w:after="0"/>
        <w:rPr>
          <w:rFonts w:ascii="Arial" w:hAnsi="Arial" w:cs="Arial"/>
        </w:rPr>
      </w:pPr>
    </w:p>
    <w:p w:rsidR="00D91CC6" w:rsidRDefault="007C5D09">
      <w:pPr>
        <w:pStyle w:val="Body"/>
        <w:spacing w:after="0"/>
        <w:rPr>
          <w:rFonts w:ascii="Arial" w:hAnsi="Arial" w:cs="Arial"/>
          <w:b/>
          <w:bCs/>
          <w:u w:val="single"/>
        </w:rPr>
      </w:pPr>
      <w:r>
        <w:rPr>
          <w:rFonts w:ascii="Arial" w:hAnsi="Arial" w:cs="Arial"/>
          <w:b/>
          <w:bCs/>
          <w:u w:val="single"/>
          <w:lang w:val="fr-FR"/>
        </w:rPr>
        <w:t xml:space="preserve">2.2.2 </w:t>
      </w:r>
      <w:r>
        <w:rPr>
          <w:rFonts w:ascii="Arial" w:hAnsi="Arial" w:cs="Arial"/>
          <w:b/>
          <w:bCs/>
          <w:u w:val="single"/>
        </w:rPr>
        <w:t>Vaginal Smear Prep</w:t>
      </w:r>
      <w:r>
        <w:rPr>
          <w:rFonts w:ascii="Arial" w:hAnsi="Arial" w:cs="Arial"/>
          <w:b/>
          <w:bCs/>
          <w:u w:val="single"/>
        </w:rPr>
        <w:t>aration</w:t>
      </w:r>
    </w:p>
    <w:p w:rsidR="00D91CC6" w:rsidRDefault="00D91CC6">
      <w:pPr>
        <w:pStyle w:val="Body"/>
        <w:spacing w:after="0"/>
        <w:rPr>
          <w:rFonts w:ascii="Arial" w:hAnsi="Arial" w:cs="Arial"/>
          <w:b/>
          <w:bCs/>
          <w:u w:val="single"/>
        </w:rPr>
      </w:pPr>
    </w:p>
    <w:p w:rsidR="00D91CC6" w:rsidRDefault="007C5D09">
      <w:pPr>
        <w:pStyle w:val="Body"/>
        <w:spacing w:after="0"/>
        <w:rPr>
          <w:rFonts w:ascii="Arial" w:hAnsi="Arial" w:cs="Arial"/>
        </w:rPr>
      </w:pPr>
      <w:r>
        <w:rPr>
          <w:rFonts w:ascii="Arial" w:hAnsi="Arial" w:cs="Arial"/>
        </w:rPr>
        <w:t>Smears were taken from nulliparous and non-pregnant female rats to determine the different stages of the female rat estrous cycle. This technique is subdivided into two steps:</w:t>
      </w:r>
    </w:p>
    <w:p w:rsidR="00D91CC6" w:rsidRDefault="007C5D09">
      <w:pPr>
        <w:pStyle w:val="Body"/>
        <w:spacing w:after="0"/>
        <w:rPr>
          <w:rFonts w:ascii="Arial" w:hAnsi="Arial" w:cs="Arial"/>
        </w:rPr>
      </w:pPr>
      <w:r>
        <w:rPr>
          <w:rFonts w:ascii="Arial" w:hAnsi="Arial" w:cs="Arial"/>
        </w:rPr>
        <w:t>- A cotton swab moistened with physiological saline (0.9% NaCl) was gen</w:t>
      </w:r>
      <w:r>
        <w:rPr>
          <w:rFonts w:ascii="Arial" w:hAnsi="Arial" w:cs="Arial"/>
        </w:rPr>
        <w:t>tly inserted into the female's vagina without causing stress, then gently rotated in the same direction until slight resistance was encountered (Bleu, 2013). The cotton was then removed, and the sample was spread onto a clean microscope slide.</w:t>
      </w:r>
    </w:p>
    <w:p w:rsidR="00D91CC6" w:rsidRDefault="007C5D09">
      <w:pPr>
        <w:pStyle w:val="Body"/>
        <w:spacing w:after="0"/>
        <w:rPr>
          <w:rFonts w:ascii="Arial" w:hAnsi="Arial" w:cs="Arial"/>
        </w:rPr>
      </w:pPr>
      <w:r>
        <w:rPr>
          <w:rFonts w:ascii="Arial" w:hAnsi="Arial" w:cs="Arial"/>
        </w:rPr>
        <w:t>- Staining w</w:t>
      </w:r>
      <w:r>
        <w:rPr>
          <w:rFonts w:ascii="Arial" w:hAnsi="Arial" w:cs="Arial"/>
        </w:rPr>
        <w:t>as performed with methylene blue. A drop of 2% methylene blue diluted 1/10 was placed on the microscope slide onto which the vaginal swab had been spread. Using a coverslip, the preparation was covered, and the examination was performed three minutes after</w:t>
      </w:r>
      <w:r>
        <w:rPr>
          <w:rFonts w:ascii="Arial" w:hAnsi="Arial" w:cs="Arial"/>
        </w:rPr>
        <w:t xml:space="preserve"> the drop was applied to allow the sample to be impregnated by the stain.</w:t>
      </w:r>
    </w:p>
    <w:p w:rsidR="00D91CC6" w:rsidRDefault="00D91CC6">
      <w:pPr>
        <w:pStyle w:val="Body"/>
        <w:spacing w:after="0"/>
        <w:rPr>
          <w:rFonts w:ascii="Arial" w:hAnsi="Arial" w:cs="Arial"/>
        </w:rPr>
      </w:pPr>
    </w:p>
    <w:p w:rsidR="00D91CC6" w:rsidRDefault="007C5D09">
      <w:pPr>
        <w:pStyle w:val="Body"/>
        <w:spacing w:after="0"/>
        <w:rPr>
          <w:rFonts w:ascii="Arial" w:hAnsi="Arial" w:cs="Arial"/>
          <w:b/>
          <w:bCs/>
          <w:u w:val="single"/>
        </w:rPr>
      </w:pPr>
      <w:r>
        <w:rPr>
          <w:rFonts w:ascii="Arial" w:hAnsi="Arial" w:cs="Arial"/>
          <w:b/>
          <w:bCs/>
          <w:u w:val="single"/>
          <w:lang w:val="fr-FR"/>
        </w:rPr>
        <w:t xml:space="preserve">2.2.3 </w:t>
      </w:r>
      <w:r>
        <w:rPr>
          <w:rFonts w:ascii="Arial" w:hAnsi="Arial" w:cs="Arial"/>
          <w:b/>
          <w:bCs/>
          <w:u w:val="single"/>
        </w:rPr>
        <w:t>Slide Examination</w:t>
      </w:r>
    </w:p>
    <w:p w:rsidR="00D91CC6" w:rsidRDefault="00D91CC6">
      <w:pPr>
        <w:pStyle w:val="Body"/>
        <w:spacing w:after="0"/>
        <w:rPr>
          <w:rFonts w:ascii="Arial" w:hAnsi="Arial" w:cs="Arial"/>
          <w:b/>
          <w:bCs/>
          <w:u w:val="single"/>
        </w:rPr>
      </w:pPr>
    </w:p>
    <w:p w:rsidR="00D91CC6" w:rsidRDefault="007C5D09">
      <w:pPr>
        <w:pStyle w:val="Body"/>
        <w:spacing w:after="0"/>
        <w:rPr>
          <w:rFonts w:ascii="Arial" w:hAnsi="Arial" w:cs="Arial"/>
        </w:rPr>
      </w:pPr>
      <w:r>
        <w:rPr>
          <w:rFonts w:ascii="Arial" w:hAnsi="Arial" w:cs="Arial"/>
        </w:rPr>
        <w:lastRenderedPageBreak/>
        <w:t>The slides were examined under a light microscope, with a count of 200 cells from one end of the slide to the other (</w:t>
      </w:r>
      <w:proofErr w:type="spellStart"/>
      <w:r>
        <w:rPr>
          <w:rFonts w:ascii="Arial" w:hAnsi="Arial" w:cs="Arial"/>
        </w:rPr>
        <w:t>Kouakou</w:t>
      </w:r>
      <w:proofErr w:type="spellEnd"/>
      <w:r>
        <w:rPr>
          <w:rFonts w:ascii="Arial" w:hAnsi="Arial" w:cs="Arial"/>
          <w:lang w:val="fr-FR"/>
        </w:rPr>
        <w:t xml:space="preserve"> et </w:t>
      </w:r>
      <w:proofErr w:type="spellStart"/>
      <w:r>
        <w:rPr>
          <w:rFonts w:ascii="Arial" w:hAnsi="Arial" w:cs="Arial"/>
          <w:lang w:val="fr-FR"/>
        </w:rPr>
        <w:t>Tahiri</w:t>
      </w:r>
      <w:proofErr w:type="spellEnd"/>
      <w:r>
        <w:rPr>
          <w:rFonts w:ascii="Arial" w:hAnsi="Arial" w:cs="Arial"/>
        </w:rPr>
        <w:t>, 20</w:t>
      </w:r>
      <w:r>
        <w:rPr>
          <w:rFonts w:ascii="Arial" w:hAnsi="Arial" w:cs="Arial"/>
          <w:lang w:val="fr-FR"/>
        </w:rPr>
        <w:t>18</w:t>
      </w:r>
      <w:r>
        <w:rPr>
          <w:rFonts w:ascii="Arial" w:hAnsi="Arial" w:cs="Arial"/>
        </w:rPr>
        <w:t xml:space="preserve">). Thus, the </w:t>
      </w:r>
      <w:r>
        <w:rPr>
          <w:rFonts w:ascii="Arial" w:hAnsi="Arial" w:cs="Arial"/>
        </w:rPr>
        <w:t>percentage of cell types determined allows us to define the different phases of the estrous cycle, namely: proestrus (clean smear, 40 to 50% eosinophils and a low presence of leukocytes); estrus (clean smear, 60 to 90% eosinophils, no leukocytes); diestrus</w:t>
      </w:r>
      <w:r>
        <w:rPr>
          <w:rFonts w:ascii="Arial" w:hAnsi="Arial" w:cs="Arial"/>
        </w:rPr>
        <w:t xml:space="preserve"> I or metestrus (dirty smear, 20 to 40% eosinophils, relatively numerous leukocytes); and diestrus II or anestrus (very dirty smear, 10% eosinophils, very numerous leukocytes).</w:t>
      </w:r>
    </w:p>
    <w:p w:rsidR="00D91CC6" w:rsidRDefault="00D91CC6">
      <w:pPr>
        <w:pStyle w:val="Body"/>
        <w:spacing w:after="0"/>
        <w:rPr>
          <w:rFonts w:ascii="Arial" w:hAnsi="Arial" w:cs="Arial"/>
        </w:rPr>
      </w:pPr>
    </w:p>
    <w:p w:rsidR="00D91CC6" w:rsidRDefault="007C5D09">
      <w:pPr>
        <w:pStyle w:val="Body"/>
        <w:spacing w:after="0"/>
        <w:rPr>
          <w:rFonts w:ascii="Arial" w:hAnsi="Arial" w:cs="Arial"/>
          <w:b/>
          <w:bCs/>
          <w:u w:val="single"/>
        </w:rPr>
      </w:pPr>
      <w:r>
        <w:rPr>
          <w:rFonts w:ascii="Arial" w:hAnsi="Arial" w:cs="Arial"/>
          <w:b/>
          <w:bCs/>
          <w:u w:val="single"/>
          <w:lang w:val="fr-FR"/>
        </w:rPr>
        <w:t xml:space="preserve">2.2.4 </w:t>
      </w:r>
      <w:r>
        <w:rPr>
          <w:rFonts w:ascii="Arial" w:hAnsi="Arial" w:cs="Arial"/>
          <w:b/>
          <w:bCs/>
          <w:u w:val="single"/>
        </w:rPr>
        <w:t>Selection of rats with regular cycles</w:t>
      </w:r>
    </w:p>
    <w:p w:rsidR="00D91CC6" w:rsidRDefault="00D91CC6">
      <w:pPr>
        <w:pStyle w:val="Body"/>
        <w:spacing w:after="0"/>
        <w:rPr>
          <w:rFonts w:ascii="Arial" w:hAnsi="Arial" w:cs="Arial"/>
          <w:b/>
          <w:bCs/>
          <w:u w:val="single"/>
        </w:rPr>
      </w:pPr>
    </w:p>
    <w:p w:rsidR="00D91CC6" w:rsidRDefault="007C5D09">
      <w:pPr>
        <w:pStyle w:val="Body"/>
        <w:spacing w:after="0"/>
        <w:rPr>
          <w:rFonts w:ascii="Arial" w:hAnsi="Arial" w:cs="Arial"/>
        </w:rPr>
      </w:pPr>
      <w:r>
        <w:rPr>
          <w:rFonts w:ascii="Arial" w:hAnsi="Arial" w:cs="Arial"/>
        </w:rPr>
        <w:t>This part of the experiment laste</w:t>
      </w:r>
      <w:r>
        <w:rPr>
          <w:rFonts w:ascii="Arial" w:hAnsi="Arial" w:cs="Arial"/>
        </w:rPr>
        <w:t>d 15 days and aimed to select female rats with regular cycles for the remainder of our study. Vaginal smears were collected from 8-week-old, nulliparous, and non-pregnant female rats every morning at the same time, for a total of 24 female rats. At the end</w:t>
      </w:r>
      <w:r>
        <w:rPr>
          <w:rFonts w:ascii="Arial" w:hAnsi="Arial" w:cs="Arial"/>
        </w:rPr>
        <w:t xml:space="preserve"> of 15 days, female rats exhibiting two successive cycles of approximately equal duration (4 to 5 days) and alternating between the proestrus, estrus, metestrus, and diestrus phases were selected. These rats were considered to have a regular cycle, and the</w:t>
      </w:r>
      <w:r>
        <w:rPr>
          <w:rFonts w:ascii="Arial" w:hAnsi="Arial" w:cs="Arial"/>
        </w:rPr>
        <w:t xml:space="preserve"> others, which did not exhibit regular cycles, were excluded from the study.</w:t>
      </w:r>
    </w:p>
    <w:p w:rsidR="00D91CC6" w:rsidRDefault="00D91CC6">
      <w:pPr>
        <w:pStyle w:val="Body"/>
        <w:spacing w:after="0"/>
        <w:rPr>
          <w:rFonts w:ascii="Arial" w:hAnsi="Arial" w:cs="Arial"/>
        </w:rPr>
      </w:pPr>
    </w:p>
    <w:p w:rsidR="00D91CC6" w:rsidRDefault="007C5D09">
      <w:pPr>
        <w:pStyle w:val="Body"/>
        <w:spacing w:after="0"/>
        <w:rPr>
          <w:rFonts w:ascii="Arial" w:hAnsi="Arial" w:cs="Arial"/>
          <w:b/>
          <w:bCs/>
          <w:u w:val="single"/>
        </w:rPr>
      </w:pPr>
      <w:r>
        <w:rPr>
          <w:rFonts w:ascii="Arial" w:hAnsi="Arial" w:cs="Arial"/>
          <w:b/>
          <w:bCs/>
          <w:u w:val="single"/>
          <w:lang w:val="fr-FR"/>
        </w:rPr>
        <w:t xml:space="preserve">2.2.5 </w:t>
      </w:r>
      <w:r>
        <w:rPr>
          <w:rFonts w:ascii="Arial" w:hAnsi="Arial" w:cs="Arial"/>
          <w:b/>
          <w:bCs/>
          <w:u w:val="single"/>
        </w:rPr>
        <w:t>Animal Treatment</w:t>
      </w:r>
    </w:p>
    <w:p w:rsidR="00D91CC6" w:rsidRDefault="00D91CC6">
      <w:pPr>
        <w:pStyle w:val="Body"/>
        <w:spacing w:after="0"/>
        <w:rPr>
          <w:rFonts w:ascii="Arial" w:hAnsi="Arial" w:cs="Arial"/>
          <w:b/>
          <w:bCs/>
          <w:u w:val="single"/>
        </w:rPr>
      </w:pPr>
    </w:p>
    <w:p w:rsidR="00D91CC6" w:rsidRDefault="007C5D09">
      <w:pPr>
        <w:pStyle w:val="Body"/>
        <w:spacing w:after="0"/>
        <w:rPr>
          <w:rFonts w:ascii="Arial" w:hAnsi="Arial" w:cs="Arial"/>
        </w:rPr>
      </w:pPr>
      <w:r>
        <w:rPr>
          <w:rFonts w:ascii="Arial" w:hAnsi="Arial" w:cs="Arial"/>
        </w:rPr>
        <w:t>The treatment lasted 30 days and was a</w:t>
      </w:r>
      <w:r>
        <w:rPr>
          <w:rFonts w:ascii="Arial" w:hAnsi="Arial" w:cs="Arial"/>
          <w:lang w:val="fr-FR"/>
        </w:rPr>
        <w:t>dm</w:t>
      </w:r>
      <w:proofErr w:type="spellStart"/>
      <w:r>
        <w:rPr>
          <w:rFonts w:ascii="Arial" w:hAnsi="Arial" w:cs="Arial"/>
        </w:rPr>
        <w:t>inistered</w:t>
      </w:r>
      <w:proofErr w:type="spellEnd"/>
      <w:r>
        <w:rPr>
          <w:rFonts w:ascii="Arial" w:hAnsi="Arial" w:cs="Arial"/>
        </w:rPr>
        <w:t xml:space="preserve"> to 15 previously selected female rats, divided into three groups of 5 animals. The control group (T</w:t>
      </w:r>
      <w:r>
        <w:rPr>
          <w:rFonts w:ascii="Arial" w:hAnsi="Arial" w:cs="Arial"/>
          <w:vertAlign w:val="subscript"/>
          <w:lang w:val="fr-FR"/>
        </w:rPr>
        <w:t>0</w:t>
      </w:r>
      <w:r>
        <w:rPr>
          <w:rFonts w:ascii="Arial" w:hAnsi="Arial" w:cs="Arial"/>
        </w:rPr>
        <w:t xml:space="preserve">) </w:t>
      </w:r>
      <w:r>
        <w:rPr>
          <w:rFonts w:ascii="Arial" w:hAnsi="Arial" w:cs="Arial"/>
        </w:rPr>
        <w:t>received distilled water, group 1 (EACHS</w:t>
      </w:r>
      <w:r>
        <w:rPr>
          <w:rFonts w:ascii="Arial" w:hAnsi="Arial" w:cs="Arial"/>
          <w:vertAlign w:val="subscript"/>
          <w:lang w:val="fr-FR"/>
        </w:rPr>
        <w:t>250</w:t>
      </w:r>
      <w:r>
        <w:rPr>
          <w:rFonts w:ascii="Arial" w:hAnsi="Arial" w:cs="Arial"/>
        </w:rPr>
        <w:t xml:space="preserve">) received 250 mg/kg of aqueous extract of </w:t>
      </w:r>
      <w:r>
        <w:rPr>
          <w:rFonts w:ascii="Arial" w:hAnsi="Arial" w:cs="Arial"/>
          <w:i/>
          <w:iCs/>
        </w:rPr>
        <w:t xml:space="preserve">Hibiscus sabdariffa </w:t>
      </w:r>
      <w:r>
        <w:rPr>
          <w:rFonts w:ascii="Arial" w:hAnsi="Arial" w:cs="Arial"/>
        </w:rPr>
        <w:t>calyces, and group 2 (EACHS</w:t>
      </w:r>
      <w:r>
        <w:rPr>
          <w:rFonts w:ascii="Arial" w:hAnsi="Arial" w:cs="Arial"/>
          <w:vertAlign w:val="subscript"/>
          <w:lang w:val="fr-FR"/>
        </w:rPr>
        <w:t>500</w:t>
      </w:r>
      <w:r>
        <w:rPr>
          <w:rFonts w:ascii="Arial" w:hAnsi="Arial" w:cs="Arial"/>
        </w:rPr>
        <w:t xml:space="preserve">) received 500 mg/kg of </w:t>
      </w:r>
      <w:proofErr w:type="spellStart"/>
      <w:r>
        <w:rPr>
          <w:rFonts w:ascii="Arial" w:hAnsi="Arial" w:cs="Arial"/>
          <w:lang w:val="fr-FR"/>
        </w:rPr>
        <w:t>bw</w:t>
      </w:r>
      <w:proofErr w:type="spellEnd"/>
      <w:r>
        <w:rPr>
          <w:rFonts w:ascii="Arial" w:hAnsi="Arial" w:cs="Arial"/>
          <w:lang w:val="fr-FR"/>
        </w:rPr>
        <w:t xml:space="preserve"> of </w:t>
      </w:r>
      <w:r>
        <w:rPr>
          <w:rFonts w:ascii="Arial" w:hAnsi="Arial" w:cs="Arial"/>
        </w:rPr>
        <w:t xml:space="preserve">aqueous extract of Hibiscus sabdariffa calyces. The different treatments were </w:t>
      </w:r>
      <w:proofErr w:type="spellStart"/>
      <w:r>
        <w:rPr>
          <w:rFonts w:ascii="Arial" w:hAnsi="Arial" w:cs="Arial"/>
          <w:lang w:val="fr-FR"/>
        </w:rPr>
        <w:t>administered</w:t>
      </w:r>
      <w:proofErr w:type="spellEnd"/>
      <w:r>
        <w:rPr>
          <w:rFonts w:ascii="Arial" w:hAnsi="Arial" w:cs="Arial"/>
          <w:lang w:val="fr-FR"/>
        </w:rPr>
        <w:t xml:space="preserve"> </w:t>
      </w:r>
      <w:r>
        <w:rPr>
          <w:rFonts w:ascii="Arial" w:hAnsi="Arial" w:cs="Arial"/>
        </w:rPr>
        <w:t>daily by gavage. Vaginal smears were also collected daily at the same time to monitor for any changes in estrous cycles following the a</w:t>
      </w:r>
      <w:r>
        <w:rPr>
          <w:rFonts w:ascii="Arial" w:hAnsi="Arial" w:cs="Arial"/>
          <w:lang w:val="fr-FR"/>
        </w:rPr>
        <w:t>dm</w:t>
      </w:r>
      <w:proofErr w:type="spellStart"/>
      <w:r>
        <w:rPr>
          <w:rFonts w:ascii="Arial" w:hAnsi="Arial" w:cs="Arial"/>
        </w:rPr>
        <w:t>inistration</w:t>
      </w:r>
      <w:proofErr w:type="spellEnd"/>
      <w:r>
        <w:rPr>
          <w:rFonts w:ascii="Arial" w:hAnsi="Arial" w:cs="Arial"/>
        </w:rPr>
        <w:t xml:space="preserve"> of the aqueous extract of </w:t>
      </w:r>
      <w:r>
        <w:rPr>
          <w:rFonts w:ascii="Arial" w:hAnsi="Arial" w:cs="Arial"/>
          <w:i/>
          <w:iCs/>
        </w:rPr>
        <w:t>Hibiscus sabdariffa</w:t>
      </w:r>
      <w:r>
        <w:rPr>
          <w:rFonts w:ascii="Arial" w:hAnsi="Arial" w:cs="Arial"/>
        </w:rPr>
        <w:t xml:space="preserve"> calyces throughout the treatment. </w:t>
      </w:r>
      <w:r>
        <w:rPr>
          <w:rFonts w:ascii="Arial" w:hAnsi="Arial"/>
        </w:rPr>
        <w:t>At the end of treatment, t</w:t>
      </w:r>
      <w:r>
        <w:rPr>
          <w:rFonts w:ascii="Arial" w:hAnsi="Arial"/>
        </w:rPr>
        <w:t xml:space="preserve">he animals were </w:t>
      </w:r>
      <w:proofErr w:type="spellStart"/>
      <w:r>
        <w:rPr>
          <w:rFonts w:ascii="Arial" w:hAnsi="Arial"/>
        </w:rPr>
        <w:t>euthanised</w:t>
      </w:r>
      <w:proofErr w:type="spellEnd"/>
      <w:r>
        <w:rPr>
          <w:rFonts w:ascii="Arial" w:hAnsi="Arial"/>
        </w:rPr>
        <w:t xml:space="preserve"> after </w:t>
      </w:r>
      <w:proofErr w:type="spellStart"/>
      <w:r>
        <w:rPr>
          <w:rFonts w:ascii="Arial" w:hAnsi="Arial"/>
        </w:rPr>
        <w:t>anaesthesia</w:t>
      </w:r>
      <w:proofErr w:type="spellEnd"/>
      <w:r>
        <w:rPr>
          <w:rFonts w:ascii="Arial" w:hAnsi="Arial"/>
        </w:rPr>
        <w:t xml:space="preserve"> with ether, and the organs (ovaries, uterine horns and cervix) were removed, weighed, and then the ovaries and uterine horns were fixed in 10% formalin for histological sectioning.</w:t>
      </w:r>
    </w:p>
    <w:p w:rsidR="00D91CC6" w:rsidRDefault="00D91CC6">
      <w:pPr>
        <w:pStyle w:val="Body"/>
        <w:spacing w:after="0"/>
        <w:rPr>
          <w:rFonts w:ascii="Arial" w:hAnsi="Arial" w:cs="Arial"/>
        </w:rPr>
      </w:pPr>
    </w:p>
    <w:p w:rsidR="00D91CC6" w:rsidRDefault="007C5D09">
      <w:pPr>
        <w:pStyle w:val="Body"/>
        <w:spacing w:after="0"/>
        <w:rPr>
          <w:rFonts w:ascii="Arial" w:hAnsi="Arial" w:cs="Arial"/>
          <w:b/>
          <w:bCs/>
          <w:u w:val="single"/>
        </w:rPr>
      </w:pPr>
      <w:r>
        <w:rPr>
          <w:rFonts w:ascii="Arial" w:hAnsi="Arial" w:cs="Arial"/>
          <w:b/>
          <w:bCs/>
          <w:u w:val="single"/>
          <w:lang w:val="fr-FR"/>
        </w:rPr>
        <w:t xml:space="preserve">2.2.6 </w:t>
      </w:r>
      <w:r>
        <w:rPr>
          <w:rFonts w:ascii="Arial" w:hAnsi="Arial" w:cs="Arial"/>
          <w:b/>
          <w:bCs/>
          <w:u w:val="single"/>
        </w:rPr>
        <w:t>Histological Sectioning</w:t>
      </w:r>
      <w:r>
        <w:rPr>
          <w:rFonts w:ascii="Arial" w:hAnsi="Arial" w:cs="Arial"/>
          <w:b/>
          <w:bCs/>
          <w:u w:val="single"/>
        </w:rPr>
        <w:t xml:space="preserve"> Technique</w:t>
      </w:r>
    </w:p>
    <w:p w:rsidR="00D91CC6" w:rsidRDefault="00D91CC6">
      <w:pPr>
        <w:pStyle w:val="Body"/>
        <w:spacing w:after="0"/>
        <w:rPr>
          <w:rFonts w:ascii="Arial" w:hAnsi="Arial" w:cs="Arial"/>
          <w:b/>
          <w:bCs/>
          <w:u w:val="single"/>
        </w:rPr>
      </w:pPr>
    </w:p>
    <w:p w:rsidR="00D91CC6" w:rsidRDefault="007C5D09">
      <w:pPr>
        <w:pStyle w:val="Body"/>
        <w:spacing w:after="0"/>
        <w:rPr>
          <w:rFonts w:ascii="Arial" w:hAnsi="Arial" w:cs="Arial"/>
        </w:rPr>
      </w:pPr>
      <w:r>
        <w:rPr>
          <w:rFonts w:ascii="Arial" w:hAnsi="Arial" w:cs="Arial"/>
        </w:rPr>
        <w:t xml:space="preserve">For histological sectioning, the harvested ovary and uterine horn underwent a series of successive dehydrations in ethanol baths, followed by paraffin embedding. Thin sections of 5 </w:t>
      </w:r>
      <w:proofErr w:type="spellStart"/>
      <w:r>
        <w:rPr>
          <w:rFonts w:ascii="Arial" w:hAnsi="Arial" w:cs="Arial"/>
        </w:rPr>
        <w:t>μm</w:t>
      </w:r>
      <w:proofErr w:type="spellEnd"/>
      <w:r>
        <w:rPr>
          <w:rFonts w:ascii="Arial" w:hAnsi="Arial" w:cs="Arial"/>
        </w:rPr>
        <w:t xml:space="preserve"> were then prepared using a microtome. The resulting slides w</w:t>
      </w:r>
      <w:r>
        <w:rPr>
          <w:rFonts w:ascii="Arial" w:hAnsi="Arial" w:cs="Arial"/>
        </w:rPr>
        <w:t>ere deparaffinized with water and then stained with hematoxylin and eosin before being examined under a light microscope (Olympus CKX41, Germany).</w:t>
      </w:r>
    </w:p>
    <w:p w:rsidR="00D91CC6" w:rsidRDefault="00D91CC6">
      <w:pPr>
        <w:pStyle w:val="Body"/>
        <w:spacing w:after="0"/>
        <w:rPr>
          <w:rFonts w:ascii="Arial" w:hAnsi="Arial" w:cs="Arial"/>
        </w:rPr>
      </w:pPr>
    </w:p>
    <w:p w:rsidR="00D91CC6" w:rsidRDefault="007C5D09">
      <w:pPr>
        <w:pStyle w:val="Body"/>
        <w:spacing w:after="0"/>
        <w:rPr>
          <w:rFonts w:ascii="Arial" w:hAnsi="Arial" w:cs="Arial"/>
          <w:b/>
          <w:bCs/>
          <w:u w:val="single"/>
        </w:rPr>
      </w:pPr>
      <w:r>
        <w:rPr>
          <w:rFonts w:ascii="Arial" w:hAnsi="Arial" w:cs="Arial"/>
          <w:b/>
          <w:bCs/>
          <w:u w:val="single"/>
          <w:lang w:val="fr-FR"/>
        </w:rPr>
        <w:t xml:space="preserve">2.2.7 </w:t>
      </w:r>
      <w:r>
        <w:rPr>
          <w:rFonts w:ascii="Arial" w:hAnsi="Arial" w:cs="Arial"/>
          <w:b/>
          <w:bCs/>
          <w:u w:val="single"/>
        </w:rPr>
        <w:t>Statistical Analyses</w:t>
      </w:r>
    </w:p>
    <w:p w:rsidR="00D91CC6" w:rsidRDefault="00D91CC6">
      <w:pPr>
        <w:pStyle w:val="Body"/>
        <w:spacing w:after="0"/>
        <w:rPr>
          <w:rFonts w:ascii="Arial" w:hAnsi="Arial" w:cs="Arial"/>
          <w:b/>
          <w:bCs/>
          <w:u w:val="single"/>
        </w:rPr>
      </w:pPr>
    </w:p>
    <w:p w:rsidR="00D91CC6" w:rsidRDefault="007C5D09">
      <w:pPr>
        <w:pStyle w:val="Body"/>
        <w:spacing w:after="0"/>
        <w:rPr>
          <w:rFonts w:ascii="Arial" w:hAnsi="Arial" w:cs="Arial"/>
          <w:lang w:val="fr-FR"/>
        </w:rPr>
      </w:pPr>
      <w:r>
        <w:rPr>
          <w:rFonts w:ascii="Arial" w:hAnsi="Arial" w:cs="Arial"/>
        </w:rPr>
        <w:t xml:space="preserve">Statistical analyses were performed using </w:t>
      </w:r>
      <w:proofErr w:type="spellStart"/>
      <w:r>
        <w:rPr>
          <w:rFonts w:ascii="Arial" w:hAnsi="Arial" w:cs="Arial"/>
        </w:rPr>
        <w:t>Graphpad</w:t>
      </w:r>
      <w:proofErr w:type="spellEnd"/>
      <w:r>
        <w:rPr>
          <w:rFonts w:ascii="Arial" w:hAnsi="Arial" w:cs="Arial"/>
        </w:rPr>
        <w:t xml:space="preserve"> Prism</w:t>
      </w:r>
      <w:r>
        <w:rPr>
          <w:rFonts w:ascii="Arial" w:hAnsi="Arial" w:cs="Arial"/>
          <w:lang w:val="fr-FR"/>
        </w:rPr>
        <w:t xml:space="preserve"> </w:t>
      </w:r>
      <w:r>
        <w:rPr>
          <w:rFonts w:ascii="Arial" w:hAnsi="Arial" w:cs="Arial"/>
        </w:rPr>
        <w:t>8 software. Values ​​ar</w:t>
      </w:r>
      <w:r>
        <w:rPr>
          <w:rFonts w:ascii="Arial" w:hAnsi="Arial" w:cs="Arial"/>
        </w:rPr>
        <w:t>e presented as mean ± SEM. Analysis of variance (ANOVA) was applied to the results to assess the effect of the treatment, with a significance level of α = 5%. If p &lt; 0.05, the difference is significant (*). if p &lt; 0.01, the difference is very significant (</w:t>
      </w:r>
      <w:r>
        <w:rPr>
          <w:rFonts w:ascii="Arial" w:hAnsi="Arial" w:cs="Arial"/>
        </w:rPr>
        <w:t>**); if p &lt; 0.001, the difference is highly significant (***); if p &lt; 0.0001</w:t>
      </w:r>
      <w:r>
        <w:rPr>
          <w:rFonts w:ascii="Arial" w:hAnsi="Arial" w:cs="Arial"/>
          <w:lang w:val="fr-FR"/>
        </w:rPr>
        <w:t>.</w:t>
      </w:r>
    </w:p>
    <w:p w:rsidR="00D91CC6" w:rsidRDefault="00D91CC6">
      <w:pPr>
        <w:pStyle w:val="Body"/>
        <w:spacing w:after="0"/>
        <w:rPr>
          <w:rFonts w:ascii="Arial" w:hAnsi="Arial" w:cs="Arial"/>
          <w:lang w:val="fr-FR"/>
        </w:rPr>
      </w:pPr>
    </w:p>
    <w:p w:rsidR="00D91CC6" w:rsidRDefault="007C5D09">
      <w:pPr>
        <w:pStyle w:val="Head1"/>
        <w:spacing w:after="0"/>
        <w:jc w:val="both"/>
        <w:rPr>
          <w:rFonts w:ascii="Arial" w:hAnsi="Arial" w:cs="Arial"/>
        </w:rPr>
      </w:pPr>
      <w:r>
        <w:rPr>
          <w:rFonts w:ascii="Arial" w:hAnsi="Arial" w:cs="Arial"/>
        </w:rPr>
        <w:t>3. results and discussion</w:t>
      </w:r>
    </w:p>
    <w:p w:rsidR="00D91CC6" w:rsidRDefault="00D91CC6">
      <w:pPr>
        <w:pStyle w:val="Head1"/>
        <w:spacing w:after="0"/>
        <w:jc w:val="both"/>
        <w:rPr>
          <w:rFonts w:ascii="Arial" w:hAnsi="Arial" w:cs="Arial"/>
        </w:rPr>
      </w:pPr>
    </w:p>
    <w:p w:rsidR="00D91CC6" w:rsidRDefault="007C5D09">
      <w:pPr>
        <w:pStyle w:val="Body"/>
        <w:spacing w:after="0"/>
        <w:rPr>
          <w:rFonts w:ascii="Arial" w:hAnsi="Arial" w:cs="Arial"/>
          <w:b/>
          <w:bCs/>
          <w:sz w:val="22"/>
          <w:szCs w:val="22"/>
          <w:lang w:val="fr-FR"/>
        </w:rPr>
      </w:pPr>
      <w:r>
        <w:rPr>
          <w:rFonts w:ascii="Arial" w:hAnsi="Arial" w:cs="Arial"/>
          <w:b/>
          <w:bCs/>
          <w:sz w:val="22"/>
          <w:szCs w:val="22"/>
          <w:lang w:val="fr-FR"/>
        </w:rPr>
        <w:t xml:space="preserve">3.1 </w:t>
      </w:r>
      <w:proofErr w:type="spellStart"/>
      <w:r>
        <w:rPr>
          <w:rFonts w:ascii="Arial" w:hAnsi="Arial" w:cs="Arial"/>
          <w:b/>
          <w:bCs/>
          <w:sz w:val="22"/>
          <w:szCs w:val="22"/>
          <w:lang w:val="fr-FR"/>
        </w:rPr>
        <w:t>Results</w:t>
      </w:r>
      <w:proofErr w:type="spellEnd"/>
    </w:p>
    <w:p w:rsidR="00D91CC6" w:rsidRDefault="00D91CC6">
      <w:pPr>
        <w:pStyle w:val="Body"/>
        <w:spacing w:after="0"/>
        <w:rPr>
          <w:rFonts w:ascii="Arial" w:hAnsi="Arial" w:cs="Arial"/>
          <w:b/>
          <w:bCs/>
          <w:u w:val="single"/>
          <w:lang w:val="fr-FR"/>
        </w:rPr>
      </w:pPr>
    </w:p>
    <w:p w:rsidR="00D91CC6" w:rsidRDefault="007C5D09">
      <w:pPr>
        <w:pStyle w:val="Body"/>
        <w:spacing w:after="0"/>
        <w:rPr>
          <w:rFonts w:ascii="Arial" w:hAnsi="Arial" w:cs="Arial"/>
          <w:b/>
          <w:bCs/>
          <w:u w:val="single"/>
        </w:rPr>
      </w:pPr>
      <w:r>
        <w:rPr>
          <w:rFonts w:ascii="Arial" w:hAnsi="Arial" w:cs="Arial"/>
          <w:b/>
          <w:bCs/>
          <w:u w:val="single"/>
          <w:lang w:val="fr-FR"/>
        </w:rPr>
        <w:t>3.1.</w:t>
      </w:r>
      <w:r>
        <w:rPr>
          <w:rFonts w:ascii="Arial" w:hAnsi="Arial" w:cs="Arial"/>
          <w:b/>
          <w:bCs/>
          <w:u w:val="single"/>
        </w:rPr>
        <w:t xml:space="preserve">1 Effect of the aqueous extract of </w:t>
      </w:r>
      <w:r>
        <w:rPr>
          <w:rFonts w:ascii="Arial" w:hAnsi="Arial" w:cs="Arial"/>
          <w:b/>
          <w:bCs/>
          <w:i/>
          <w:iCs/>
          <w:u w:val="single"/>
        </w:rPr>
        <w:t>Hibiscus sabdariffa</w:t>
      </w:r>
      <w:r>
        <w:rPr>
          <w:rFonts w:ascii="Arial" w:hAnsi="Arial" w:cs="Arial"/>
          <w:b/>
          <w:bCs/>
          <w:u w:val="single"/>
        </w:rPr>
        <w:t xml:space="preserve"> calyces on the mass of reproductive organs</w:t>
      </w:r>
    </w:p>
    <w:p w:rsidR="00D91CC6" w:rsidRDefault="00D91CC6">
      <w:pPr>
        <w:pStyle w:val="Body"/>
        <w:spacing w:after="0"/>
        <w:rPr>
          <w:rFonts w:ascii="Arial" w:hAnsi="Arial" w:cs="Arial"/>
          <w:b/>
          <w:bCs/>
          <w:u w:val="single"/>
        </w:rPr>
      </w:pPr>
    </w:p>
    <w:p w:rsidR="00D91CC6" w:rsidRDefault="007C5D09">
      <w:pPr>
        <w:pStyle w:val="Body"/>
        <w:spacing w:after="0"/>
        <w:rPr>
          <w:rFonts w:ascii="Arial" w:hAnsi="Arial" w:cs="Arial"/>
        </w:rPr>
      </w:pPr>
      <w:r>
        <w:rPr>
          <w:rFonts w:ascii="Arial" w:hAnsi="Arial" w:cs="Arial"/>
        </w:rPr>
        <w:t xml:space="preserve">A significant increase in uterine horn was observed at doses of 250 mg/kg of </w:t>
      </w:r>
      <w:proofErr w:type="spellStart"/>
      <w:r>
        <w:rPr>
          <w:rFonts w:ascii="Arial" w:hAnsi="Arial" w:cs="Arial"/>
          <w:lang w:val="fr-FR"/>
        </w:rPr>
        <w:t>bw</w:t>
      </w:r>
      <w:proofErr w:type="spellEnd"/>
      <w:r>
        <w:rPr>
          <w:rFonts w:ascii="Arial" w:hAnsi="Arial" w:cs="Arial"/>
        </w:rPr>
        <w:t xml:space="preserve"> (p &lt; 0.05) and 500 mg/kg of </w:t>
      </w:r>
      <w:proofErr w:type="spellStart"/>
      <w:r>
        <w:rPr>
          <w:rFonts w:ascii="Arial" w:hAnsi="Arial" w:cs="Arial"/>
          <w:lang w:val="fr-FR"/>
        </w:rPr>
        <w:t>bw</w:t>
      </w:r>
      <w:proofErr w:type="spellEnd"/>
      <w:r>
        <w:rPr>
          <w:rFonts w:ascii="Arial" w:hAnsi="Arial" w:cs="Arial"/>
        </w:rPr>
        <w:t xml:space="preserve"> (p &lt; 0.01). While the cervix and ovaries did show increases, these were not statistically significant (Table </w:t>
      </w:r>
      <w:r>
        <w:rPr>
          <w:rFonts w:ascii="Arial" w:hAnsi="Arial" w:cs="Arial"/>
          <w:lang w:val="fr-FR"/>
        </w:rPr>
        <w:t>1</w:t>
      </w:r>
      <w:r>
        <w:rPr>
          <w:rFonts w:ascii="Arial" w:hAnsi="Arial" w:cs="Arial"/>
        </w:rPr>
        <w:t>).</w:t>
      </w:r>
    </w:p>
    <w:p w:rsidR="00D91CC6" w:rsidRDefault="00D91CC6">
      <w:pPr>
        <w:pStyle w:val="Body"/>
        <w:spacing w:after="0"/>
        <w:rPr>
          <w:rFonts w:ascii="Arial" w:hAnsi="Arial" w:cs="Arial"/>
        </w:rPr>
      </w:pPr>
    </w:p>
    <w:p w:rsidR="00D91CC6" w:rsidRDefault="007C5D09">
      <w:pPr>
        <w:pStyle w:val="Body"/>
        <w:spacing w:after="0"/>
        <w:rPr>
          <w:rFonts w:ascii="Arial" w:hAnsi="Arial" w:cs="Arial"/>
          <w:b/>
          <w:bCs/>
        </w:rPr>
      </w:pPr>
      <w:r>
        <w:rPr>
          <w:rFonts w:ascii="Arial" w:hAnsi="Arial" w:cs="Arial"/>
          <w:b/>
          <w:bCs/>
        </w:rPr>
        <w:t xml:space="preserve">Table </w:t>
      </w:r>
      <w:r>
        <w:rPr>
          <w:rFonts w:ascii="Arial" w:hAnsi="Arial" w:cs="Arial"/>
          <w:b/>
          <w:bCs/>
          <w:lang w:val="fr-FR"/>
        </w:rPr>
        <w:t xml:space="preserve">1. </w:t>
      </w:r>
      <w:r>
        <w:rPr>
          <w:rFonts w:ascii="Arial" w:hAnsi="Arial" w:cs="Arial"/>
          <w:b/>
          <w:bCs/>
        </w:rPr>
        <w:t xml:space="preserve">Effect of the aqueous </w:t>
      </w:r>
      <w:r>
        <w:rPr>
          <w:rFonts w:ascii="Arial" w:hAnsi="Arial" w:cs="Arial"/>
          <w:b/>
          <w:bCs/>
        </w:rPr>
        <w:t>extract of</w:t>
      </w:r>
      <w:r>
        <w:rPr>
          <w:rFonts w:ascii="Arial" w:hAnsi="Arial" w:cs="Arial"/>
          <w:b/>
          <w:bCs/>
          <w:i/>
          <w:iCs/>
        </w:rPr>
        <w:t xml:space="preserve"> Hibiscus sabdariffa </w:t>
      </w:r>
      <w:r>
        <w:rPr>
          <w:rFonts w:ascii="Arial" w:hAnsi="Arial" w:cs="Arial"/>
          <w:b/>
          <w:bCs/>
        </w:rPr>
        <w:t>calyces on reproductive organs after treatment</w:t>
      </w:r>
    </w:p>
    <w:p w:rsidR="00D91CC6" w:rsidRDefault="007C5D09">
      <w:pPr>
        <w:pStyle w:val="Body"/>
        <w:spacing w:after="0"/>
        <w:rPr>
          <w:rFonts w:ascii="Arial" w:hAnsi="Arial" w:cs="Arial"/>
        </w:rPr>
      </w:pPr>
      <w:r>
        <w:rPr>
          <w:rFonts w:ascii="Arial" w:hAnsi="Arial" w:cs="Arial"/>
        </w:rPr>
        <w:t xml:space="preserve"> </w:t>
      </w:r>
    </w:p>
    <w:tbl>
      <w:tblPr>
        <w:tblStyle w:val="ListTable6Colorful1"/>
        <w:tblW w:w="0" w:type="auto"/>
        <w:jc w:val="center"/>
        <w:tblLook w:val="04A0" w:firstRow="1" w:lastRow="0" w:firstColumn="1" w:lastColumn="0" w:noHBand="0" w:noVBand="1"/>
      </w:tblPr>
      <w:tblGrid>
        <w:gridCol w:w="2343"/>
        <w:gridCol w:w="1858"/>
        <w:gridCol w:w="1934"/>
        <w:gridCol w:w="2162"/>
      </w:tblGrid>
      <w:tr w:rsidR="00D91CC6" w:rsidTr="00D91CC6">
        <w:trPr>
          <w:cnfStyle w:val="100000000000" w:firstRow="1" w:lastRow="0" w:firstColumn="0" w:lastColumn="0" w:oddVBand="0" w:evenVBand="0" w:oddHBand="0" w:evenHBand="0" w:firstRowFirstColumn="0" w:firstRowLastColumn="0" w:lastRowFirstColumn="0" w:lastRowLastColumn="0"/>
          <w:trHeight w:val="377"/>
          <w:jc w:val="center"/>
        </w:trPr>
        <w:tc>
          <w:tcPr>
            <w:cnfStyle w:val="001000000000" w:firstRow="0" w:lastRow="0" w:firstColumn="1" w:lastColumn="0" w:oddVBand="0" w:evenVBand="0" w:oddHBand="0" w:evenHBand="0" w:firstRowFirstColumn="0" w:firstRowLastColumn="0" w:lastRowFirstColumn="0" w:lastRowLastColumn="0"/>
            <w:tcW w:w="2343" w:type="dxa"/>
            <w:vMerge w:val="restart"/>
            <w:tcBorders>
              <w:top w:val="dotted" w:sz="4" w:space="0" w:color="auto"/>
              <w:left w:val="dotted" w:sz="0" w:space="0" w:color="auto"/>
              <w:bottom w:val="dotted" w:sz="4" w:space="0" w:color="auto"/>
              <w:right w:val="dotted" w:sz="0" w:space="0" w:color="auto"/>
            </w:tcBorders>
            <w:shd w:val="clear" w:color="auto" w:fill="FFFFFF"/>
          </w:tcPr>
          <w:p w:rsidR="00D91CC6" w:rsidRDefault="00D91CC6">
            <w:pPr>
              <w:rPr>
                <w:rFonts w:ascii="Arial" w:hAnsi="Arial" w:cs="Arial"/>
                <w:b w:val="0"/>
                <w:bCs w:val="0"/>
              </w:rPr>
            </w:pPr>
          </w:p>
          <w:p w:rsidR="00D91CC6" w:rsidRDefault="00D91CC6">
            <w:pPr>
              <w:rPr>
                <w:rFonts w:ascii="Arial" w:hAnsi="Arial" w:cs="Arial"/>
                <w:b w:val="0"/>
                <w:bCs w:val="0"/>
              </w:rPr>
            </w:pPr>
          </w:p>
          <w:p w:rsidR="00D91CC6" w:rsidRDefault="007C5D09">
            <w:pPr>
              <w:rPr>
                <w:rFonts w:ascii="Arial" w:hAnsi="Arial" w:cs="Arial"/>
                <w:lang w:val="fr-FR"/>
              </w:rPr>
            </w:pPr>
            <w:r>
              <w:rPr>
                <w:rFonts w:ascii="Arial" w:hAnsi="Arial" w:cs="Arial"/>
              </w:rPr>
              <w:t xml:space="preserve">Organs (mg/kg of </w:t>
            </w:r>
            <w:proofErr w:type="spellStart"/>
            <w:r>
              <w:rPr>
                <w:rFonts w:ascii="Arial" w:hAnsi="Arial" w:cs="Arial"/>
                <w:lang w:val="fr-FR"/>
              </w:rPr>
              <w:t>bw</w:t>
            </w:r>
            <w:proofErr w:type="spellEnd"/>
            <w:r>
              <w:rPr>
                <w:rFonts w:ascii="Arial" w:hAnsi="Arial" w:cs="Arial"/>
              </w:rPr>
              <w:t>)</w:t>
            </w:r>
          </w:p>
        </w:tc>
        <w:tc>
          <w:tcPr>
            <w:tcW w:w="5954" w:type="dxa"/>
            <w:gridSpan w:val="3"/>
            <w:tcBorders>
              <w:top w:val="dotted" w:sz="4" w:space="0" w:color="auto"/>
              <w:left w:val="dotted" w:sz="0" w:space="0" w:color="auto"/>
              <w:bottom w:val="dotted" w:sz="4" w:space="0" w:color="auto"/>
              <w:right w:val="dotted" w:sz="0" w:space="0" w:color="auto"/>
            </w:tcBorders>
            <w:shd w:val="clear" w:color="auto" w:fill="FFFFFF"/>
          </w:tcPr>
          <w:p w:rsidR="00D91CC6" w:rsidRDefault="007C5D09">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lang w:val="fr-FR"/>
              </w:rPr>
            </w:pPr>
            <w:r>
              <w:rPr>
                <w:rFonts w:ascii="Arial" w:hAnsi="Arial" w:cs="Arial"/>
              </w:rPr>
              <w:t xml:space="preserve">Doses of </w:t>
            </w:r>
            <w:r>
              <w:rPr>
                <w:rFonts w:ascii="Arial" w:hAnsi="Arial" w:cs="Arial"/>
                <w:i/>
                <w:iCs/>
              </w:rPr>
              <w:t xml:space="preserve">Hibiscus sabdariffa </w:t>
            </w:r>
            <w:r>
              <w:rPr>
                <w:rFonts w:ascii="Arial" w:hAnsi="Arial" w:cs="Arial"/>
              </w:rPr>
              <w:t xml:space="preserve">aqueous extract (mg/kg of </w:t>
            </w:r>
            <w:proofErr w:type="spellStart"/>
            <w:r>
              <w:rPr>
                <w:rFonts w:ascii="Arial" w:hAnsi="Arial" w:cs="Arial"/>
                <w:lang w:val="fr-FR"/>
              </w:rPr>
              <w:t>bw</w:t>
            </w:r>
            <w:proofErr w:type="spellEnd"/>
            <w:r>
              <w:rPr>
                <w:rFonts w:ascii="Arial" w:hAnsi="Arial" w:cs="Arial"/>
              </w:rPr>
              <w:t>)</w:t>
            </w:r>
          </w:p>
        </w:tc>
      </w:tr>
      <w:tr w:rsidR="00D91CC6" w:rsidTr="00D91CC6">
        <w:trPr>
          <w:trHeight w:val="365"/>
          <w:jc w:val="center"/>
        </w:trPr>
        <w:tc>
          <w:tcPr>
            <w:cnfStyle w:val="001000000000" w:firstRow="0" w:lastRow="0" w:firstColumn="1" w:lastColumn="0" w:oddVBand="0" w:evenVBand="0" w:oddHBand="0" w:evenHBand="0" w:firstRowFirstColumn="0" w:firstRowLastColumn="0" w:lastRowFirstColumn="0" w:lastRowLastColumn="0"/>
            <w:tcW w:w="2343" w:type="dxa"/>
            <w:vMerge/>
            <w:tcBorders>
              <w:top w:val="dotted" w:sz="4" w:space="0" w:color="auto"/>
              <w:left w:val="dotted" w:sz="0" w:space="0" w:color="auto"/>
              <w:bottom w:val="dotted" w:sz="0" w:space="0" w:color="auto"/>
              <w:right w:val="dotted" w:sz="0" w:space="0" w:color="auto"/>
            </w:tcBorders>
            <w:shd w:val="clear" w:color="auto" w:fill="FFFFFF"/>
          </w:tcPr>
          <w:p w:rsidR="00D91CC6" w:rsidRDefault="00D91CC6">
            <w:pPr>
              <w:rPr>
                <w:rFonts w:ascii="Arial" w:hAnsi="Arial" w:cs="Arial"/>
                <w:lang w:val="fr-FR"/>
              </w:rPr>
            </w:pPr>
          </w:p>
        </w:tc>
        <w:tc>
          <w:tcPr>
            <w:tcW w:w="1858" w:type="dxa"/>
            <w:tcBorders>
              <w:top w:val="dotted" w:sz="0" w:space="0" w:color="auto"/>
              <w:left w:val="dotted" w:sz="0" w:space="0" w:color="auto"/>
              <w:bottom w:val="dotted" w:sz="0" w:space="0" w:color="auto"/>
              <w:right w:val="dotted" w:sz="0" w:space="0" w:color="auto"/>
            </w:tcBorders>
            <w:shd w:val="clear" w:color="auto" w:fill="FFFFFF"/>
          </w:tcPr>
          <w:p w:rsidR="00D91CC6" w:rsidRDefault="007C5D09">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vertAlign w:val="subscript"/>
                <w:lang w:val="fr-FR"/>
              </w:rPr>
            </w:pPr>
            <w:r>
              <w:rPr>
                <w:rFonts w:ascii="Arial" w:hAnsi="Arial" w:cs="Arial"/>
                <w:b/>
                <w:bCs/>
                <w:lang w:val="fr-FR"/>
              </w:rPr>
              <w:t>T</w:t>
            </w:r>
            <w:r>
              <w:rPr>
                <w:rFonts w:ascii="Arial" w:hAnsi="Arial" w:cs="Arial"/>
                <w:b/>
                <w:bCs/>
                <w:vertAlign w:val="subscript"/>
                <w:lang w:val="fr-FR"/>
              </w:rPr>
              <w:t>0</w:t>
            </w:r>
          </w:p>
        </w:tc>
        <w:tc>
          <w:tcPr>
            <w:tcW w:w="1934" w:type="dxa"/>
            <w:tcBorders>
              <w:top w:val="dotted" w:sz="0" w:space="0" w:color="auto"/>
              <w:left w:val="dotted" w:sz="0" w:space="0" w:color="auto"/>
              <w:bottom w:val="dotted" w:sz="0" w:space="0" w:color="auto"/>
              <w:right w:val="dotted" w:sz="0" w:space="0" w:color="auto"/>
            </w:tcBorders>
            <w:shd w:val="clear" w:color="auto" w:fill="FFFFFF"/>
          </w:tcPr>
          <w:p w:rsidR="00D91CC6" w:rsidRDefault="007C5D09">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lang w:val="fr-FR"/>
              </w:rPr>
            </w:pPr>
            <w:bookmarkStart w:id="2" w:name="OLE_LINK1"/>
            <w:r>
              <w:rPr>
                <w:rFonts w:ascii="Arial" w:hAnsi="Arial" w:cs="Arial"/>
                <w:b/>
                <w:bCs/>
                <w:iCs/>
                <w:lang w:val="fr-FR"/>
              </w:rPr>
              <w:t>EACHS</w:t>
            </w:r>
            <w:r>
              <w:rPr>
                <w:rFonts w:ascii="Arial" w:hAnsi="Arial" w:cs="Arial"/>
                <w:b/>
                <w:bCs/>
                <w:iCs/>
                <w:vertAlign w:val="subscript"/>
                <w:lang w:val="fr-FR"/>
              </w:rPr>
              <w:t>250</w:t>
            </w:r>
            <w:bookmarkEnd w:id="2"/>
          </w:p>
        </w:tc>
        <w:tc>
          <w:tcPr>
            <w:tcW w:w="2162" w:type="dxa"/>
            <w:tcBorders>
              <w:top w:val="dotted" w:sz="0" w:space="0" w:color="auto"/>
              <w:left w:val="dotted" w:sz="0" w:space="0" w:color="auto"/>
              <w:bottom w:val="dotted" w:sz="0" w:space="0" w:color="auto"/>
              <w:right w:val="dotted" w:sz="0" w:space="0" w:color="auto"/>
            </w:tcBorders>
            <w:shd w:val="clear" w:color="auto" w:fill="FFFFFF"/>
          </w:tcPr>
          <w:p w:rsidR="00D91CC6" w:rsidRDefault="007C5D09">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lang w:val="fr-FR"/>
              </w:rPr>
            </w:pPr>
            <w:r>
              <w:rPr>
                <w:rFonts w:ascii="Arial" w:hAnsi="Arial" w:cs="Arial"/>
                <w:b/>
                <w:bCs/>
                <w:iCs/>
                <w:lang w:val="fr-FR"/>
              </w:rPr>
              <w:t>EACHS</w:t>
            </w:r>
            <w:r>
              <w:rPr>
                <w:rFonts w:ascii="Arial" w:hAnsi="Arial" w:cs="Arial"/>
                <w:b/>
                <w:bCs/>
                <w:iCs/>
                <w:vertAlign w:val="subscript"/>
                <w:lang w:val="fr-FR"/>
              </w:rPr>
              <w:t>500</w:t>
            </w:r>
          </w:p>
        </w:tc>
      </w:tr>
      <w:tr w:rsidR="00D91CC6" w:rsidTr="00D91CC6">
        <w:trPr>
          <w:trHeight w:val="365"/>
          <w:jc w:val="center"/>
        </w:trPr>
        <w:tc>
          <w:tcPr>
            <w:cnfStyle w:val="001000000000" w:firstRow="0" w:lastRow="0" w:firstColumn="1" w:lastColumn="0" w:oddVBand="0" w:evenVBand="0" w:oddHBand="0" w:evenHBand="0" w:firstRowFirstColumn="0" w:firstRowLastColumn="0" w:lastRowFirstColumn="0" w:lastRowLastColumn="0"/>
            <w:tcW w:w="2343" w:type="dxa"/>
            <w:tcBorders>
              <w:top w:val="dotted" w:sz="4" w:space="0" w:color="auto"/>
              <w:left w:val="dotted" w:sz="0" w:space="0" w:color="auto"/>
              <w:bottom w:val="dotted" w:sz="0" w:space="0" w:color="auto"/>
              <w:right w:val="dotted" w:sz="0" w:space="0" w:color="auto"/>
            </w:tcBorders>
            <w:shd w:val="clear" w:color="auto" w:fill="FFFFFF"/>
          </w:tcPr>
          <w:p w:rsidR="00D91CC6" w:rsidRDefault="007C5D09">
            <w:pPr>
              <w:rPr>
                <w:rFonts w:ascii="Arial" w:hAnsi="Arial" w:cs="Arial"/>
                <w:lang w:val="fr-FR"/>
              </w:rPr>
            </w:pPr>
            <w:r>
              <w:rPr>
                <w:rFonts w:ascii="Arial" w:hAnsi="Arial" w:cs="Arial"/>
                <w:lang w:val="fr-FR"/>
              </w:rPr>
              <w:t>Cervix</w:t>
            </w:r>
          </w:p>
        </w:tc>
        <w:tc>
          <w:tcPr>
            <w:tcW w:w="1858" w:type="dxa"/>
            <w:tcBorders>
              <w:top w:val="dotted" w:sz="4" w:space="0" w:color="auto"/>
              <w:left w:val="dotted" w:sz="0" w:space="0" w:color="auto"/>
              <w:bottom w:val="dotted" w:sz="0" w:space="0" w:color="auto"/>
              <w:right w:val="dotted" w:sz="0" w:space="0" w:color="auto"/>
            </w:tcBorders>
            <w:shd w:val="clear" w:color="auto" w:fill="FFFFFF"/>
          </w:tcPr>
          <w:p w:rsidR="00D91CC6" w:rsidRDefault="007C5D09">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Pr>
                <w:rFonts w:ascii="Arial" w:hAnsi="Arial" w:cs="Arial"/>
                <w:lang w:val="fr-FR"/>
              </w:rPr>
              <w:t>0,04 ± 0,01</w:t>
            </w:r>
          </w:p>
        </w:tc>
        <w:tc>
          <w:tcPr>
            <w:tcW w:w="1934" w:type="dxa"/>
            <w:tcBorders>
              <w:top w:val="dotted" w:sz="4" w:space="0" w:color="auto"/>
              <w:left w:val="dotted" w:sz="0" w:space="0" w:color="auto"/>
              <w:bottom w:val="dotted" w:sz="0" w:space="0" w:color="auto"/>
              <w:right w:val="dotted" w:sz="0" w:space="0" w:color="auto"/>
            </w:tcBorders>
            <w:shd w:val="clear" w:color="auto" w:fill="FFFFFF"/>
          </w:tcPr>
          <w:p w:rsidR="00D91CC6" w:rsidRDefault="007C5D09">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Pr>
                <w:rFonts w:ascii="Arial" w:hAnsi="Arial" w:cs="Arial"/>
                <w:lang w:val="fr-FR"/>
              </w:rPr>
              <w:t>0,04 ± 0,01</w:t>
            </w:r>
          </w:p>
        </w:tc>
        <w:tc>
          <w:tcPr>
            <w:tcW w:w="2162" w:type="dxa"/>
            <w:tcBorders>
              <w:top w:val="dotted" w:sz="4" w:space="0" w:color="auto"/>
              <w:left w:val="dotted" w:sz="0" w:space="0" w:color="auto"/>
              <w:bottom w:val="dotted" w:sz="0" w:space="0" w:color="auto"/>
              <w:right w:val="dotted" w:sz="0" w:space="0" w:color="auto"/>
            </w:tcBorders>
            <w:shd w:val="clear" w:color="auto" w:fill="FFFFFF"/>
          </w:tcPr>
          <w:p w:rsidR="00D91CC6" w:rsidRDefault="007C5D09">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Pr>
                <w:rFonts w:ascii="Arial" w:hAnsi="Arial" w:cs="Arial"/>
                <w:lang w:val="fr-FR"/>
              </w:rPr>
              <w:t>0,05 ± 0,01</w:t>
            </w:r>
          </w:p>
        </w:tc>
      </w:tr>
      <w:tr w:rsidR="00D91CC6" w:rsidTr="00D91CC6">
        <w:trPr>
          <w:trHeight w:val="365"/>
          <w:jc w:val="center"/>
        </w:trPr>
        <w:tc>
          <w:tcPr>
            <w:cnfStyle w:val="001000000000" w:firstRow="0" w:lastRow="0" w:firstColumn="1" w:lastColumn="0" w:oddVBand="0" w:evenVBand="0" w:oddHBand="0" w:evenHBand="0" w:firstRowFirstColumn="0" w:firstRowLastColumn="0" w:lastRowFirstColumn="0" w:lastRowLastColumn="0"/>
            <w:tcW w:w="2343" w:type="dxa"/>
            <w:tcBorders>
              <w:top w:val="dotted" w:sz="4" w:space="0" w:color="auto"/>
              <w:left w:val="dotted" w:sz="0" w:space="0" w:color="auto"/>
              <w:bottom w:val="dotted" w:sz="0" w:space="0" w:color="auto"/>
              <w:right w:val="dotted" w:sz="0" w:space="0" w:color="auto"/>
            </w:tcBorders>
            <w:shd w:val="clear" w:color="auto" w:fill="FFFFFF"/>
          </w:tcPr>
          <w:p w:rsidR="00D91CC6" w:rsidRDefault="007C5D09">
            <w:pPr>
              <w:rPr>
                <w:rFonts w:ascii="Arial" w:hAnsi="Arial" w:cs="Arial"/>
                <w:lang w:val="fr-FR"/>
              </w:rPr>
            </w:pPr>
            <w:r>
              <w:rPr>
                <w:rFonts w:ascii="Arial" w:hAnsi="Arial" w:cs="Arial"/>
              </w:rPr>
              <w:t>Uterine horn</w:t>
            </w:r>
          </w:p>
        </w:tc>
        <w:tc>
          <w:tcPr>
            <w:tcW w:w="1858" w:type="dxa"/>
            <w:tcBorders>
              <w:top w:val="dotted" w:sz="4" w:space="0" w:color="auto"/>
              <w:left w:val="dotted" w:sz="0" w:space="0" w:color="auto"/>
              <w:bottom w:val="dotted" w:sz="0" w:space="0" w:color="auto"/>
              <w:right w:val="dotted" w:sz="0" w:space="0" w:color="auto"/>
            </w:tcBorders>
            <w:shd w:val="clear" w:color="auto" w:fill="FFFFFF"/>
          </w:tcPr>
          <w:p w:rsidR="00D91CC6" w:rsidRDefault="007C5D09">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Pr>
                <w:rFonts w:ascii="Arial" w:hAnsi="Arial" w:cs="Arial"/>
                <w:lang w:val="fr-FR"/>
              </w:rPr>
              <w:t>0,13 ± 0,01</w:t>
            </w:r>
          </w:p>
        </w:tc>
        <w:tc>
          <w:tcPr>
            <w:tcW w:w="1934" w:type="dxa"/>
            <w:tcBorders>
              <w:top w:val="dotted" w:sz="4" w:space="0" w:color="auto"/>
              <w:left w:val="dotted" w:sz="0" w:space="0" w:color="auto"/>
              <w:bottom w:val="dotted" w:sz="0" w:space="0" w:color="auto"/>
              <w:right w:val="dotted" w:sz="0" w:space="0" w:color="auto"/>
            </w:tcBorders>
            <w:shd w:val="clear" w:color="auto" w:fill="FFFFFF"/>
          </w:tcPr>
          <w:p w:rsidR="00D91CC6" w:rsidRDefault="007C5D09">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Pr>
                <w:rFonts w:ascii="Arial" w:hAnsi="Arial" w:cs="Arial"/>
                <w:lang w:val="fr-FR"/>
              </w:rPr>
              <w:t>0,17 ± 0,01</w:t>
            </w:r>
            <w:r>
              <w:rPr>
                <w:rFonts w:ascii="Arial" w:hAnsi="Arial" w:cs="Arial"/>
                <w:vertAlign w:val="superscript"/>
                <w:lang w:val="fr-FR"/>
              </w:rPr>
              <w:t>*</w:t>
            </w:r>
          </w:p>
        </w:tc>
        <w:tc>
          <w:tcPr>
            <w:tcW w:w="2162" w:type="dxa"/>
            <w:tcBorders>
              <w:top w:val="dotted" w:sz="4" w:space="0" w:color="auto"/>
              <w:left w:val="dotted" w:sz="0" w:space="0" w:color="auto"/>
              <w:bottom w:val="dotted" w:sz="0" w:space="0" w:color="auto"/>
              <w:right w:val="dotted" w:sz="0" w:space="0" w:color="auto"/>
            </w:tcBorders>
            <w:shd w:val="clear" w:color="auto" w:fill="FFFFFF"/>
          </w:tcPr>
          <w:p w:rsidR="00D91CC6" w:rsidRDefault="007C5D09">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Pr>
                <w:rFonts w:ascii="Arial" w:hAnsi="Arial" w:cs="Arial"/>
                <w:lang w:val="fr-FR"/>
              </w:rPr>
              <w:t>0,19 ± 0,01</w:t>
            </w:r>
            <w:r>
              <w:rPr>
                <w:rFonts w:ascii="Arial" w:hAnsi="Arial" w:cs="Arial"/>
                <w:vertAlign w:val="superscript"/>
                <w:lang w:val="fr-FR"/>
              </w:rPr>
              <w:t>**</w:t>
            </w:r>
          </w:p>
        </w:tc>
      </w:tr>
      <w:tr w:rsidR="00D91CC6" w:rsidTr="00D91CC6">
        <w:trPr>
          <w:trHeight w:val="373"/>
          <w:jc w:val="center"/>
        </w:trPr>
        <w:tc>
          <w:tcPr>
            <w:cnfStyle w:val="001000000000" w:firstRow="0" w:lastRow="0" w:firstColumn="1" w:lastColumn="0" w:oddVBand="0" w:evenVBand="0" w:oddHBand="0" w:evenHBand="0" w:firstRowFirstColumn="0" w:firstRowLastColumn="0" w:lastRowFirstColumn="0" w:lastRowLastColumn="0"/>
            <w:tcW w:w="2343" w:type="dxa"/>
            <w:tcBorders>
              <w:top w:val="dotted" w:sz="4" w:space="0" w:color="auto"/>
              <w:left w:val="dotted" w:sz="0" w:space="0" w:color="auto"/>
              <w:bottom w:val="dotted" w:sz="4" w:space="0" w:color="auto"/>
              <w:right w:val="dotted" w:sz="0" w:space="0" w:color="auto"/>
            </w:tcBorders>
            <w:shd w:val="clear" w:color="auto" w:fill="FFFFFF"/>
          </w:tcPr>
          <w:p w:rsidR="00D91CC6" w:rsidRDefault="007C5D09">
            <w:pPr>
              <w:rPr>
                <w:rFonts w:ascii="Arial" w:hAnsi="Arial" w:cs="Arial"/>
                <w:lang w:val="fr-FR"/>
              </w:rPr>
            </w:pPr>
            <w:r>
              <w:rPr>
                <w:rFonts w:ascii="Arial" w:hAnsi="Arial" w:cs="Arial"/>
              </w:rPr>
              <w:t>Ovaries</w:t>
            </w:r>
          </w:p>
        </w:tc>
        <w:tc>
          <w:tcPr>
            <w:tcW w:w="1858" w:type="dxa"/>
            <w:tcBorders>
              <w:top w:val="dotted" w:sz="4" w:space="0" w:color="auto"/>
              <w:left w:val="dotted" w:sz="0" w:space="0" w:color="auto"/>
              <w:bottom w:val="dotted" w:sz="4" w:space="0" w:color="auto"/>
              <w:right w:val="dotted" w:sz="0" w:space="0" w:color="auto"/>
            </w:tcBorders>
            <w:shd w:val="clear" w:color="auto" w:fill="FFFFFF"/>
          </w:tcPr>
          <w:p w:rsidR="00D91CC6" w:rsidRDefault="007C5D09">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Pr>
                <w:rFonts w:ascii="Arial" w:hAnsi="Arial" w:cs="Arial"/>
                <w:lang w:val="fr-FR"/>
              </w:rPr>
              <w:t>0,04 ± 0,01</w:t>
            </w:r>
          </w:p>
        </w:tc>
        <w:tc>
          <w:tcPr>
            <w:tcW w:w="1934" w:type="dxa"/>
            <w:tcBorders>
              <w:top w:val="dotted" w:sz="4" w:space="0" w:color="auto"/>
              <w:left w:val="dotted" w:sz="0" w:space="0" w:color="auto"/>
              <w:bottom w:val="dotted" w:sz="4" w:space="0" w:color="auto"/>
              <w:right w:val="dotted" w:sz="0" w:space="0" w:color="auto"/>
            </w:tcBorders>
            <w:shd w:val="clear" w:color="auto" w:fill="FFFFFF"/>
          </w:tcPr>
          <w:p w:rsidR="00D91CC6" w:rsidRDefault="007C5D09">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Pr>
                <w:rFonts w:ascii="Arial" w:hAnsi="Arial" w:cs="Arial"/>
                <w:lang w:val="fr-FR"/>
              </w:rPr>
              <w:t>0,05 ± 0,01</w:t>
            </w:r>
          </w:p>
        </w:tc>
        <w:tc>
          <w:tcPr>
            <w:tcW w:w="2162" w:type="dxa"/>
            <w:tcBorders>
              <w:top w:val="dotted" w:sz="4" w:space="0" w:color="auto"/>
              <w:left w:val="dotted" w:sz="0" w:space="0" w:color="auto"/>
              <w:bottom w:val="dotted" w:sz="4" w:space="0" w:color="auto"/>
              <w:right w:val="dotted" w:sz="0" w:space="0" w:color="auto"/>
            </w:tcBorders>
            <w:shd w:val="clear" w:color="auto" w:fill="FFFFFF"/>
          </w:tcPr>
          <w:p w:rsidR="00D91CC6" w:rsidRDefault="007C5D09">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Pr>
                <w:rFonts w:ascii="Arial" w:hAnsi="Arial" w:cs="Arial"/>
                <w:lang w:val="fr-FR"/>
              </w:rPr>
              <w:t>0,06 ± 0,01</w:t>
            </w:r>
          </w:p>
        </w:tc>
      </w:tr>
    </w:tbl>
    <w:p w:rsidR="00D91CC6" w:rsidRDefault="007C5D09">
      <w:pPr>
        <w:pStyle w:val="Body"/>
        <w:spacing w:after="0"/>
        <w:rPr>
          <w:rFonts w:ascii="Arial" w:hAnsi="Arial" w:cs="Arial"/>
        </w:rPr>
      </w:pPr>
      <w:r>
        <w:rPr>
          <w:rFonts w:ascii="Arial" w:hAnsi="Arial" w:cs="Arial"/>
        </w:rPr>
        <w:t xml:space="preserve">The values are the mean relative masses of the reproductive organs of female rats ± (ESM); n = 5; (*) for p &lt; 0.05, a highly significant difference compared to controls, and (**) for </w:t>
      </w:r>
      <w:r>
        <w:rPr>
          <w:rFonts w:ascii="Arial" w:hAnsi="Arial" w:cs="Arial"/>
        </w:rPr>
        <w:t>p &lt; 0.01, a highly significant difference compared to controls.</w:t>
      </w:r>
    </w:p>
    <w:p w:rsidR="00D91CC6" w:rsidRDefault="00D91CC6">
      <w:pPr>
        <w:pStyle w:val="Body"/>
        <w:spacing w:after="0"/>
        <w:rPr>
          <w:rFonts w:ascii="Arial" w:hAnsi="Arial" w:cs="Arial"/>
        </w:rPr>
      </w:pPr>
    </w:p>
    <w:p w:rsidR="00D91CC6" w:rsidRDefault="007C5D09">
      <w:pPr>
        <w:pStyle w:val="Body"/>
        <w:spacing w:after="0"/>
        <w:rPr>
          <w:rFonts w:ascii="Arial" w:hAnsi="Arial" w:cs="Arial"/>
          <w:b/>
          <w:bCs/>
          <w:u w:val="single"/>
        </w:rPr>
      </w:pPr>
      <w:r>
        <w:rPr>
          <w:rFonts w:ascii="Arial" w:hAnsi="Arial" w:cs="Arial"/>
          <w:b/>
          <w:bCs/>
          <w:u w:val="single"/>
          <w:lang w:val="fr-FR"/>
        </w:rPr>
        <w:t>3.1.</w:t>
      </w:r>
      <w:r>
        <w:rPr>
          <w:rFonts w:ascii="Arial" w:hAnsi="Arial" w:cs="Arial"/>
          <w:b/>
          <w:bCs/>
          <w:u w:val="single"/>
        </w:rPr>
        <w:t>2</w:t>
      </w:r>
      <w:r>
        <w:rPr>
          <w:rFonts w:ascii="Arial" w:hAnsi="Arial" w:cs="Arial"/>
          <w:b/>
          <w:bCs/>
          <w:u w:val="single"/>
          <w:lang w:val="fr-FR"/>
        </w:rPr>
        <w:t xml:space="preserve"> </w:t>
      </w:r>
      <w:r>
        <w:rPr>
          <w:rFonts w:ascii="Arial" w:hAnsi="Arial" w:cs="Arial"/>
          <w:b/>
          <w:bCs/>
          <w:u w:val="single"/>
        </w:rPr>
        <w:t xml:space="preserve">Effect of the aqueous extract of </w:t>
      </w:r>
      <w:r>
        <w:rPr>
          <w:rFonts w:ascii="Arial" w:hAnsi="Arial" w:cs="Arial"/>
          <w:b/>
          <w:bCs/>
          <w:i/>
          <w:iCs/>
          <w:u w:val="single"/>
        </w:rPr>
        <w:t>Hibiscus sabdariffa</w:t>
      </w:r>
      <w:r>
        <w:rPr>
          <w:rFonts w:ascii="Arial" w:hAnsi="Arial" w:cs="Arial"/>
          <w:b/>
          <w:bCs/>
          <w:u w:val="single"/>
        </w:rPr>
        <w:t xml:space="preserve"> calyces on the estrous cycle of female rats</w:t>
      </w:r>
    </w:p>
    <w:p w:rsidR="00D91CC6" w:rsidRDefault="00D91CC6">
      <w:pPr>
        <w:pStyle w:val="Body"/>
        <w:spacing w:after="0"/>
        <w:rPr>
          <w:rFonts w:ascii="Arial" w:hAnsi="Arial" w:cs="Arial"/>
        </w:rPr>
      </w:pPr>
    </w:p>
    <w:p w:rsidR="00D91CC6" w:rsidRDefault="007C5D09">
      <w:pPr>
        <w:pStyle w:val="Body"/>
        <w:spacing w:after="0"/>
        <w:rPr>
          <w:rFonts w:ascii="Arial" w:hAnsi="Arial" w:cs="Arial"/>
        </w:rPr>
      </w:pPr>
      <w:r>
        <w:rPr>
          <w:rFonts w:ascii="Arial" w:hAnsi="Arial" w:cs="Arial"/>
        </w:rPr>
        <w:t xml:space="preserve">Daily </w:t>
      </w:r>
      <w:r>
        <w:rPr>
          <w:rFonts w:ascii="Arial" w:hAnsi="Arial" w:cs="Arial"/>
          <w:lang w:val="fr-FR"/>
        </w:rPr>
        <w:t>adm</w:t>
      </w:r>
      <w:proofErr w:type="spellStart"/>
      <w:r>
        <w:rPr>
          <w:rFonts w:ascii="Arial" w:hAnsi="Arial" w:cs="Arial"/>
        </w:rPr>
        <w:t>inistration</w:t>
      </w:r>
      <w:proofErr w:type="spellEnd"/>
      <w:r>
        <w:rPr>
          <w:rFonts w:ascii="Arial" w:hAnsi="Arial" w:cs="Arial"/>
        </w:rPr>
        <w:t xml:space="preserve"> of the aqueous extract of </w:t>
      </w:r>
      <w:r>
        <w:rPr>
          <w:rFonts w:ascii="Arial" w:hAnsi="Arial" w:cs="Arial"/>
          <w:i/>
          <w:iCs/>
        </w:rPr>
        <w:t>Hibiscus sabdariffa</w:t>
      </w:r>
      <w:r>
        <w:rPr>
          <w:rFonts w:ascii="Arial" w:hAnsi="Arial" w:cs="Arial"/>
        </w:rPr>
        <w:t xml:space="preserve"> calyces for 30 days </w:t>
      </w:r>
      <w:r>
        <w:rPr>
          <w:rFonts w:ascii="Arial" w:hAnsi="Arial" w:cs="Arial"/>
        </w:rPr>
        <w:t xml:space="preserve">resulted in a significant disruption of the estrous cycle in the treated rats, as illustrated in Figure </w:t>
      </w:r>
      <w:r>
        <w:rPr>
          <w:rFonts w:ascii="Arial" w:hAnsi="Arial" w:cs="Arial"/>
          <w:lang w:val="fr-FR"/>
        </w:rPr>
        <w:t>1</w:t>
      </w:r>
      <w:r>
        <w:rPr>
          <w:rFonts w:ascii="Arial" w:hAnsi="Arial" w:cs="Arial"/>
        </w:rPr>
        <w:t xml:space="preserve">. Compared to the control group, animals receiving 250 or 500 mg/kg of </w:t>
      </w:r>
      <w:proofErr w:type="spellStart"/>
      <w:r>
        <w:rPr>
          <w:rFonts w:ascii="Arial" w:hAnsi="Arial" w:cs="Arial"/>
          <w:lang w:val="fr-FR"/>
        </w:rPr>
        <w:t>bw</w:t>
      </w:r>
      <w:proofErr w:type="spellEnd"/>
      <w:r>
        <w:rPr>
          <w:rFonts w:ascii="Arial" w:hAnsi="Arial" w:cs="Arial"/>
        </w:rPr>
        <w:t xml:space="preserve"> showed an increased percentage of eosinophils and a decreased number of leuko</w:t>
      </w:r>
      <w:r>
        <w:rPr>
          <w:rFonts w:ascii="Arial" w:hAnsi="Arial" w:cs="Arial"/>
        </w:rPr>
        <w:t xml:space="preserve">cytes in vaginal smears, indicating an altered cycle. </w:t>
      </w:r>
    </w:p>
    <w:p w:rsidR="00D91CC6" w:rsidRDefault="007C5D09">
      <w:pPr>
        <w:pStyle w:val="BodyText"/>
        <w:spacing w:before="120" w:after="120" w:line="360" w:lineRule="auto"/>
        <w:ind w:firstLine="567"/>
        <w:jc w:val="both"/>
        <w:rPr>
          <w:rFonts w:ascii="Arial" w:hAnsi="Arial" w:cs="Arial"/>
        </w:rPr>
      </w:pPr>
      <w:r>
        <w:rPr>
          <w:rFonts w:ascii="Arial" w:hAnsi="Arial" w:cs="Arial"/>
        </w:rPr>
        <w:object w:dxaOrig="6645" w:dyaOrig="3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32.35pt;height:171.05pt" o:ole="">
            <v:imagedata r:id="rId13" o:title=""/>
          </v:shape>
          <o:OLEObject Type="Embed" ProgID="Prism8.Document" ShapeID="_x0000_i1026" DrawAspect="Content" ObjectID="_1826201164" r:id="rId14"/>
        </w:object>
      </w:r>
    </w:p>
    <w:p w:rsidR="00D91CC6" w:rsidRDefault="007C5D09">
      <w:pPr>
        <w:tabs>
          <w:tab w:val="right" w:pos="9638"/>
        </w:tabs>
        <w:spacing w:line="360" w:lineRule="auto"/>
        <w:jc w:val="center"/>
        <w:rPr>
          <w:rFonts w:ascii="Arial" w:hAnsi="Arial" w:cs="Arial"/>
          <w:b/>
          <w:sz w:val="24"/>
          <w:szCs w:val="24"/>
        </w:rPr>
      </w:pPr>
      <w:r>
        <w:rPr>
          <w:rFonts w:ascii="Arial" w:hAnsi="Arial" w:cs="Arial"/>
          <w:sz w:val="24"/>
          <w:szCs w:val="24"/>
        </w:rPr>
        <w:object w:dxaOrig="7020" w:dyaOrig="3270">
          <v:shape id="_x0000_i1027" type="#_x0000_t75" style="width:350.8pt;height:163.6pt" o:ole="">
            <v:imagedata r:id="rId15" o:title=""/>
          </v:shape>
          <o:OLEObject Type="Embed" ProgID="Prism8.Document" ShapeID="_x0000_i1027" DrawAspect="Content" ObjectID="_1826201165" r:id="rId16"/>
        </w:object>
      </w:r>
    </w:p>
    <w:bookmarkStart w:id="3" w:name="_Toc149491563"/>
    <w:p w:rsidR="00D91CC6" w:rsidRDefault="007C5D09">
      <w:pPr>
        <w:pStyle w:val="Caption"/>
        <w:jc w:val="center"/>
        <w:rPr>
          <w:rFonts w:ascii="Arial" w:hAnsi="Arial" w:cs="Arial"/>
          <w:sz w:val="24"/>
          <w:szCs w:val="24"/>
        </w:rPr>
      </w:pPr>
      <w:r>
        <w:rPr>
          <w:rFonts w:ascii="Arial" w:hAnsi="Arial" w:cs="Arial"/>
          <w:sz w:val="24"/>
          <w:szCs w:val="24"/>
        </w:rPr>
        <w:object w:dxaOrig="7545" w:dyaOrig="3225">
          <v:shape id="_x0000_i1028" type="#_x0000_t75" style="width:377.3pt;height:161.3pt" o:ole="">
            <v:imagedata r:id="rId17" o:title=""/>
          </v:shape>
          <o:OLEObject Type="Embed" ProgID="Prism8.Document" ShapeID="_x0000_i1028" DrawAspect="Content" ObjectID="_1826201166" r:id="rId18"/>
        </w:object>
      </w:r>
    </w:p>
    <w:p w:rsidR="00D91CC6" w:rsidRDefault="007C5D09">
      <w:pPr>
        <w:pStyle w:val="Caption"/>
        <w:jc w:val="center"/>
        <w:rPr>
          <w:rFonts w:ascii="Arial" w:hAnsi="Arial" w:cs="Arial"/>
          <w:sz w:val="20"/>
          <w:szCs w:val="20"/>
        </w:rPr>
      </w:pPr>
      <w:r>
        <w:rPr>
          <w:rFonts w:ascii="Arial" w:hAnsi="Arial" w:cs="Arial"/>
          <w:i w:val="0"/>
          <w:color w:val="auto"/>
          <w:sz w:val="24"/>
          <w:szCs w:val="24"/>
        </w:rPr>
        <w:t xml:space="preserve"> </w:t>
      </w:r>
      <w:r>
        <w:rPr>
          <w:rFonts w:ascii="Arial" w:hAnsi="Arial" w:cs="Arial"/>
          <w:b/>
          <w:bCs/>
          <w:i w:val="0"/>
          <w:color w:val="auto"/>
          <w:sz w:val="20"/>
          <w:szCs w:val="20"/>
          <w:lang w:val="fr-FR"/>
        </w:rPr>
        <w:t xml:space="preserve">Fig. 1. </w:t>
      </w:r>
      <w:r>
        <w:rPr>
          <w:rFonts w:ascii="Arial" w:hAnsi="Arial" w:cs="Arial"/>
          <w:i w:val="0"/>
          <w:color w:val="auto"/>
          <w:sz w:val="20"/>
          <w:szCs w:val="20"/>
        </w:rPr>
        <w:t>Percentage of eosinophils and leukocytes</w:t>
      </w:r>
      <w:bookmarkEnd w:id="3"/>
    </w:p>
    <w:p w:rsidR="00D91CC6" w:rsidRDefault="007C5D09">
      <w:pPr>
        <w:pStyle w:val="BodyText"/>
        <w:spacing w:line="360" w:lineRule="auto"/>
        <w:rPr>
          <w:rFonts w:ascii="Arial" w:hAnsi="Arial" w:cs="Arial"/>
          <w:sz w:val="20"/>
          <w:szCs w:val="20"/>
          <w:lang w:val="fr-FR"/>
        </w:rPr>
      </w:pPr>
      <w:r>
        <w:rPr>
          <w:rFonts w:ascii="Arial" w:hAnsi="Arial" w:cs="Arial"/>
          <w:b/>
          <w:sz w:val="20"/>
          <w:szCs w:val="20"/>
          <w:lang w:val="fr-FR"/>
        </w:rPr>
        <w:t xml:space="preserve">T </w:t>
      </w:r>
      <w:r>
        <w:rPr>
          <w:rFonts w:ascii="Arial" w:hAnsi="Arial" w:cs="Arial"/>
          <w:b/>
          <w:sz w:val="20"/>
          <w:szCs w:val="20"/>
          <w:vertAlign w:val="subscript"/>
          <w:lang w:val="fr-FR"/>
        </w:rPr>
        <w:t xml:space="preserve">0 </w:t>
      </w:r>
      <w:r>
        <w:rPr>
          <w:rFonts w:ascii="Arial" w:hAnsi="Arial" w:cs="Arial"/>
          <w:b/>
          <w:sz w:val="20"/>
          <w:szCs w:val="20"/>
        </w:rPr>
        <w:t xml:space="preserve">= </w:t>
      </w:r>
      <w:proofErr w:type="gramStart"/>
      <w:r>
        <w:rPr>
          <w:rFonts w:ascii="Arial" w:hAnsi="Arial" w:cs="Arial"/>
          <w:sz w:val="20"/>
          <w:szCs w:val="20"/>
        </w:rPr>
        <w:t xml:space="preserve">Control </w:t>
      </w:r>
      <w:r>
        <w:rPr>
          <w:rFonts w:ascii="Arial" w:hAnsi="Arial" w:cs="Arial"/>
          <w:sz w:val="20"/>
          <w:szCs w:val="20"/>
          <w:lang w:val="fr-FR"/>
        </w:rPr>
        <w:t xml:space="preserve"> </w:t>
      </w:r>
      <w:r>
        <w:rPr>
          <w:rFonts w:ascii="Arial" w:hAnsi="Arial" w:cs="Arial"/>
          <w:sz w:val="20"/>
          <w:szCs w:val="20"/>
          <w:lang w:val="fr-FR"/>
        </w:rPr>
        <w:tab/>
      </w:r>
      <w:proofErr w:type="gramEnd"/>
      <w:r>
        <w:rPr>
          <w:rFonts w:ascii="Arial" w:hAnsi="Arial" w:cs="Arial"/>
          <w:b/>
          <w:bCs/>
          <w:sz w:val="20"/>
          <w:szCs w:val="20"/>
          <w:lang w:val="fr-FR"/>
        </w:rPr>
        <w:t xml:space="preserve">EACH </w:t>
      </w:r>
      <w:r>
        <w:rPr>
          <w:rFonts w:ascii="Arial" w:hAnsi="Arial" w:cs="Arial"/>
          <w:b/>
          <w:bCs/>
          <w:sz w:val="20"/>
          <w:szCs w:val="20"/>
          <w:vertAlign w:val="subscript"/>
          <w:lang w:val="fr-FR"/>
        </w:rPr>
        <w:t xml:space="preserve">250 </w:t>
      </w:r>
      <w:r>
        <w:rPr>
          <w:rFonts w:ascii="Arial" w:hAnsi="Arial" w:cs="Arial"/>
          <w:sz w:val="20"/>
          <w:szCs w:val="20"/>
        </w:rPr>
        <w:t xml:space="preserve">= Dose 250mg/kg of </w:t>
      </w:r>
      <w:proofErr w:type="spellStart"/>
      <w:r>
        <w:rPr>
          <w:rFonts w:ascii="Arial" w:hAnsi="Arial" w:cs="Arial"/>
          <w:sz w:val="20"/>
          <w:szCs w:val="20"/>
          <w:lang w:val="fr-FR"/>
        </w:rPr>
        <w:t>bw</w:t>
      </w:r>
      <w:proofErr w:type="spellEnd"/>
      <w:r>
        <w:rPr>
          <w:rFonts w:ascii="Arial" w:hAnsi="Arial" w:cs="Arial"/>
          <w:sz w:val="20"/>
          <w:szCs w:val="20"/>
          <w:lang w:val="fr-FR"/>
        </w:rPr>
        <w:tab/>
      </w:r>
      <w:r>
        <w:rPr>
          <w:rFonts w:ascii="Arial" w:hAnsi="Arial" w:cs="Arial"/>
          <w:b/>
          <w:bCs/>
          <w:sz w:val="20"/>
          <w:szCs w:val="20"/>
          <w:lang w:val="fr-FR"/>
        </w:rPr>
        <w:t xml:space="preserve">EACH </w:t>
      </w:r>
      <w:r>
        <w:rPr>
          <w:rFonts w:ascii="Arial" w:hAnsi="Arial" w:cs="Arial"/>
          <w:b/>
          <w:bCs/>
          <w:sz w:val="20"/>
          <w:szCs w:val="20"/>
          <w:vertAlign w:val="subscript"/>
          <w:lang w:val="fr-FR"/>
        </w:rPr>
        <w:t xml:space="preserve">500 </w:t>
      </w:r>
      <w:r>
        <w:rPr>
          <w:rFonts w:ascii="Arial" w:hAnsi="Arial" w:cs="Arial"/>
          <w:b/>
          <w:sz w:val="20"/>
          <w:szCs w:val="20"/>
        </w:rPr>
        <w:t xml:space="preserve">= </w:t>
      </w:r>
      <w:r>
        <w:rPr>
          <w:rFonts w:ascii="Arial" w:hAnsi="Arial" w:cs="Arial"/>
          <w:sz w:val="20"/>
          <w:szCs w:val="20"/>
        </w:rPr>
        <w:t xml:space="preserve">Dose 500mg/kg of </w:t>
      </w:r>
      <w:proofErr w:type="spellStart"/>
      <w:r>
        <w:rPr>
          <w:rFonts w:ascii="Arial" w:hAnsi="Arial" w:cs="Arial"/>
          <w:sz w:val="20"/>
          <w:szCs w:val="20"/>
          <w:lang w:val="fr-FR"/>
        </w:rPr>
        <w:t>bw</w:t>
      </w:r>
      <w:proofErr w:type="spellEnd"/>
    </w:p>
    <w:p w:rsidR="00D91CC6" w:rsidRDefault="00D91CC6">
      <w:pPr>
        <w:pStyle w:val="BodyText"/>
        <w:spacing w:line="360" w:lineRule="auto"/>
        <w:rPr>
          <w:rFonts w:ascii="Arial" w:hAnsi="Arial" w:cs="Arial"/>
          <w:sz w:val="20"/>
          <w:szCs w:val="20"/>
        </w:rPr>
      </w:pPr>
    </w:p>
    <w:p w:rsidR="00D91CC6" w:rsidRDefault="007C5D09">
      <w:pPr>
        <w:jc w:val="both"/>
        <w:rPr>
          <w:rFonts w:ascii="Arial" w:eastAsia="SimSun" w:hAnsi="Arial"/>
        </w:rPr>
      </w:pPr>
      <w:bookmarkStart w:id="4" w:name="_Toc146247182"/>
      <w:r>
        <w:rPr>
          <w:rFonts w:ascii="Arial" w:eastAsia="SimSun" w:hAnsi="Arial"/>
        </w:rPr>
        <w:t xml:space="preserve">The disruption of the cycle resulted in a highly significant increase (p ˂ 0.001) in the number of days in the </w:t>
      </w:r>
      <w:proofErr w:type="spellStart"/>
      <w:r>
        <w:rPr>
          <w:rFonts w:ascii="Arial" w:eastAsia="SimSun" w:hAnsi="Arial"/>
        </w:rPr>
        <w:t>oestrus</w:t>
      </w:r>
      <w:proofErr w:type="spellEnd"/>
      <w:r>
        <w:rPr>
          <w:rFonts w:ascii="Arial" w:eastAsia="SimSun" w:hAnsi="Arial"/>
        </w:rPr>
        <w:t xml:space="preserve"> phase (17.2 ± 0.2) and a highly significant decrease (p ˂ 0.001) in the number of days in the </w:t>
      </w:r>
      <w:proofErr w:type="spellStart"/>
      <w:r>
        <w:rPr>
          <w:rFonts w:ascii="Arial" w:eastAsia="SimSun" w:hAnsi="Arial"/>
        </w:rPr>
        <w:t>dioestrus</w:t>
      </w:r>
      <w:proofErr w:type="spellEnd"/>
      <w:r>
        <w:rPr>
          <w:rFonts w:ascii="Arial" w:eastAsia="SimSun" w:hAnsi="Arial"/>
        </w:rPr>
        <w:t xml:space="preserve"> phase (5.8 ±</w:t>
      </w:r>
      <w:r>
        <w:rPr>
          <w:rFonts w:ascii="Arial" w:eastAsia="SimSun" w:hAnsi="Arial"/>
        </w:rPr>
        <w:t xml:space="preserve"> 0.37) in rats treated with 250 mg/kg (n = 5) of MC compared to rats in the control group (number of days in the </w:t>
      </w:r>
      <w:proofErr w:type="spellStart"/>
      <w:r>
        <w:rPr>
          <w:rFonts w:ascii="Arial" w:eastAsia="SimSun" w:hAnsi="Arial"/>
        </w:rPr>
        <w:t>oestrus</w:t>
      </w:r>
      <w:proofErr w:type="spellEnd"/>
      <w:r>
        <w:rPr>
          <w:rFonts w:ascii="Arial" w:eastAsia="SimSun" w:hAnsi="Arial"/>
        </w:rPr>
        <w:t xml:space="preserve"> phase: 11.40 ± 0.24 and number of days in the </w:t>
      </w:r>
      <w:proofErr w:type="spellStart"/>
      <w:r>
        <w:rPr>
          <w:rFonts w:ascii="Arial" w:eastAsia="SimSun" w:hAnsi="Arial"/>
        </w:rPr>
        <w:t>dioestrus</w:t>
      </w:r>
      <w:proofErr w:type="spellEnd"/>
      <w:r>
        <w:rPr>
          <w:rFonts w:ascii="Arial" w:eastAsia="SimSun" w:hAnsi="Arial"/>
        </w:rPr>
        <w:t xml:space="preserve"> phase: 12.40 ± 0.68). For the 500 mg/kg </w:t>
      </w:r>
      <w:proofErr w:type="spellStart"/>
      <w:r>
        <w:rPr>
          <w:rFonts w:ascii="Arial" w:eastAsia="SimSun" w:hAnsi="Arial"/>
        </w:rPr>
        <w:t>bw</w:t>
      </w:r>
      <w:proofErr w:type="spellEnd"/>
      <w:r>
        <w:rPr>
          <w:rFonts w:ascii="Arial" w:eastAsia="SimSun" w:hAnsi="Arial"/>
        </w:rPr>
        <w:t xml:space="preserve"> dose (n = 5), the same trend was obs</w:t>
      </w:r>
      <w:r>
        <w:rPr>
          <w:rFonts w:ascii="Arial" w:eastAsia="SimSun" w:hAnsi="Arial"/>
        </w:rPr>
        <w:t xml:space="preserve">erved, with an increase in the number of days in the </w:t>
      </w:r>
      <w:proofErr w:type="spellStart"/>
      <w:r>
        <w:rPr>
          <w:rFonts w:ascii="Arial" w:eastAsia="SimSun" w:hAnsi="Arial"/>
        </w:rPr>
        <w:t>oestrus</w:t>
      </w:r>
      <w:proofErr w:type="spellEnd"/>
      <w:r>
        <w:rPr>
          <w:rFonts w:ascii="Arial" w:eastAsia="SimSun" w:hAnsi="Arial"/>
        </w:rPr>
        <w:t xml:space="preserve"> phase (13.40 ± 0.40) and a decrease in the number of days in the </w:t>
      </w:r>
      <w:proofErr w:type="spellStart"/>
      <w:r>
        <w:rPr>
          <w:rFonts w:ascii="Arial" w:eastAsia="SimSun" w:hAnsi="Arial"/>
        </w:rPr>
        <w:t>dioestrus</w:t>
      </w:r>
      <w:proofErr w:type="spellEnd"/>
      <w:r>
        <w:rPr>
          <w:rFonts w:ascii="Arial" w:eastAsia="SimSun" w:hAnsi="Arial"/>
        </w:rPr>
        <w:t xml:space="preserve"> phase (8.60 ± 0.60) compared to the control </w:t>
      </w:r>
      <w:proofErr w:type="spellStart"/>
      <w:proofErr w:type="gramStart"/>
      <w:r>
        <w:rPr>
          <w:rFonts w:ascii="Arial" w:eastAsia="SimSun" w:hAnsi="Arial"/>
        </w:rPr>
        <w:t>group.The</w:t>
      </w:r>
      <w:proofErr w:type="spellEnd"/>
      <w:proofErr w:type="gramEnd"/>
      <w:r>
        <w:rPr>
          <w:rFonts w:ascii="Arial" w:eastAsia="SimSun" w:hAnsi="Arial"/>
        </w:rPr>
        <w:t xml:space="preserve"> results are shown in Table </w:t>
      </w:r>
      <w:r>
        <w:rPr>
          <w:rFonts w:ascii="Arial" w:eastAsia="SimSun" w:hAnsi="Arial"/>
          <w:lang w:val="fr-FR"/>
        </w:rPr>
        <w:t>3</w:t>
      </w:r>
      <w:r>
        <w:rPr>
          <w:rFonts w:ascii="Arial" w:eastAsia="SimSun" w:hAnsi="Arial"/>
        </w:rPr>
        <w:t>, which shows the duration of each pha</w:t>
      </w:r>
      <w:r>
        <w:rPr>
          <w:rFonts w:ascii="Arial" w:eastAsia="SimSun" w:hAnsi="Arial"/>
        </w:rPr>
        <w:t xml:space="preserve">se of the </w:t>
      </w:r>
      <w:proofErr w:type="spellStart"/>
      <w:r>
        <w:rPr>
          <w:rFonts w:ascii="Arial" w:eastAsia="SimSun" w:hAnsi="Arial"/>
        </w:rPr>
        <w:t>oestrus</w:t>
      </w:r>
      <w:proofErr w:type="spellEnd"/>
      <w:r>
        <w:rPr>
          <w:rFonts w:ascii="Arial" w:eastAsia="SimSun" w:hAnsi="Arial"/>
        </w:rPr>
        <w:t xml:space="preserve"> cycle during the treatment period.</w:t>
      </w:r>
    </w:p>
    <w:p w:rsidR="00D91CC6" w:rsidRDefault="00D91CC6">
      <w:pPr>
        <w:jc w:val="both"/>
        <w:rPr>
          <w:rFonts w:ascii="Arial" w:hAnsi="Arial" w:cs="Arial"/>
          <w:sz w:val="24"/>
          <w:szCs w:val="24"/>
          <w:lang w:val="fr-FR"/>
        </w:rPr>
      </w:pPr>
    </w:p>
    <w:p w:rsidR="00D91CC6" w:rsidRDefault="007C5D09">
      <w:pPr>
        <w:pStyle w:val="Caption"/>
        <w:ind w:left="1276" w:hanging="1276"/>
        <w:rPr>
          <w:rFonts w:ascii="Arial" w:hAnsi="Arial" w:cs="Arial"/>
          <w:i w:val="0"/>
          <w:sz w:val="20"/>
          <w:szCs w:val="20"/>
        </w:rPr>
      </w:pPr>
      <w:r>
        <w:rPr>
          <w:rFonts w:ascii="Arial" w:hAnsi="Arial" w:cs="Arial"/>
          <w:b/>
          <w:i w:val="0"/>
          <w:color w:val="auto"/>
          <w:sz w:val="20"/>
          <w:szCs w:val="20"/>
        </w:rPr>
        <w:t>Table</w:t>
      </w:r>
      <w:r>
        <w:rPr>
          <w:rFonts w:ascii="Arial" w:hAnsi="Arial" w:cs="Arial"/>
          <w:b/>
          <w:i w:val="0"/>
          <w:color w:val="auto"/>
          <w:sz w:val="20"/>
          <w:szCs w:val="20"/>
          <w:lang w:val="fr-FR"/>
        </w:rPr>
        <w:t xml:space="preserve"> </w:t>
      </w:r>
      <w:r>
        <w:rPr>
          <w:rFonts w:ascii="Arial" w:hAnsi="Arial" w:cs="Arial"/>
          <w:b/>
          <w:i w:val="0"/>
          <w:color w:val="auto"/>
          <w:sz w:val="20"/>
          <w:szCs w:val="20"/>
          <w:lang w:val="fr-FR"/>
        </w:rPr>
        <w:t>2</w:t>
      </w:r>
      <w:r>
        <w:rPr>
          <w:rFonts w:ascii="Arial" w:hAnsi="Arial" w:cs="Arial"/>
          <w:b/>
          <w:i w:val="0"/>
          <w:color w:val="auto"/>
          <w:sz w:val="20"/>
          <w:szCs w:val="20"/>
          <w:lang w:val="fr-FR"/>
        </w:rPr>
        <w:t xml:space="preserve">. </w:t>
      </w:r>
      <w:r>
        <w:rPr>
          <w:rFonts w:ascii="Arial" w:hAnsi="Arial" w:cs="Arial"/>
          <w:b/>
          <w:i w:val="0"/>
          <w:color w:val="auto"/>
          <w:sz w:val="20"/>
          <w:szCs w:val="20"/>
        </w:rPr>
        <w:t> </w:t>
      </w:r>
      <w:r>
        <w:rPr>
          <w:rFonts w:ascii="Arial" w:hAnsi="Arial"/>
          <w:b/>
          <w:i w:val="0"/>
          <w:color w:val="auto"/>
          <w:sz w:val="20"/>
          <w:szCs w:val="20"/>
        </w:rPr>
        <w:t xml:space="preserve">Duration of the different phases of the </w:t>
      </w:r>
      <w:proofErr w:type="spellStart"/>
      <w:r>
        <w:rPr>
          <w:rFonts w:ascii="Arial" w:hAnsi="Arial"/>
          <w:b/>
          <w:i w:val="0"/>
          <w:color w:val="auto"/>
          <w:sz w:val="20"/>
          <w:szCs w:val="20"/>
        </w:rPr>
        <w:t>oestrus</w:t>
      </w:r>
      <w:proofErr w:type="spellEnd"/>
      <w:r>
        <w:rPr>
          <w:rFonts w:ascii="Arial" w:hAnsi="Arial"/>
          <w:b/>
          <w:i w:val="0"/>
          <w:color w:val="auto"/>
          <w:sz w:val="20"/>
          <w:szCs w:val="20"/>
        </w:rPr>
        <w:t xml:space="preserve"> cycle during the 30 days of treatment</w:t>
      </w:r>
      <w:bookmarkEnd w:id="4"/>
    </w:p>
    <w:tbl>
      <w:tblPr>
        <w:tblStyle w:val="ListTable6Colorful1"/>
        <w:tblW w:w="0" w:type="auto"/>
        <w:tblLook w:val="04A0" w:firstRow="1" w:lastRow="0" w:firstColumn="1" w:lastColumn="0" w:noHBand="0" w:noVBand="1"/>
      </w:tblPr>
      <w:tblGrid>
        <w:gridCol w:w="1980"/>
        <w:gridCol w:w="1680"/>
        <w:gridCol w:w="2048"/>
        <w:gridCol w:w="2191"/>
      </w:tblGrid>
      <w:tr w:rsidR="00D91CC6" w:rsidTr="00D91CC6">
        <w:trPr>
          <w:cnfStyle w:val="100000000000" w:firstRow="1" w:lastRow="0" w:firstColumn="0" w:lastColumn="0" w:oddVBand="0" w:evenVBand="0" w:oddHBand="0"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1980" w:type="dxa"/>
            <w:vMerge w:val="restart"/>
            <w:tcBorders>
              <w:top w:val="dotted" w:sz="4" w:space="0" w:color="auto"/>
              <w:left w:val="dotted" w:sz="0" w:space="0" w:color="auto"/>
              <w:bottom w:val="dotted" w:sz="0" w:space="0" w:color="auto"/>
              <w:right w:val="dotted" w:sz="0" w:space="0" w:color="auto"/>
            </w:tcBorders>
            <w:shd w:val="clear" w:color="auto" w:fill="FFFFFF"/>
          </w:tcPr>
          <w:p w:rsidR="00D91CC6" w:rsidRDefault="007C5D09">
            <w:pPr>
              <w:rPr>
                <w:rFonts w:ascii="Arial" w:hAnsi="Arial" w:cs="Arial"/>
              </w:rPr>
            </w:pPr>
            <w:r>
              <w:rPr>
                <w:rFonts w:ascii="Arial" w:hAnsi="Arial" w:cs="Arial"/>
              </w:rPr>
              <w:t>Phase of the cycle</w:t>
            </w:r>
          </w:p>
        </w:tc>
        <w:tc>
          <w:tcPr>
            <w:tcW w:w="5919" w:type="dxa"/>
            <w:gridSpan w:val="3"/>
            <w:tcBorders>
              <w:top w:val="dotted" w:sz="4" w:space="0" w:color="auto"/>
              <w:left w:val="dotted" w:sz="0" w:space="0" w:color="auto"/>
              <w:bottom w:val="dotted" w:sz="0" w:space="0" w:color="auto"/>
              <w:right w:val="dotted" w:sz="0" w:space="0" w:color="auto"/>
            </w:tcBorders>
            <w:shd w:val="clear" w:color="auto" w:fill="FFFFFF"/>
          </w:tcPr>
          <w:p w:rsidR="00D91CC6" w:rsidRDefault="007C5D09">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Duration of stages during the estrous cycle</w:t>
            </w:r>
            <w:r>
              <w:rPr>
                <w:rFonts w:ascii="Arial" w:hAnsi="Arial" w:cs="Arial"/>
              </w:rPr>
              <w:tab/>
            </w:r>
            <w:r>
              <w:rPr>
                <w:rFonts w:ascii="Arial" w:hAnsi="Arial" w:cs="Arial"/>
              </w:rPr>
              <w:tab/>
            </w:r>
            <w:r>
              <w:rPr>
                <w:rFonts w:ascii="Arial" w:hAnsi="Arial" w:cs="Arial"/>
              </w:rPr>
              <w:tab/>
            </w:r>
          </w:p>
        </w:tc>
      </w:tr>
      <w:tr w:rsidR="00D91CC6" w:rsidTr="00D91CC6">
        <w:trPr>
          <w:trHeight w:val="508"/>
        </w:trPr>
        <w:tc>
          <w:tcPr>
            <w:cnfStyle w:val="001000000000" w:firstRow="0" w:lastRow="0" w:firstColumn="1" w:lastColumn="0" w:oddVBand="0" w:evenVBand="0" w:oddHBand="0" w:evenHBand="0" w:firstRowFirstColumn="0" w:firstRowLastColumn="0" w:lastRowFirstColumn="0" w:lastRowLastColumn="0"/>
            <w:tcW w:w="1980" w:type="dxa"/>
            <w:vMerge/>
            <w:tcBorders>
              <w:top w:val="dotted" w:sz="4" w:space="0" w:color="auto"/>
              <w:left w:val="dotted" w:sz="0" w:space="0" w:color="auto"/>
              <w:bottom w:val="dotted" w:sz="0" w:space="0" w:color="auto"/>
              <w:right w:val="dotted" w:sz="0" w:space="0" w:color="auto"/>
            </w:tcBorders>
            <w:shd w:val="clear" w:color="auto" w:fill="FFFFFF"/>
          </w:tcPr>
          <w:p w:rsidR="00D91CC6" w:rsidRDefault="00D91CC6">
            <w:pPr>
              <w:rPr>
                <w:rFonts w:ascii="Arial" w:hAnsi="Arial" w:cs="Arial"/>
              </w:rPr>
            </w:pPr>
          </w:p>
        </w:tc>
        <w:tc>
          <w:tcPr>
            <w:tcW w:w="1680" w:type="dxa"/>
            <w:tcBorders>
              <w:top w:val="dotted" w:sz="0" w:space="0" w:color="auto"/>
              <w:left w:val="dotted" w:sz="0" w:space="0" w:color="auto"/>
              <w:bottom w:val="dotted" w:sz="0" w:space="0" w:color="auto"/>
              <w:right w:val="dotted" w:sz="0" w:space="0" w:color="auto"/>
            </w:tcBorders>
            <w:shd w:val="clear" w:color="auto" w:fill="FFFFFF"/>
          </w:tcPr>
          <w:p w:rsidR="00D91CC6" w:rsidRDefault="007C5D09">
            <w:pPr>
              <w:cnfStyle w:val="000000000000" w:firstRow="0" w:lastRow="0" w:firstColumn="0" w:lastColumn="0" w:oddVBand="0" w:evenVBand="0" w:oddHBand="0" w:evenHBand="0" w:firstRowFirstColumn="0" w:firstRowLastColumn="0" w:lastRowFirstColumn="0" w:lastRowLastColumn="0"/>
              <w:rPr>
                <w:rFonts w:ascii="Arial" w:hAnsi="Arial" w:cs="Arial"/>
                <w:b/>
                <w:lang w:val="fr-FR"/>
              </w:rPr>
            </w:pPr>
            <w:r>
              <w:rPr>
                <w:rFonts w:ascii="Arial" w:hAnsi="Arial" w:cs="Arial"/>
              </w:rPr>
              <w:t>Control</w:t>
            </w:r>
            <w:r>
              <w:rPr>
                <w:rFonts w:ascii="Arial" w:hAnsi="Arial" w:cs="Arial"/>
                <w:lang w:val="fr-FR"/>
              </w:rPr>
              <w:t xml:space="preserve"> </w:t>
            </w:r>
          </w:p>
        </w:tc>
        <w:tc>
          <w:tcPr>
            <w:tcW w:w="2048" w:type="dxa"/>
            <w:tcBorders>
              <w:top w:val="dotted" w:sz="0" w:space="0" w:color="auto"/>
              <w:left w:val="dotted" w:sz="0" w:space="0" w:color="auto"/>
              <w:bottom w:val="dotted" w:sz="0" w:space="0" w:color="auto"/>
              <w:right w:val="dotted" w:sz="0" w:space="0" w:color="auto"/>
            </w:tcBorders>
            <w:shd w:val="clear" w:color="auto" w:fill="FFFFFF"/>
          </w:tcPr>
          <w:p w:rsidR="00D91CC6" w:rsidRDefault="007C5D09">
            <w:pPr>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Arial" w:hAnsi="Arial" w:cs="Arial"/>
              </w:rPr>
              <w:t xml:space="preserve"> </w:t>
            </w:r>
            <w:r>
              <w:rPr>
                <w:rFonts w:ascii="Arial" w:hAnsi="Arial" w:cs="Arial"/>
                <w:b/>
                <w:bCs/>
                <w:lang w:val="fr-FR"/>
              </w:rPr>
              <w:t xml:space="preserve">EACH </w:t>
            </w:r>
            <w:r>
              <w:rPr>
                <w:rFonts w:ascii="Arial" w:hAnsi="Arial" w:cs="Arial"/>
                <w:b/>
                <w:bCs/>
                <w:vertAlign w:val="subscript"/>
                <w:lang w:val="fr-FR"/>
              </w:rPr>
              <w:t xml:space="preserve">250 </w:t>
            </w:r>
          </w:p>
        </w:tc>
        <w:tc>
          <w:tcPr>
            <w:tcW w:w="2191" w:type="dxa"/>
            <w:tcBorders>
              <w:top w:val="dotted" w:sz="0" w:space="0" w:color="auto"/>
              <w:left w:val="dotted" w:sz="0" w:space="0" w:color="auto"/>
              <w:bottom w:val="dotted" w:sz="0" w:space="0" w:color="auto"/>
              <w:right w:val="dotted" w:sz="0" w:space="0" w:color="auto"/>
            </w:tcBorders>
            <w:shd w:val="clear" w:color="auto" w:fill="FFFFFF"/>
          </w:tcPr>
          <w:p w:rsidR="00D91CC6" w:rsidRDefault="007C5D09">
            <w:pPr>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Arial" w:hAnsi="Arial" w:cs="Arial"/>
                <w:b/>
                <w:bCs/>
                <w:lang w:val="fr-FR"/>
              </w:rPr>
              <w:t xml:space="preserve">EACH </w:t>
            </w:r>
            <w:r>
              <w:rPr>
                <w:rFonts w:ascii="Arial" w:hAnsi="Arial" w:cs="Arial"/>
                <w:b/>
                <w:bCs/>
                <w:vertAlign w:val="subscript"/>
                <w:lang w:val="fr-FR"/>
              </w:rPr>
              <w:t xml:space="preserve">500 </w:t>
            </w:r>
          </w:p>
        </w:tc>
      </w:tr>
      <w:tr w:rsidR="00D91CC6" w:rsidTr="00D91CC6">
        <w:trPr>
          <w:trHeight w:val="358"/>
        </w:trPr>
        <w:tc>
          <w:tcPr>
            <w:cnfStyle w:val="001000000000" w:firstRow="0" w:lastRow="0" w:firstColumn="1" w:lastColumn="0" w:oddVBand="0" w:evenVBand="0" w:oddHBand="0" w:evenHBand="0" w:firstRowFirstColumn="0" w:firstRowLastColumn="0" w:lastRowFirstColumn="0" w:lastRowLastColumn="0"/>
            <w:tcW w:w="1980" w:type="dxa"/>
            <w:tcBorders>
              <w:top w:val="dotted" w:sz="4" w:space="0" w:color="auto"/>
              <w:left w:val="dotted" w:sz="0" w:space="0" w:color="auto"/>
              <w:bottom w:val="dotted" w:sz="0" w:space="0" w:color="auto"/>
              <w:right w:val="dotted" w:sz="0" w:space="0" w:color="auto"/>
            </w:tcBorders>
            <w:shd w:val="clear" w:color="auto" w:fill="FFFFFF"/>
          </w:tcPr>
          <w:p w:rsidR="00D91CC6" w:rsidRDefault="007C5D09">
            <w:pPr>
              <w:rPr>
                <w:rFonts w:ascii="Arial" w:hAnsi="Arial" w:cs="Arial"/>
              </w:rPr>
            </w:pPr>
            <w:r>
              <w:rPr>
                <w:rFonts w:ascii="Arial" w:hAnsi="Arial" w:cs="Arial"/>
              </w:rPr>
              <w:lastRenderedPageBreak/>
              <w:t>proestrus</w:t>
            </w:r>
          </w:p>
        </w:tc>
        <w:tc>
          <w:tcPr>
            <w:tcW w:w="1680" w:type="dxa"/>
            <w:tcBorders>
              <w:top w:val="dotted" w:sz="4" w:space="0" w:color="auto"/>
              <w:left w:val="dotted" w:sz="0" w:space="0" w:color="auto"/>
              <w:bottom w:val="dotted" w:sz="0" w:space="0" w:color="auto"/>
              <w:right w:val="dotted" w:sz="0" w:space="0" w:color="auto"/>
            </w:tcBorders>
            <w:shd w:val="clear" w:color="auto" w:fill="FFFFFF"/>
          </w:tcPr>
          <w:p w:rsidR="00D91CC6" w:rsidRDefault="007C5D09">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6.2 ± 0.73</w:t>
            </w:r>
          </w:p>
          <w:p w:rsidR="00D91CC6" w:rsidRDefault="00D91CC6">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048" w:type="dxa"/>
            <w:tcBorders>
              <w:top w:val="dotted" w:sz="4" w:space="0" w:color="auto"/>
              <w:left w:val="dotted" w:sz="0" w:space="0" w:color="auto"/>
              <w:bottom w:val="dotted" w:sz="0" w:space="0" w:color="auto"/>
              <w:right w:val="dotted" w:sz="0" w:space="0" w:color="auto"/>
            </w:tcBorders>
            <w:shd w:val="clear" w:color="auto" w:fill="FFFFFF"/>
          </w:tcPr>
          <w:p w:rsidR="00D91CC6" w:rsidRDefault="007C5D09">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7 ± 0.31</w:t>
            </w:r>
          </w:p>
        </w:tc>
        <w:tc>
          <w:tcPr>
            <w:tcW w:w="2191" w:type="dxa"/>
            <w:tcBorders>
              <w:top w:val="dotted" w:sz="4" w:space="0" w:color="auto"/>
              <w:left w:val="dotted" w:sz="0" w:space="0" w:color="auto"/>
              <w:bottom w:val="dotted" w:sz="0" w:space="0" w:color="auto"/>
              <w:right w:val="dotted" w:sz="0" w:space="0" w:color="auto"/>
            </w:tcBorders>
            <w:shd w:val="clear" w:color="auto" w:fill="FFFFFF"/>
          </w:tcPr>
          <w:p w:rsidR="00D91CC6" w:rsidRDefault="007C5D09">
            <w:pPr>
              <w:cnfStyle w:val="000000000000" w:firstRow="0" w:lastRow="0" w:firstColumn="0" w:lastColumn="0" w:oddVBand="0" w:evenVBand="0" w:oddHBand="0" w:evenHBand="0" w:firstRowFirstColumn="0" w:firstRowLastColumn="0" w:lastRowFirstColumn="0" w:lastRowLastColumn="0"/>
              <w:rPr>
                <w:rFonts w:ascii="Arial" w:hAnsi="Arial" w:cs="Arial"/>
                <w:vertAlign w:val="superscript"/>
              </w:rPr>
            </w:pPr>
            <w:r>
              <w:rPr>
                <w:rFonts w:ascii="Arial" w:hAnsi="Arial" w:cs="Arial"/>
              </w:rPr>
              <w:t xml:space="preserve">8 ± 0.55 </w:t>
            </w:r>
            <w:r>
              <w:rPr>
                <w:rFonts w:ascii="Arial" w:hAnsi="Arial" w:cs="Arial"/>
                <w:vertAlign w:val="superscript"/>
              </w:rPr>
              <w:t>*</w:t>
            </w:r>
          </w:p>
          <w:p w:rsidR="00D91CC6" w:rsidRDefault="00D91CC6">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D91CC6" w:rsidTr="00D91CC6">
        <w:trPr>
          <w:trHeight w:val="373"/>
        </w:trPr>
        <w:tc>
          <w:tcPr>
            <w:cnfStyle w:val="001000000000" w:firstRow="0" w:lastRow="0" w:firstColumn="1" w:lastColumn="0" w:oddVBand="0" w:evenVBand="0" w:oddHBand="0" w:evenHBand="0" w:firstRowFirstColumn="0" w:firstRowLastColumn="0" w:lastRowFirstColumn="0" w:lastRowLastColumn="0"/>
            <w:tcW w:w="1980" w:type="dxa"/>
            <w:tcBorders>
              <w:top w:val="dotted" w:sz="4" w:space="0" w:color="auto"/>
              <w:left w:val="dotted" w:sz="0" w:space="0" w:color="auto"/>
              <w:bottom w:val="dotted" w:sz="0" w:space="0" w:color="auto"/>
              <w:right w:val="dotted" w:sz="0" w:space="0" w:color="auto"/>
            </w:tcBorders>
            <w:shd w:val="clear" w:color="auto" w:fill="FFFFFF"/>
          </w:tcPr>
          <w:p w:rsidR="00D91CC6" w:rsidRDefault="007C5D09">
            <w:pPr>
              <w:rPr>
                <w:rFonts w:ascii="Arial" w:hAnsi="Arial" w:cs="Arial"/>
              </w:rPr>
            </w:pPr>
            <w:r>
              <w:rPr>
                <w:rFonts w:ascii="Arial" w:hAnsi="Arial" w:cs="Arial"/>
              </w:rPr>
              <w:t>estrus</w:t>
            </w:r>
          </w:p>
        </w:tc>
        <w:tc>
          <w:tcPr>
            <w:tcW w:w="1680" w:type="dxa"/>
            <w:tcBorders>
              <w:top w:val="dotted" w:sz="4" w:space="0" w:color="auto"/>
              <w:left w:val="dotted" w:sz="0" w:space="0" w:color="auto"/>
              <w:bottom w:val="dotted" w:sz="0" w:space="0" w:color="auto"/>
              <w:right w:val="dotted" w:sz="0" w:space="0" w:color="auto"/>
            </w:tcBorders>
            <w:shd w:val="clear" w:color="auto" w:fill="FFFFFF"/>
          </w:tcPr>
          <w:p w:rsidR="00D91CC6" w:rsidRDefault="007C5D09">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11.4 ± 0.24</w:t>
            </w:r>
          </w:p>
        </w:tc>
        <w:tc>
          <w:tcPr>
            <w:tcW w:w="2048" w:type="dxa"/>
            <w:tcBorders>
              <w:top w:val="dotted" w:sz="4" w:space="0" w:color="auto"/>
              <w:left w:val="dotted" w:sz="0" w:space="0" w:color="auto"/>
              <w:bottom w:val="dotted" w:sz="0" w:space="0" w:color="auto"/>
              <w:right w:val="dotted" w:sz="0" w:space="0" w:color="auto"/>
            </w:tcBorders>
            <w:shd w:val="clear" w:color="auto" w:fill="FFFFFF"/>
          </w:tcPr>
          <w:p w:rsidR="00D91CC6" w:rsidRDefault="007C5D09">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17.2 ± 0.2 </w:t>
            </w:r>
            <w:r>
              <w:rPr>
                <w:rFonts w:ascii="Arial" w:hAnsi="Arial" w:cs="Arial"/>
                <w:vertAlign w:val="superscript"/>
              </w:rPr>
              <w:t>***</w:t>
            </w:r>
          </w:p>
        </w:tc>
        <w:tc>
          <w:tcPr>
            <w:tcW w:w="2191" w:type="dxa"/>
            <w:tcBorders>
              <w:top w:val="dotted" w:sz="4" w:space="0" w:color="auto"/>
              <w:left w:val="dotted" w:sz="0" w:space="0" w:color="auto"/>
              <w:bottom w:val="dotted" w:sz="0" w:space="0" w:color="auto"/>
              <w:right w:val="dotted" w:sz="0" w:space="0" w:color="auto"/>
            </w:tcBorders>
            <w:shd w:val="clear" w:color="auto" w:fill="FFFFFF"/>
          </w:tcPr>
          <w:p w:rsidR="00D91CC6" w:rsidRDefault="007C5D09">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13.4 ± 0.4 </w:t>
            </w:r>
            <w:r>
              <w:rPr>
                <w:rFonts w:ascii="Arial" w:hAnsi="Arial" w:cs="Arial"/>
                <w:vertAlign w:val="superscript"/>
              </w:rPr>
              <w:t>*</w:t>
            </w:r>
          </w:p>
        </w:tc>
      </w:tr>
      <w:tr w:rsidR="00D91CC6" w:rsidTr="00D91CC6">
        <w:trPr>
          <w:trHeight w:val="394"/>
        </w:trPr>
        <w:tc>
          <w:tcPr>
            <w:cnfStyle w:val="001000000000" w:firstRow="0" w:lastRow="0" w:firstColumn="1" w:lastColumn="0" w:oddVBand="0" w:evenVBand="0" w:oddHBand="0" w:evenHBand="0" w:firstRowFirstColumn="0" w:firstRowLastColumn="0" w:lastRowFirstColumn="0" w:lastRowLastColumn="0"/>
            <w:tcW w:w="1980" w:type="dxa"/>
            <w:tcBorders>
              <w:top w:val="dotted" w:sz="4" w:space="0" w:color="auto"/>
              <w:left w:val="dotted" w:sz="0" w:space="0" w:color="auto"/>
              <w:bottom w:val="dotted" w:sz="4" w:space="0" w:color="auto"/>
              <w:right w:val="dotted" w:sz="0" w:space="0" w:color="auto"/>
            </w:tcBorders>
            <w:shd w:val="clear" w:color="auto" w:fill="FFFFFF"/>
          </w:tcPr>
          <w:p w:rsidR="00D91CC6" w:rsidRDefault="007C5D09">
            <w:pPr>
              <w:rPr>
                <w:rFonts w:ascii="Arial" w:hAnsi="Arial" w:cs="Arial"/>
              </w:rPr>
            </w:pPr>
            <w:r>
              <w:rPr>
                <w:rFonts w:ascii="Arial" w:hAnsi="Arial" w:cs="Arial"/>
              </w:rPr>
              <w:t>diestrus</w:t>
            </w:r>
          </w:p>
        </w:tc>
        <w:tc>
          <w:tcPr>
            <w:tcW w:w="1680" w:type="dxa"/>
            <w:tcBorders>
              <w:top w:val="dotted" w:sz="4" w:space="0" w:color="auto"/>
              <w:left w:val="dotted" w:sz="0" w:space="0" w:color="auto"/>
              <w:bottom w:val="dotted" w:sz="4" w:space="0" w:color="auto"/>
              <w:right w:val="dotted" w:sz="0" w:space="0" w:color="auto"/>
            </w:tcBorders>
            <w:shd w:val="clear" w:color="auto" w:fill="FFFFFF"/>
          </w:tcPr>
          <w:p w:rsidR="00D91CC6" w:rsidRDefault="007C5D09">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12.4 ± 0.68</w:t>
            </w:r>
          </w:p>
        </w:tc>
        <w:tc>
          <w:tcPr>
            <w:tcW w:w="2048" w:type="dxa"/>
            <w:tcBorders>
              <w:top w:val="dotted" w:sz="4" w:space="0" w:color="auto"/>
              <w:left w:val="dotted" w:sz="0" w:space="0" w:color="auto"/>
              <w:bottom w:val="dotted" w:sz="4" w:space="0" w:color="auto"/>
              <w:right w:val="dotted" w:sz="0" w:space="0" w:color="auto"/>
            </w:tcBorders>
            <w:shd w:val="clear" w:color="auto" w:fill="FFFFFF"/>
          </w:tcPr>
          <w:p w:rsidR="00D91CC6" w:rsidRDefault="007C5D09">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5,8 ± 0.37 </w:t>
            </w:r>
            <w:r>
              <w:rPr>
                <w:rFonts w:ascii="Arial" w:hAnsi="Arial" w:cs="Arial"/>
                <w:vertAlign w:val="superscript"/>
              </w:rPr>
              <w:t>***</w:t>
            </w:r>
          </w:p>
        </w:tc>
        <w:tc>
          <w:tcPr>
            <w:tcW w:w="2191" w:type="dxa"/>
            <w:tcBorders>
              <w:top w:val="dotted" w:sz="4" w:space="0" w:color="auto"/>
              <w:left w:val="dotted" w:sz="0" w:space="0" w:color="auto"/>
              <w:bottom w:val="dotted" w:sz="4" w:space="0" w:color="auto"/>
              <w:right w:val="dotted" w:sz="0" w:space="0" w:color="auto"/>
            </w:tcBorders>
            <w:shd w:val="clear" w:color="auto" w:fill="FFFFFF"/>
          </w:tcPr>
          <w:p w:rsidR="00D91CC6" w:rsidRDefault="007C5D09">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8.6 ± 0.6 </w:t>
            </w:r>
            <w:r>
              <w:rPr>
                <w:rFonts w:ascii="Arial" w:hAnsi="Arial" w:cs="Arial"/>
                <w:vertAlign w:val="superscript"/>
              </w:rPr>
              <w:t>**</w:t>
            </w:r>
          </w:p>
        </w:tc>
      </w:tr>
    </w:tbl>
    <w:p w:rsidR="00D91CC6" w:rsidRDefault="007C5D09">
      <w:pPr>
        <w:pStyle w:val="BodyText"/>
        <w:spacing w:line="360" w:lineRule="auto"/>
        <w:rPr>
          <w:rFonts w:ascii="Arial" w:hAnsi="Arial" w:cs="Arial"/>
          <w:sz w:val="20"/>
          <w:szCs w:val="20"/>
          <w:lang w:val="fr-FR"/>
        </w:rPr>
      </w:pPr>
      <w:r>
        <w:rPr>
          <w:rFonts w:ascii="Arial" w:hAnsi="Arial" w:cs="Arial"/>
          <w:b/>
          <w:sz w:val="20"/>
          <w:szCs w:val="20"/>
          <w:lang w:val="fr-FR"/>
        </w:rPr>
        <w:t xml:space="preserve">T </w:t>
      </w:r>
      <w:r>
        <w:rPr>
          <w:rFonts w:ascii="Arial" w:hAnsi="Arial" w:cs="Arial"/>
          <w:b/>
          <w:sz w:val="20"/>
          <w:szCs w:val="20"/>
          <w:vertAlign w:val="subscript"/>
          <w:lang w:val="fr-FR"/>
        </w:rPr>
        <w:t xml:space="preserve">0 </w:t>
      </w:r>
      <w:r>
        <w:rPr>
          <w:rFonts w:ascii="Arial" w:hAnsi="Arial" w:cs="Arial"/>
          <w:b/>
          <w:sz w:val="20"/>
          <w:szCs w:val="20"/>
        </w:rPr>
        <w:t xml:space="preserve">= </w:t>
      </w:r>
      <w:proofErr w:type="gramStart"/>
      <w:r>
        <w:rPr>
          <w:rFonts w:ascii="Arial" w:hAnsi="Arial" w:cs="Arial"/>
          <w:sz w:val="20"/>
          <w:szCs w:val="20"/>
        </w:rPr>
        <w:t xml:space="preserve">Control </w:t>
      </w:r>
      <w:r>
        <w:rPr>
          <w:rFonts w:ascii="Arial" w:hAnsi="Arial" w:cs="Arial"/>
          <w:sz w:val="20"/>
          <w:szCs w:val="20"/>
          <w:lang w:val="fr-FR"/>
        </w:rPr>
        <w:t xml:space="preserve"> </w:t>
      </w:r>
      <w:r>
        <w:rPr>
          <w:rFonts w:ascii="Arial" w:hAnsi="Arial" w:cs="Arial"/>
          <w:sz w:val="20"/>
          <w:szCs w:val="20"/>
          <w:lang w:val="fr-FR"/>
        </w:rPr>
        <w:tab/>
      </w:r>
      <w:proofErr w:type="gramEnd"/>
      <w:r>
        <w:rPr>
          <w:rFonts w:ascii="Arial" w:hAnsi="Arial" w:cs="Arial"/>
          <w:b/>
          <w:bCs/>
          <w:sz w:val="20"/>
          <w:szCs w:val="20"/>
          <w:lang w:val="fr-FR"/>
        </w:rPr>
        <w:t xml:space="preserve">EACH </w:t>
      </w:r>
      <w:r>
        <w:rPr>
          <w:rFonts w:ascii="Arial" w:hAnsi="Arial" w:cs="Arial"/>
          <w:b/>
          <w:bCs/>
          <w:sz w:val="20"/>
          <w:szCs w:val="20"/>
          <w:vertAlign w:val="subscript"/>
          <w:lang w:val="fr-FR"/>
        </w:rPr>
        <w:t xml:space="preserve">250 </w:t>
      </w:r>
      <w:r>
        <w:rPr>
          <w:rFonts w:ascii="Arial" w:hAnsi="Arial" w:cs="Arial"/>
          <w:sz w:val="20"/>
          <w:szCs w:val="20"/>
        </w:rPr>
        <w:t xml:space="preserve">= Dose 250mg/kg of </w:t>
      </w:r>
      <w:proofErr w:type="spellStart"/>
      <w:r>
        <w:rPr>
          <w:rFonts w:ascii="Arial" w:hAnsi="Arial" w:cs="Arial"/>
          <w:sz w:val="20"/>
          <w:szCs w:val="20"/>
          <w:lang w:val="fr-FR"/>
        </w:rPr>
        <w:t>bw</w:t>
      </w:r>
      <w:proofErr w:type="spellEnd"/>
      <w:r>
        <w:rPr>
          <w:rFonts w:ascii="Arial" w:hAnsi="Arial" w:cs="Arial"/>
          <w:sz w:val="20"/>
          <w:szCs w:val="20"/>
          <w:lang w:val="fr-FR"/>
        </w:rPr>
        <w:tab/>
      </w:r>
      <w:r>
        <w:rPr>
          <w:rFonts w:ascii="Arial" w:hAnsi="Arial" w:cs="Arial"/>
          <w:b/>
          <w:bCs/>
          <w:sz w:val="20"/>
          <w:szCs w:val="20"/>
          <w:lang w:val="fr-FR"/>
        </w:rPr>
        <w:t xml:space="preserve">EACH </w:t>
      </w:r>
      <w:r>
        <w:rPr>
          <w:rFonts w:ascii="Arial" w:hAnsi="Arial" w:cs="Arial"/>
          <w:b/>
          <w:bCs/>
          <w:sz w:val="20"/>
          <w:szCs w:val="20"/>
          <w:vertAlign w:val="subscript"/>
          <w:lang w:val="fr-FR"/>
        </w:rPr>
        <w:t xml:space="preserve">500 </w:t>
      </w:r>
      <w:r>
        <w:rPr>
          <w:rFonts w:ascii="Arial" w:hAnsi="Arial" w:cs="Arial"/>
          <w:b/>
          <w:sz w:val="20"/>
          <w:szCs w:val="20"/>
        </w:rPr>
        <w:t xml:space="preserve">= </w:t>
      </w:r>
      <w:r>
        <w:rPr>
          <w:rFonts w:ascii="Arial" w:hAnsi="Arial" w:cs="Arial"/>
          <w:sz w:val="20"/>
          <w:szCs w:val="20"/>
        </w:rPr>
        <w:t xml:space="preserve">Dose 500mg/kg of </w:t>
      </w:r>
      <w:proofErr w:type="spellStart"/>
      <w:r>
        <w:rPr>
          <w:rFonts w:ascii="Arial" w:hAnsi="Arial" w:cs="Arial"/>
          <w:sz w:val="20"/>
          <w:szCs w:val="20"/>
          <w:lang w:val="fr-FR"/>
        </w:rPr>
        <w:t>bw</w:t>
      </w:r>
      <w:proofErr w:type="spellEnd"/>
    </w:p>
    <w:p w:rsidR="00D91CC6" w:rsidRDefault="00D91CC6">
      <w:pPr>
        <w:jc w:val="both"/>
        <w:rPr>
          <w:rFonts w:ascii="Arial" w:hAnsi="Arial" w:cs="Arial"/>
          <w:sz w:val="24"/>
          <w:szCs w:val="24"/>
        </w:rPr>
      </w:pPr>
    </w:p>
    <w:p w:rsidR="00D91CC6" w:rsidRDefault="007C5D09">
      <w:pPr>
        <w:jc w:val="both"/>
        <w:rPr>
          <w:rFonts w:ascii="Arial" w:hAnsi="Arial" w:cs="Arial"/>
          <w:b/>
          <w:bCs/>
          <w:u w:val="single"/>
        </w:rPr>
      </w:pPr>
      <w:r>
        <w:rPr>
          <w:rFonts w:ascii="Arial" w:hAnsi="Arial" w:cs="Arial"/>
          <w:b/>
          <w:bCs/>
          <w:u w:val="single"/>
          <w:lang w:val="fr-FR"/>
        </w:rPr>
        <w:t xml:space="preserve">3.1.3 </w:t>
      </w:r>
      <w:r>
        <w:rPr>
          <w:rFonts w:ascii="Arial" w:hAnsi="Arial" w:cs="Arial"/>
          <w:b/>
          <w:bCs/>
          <w:u w:val="single"/>
        </w:rPr>
        <w:t xml:space="preserve">Effect of the aqueous extract of </w:t>
      </w:r>
      <w:r>
        <w:rPr>
          <w:rFonts w:ascii="Arial" w:hAnsi="Arial" w:cs="Arial"/>
          <w:b/>
          <w:bCs/>
          <w:i/>
          <w:iCs/>
          <w:u w:val="single"/>
        </w:rPr>
        <w:t>Hibiscus sabdariffa</w:t>
      </w:r>
      <w:r>
        <w:rPr>
          <w:rFonts w:ascii="Arial" w:hAnsi="Arial" w:cs="Arial"/>
          <w:b/>
          <w:bCs/>
          <w:u w:val="single"/>
        </w:rPr>
        <w:t xml:space="preserve"> calyces on</w:t>
      </w:r>
      <w:r>
        <w:rPr>
          <w:rFonts w:ascii="Arial" w:hAnsi="Arial" w:cs="Arial"/>
          <w:b/>
          <w:bCs/>
          <w:u w:val="single"/>
          <w:lang w:val="fr-FR"/>
        </w:rPr>
        <w:t xml:space="preserve"> </w:t>
      </w:r>
      <w:r>
        <w:rPr>
          <w:rFonts w:ascii="Arial" w:hAnsi="Arial" w:cs="Arial"/>
          <w:b/>
          <w:bCs/>
          <w:u w:val="single"/>
        </w:rPr>
        <w:t>estrous of female rats</w:t>
      </w:r>
    </w:p>
    <w:p w:rsidR="00D91CC6" w:rsidRDefault="00D91CC6">
      <w:pPr>
        <w:jc w:val="both"/>
        <w:rPr>
          <w:rFonts w:ascii="Arial" w:eastAsia="SimSun" w:hAnsi="Arial" w:cs="Arial"/>
          <w:sz w:val="24"/>
          <w:szCs w:val="24"/>
        </w:rPr>
      </w:pPr>
    </w:p>
    <w:p w:rsidR="00D91CC6" w:rsidRDefault="007C5D09">
      <w:pPr>
        <w:jc w:val="both"/>
        <w:rPr>
          <w:rFonts w:ascii="Arial" w:hAnsi="Arial" w:cs="Arial"/>
          <w:lang w:val="fr-FR"/>
        </w:rPr>
      </w:pPr>
      <w:r>
        <w:rPr>
          <w:rFonts w:ascii="Arial" w:eastAsia="SimSun" w:hAnsi="Arial" w:cs="Arial"/>
        </w:rPr>
        <w:t xml:space="preserve">Aqueous extract of </w:t>
      </w:r>
      <w:r>
        <w:rPr>
          <w:rStyle w:val="Emphasis"/>
          <w:rFonts w:ascii="Arial" w:eastAsia="SimSun" w:hAnsi="Arial" w:cs="Arial"/>
        </w:rPr>
        <w:t>Hibiscus sabdariffa</w:t>
      </w:r>
      <w:r>
        <w:rPr>
          <w:rFonts w:ascii="Arial" w:eastAsia="SimSun" w:hAnsi="Arial" w:cs="Arial"/>
        </w:rPr>
        <w:t xml:space="preserve"> </w:t>
      </w:r>
      <w:r>
        <w:rPr>
          <w:rFonts w:ascii="Arial" w:eastAsia="SimSun" w:hAnsi="Arial" w:cs="Arial"/>
          <w:lang w:val="fr-FR"/>
        </w:rPr>
        <w:t xml:space="preserve">This </w:t>
      </w:r>
      <w:proofErr w:type="spellStart"/>
      <w:r>
        <w:rPr>
          <w:rFonts w:ascii="Arial" w:eastAsia="SimSun" w:hAnsi="Arial" w:cs="Arial"/>
          <w:lang w:val="fr-FR"/>
        </w:rPr>
        <w:t>treatment</w:t>
      </w:r>
      <w:proofErr w:type="spellEnd"/>
      <w:r>
        <w:rPr>
          <w:rFonts w:ascii="Arial" w:eastAsia="SimSun" w:hAnsi="Arial" w:cs="Arial"/>
          <w:lang w:val="fr-FR"/>
        </w:rPr>
        <w:t xml:space="preserve"> </w:t>
      </w:r>
      <w:r>
        <w:rPr>
          <w:rFonts w:ascii="Arial" w:eastAsia="SimSun" w:hAnsi="Arial" w:cs="Arial"/>
        </w:rPr>
        <w:t xml:space="preserve">induced a marked prolongation of the estrous phase associated with a shortening of diestrus in treated rats. At 250 mg/kg of </w:t>
      </w:r>
      <w:proofErr w:type="spellStart"/>
      <w:r>
        <w:rPr>
          <w:rFonts w:ascii="Arial" w:eastAsia="SimSun" w:hAnsi="Arial" w:cs="Arial"/>
          <w:lang w:val="fr-FR"/>
        </w:rPr>
        <w:t>bw</w:t>
      </w:r>
      <w:proofErr w:type="spellEnd"/>
      <w:r>
        <w:rPr>
          <w:rFonts w:ascii="Arial" w:eastAsia="SimSun" w:hAnsi="Arial" w:cs="Arial"/>
        </w:rPr>
        <w:t xml:space="preserve">, estrus lasted approximately 17 days, compared to only 6 days for diestrus. At 500 mg/kg </w:t>
      </w:r>
      <w:r>
        <w:rPr>
          <w:rFonts w:ascii="Arial" w:eastAsia="SimSun" w:hAnsi="Arial" w:cs="Arial"/>
          <w:lang w:val="fr-FR"/>
        </w:rPr>
        <w:t xml:space="preserve">of </w:t>
      </w:r>
      <w:proofErr w:type="spellStart"/>
      <w:proofErr w:type="gramStart"/>
      <w:r>
        <w:rPr>
          <w:rFonts w:ascii="Arial" w:eastAsia="SimSun" w:hAnsi="Arial" w:cs="Arial"/>
          <w:lang w:val="fr-FR"/>
        </w:rPr>
        <w:t>bw</w:t>
      </w:r>
      <w:proofErr w:type="spellEnd"/>
      <w:r>
        <w:rPr>
          <w:rFonts w:ascii="Arial" w:eastAsia="SimSun" w:hAnsi="Arial" w:cs="Arial"/>
          <w:lang w:val="fr-FR"/>
        </w:rPr>
        <w:t xml:space="preserve"> </w:t>
      </w:r>
      <w:r>
        <w:rPr>
          <w:rFonts w:ascii="Arial" w:eastAsia="SimSun" w:hAnsi="Arial" w:cs="Arial"/>
        </w:rPr>
        <w:t>,</w:t>
      </w:r>
      <w:proofErr w:type="gramEnd"/>
      <w:r>
        <w:rPr>
          <w:rFonts w:ascii="Arial" w:eastAsia="SimSun" w:hAnsi="Arial" w:cs="Arial"/>
        </w:rPr>
        <w:t xml:space="preserve"> estrus lasted approximately 13 </w:t>
      </w:r>
      <w:r>
        <w:rPr>
          <w:rFonts w:ascii="Arial" w:eastAsia="SimSun" w:hAnsi="Arial" w:cs="Arial"/>
        </w:rPr>
        <w:t>days, while diestrus extended over 9 days. This prolongation of estrus resulted in a progressive blockage of this phase in females, more pronounced at 250 mg/kg</w:t>
      </w:r>
      <w:r>
        <w:rPr>
          <w:rFonts w:ascii="Arial" w:eastAsia="SimSun" w:hAnsi="Arial" w:cs="Arial"/>
          <w:lang w:val="fr-FR"/>
        </w:rPr>
        <w:t xml:space="preserve"> of </w:t>
      </w:r>
      <w:proofErr w:type="spellStart"/>
      <w:r>
        <w:rPr>
          <w:rFonts w:ascii="Arial" w:eastAsia="SimSun" w:hAnsi="Arial" w:cs="Arial"/>
          <w:lang w:val="fr-FR"/>
        </w:rPr>
        <w:t>bw</w:t>
      </w:r>
      <w:proofErr w:type="spellEnd"/>
      <w:r>
        <w:rPr>
          <w:rFonts w:ascii="Arial" w:eastAsia="SimSun" w:hAnsi="Arial" w:cs="Arial"/>
        </w:rPr>
        <w:t xml:space="preserve"> (up to 100% between days 20 and 30) than at 500 mg/kg</w:t>
      </w:r>
      <w:r>
        <w:rPr>
          <w:rFonts w:ascii="Arial" w:eastAsia="SimSun" w:hAnsi="Arial" w:cs="Arial"/>
          <w:lang w:val="fr-FR"/>
        </w:rPr>
        <w:t xml:space="preserve"> of </w:t>
      </w:r>
      <w:proofErr w:type="spellStart"/>
      <w:r>
        <w:rPr>
          <w:rFonts w:ascii="Arial" w:eastAsia="SimSun" w:hAnsi="Arial" w:cs="Arial"/>
          <w:lang w:val="fr-FR"/>
        </w:rPr>
        <w:t>bw</w:t>
      </w:r>
      <w:proofErr w:type="spellEnd"/>
      <w:r>
        <w:rPr>
          <w:rFonts w:ascii="Arial" w:eastAsia="SimSun" w:hAnsi="Arial" w:cs="Arial"/>
        </w:rPr>
        <w:t xml:space="preserve"> (40% between days 20 and 30).</w:t>
      </w:r>
      <w:r>
        <w:rPr>
          <w:rFonts w:ascii="Arial" w:eastAsia="SimSun" w:hAnsi="Arial" w:cs="Arial"/>
        </w:rPr>
        <w:t xml:space="preserve"> The control group maintained a normal estrous cycle. These results show that the extract modifies the estrous cycle by increasing the duration of estrus and therefore the fertile period, with the effect being faster and more pronounced at 250 mg/kg. </w:t>
      </w:r>
      <w:r>
        <w:rPr>
          <w:rFonts w:ascii="Arial" w:hAnsi="Arial" w:cs="Arial"/>
        </w:rPr>
        <w:t>The c</w:t>
      </w:r>
      <w:r>
        <w:rPr>
          <w:rFonts w:ascii="Arial" w:hAnsi="Arial" w:cs="Arial"/>
        </w:rPr>
        <w:t xml:space="preserve">ontrol </w:t>
      </w:r>
      <w:r>
        <w:rPr>
          <w:rFonts w:ascii="Arial" w:hAnsi="Arial" w:cs="Arial"/>
          <w:lang w:val="fr-FR"/>
        </w:rPr>
        <w:t xml:space="preserve">rats </w:t>
      </w:r>
      <w:r>
        <w:rPr>
          <w:rFonts w:ascii="Arial" w:hAnsi="Arial" w:cs="Arial"/>
        </w:rPr>
        <w:t>maintained a regular cycle throughout the treatment</w:t>
      </w:r>
      <w:r>
        <w:rPr>
          <w:rFonts w:ascii="Arial" w:hAnsi="Arial" w:cs="Arial"/>
          <w:lang w:val="fr-FR"/>
        </w:rPr>
        <w:t xml:space="preserve">. The </w:t>
      </w:r>
      <w:proofErr w:type="spellStart"/>
      <w:r>
        <w:rPr>
          <w:rFonts w:ascii="Arial" w:hAnsi="Arial" w:cs="Arial"/>
          <w:lang w:val="fr-FR"/>
        </w:rPr>
        <w:t>results</w:t>
      </w:r>
      <w:proofErr w:type="spellEnd"/>
      <w:r>
        <w:rPr>
          <w:rFonts w:ascii="Arial" w:hAnsi="Arial" w:cs="Arial"/>
          <w:lang w:val="fr-FR"/>
        </w:rPr>
        <w:t xml:space="preserve"> are </w:t>
      </w:r>
      <w:proofErr w:type="spellStart"/>
      <w:r>
        <w:rPr>
          <w:rFonts w:ascii="Arial" w:hAnsi="Arial" w:cs="Arial"/>
          <w:lang w:val="fr-FR"/>
        </w:rPr>
        <w:t>illustrated</w:t>
      </w:r>
      <w:proofErr w:type="spellEnd"/>
      <w:r>
        <w:rPr>
          <w:rFonts w:ascii="Arial" w:hAnsi="Arial" w:cs="Arial"/>
          <w:lang w:val="fr-FR"/>
        </w:rPr>
        <w:t xml:space="preserve"> in Table 3.</w:t>
      </w:r>
    </w:p>
    <w:p w:rsidR="00D91CC6" w:rsidRDefault="00D91CC6">
      <w:pPr>
        <w:jc w:val="both"/>
        <w:rPr>
          <w:rFonts w:ascii="Arial" w:hAnsi="Arial" w:cs="Arial"/>
          <w:sz w:val="24"/>
          <w:szCs w:val="24"/>
          <w:lang w:val="fr-FR"/>
        </w:rPr>
      </w:pPr>
    </w:p>
    <w:p w:rsidR="00D91CC6" w:rsidRDefault="007C5D09">
      <w:pPr>
        <w:pStyle w:val="Caption"/>
        <w:ind w:left="1276" w:hanging="1276"/>
        <w:rPr>
          <w:rFonts w:ascii="Arial" w:hAnsi="Arial" w:cs="Arial"/>
          <w:i w:val="0"/>
          <w:color w:val="auto"/>
          <w:sz w:val="20"/>
          <w:szCs w:val="20"/>
        </w:rPr>
      </w:pPr>
      <w:bookmarkStart w:id="5" w:name="_Toc146247183"/>
      <w:r>
        <w:rPr>
          <w:rFonts w:ascii="Arial" w:hAnsi="Arial" w:cs="Arial"/>
          <w:b/>
          <w:i w:val="0"/>
          <w:color w:val="auto"/>
          <w:sz w:val="20"/>
          <w:szCs w:val="20"/>
        </w:rPr>
        <w:t>Table</w:t>
      </w:r>
      <w:r>
        <w:rPr>
          <w:rFonts w:ascii="Arial" w:hAnsi="Arial" w:cs="Arial"/>
          <w:b/>
          <w:i w:val="0"/>
          <w:color w:val="auto"/>
          <w:sz w:val="20"/>
          <w:szCs w:val="20"/>
          <w:lang w:val="fr-FR"/>
        </w:rPr>
        <w:t xml:space="preserve"> 3. </w:t>
      </w:r>
      <w:r>
        <w:rPr>
          <w:rFonts w:ascii="Arial" w:hAnsi="Arial" w:cs="Arial"/>
          <w:b/>
          <w:i w:val="0"/>
          <w:color w:val="auto"/>
          <w:sz w:val="20"/>
          <w:szCs w:val="20"/>
        </w:rPr>
        <w:t> Summary table of the weekly number of animals blocked in estrus during treatment</w:t>
      </w:r>
      <w:bookmarkEnd w:id="5"/>
    </w:p>
    <w:tbl>
      <w:tblPr>
        <w:tblStyle w:val="ListTable6Colorful1"/>
        <w:tblW w:w="8316" w:type="dxa"/>
        <w:tblLook w:val="04A0" w:firstRow="1" w:lastRow="0" w:firstColumn="1" w:lastColumn="0" w:noHBand="0" w:noVBand="1"/>
      </w:tblPr>
      <w:tblGrid>
        <w:gridCol w:w="1708"/>
        <w:gridCol w:w="1940"/>
        <w:gridCol w:w="2256"/>
        <w:gridCol w:w="2412"/>
      </w:tblGrid>
      <w:tr w:rsidR="00D91CC6" w:rsidTr="00D91CC6">
        <w:trPr>
          <w:cnfStyle w:val="100000000000" w:firstRow="1" w:lastRow="0" w:firstColumn="0" w:lastColumn="0" w:oddVBand="0" w:evenVBand="0" w:oddHBand="0"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1708" w:type="dxa"/>
            <w:vMerge w:val="restart"/>
            <w:tcBorders>
              <w:top w:val="dotted" w:sz="4" w:space="0" w:color="auto"/>
              <w:left w:val="dotted" w:sz="0" w:space="0" w:color="auto"/>
              <w:bottom w:val="dotted" w:sz="4" w:space="0" w:color="auto"/>
              <w:right w:val="dotted" w:sz="0" w:space="0" w:color="auto"/>
            </w:tcBorders>
            <w:shd w:val="clear" w:color="auto" w:fill="FFFFFF"/>
          </w:tcPr>
          <w:p w:rsidR="00D91CC6" w:rsidRDefault="00D91CC6">
            <w:pPr>
              <w:spacing w:before="120" w:after="120"/>
              <w:rPr>
                <w:rFonts w:ascii="Arial" w:hAnsi="Arial" w:cs="Arial"/>
              </w:rPr>
            </w:pPr>
          </w:p>
          <w:p w:rsidR="00D91CC6" w:rsidRDefault="00D91CC6">
            <w:pPr>
              <w:spacing w:before="120" w:after="120"/>
              <w:rPr>
                <w:rFonts w:ascii="Arial" w:hAnsi="Arial" w:cs="Arial"/>
              </w:rPr>
            </w:pPr>
          </w:p>
          <w:p w:rsidR="00D91CC6" w:rsidRDefault="007C5D09">
            <w:pPr>
              <w:spacing w:before="120" w:after="120"/>
              <w:rPr>
                <w:rFonts w:ascii="Arial" w:hAnsi="Arial" w:cs="Arial"/>
              </w:rPr>
            </w:pPr>
            <w:r>
              <w:rPr>
                <w:rFonts w:ascii="Arial" w:hAnsi="Arial" w:cs="Arial"/>
              </w:rPr>
              <w:t>Treatments</w:t>
            </w:r>
          </w:p>
        </w:tc>
        <w:tc>
          <w:tcPr>
            <w:tcW w:w="6608" w:type="dxa"/>
            <w:gridSpan w:val="3"/>
            <w:tcBorders>
              <w:top w:val="dotted" w:sz="4" w:space="0" w:color="auto"/>
              <w:left w:val="dotted" w:sz="0" w:space="0" w:color="auto"/>
              <w:bottom w:val="dotted" w:sz="4" w:space="0" w:color="auto"/>
              <w:right w:val="dotted" w:sz="0" w:space="0" w:color="auto"/>
            </w:tcBorders>
            <w:shd w:val="clear" w:color="auto" w:fill="FFFFFF"/>
          </w:tcPr>
          <w:p w:rsidR="00D91CC6" w:rsidRDefault="007C5D09">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Percentage of </w:t>
            </w:r>
            <w:r>
              <w:rPr>
                <w:rFonts w:ascii="Arial" w:hAnsi="Arial" w:cs="Arial"/>
                <w:lang w:val="fr-FR"/>
              </w:rPr>
              <w:t>animal</w:t>
            </w:r>
            <w:r>
              <w:rPr>
                <w:rFonts w:ascii="Arial" w:hAnsi="Arial" w:cs="Arial"/>
              </w:rPr>
              <w:t>s blocked in estrus (%)</w:t>
            </w:r>
          </w:p>
        </w:tc>
      </w:tr>
      <w:tr w:rsidR="00D91CC6" w:rsidTr="00D91CC6">
        <w:trPr>
          <w:trHeight w:val="532"/>
        </w:trPr>
        <w:tc>
          <w:tcPr>
            <w:cnfStyle w:val="001000000000" w:firstRow="0" w:lastRow="0" w:firstColumn="1" w:lastColumn="0" w:oddVBand="0" w:evenVBand="0" w:oddHBand="0" w:evenHBand="0" w:firstRowFirstColumn="0" w:firstRowLastColumn="0" w:lastRowFirstColumn="0" w:lastRowLastColumn="0"/>
            <w:tcW w:w="1708" w:type="dxa"/>
            <w:vMerge/>
            <w:tcBorders>
              <w:top w:val="dotted" w:sz="4" w:space="0" w:color="auto"/>
              <w:left w:val="dotted" w:sz="0" w:space="0" w:color="auto"/>
              <w:bottom w:val="dotted" w:sz="0" w:space="0" w:color="auto"/>
              <w:right w:val="dotted" w:sz="0" w:space="0" w:color="auto"/>
            </w:tcBorders>
            <w:shd w:val="clear" w:color="auto" w:fill="FFFFFF"/>
          </w:tcPr>
          <w:p w:rsidR="00D91CC6" w:rsidRDefault="00D91CC6">
            <w:pPr>
              <w:spacing w:before="120" w:after="120"/>
              <w:rPr>
                <w:rFonts w:ascii="Arial" w:hAnsi="Arial" w:cs="Arial"/>
              </w:rPr>
            </w:pPr>
          </w:p>
        </w:tc>
        <w:tc>
          <w:tcPr>
            <w:tcW w:w="1940" w:type="dxa"/>
            <w:tcBorders>
              <w:top w:val="dotted" w:sz="0" w:space="0" w:color="auto"/>
              <w:left w:val="dotted" w:sz="0" w:space="0" w:color="auto"/>
              <w:bottom w:val="dotted" w:sz="0" w:space="0" w:color="auto"/>
              <w:right w:val="dotted" w:sz="0" w:space="0" w:color="auto"/>
            </w:tcBorders>
            <w:shd w:val="clear" w:color="auto" w:fill="FFFFFF"/>
          </w:tcPr>
          <w:p w:rsidR="00D91CC6" w:rsidRDefault="007C5D09">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vertAlign w:val="superscript"/>
                <w:lang w:val="fr-FR"/>
              </w:rPr>
            </w:pPr>
            <w:r>
              <w:rPr>
                <w:rFonts w:ascii="Arial" w:hAnsi="Arial" w:cs="Arial"/>
              </w:rPr>
              <w:t>From the 1</w:t>
            </w:r>
            <w:r>
              <w:rPr>
                <w:rFonts w:ascii="Arial" w:hAnsi="Arial" w:cs="Arial"/>
                <w:vertAlign w:val="superscript"/>
              </w:rPr>
              <w:t>st</w:t>
            </w:r>
            <w:r>
              <w:rPr>
                <w:rFonts w:ascii="Arial" w:hAnsi="Arial" w:cs="Arial"/>
                <w:lang w:val="fr-FR"/>
              </w:rPr>
              <w:t xml:space="preserve"> to</w:t>
            </w:r>
            <w:r>
              <w:rPr>
                <w:rFonts w:ascii="Arial" w:hAnsi="Arial" w:cs="Arial"/>
                <w:vertAlign w:val="superscript"/>
              </w:rPr>
              <w:t xml:space="preserve"> </w:t>
            </w:r>
            <w:r>
              <w:rPr>
                <w:rFonts w:ascii="Arial" w:hAnsi="Arial" w:cs="Arial"/>
              </w:rPr>
              <w:t>the</w:t>
            </w:r>
            <w:r>
              <w:rPr>
                <w:rFonts w:ascii="Arial" w:hAnsi="Arial" w:cs="Arial"/>
                <w:lang w:val="fr-FR"/>
              </w:rPr>
              <w:t xml:space="preserve"> 10</w:t>
            </w:r>
            <w:r>
              <w:rPr>
                <w:rFonts w:ascii="Arial" w:hAnsi="Arial" w:cs="Arial"/>
                <w:vertAlign w:val="superscript"/>
                <w:lang w:val="fr-FR"/>
              </w:rPr>
              <w:t>th</w:t>
            </w:r>
          </w:p>
        </w:tc>
        <w:tc>
          <w:tcPr>
            <w:tcW w:w="2256" w:type="dxa"/>
            <w:tcBorders>
              <w:top w:val="dotted" w:sz="0" w:space="0" w:color="auto"/>
              <w:left w:val="dotted" w:sz="0" w:space="0" w:color="auto"/>
              <w:bottom w:val="dotted" w:sz="0" w:space="0" w:color="auto"/>
              <w:right w:val="dotted" w:sz="0" w:space="0" w:color="auto"/>
            </w:tcBorders>
            <w:shd w:val="clear" w:color="auto" w:fill="FFFFFF"/>
          </w:tcPr>
          <w:p w:rsidR="00D91CC6" w:rsidRDefault="007C5D09">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From the </w:t>
            </w:r>
            <w:r>
              <w:rPr>
                <w:rFonts w:ascii="Arial" w:hAnsi="Arial" w:cs="Arial"/>
                <w:lang w:val="fr-FR"/>
              </w:rPr>
              <w:t>11</w:t>
            </w:r>
            <w:r>
              <w:rPr>
                <w:rFonts w:ascii="Arial" w:hAnsi="Arial" w:cs="Arial"/>
                <w:vertAlign w:val="superscript"/>
                <w:lang w:val="fr-FR"/>
              </w:rPr>
              <w:t>th</w:t>
            </w:r>
            <w:r>
              <w:rPr>
                <w:rFonts w:ascii="Arial" w:hAnsi="Arial" w:cs="Arial"/>
              </w:rPr>
              <w:t xml:space="preserve"> to the </w:t>
            </w:r>
            <w:r>
              <w:rPr>
                <w:rFonts w:ascii="Arial" w:hAnsi="Arial" w:cs="Arial"/>
                <w:lang w:val="fr-FR"/>
              </w:rPr>
              <w:t>20</w:t>
            </w:r>
            <w:r>
              <w:rPr>
                <w:rFonts w:ascii="Arial" w:hAnsi="Arial" w:cs="Arial"/>
                <w:vertAlign w:val="superscript"/>
                <w:lang w:val="fr-FR"/>
              </w:rPr>
              <w:t>th</w:t>
            </w:r>
          </w:p>
        </w:tc>
        <w:tc>
          <w:tcPr>
            <w:tcW w:w="2412" w:type="dxa"/>
            <w:tcBorders>
              <w:top w:val="dotted" w:sz="0" w:space="0" w:color="auto"/>
              <w:left w:val="dotted" w:sz="0" w:space="0" w:color="auto"/>
              <w:bottom w:val="dotted" w:sz="0" w:space="0" w:color="auto"/>
              <w:right w:val="dotted" w:sz="0" w:space="0" w:color="auto"/>
            </w:tcBorders>
            <w:shd w:val="clear" w:color="auto" w:fill="FFFFFF"/>
          </w:tcPr>
          <w:p w:rsidR="00D91CC6" w:rsidRDefault="007C5D09">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From the </w:t>
            </w:r>
            <w:r>
              <w:rPr>
                <w:rFonts w:ascii="Arial" w:hAnsi="Arial" w:cs="Arial"/>
                <w:lang w:val="fr-FR"/>
              </w:rPr>
              <w:t>21</w:t>
            </w:r>
            <w:r>
              <w:rPr>
                <w:rFonts w:ascii="Arial" w:hAnsi="Arial" w:cs="Arial"/>
                <w:vertAlign w:val="superscript"/>
                <w:lang w:val="fr-FR"/>
              </w:rPr>
              <w:t>th</w:t>
            </w:r>
            <w:r>
              <w:rPr>
                <w:rFonts w:ascii="Arial" w:hAnsi="Arial" w:cs="Arial"/>
              </w:rPr>
              <w:t xml:space="preserve"> to the </w:t>
            </w:r>
            <w:r>
              <w:rPr>
                <w:rFonts w:ascii="Arial" w:hAnsi="Arial" w:cs="Arial"/>
                <w:lang w:val="fr-FR"/>
              </w:rPr>
              <w:t>30</w:t>
            </w:r>
            <w:r>
              <w:rPr>
                <w:rFonts w:ascii="Arial" w:hAnsi="Arial" w:cs="Arial"/>
                <w:vertAlign w:val="superscript"/>
                <w:lang w:val="fr-FR"/>
              </w:rPr>
              <w:t>th</w:t>
            </w:r>
          </w:p>
        </w:tc>
      </w:tr>
      <w:tr w:rsidR="00D91CC6" w:rsidTr="00D91CC6">
        <w:trPr>
          <w:trHeight w:val="354"/>
        </w:trPr>
        <w:tc>
          <w:tcPr>
            <w:cnfStyle w:val="001000000000" w:firstRow="0" w:lastRow="0" w:firstColumn="1" w:lastColumn="0" w:oddVBand="0" w:evenVBand="0" w:oddHBand="0" w:evenHBand="0" w:firstRowFirstColumn="0" w:firstRowLastColumn="0" w:lastRowFirstColumn="0" w:lastRowLastColumn="0"/>
            <w:tcW w:w="1708" w:type="dxa"/>
            <w:tcBorders>
              <w:top w:val="dotted" w:sz="4" w:space="0" w:color="auto"/>
              <w:left w:val="dotted" w:sz="0" w:space="0" w:color="auto"/>
              <w:bottom w:val="dotted" w:sz="0" w:space="0" w:color="auto"/>
              <w:right w:val="dotted" w:sz="0" w:space="0" w:color="auto"/>
            </w:tcBorders>
            <w:shd w:val="clear" w:color="auto" w:fill="FFFFFF"/>
          </w:tcPr>
          <w:p w:rsidR="00D91CC6" w:rsidRDefault="007C5D09">
            <w:pPr>
              <w:spacing w:before="120" w:after="120"/>
              <w:rPr>
                <w:rFonts w:ascii="Arial" w:hAnsi="Arial" w:cs="Arial"/>
                <w:lang w:val="fr-FR"/>
              </w:rPr>
            </w:pPr>
            <w:r>
              <w:rPr>
                <w:rFonts w:ascii="Arial" w:hAnsi="Arial" w:cs="Arial"/>
              </w:rPr>
              <w:t xml:space="preserve">Control </w:t>
            </w:r>
            <w:r>
              <w:rPr>
                <w:rFonts w:ascii="Arial" w:hAnsi="Arial" w:cs="Arial"/>
                <w:lang w:val="fr-FR"/>
              </w:rPr>
              <w:t>(</w:t>
            </w:r>
            <w:r>
              <w:rPr>
                <w:rFonts w:ascii="Arial" w:hAnsi="Arial" w:cs="Arial"/>
                <w:bCs w:val="0"/>
                <w:lang w:val="fr-FR"/>
              </w:rPr>
              <w:t>T</w:t>
            </w:r>
            <w:proofErr w:type="gramStart"/>
            <w:r>
              <w:rPr>
                <w:rFonts w:ascii="Arial" w:hAnsi="Arial" w:cs="Arial"/>
                <w:bCs w:val="0"/>
                <w:vertAlign w:val="subscript"/>
                <w:lang w:val="fr-FR"/>
              </w:rPr>
              <w:t>0</w:t>
            </w:r>
            <w:r>
              <w:rPr>
                <w:rFonts w:ascii="Arial" w:hAnsi="Arial" w:cs="Arial"/>
                <w:lang w:val="fr-FR"/>
              </w:rPr>
              <w:t>)</w:t>
            </w:r>
            <w:r>
              <w:rPr>
                <w:rFonts w:ascii="Arial" w:hAnsi="Arial" w:cs="Arial"/>
                <w:bCs w:val="0"/>
                <w:vertAlign w:val="subscript"/>
                <w:lang w:val="fr-FR"/>
              </w:rPr>
              <w:t>​</w:t>
            </w:r>
            <w:proofErr w:type="gramEnd"/>
          </w:p>
        </w:tc>
        <w:tc>
          <w:tcPr>
            <w:tcW w:w="1940" w:type="dxa"/>
            <w:tcBorders>
              <w:top w:val="dotted" w:sz="4" w:space="0" w:color="auto"/>
              <w:left w:val="dotted" w:sz="0" w:space="0" w:color="auto"/>
              <w:bottom w:val="dotted" w:sz="0" w:space="0" w:color="auto"/>
              <w:right w:val="dotted" w:sz="0" w:space="0" w:color="auto"/>
            </w:tcBorders>
            <w:shd w:val="clear" w:color="auto" w:fill="FFFFFF"/>
          </w:tcPr>
          <w:p w:rsidR="00D91CC6" w:rsidRDefault="007C5D09">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w:t>
            </w:r>
          </w:p>
        </w:tc>
        <w:tc>
          <w:tcPr>
            <w:tcW w:w="2256" w:type="dxa"/>
            <w:tcBorders>
              <w:top w:val="dotted" w:sz="4" w:space="0" w:color="auto"/>
              <w:left w:val="dotted" w:sz="0" w:space="0" w:color="auto"/>
              <w:bottom w:val="dotted" w:sz="0" w:space="0" w:color="auto"/>
              <w:right w:val="dotted" w:sz="0" w:space="0" w:color="auto"/>
            </w:tcBorders>
            <w:shd w:val="clear" w:color="auto" w:fill="FFFFFF"/>
          </w:tcPr>
          <w:p w:rsidR="00D91CC6" w:rsidRDefault="007C5D09">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w:t>
            </w:r>
          </w:p>
        </w:tc>
        <w:tc>
          <w:tcPr>
            <w:tcW w:w="2412" w:type="dxa"/>
            <w:tcBorders>
              <w:top w:val="dotted" w:sz="4" w:space="0" w:color="auto"/>
              <w:left w:val="dotted" w:sz="0" w:space="0" w:color="auto"/>
              <w:bottom w:val="dotted" w:sz="0" w:space="0" w:color="auto"/>
              <w:right w:val="dotted" w:sz="0" w:space="0" w:color="auto"/>
            </w:tcBorders>
            <w:shd w:val="clear" w:color="auto" w:fill="FFFFFF"/>
          </w:tcPr>
          <w:p w:rsidR="00D91CC6" w:rsidRDefault="007C5D09">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w:t>
            </w:r>
          </w:p>
        </w:tc>
      </w:tr>
      <w:tr w:rsidR="00D91CC6" w:rsidTr="00D91CC6">
        <w:trPr>
          <w:trHeight w:val="354"/>
        </w:trPr>
        <w:tc>
          <w:tcPr>
            <w:cnfStyle w:val="001000000000" w:firstRow="0" w:lastRow="0" w:firstColumn="1" w:lastColumn="0" w:oddVBand="0" w:evenVBand="0" w:oddHBand="0" w:evenHBand="0" w:firstRowFirstColumn="0" w:firstRowLastColumn="0" w:lastRowFirstColumn="0" w:lastRowLastColumn="0"/>
            <w:tcW w:w="1708" w:type="dxa"/>
            <w:tcBorders>
              <w:top w:val="dotted" w:sz="4" w:space="0" w:color="auto"/>
              <w:left w:val="dotted" w:sz="0" w:space="0" w:color="auto"/>
              <w:bottom w:val="dotted" w:sz="0" w:space="0" w:color="auto"/>
              <w:right w:val="dotted" w:sz="0" w:space="0" w:color="auto"/>
            </w:tcBorders>
            <w:shd w:val="clear" w:color="auto" w:fill="FFFFFF"/>
          </w:tcPr>
          <w:p w:rsidR="00D91CC6" w:rsidRDefault="007C5D09">
            <w:pPr>
              <w:spacing w:before="120" w:after="120"/>
              <w:rPr>
                <w:rFonts w:ascii="Arial" w:hAnsi="Arial" w:cs="Arial"/>
              </w:rPr>
            </w:pPr>
            <w:r>
              <w:rPr>
                <w:rFonts w:ascii="Arial" w:hAnsi="Arial" w:cs="Arial"/>
                <w:bCs w:val="0"/>
                <w:iCs/>
                <w:lang w:val="fr-FR"/>
              </w:rPr>
              <w:t xml:space="preserve">EACHS </w:t>
            </w:r>
            <w:r>
              <w:rPr>
                <w:rFonts w:ascii="Arial" w:hAnsi="Arial" w:cs="Arial"/>
                <w:bCs w:val="0"/>
                <w:iCs/>
                <w:vertAlign w:val="subscript"/>
                <w:lang w:val="fr-FR"/>
              </w:rPr>
              <w:t>250</w:t>
            </w:r>
          </w:p>
        </w:tc>
        <w:tc>
          <w:tcPr>
            <w:tcW w:w="1940" w:type="dxa"/>
            <w:tcBorders>
              <w:top w:val="dotted" w:sz="4" w:space="0" w:color="auto"/>
              <w:left w:val="dotted" w:sz="0" w:space="0" w:color="auto"/>
              <w:bottom w:val="dotted" w:sz="0" w:space="0" w:color="auto"/>
              <w:right w:val="dotted" w:sz="0" w:space="0" w:color="auto"/>
            </w:tcBorders>
            <w:shd w:val="clear" w:color="auto" w:fill="FFFFFF"/>
          </w:tcPr>
          <w:p w:rsidR="00D91CC6" w:rsidRDefault="007C5D09">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60</w:t>
            </w:r>
          </w:p>
        </w:tc>
        <w:tc>
          <w:tcPr>
            <w:tcW w:w="2256" w:type="dxa"/>
            <w:tcBorders>
              <w:top w:val="dotted" w:sz="4" w:space="0" w:color="auto"/>
              <w:left w:val="dotted" w:sz="0" w:space="0" w:color="auto"/>
              <w:bottom w:val="dotted" w:sz="0" w:space="0" w:color="auto"/>
              <w:right w:val="dotted" w:sz="0" w:space="0" w:color="auto"/>
            </w:tcBorders>
            <w:shd w:val="clear" w:color="auto" w:fill="FFFFFF"/>
          </w:tcPr>
          <w:p w:rsidR="00D91CC6" w:rsidRDefault="007C5D09">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80</w:t>
            </w:r>
          </w:p>
        </w:tc>
        <w:tc>
          <w:tcPr>
            <w:tcW w:w="2412" w:type="dxa"/>
            <w:tcBorders>
              <w:top w:val="dotted" w:sz="4" w:space="0" w:color="auto"/>
              <w:left w:val="dotted" w:sz="0" w:space="0" w:color="auto"/>
              <w:bottom w:val="dotted" w:sz="0" w:space="0" w:color="auto"/>
              <w:right w:val="dotted" w:sz="0" w:space="0" w:color="auto"/>
            </w:tcBorders>
            <w:shd w:val="clear" w:color="auto" w:fill="FFFFFF"/>
          </w:tcPr>
          <w:p w:rsidR="00D91CC6" w:rsidRDefault="007C5D09">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100</w:t>
            </w:r>
          </w:p>
        </w:tc>
      </w:tr>
      <w:tr w:rsidR="00D91CC6" w:rsidTr="00D91CC6">
        <w:trPr>
          <w:trHeight w:val="361"/>
        </w:trPr>
        <w:tc>
          <w:tcPr>
            <w:cnfStyle w:val="001000000000" w:firstRow="0" w:lastRow="0" w:firstColumn="1" w:lastColumn="0" w:oddVBand="0" w:evenVBand="0" w:oddHBand="0" w:evenHBand="0" w:firstRowFirstColumn="0" w:firstRowLastColumn="0" w:lastRowFirstColumn="0" w:lastRowLastColumn="0"/>
            <w:tcW w:w="1708" w:type="dxa"/>
            <w:tcBorders>
              <w:top w:val="dotted" w:sz="4" w:space="0" w:color="auto"/>
              <w:left w:val="dotted" w:sz="0" w:space="0" w:color="auto"/>
              <w:bottom w:val="dotted" w:sz="4" w:space="0" w:color="auto"/>
              <w:right w:val="dotted" w:sz="0" w:space="0" w:color="auto"/>
            </w:tcBorders>
            <w:shd w:val="clear" w:color="auto" w:fill="FFFFFF"/>
          </w:tcPr>
          <w:p w:rsidR="00D91CC6" w:rsidRDefault="007C5D09">
            <w:pPr>
              <w:spacing w:before="120" w:after="120"/>
              <w:rPr>
                <w:rFonts w:ascii="Arial" w:hAnsi="Arial" w:cs="Arial"/>
              </w:rPr>
            </w:pPr>
            <w:r>
              <w:rPr>
                <w:rFonts w:ascii="Arial" w:hAnsi="Arial" w:cs="Arial"/>
                <w:bCs w:val="0"/>
                <w:iCs/>
                <w:lang w:val="fr-FR"/>
              </w:rPr>
              <w:t xml:space="preserve">EACHS </w:t>
            </w:r>
            <w:r>
              <w:rPr>
                <w:rFonts w:ascii="Arial" w:hAnsi="Arial" w:cs="Arial"/>
                <w:bCs w:val="0"/>
                <w:iCs/>
                <w:vertAlign w:val="subscript"/>
                <w:lang w:val="fr-FR"/>
              </w:rPr>
              <w:t>500</w:t>
            </w:r>
          </w:p>
        </w:tc>
        <w:tc>
          <w:tcPr>
            <w:tcW w:w="1940" w:type="dxa"/>
            <w:tcBorders>
              <w:top w:val="dotted" w:sz="4" w:space="0" w:color="auto"/>
              <w:left w:val="dotted" w:sz="0" w:space="0" w:color="auto"/>
              <w:bottom w:val="dotted" w:sz="4" w:space="0" w:color="auto"/>
              <w:right w:val="dotted" w:sz="0" w:space="0" w:color="auto"/>
            </w:tcBorders>
            <w:shd w:val="clear" w:color="auto" w:fill="FFFFFF"/>
          </w:tcPr>
          <w:p w:rsidR="00D91CC6" w:rsidRDefault="007C5D09">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20</w:t>
            </w:r>
          </w:p>
        </w:tc>
        <w:tc>
          <w:tcPr>
            <w:tcW w:w="2256" w:type="dxa"/>
            <w:tcBorders>
              <w:top w:val="dotted" w:sz="4" w:space="0" w:color="auto"/>
              <w:left w:val="dotted" w:sz="0" w:space="0" w:color="auto"/>
              <w:bottom w:val="dotted" w:sz="4" w:space="0" w:color="auto"/>
              <w:right w:val="dotted" w:sz="0" w:space="0" w:color="auto"/>
            </w:tcBorders>
            <w:shd w:val="clear" w:color="auto" w:fill="FFFFFF"/>
          </w:tcPr>
          <w:p w:rsidR="00D91CC6" w:rsidRDefault="007C5D09">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20</w:t>
            </w:r>
          </w:p>
        </w:tc>
        <w:tc>
          <w:tcPr>
            <w:tcW w:w="2412" w:type="dxa"/>
            <w:tcBorders>
              <w:top w:val="dotted" w:sz="4" w:space="0" w:color="auto"/>
              <w:left w:val="dotted" w:sz="0" w:space="0" w:color="auto"/>
              <w:bottom w:val="dotted" w:sz="4" w:space="0" w:color="auto"/>
              <w:right w:val="dotted" w:sz="0" w:space="0" w:color="auto"/>
            </w:tcBorders>
            <w:shd w:val="clear" w:color="auto" w:fill="FFFFFF"/>
          </w:tcPr>
          <w:p w:rsidR="00D91CC6" w:rsidRDefault="007C5D09">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40</w:t>
            </w:r>
          </w:p>
        </w:tc>
      </w:tr>
    </w:tbl>
    <w:p w:rsidR="00D91CC6" w:rsidRDefault="00D91CC6">
      <w:pPr>
        <w:jc w:val="both"/>
        <w:rPr>
          <w:rFonts w:ascii="Arial" w:hAnsi="Arial" w:cs="Arial"/>
          <w:b/>
          <w:bCs/>
          <w:u w:val="single"/>
          <w:lang w:val="fr-FR"/>
        </w:rPr>
      </w:pPr>
      <w:bookmarkStart w:id="6" w:name="_Toc149492093"/>
      <w:bookmarkStart w:id="7" w:name="_Toc144278239"/>
    </w:p>
    <w:p w:rsidR="00D91CC6" w:rsidRDefault="007C5D09">
      <w:pPr>
        <w:jc w:val="both"/>
        <w:rPr>
          <w:rFonts w:ascii="Arial" w:hAnsi="Arial" w:cs="Arial"/>
          <w:b/>
          <w:bCs/>
          <w:u w:val="single"/>
        </w:rPr>
      </w:pPr>
      <w:r>
        <w:rPr>
          <w:rFonts w:ascii="Arial" w:hAnsi="Arial" w:cs="Arial"/>
          <w:b/>
          <w:bCs/>
          <w:u w:val="single"/>
          <w:lang w:val="fr-FR"/>
        </w:rPr>
        <w:t>3.1.4</w:t>
      </w:r>
      <w:r>
        <w:rPr>
          <w:rFonts w:ascii="Arial" w:hAnsi="Arial" w:cs="Arial"/>
          <w:b/>
          <w:bCs/>
          <w:u w:val="single"/>
        </w:rPr>
        <w:t xml:space="preserve"> Histological section of the reproductive organs of </w:t>
      </w:r>
      <w:bookmarkEnd w:id="6"/>
      <w:bookmarkEnd w:id="7"/>
      <w:proofErr w:type="spellStart"/>
      <w:r>
        <w:rPr>
          <w:rFonts w:ascii="Arial" w:hAnsi="Arial" w:cs="Arial"/>
          <w:b/>
          <w:bCs/>
          <w:u w:val="single"/>
          <w:lang w:val="fr-FR"/>
        </w:rPr>
        <w:t>female</w:t>
      </w:r>
      <w:proofErr w:type="spellEnd"/>
      <w:r>
        <w:rPr>
          <w:rFonts w:ascii="Arial" w:hAnsi="Arial" w:cs="Arial"/>
          <w:b/>
          <w:bCs/>
          <w:u w:val="single"/>
          <w:lang w:val="fr-FR"/>
        </w:rPr>
        <w:t xml:space="preserve"> rats</w:t>
      </w:r>
    </w:p>
    <w:p w:rsidR="00D91CC6" w:rsidRDefault="007C5D09">
      <w:pPr>
        <w:pStyle w:val="NormalWeb"/>
        <w:jc w:val="both"/>
        <w:rPr>
          <w:rFonts w:ascii="Arial" w:hAnsi="Arial" w:cs="Arial"/>
          <w:sz w:val="20"/>
          <w:szCs w:val="20"/>
        </w:rPr>
      </w:pPr>
      <w:r>
        <w:rPr>
          <w:rFonts w:ascii="Arial" w:hAnsi="Arial" w:cs="Arial"/>
          <w:sz w:val="20"/>
          <w:szCs w:val="20"/>
        </w:rPr>
        <w:t xml:space="preserve">Histological analysis performed after 30 days </w:t>
      </w:r>
      <w:r>
        <w:rPr>
          <w:rFonts w:ascii="Arial" w:hAnsi="Arial" w:cs="Arial"/>
          <w:sz w:val="20"/>
          <w:szCs w:val="20"/>
        </w:rPr>
        <w:t>of oral a</w:t>
      </w:r>
      <w:r>
        <w:rPr>
          <w:rFonts w:ascii="Arial" w:hAnsi="Arial" w:cs="Arial"/>
          <w:sz w:val="20"/>
          <w:szCs w:val="20"/>
          <w:lang w:val="fr-FR"/>
        </w:rPr>
        <w:t>dm</w:t>
      </w:r>
      <w:proofErr w:type="spellStart"/>
      <w:r>
        <w:rPr>
          <w:rFonts w:ascii="Arial" w:hAnsi="Arial" w:cs="Arial"/>
          <w:sz w:val="20"/>
          <w:szCs w:val="20"/>
        </w:rPr>
        <w:t>inistration</w:t>
      </w:r>
      <w:proofErr w:type="spellEnd"/>
      <w:r>
        <w:rPr>
          <w:rFonts w:ascii="Arial" w:hAnsi="Arial" w:cs="Arial"/>
          <w:sz w:val="20"/>
          <w:szCs w:val="20"/>
        </w:rPr>
        <w:t xml:space="preserve"> of the aqueous extract of </w:t>
      </w:r>
      <w:r>
        <w:rPr>
          <w:rStyle w:val="Emphasis"/>
          <w:rFonts w:ascii="Arial" w:hAnsi="Arial" w:cs="Arial"/>
          <w:sz w:val="20"/>
          <w:szCs w:val="20"/>
        </w:rPr>
        <w:t xml:space="preserve">Hibiscus sabdariffa </w:t>
      </w:r>
      <w:r>
        <w:rPr>
          <w:rFonts w:ascii="Arial" w:hAnsi="Arial" w:cs="Arial"/>
          <w:sz w:val="20"/>
          <w:szCs w:val="20"/>
        </w:rPr>
        <w:t>shows that it causes no apparent damage to the ovaries of rats</w:t>
      </w:r>
      <w:r>
        <w:rPr>
          <w:rFonts w:ascii="Arial" w:hAnsi="Arial" w:cs="Arial"/>
          <w:sz w:val="20"/>
          <w:szCs w:val="20"/>
          <w:lang w:val="fr-FR"/>
        </w:rPr>
        <w:t xml:space="preserve"> </w:t>
      </w:r>
      <w:r>
        <w:rPr>
          <w:rFonts w:ascii="Arial" w:hAnsi="Arial" w:cs="Arial"/>
          <w:b/>
          <w:sz w:val="20"/>
          <w:szCs w:val="20"/>
        </w:rPr>
        <w:t xml:space="preserve">(Figure </w:t>
      </w:r>
      <w:r>
        <w:rPr>
          <w:rFonts w:ascii="Arial" w:hAnsi="Arial" w:cs="Arial"/>
          <w:b/>
          <w:sz w:val="20"/>
          <w:szCs w:val="20"/>
          <w:lang w:val="fr-FR"/>
        </w:rPr>
        <w:t>2</w:t>
      </w:r>
      <w:r>
        <w:rPr>
          <w:rFonts w:ascii="Arial" w:hAnsi="Arial" w:cs="Arial"/>
          <w:b/>
          <w:sz w:val="20"/>
          <w:szCs w:val="20"/>
        </w:rPr>
        <w:t>)</w:t>
      </w:r>
      <w:r>
        <w:rPr>
          <w:rFonts w:ascii="Arial" w:hAnsi="Arial" w:cs="Arial"/>
          <w:sz w:val="20"/>
          <w:szCs w:val="20"/>
        </w:rPr>
        <w:t xml:space="preserve">. The overall ovarian structure remains comparable to that of the controls. However, rats treated with doses of 250 and 500 mg/kg </w:t>
      </w:r>
      <w:r>
        <w:rPr>
          <w:rFonts w:ascii="Arial" w:hAnsi="Arial" w:cs="Arial"/>
          <w:sz w:val="20"/>
          <w:szCs w:val="20"/>
          <w:lang w:val="fr-FR"/>
        </w:rPr>
        <w:t xml:space="preserve">of </w:t>
      </w:r>
      <w:proofErr w:type="spellStart"/>
      <w:r>
        <w:rPr>
          <w:rFonts w:ascii="Arial" w:hAnsi="Arial" w:cs="Arial"/>
          <w:sz w:val="20"/>
          <w:szCs w:val="20"/>
          <w:lang w:val="fr-FR"/>
        </w:rPr>
        <w:t>bw</w:t>
      </w:r>
      <w:proofErr w:type="spellEnd"/>
      <w:r>
        <w:rPr>
          <w:rFonts w:ascii="Arial" w:hAnsi="Arial" w:cs="Arial"/>
          <w:sz w:val="20"/>
          <w:szCs w:val="20"/>
          <w:lang w:val="fr-FR"/>
        </w:rPr>
        <w:t xml:space="preserve"> </w:t>
      </w:r>
      <w:r>
        <w:rPr>
          <w:rFonts w:ascii="Arial" w:hAnsi="Arial" w:cs="Arial"/>
          <w:sz w:val="20"/>
          <w:szCs w:val="20"/>
        </w:rPr>
        <w:t>show an increased number of follicles at various stages of maturation as well as a greater number of corpora lutea, sugg</w:t>
      </w:r>
      <w:r>
        <w:rPr>
          <w:rFonts w:ascii="Arial" w:hAnsi="Arial" w:cs="Arial"/>
          <w:sz w:val="20"/>
          <w:szCs w:val="20"/>
        </w:rPr>
        <w:t xml:space="preserve">esting stimulation of </w:t>
      </w:r>
      <w:proofErr w:type="spellStart"/>
      <w:r>
        <w:rPr>
          <w:rFonts w:ascii="Arial" w:hAnsi="Arial" w:cs="Arial"/>
          <w:sz w:val="20"/>
          <w:szCs w:val="20"/>
        </w:rPr>
        <w:t>folliculogenesis</w:t>
      </w:r>
      <w:proofErr w:type="spellEnd"/>
      <w:r>
        <w:rPr>
          <w:rFonts w:ascii="Arial" w:hAnsi="Arial" w:cs="Arial"/>
          <w:sz w:val="20"/>
          <w:szCs w:val="20"/>
        </w:rPr>
        <w:t xml:space="preserve"> and ovulation</w:t>
      </w:r>
      <w:r>
        <w:rPr>
          <w:rFonts w:ascii="Arial" w:hAnsi="Arial" w:cs="Arial"/>
          <w:sz w:val="20"/>
          <w:szCs w:val="20"/>
          <w:lang w:val="fr-FR"/>
        </w:rPr>
        <w:t xml:space="preserve"> </w:t>
      </w:r>
      <w:proofErr w:type="gramStart"/>
      <w:r>
        <w:rPr>
          <w:rFonts w:ascii="Arial" w:hAnsi="Arial" w:cs="Arial"/>
          <w:b/>
          <w:bCs/>
          <w:sz w:val="20"/>
          <w:szCs w:val="20"/>
        </w:rPr>
        <w:t xml:space="preserve">( </w:t>
      </w:r>
      <w:r>
        <w:rPr>
          <w:rFonts w:ascii="Arial" w:hAnsi="Arial" w:cs="Arial"/>
          <w:b/>
          <w:bCs/>
          <w:sz w:val="20"/>
          <w:szCs w:val="20"/>
          <w:lang w:val="fr-FR"/>
        </w:rPr>
        <w:t>sections</w:t>
      </w:r>
      <w:proofErr w:type="gramEnd"/>
      <w:r>
        <w:rPr>
          <w:rFonts w:ascii="Arial" w:hAnsi="Arial" w:cs="Arial"/>
          <w:b/>
          <w:bCs/>
          <w:sz w:val="20"/>
          <w:szCs w:val="20"/>
          <w:lang w:val="fr-FR"/>
        </w:rPr>
        <w:t xml:space="preserve"> </w:t>
      </w:r>
      <w:r>
        <w:rPr>
          <w:rFonts w:ascii="Arial" w:hAnsi="Arial" w:cs="Arial"/>
          <w:b/>
          <w:bCs/>
          <w:sz w:val="20"/>
          <w:szCs w:val="20"/>
        </w:rPr>
        <w:t>A</w:t>
      </w:r>
      <w:r>
        <w:rPr>
          <w:rFonts w:ascii="Arial" w:hAnsi="Arial" w:cs="Arial"/>
          <w:b/>
          <w:bCs/>
          <w:sz w:val="20"/>
          <w:szCs w:val="20"/>
          <w:vertAlign w:val="subscript"/>
          <w:lang w:val="fr-FR"/>
        </w:rPr>
        <w:t>2</w:t>
      </w:r>
      <w:r>
        <w:rPr>
          <w:rFonts w:ascii="Arial" w:hAnsi="Arial" w:cs="Arial"/>
          <w:b/>
          <w:bCs/>
          <w:sz w:val="20"/>
          <w:szCs w:val="20"/>
        </w:rPr>
        <w:t xml:space="preserve"> </w:t>
      </w:r>
      <w:r>
        <w:rPr>
          <w:rFonts w:ascii="Arial" w:hAnsi="Arial" w:cs="Arial"/>
          <w:b/>
          <w:bCs/>
          <w:sz w:val="20"/>
          <w:szCs w:val="20"/>
          <w:lang w:val="fr-FR"/>
        </w:rPr>
        <w:t xml:space="preserve">and </w:t>
      </w:r>
      <w:r>
        <w:rPr>
          <w:rFonts w:ascii="Arial" w:hAnsi="Arial" w:cs="Arial"/>
          <w:b/>
          <w:bCs/>
          <w:sz w:val="20"/>
          <w:szCs w:val="20"/>
        </w:rPr>
        <w:t>A</w:t>
      </w:r>
      <w:r>
        <w:rPr>
          <w:rFonts w:ascii="Arial" w:hAnsi="Arial" w:cs="Arial"/>
          <w:b/>
          <w:bCs/>
          <w:sz w:val="20"/>
          <w:szCs w:val="20"/>
          <w:vertAlign w:val="subscript"/>
          <w:lang w:val="fr-FR"/>
        </w:rPr>
        <w:t>3</w:t>
      </w:r>
      <w:r>
        <w:rPr>
          <w:rFonts w:ascii="Arial" w:hAnsi="Arial" w:cs="Arial"/>
          <w:b/>
          <w:bCs/>
          <w:sz w:val="20"/>
          <w:szCs w:val="20"/>
        </w:rPr>
        <w:t xml:space="preserve"> )</w:t>
      </w:r>
      <w:r>
        <w:rPr>
          <w:rFonts w:ascii="Arial" w:hAnsi="Arial" w:cs="Arial"/>
          <w:bCs/>
          <w:sz w:val="20"/>
          <w:szCs w:val="20"/>
        </w:rPr>
        <w:t>.</w:t>
      </w:r>
    </w:p>
    <w:p w:rsidR="00D91CC6" w:rsidRDefault="007C5D09">
      <w:pPr>
        <w:pStyle w:val="NormalWeb"/>
        <w:jc w:val="both"/>
        <w:rPr>
          <w:rFonts w:ascii="Arial" w:hAnsi="Arial" w:cs="Arial"/>
          <w:b/>
          <w:sz w:val="20"/>
          <w:szCs w:val="20"/>
        </w:rPr>
      </w:pPr>
      <w:r>
        <w:rPr>
          <w:rFonts w:ascii="Arial" w:hAnsi="Arial" w:cs="Arial"/>
          <w:sz w:val="20"/>
          <w:szCs w:val="20"/>
        </w:rPr>
        <w:t xml:space="preserve">At the level of the uterine horns, a dose of 250 mg/kg </w:t>
      </w:r>
      <w:r>
        <w:rPr>
          <w:rFonts w:ascii="Arial" w:hAnsi="Arial" w:cs="Arial"/>
          <w:sz w:val="20"/>
          <w:szCs w:val="20"/>
          <w:lang w:val="fr-FR"/>
        </w:rPr>
        <w:t xml:space="preserve">of </w:t>
      </w:r>
      <w:proofErr w:type="spellStart"/>
      <w:r>
        <w:rPr>
          <w:rFonts w:ascii="Arial" w:hAnsi="Arial" w:cs="Arial"/>
          <w:sz w:val="20"/>
          <w:szCs w:val="20"/>
          <w:lang w:val="fr-FR"/>
        </w:rPr>
        <w:t>bw</w:t>
      </w:r>
      <w:proofErr w:type="spellEnd"/>
      <w:r>
        <w:rPr>
          <w:rFonts w:ascii="Arial" w:hAnsi="Arial" w:cs="Arial"/>
          <w:sz w:val="20"/>
          <w:szCs w:val="20"/>
          <w:lang w:val="fr-FR"/>
        </w:rPr>
        <w:t xml:space="preserve"> </w:t>
      </w:r>
      <w:r>
        <w:rPr>
          <w:rFonts w:ascii="Arial" w:hAnsi="Arial" w:cs="Arial"/>
          <w:sz w:val="20"/>
          <w:szCs w:val="20"/>
        </w:rPr>
        <w:t>induces a moderate increase in the diameter of the uterine lumen, the thickness of the endometrium, and the developmen</w:t>
      </w:r>
      <w:r>
        <w:rPr>
          <w:rFonts w:ascii="Arial" w:hAnsi="Arial" w:cs="Arial"/>
          <w:sz w:val="20"/>
          <w:szCs w:val="20"/>
        </w:rPr>
        <w:t xml:space="preserve">t of the uterine glands, accompanied by a slight reduction in the myometrium and epithelium. At 500 mg/kg </w:t>
      </w:r>
      <w:r>
        <w:rPr>
          <w:rFonts w:ascii="Arial" w:hAnsi="Arial" w:cs="Arial"/>
          <w:sz w:val="20"/>
          <w:szCs w:val="20"/>
          <w:lang w:val="fr-FR"/>
        </w:rPr>
        <w:t xml:space="preserve">of </w:t>
      </w:r>
      <w:proofErr w:type="spellStart"/>
      <w:proofErr w:type="gramStart"/>
      <w:r>
        <w:rPr>
          <w:rFonts w:ascii="Arial" w:hAnsi="Arial" w:cs="Arial"/>
          <w:sz w:val="20"/>
          <w:szCs w:val="20"/>
          <w:lang w:val="fr-FR"/>
        </w:rPr>
        <w:t>bw</w:t>
      </w:r>
      <w:proofErr w:type="spellEnd"/>
      <w:r>
        <w:rPr>
          <w:rFonts w:ascii="Arial" w:hAnsi="Arial" w:cs="Arial"/>
          <w:sz w:val="20"/>
          <w:szCs w:val="20"/>
          <w:lang w:val="fr-FR"/>
        </w:rPr>
        <w:t xml:space="preserve"> </w:t>
      </w:r>
      <w:r>
        <w:rPr>
          <w:rFonts w:ascii="Arial" w:hAnsi="Arial" w:cs="Arial"/>
          <w:sz w:val="20"/>
          <w:szCs w:val="20"/>
        </w:rPr>
        <w:t>,</w:t>
      </w:r>
      <w:proofErr w:type="gramEnd"/>
      <w:r>
        <w:rPr>
          <w:rFonts w:ascii="Arial" w:hAnsi="Arial" w:cs="Arial"/>
          <w:sz w:val="20"/>
          <w:szCs w:val="20"/>
        </w:rPr>
        <w:t xml:space="preserve"> these effects are accentuated: the uterine lumen is enlarged, the </w:t>
      </w:r>
      <w:r>
        <w:rPr>
          <w:rFonts w:ascii="Arial" w:hAnsi="Arial" w:cs="Arial"/>
          <w:sz w:val="20"/>
          <w:szCs w:val="20"/>
        </w:rPr>
        <w:lastRenderedPageBreak/>
        <w:t>endometrium is thickened, and the uterine glands are clearly developed, whil</w:t>
      </w:r>
      <w:r>
        <w:rPr>
          <w:rFonts w:ascii="Arial" w:hAnsi="Arial" w:cs="Arial"/>
          <w:sz w:val="20"/>
          <w:szCs w:val="20"/>
        </w:rPr>
        <w:t>e the myometrium and epithelium appear less developed than in the control group.</w:t>
      </w:r>
    </w:p>
    <w:p w:rsidR="00D91CC6" w:rsidRDefault="007C5D09">
      <w:pPr>
        <w:pStyle w:val="Body"/>
        <w:spacing w:after="0"/>
        <w:jc w:val="center"/>
        <w:rPr>
          <w:rFonts w:ascii="Arial" w:hAnsi="Arial" w:cs="Arial"/>
        </w:rPr>
      </w:pPr>
      <w:r>
        <w:rPr>
          <w:rFonts w:ascii="Arial" w:hAnsi="Arial" w:cs="Arial"/>
          <w:noProof/>
        </w:rPr>
        <w:drawing>
          <wp:inline distT="0" distB="0" distL="114300" distR="114300">
            <wp:extent cx="4609465" cy="4558030"/>
            <wp:effectExtent l="0" t="0" r="8255" b="13970"/>
            <wp:docPr id="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4"/>
                    <pic:cNvPicPr>
                      <a:picLocks noChangeAspect="1"/>
                    </pic:cNvPicPr>
                  </pic:nvPicPr>
                  <pic:blipFill>
                    <a:blip r:embed="rId19"/>
                    <a:stretch>
                      <a:fillRect/>
                    </a:stretch>
                  </pic:blipFill>
                  <pic:spPr>
                    <a:xfrm>
                      <a:off x="0" y="0"/>
                      <a:ext cx="4609465" cy="4558030"/>
                    </a:xfrm>
                    <a:prstGeom prst="rect">
                      <a:avLst/>
                    </a:prstGeom>
                    <a:noFill/>
                    <a:ln>
                      <a:noFill/>
                    </a:ln>
                  </pic:spPr>
                </pic:pic>
              </a:graphicData>
            </a:graphic>
          </wp:inline>
        </w:drawing>
      </w:r>
    </w:p>
    <w:p w:rsidR="00D91CC6" w:rsidRDefault="00D91CC6">
      <w:pPr>
        <w:pStyle w:val="Body"/>
        <w:spacing w:after="0"/>
        <w:rPr>
          <w:rFonts w:ascii="Arial" w:hAnsi="Arial" w:cs="Arial"/>
        </w:rPr>
      </w:pPr>
    </w:p>
    <w:p w:rsidR="00D91CC6" w:rsidRDefault="007C5D09">
      <w:pPr>
        <w:jc w:val="center"/>
        <w:rPr>
          <w:rFonts w:ascii="Arial" w:hAnsi="Arial" w:cs="Arial"/>
          <w:b/>
        </w:rPr>
      </w:pPr>
      <w:bookmarkStart w:id="8" w:name="_Toc149491564"/>
      <w:r>
        <w:rPr>
          <w:rFonts w:ascii="Arial" w:hAnsi="Arial" w:cs="Arial"/>
          <w:b/>
        </w:rPr>
        <w:t>Fig</w:t>
      </w:r>
      <w:r>
        <w:rPr>
          <w:rFonts w:ascii="Arial" w:hAnsi="Arial" w:cs="Arial"/>
          <w:b/>
          <w:lang w:val="fr-FR"/>
        </w:rPr>
        <w:t>. 2.</w:t>
      </w:r>
      <w:r>
        <w:rPr>
          <w:rFonts w:ascii="Arial" w:hAnsi="Arial" w:cs="Arial"/>
        </w:rPr>
        <w:t xml:space="preserve"> Micrograph of reproductive organs</w:t>
      </w:r>
      <w:bookmarkEnd w:id="8"/>
    </w:p>
    <w:p w:rsidR="00D91CC6" w:rsidRDefault="007C5D09">
      <w:pPr>
        <w:pStyle w:val="NormalWeb"/>
        <w:jc w:val="both"/>
        <w:rPr>
          <w:rFonts w:ascii="Arial" w:hAnsi="Arial" w:cs="Arial"/>
          <w:sz w:val="18"/>
          <w:szCs w:val="18"/>
        </w:rPr>
      </w:pPr>
      <w:r>
        <w:rPr>
          <w:rFonts w:ascii="Arial" w:hAnsi="Arial" w:cs="Arial"/>
          <w:b/>
          <w:bCs/>
          <w:sz w:val="18"/>
          <w:szCs w:val="18"/>
        </w:rPr>
        <w:t>Staining</w:t>
      </w:r>
      <w:r>
        <w:rPr>
          <w:rFonts w:ascii="Arial" w:hAnsi="Arial" w:cs="Arial"/>
          <w:sz w:val="18"/>
          <w:szCs w:val="18"/>
        </w:rPr>
        <w:t xml:space="preserve">: </w:t>
      </w:r>
      <w:proofErr w:type="spellStart"/>
      <w:r>
        <w:rPr>
          <w:rFonts w:ascii="Arial" w:hAnsi="Arial" w:cs="Arial"/>
          <w:sz w:val="18"/>
          <w:szCs w:val="18"/>
        </w:rPr>
        <w:t>Haematoxylin</w:t>
      </w:r>
      <w:proofErr w:type="spellEnd"/>
      <w:r>
        <w:rPr>
          <w:rFonts w:ascii="Arial" w:hAnsi="Arial" w:cs="Arial"/>
          <w:sz w:val="18"/>
          <w:szCs w:val="18"/>
        </w:rPr>
        <w:t>-Eosin; Magnification: X100</w:t>
      </w:r>
      <w:r>
        <w:rPr>
          <w:rFonts w:ascii="Arial" w:hAnsi="Arial" w:cs="Arial"/>
          <w:sz w:val="18"/>
          <w:szCs w:val="18"/>
          <w:lang w:val="fr-FR"/>
        </w:rPr>
        <w:t xml:space="preserve">, </w:t>
      </w:r>
      <w:r>
        <w:rPr>
          <w:rFonts w:ascii="Arial" w:hAnsi="Arial" w:cs="Arial"/>
          <w:b/>
          <w:sz w:val="18"/>
          <w:szCs w:val="18"/>
        </w:rPr>
        <w:t>A</w:t>
      </w:r>
      <w:r>
        <w:rPr>
          <w:rFonts w:ascii="Arial" w:hAnsi="Arial" w:cs="Arial"/>
          <w:b/>
          <w:sz w:val="18"/>
          <w:szCs w:val="18"/>
          <w:vertAlign w:val="subscript"/>
        </w:rPr>
        <w:t>1</w:t>
      </w:r>
      <w:r>
        <w:rPr>
          <w:rFonts w:ascii="Arial" w:hAnsi="Arial" w:cs="Arial"/>
          <w:b/>
          <w:sz w:val="18"/>
          <w:szCs w:val="18"/>
        </w:rPr>
        <w:t> </w:t>
      </w:r>
      <w:r>
        <w:rPr>
          <w:rFonts w:ascii="Arial" w:hAnsi="Arial" w:cs="Arial"/>
          <w:sz w:val="18"/>
          <w:szCs w:val="18"/>
        </w:rPr>
        <w:t xml:space="preserve">: Microphotograph of the ovary of the control rat, </w:t>
      </w:r>
      <w:r>
        <w:rPr>
          <w:rFonts w:ascii="Arial" w:hAnsi="Arial" w:cs="Arial"/>
          <w:b/>
          <w:sz w:val="18"/>
          <w:szCs w:val="18"/>
          <w:lang w:val="fr-FR"/>
        </w:rPr>
        <w:t>B</w:t>
      </w:r>
      <w:r>
        <w:rPr>
          <w:rFonts w:ascii="Arial" w:hAnsi="Arial" w:cs="Arial"/>
          <w:b/>
          <w:sz w:val="18"/>
          <w:szCs w:val="18"/>
          <w:vertAlign w:val="subscript"/>
        </w:rPr>
        <w:t>1</w:t>
      </w:r>
      <w:r>
        <w:rPr>
          <w:rFonts w:ascii="Arial" w:hAnsi="Arial" w:cs="Arial"/>
          <w:b/>
          <w:sz w:val="18"/>
          <w:szCs w:val="18"/>
        </w:rPr>
        <w:t> </w:t>
      </w:r>
      <w:r>
        <w:rPr>
          <w:rFonts w:ascii="Arial" w:hAnsi="Arial" w:cs="Arial"/>
          <w:sz w:val="18"/>
          <w:szCs w:val="18"/>
        </w:rPr>
        <w:t xml:space="preserve">: Microphotograph of </w:t>
      </w:r>
      <w:r>
        <w:rPr>
          <w:rFonts w:ascii="Arial" w:hAnsi="Arial" w:cs="Arial"/>
          <w:sz w:val="18"/>
          <w:szCs w:val="18"/>
        </w:rPr>
        <w:t>the uterine horn of the control rat</w:t>
      </w:r>
      <w:r>
        <w:rPr>
          <w:rFonts w:ascii="Arial" w:hAnsi="Arial" w:cs="Arial"/>
          <w:sz w:val="18"/>
          <w:szCs w:val="18"/>
          <w:lang w:val="fr-FR"/>
        </w:rPr>
        <w:t xml:space="preserve"> </w:t>
      </w:r>
      <w:r>
        <w:rPr>
          <w:rFonts w:ascii="Arial" w:hAnsi="Arial" w:cs="Arial"/>
          <w:b/>
          <w:sz w:val="18"/>
          <w:szCs w:val="18"/>
        </w:rPr>
        <w:t>A</w:t>
      </w:r>
      <w:r>
        <w:rPr>
          <w:rFonts w:ascii="Arial" w:hAnsi="Arial" w:cs="Arial"/>
          <w:b/>
          <w:sz w:val="18"/>
          <w:szCs w:val="18"/>
          <w:vertAlign w:val="subscript"/>
          <w:lang w:val="fr-FR"/>
        </w:rPr>
        <w:t>2</w:t>
      </w:r>
      <w:r>
        <w:rPr>
          <w:rFonts w:ascii="Arial" w:hAnsi="Arial" w:cs="Arial"/>
          <w:sz w:val="18"/>
          <w:szCs w:val="18"/>
        </w:rPr>
        <w:t xml:space="preserve">: Microphotograph of the ovary of the rat treated with a dose of 250 mg/kg </w:t>
      </w:r>
      <w:proofErr w:type="spellStart"/>
      <w:r>
        <w:rPr>
          <w:rFonts w:ascii="Arial" w:hAnsi="Arial" w:cs="Arial"/>
          <w:sz w:val="18"/>
          <w:szCs w:val="18"/>
          <w:lang w:val="fr-FR"/>
        </w:rPr>
        <w:t>bw</w:t>
      </w:r>
      <w:proofErr w:type="spellEnd"/>
      <w:r>
        <w:rPr>
          <w:rFonts w:ascii="Arial" w:hAnsi="Arial" w:cs="Arial"/>
          <w:sz w:val="18"/>
          <w:szCs w:val="18"/>
        </w:rPr>
        <w:t xml:space="preserve">, </w:t>
      </w:r>
      <w:r>
        <w:rPr>
          <w:rFonts w:ascii="Arial" w:hAnsi="Arial" w:cs="Arial"/>
          <w:b/>
          <w:sz w:val="18"/>
          <w:szCs w:val="18"/>
          <w:lang w:val="fr-FR"/>
        </w:rPr>
        <w:t>B</w:t>
      </w:r>
      <w:r>
        <w:rPr>
          <w:rFonts w:ascii="Arial" w:hAnsi="Arial" w:cs="Arial"/>
          <w:b/>
          <w:sz w:val="18"/>
          <w:szCs w:val="18"/>
          <w:vertAlign w:val="subscript"/>
          <w:lang w:val="fr-FR"/>
        </w:rPr>
        <w:t>2</w:t>
      </w:r>
      <w:r>
        <w:rPr>
          <w:rFonts w:ascii="Arial" w:hAnsi="Arial" w:cs="Arial"/>
          <w:sz w:val="18"/>
          <w:szCs w:val="18"/>
        </w:rPr>
        <w:t xml:space="preserve">: Microphotograph of the uterine horn of a rat treated with a dose of 250 mg/kg </w:t>
      </w:r>
      <w:proofErr w:type="spellStart"/>
      <w:r>
        <w:rPr>
          <w:rFonts w:ascii="Arial" w:hAnsi="Arial" w:cs="Arial"/>
          <w:sz w:val="18"/>
          <w:szCs w:val="18"/>
          <w:lang w:val="fr-FR"/>
        </w:rPr>
        <w:t>bw</w:t>
      </w:r>
      <w:proofErr w:type="spellEnd"/>
      <w:r>
        <w:rPr>
          <w:rFonts w:ascii="Arial" w:hAnsi="Arial" w:cs="Arial"/>
          <w:sz w:val="18"/>
          <w:szCs w:val="18"/>
        </w:rPr>
        <w:t xml:space="preserve">, </w:t>
      </w:r>
      <w:r>
        <w:rPr>
          <w:rFonts w:ascii="Arial" w:hAnsi="Arial" w:cs="Arial"/>
          <w:b/>
          <w:sz w:val="18"/>
          <w:szCs w:val="18"/>
          <w:lang w:val="fr-FR"/>
        </w:rPr>
        <w:t>A</w:t>
      </w:r>
      <w:r>
        <w:rPr>
          <w:rFonts w:ascii="Arial" w:hAnsi="Arial" w:cs="Arial"/>
          <w:b/>
          <w:sz w:val="18"/>
          <w:szCs w:val="18"/>
          <w:vertAlign w:val="subscript"/>
          <w:lang w:val="fr-FR"/>
        </w:rPr>
        <w:t>3</w:t>
      </w:r>
      <w:r>
        <w:rPr>
          <w:rFonts w:ascii="Arial" w:hAnsi="Arial" w:cs="Arial"/>
          <w:sz w:val="18"/>
          <w:szCs w:val="18"/>
        </w:rPr>
        <w:t>: Microphotograph of the ovary of a rat treated wit</w:t>
      </w:r>
      <w:r>
        <w:rPr>
          <w:rFonts w:ascii="Arial" w:hAnsi="Arial" w:cs="Arial"/>
          <w:sz w:val="18"/>
          <w:szCs w:val="18"/>
        </w:rPr>
        <w:t xml:space="preserve">h a dose of 500 mg/kg </w:t>
      </w:r>
      <w:proofErr w:type="spellStart"/>
      <w:r>
        <w:rPr>
          <w:rFonts w:ascii="Arial" w:hAnsi="Arial" w:cs="Arial"/>
          <w:sz w:val="18"/>
          <w:szCs w:val="18"/>
          <w:lang w:val="fr-FR"/>
        </w:rPr>
        <w:t>bw</w:t>
      </w:r>
      <w:proofErr w:type="spellEnd"/>
      <w:r>
        <w:rPr>
          <w:rFonts w:ascii="Arial" w:hAnsi="Arial" w:cs="Arial"/>
          <w:sz w:val="18"/>
          <w:szCs w:val="18"/>
        </w:rPr>
        <w:t>,</w:t>
      </w:r>
      <w:r>
        <w:rPr>
          <w:rFonts w:ascii="Arial" w:hAnsi="Arial" w:cs="Arial"/>
          <w:b/>
          <w:sz w:val="18"/>
          <w:szCs w:val="18"/>
          <w:lang w:val="fr-FR"/>
        </w:rPr>
        <w:t>B</w:t>
      </w:r>
      <w:r>
        <w:rPr>
          <w:rFonts w:ascii="Arial" w:hAnsi="Arial" w:cs="Arial"/>
          <w:b/>
          <w:sz w:val="18"/>
          <w:szCs w:val="18"/>
          <w:vertAlign w:val="subscript"/>
          <w:lang w:val="fr-FR"/>
        </w:rPr>
        <w:t>3</w:t>
      </w:r>
      <w:r>
        <w:rPr>
          <w:rFonts w:ascii="Arial" w:hAnsi="Arial" w:cs="Arial"/>
          <w:sz w:val="18"/>
          <w:szCs w:val="18"/>
        </w:rPr>
        <w:t xml:space="preserve">: Microphotograph of the uterine horn of a rat treated with a dose of 250 mg/kg </w:t>
      </w:r>
      <w:proofErr w:type="spellStart"/>
      <w:r>
        <w:rPr>
          <w:rFonts w:ascii="Arial" w:hAnsi="Arial" w:cs="Arial"/>
          <w:sz w:val="18"/>
          <w:szCs w:val="18"/>
          <w:lang w:val="fr-FR"/>
        </w:rPr>
        <w:t>bw</w:t>
      </w:r>
      <w:proofErr w:type="spellEnd"/>
      <w:r>
        <w:rPr>
          <w:rFonts w:ascii="Arial" w:hAnsi="Arial" w:cs="Arial"/>
          <w:sz w:val="18"/>
          <w:szCs w:val="18"/>
        </w:rPr>
        <w:t xml:space="preserve">, </w:t>
      </w:r>
      <w:r>
        <w:rPr>
          <w:rFonts w:ascii="Arial" w:hAnsi="Arial" w:cs="Arial"/>
          <w:b/>
          <w:bCs/>
          <w:sz w:val="18"/>
          <w:szCs w:val="18"/>
        </w:rPr>
        <w:t>PF</w:t>
      </w:r>
      <w:r>
        <w:rPr>
          <w:rFonts w:ascii="Arial" w:hAnsi="Arial" w:cs="Arial"/>
          <w:sz w:val="18"/>
          <w:szCs w:val="18"/>
        </w:rPr>
        <w:t xml:space="preserve">: Primary follicle, </w:t>
      </w:r>
      <w:r>
        <w:rPr>
          <w:rFonts w:ascii="Arial" w:hAnsi="Arial" w:cs="Arial"/>
          <w:b/>
          <w:bCs/>
          <w:sz w:val="18"/>
          <w:szCs w:val="18"/>
        </w:rPr>
        <w:t>PS</w:t>
      </w:r>
      <w:r>
        <w:rPr>
          <w:rFonts w:ascii="Arial" w:hAnsi="Arial" w:cs="Arial"/>
          <w:sz w:val="18"/>
          <w:szCs w:val="18"/>
        </w:rPr>
        <w:t xml:space="preserve">: Secondary follicle, </w:t>
      </w:r>
      <w:r>
        <w:rPr>
          <w:rFonts w:ascii="Arial" w:hAnsi="Arial" w:cs="Arial"/>
          <w:b/>
          <w:bCs/>
          <w:sz w:val="18"/>
          <w:szCs w:val="18"/>
        </w:rPr>
        <w:t>FT</w:t>
      </w:r>
      <w:r>
        <w:rPr>
          <w:rFonts w:ascii="Arial" w:hAnsi="Arial" w:cs="Arial"/>
          <w:sz w:val="18"/>
          <w:szCs w:val="18"/>
        </w:rPr>
        <w:t xml:space="preserve">: Tertiary follicle, </w:t>
      </w:r>
      <w:r>
        <w:rPr>
          <w:rFonts w:ascii="Arial" w:hAnsi="Arial" w:cs="Arial"/>
          <w:b/>
          <w:bCs/>
          <w:sz w:val="18"/>
          <w:szCs w:val="18"/>
        </w:rPr>
        <w:t>FD</w:t>
      </w:r>
      <w:r>
        <w:rPr>
          <w:rFonts w:ascii="Arial" w:hAnsi="Arial" w:cs="Arial"/>
          <w:sz w:val="18"/>
          <w:szCs w:val="18"/>
        </w:rPr>
        <w:t xml:space="preserve">: De Graaf follicle, </w:t>
      </w:r>
      <w:r>
        <w:rPr>
          <w:rFonts w:ascii="Arial" w:hAnsi="Arial" w:cs="Arial"/>
          <w:b/>
          <w:bCs/>
          <w:sz w:val="18"/>
          <w:szCs w:val="18"/>
        </w:rPr>
        <w:t>CJ</w:t>
      </w:r>
      <w:r>
        <w:rPr>
          <w:rFonts w:ascii="Arial" w:hAnsi="Arial" w:cs="Arial"/>
          <w:sz w:val="18"/>
          <w:szCs w:val="18"/>
        </w:rPr>
        <w:t xml:space="preserve">: Corpus luteum, </w:t>
      </w:r>
      <w:r>
        <w:rPr>
          <w:rFonts w:ascii="Arial" w:hAnsi="Arial" w:cs="Arial"/>
          <w:b/>
          <w:bCs/>
          <w:sz w:val="18"/>
          <w:szCs w:val="18"/>
        </w:rPr>
        <w:t>O</w:t>
      </w:r>
      <w:r>
        <w:rPr>
          <w:rFonts w:ascii="Arial" w:hAnsi="Arial" w:cs="Arial"/>
          <w:sz w:val="18"/>
          <w:szCs w:val="18"/>
        </w:rPr>
        <w:t xml:space="preserve">: Oocyte II, </w:t>
      </w:r>
      <w:r>
        <w:rPr>
          <w:rFonts w:ascii="Arial" w:hAnsi="Arial" w:cs="Arial"/>
          <w:b/>
          <w:bCs/>
          <w:sz w:val="18"/>
          <w:szCs w:val="18"/>
        </w:rPr>
        <w:t>GU</w:t>
      </w:r>
      <w:r>
        <w:rPr>
          <w:rFonts w:ascii="Arial" w:hAnsi="Arial" w:cs="Arial"/>
          <w:sz w:val="18"/>
          <w:szCs w:val="18"/>
        </w:rPr>
        <w:t xml:space="preserve">: Uterine gland, </w:t>
      </w:r>
      <w:r>
        <w:rPr>
          <w:rFonts w:ascii="Arial" w:hAnsi="Arial" w:cs="Arial"/>
          <w:b/>
          <w:bCs/>
          <w:sz w:val="18"/>
          <w:szCs w:val="18"/>
        </w:rPr>
        <w:t>L</w:t>
      </w:r>
      <w:r>
        <w:rPr>
          <w:rFonts w:ascii="Arial" w:hAnsi="Arial" w:cs="Arial"/>
          <w:sz w:val="18"/>
          <w:szCs w:val="18"/>
        </w:rPr>
        <w:t xml:space="preserve">: Uterine lumen, E: Endometrium, </w:t>
      </w:r>
      <w:r>
        <w:rPr>
          <w:rFonts w:ascii="Arial" w:hAnsi="Arial" w:cs="Arial"/>
          <w:b/>
          <w:bCs/>
          <w:sz w:val="18"/>
          <w:szCs w:val="18"/>
        </w:rPr>
        <w:t>CE</w:t>
      </w:r>
      <w:r>
        <w:rPr>
          <w:rFonts w:ascii="Arial" w:hAnsi="Arial" w:cs="Arial"/>
          <w:sz w:val="18"/>
          <w:szCs w:val="18"/>
        </w:rPr>
        <w:t xml:space="preserve">: Epithelial cells, </w:t>
      </w:r>
      <w:r>
        <w:rPr>
          <w:rFonts w:ascii="Arial" w:hAnsi="Arial" w:cs="Arial"/>
          <w:b/>
          <w:bCs/>
          <w:sz w:val="18"/>
          <w:szCs w:val="18"/>
        </w:rPr>
        <w:t>M</w:t>
      </w:r>
      <w:r>
        <w:rPr>
          <w:rFonts w:ascii="Arial" w:hAnsi="Arial" w:cs="Arial"/>
          <w:sz w:val="18"/>
          <w:szCs w:val="18"/>
        </w:rPr>
        <w:t>: Myometrium</w:t>
      </w:r>
    </w:p>
    <w:p w:rsidR="00D91CC6" w:rsidRDefault="007C5D09">
      <w:pPr>
        <w:jc w:val="both"/>
        <w:rPr>
          <w:rFonts w:ascii="Arial" w:hAnsi="Arial" w:cs="Arial"/>
          <w:b/>
          <w:bCs/>
        </w:rPr>
      </w:pPr>
      <w:r>
        <w:rPr>
          <w:rFonts w:ascii="Arial" w:hAnsi="Arial" w:cs="Arial"/>
          <w:b/>
          <w:bCs/>
          <w:sz w:val="22"/>
          <w:szCs w:val="22"/>
          <w:lang w:val="fr-FR"/>
        </w:rPr>
        <w:t xml:space="preserve">3.2 </w:t>
      </w:r>
      <w:r>
        <w:rPr>
          <w:rFonts w:ascii="Arial" w:hAnsi="Arial" w:cs="Arial"/>
          <w:b/>
          <w:bCs/>
        </w:rPr>
        <w:t xml:space="preserve">Discussion </w:t>
      </w:r>
    </w:p>
    <w:p w:rsidR="00D91CC6" w:rsidRDefault="00D91CC6">
      <w:pPr>
        <w:jc w:val="both"/>
        <w:rPr>
          <w:rFonts w:ascii="Arial" w:hAnsi="Arial" w:cs="Arial"/>
          <w:b/>
          <w:bCs/>
          <w:lang w:eastAsia="fr-FR"/>
        </w:rPr>
      </w:pPr>
    </w:p>
    <w:p w:rsidR="00D91CC6" w:rsidRDefault="007C5D09">
      <w:pPr>
        <w:jc w:val="both"/>
      </w:pPr>
      <w:r>
        <w:t>The overall objective of this work was to study the fertilizing effect of an aqueous extract of Hibiscus sabdariffa calyces on female rats. The estrogenic effect of the e</w:t>
      </w:r>
      <w:r>
        <w:t>xtract was evaluated in rats with regular cycles. The estrous cycle is a recurring pattern of hormonal variations that regulates fertility in several mammalian species. The estrous cycle refers to the reproductive cycle, which is similar to the human repro</w:t>
      </w:r>
      <w:r>
        <w:t xml:space="preserve">ductive cycle, commonly called the menstrual cycle. In rodents, it comprises four phases: proestrus, estrus, metestrus, and </w:t>
      </w:r>
      <w:r>
        <w:lastRenderedPageBreak/>
        <w:t xml:space="preserve">diestrus, and lasts 4 to 5 days (Ajayi and </w:t>
      </w:r>
      <w:proofErr w:type="spellStart"/>
      <w:r>
        <w:t>Akhigbe</w:t>
      </w:r>
      <w:proofErr w:type="spellEnd"/>
      <w:r>
        <w:t>, 2020). Vaginal cytology therefore remains the reference method in live animals f</w:t>
      </w:r>
      <w:r>
        <w:t xml:space="preserve">or determining the stage of the estrous cycle. Microscopic examination of cell types in vaginal smears allows for the distinction of the different classic stages (Ajayi and </w:t>
      </w:r>
      <w:proofErr w:type="spellStart"/>
      <w:r>
        <w:t>Akhigbe</w:t>
      </w:r>
      <w:proofErr w:type="spellEnd"/>
      <w:r>
        <w:t>, 2020). Thus, vaginal smears taken throughout the treatment of rats receivi</w:t>
      </w:r>
      <w:r>
        <w:t xml:space="preserve">ng doses of 250 and 500 mg/kg body weight in this study showed that the aqueous extract of </w:t>
      </w:r>
      <w:r>
        <w:rPr>
          <w:i/>
          <w:iCs/>
        </w:rPr>
        <w:t xml:space="preserve">Hibiscus sabdariffa </w:t>
      </w:r>
      <w:r>
        <w:t>calyces induced a disruption of the estrous cycle compared to that of control rats. This disruption resulted in a blockage of the estrous cycle i</w:t>
      </w:r>
      <w:r>
        <w:t>n the rats during the estrous phase. This blockage was 100% in rats treated with the 250 mg/kg body weight dose and 40% in those treated with the 500 mg/kg body weight dose at the end of treatment. These results could be attributed to the presence of phyto</w:t>
      </w:r>
      <w:r>
        <w:t xml:space="preserve">estrogens, such as phenolic compounds, contained in the aqueous extract of </w:t>
      </w:r>
      <w:r>
        <w:rPr>
          <w:i/>
          <w:iCs/>
        </w:rPr>
        <w:t xml:space="preserve">Hibiscus sabdariffa </w:t>
      </w:r>
      <w:r>
        <w:t>calyxes (</w:t>
      </w:r>
      <w:proofErr w:type="spellStart"/>
      <w:r>
        <w:t>Rimoldi</w:t>
      </w:r>
      <w:proofErr w:type="spellEnd"/>
      <w:r>
        <w:t xml:space="preserve"> et al., 2007). Indeed, </w:t>
      </w:r>
      <w:proofErr w:type="spellStart"/>
      <w:r>
        <w:t>Mohd-Esa</w:t>
      </w:r>
      <w:proofErr w:type="spellEnd"/>
      <w:r>
        <w:t xml:space="preserve"> (2010) demonstrated that the aqueous extract of the calyxes of this plant contains phenolic compounds. The main </w:t>
      </w:r>
      <w:r>
        <w:t xml:space="preserve">mode of action of phytoestrogens is their estrogenic/anti-estrogenic activity via binding to estrogen receptors (Ionescu, 2021). These results are corroborated by the work of </w:t>
      </w:r>
      <w:proofErr w:type="spellStart"/>
      <w:r>
        <w:t>Lorenzana</w:t>
      </w:r>
      <w:proofErr w:type="spellEnd"/>
      <w:r>
        <w:t xml:space="preserve">-Martínez et al., </w:t>
      </w:r>
      <w:r>
        <w:rPr>
          <w:lang w:val="fr-FR"/>
        </w:rPr>
        <w:t>(</w:t>
      </w:r>
      <w:r>
        <w:t>2023</w:t>
      </w:r>
      <w:r>
        <w:rPr>
          <w:lang w:val="fr-FR"/>
        </w:rPr>
        <w:t>)</w:t>
      </w:r>
      <w:r>
        <w:t>. Indeed, in ovariectomized Wistar rats, an anth</w:t>
      </w:r>
      <w:r>
        <w:t>ocyanin-rich calyceal extract of Hibiscus sabdariffa produced estrogen-like effects by modulating estrogen receptor expression, suggesting that H. sabdariffa could act as a phytoestrogen.</w:t>
      </w:r>
      <w:r>
        <w:rPr>
          <w:lang w:val="fr-FR"/>
        </w:rPr>
        <w:t xml:space="preserve"> </w:t>
      </w:r>
      <w:r>
        <w:t>Vaginal cytology is a reliable indicator of ovarian activity, and ex</w:t>
      </w:r>
      <w:r>
        <w:t xml:space="preserve">ogenous estrogens stimulate vaginal epithelial proliferation in adult rodents (Ajayi and </w:t>
      </w:r>
      <w:proofErr w:type="spellStart"/>
      <w:r>
        <w:t>Akhigbe</w:t>
      </w:r>
      <w:proofErr w:type="spellEnd"/>
      <w:r>
        <w:t xml:space="preserve">, 2020). Therefore, the aqueous extract of Hibiscus sabdariffa may contain compounds with estrogen-stimulating activity. According to the findings of </w:t>
      </w:r>
      <w:proofErr w:type="spellStart"/>
      <w:r>
        <w:t>Lorenzana</w:t>
      </w:r>
      <w:proofErr w:type="spellEnd"/>
      <w:r>
        <w:t>-</w:t>
      </w:r>
      <w:r>
        <w:t xml:space="preserve">Martínez et al. (2023), anthocyanin-rich extracts of Hibiscus sabdariffa modulate estrogen receptor expression and exhibit </w:t>
      </w:r>
      <w:proofErr w:type="spellStart"/>
      <w:r>
        <w:t>phytoestrogenic</w:t>
      </w:r>
      <w:proofErr w:type="spellEnd"/>
      <w:r>
        <w:t xml:space="preserve"> properties in ovariectomized Wistar rats. In our study, administration of 250 mg/kg body weight to adult rats resulte</w:t>
      </w:r>
      <w:r>
        <w:t>d in estrous cycle suppression. This aqueous extract of</w:t>
      </w:r>
      <w:r>
        <w:rPr>
          <w:i/>
          <w:iCs/>
        </w:rPr>
        <w:t xml:space="preserve"> Hibiscus sabdariffa </w:t>
      </w:r>
      <w:r>
        <w:t>calyces produces a rapid effect. The estrogenic effect of this extract would therefore be evident at low doses. The optimal dose would be 250 mg/kg of body weight. These results ar</w:t>
      </w:r>
      <w:r>
        <w:t xml:space="preserve">e similar to those of </w:t>
      </w:r>
      <w:proofErr w:type="spellStart"/>
      <w:r>
        <w:t>Bassong</w:t>
      </w:r>
      <w:proofErr w:type="spellEnd"/>
      <w:r>
        <w:t xml:space="preserve"> et al. (2022), who showed that the aqueous extract of H. sabdariffa calyces, at the lowest doses, offers the optimal effects of reducing tumorigenesis, which suggests that a beneficial (antioxidant and protective) effect is ob</w:t>
      </w:r>
      <w:r>
        <w:t>served at low doses.</w:t>
      </w:r>
    </w:p>
    <w:p w:rsidR="00D91CC6" w:rsidRDefault="007C5D09">
      <w:pPr>
        <w:jc w:val="both"/>
      </w:pPr>
      <w:r>
        <w:t xml:space="preserve">Histological examination of the ovaries revealed an increased number of follicles and corpora lutea in the treated rats. The corpus luteum is a product of ovulation. This increase could be explained by the aqueous extract of </w:t>
      </w:r>
      <w:r>
        <w:rPr>
          <w:i/>
          <w:iCs/>
        </w:rPr>
        <w:t>Hibiscus s</w:t>
      </w:r>
      <w:r>
        <w:rPr>
          <w:i/>
          <w:iCs/>
        </w:rPr>
        <w:t>abdariffa</w:t>
      </w:r>
      <w:r>
        <w:t xml:space="preserve"> calyces. This could therefore stimulate follicular recruitment and growth and induce ovulation in a greater number of Graafian follicles. The presence of phytoestrogens would be responsible for the follicle-stimulating activity of the extract. Th</w:t>
      </w:r>
      <w:r>
        <w:t xml:space="preserve">us, the extract could have a central effect on the regulation of FSH and LH secretion by stimulating LH release, the peak of which corresponds to ovulation. Our results are consistent with those obtained by </w:t>
      </w:r>
      <w:proofErr w:type="spellStart"/>
      <w:r>
        <w:t>Adaay</w:t>
      </w:r>
      <w:proofErr w:type="spellEnd"/>
      <w:r>
        <w:t xml:space="preserve"> et al. (2013) when a PC ingested a mixture </w:t>
      </w:r>
      <w:r>
        <w:t>of Medicago sativa (Fabaceae) and Salvia officinalis (</w:t>
      </w:r>
      <w:proofErr w:type="spellStart"/>
      <w:r>
        <w:t>Lamiaceae</w:t>
      </w:r>
      <w:proofErr w:type="spellEnd"/>
      <w:r>
        <w:t>). Extracts were administered to female mice.</w:t>
      </w:r>
      <w:r>
        <w:rPr>
          <w:lang w:val="fr-FR"/>
        </w:rPr>
        <w:t xml:space="preserve"> </w:t>
      </w:r>
      <w:r>
        <w:t>Histological analysis of uterine horns also showed that a high dose of the extract led to a significant increase in certain parameters, such as the</w:t>
      </w:r>
      <w:r>
        <w:t xml:space="preserve"> endometrium. Endometrial thickness is widely used as an indicator of receptivity; increased thickness is associated with higher implantation rates, and treatments that increase endometrial thickness are therefore considered to promote implantation (</w:t>
      </w:r>
      <w:proofErr w:type="spellStart"/>
      <w:r>
        <w:t>Mathyk</w:t>
      </w:r>
      <w:proofErr w:type="spellEnd"/>
      <w:r>
        <w:t xml:space="preserve"> et al., 2023). The increase in endometrial thickness could be linked to stimulation of mitotic activity in the endometrium induced by the aqueous extract of Hibiscus sabdariffa calyces. The significant degree of development of the uterine glands suggests </w:t>
      </w:r>
      <w:r>
        <w:t>that the high-dose extract could stimulate the production of insulin-like growth factor 1 (IGF-1). The extract could also directly stimulate cell proliferation by acting as an estrogen stimulator or by stimulating estradiol release. Similar results were ob</w:t>
      </w:r>
      <w:r>
        <w:t xml:space="preserve">tained by Bleu et al. (2012) after administering an aqueous extract of </w:t>
      </w:r>
      <w:proofErr w:type="spellStart"/>
      <w:r>
        <w:t>Passiflora</w:t>
      </w:r>
      <w:proofErr w:type="spellEnd"/>
      <w:r>
        <w:t xml:space="preserve"> </w:t>
      </w:r>
      <w:proofErr w:type="spellStart"/>
      <w:r>
        <w:t>foetida</w:t>
      </w:r>
      <w:proofErr w:type="spellEnd"/>
      <w:r>
        <w:t xml:space="preserve"> and 17β-estradiol to ovariectomized immature rats.</w:t>
      </w:r>
      <w:r>
        <w:rPr>
          <w:lang w:val="fr-FR"/>
        </w:rPr>
        <w:t xml:space="preserve"> </w:t>
      </w:r>
      <w:r>
        <w:t>Increased endometrial thickness is an important parameter for successful implantation and pregnancy. Therefore, the</w:t>
      </w:r>
      <w:r>
        <w:t xml:space="preserve"> observation of this parameter in </w:t>
      </w:r>
      <w:r>
        <w:lastRenderedPageBreak/>
        <w:t xml:space="preserve">the treated rats indicates that the extract promotes optimal endometrial conformation for potential pregnancy. The overall results regarding increased organ mass and lengthened estrous cycles indicate that the </w:t>
      </w:r>
      <w:r>
        <w:rPr>
          <w:i/>
          <w:iCs/>
        </w:rPr>
        <w:t>Hibiscus sab</w:t>
      </w:r>
      <w:r>
        <w:rPr>
          <w:i/>
          <w:iCs/>
        </w:rPr>
        <w:t>dariffa</w:t>
      </w:r>
      <w:r>
        <w:t xml:space="preserve"> extract has an estrogenic effect.</w:t>
      </w:r>
      <w:r>
        <w:rPr>
          <w:lang w:val="fr-FR"/>
        </w:rPr>
        <w:t xml:space="preserve"> </w:t>
      </w:r>
      <w:r>
        <w:t xml:space="preserve">Observation of ovarian and uterine horn sections confirms this effect, which stimulates </w:t>
      </w:r>
      <w:proofErr w:type="spellStart"/>
      <w:r>
        <w:t>folliculogenesis</w:t>
      </w:r>
      <w:proofErr w:type="spellEnd"/>
      <w:r>
        <w:t xml:space="preserve"> and promotes implantation. These results are directly related to the secondary metabolites present in the ext</w:t>
      </w:r>
      <w:r>
        <w:t>ract.</w:t>
      </w:r>
    </w:p>
    <w:p w:rsidR="00D91CC6" w:rsidRDefault="00D91CC6">
      <w:pPr>
        <w:jc w:val="both"/>
        <w:rPr>
          <w:rFonts w:ascii="Arial" w:hAnsi="Arial" w:cs="Arial"/>
        </w:rPr>
      </w:pPr>
    </w:p>
    <w:p w:rsidR="00D91CC6" w:rsidRDefault="007C5D09">
      <w:pPr>
        <w:pStyle w:val="ConcHead"/>
        <w:spacing w:after="0"/>
        <w:jc w:val="both"/>
        <w:rPr>
          <w:rFonts w:ascii="Arial" w:hAnsi="Arial" w:cs="Arial"/>
        </w:rPr>
      </w:pPr>
      <w:r>
        <w:rPr>
          <w:rFonts w:ascii="Arial" w:hAnsi="Arial" w:cs="Arial"/>
        </w:rPr>
        <w:t>4. Conclusion</w:t>
      </w:r>
    </w:p>
    <w:p w:rsidR="00D91CC6" w:rsidRDefault="00D91CC6">
      <w:pPr>
        <w:pStyle w:val="Body"/>
        <w:spacing w:after="0"/>
        <w:rPr>
          <w:rFonts w:ascii="Arial" w:hAnsi="Arial"/>
        </w:rPr>
      </w:pPr>
    </w:p>
    <w:p w:rsidR="00D91CC6" w:rsidRDefault="007C5D09">
      <w:pPr>
        <w:pStyle w:val="Body"/>
        <w:spacing w:after="0"/>
        <w:rPr>
          <w:rFonts w:ascii="Arial" w:hAnsi="Arial"/>
        </w:rPr>
      </w:pPr>
      <w:r>
        <w:rPr>
          <w:rFonts w:ascii="Arial" w:hAnsi="Arial"/>
        </w:rPr>
        <w:t xml:space="preserve">The results presented in this study show that the aqueous extract of </w:t>
      </w:r>
      <w:r>
        <w:rPr>
          <w:rFonts w:ascii="Arial" w:hAnsi="Arial"/>
          <w:i/>
          <w:iCs/>
        </w:rPr>
        <w:t xml:space="preserve">Hibiscus sabdariffa </w:t>
      </w:r>
      <w:r>
        <w:rPr>
          <w:rFonts w:ascii="Arial" w:hAnsi="Arial"/>
        </w:rPr>
        <w:t xml:space="preserve">calyxes has </w:t>
      </w:r>
      <w:proofErr w:type="spellStart"/>
      <w:r>
        <w:rPr>
          <w:rFonts w:ascii="Arial" w:hAnsi="Arial"/>
          <w:lang w:val="fr-FR"/>
        </w:rPr>
        <w:t>estrogenic</w:t>
      </w:r>
      <w:proofErr w:type="spellEnd"/>
      <w:r>
        <w:rPr>
          <w:rFonts w:ascii="Arial" w:hAnsi="Arial"/>
        </w:rPr>
        <w:t xml:space="preserve"> effects and stimulates ovulation. It causes an increase in the size of the reproductive organs and a lengthening of the </w:t>
      </w:r>
      <w:proofErr w:type="spellStart"/>
      <w:r>
        <w:rPr>
          <w:rFonts w:ascii="Arial" w:hAnsi="Arial"/>
        </w:rPr>
        <w:t>oestrus</w:t>
      </w:r>
      <w:proofErr w:type="spellEnd"/>
      <w:r>
        <w:rPr>
          <w:rFonts w:ascii="Arial" w:hAnsi="Arial"/>
        </w:rPr>
        <w:t xml:space="preserve"> phase of the cycle. These promising pro-fertility effects create a </w:t>
      </w:r>
      <w:proofErr w:type="spellStart"/>
      <w:r>
        <w:rPr>
          <w:rFonts w:ascii="Arial" w:hAnsi="Arial"/>
        </w:rPr>
        <w:t>favourable</w:t>
      </w:r>
      <w:proofErr w:type="spellEnd"/>
      <w:r>
        <w:rPr>
          <w:rFonts w:ascii="Arial" w:hAnsi="Arial"/>
        </w:rPr>
        <w:t xml:space="preserve"> uterine environment and stimulate </w:t>
      </w:r>
      <w:proofErr w:type="spellStart"/>
      <w:r>
        <w:rPr>
          <w:rFonts w:ascii="Arial" w:hAnsi="Arial"/>
        </w:rPr>
        <w:t>folliculogenesi</w:t>
      </w:r>
      <w:r>
        <w:rPr>
          <w:rFonts w:ascii="Arial" w:hAnsi="Arial"/>
        </w:rPr>
        <w:t>s</w:t>
      </w:r>
      <w:proofErr w:type="spellEnd"/>
      <w:r>
        <w:rPr>
          <w:rFonts w:ascii="Arial" w:hAnsi="Arial"/>
        </w:rPr>
        <w:t xml:space="preserve">. These observations would justify the recommendation by traditional healers that women use </w:t>
      </w:r>
      <w:r>
        <w:rPr>
          <w:rFonts w:ascii="Arial" w:hAnsi="Arial"/>
          <w:i/>
          <w:iCs/>
        </w:rPr>
        <w:t>Hibiscus sabdariffa</w:t>
      </w:r>
      <w:r>
        <w:rPr>
          <w:rFonts w:ascii="Arial" w:hAnsi="Arial"/>
        </w:rPr>
        <w:t xml:space="preserve"> calyxes from the first day of their period in order to conceive. However, to further this study, it would be wise to evaluate the effect of Hib</w:t>
      </w:r>
      <w:r>
        <w:rPr>
          <w:rFonts w:ascii="Arial" w:hAnsi="Arial"/>
        </w:rPr>
        <w:t>iscus sabdariffa calyxes on fertility by studying their action on the litter size of female rats after mating.</w:t>
      </w:r>
    </w:p>
    <w:p w:rsidR="00D91CC6" w:rsidRDefault="00D91CC6">
      <w:pPr>
        <w:pStyle w:val="Body"/>
        <w:spacing w:after="0"/>
        <w:rPr>
          <w:rFonts w:ascii="Arial" w:hAnsi="Arial"/>
          <w:lang w:val="fr-FR" w:eastAsia="en-GB"/>
        </w:rPr>
      </w:pPr>
    </w:p>
    <w:p w:rsidR="00D91CC6" w:rsidRDefault="007C5D09">
      <w:pPr>
        <w:pStyle w:val="Body"/>
        <w:spacing w:after="0"/>
        <w:rPr>
          <w:rFonts w:ascii="Arial" w:hAnsi="Arial"/>
          <w:b/>
          <w:bCs/>
          <w:sz w:val="21"/>
          <w:szCs w:val="21"/>
          <w:lang w:val="fr-FR" w:eastAsia="en-GB"/>
        </w:rPr>
      </w:pPr>
      <w:r>
        <w:rPr>
          <w:rFonts w:ascii="Arial" w:hAnsi="Arial"/>
          <w:b/>
          <w:bCs/>
          <w:sz w:val="21"/>
          <w:szCs w:val="21"/>
          <w:lang w:val="fr-FR" w:eastAsia="en-GB"/>
        </w:rPr>
        <w:t>DISCLAIMER (ARTIFICIAL INTELLIGENCE)</w:t>
      </w:r>
    </w:p>
    <w:p w:rsidR="00D91CC6" w:rsidRDefault="00D91CC6">
      <w:pPr>
        <w:pStyle w:val="Body"/>
        <w:spacing w:after="0"/>
        <w:rPr>
          <w:rFonts w:ascii="Arial" w:hAnsi="Arial"/>
          <w:lang w:val="fr-FR" w:eastAsia="en-GB"/>
        </w:rPr>
      </w:pPr>
    </w:p>
    <w:p w:rsidR="00D91CC6" w:rsidRDefault="007C5D09">
      <w:pPr>
        <w:pStyle w:val="Body"/>
        <w:spacing w:after="0"/>
        <w:rPr>
          <w:rFonts w:ascii="Arial" w:hAnsi="Arial"/>
          <w:lang w:val="fr-FR" w:eastAsia="en-GB"/>
        </w:rPr>
      </w:pPr>
      <w:r>
        <w:rPr>
          <w:rFonts w:ascii="Arial" w:hAnsi="Arial"/>
          <w:lang w:val="fr-FR" w:eastAsia="en-GB"/>
        </w:rPr>
        <w:t xml:space="preserve">The </w:t>
      </w:r>
      <w:proofErr w:type="spellStart"/>
      <w:r>
        <w:rPr>
          <w:rFonts w:ascii="Arial" w:hAnsi="Arial"/>
          <w:lang w:val="fr-FR" w:eastAsia="en-GB"/>
        </w:rPr>
        <w:t>authors</w:t>
      </w:r>
      <w:proofErr w:type="spellEnd"/>
      <w:r>
        <w:rPr>
          <w:rFonts w:ascii="Arial" w:hAnsi="Arial"/>
          <w:lang w:val="fr-FR" w:eastAsia="en-GB"/>
        </w:rPr>
        <w:t xml:space="preserve"> </w:t>
      </w:r>
      <w:proofErr w:type="spellStart"/>
      <w:r>
        <w:rPr>
          <w:rFonts w:ascii="Arial" w:hAnsi="Arial"/>
          <w:lang w:val="fr-FR" w:eastAsia="en-GB"/>
        </w:rPr>
        <w:t>hereby</w:t>
      </w:r>
      <w:proofErr w:type="spellEnd"/>
      <w:r>
        <w:rPr>
          <w:rFonts w:ascii="Arial" w:hAnsi="Arial"/>
          <w:lang w:val="fr-FR" w:eastAsia="en-GB"/>
        </w:rPr>
        <w:t xml:space="preserve"> </w:t>
      </w:r>
      <w:proofErr w:type="spellStart"/>
      <w:r>
        <w:rPr>
          <w:rFonts w:ascii="Arial" w:hAnsi="Arial"/>
          <w:lang w:val="fr-FR" w:eastAsia="en-GB"/>
        </w:rPr>
        <w:t>declare</w:t>
      </w:r>
      <w:proofErr w:type="spellEnd"/>
      <w:r>
        <w:rPr>
          <w:rFonts w:ascii="Arial" w:hAnsi="Arial"/>
          <w:lang w:val="fr-FR" w:eastAsia="en-GB"/>
        </w:rPr>
        <w:t xml:space="preserve"> </w:t>
      </w:r>
      <w:proofErr w:type="spellStart"/>
      <w:r>
        <w:rPr>
          <w:rFonts w:ascii="Arial" w:hAnsi="Arial"/>
          <w:lang w:val="fr-FR" w:eastAsia="en-GB"/>
        </w:rPr>
        <w:t>that</w:t>
      </w:r>
      <w:proofErr w:type="spellEnd"/>
      <w:r>
        <w:rPr>
          <w:rFonts w:ascii="Arial" w:hAnsi="Arial"/>
          <w:lang w:val="fr-FR" w:eastAsia="en-GB"/>
        </w:rPr>
        <w:t xml:space="preserve"> no </w:t>
      </w:r>
      <w:proofErr w:type="spellStart"/>
      <w:r>
        <w:rPr>
          <w:rFonts w:ascii="Arial" w:hAnsi="Arial"/>
          <w:lang w:val="fr-FR" w:eastAsia="en-GB"/>
        </w:rPr>
        <w:t>artificial</w:t>
      </w:r>
      <w:proofErr w:type="spellEnd"/>
      <w:r>
        <w:rPr>
          <w:rFonts w:ascii="Arial" w:hAnsi="Arial"/>
          <w:lang w:val="fr-FR" w:eastAsia="en-GB"/>
        </w:rPr>
        <w:t xml:space="preserve"> intelligence </w:t>
      </w:r>
      <w:proofErr w:type="spellStart"/>
      <w:r>
        <w:rPr>
          <w:rFonts w:ascii="Arial" w:hAnsi="Arial"/>
          <w:lang w:val="fr-FR" w:eastAsia="en-GB"/>
        </w:rPr>
        <w:t>technology</w:t>
      </w:r>
      <w:proofErr w:type="spellEnd"/>
      <w:r>
        <w:rPr>
          <w:rFonts w:ascii="Arial" w:hAnsi="Arial"/>
          <w:lang w:val="fr-FR" w:eastAsia="en-GB"/>
        </w:rPr>
        <w:t xml:space="preserve"> </w:t>
      </w:r>
      <w:proofErr w:type="spellStart"/>
      <w:r>
        <w:rPr>
          <w:rFonts w:ascii="Arial" w:hAnsi="Arial"/>
          <w:lang w:val="fr-FR" w:eastAsia="en-GB"/>
        </w:rPr>
        <w:t>generating</w:t>
      </w:r>
      <w:proofErr w:type="spellEnd"/>
      <w:r>
        <w:rPr>
          <w:rFonts w:ascii="Arial" w:hAnsi="Arial"/>
          <w:lang w:val="fr-FR" w:eastAsia="en-GB"/>
        </w:rPr>
        <w:t xml:space="preserve"> </w:t>
      </w:r>
      <w:proofErr w:type="spellStart"/>
      <w:r>
        <w:rPr>
          <w:rFonts w:ascii="Arial" w:hAnsi="Arial"/>
          <w:lang w:val="fr-FR" w:eastAsia="en-GB"/>
        </w:rPr>
        <w:t>text</w:t>
      </w:r>
      <w:proofErr w:type="spellEnd"/>
      <w:r>
        <w:rPr>
          <w:rFonts w:ascii="Arial" w:hAnsi="Arial"/>
          <w:lang w:val="fr-FR" w:eastAsia="en-GB"/>
        </w:rPr>
        <w:t xml:space="preserve"> and images </w:t>
      </w:r>
      <w:proofErr w:type="spellStart"/>
      <w:r>
        <w:rPr>
          <w:rFonts w:ascii="Arial" w:hAnsi="Arial"/>
          <w:lang w:val="fr-FR" w:eastAsia="en-GB"/>
        </w:rPr>
        <w:t>was</w:t>
      </w:r>
      <w:proofErr w:type="spellEnd"/>
      <w:r>
        <w:rPr>
          <w:rFonts w:ascii="Arial" w:hAnsi="Arial"/>
          <w:lang w:val="fr-FR" w:eastAsia="en-GB"/>
        </w:rPr>
        <w:t xml:space="preserve"> </w:t>
      </w:r>
      <w:proofErr w:type="spellStart"/>
      <w:r>
        <w:rPr>
          <w:rFonts w:ascii="Arial" w:hAnsi="Arial"/>
          <w:lang w:val="fr-FR" w:eastAsia="en-GB"/>
        </w:rPr>
        <w:t>used</w:t>
      </w:r>
      <w:proofErr w:type="spellEnd"/>
      <w:r>
        <w:rPr>
          <w:rFonts w:ascii="Arial" w:hAnsi="Arial"/>
          <w:lang w:val="fr-FR" w:eastAsia="en-GB"/>
        </w:rPr>
        <w:t xml:space="preserve"> </w:t>
      </w:r>
      <w:r>
        <w:rPr>
          <w:rFonts w:ascii="Arial" w:hAnsi="Arial"/>
          <w:lang w:val="fr-FR" w:eastAsia="en-GB"/>
        </w:rPr>
        <w:t xml:space="preserve">in the </w:t>
      </w:r>
      <w:proofErr w:type="spellStart"/>
      <w:r>
        <w:rPr>
          <w:rFonts w:ascii="Arial" w:hAnsi="Arial"/>
          <w:lang w:val="fr-FR" w:eastAsia="en-GB"/>
        </w:rPr>
        <w:t>writing</w:t>
      </w:r>
      <w:proofErr w:type="spellEnd"/>
      <w:r>
        <w:rPr>
          <w:rFonts w:ascii="Arial" w:hAnsi="Arial"/>
          <w:lang w:val="fr-FR" w:eastAsia="en-GB"/>
        </w:rPr>
        <w:t xml:space="preserve"> of </w:t>
      </w:r>
      <w:proofErr w:type="spellStart"/>
      <w:r>
        <w:rPr>
          <w:rFonts w:ascii="Arial" w:hAnsi="Arial"/>
          <w:lang w:val="fr-FR" w:eastAsia="en-GB"/>
        </w:rPr>
        <w:t>this</w:t>
      </w:r>
      <w:proofErr w:type="spellEnd"/>
      <w:r>
        <w:rPr>
          <w:rFonts w:ascii="Arial" w:hAnsi="Arial"/>
          <w:lang w:val="fr-FR" w:eastAsia="en-GB"/>
        </w:rPr>
        <w:t xml:space="preserve"> </w:t>
      </w:r>
      <w:proofErr w:type="spellStart"/>
      <w:r>
        <w:rPr>
          <w:rFonts w:ascii="Arial" w:hAnsi="Arial"/>
          <w:lang w:val="fr-FR" w:eastAsia="en-GB"/>
        </w:rPr>
        <w:t>manuscript</w:t>
      </w:r>
      <w:proofErr w:type="spellEnd"/>
      <w:r>
        <w:rPr>
          <w:rFonts w:ascii="Arial" w:hAnsi="Arial"/>
          <w:lang w:val="fr-FR" w:eastAsia="en-GB"/>
        </w:rPr>
        <w:t>.</w:t>
      </w:r>
    </w:p>
    <w:p w:rsidR="00D91CC6" w:rsidRDefault="007C5D09">
      <w:pPr>
        <w:pStyle w:val="Body"/>
        <w:spacing w:after="0"/>
        <w:rPr>
          <w:rFonts w:ascii="Arial" w:hAnsi="Arial" w:cs="Arial"/>
        </w:rPr>
      </w:pPr>
      <w:r>
        <w:rPr>
          <w:rFonts w:ascii="Arial" w:hAnsi="Arial" w:cs="Arial"/>
          <w:u w:val="single"/>
          <w:lang w:val="fr-FR" w:eastAsia="en-GB"/>
        </w:rPr>
        <w:t xml:space="preserve"> </w:t>
      </w:r>
    </w:p>
    <w:p w:rsidR="00D91CC6" w:rsidRDefault="00D91CC6">
      <w:pPr>
        <w:pStyle w:val="ReferHead"/>
        <w:spacing w:after="0"/>
        <w:jc w:val="both"/>
        <w:rPr>
          <w:rFonts w:ascii="Arial" w:hAnsi="Arial" w:cs="Arial"/>
        </w:rPr>
      </w:pPr>
    </w:p>
    <w:p w:rsidR="00D91CC6" w:rsidRDefault="007C5D09">
      <w:pPr>
        <w:pStyle w:val="DefAcrHead"/>
        <w:spacing w:after="0"/>
        <w:jc w:val="both"/>
        <w:rPr>
          <w:rFonts w:ascii="Arial" w:hAnsi="Arial" w:cs="Arial"/>
        </w:rPr>
      </w:pPr>
      <w:r>
        <w:rPr>
          <w:rFonts w:ascii="Arial" w:hAnsi="Arial" w:cs="Arial"/>
        </w:rPr>
        <w:t>Definitions, Acronyms, Abbreviations</w:t>
      </w:r>
    </w:p>
    <w:p w:rsidR="00D91CC6" w:rsidRDefault="00D91CC6">
      <w:pPr>
        <w:pStyle w:val="DefAcrHead"/>
        <w:spacing w:after="0"/>
        <w:jc w:val="both"/>
        <w:rPr>
          <w:rFonts w:ascii="Arial" w:hAnsi="Arial" w:cs="Arial"/>
        </w:rPr>
      </w:pPr>
    </w:p>
    <w:p w:rsidR="00D91CC6" w:rsidRDefault="007C5D09">
      <w:pPr>
        <w:pStyle w:val="Body"/>
        <w:spacing w:after="0"/>
        <w:rPr>
          <w:rFonts w:ascii="Arial" w:hAnsi="Arial" w:cs="Arial"/>
          <w:b/>
          <w:bCs/>
          <w:lang w:val="fr-FR"/>
        </w:rPr>
      </w:pPr>
      <w:proofErr w:type="spellStart"/>
      <w:r>
        <w:rPr>
          <w:rFonts w:ascii="Arial" w:hAnsi="Arial" w:cs="Arial"/>
          <w:b/>
          <w:bCs/>
          <w:lang w:val="fr-FR"/>
        </w:rPr>
        <w:t>Bw</w:t>
      </w:r>
      <w:proofErr w:type="spellEnd"/>
      <w:r>
        <w:rPr>
          <w:rFonts w:ascii="Arial" w:hAnsi="Arial" w:cs="Arial"/>
          <w:b/>
          <w:bCs/>
          <w:lang w:val="fr-FR"/>
        </w:rPr>
        <w:t xml:space="preserve"> : </w:t>
      </w:r>
      <w:r>
        <w:rPr>
          <w:rFonts w:ascii="Arial" w:hAnsi="Arial"/>
          <w:lang w:val="fr-FR"/>
        </w:rPr>
        <w:t xml:space="preserve">body </w:t>
      </w:r>
      <w:proofErr w:type="spellStart"/>
      <w:r>
        <w:rPr>
          <w:rFonts w:ascii="Arial" w:hAnsi="Arial"/>
          <w:lang w:val="fr-FR"/>
        </w:rPr>
        <w:t>weight</w:t>
      </w:r>
      <w:proofErr w:type="spellEnd"/>
    </w:p>
    <w:p w:rsidR="00D91CC6" w:rsidRDefault="007C5D09">
      <w:pPr>
        <w:pStyle w:val="Body"/>
        <w:spacing w:after="0"/>
        <w:rPr>
          <w:rFonts w:ascii="Arial" w:hAnsi="Arial" w:cs="Arial"/>
          <w:lang w:val="fr-FR"/>
        </w:rPr>
      </w:pPr>
      <w:proofErr w:type="gramStart"/>
      <w:r>
        <w:rPr>
          <w:rFonts w:ascii="Arial" w:hAnsi="Arial" w:cs="Arial"/>
          <w:b/>
          <w:bCs/>
        </w:rPr>
        <w:t>EACHS</w:t>
      </w:r>
      <w:r>
        <w:rPr>
          <w:rFonts w:ascii="Arial" w:hAnsi="Arial" w:cs="Arial"/>
          <w:lang w:val="fr-FR"/>
        </w:rPr>
        <w:t xml:space="preserve"> :</w:t>
      </w:r>
      <w:proofErr w:type="gramEnd"/>
      <w:r>
        <w:rPr>
          <w:rFonts w:ascii="Arial" w:hAnsi="Arial" w:cs="Arial"/>
          <w:lang w:val="fr-FR"/>
        </w:rPr>
        <w:t xml:space="preserve"> </w:t>
      </w:r>
      <w:r>
        <w:rPr>
          <w:rFonts w:ascii="Arial" w:hAnsi="Arial" w:cs="Arial"/>
        </w:rPr>
        <w:t xml:space="preserve">aqueous extract of </w:t>
      </w:r>
      <w:r>
        <w:rPr>
          <w:rFonts w:ascii="Arial" w:hAnsi="Arial" w:cs="Arial"/>
          <w:i/>
          <w:iCs/>
        </w:rPr>
        <w:t xml:space="preserve">Hibiscus sabdariffa </w:t>
      </w:r>
      <w:r>
        <w:rPr>
          <w:rFonts w:ascii="Arial" w:hAnsi="Arial" w:cs="Arial"/>
        </w:rPr>
        <w:t>calyces</w:t>
      </w:r>
    </w:p>
    <w:p w:rsidR="00D91CC6" w:rsidRDefault="007C5D09">
      <w:pPr>
        <w:pStyle w:val="Body"/>
        <w:spacing w:after="0"/>
        <w:rPr>
          <w:rFonts w:ascii="Arial" w:hAnsi="Arial" w:cs="Arial"/>
          <w:lang w:val="fr-FR"/>
        </w:rPr>
      </w:pPr>
      <w:r>
        <w:rPr>
          <w:rFonts w:ascii="Arial" w:hAnsi="Arial" w:cs="Arial"/>
          <w:b/>
          <w:bCs/>
        </w:rPr>
        <w:t>EACHS</w:t>
      </w:r>
      <w:proofErr w:type="gramStart"/>
      <w:r>
        <w:rPr>
          <w:rFonts w:ascii="Arial" w:hAnsi="Arial" w:cs="Arial"/>
          <w:b/>
          <w:bCs/>
          <w:vertAlign w:val="subscript"/>
          <w:lang w:val="fr-FR"/>
        </w:rPr>
        <w:t>250</w:t>
      </w:r>
      <w:r>
        <w:rPr>
          <w:rFonts w:ascii="Arial" w:hAnsi="Arial" w:cs="Arial"/>
          <w:b/>
          <w:bCs/>
          <w:lang w:val="fr-FR"/>
        </w:rPr>
        <w:t xml:space="preserve"> </w:t>
      </w:r>
      <w:r>
        <w:rPr>
          <w:rFonts w:ascii="Arial" w:hAnsi="Arial" w:cs="Arial"/>
          <w:lang w:val="fr-FR"/>
        </w:rPr>
        <w:t>:</w:t>
      </w:r>
      <w:proofErr w:type="gramEnd"/>
      <w:r>
        <w:rPr>
          <w:rFonts w:ascii="Arial" w:hAnsi="Arial" w:cs="Arial"/>
          <w:lang w:val="fr-FR"/>
        </w:rPr>
        <w:t xml:space="preserve"> d</w:t>
      </w:r>
      <w:proofErr w:type="spellStart"/>
      <w:r>
        <w:rPr>
          <w:rFonts w:ascii="Arial" w:hAnsi="Arial" w:cs="Arial"/>
        </w:rPr>
        <w:t>ose</w:t>
      </w:r>
      <w:proofErr w:type="spellEnd"/>
      <w:r>
        <w:rPr>
          <w:rFonts w:ascii="Arial" w:hAnsi="Arial" w:cs="Arial"/>
        </w:rPr>
        <w:t xml:space="preserve"> 250mg/kg of </w:t>
      </w:r>
      <w:proofErr w:type="spellStart"/>
      <w:r>
        <w:rPr>
          <w:rFonts w:ascii="Arial" w:hAnsi="Arial" w:cs="Arial"/>
          <w:lang w:val="fr-FR"/>
        </w:rPr>
        <w:t>bw</w:t>
      </w:r>
      <w:proofErr w:type="spellEnd"/>
      <w:r>
        <w:rPr>
          <w:rFonts w:ascii="Arial" w:hAnsi="Arial" w:cs="Arial"/>
          <w:lang w:val="fr-FR"/>
        </w:rPr>
        <w:t xml:space="preserve"> of </w:t>
      </w:r>
      <w:r>
        <w:rPr>
          <w:rFonts w:ascii="Arial" w:hAnsi="Arial" w:cs="Arial"/>
        </w:rPr>
        <w:t xml:space="preserve">aqueous extract of </w:t>
      </w:r>
      <w:r>
        <w:rPr>
          <w:rFonts w:ascii="Arial" w:hAnsi="Arial" w:cs="Arial"/>
          <w:i/>
          <w:iCs/>
        </w:rPr>
        <w:t xml:space="preserve">Hibiscus sabdariffa </w:t>
      </w:r>
      <w:r>
        <w:rPr>
          <w:rFonts w:ascii="Arial" w:hAnsi="Arial" w:cs="Arial"/>
        </w:rPr>
        <w:t>calyces</w:t>
      </w:r>
    </w:p>
    <w:p w:rsidR="00D91CC6" w:rsidRDefault="007C5D09">
      <w:pPr>
        <w:pStyle w:val="Body"/>
        <w:spacing w:after="0"/>
        <w:rPr>
          <w:rFonts w:ascii="Arial" w:hAnsi="Arial" w:cs="Arial"/>
          <w:lang w:val="fr-FR"/>
        </w:rPr>
      </w:pPr>
      <w:r>
        <w:rPr>
          <w:rFonts w:ascii="Arial" w:hAnsi="Arial" w:cs="Arial"/>
          <w:b/>
          <w:bCs/>
        </w:rPr>
        <w:t>EACHS</w:t>
      </w:r>
      <w:proofErr w:type="gramStart"/>
      <w:r>
        <w:rPr>
          <w:rFonts w:ascii="Arial" w:hAnsi="Arial" w:cs="Arial"/>
          <w:b/>
          <w:bCs/>
          <w:vertAlign w:val="subscript"/>
          <w:lang w:val="fr-FR"/>
        </w:rPr>
        <w:t>500</w:t>
      </w:r>
      <w:r>
        <w:rPr>
          <w:rFonts w:ascii="Arial" w:hAnsi="Arial" w:cs="Arial"/>
          <w:b/>
          <w:bCs/>
          <w:lang w:val="fr-FR"/>
        </w:rPr>
        <w:t xml:space="preserve"> </w:t>
      </w:r>
      <w:r>
        <w:rPr>
          <w:rFonts w:ascii="Arial" w:hAnsi="Arial" w:cs="Arial"/>
          <w:lang w:val="fr-FR"/>
        </w:rPr>
        <w:t>:</w:t>
      </w:r>
      <w:proofErr w:type="gramEnd"/>
      <w:r>
        <w:rPr>
          <w:rFonts w:ascii="Arial" w:hAnsi="Arial" w:cs="Arial"/>
          <w:lang w:val="fr-FR"/>
        </w:rPr>
        <w:t xml:space="preserve"> d</w:t>
      </w:r>
      <w:r>
        <w:rPr>
          <w:rFonts w:ascii="Arial" w:hAnsi="Arial"/>
          <w:lang w:val="fr-FR"/>
        </w:rPr>
        <w:t xml:space="preserve">ose 500 mg/kg of </w:t>
      </w:r>
      <w:proofErr w:type="spellStart"/>
      <w:r>
        <w:rPr>
          <w:rFonts w:ascii="Arial" w:hAnsi="Arial"/>
          <w:lang w:val="fr-FR"/>
        </w:rPr>
        <w:t>bw</w:t>
      </w:r>
      <w:proofErr w:type="spellEnd"/>
      <w:r>
        <w:rPr>
          <w:rFonts w:ascii="Arial" w:hAnsi="Arial"/>
          <w:lang w:val="fr-FR"/>
        </w:rPr>
        <w:t xml:space="preserve"> of </w:t>
      </w:r>
      <w:proofErr w:type="spellStart"/>
      <w:r>
        <w:rPr>
          <w:rFonts w:ascii="Arial" w:hAnsi="Arial"/>
          <w:lang w:val="fr-FR"/>
        </w:rPr>
        <w:t>aqueous</w:t>
      </w:r>
      <w:proofErr w:type="spellEnd"/>
      <w:r>
        <w:rPr>
          <w:rFonts w:ascii="Arial" w:hAnsi="Arial"/>
          <w:lang w:val="fr-FR"/>
        </w:rPr>
        <w:t xml:space="preserve"> </w:t>
      </w:r>
      <w:proofErr w:type="spellStart"/>
      <w:r>
        <w:rPr>
          <w:rFonts w:ascii="Arial" w:hAnsi="Arial"/>
          <w:lang w:val="fr-FR"/>
        </w:rPr>
        <w:t>extract</w:t>
      </w:r>
      <w:proofErr w:type="spellEnd"/>
      <w:r>
        <w:rPr>
          <w:rFonts w:ascii="Arial" w:hAnsi="Arial"/>
          <w:lang w:val="fr-FR"/>
        </w:rPr>
        <w:t xml:space="preserve"> of </w:t>
      </w:r>
      <w:r>
        <w:rPr>
          <w:rFonts w:ascii="Arial" w:hAnsi="Arial" w:cs="Arial"/>
          <w:i/>
          <w:iCs/>
        </w:rPr>
        <w:t xml:space="preserve">Hibiscus sabdariffa </w:t>
      </w:r>
      <w:r>
        <w:rPr>
          <w:rFonts w:ascii="Arial" w:hAnsi="Arial" w:cs="Arial"/>
        </w:rPr>
        <w:t>calyces</w:t>
      </w:r>
    </w:p>
    <w:p w:rsidR="00D91CC6" w:rsidRDefault="007C5D09">
      <w:pPr>
        <w:pStyle w:val="Body"/>
        <w:spacing w:after="0"/>
        <w:rPr>
          <w:rFonts w:ascii="Arial" w:hAnsi="Arial" w:cs="Arial"/>
          <w:lang w:val="fr-FR"/>
        </w:rPr>
      </w:pPr>
      <w:r>
        <w:rPr>
          <w:rFonts w:ascii="Arial" w:hAnsi="Arial" w:cs="Arial"/>
          <w:b/>
          <w:bCs/>
          <w:lang w:val="fr-FR"/>
        </w:rPr>
        <w:t xml:space="preserve">FSH : </w:t>
      </w:r>
      <w:r>
        <w:rPr>
          <w:rStyle w:val="Strong"/>
          <w:rFonts w:ascii="Arial" w:eastAsia="Arial" w:hAnsi="Arial" w:cs="Arial"/>
          <w:b w:val="0"/>
          <w:bCs w:val="0"/>
          <w:color w:val="0A0A0A"/>
          <w:shd w:val="clear" w:color="auto" w:fill="FFFFFF"/>
        </w:rPr>
        <w:t xml:space="preserve">Follicle-Stimulating </w:t>
      </w:r>
      <w:proofErr w:type="spellStart"/>
      <w:r>
        <w:rPr>
          <w:rStyle w:val="Strong"/>
          <w:rFonts w:ascii="Arial" w:eastAsia="Arial" w:hAnsi="Arial" w:cs="Arial"/>
          <w:b w:val="0"/>
          <w:bCs w:val="0"/>
          <w:color w:val="0A0A0A"/>
          <w:shd w:val="clear" w:color="auto" w:fill="FFFFFF"/>
        </w:rPr>
        <w:t>Hormon</w:t>
      </w:r>
      <w:proofErr w:type="spellEnd"/>
      <w:r>
        <w:rPr>
          <w:rStyle w:val="Strong"/>
          <w:rFonts w:ascii="Arial" w:eastAsia="Arial" w:hAnsi="Arial" w:cs="Arial"/>
          <w:b w:val="0"/>
          <w:bCs w:val="0"/>
          <w:color w:val="0A0A0A"/>
          <w:shd w:val="clear" w:color="auto" w:fill="FFFFFF"/>
          <w:lang w:val="fr-FR"/>
        </w:rPr>
        <w:t>e</w:t>
      </w:r>
    </w:p>
    <w:p w:rsidR="00D91CC6" w:rsidRDefault="007C5D09">
      <w:pPr>
        <w:pStyle w:val="Body"/>
        <w:spacing w:after="0"/>
        <w:rPr>
          <w:rFonts w:ascii="Arial" w:hAnsi="Arial" w:cs="Arial"/>
          <w:lang w:val="fr-FR"/>
        </w:rPr>
      </w:pPr>
      <w:r>
        <w:rPr>
          <w:rFonts w:ascii="Arial" w:hAnsi="Arial" w:cs="Arial"/>
          <w:b/>
          <w:bCs/>
          <w:lang w:val="fr-FR"/>
        </w:rPr>
        <w:t>LH</w:t>
      </w:r>
      <w:r>
        <w:rPr>
          <w:rFonts w:ascii="Arial" w:hAnsi="Arial" w:cs="Arial"/>
          <w:lang w:val="fr-FR"/>
        </w:rPr>
        <w:t xml:space="preserve"> : L</w:t>
      </w:r>
      <w:proofErr w:type="spellStart"/>
      <w:r>
        <w:rPr>
          <w:rStyle w:val="Strong"/>
          <w:rFonts w:ascii="Arial" w:eastAsia="Arial" w:hAnsi="Arial" w:cs="Arial"/>
          <w:b w:val="0"/>
          <w:bCs w:val="0"/>
          <w:color w:val="0A0A0A"/>
          <w:shd w:val="clear" w:color="auto" w:fill="FFFFFF"/>
        </w:rPr>
        <w:t>uteinizing</w:t>
      </w:r>
      <w:proofErr w:type="spellEnd"/>
      <w:r>
        <w:rPr>
          <w:rStyle w:val="Strong"/>
          <w:rFonts w:ascii="Arial" w:eastAsia="Arial" w:hAnsi="Arial" w:cs="Arial"/>
          <w:b w:val="0"/>
          <w:bCs w:val="0"/>
          <w:color w:val="0A0A0A"/>
          <w:shd w:val="clear" w:color="auto" w:fill="FFFFFF"/>
        </w:rPr>
        <w:t xml:space="preserve"> </w:t>
      </w:r>
      <w:proofErr w:type="spellStart"/>
      <w:r>
        <w:rPr>
          <w:rStyle w:val="Strong"/>
          <w:rFonts w:ascii="Arial" w:eastAsia="Arial" w:hAnsi="Arial" w:cs="Arial"/>
          <w:b w:val="0"/>
          <w:bCs w:val="0"/>
          <w:color w:val="0A0A0A"/>
          <w:shd w:val="clear" w:color="auto" w:fill="FFFFFF"/>
        </w:rPr>
        <w:t>Hormon</w:t>
      </w:r>
      <w:proofErr w:type="spellEnd"/>
      <w:r>
        <w:rPr>
          <w:rStyle w:val="Strong"/>
          <w:rFonts w:ascii="Arial" w:eastAsia="Arial" w:hAnsi="Arial" w:cs="Arial"/>
          <w:b w:val="0"/>
          <w:bCs w:val="0"/>
          <w:color w:val="0A0A0A"/>
          <w:shd w:val="clear" w:color="auto" w:fill="FFFFFF"/>
          <w:lang w:val="fr-FR"/>
        </w:rPr>
        <w:t>e</w:t>
      </w:r>
    </w:p>
    <w:p w:rsidR="00D91CC6" w:rsidRDefault="007C5D09">
      <w:pPr>
        <w:pStyle w:val="Body"/>
        <w:spacing w:after="0"/>
        <w:rPr>
          <w:rFonts w:ascii="Arial" w:hAnsi="Arial" w:cs="Arial"/>
          <w:lang w:val="fr-FR"/>
        </w:rPr>
      </w:pPr>
      <w:r>
        <w:rPr>
          <w:rFonts w:ascii="Arial" w:hAnsi="Arial" w:cs="Arial"/>
          <w:b/>
          <w:bCs/>
          <w:lang w:val="fr-FR"/>
        </w:rPr>
        <w:t>T</w:t>
      </w:r>
      <w:r>
        <w:rPr>
          <w:rFonts w:ascii="Arial" w:hAnsi="Arial" w:cs="Arial"/>
          <w:b/>
          <w:bCs/>
          <w:vertAlign w:val="subscript"/>
          <w:lang w:val="fr-FR"/>
        </w:rPr>
        <w:t xml:space="preserve">0 </w:t>
      </w:r>
      <w:r>
        <w:rPr>
          <w:rFonts w:ascii="Arial" w:hAnsi="Arial" w:cs="Arial"/>
          <w:lang w:val="fr-FR"/>
        </w:rPr>
        <w:t>: control</w:t>
      </w:r>
    </w:p>
    <w:p w:rsidR="00D91CC6" w:rsidRDefault="00D91CC6">
      <w:pPr>
        <w:pStyle w:val="ReferHead"/>
        <w:spacing w:after="0"/>
        <w:jc w:val="both"/>
        <w:rPr>
          <w:rFonts w:ascii="Arial" w:hAnsi="Arial" w:cs="Arial"/>
        </w:rPr>
      </w:pPr>
    </w:p>
    <w:p w:rsidR="00D91CC6" w:rsidRDefault="007C5D09">
      <w:pPr>
        <w:pStyle w:val="ReferHead"/>
        <w:spacing w:after="0"/>
        <w:jc w:val="both"/>
        <w:rPr>
          <w:lang w:val="fr-FR"/>
        </w:rPr>
      </w:pPr>
      <w:r>
        <w:rPr>
          <w:rFonts w:ascii="Arial" w:hAnsi="Arial" w:cs="Arial"/>
        </w:rPr>
        <w:t>References</w:t>
      </w:r>
    </w:p>
    <w:p w:rsidR="00D91CC6" w:rsidRDefault="00D91CC6">
      <w:pPr>
        <w:rPr>
          <w:lang w:val="fr-FR"/>
        </w:rPr>
      </w:pPr>
    </w:p>
    <w:p w:rsidR="00D91CC6" w:rsidRDefault="007C5D09" w:rsidP="00BF3394">
      <w:pPr>
        <w:pStyle w:val="Reference"/>
        <w:numPr>
          <w:ilvl w:val="0"/>
          <w:numId w:val="2"/>
        </w:numPr>
        <w:spacing w:line="240" w:lineRule="auto"/>
        <w:rPr>
          <w:rFonts w:ascii="Arial" w:hAnsi="Arial"/>
          <w:lang w:val="fr-FR"/>
        </w:rPr>
      </w:pPr>
      <w:proofErr w:type="spellStart"/>
      <w:r>
        <w:rPr>
          <w:rFonts w:ascii="Arial" w:hAnsi="Arial"/>
        </w:rPr>
        <w:t>Adaay</w:t>
      </w:r>
      <w:proofErr w:type="spellEnd"/>
      <w:r>
        <w:rPr>
          <w:rFonts w:ascii="Arial" w:hAnsi="Arial"/>
        </w:rPr>
        <w:t>, M. H., Al-</w:t>
      </w:r>
      <w:proofErr w:type="spellStart"/>
      <w:r>
        <w:rPr>
          <w:rFonts w:ascii="Arial" w:hAnsi="Arial"/>
        </w:rPr>
        <w:t>Dujaily</w:t>
      </w:r>
      <w:proofErr w:type="spellEnd"/>
      <w:r>
        <w:rPr>
          <w:rFonts w:ascii="Arial" w:hAnsi="Arial"/>
        </w:rPr>
        <w:t xml:space="preserve">, S. S., Ferial, K. &amp; </w:t>
      </w:r>
      <w:proofErr w:type="spellStart"/>
      <w:r>
        <w:rPr>
          <w:rFonts w:ascii="Arial" w:hAnsi="Arial"/>
        </w:rPr>
        <w:t>Khazzal</w:t>
      </w:r>
      <w:proofErr w:type="spellEnd"/>
      <w:r>
        <w:rPr>
          <w:rFonts w:ascii="Arial" w:hAnsi="Arial"/>
        </w:rPr>
        <w:t xml:space="preserve">, F. K. (2013). Effect of the aqueous extract </w:t>
      </w:r>
      <w:r>
        <w:rPr>
          <w:rFonts w:ascii="Arial" w:hAnsi="Arial"/>
        </w:rPr>
        <w:t>of the mixture Medicago sativa and Salvia officinalis on hormonal, ovarian, and uterine parameters in mature female mice. Journal of Materials Approximate Science, 4(4), 424-433.</w:t>
      </w:r>
      <w:r>
        <w:rPr>
          <w:rFonts w:ascii="Arial" w:hAnsi="Arial"/>
          <w:lang w:val="fr-FR"/>
        </w:rPr>
        <w:t xml:space="preserve"> </w:t>
      </w:r>
    </w:p>
    <w:p w:rsidR="00D91CC6" w:rsidRDefault="00D91CC6">
      <w:pPr>
        <w:pStyle w:val="Reference"/>
        <w:numPr>
          <w:ilvl w:val="0"/>
          <w:numId w:val="0"/>
        </w:numPr>
        <w:spacing w:line="240" w:lineRule="auto"/>
        <w:rPr>
          <w:rFonts w:ascii="Arial" w:hAnsi="Arial"/>
        </w:rPr>
      </w:pPr>
    </w:p>
    <w:p w:rsidR="00D91CC6" w:rsidRDefault="007C5D09" w:rsidP="00BF3394">
      <w:pPr>
        <w:pStyle w:val="Reference"/>
        <w:numPr>
          <w:ilvl w:val="0"/>
          <w:numId w:val="2"/>
        </w:numPr>
        <w:spacing w:line="240" w:lineRule="auto"/>
        <w:rPr>
          <w:rFonts w:ascii="Arial" w:hAnsi="Arial"/>
        </w:rPr>
      </w:pPr>
      <w:proofErr w:type="spellStart"/>
      <w:r>
        <w:rPr>
          <w:rFonts w:ascii="Arial" w:hAnsi="Arial"/>
        </w:rPr>
        <w:t>Akpo</w:t>
      </w:r>
      <w:proofErr w:type="spellEnd"/>
      <w:r>
        <w:rPr>
          <w:rFonts w:ascii="Arial" w:hAnsi="Arial"/>
        </w:rPr>
        <w:t xml:space="preserve">, K. J. M., </w:t>
      </w:r>
      <w:proofErr w:type="spellStart"/>
      <w:r>
        <w:rPr>
          <w:rFonts w:ascii="Arial" w:hAnsi="Arial"/>
        </w:rPr>
        <w:t>Guinnin</w:t>
      </w:r>
      <w:proofErr w:type="spellEnd"/>
      <w:r>
        <w:rPr>
          <w:rFonts w:ascii="Arial" w:hAnsi="Arial"/>
        </w:rPr>
        <w:t xml:space="preserve">, F. F., </w:t>
      </w:r>
      <w:proofErr w:type="spellStart"/>
      <w:r>
        <w:rPr>
          <w:rFonts w:ascii="Arial" w:hAnsi="Arial"/>
        </w:rPr>
        <w:t>Sangaré-Oumar</w:t>
      </w:r>
      <w:proofErr w:type="spellEnd"/>
      <w:r>
        <w:rPr>
          <w:rFonts w:ascii="Arial" w:hAnsi="Arial"/>
        </w:rPr>
        <w:t xml:space="preserve">, M. M., </w:t>
      </w:r>
      <w:proofErr w:type="spellStart"/>
      <w:r>
        <w:rPr>
          <w:rFonts w:ascii="Arial" w:hAnsi="Arial"/>
        </w:rPr>
        <w:t>Issotina</w:t>
      </w:r>
      <w:proofErr w:type="spellEnd"/>
      <w:r>
        <w:rPr>
          <w:rFonts w:ascii="Arial" w:hAnsi="Arial"/>
        </w:rPr>
        <w:t xml:space="preserve">, A. Z. &amp; </w:t>
      </w:r>
      <w:proofErr w:type="spellStart"/>
      <w:r>
        <w:rPr>
          <w:rFonts w:ascii="Arial" w:hAnsi="Arial"/>
        </w:rPr>
        <w:t>Sen</w:t>
      </w:r>
      <w:r>
        <w:rPr>
          <w:rFonts w:ascii="Arial" w:hAnsi="Arial"/>
        </w:rPr>
        <w:t>ou</w:t>
      </w:r>
      <w:proofErr w:type="spellEnd"/>
      <w:r>
        <w:rPr>
          <w:rFonts w:ascii="Arial" w:hAnsi="Arial"/>
        </w:rPr>
        <w:t>, M. (2022). Investigation of the therapeutic properties of the white variety of Hibiscus sabdariffa L. (</w:t>
      </w:r>
      <w:proofErr w:type="spellStart"/>
      <w:r>
        <w:rPr>
          <w:rFonts w:ascii="Arial" w:hAnsi="Arial"/>
        </w:rPr>
        <w:t>Malvaceae</w:t>
      </w:r>
      <w:proofErr w:type="spellEnd"/>
      <w:r>
        <w:rPr>
          <w:rFonts w:ascii="Arial" w:hAnsi="Arial"/>
        </w:rPr>
        <w:t>) among populations of central and northern Benin. Afrique Science, 20(6), 72-87.</w:t>
      </w:r>
    </w:p>
    <w:p w:rsidR="00D91CC6" w:rsidRDefault="00D91CC6">
      <w:pPr>
        <w:pStyle w:val="Reference"/>
        <w:numPr>
          <w:ilvl w:val="0"/>
          <w:numId w:val="0"/>
        </w:numPr>
        <w:spacing w:line="240" w:lineRule="auto"/>
        <w:rPr>
          <w:rFonts w:ascii="Arial" w:hAnsi="Arial"/>
        </w:rPr>
      </w:pPr>
    </w:p>
    <w:p w:rsidR="00D91CC6" w:rsidRPr="00BF3394" w:rsidRDefault="007C5D09" w:rsidP="00BF3394">
      <w:pPr>
        <w:pStyle w:val="ListParagraph"/>
        <w:numPr>
          <w:ilvl w:val="0"/>
          <w:numId w:val="2"/>
        </w:numPr>
        <w:rPr>
          <w:lang w:val="fr-FR"/>
        </w:rPr>
      </w:pPr>
      <w:proofErr w:type="spellStart"/>
      <w:r w:rsidRPr="00BF3394">
        <w:rPr>
          <w:lang w:val="fr-FR"/>
        </w:rPr>
        <w:t>Bassong</w:t>
      </w:r>
      <w:proofErr w:type="spellEnd"/>
      <w:r w:rsidRPr="00BF3394">
        <w:rPr>
          <w:lang w:val="fr-FR"/>
        </w:rPr>
        <w:t xml:space="preserve">, T. R., </w:t>
      </w:r>
      <w:proofErr w:type="spellStart"/>
      <w:r w:rsidRPr="00BF3394">
        <w:rPr>
          <w:lang w:val="fr-FR"/>
        </w:rPr>
        <w:t>Kenmogne</w:t>
      </w:r>
      <w:proofErr w:type="spellEnd"/>
      <w:r w:rsidRPr="00BF3394">
        <w:rPr>
          <w:lang w:val="fr-FR"/>
        </w:rPr>
        <w:t xml:space="preserve">, L. V., </w:t>
      </w:r>
      <w:proofErr w:type="spellStart"/>
      <w:r w:rsidRPr="00BF3394">
        <w:rPr>
          <w:lang w:val="fr-FR"/>
        </w:rPr>
        <w:t>Awounfack</w:t>
      </w:r>
      <w:proofErr w:type="spellEnd"/>
      <w:r w:rsidRPr="00BF3394">
        <w:rPr>
          <w:lang w:val="fr-FR"/>
        </w:rPr>
        <w:t xml:space="preserve">, C. F., </w:t>
      </w:r>
      <w:proofErr w:type="spellStart"/>
      <w:r w:rsidRPr="00BF3394">
        <w:rPr>
          <w:lang w:val="fr-FR"/>
        </w:rPr>
        <w:t>Ndinte</w:t>
      </w:r>
      <w:r w:rsidRPr="00BF3394">
        <w:rPr>
          <w:lang w:val="fr-FR"/>
        </w:rPr>
        <w:t>h</w:t>
      </w:r>
      <w:proofErr w:type="spellEnd"/>
      <w:r w:rsidRPr="00BF3394">
        <w:rPr>
          <w:lang w:val="fr-FR"/>
        </w:rPr>
        <w:t xml:space="preserve">, D. T., </w:t>
      </w:r>
      <w:proofErr w:type="spellStart"/>
      <w:r w:rsidRPr="00BF3394">
        <w:rPr>
          <w:lang w:val="fr-FR"/>
        </w:rPr>
        <w:t>Njamen</w:t>
      </w:r>
      <w:proofErr w:type="spellEnd"/>
      <w:r w:rsidRPr="00BF3394">
        <w:rPr>
          <w:lang w:val="fr-FR"/>
        </w:rPr>
        <w:t xml:space="preserve">, D. &amp; Zingue, S. (2022). </w:t>
      </w:r>
      <w:proofErr w:type="spellStart"/>
      <w:r w:rsidRPr="00BF3394">
        <w:rPr>
          <w:lang w:val="fr-FR"/>
        </w:rPr>
        <w:t>Effects</w:t>
      </w:r>
      <w:proofErr w:type="spellEnd"/>
      <w:r w:rsidRPr="00BF3394">
        <w:rPr>
          <w:lang w:val="fr-FR"/>
        </w:rPr>
        <w:t xml:space="preserve"> of Hibiscus </w:t>
      </w:r>
      <w:proofErr w:type="spellStart"/>
      <w:r w:rsidRPr="00BF3394">
        <w:rPr>
          <w:lang w:val="fr-FR"/>
        </w:rPr>
        <w:t>sabdariffa</w:t>
      </w:r>
      <w:proofErr w:type="spellEnd"/>
      <w:r w:rsidRPr="00BF3394">
        <w:rPr>
          <w:lang w:val="fr-FR"/>
        </w:rPr>
        <w:t xml:space="preserve"> </w:t>
      </w:r>
      <w:proofErr w:type="spellStart"/>
      <w:r w:rsidRPr="00BF3394">
        <w:rPr>
          <w:lang w:val="fr-FR"/>
        </w:rPr>
        <w:t>calyxes</w:t>
      </w:r>
      <w:proofErr w:type="spellEnd"/>
      <w:r w:rsidRPr="00BF3394">
        <w:rPr>
          <w:lang w:val="fr-FR"/>
        </w:rPr>
        <w:t xml:space="preserve"> </w:t>
      </w:r>
      <w:proofErr w:type="spellStart"/>
      <w:r w:rsidRPr="00BF3394">
        <w:rPr>
          <w:lang w:val="fr-FR"/>
        </w:rPr>
        <w:t>aqueous</w:t>
      </w:r>
      <w:proofErr w:type="spellEnd"/>
      <w:r w:rsidRPr="00BF3394">
        <w:rPr>
          <w:lang w:val="fr-FR"/>
        </w:rPr>
        <w:t xml:space="preserve"> </w:t>
      </w:r>
      <w:proofErr w:type="spellStart"/>
      <w:r w:rsidRPr="00BF3394">
        <w:rPr>
          <w:lang w:val="fr-FR"/>
        </w:rPr>
        <w:t>extract</w:t>
      </w:r>
      <w:proofErr w:type="spellEnd"/>
      <w:r w:rsidRPr="00BF3394">
        <w:rPr>
          <w:lang w:val="fr-FR"/>
        </w:rPr>
        <w:t xml:space="preserve"> on </w:t>
      </w:r>
      <w:proofErr w:type="spellStart"/>
      <w:r w:rsidRPr="00BF3394">
        <w:rPr>
          <w:lang w:val="fr-FR"/>
        </w:rPr>
        <w:t>antioxidant</w:t>
      </w:r>
      <w:proofErr w:type="spellEnd"/>
      <w:r w:rsidRPr="00BF3394">
        <w:rPr>
          <w:lang w:val="fr-FR"/>
        </w:rPr>
        <w:t xml:space="preserve"> </w:t>
      </w:r>
      <w:proofErr w:type="spellStart"/>
      <w:r w:rsidRPr="00BF3394">
        <w:rPr>
          <w:lang w:val="fr-FR"/>
        </w:rPr>
        <w:t>status</w:t>
      </w:r>
      <w:proofErr w:type="spellEnd"/>
      <w:r w:rsidRPr="00BF3394">
        <w:rPr>
          <w:lang w:val="fr-FR"/>
        </w:rPr>
        <w:t xml:space="preserve"> and </w:t>
      </w:r>
      <w:proofErr w:type="spellStart"/>
      <w:r w:rsidRPr="00BF3394">
        <w:rPr>
          <w:lang w:val="fr-FR"/>
        </w:rPr>
        <w:t>histopathology</w:t>
      </w:r>
      <w:proofErr w:type="spellEnd"/>
      <w:r w:rsidRPr="00BF3394">
        <w:rPr>
          <w:lang w:val="fr-FR"/>
        </w:rPr>
        <w:t xml:space="preserve"> in </w:t>
      </w:r>
      <w:proofErr w:type="spellStart"/>
      <w:r w:rsidRPr="00BF3394">
        <w:rPr>
          <w:lang w:val="fr-FR"/>
        </w:rPr>
        <w:t>mammary</w:t>
      </w:r>
      <w:proofErr w:type="spellEnd"/>
      <w:r w:rsidRPr="00BF3394">
        <w:rPr>
          <w:lang w:val="fr-FR"/>
        </w:rPr>
        <w:t xml:space="preserve"> </w:t>
      </w:r>
      <w:proofErr w:type="spellStart"/>
      <w:r w:rsidRPr="00BF3394">
        <w:rPr>
          <w:lang w:val="fr-FR"/>
        </w:rPr>
        <w:t>tumor-induced</w:t>
      </w:r>
      <w:proofErr w:type="spellEnd"/>
      <w:r w:rsidRPr="00BF3394">
        <w:rPr>
          <w:lang w:val="fr-FR"/>
        </w:rPr>
        <w:t xml:space="preserve"> rats. Evidence-</w:t>
      </w:r>
      <w:proofErr w:type="spellStart"/>
      <w:r w:rsidRPr="00BF3394">
        <w:rPr>
          <w:lang w:val="fr-FR"/>
        </w:rPr>
        <w:t>Based</w:t>
      </w:r>
      <w:proofErr w:type="spellEnd"/>
      <w:r w:rsidRPr="00BF3394">
        <w:rPr>
          <w:lang w:val="fr-FR"/>
        </w:rPr>
        <w:t xml:space="preserve"> </w:t>
      </w:r>
      <w:proofErr w:type="spellStart"/>
      <w:r w:rsidRPr="00BF3394">
        <w:rPr>
          <w:lang w:val="fr-FR"/>
        </w:rPr>
        <w:t>Complementary</w:t>
      </w:r>
      <w:proofErr w:type="spellEnd"/>
      <w:r w:rsidRPr="00BF3394">
        <w:rPr>
          <w:lang w:val="fr-FR"/>
        </w:rPr>
        <w:t xml:space="preserve"> and Alternative </w:t>
      </w:r>
      <w:proofErr w:type="spellStart"/>
      <w:r w:rsidRPr="00BF3394">
        <w:rPr>
          <w:lang w:val="fr-FR"/>
        </w:rPr>
        <w:t>Medicine</w:t>
      </w:r>
      <w:proofErr w:type="spellEnd"/>
      <w:r w:rsidRPr="00BF3394">
        <w:rPr>
          <w:lang w:val="fr-FR"/>
        </w:rPr>
        <w:t xml:space="preserve">, 2022, 9872788. </w:t>
      </w:r>
      <w:hyperlink r:id="rId20" w:history="1">
        <w:r w:rsidRPr="00BF3394">
          <w:rPr>
            <w:rStyle w:val="Hyperlink"/>
            <w:lang w:val="fr-FR"/>
          </w:rPr>
          <w:t>https://doi.org/10.1155/2022/9872788</w:t>
        </w:r>
      </w:hyperlink>
    </w:p>
    <w:p w:rsidR="00D91CC6" w:rsidRDefault="00D91CC6">
      <w:pPr>
        <w:pStyle w:val="Reference"/>
        <w:numPr>
          <w:ilvl w:val="0"/>
          <w:numId w:val="0"/>
        </w:numPr>
        <w:spacing w:line="240" w:lineRule="auto"/>
        <w:rPr>
          <w:rFonts w:ascii="Arial" w:hAnsi="Arial"/>
        </w:rPr>
      </w:pPr>
    </w:p>
    <w:p w:rsidR="00D91CC6" w:rsidRDefault="00D91CC6">
      <w:pPr>
        <w:rPr>
          <w:lang w:val="fr-FR"/>
        </w:rPr>
      </w:pPr>
    </w:p>
    <w:p w:rsidR="00D91CC6" w:rsidRDefault="007C5D09" w:rsidP="00BF3394">
      <w:pPr>
        <w:pStyle w:val="Reference"/>
        <w:numPr>
          <w:ilvl w:val="0"/>
          <w:numId w:val="2"/>
        </w:numPr>
        <w:spacing w:line="240" w:lineRule="auto"/>
        <w:rPr>
          <w:rFonts w:ascii="Arial" w:hAnsi="Arial"/>
        </w:rPr>
      </w:pPr>
      <w:r>
        <w:rPr>
          <w:rFonts w:ascii="Arial" w:hAnsi="Arial"/>
        </w:rPr>
        <w:t xml:space="preserve">Bleu, G. M. (2013). Phytochemical, toxicological and pharmacological study of </w:t>
      </w:r>
      <w:proofErr w:type="spellStart"/>
      <w:r>
        <w:rPr>
          <w:rFonts w:ascii="Arial" w:hAnsi="Arial"/>
        </w:rPr>
        <w:t>Passiflora</w:t>
      </w:r>
      <w:proofErr w:type="spellEnd"/>
      <w:r>
        <w:rPr>
          <w:rFonts w:ascii="Arial" w:hAnsi="Arial"/>
        </w:rPr>
        <w:t xml:space="preserve"> </w:t>
      </w:r>
      <w:proofErr w:type="spellStart"/>
      <w:r>
        <w:rPr>
          <w:rFonts w:ascii="Arial" w:hAnsi="Arial"/>
        </w:rPr>
        <w:t>foetida</w:t>
      </w:r>
      <w:proofErr w:type="spellEnd"/>
      <w:r>
        <w:rPr>
          <w:rFonts w:ascii="Arial" w:hAnsi="Arial"/>
        </w:rPr>
        <w:t xml:space="preserve"> Linn. (</w:t>
      </w:r>
      <w:proofErr w:type="spellStart"/>
      <w:r>
        <w:rPr>
          <w:rFonts w:ascii="Arial" w:hAnsi="Arial"/>
        </w:rPr>
        <w:t>Passifloraceae</w:t>
      </w:r>
      <w:proofErr w:type="spellEnd"/>
      <w:r>
        <w:rPr>
          <w:rFonts w:ascii="Arial" w:hAnsi="Arial"/>
        </w:rPr>
        <w:t xml:space="preserve">), a plant used in the treatment of female infertility. PhD </w:t>
      </w:r>
      <w:r>
        <w:rPr>
          <w:rFonts w:ascii="Arial" w:hAnsi="Arial"/>
        </w:rPr>
        <w:t xml:space="preserve">Thesis, Félix </w:t>
      </w:r>
      <w:proofErr w:type="spellStart"/>
      <w:r>
        <w:rPr>
          <w:rFonts w:ascii="Arial" w:hAnsi="Arial"/>
        </w:rPr>
        <w:t>Houphouët-Boigny</w:t>
      </w:r>
      <w:proofErr w:type="spellEnd"/>
      <w:r>
        <w:rPr>
          <w:rFonts w:ascii="Arial" w:hAnsi="Arial"/>
        </w:rPr>
        <w:t xml:space="preserve"> University, </w:t>
      </w:r>
      <w:proofErr w:type="spellStart"/>
      <w:r>
        <w:rPr>
          <w:rFonts w:ascii="Arial" w:hAnsi="Arial"/>
        </w:rPr>
        <w:t>Cocody</w:t>
      </w:r>
      <w:proofErr w:type="spellEnd"/>
      <w:r>
        <w:rPr>
          <w:rFonts w:ascii="Arial" w:hAnsi="Arial"/>
        </w:rPr>
        <w:t>-Abidjan, 188 p.</w:t>
      </w:r>
    </w:p>
    <w:p w:rsidR="00D91CC6" w:rsidRDefault="00D91CC6">
      <w:pPr>
        <w:pStyle w:val="Reference"/>
        <w:numPr>
          <w:ilvl w:val="0"/>
          <w:numId w:val="0"/>
        </w:numPr>
        <w:spacing w:line="240" w:lineRule="auto"/>
        <w:rPr>
          <w:rFonts w:ascii="Arial" w:hAnsi="Arial"/>
        </w:rPr>
      </w:pPr>
    </w:p>
    <w:p w:rsidR="00D91CC6" w:rsidRDefault="007C5D09" w:rsidP="00BF3394">
      <w:pPr>
        <w:pStyle w:val="Reference"/>
        <w:numPr>
          <w:ilvl w:val="0"/>
          <w:numId w:val="2"/>
        </w:numPr>
        <w:spacing w:line="240" w:lineRule="auto"/>
        <w:rPr>
          <w:rFonts w:ascii="Arial" w:hAnsi="Arial"/>
        </w:rPr>
      </w:pPr>
      <w:r>
        <w:rPr>
          <w:rFonts w:ascii="Arial" w:hAnsi="Arial"/>
        </w:rPr>
        <w:t xml:space="preserve">Bleu, G. M., </w:t>
      </w:r>
      <w:proofErr w:type="spellStart"/>
      <w:r>
        <w:rPr>
          <w:rFonts w:ascii="Arial" w:hAnsi="Arial"/>
        </w:rPr>
        <w:t>Kouakau</w:t>
      </w:r>
      <w:proofErr w:type="spellEnd"/>
      <w:r>
        <w:rPr>
          <w:rFonts w:ascii="Arial" w:hAnsi="Arial"/>
        </w:rPr>
        <w:t xml:space="preserve">, K., </w:t>
      </w:r>
      <w:proofErr w:type="spellStart"/>
      <w:r>
        <w:rPr>
          <w:rFonts w:ascii="Arial" w:hAnsi="Arial"/>
        </w:rPr>
        <w:t>Zahoui</w:t>
      </w:r>
      <w:proofErr w:type="spellEnd"/>
      <w:r>
        <w:rPr>
          <w:rFonts w:ascii="Arial" w:hAnsi="Arial"/>
        </w:rPr>
        <w:t xml:space="preserve">, O. S., Touré, A. &amp; </w:t>
      </w:r>
      <w:proofErr w:type="spellStart"/>
      <w:r>
        <w:rPr>
          <w:rFonts w:ascii="Arial" w:hAnsi="Arial"/>
        </w:rPr>
        <w:t>Traoré</w:t>
      </w:r>
      <w:proofErr w:type="spellEnd"/>
      <w:r>
        <w:rPr>
          <w:rFonts w:ascii="Arial" w:hAnsi="Arial"/>
        </w:rPr>
        <w:t xml:space="preserve">, F. (2012). Acute oral toxicity and estrogenic effects of leaf extracts of </w:t>
      </w:r>
      <w:proofErr w:type="spellStart"/>
      <w:r>
        <w:rPr>
          <w:rFonts w:ascii="Arial" w:hAnsi="Arial"/>
        </w:rPr>
        <w:t>Passiflora</w:t>
      </w:r>
      <w:proofErr w:type="spellEnd"/>
      <w:r>
        <w:rPr>
          <w:rFonts w:ascii="Arial" w:hAnsi="Arial"/>
        </w:rPr>
        <w:t xml:space="preserve"> </w:t>
      </w:r>
      <w:proofErr w:type="spellStart"/>
      <w:r>
        <w:rPr>
          <w:rFonts w:ascii="Arial" w:hAnsi="Arial"/>
        </w:rPr>
        <w:t>foetida</w:t>
      </w:r>
      <w:proofErr w:type="spellEnd"/>
      <w:r>
        <w:rPr>
          <w:rFonts w:ascii="Arial" w:hAnsi="Arial"/>
        </w:rPr>
        <w:t xml:space="preserve"> Linn. in Wistar female rats. Annals</w:t>
      </w:r>
      <w:r>
        <w:rPr>
          <w:rFonts w:ascii="Arial" w:hAnsi="Arial"/>
        </w:rPr>
        <w:t xml:space="preserve"> of Biological Research, 3(9), 4609-4616. </w:t>
      </w:r>
      <w:hyperlink r:id="rId21" w:history="1">
        <w:r>
          <w:rPr>
            <w:rStyle w:val="Hyperlink"/>
            <w:rFonts w:ascii="Arial" w:hAnsi="Arial"/>
          </w:rPr>
          <w:t>https://www.schol</w:t>
        </w:r>
        <w:r>
          <w:rPr>
            <w:rStyle w:val="Hyperlink"/>
            <w:rFonts w:ascii="Arial" w:hAnsi="Arial"/>
          </w:rPr>
          <w:t>arsresearchlibrary.com/articles/oral-acute-toxicity-and-estrogenic-effects-of-the-extracts-of-passiflora-foetida-linn-passifloraceae-leaves-in-female-wistar-rats.html</w:t>
        </w:r>
      </w:hyperlink>
      <w:r>
        <w:rPr>
          <w:rFonts w:ascii="Arial" w:hAnsi="Arial"/>
        </w:rPr>
        <w:t xml:space="preserve"> </w:t>
      </w:r>
    </w:p>
    <w:p w:rsidR="00D91CC6" w:rsidRDefault="00D91CC6">
      <w:pPr>
        <w:pStyle w:val="Reference"/>
        <w:numPr>
          <w:ilvl w:val="0"/>
          <w:numId w:val="0"/>
        </w:numPr>
        <w:spacing w:line="240" w:lineRule="auto"/>
        <w:rPr>
          <w:rFonts w:ascii="Arial" w:hAnsi="Arial"/>
        </w:rPr>
      </w:pPr>
    </w:p>
    <w:p w:rsidR="00D91CC6" w:rsidRDefault="007C5D09" w:rsidP="00BF3394">
      <w:pPr>
        <w:pStyle w:val="Reference"/>
        <w:numPr>
          <w:ilvl w:val="0"/>
          <w:numId w:val="2"/>
        </w:numPr>
        <w:spacing w:line="240" w:lineRule="auto"/>
        <w:rPr>
          <w:rFonts w:ascii="Arial" w:hAnsi="Arial"/>
        </w:rPr>
      </w:pPr>
      <w:r>
        <w:rPr>
          <w:rFonts w:ascii="Arial" w:hAnsi="Arial"/>
        </w:rPr>
        <w:t xml:space="preserve">Chambers, G. M., Wand, H., </w:t>
      </w:r>
      <w:proofErr w:type="spellStart"/>
      <w:r>
        <w:rPr>
          <w:rFonts w:ascii="Arial" w:hAnsi="Arial"/>
        </w:rPr>
        <w:t>Macaldowie</w:t>
      </w:r>
      <w:proofErr w:type="spellEnd"/>
      <w:r>
        <w:rPr>
          <w:rFonts w:ascii="Arial" w:hAnsi="Arial"/>
        </w:rPr>
        <w:t xml:space="preserve">, A., Chapman, M. G., Farquhar, C. M., Bowman, </w:t>
      </w:r>
      <w:r>
        <w:rPr>
          <w:rFonts w:ascii="Arial" w:hAnsi="Arial"/>
        </w:rPr>
        <w:t xml:space="preserve">M., Molloy, D. &amp; Ledger, W. (2016). Population trends and live births associated with current ART treatment strategies. Human Reproduction, 31, 2632-2641. </w:t>
      </w:r>
      <w:hyperlink r:id="rId22" w:history="1">
        <w:r>
          <w:rPr>
            <w:rStyle w:val="Hyperlink"/>
            <w:rFonts w:ascii="Arial" w:hAnsi="Arial"/>
          </w:rPr>
          <w:t>https://doi.org/10.1093/humrep/dew232</w:t>
        </w:r>
      </w:hyperlink>
      <w:r>
        <w:rPr>
          <w:rFonts w:ascii="Arial" w:hAnsi="Arial"/>
        </w:rPr>
        <w:t xml:space="preserve"> </w:t>
      </w:r>
    </w:p>
    <w:p w:rsidR="00D91CC6" w:rsidRDefault="00D91CC6">
      <w:pPr>
        <w:pStyle w:val="Reference"/>
        <w:numPr>
          <w:ilvl w:val="0"/>
          <w:numId w:val="0"/>
        </w:numPr>
        <w:spacing w:line="240" w:lineRule="auto"/>
        <w:rPr>
          <w:rFonts w:ascii="Arial" w:hAnsi="Arial"/>
        </w:rPr>
      </w:pPr>
    </w:p>
    <w:p w:rsidR="00D91CC6" w:rsidRDefault="007C5D09" w:rsidP="00BF3394">
      <w:pPr>
        <w:pStyle w:val="Reference"/>
        <w:numPr>
          <w:ilvl w:val="0"/>
          <w:numId w:val="2"/>
        </w:numPr>
        <w:spacing w:line="240" w:lineRule="auto"/>
        <w:rPr>
          <w:rFonts w:ascii="Arial" w:hAnsi="Arial"/>
        </w:rPr>
      </w:pPr>
      <w:proofErr w:type="spellStart"/>
      <w:r>
        <w:rPr>
          <w:rFonts w:ascii="Arial" w:hAnsi="Arial"/>
        </w:rPr>
        <w:t>Gnoth</w:t>
      </w:r>
      <w:proofErr w:type="spellEnd"/>
      <w:r>
        <w:rPr>
          <w:rFonts w:ascii="Arial" w:hAnsi="Arial"/>
        </w:rPr>
        <w:t xml:space="preserve">, </w:t>
      </w:r>
      <w:r>
        <w:rPr>
          <w:rFonts w:ascii="Arial" w:hAnsi="Arial"/>
        </w:rPr>
        <w:t xml:space="preserve">C., </w:t>
      </w:r>
      <w:proofErr w:type="spellStart"/>
      <w:r>
        <w:rPr>
          <w:rFonts w:ascii="Arial" w:hAnsi="Arial"/>
        </w:rPr>
        <w:t>Godehardt</w:t>
      </w:r>
      <w:proofErr w:type="spellEnd"/>
      <w:r>
        <w:rPr>
          <w:rFonts w:ascii="Arial" w:hAnsi="Arial"/>
        </w:rPr>
        <w:t xml:space="preserve">, E., Frank-Herrmann, P., </w:t>
      </w:r>
      <w:proofErr w:type="spellStart"/>
      <w:r>
        <w:rPr>
          <w:rFonts w:ascii="Arial" w:hAnsi="Arial"/>
        </w:rPr>
        <w:t>Friol</w:t>
      </w:r>
      <w:proofErr w:type="spellEnd"/>
      <w:r>
        <w:rPr>
          <w:rFonts w:ascii="Arial" w:hAnsi="Arial"/>
        </w:rPr>
        <w:t xml:space="preserve">, K., </w:t>
      </w:r>
      <w:proofErr w:type="spellStart"/>
      <w:r>
        <w:rPr>
          <w:rFonts w:ascii="Arial" w:hAnsi="Arial"/>
        </w:rPr>
        <w:t>Tigges</w:t>
      </w:r>
      <w:proofErr w:type="spellEnd"/>
      <w:r>
        <w:rPr>
          <w:rFonts w:ascii="Arial" w:hAnsi="Arial"/>
        </w:rPr>
        <w:t xml:space="preserve">, J. &amp; </w:t>
      </w:r>
      <w:proofErr w:type="spellStart"/>
      <w:r>
        <w:rPr>
          <w:rFonts w:ascii="Arial" w:hAnsi="Arial"/>
        </w:rPr>
        <w:t>Freundl</w:t>
      </w:r>
      <w:proofErr w:type="spellEnd"/>
      <w:r>
        <w:rPr>
          <w:rFonts w:ascii="Arial" w:hAnsi="Arial"/>
        </w:rPr>
        <w:t xml:space="preserve">, G. (2005). Definition and prevalence of subfertility and infertility. Human Reproduction, 20, 1144-1147. </w:t>
      </w:r>
      <w:hyperlink r:id="rId23" w:history="1">
        <w:r>
          <w:rPr>
            <w:rStyle w:val="Hyperlink"/>
            <w:rFonts w:ascii="Arial" w:hAnsi="Arial"/>
          </w:rPr>
          <w:t>https://doi.org/10.1093/humr</w:t>
        </w:r>
        <w:r>
          <w:rPr>
            <w:rStyle w:val="Hyperlink"/>
            <w:rFonts w:ascii="Arial" w:hAnsi="Arial"/>
          </w:rPr>
          <w:t>ep/deh870</w:t>
        </w:r>
      </w:hyperlink>
      <w:r>
        <w:rPr>
          <w:rFonts w:ascii="Arial" w:hAnsi="Arial"/>
        </w:rPr>
        <w:t xml:space="preserve"> </w:t>
      </w:r>
    </w:p>
    <w:p w:rsidR="00D91CC6" w:rsidRDefault="00D91CC6">
      <w:pPr>
        <w:pStyle w:val="Reference"/>
        <w:numPr>
          <w:ilvl w:val="0"/>
          <w:numId w:val="0"/>
        </w:numPr>
        <w:spacing w:line="240" w:lineRule="auto"/>
        <w:rPr>
          <w:rFonts w:ascii="Arial" w:hAnsi="Arial"/>
        </w:rPr>
      </w:pPr>
    </w:p>
    <w:p w:rsidR="00D91CC6" w:rsidRPr="00BF3394" w:rsidRDefault="007C5D09" w:rsidP="00BF3394">
      <w:pPr>
        <w:pStyle w:val="ListParagraph"/>
        <w:numPr>
          <w:ilvl w:val="0"/>
          <w:numId w:val="2"/>
        </w:numPr>
        <w:rPr>
          <w:lang w:val="fr-FR"/>
        </w:rPr>
      </w:pPr>
      <w:proofErr w:type="spellStart"/>
      <w:r w:rsidRPr="00BF3394">
        <w:rPr>
          <w:lang w:val="fr-FR"/>
        </w:rPr>
        <w:t>Ionescu</w:t>
      </w:r>
      <w:proofErr w:type="spellEnd"/>
      <w:r w:rsidRPr="00BF3394">
        <w:rPr>
          <w:lang w:val="fr-FR"/>
        </w:rPr>
        <w:t xml:space="preserve">, V. S., </w:t>
      </w:r>
      <w:proofErr w:type="spellStart"/>
      <w:r w:rsidRPr="00BF3394">
        <w:rPr>
          <w:lang w:val="fr-FR"/>
        </w:rPr>
        <w:t>Popa</w:t>
      </w:r>
      <w:proofErr w:type="spellEnd"/>
      <w:r w:rsidRPr="00BF3394">
        <w:rPr>
          <w:lang w:val="fr-FR"/>
        </w:rPr>
        <w:t xml:space="preserve">, A., Alexandru, A., </w:t>
      </w:r>
      <w:proofErr w:type="spellStart"/>
      <w:r w:rsidRPr="00BF3394">
        <w:rPr>
          <w:lang w:val="fr-FR"/>
        </w:rPr>
        <w:t>Manole</w:t>
      </w:r>
      <w:proofErr w:type="spellEnd"/>
      <w:r w:rsidRPr="00BF3394">
        <w:rPr>
          <w:lang w:val="fr-FR"/>
        </w:rPr>
        <w:t xml:space="preserve">, E., </w:t>
      </w:r>
      <w:proofErr w:type="spellStart"/>
      <w:r w:rsidRPr="00BF3394">
        <w:rPr>
          <w:lang w:val="fr-FR"/>
        </w:rPr>
        <w:t>Neagu</w:t>
      </w:r>
      <w:proofErr w:type="spellEnd"/>
      <w:r w:rsidRPr="00BF3394">
        <w:rPr>
          <w:lang w:val="fr-FR"/>
        </w:rPr>
        <w:t xml:space="preserve">, M. &amp; Pop, S. (2021). </w:t>
      </w:r>
      <w:proofErr w:type="spellStart"/>
      <w:r w:rsidRPr="00BF3394">
        <w:rPr>
          <w:lang w:val="fr-FR"/>
        </w:rPr>
        <w:t>Dietary</w:t>
      </w:r>
      <w:proofErr w:type="spellEnd"/>
      <w:r w:rsidRPr="00BF3394">
        <w:rPr>
          <w:lang w:val="fr-FR"/>
        </w:rPr>
        <w:t xml:space="preserve"> </w:t>
      </w:r>
      <w:proofErr w:type="spellStart"/>
      <w:r w:rsidRPr="00BF3394">
        <w:rPr>
          <w:lang w:val="fr-FR"/>
        </w:rPr>
        <w:t>phytoestrogens</w:t>
      </w:r>
      <w:proofErr w:type="spellEnd"/>
      <w:r w:rsidRPr="00BF3394">
        <w:rPr>
          <w:lang w:val="fr-FR"/>
        </w:rPr>
        <w:t xml:space="preserve"> and </w:t>
      </w:r>
      <w:proofErr w:type="spellStart"/>
      <w:r w:rsidRPr="00BF3394">
        <w:rPr>
          <w:lang w:val="fr-FR"/>
        </w:rPr>
        <w:t>their</w:t>
      </w:r>
      <w:proofErr w:type="spellEnd"/>
      <w:r w:rsidRPr="00BF3394">
        <w:rPr>
          <w:lang w:val="fr-FR"/>
        </w:rPr>
        <w:t xml:space="preserve"> </w:t>
      </w:r>
      <w:proofErr w:type="spellStart"/>
      <w:r w:rsidRPr="00BF3394">
        <w:rPr>
          <w:lang w:val="fr-FR"/>
        </w:rPr>
        <w:t>metabolites</w:t>
      </w:r>
      <w:proofErr w:type="spellEnd"/>
      <w:r w:rsidRPr="00BF3394">
        <w:rPr>
          <w:lang w:val="fr-FR"/>
        </w:rPr>
        <w:t xml:space="preserve"> as </w:t>
      </w:r>
      <w:proofErr w:type="spellStart"/>
      <w:r w:rsidRPr="00BF3394">
        <w:rPr>
          <w:lang w:val="fr-FR"/>
        </w:rPr>
        <w:t>epigenetic</w:t>
      </w:r>
      <w:proofErr w:type="spellEnd"/>
      <w:r w:rsidRPr="00BF3394">
        <w:rPr>
          <w:lang w:val="fr-FR"/>
        </w:rPr>
        <w:t xml:space="preserve"> </w:t>
      </w:r>
      <w:proofErr w:type="spellStart"/>
      <w:r w:rsidRPr="00BF3394">
        <w:rPr>
          <w:lang w:val="fr-FR"/>
        </w:rPr>
        <w:t>modulators</w:t>
      </w:r>
      <w:proofErr w:type="spellEnd"/>
      <w:r w:rsidRPr="00BF3394">
        <w:rPr>
          <w:lang w:val="fr-FR"/>
        </w:rPr>
        <w:t xml:space="preserve"> </w:t>
      </w:r>
      <w:proofErr w:type="spellStart"/>
      <w:r w:rsidRPr="00BF3394">
        <w:rPr>
          <w:lang w:val="fr-FR"/>
        </w:rPr>
        <w:t>with</w:t>
      </w:r>
      <w:proofErr w:type="spellEnd"/>
      <w:r w:rsidRPr="00BF3394">
        <w:rPr>
          <w:lang w:val="fr-FR"/>
        </w:rPr>
        <w:t xml:space="preserve"> impact on </w:t>
      </w:r>
      <w:proofErr w:type="spellStart"/>
      <w:r w:rsidRPr="00BF3394">
        <w:rPr>
          <w:lang w:val="fr-FR"/>
        </w:rPr>
        <w:t>human</w:t>
      </w:r>
      <w:proofErr w:type="spellEnd"/>
      <w:r w:rsidRPr="00BF3394">
        <w:rPr>
          <w:lang w:val="fr-FR"/>
        </w:rPr>
        <w:t xml:space="preserve"> </w:t>
      </w:r>
      <w:proofErr w:type="spellStart"/>
      <w:r w:rsidRPr="00BF3394">
        <w:rPr>
          <w:lang w:val="fr-FR"/>
        </w:rPr>
        <w:t>health</w:t>
      </w:r>
      <w:proofErr w:type="spellEnd"/>
      <w:r w:rsidRPr="00BF3394">
        <w:rPr>
          <w:lang w:val="fr-FR"/>
        </w:rPr>
        <w:t xml:space="preserve">. </w:t>
      </w:r>
      <w:proofErr w:type="spellStart"/>
      <w:r w:rsidRPr="00BF3394">
        <w:rPr>
          <w:lang w:val="fr-FR"/>
        </w:rPr>
        <w:t>Antioxidants</w:t>
      </w:r>
      <w:proofErr w:type="spellEnd"/>
      <w:r w:rsidRPr="00BF3394">
        <w:rPr>
          <w:lang w:val="fr-FR"/>
        </w:rPr>
        <w:t xml:space="preserve">, 10(12), 1893. </w:t>
      </w:r>
      <w:hyperlink r:id="rId24" w:history="1">
        <w:r w:rsidRPr="00BF3394">
          <w:rPr>
            <w:rStyle w:val="Hyperlink"/>
            <w:lang w:val="fr-FR"/>
          </w:rPr>
          <w:t>https://doi.org/10.3390/antiox10121893</w:t>
        </w:r>
      </w:hyperlink>
    </w:p>
    <w:p w:rsidR="00D91CC6" w:rsidRDefault="00D91CC6">
      <w:pPr>
        <w:rPr>
          <w:lang w:val="fr-FR"/>
        </w:rPr>
      </w:pPr>
    </w:p>
    <w:p w:rsidR="00D91CC6" w:rsidRDefault="00D91CC6">
      <w:pPr>
        <w:pStyle w:val="Reference"/>
        <w:numPr>
          <w:ilvl w:val="0"/>
          <w:numId w:val="0"/>
        </w:numPr>
        <w:spacing w:line="240" w:lineRule="auto"/>
        <w:rPr>
          <w:rFonts w:ascii="Arial" w:hAnsi="Arial"/>
        </w:rPr>
      </w:pPr>
    </w:p>
    <w:p w:rsidR="00D91CC6" w:rsidRDefault="007C5D09" w:rsidP="00BF3394">
      <w:pPr>
        <w:pStyle w:val="Reference"/>
        <w:numPr>
          <w:ilvl w:val="0"/>
          <w:numId w:val="2"/>
        </w:numPr>
        <w:spacing w:line="240" w:lineRule="auto"/>
        <w:rPr>
          <w:rFonts w:ascii="Arial" w:hAnsi="Arial"/>
        </w:rPr>
      </w:pPr>
      <w:proofErr w:type="spellStart"/>
      <w:r>
        <w:rPr>
          <w:rFonts w:ascii="Arial" w:hAnsi="Arial"/>
        </w:rPr>
        <w:t>Kouakou</w:t>
      </w:r>
      <w:proofErr w:type="spellEnd"/>
      <w:r>
        <w:rPr>
          <w:rFonts w:ascii="Arial" w:hAnsi="Arial"/>
        </w:rPr>
        <w:t xml:space="preserve">, K. R. &amp; </w:t>
      </w:r>
      <w:proofErr w:type="spellStart"/>
      <w:r>
        <w:rPr>
          <w:rFonts w:ascii="Arial" w:hAnsi="Arial"/>
        </w:rPr>
        <w:t>Tahiri</w:t>
      </w:r>
      <w:proofErr w:type="spellEnd"/>
      <w:r>
        <w:rPr>
          <w:rFonts w:ascii="Arial" w:hAnsi="Arial"/>
        </w:rPr>
        <w:t xml:space="preserve">, A. (2018). Phytochemical screening, acute and subacute toxicity of the aqueous extract of </w:t>
      </w:r>
      <w:r>
        <w:rPr>
          <w:rFonts w:ascii="Arial" w:hAnsi="Arial"/>
          <w:i/>
          <w:iCs/>
        </w:rPr>
        <w:t>Moringa oleifera</w:t>
      </w:r>
      <w:r>
        <w:rPr>
          <w:rFonts w:ascii="Arial" w:hAnsi="Arial"/>
        </w:rPr>
        <w:t xml:space="preserve"> in Wistar rats. Journal of Medicinal Plants, 6(3), 96-120. </w:t>
      </w:r>
      <w:hyperlink r:id="rId25" w:history="1">
        <w:r>
          <w:rPr>
            <w:rStyle w:val="Hyperlink"/>
            <w:rFonts w:ascii="Arial" w:hAnsi="Arial"/>
          </w:rPr>
          <w:t>https://www.plantsjournal.com/article/journal-of-medicinal-plants-studies/vol-6-issue-3-2018/15-8-69-930.html</w:t>
        </w:r>
      </w:hyperlink>
      <w:r>
        <w:rPr>
          <w:rFonts w:ascii="Arial" w:hAnsi="Arial"/>
        </w:rPr>
        <w:t xml:space="preserve"> </w:t>
      </w:r>
    </w:p>
    <w:p w:rsidR="00D91CC6" w:rsidRDefault="00D91CC6">
      <w:pPr>
        <w:pStyle w:val="Reference"/>
        <w:numPr>
          <w:ilvl w:val="0"/>
          <w:numId w:val="0"/>
        </w:numPr>
        <w:spacing w:line="240" w:lineRule="auto"/>
        <w:rPr>
          <w:rFonts w:ascii="Arial" w:hAnsi="Arial"/>
        </w:rPr>
      </w:pPr>
    </w:p>
    <w:p w:rsidR="00D91CC6" w:rsidRDefault="007C5D09" w:rsidP="00BF3394">
      <w:pPr>
        <w:pStyle w:val="Reference"/>
        <w:numPr>
          <w:ilvl w:val="0"/>
          <w:numId w:val="2"/>
        </w:numPr>
        <w:spacing w:line="240" w:lineRule="auto"/>
        <w:rPr>
          <w:rFonts w:ascii="Arial" w:hAnsi="Arial"/>
        </w:rPr>
      </w:pPr>
      <w:proofErr w:type="spellStart"/>
      <w:r>
        <w:rPr>
          <w:rFonts w:ascii="Arial" w:hAnsi="Arial"/>
        </w:rPr>
        <w:t>Lepengue</w:t>
      </w:r>
      <w:proofErr w:type="spellEnd"/>
      <w:r>
        <w:rPr>
          <w:rFonts w:ascii="Arial" w:hAnsi="Arial"/>
        </w:rPr>
        <w:t xml:space="preserve">, A. N., </w:t>
      </w:r>
      <w:proofErr w:type="spellStart"/>
      <w:r>
        <w:rPr>
          <w:rFonts w:ascii="Arial" w:hAnsi="Arial"/>
        </w:rPr>
        <w:t>Kal</w:t>
      </w:r>
      <w:r>
        <w:rPr>
          <w:rFonts w:ascii="Arial" w:hAnsi="Arial"/>
        </w:rPr>
        <w:t>enda</w:t>
      </w:r>
      <w:proofErr w:type="spellEnd"/>
      <w:r>
        <w:rPr>
          <w:rFonts w:ascii="Arial" w:hAnsi="Arial"/>
        </w:rPr>
        <w:t xml:space="preserve">, M. A., Amari, G., </w:t>
      </w:r>
      <w:proofErr w:type="spellStart"/>
      <w:r>
        <w:rPr>
          <w:rFonts w:ascii="Arial" w:hAnsi="Arial"/>
        </w:rPr>
        <w:t>Aké</w:t>
      </w:r>
      <w:proofErr w:type="spellEnd"/>
      <w:r>
        <w:rPr>
          <w:rFonts w:ascii="Arial" w:hAnsi="Arial"/>
        </w:rPr>
        <w:t xml:space="preserve">, S., </w:t>
      </w:r>
      <w:proofErr w:type="spellStart"/>
      <w:r>
        <w:rPr>
          <w:rFonts w:ascii="Arial" w:hAnsi="Arial"/>
        </w:rPr>
        <w:t>Kouadio</w:t>
      </w:r>
      <w:proofErr w:type="spellEnd"/>
      <w:r>
        <w:rPr>
          <w:rFonts w:ascii="Arial" w:hAnsi="Arial"/>
        </w:rPr>
        <w:t xml:space="preserve">, Y. G., </w:t>
      </w:r>
      <w:proofErr w:type="spellStart"/>
      <w:r>
        <w:rPr>
          <w:rFonts w:ascii="Arial" w:hAnsi="Arial"/>
        </w:rPr>
        <w:t>Zouzou</w:t>
      </w:r>
      <w:proofErr w:type="spellEnd"/>
      <w:r>
        <w:rPr>
          <w:rFonts w:ascii="Arial" w:hAnsi="Arial"/>
        </w:rPr>
        <w:t xml:space="preserve">, M. &amp; </w:t>
      </w:r>
      <w:proofErr w:type="spellStart"/>
      <w:r>
        <w:rPr>
          <w:rFonts w:ascii="Arial" w:hAnsi="Arial"/>
        </w:rPr>
        <w:t>M’Batchi</w:t>
      </w:r>
      <w:proofErr w:type="spellEnd"/>
      <w:r>
        <w:rPr>
          <w:rFonts w:ascii="Arial" w:hAnsi="Arial"/>
        </w:rPr>
        <w:t xml:space="preserve">, B. (2011). Interference of </w:t>
      </w:r>
      <w:proofErr w:type="spellStart"/>
      <w:r>
        <w:rPr>
          <w:rFonts w:ascii="Arial" w:hAnsi="Arial"/>
        </w:rPr>
        <w:t>auxinic</w:t>
      </w:r>
      <w:proofErr w:type="spellEnd"/>
      <w:r>
        <w:rPr>
          <w:rFonts w:ascii="Arial" w:hAnsi="Arial"/>
        </w:rPr>
        <w:t xml:space="preserve"> acid in the growth of Roselle (</w:t>
      </w:r>
      <w:r>
        <w:rPr>
          <w:rFonts w:ascii="Arial" w:hAnsi="Arial"/>
          <w:i/>
          <w:iCs/>
        </w:rPr>
        <w:t>Hibiscus sabdariffa L</w:t>
      </w:r>
      <w:r>
        <w:rPr>
          <w:rFonts w:ascii="Arial" w:hAnsi="Arial"/>
        </w:rPr>
        <w:t xml:space="preserve">.) in Gabon. Journal of Animal and Plant Sciences, 11(2), 1409-1417. </w:t>
      </w:r>
      <w:hyperlink r:id="rId26" w:history="1">
        <w:r>
          <w:rPr>
            <w:rStyle w:val="Hyperlink"/>
            <w:rFonts w:ascii="Arial" w:hAnsi="Arial"/>
          </w:rPr>
          <w:t>http://www.biosciences.elewa.org/JAPS/Vol11No2/4.pdf</w:t>
        </w:r>
      </w:hyperlink>
      <w:r>
        <w:rPr>
          <w:rFonts w:ascii="Arial" w:hAnsi="Arial"/>
        </w:rPr>
        <w:t xml:space="preserve"> </w:t>
      </w:r>
    </w:p>
    <w:p w:rsidR="00D91CC6" w:rsidRDefault="00D91CC6">
      <w:pPr>
        <w:pStyle w:val="Reference"/>
        <w:numPr>
          <w:ilvl w:val="0"/>
          <w:numId w:val="0"/>
        </w:numPr>
        <w:spacing w:line="240" w:lineRule="auto"/>
        <w:rPr>
          <w:rFonts w:ascii="Arial" w:hAnsi="Arial"/>
        </w:rPr>
      </w:pPr>
    </w:p>
    <w:p w:rsidR="00D91CC6" w:rsidRPr="00BF3394" w:rsidRDefault="007C5D09" w:rsidP="00BF3394">
      <w:pPr>
        <w:pStyle w:val="ListParagraph"/>
        <w:numPr>
          <w:ilvl w:val="0"/>
          <w:numId w:val="2"/>
        </w:numPr>
        <w:rPr>
          <w:lang w:val="fr-FR"/>
        </w:rPr>
      </w:pPr>
      <w:proofErr w:type="spellStart"/>
      <w:r w:rsidRPr="00BF3394">
        <w:rPr>
          <w:lang w:val="fr-FR"/>
        </w:rPr>
        <w:t>Lorenzana-Martínez</w:t>
      </w:r>
      <w:proofErr w:type="spellEnd"/>
      <w:r w:rsidRPr="00BF3394">
        <w:rPr>
          <w:lang w:val="fr-FR"/>
        </w:rPr>
        <w:t xml:space="preserve">, G., San Juan-García, C. A., Santerre, A., Andrade-González, I. &amp; </w:t>
      </w:r>
      <w:proofErr w:type="spellStart"/>
      <w:r w:rsidRPr="00BF3394">
        <w:rPr>
          <w:lang w:val="fr-FR"/>
        </w:rPr>
        <w:t>Bañuelos-Pineda</w:t>
      </w:r>
      <w:proofErr w:type="spellEnd"/>
      <w:r w:rsidRPr="00BF3394">
        <w:rPr>
          <w:lang w:val="fr-FR"/>
        </w:rPr>
        <w:t xml:space="preserve">, J. (2023). The </w:t>
      </w:r>
      <w:proofErr w:type="spellStart"/>
      <w:r w:rsidRPr="00BF3394">
        <w:rPr>
          <w:lang w:val="fr-FR"/>
        </w:rPr>
        <w:t>phytoestrogenic</w:t>
      </w:r>
      <w:proofErr w:type="spellEnd"/>
      <w:r w:rsidRPr="00BF3394">
        <w:rPr>
          <w:lang w:val="fr-FR"/>
        </w:rPr>
        <w:t xml:space="preserve"> </w:t>
      </w:r>
      <w:proofErr w:type="spellStart"/>
      <w:r w:rsidRPr="00BF3394">
        <w:rPr>
          <w:lang w:val="fr-FR"/>
        </w:rPr>
        <w:t>effect</w:t>
      </w:r>
      <w:proofErr w:type="spellEnd"/>
      <w:r w:rsidRPr="00BF3394">
        <w:rPr>
          <w:lang w:val="fr-FR"/>
        </w:rPr>
        <w:t xml:space="preserve"> of Hibiscus </w:t>
      </w:r>
      <w:proofErr w:type="spellStart"/>
      <w:r w:rsidRPr="00BF3394">
        <w:rPr>
          <w:lang w:val="fr-FR"/>
        </w:rPr>
        <w:t>sabdarif</w:t>
      </w:r>
      <w:r w:rsidRPr="00BF3394">
        <w:rPr>
          <w:lang w:val="fr-FR"/>
        </w:rPr>
        <w:t>fa</w:t>
      </w:r>
      <w:proofErr w:type="spellEnd"/>
      <w:r w:rsidRPr="00BF3394">
        <w:rPr>
          <w:lang w:val="fr-FR"/>
        </w:rPr>
        <w:t xml:space="preserve"> </w:t>
      </w:r>
      <w:proofErr w:type="spellStart"/>
      <w:r w:rsidRPr="00BF3394">
        <w:rPr>
          <w:lang w:val="fr-FR"/>
        </w:rPr>
        <w:t>involves</w:t>
      </w:r>
      <w:proofErr w:type="spellEnd"/>
      <w:r w:rsidRPr="00BF3394">
        <w:rPr>
          <w:lang w:val="fr-FR"/>
        </w:rPr>
        <w:t xml:space="preserve"> </w:t>
      </w:r>
      <w:proofErr w:type="spellStart"/>
      <w:r w:rsidRPr="00BF3394">
        <w:rPr>
          <w:lang w:val="fr-FR"/>
        </w:rPr>
        <w:t>estrogen</w:t>
      </w:r>
      <w:proofErr w:type="spellEnd"/>
      <w:r w:rsidRPr="00BF3394">
        <w:rPr>
          <w:lang w:val="fr-FR"/>
        </w:rPr>
        <w:t xml:space="preserve"> </w:t>
      </w:r>
      <w:proofErr w:type="spellStart"/>
      <w:r w:rsidRPr="00BF3394">
        <w:rPr>
          <w:lang w:val="fr-FR"/>
        </w:rPr>
        <w:t>receptor</w:t>
      </w:r>
      <w:proofErr w:type="spellEnd"/>
      <w:r w:rsidRPr="00BF3394">
        <w:rPr>
          <w:lang w:val="fr-FR"/>
        </w:rPr>
        <w:t xml:space="preserve"> α in </w:t>
      </w:r>
      <w:proofErr w:type="spellStart"/>
      <w:r w:rsidRPr="00BF3394">
        <w:rPr>
          <w:lang w:val="fr-FR"/>
        </w:rPr>
        <w:t>ovariectomized</w:t>
      </w:r>
      <w:proofErr w:type="spellEnd"/>
      <w:r w:rsidRPr="00BF3394">
        <w:rPr>
          <w:lang w:val="fr-FR"/>
        </w:rPr>
        <w:t xml:space="preserve"> </w:t>
      </w:r>
      <w:proofErr w:type="spellStart"/>
      <w:r w:rsidRPr="00BF3394">
        <w:rPr>
          <w:lang w:val="fr-FR"/>
        </w:rPr>
        <w:t>Wistar</w:t>
      </w:r>
      <w:proofErr w:type="spellEnd"/>
      <w:r w:rsidRPr="00BF3394">
        <w:rPr>
          <w:lang w:val="fr-FR"/>
        </w:rPr>
        <w:t xml:space="preserve"> rats. Plant </w:t>
      </w:r>
      <w:proofErr w:type="spellStart"/>
      <w:r w:rsidRPr="00BF3394">
        <w:rPr>
          <w:lang w:val="fr-FR"/>
        </w:rPr>
        <w:t>Foods</w:t>
      </w:r>
      <w:proofErr w:type="spellEnd"/>
      <w:r w:rsidRPr="00BF3394">
        <w:rPr>
          <w:lang w:val="fr-FR"/>
        </w:rPr>
        <w:t xml:space="preserve"> for Human Nutrition, 78, 426–431. </w:t>
      </w:r>
      <w:hyperlink r:id="rId27" w:history="1">
        <w:r w:rsidRPr="00BF3394">
          <w:rPr>
            <w:rStyle w:val="Hyperlink"/>
            <w:lang w:val="fr-FR"/>
          </w:rPr>
          <w:t>https://doi.org/10.1007/s11130-023-01061-x</w:t>
        </w:r>
      </w:hyperlink>
    </w:p>
    <w:p w:rsidR="00D91CC6" w:rsidRDefault="00D91CC6">
      <w:pPr>
        <w:rPr>
          <w:lang w:val="fr-FR"/>
        </w:rPr>
      </w:pPr>
    </w:p>
    <w:p w:rsidR="00D91CC6" w:rsidRPr="00BF3394" w:rsidRDefault="007C5D09" w:rsidP="00BF3394">
      <w:pPr>
        <w:pStyle w:val="ListParagraph"/>
        <w:numPr>
          <w:ilvl w:val="0"/>
          <w:numId w:val="2"/>
        </w:numPr>
        <w:rPr>
          <w:lang w:val="fr-FR"/>
        </w:rPr>
      </w:pPr>
      <w:proofErr w:type="spellStart"/>
      <w:r w:rsidRPr="00BF3394">
        <w:rPr>
          <w:lang w:val="fr-FR"/>
        </w:rPr>
        <w:t>Mathyk</w:t>
      </w:r>
      <w:proofErr w:type="spellEnd"/>
      <w:r w:rsidRPr="00BF3394">
        <w:rPr>
          <w:lang w:val="fr-FR"/>
        </w:rPr>
        <w:t xml:space="preserve">, B., Schwartz, A., </w:t>
      </w:r>
      <w:proofErr w:type="spellStart"/>
      <w:r w:rsidRPr="00BF3394">
        <w:rPr>
          <w:lang w:val="fr-FR"/>
        </w:rPr>
        <w:t>DeCherney</w:t>
      </w:r>
      <w:proofErr w:type="spellEnd"/>
      <w:r w:rsidRPr="00BF3394">
        <w:rPr>
          <w:lang w:val="fr-FR"/>
        </w:rPr>
        <w:t>, A. &amp; At</w:t>
      </w:r>
      <w:r w:rsidRPr="00BF3394">
        <w:rPr>
          <w:lang w:val="fr-FR"/>
        </w:rPr>
        <w:t xml:space="preserve">a, B. (2023). A </w:t>
      </w:r>
      <w:proofErr w:type="spellStart"/>
      <w:r w:rsidRPr="00BF3394">
        <w:rPr>
          <w:lang w:val="fr-FR"/>
        </w:rPr>
        <w:t>critical</w:t>
      </w:r>
      <w:proofErr w:type="spellEnd"/>
      <w:r w:rsidRPr="00BF3394">
        <w:rPr>
          <w:lang w:val="fr-FR"/>
        </w:rPr>
        <w:t xml:space="preserve"> </w:t>
      </w:r>
      <w:proofErr w:type="spellStart"/>
      <w:r w:rsidRPr="00BF3394">
        <w:rPr>
          <w:lang w:val="fr-FR"/>
        </w:rPr>
        <w:t>appraisal</w:t>
      </w:r>
      <w:proofErr w:type="spellEnd"/>
      <w:r w:rsidRPr="00BF3394">
        <w:rPr>
          <w:lang w:val="fr-FR"/>
        </w:rPr>
        <w:t xml:space="preserve"> of </w:t>
      </w:r>
      <w:proofErr w:type="spellStart"/>
      <w:r w:rsidRPr="00BF3394">
        <w:rPr>
          <w:lang w:val="fr-FR"/>
        </w:rPr>
        <w:t>studies</w:t>
      </w:r>
      <w:proofErr w:type="spellEnd"/>
      <w:r w:rsidRPr="00BF3394">
        <w:rPr>
          <w:lang w:val="fr-FR"/>
        </w:rPr>
        <w:t xml:space="preserve"> on </w:t>
      </w:r>
      <w:proofErr w:type="spellStart"/>
      <w:r w:rsidRPr="00BF3394">
        <w:rPr>
          <w:lang w:val="fr-FR"/>
        </w:rPr>
        <w:t>endometrial</w:t>
      </w:r>
      <w:proofErr w:type="spellEnd"/>
      <w:r w:rsidRPr="00BF3394">
        <w:rPr>
          <w:lang w:val="fr-FR"/>
        </w:rPr>
        <w:t xml:space="preserve"> </w:t>
      </w:r>
      <w:proofErr w:type="spellStart"/>
      <w:r w:rsidRPr="00BF3394">
        <w:rPr>
          <w:lang w:val="fr-FR"/>
        </w:rPr>
        <w:t>thickness</w:t>
      </w:r>
      <w:proofErr w:type="spellEnd"/>
      <w:r w:rsidRPr="00BF3394">
        <w:rPr>
          <w:lang w:val="fr-FR"/>
        </w:rPr>
        <w:t xml:space="preserve"> and </w:t>
      </w:r>
      <w:proofErr w:type="spellStart"/>
      <w:r w:rsidRPr="00BF3394">
        <w:rPr>
          <w:lang w:val="fr-FR"/>
        </w:rPr>
        <w:t>embryo</w:t>
      </w:r>
      <w:proofErr w:type="spellEnd"/>
      <w:r w:rsidRPr="00BF3394">
        <w:rPr>
          <w:lang w:val="fr-FR"/>
        </w:rPr>
        <w:t xml:space="preserve"> </w:t>
      </w:r>
      <w:proofErr w:type="spellStart"/>
      <w:r w:rsidRPr="00BF3394">
        <w:rPr>
          <w:lang w:val="fr-FR"/>
        </w:rPr>
        <w:t>transfer</w:t>
      </w:r>
      <w:proofErr w:type="spellEnd"/>
      <w:r w:rsidRPr="00BF3394">
        <w:rPr>
          <w:lang w:val="fr-FR"/>
        </w:rPr>
        <w:t xml:space="preserve"> </w:t>
      </w:r>
      <w:proofErr w:type="spellStart"/>
      <w:r w:rsidRPr="00BF3394">
        <w:rPr>
          <w:lang w:val="fr-FR"/>
        </w:rPr>
        <w:t>outcome</w:t>
      </w:r>
      <w:proofErr w:type="spellEnd"/>
      <w:r w:rsidRPr="00BF3394">
        <w:rPr>
          <w:lang w:val="fr-FR"/>
        </w:rPr>
        <w:t xml:space="preserve">. Human Reproduction Update, 47(4), 103259. </w:t>
      </w:r>
      <w:hyperlink r:id="rId28" w:history="1">
        <w:r w:rsidRPr="00BF3394">
          <w:rPr>
            <w:rStyle w:val="Hyperlink"/>
            <w:lang w:val="fr-FR"/>
          </w:rPr>
          <w:t>https://doi.org/10.1016/j.rbmo.2023.103259</w:t>
        </w:r>
      </w:hyperlink>
    </w:p>
    <w:p w:rsidR="00D91CC6" w:rsidRDefault="00D91CC6">
      <w:pPr>
        <w:rPr>
          <w:lang w:val="fr-FR"/>
        </w:rPr>
      </w:pPr>
    </w:p>
    <w:p w:rsidR="00D91CC6" w:rsidRPr="00BF3394" w:rsidRDefault="007C5D09" w:rsidP="00BF3394">
      <w:pPr>
        <w:pStyle w:val="ListParagraph"/>
        <w:numPr>
          <w:ilvl w:val="0"/>
          <w:numId w:val="2"/>
        </w:numPr>
        <w:rPr>
          <w:lang w:val="fr-FR"/>
        </w:rPr>
      </w:pPr>
      <w:proofErr w:type="spellStart"/>
      <w:r w:rsidRPr="00BF3394">
        <w:rPr>
          <w:lang w:val="fr-FR"/>
        </w:rPr>
        <w:t>Mohd</w:t>
      </w:r>
      <w:proofErr w:type="spellEnd"/>
      <w:r w:rsidRPr="00BF3394">
        <w:rPr>
          <w:lang w:val="fr-FR"/>
        </w:rPr>
        <w:t>-Esa, N</w:t>
      </w:r>
      <w:r w:rsidRPr="00BF3394">
        <w:rPr>
          <w:lang w:val="fr-FR"/>
        </w:rPr>
        <w:t xml:space="preserve">., </w:t>
      </w:r>
      <w:proofErr w:type="spellStart"/>
      <w:r w:rsidRPr="00BF3394">
        <w:rPr>
          <w:lang w:val="fr-FR"/>
        </w:rPr>
        <w:t>Hern</w:t>
      </w:r>
      <w:proofErr w:type="spellEnd"/>
      <w:r w:rsidRPr="00BF3394">
        <w:rPr>
          <w:lang w:val="fr-FR"/>
        </w:rPr>
        <w:t xml:space="preserve">, F. S., Ismail, A. &amp; Yee, C. L. (2010). </w:t>
      </w:r>
      <w:proofErr w:type="spellStart"/>
      <w:r w:rsidRPr="00BF3394">
        <w:rPr>
          <w:lang w:val="fr-FR"/>
        </w:rPr>
        <w:t>Antioxidant</w:t>
      </w:r>
      <w:proofErr w:type="spellEnd"/>
      <w:r w:rsidRPr="00BF3394">
        <w:rPr>
          <w:lang w:val="fr-FR"/>
        </w:rPr>
        <w:t xml:space="preserve"> </w:t>
      </w:r>
      <w:proofErr w:type="spellStart"/>
      <w:r w:rsidRPr="00BF3394">
        <w:rPr>
          <w:lang w:val="fr-FR"/>
        </w:rPr>
        <w:t>activity</w:t>
      </w:r>
      <w:proofErr w:type="spellEnd"/>
      <w:r w:rsidRPr="00BF3394">
        <w:rPr>
          <w:lang w:val="fr-FR"/>
        </w:rPr>
        <w:t xml:space="preserve"> in </w:t>
      </w:r>
      <w:proofErr w:type="spellStart"/>
      <w:r w:rsidRPr="00BF3394">
        <w:rPr>
          <w:lang w:val="fr-FR"/>
        </w:rPr>
        <w:t>different</w:t>
      </w:r>
      <w:proofErr w:type="spellEnd"/>
      <w:r w:rsidRPr="00BF3394">
        <w:rPr>
          <w:lang w:val="fr-FR"/>
        </w:rPr>
        <w:t xml:space="preserve"> parts of </w:t>
      </w:r>
      <w:proofErr w:type="spellStart"/>
      <w:r w:rsidRPr="00BF3394">
        <w:rPr>
          <w:lang w:val="fr-FR"/>
        </w:rPr>
        <w:t>roselle</w:t>
      </w:r>
      <w:proofErr w:type="spellEnd"/>
      <w:r w:rsidRPr="00BF3394">
        <w:rPr>
          <w:lang w:val="fr-FR"/>
        </w:rPr>
        <w:t xml:space="preserve"> (Hibiscus </w:t>
      </w:r>
      <w:proofErr w:type="spellStart"/>
      <w:r w:rsidRPr="00BF3394">
        <w:rPr>
          <w:lang w:val="fr-FR"/>
        </w:rPr>
        <w:t>sabdariffa</w:t>
      </w:r>
      <w:proofErr w:type="spellEnd"/>
      <w:r w:rsidRPr="00BF3394">
        <w:rPr>
          <w:lang w:val="fr-FR"/>
        </w:rPr>
        <w:t xml:space="preserve"> L.) </w:t>
      </w:r>
      <w:proofErr w:type="spellStart"/>
      <w:r w:rsidRPr="00BF3394">
        <w:rPr>
          <w:lang w:val="fr-FR"/>
        </w:rPr>
        <w:t>extracts</w:t>
      </w:r>
      <w:proofErr w:type="spellEnd"/>
      <w:r w:rsidRPr="00BF3394">
        <w:rPr>
          <w:lang w:val="fr-FR"/>
        </w:rPr>
        <w:t xml:space="preserve"> and </w:t>
      </w:r>
      <w:proofErr w:type="spellStart"/>
      <w:r w:rsidRPr="00BF3394">
        <w:rPr>
          <w:lang w:val="fr-FR"/>
        </w:rPr>
        <w:t>potential</w:t>
      </w:r>
      <w:proofErr w:type="spellEnd"/>
      <w:r w:rsidRPr="00BF3394">
        <w:rPr>
          <w:lang w:val="fr-FR"/>
        </w:rPr>
        <w:t xml:space="preserve"> exploitation of the </w:t>
      </w:r>
      <w:proofErr w:type="spellStart"/>
      <w:r w:rsidRPr="00BF3394">
        <w:rPr>
          <w:lang w:val="fr-FR"/>
        </w:rPr>
        <w:t>seeds</w:t>
      </w:r>
      <w:proofErr w:type="spellEnd"/>
      <w:r w:rsidRPr="00BF3394">
        <w:rPr>
          <w:lang w:val="fr-FR"/>
        </w:rPr>
        <w:t xml:space="preserve">. Food Chemistry, 122(4), 1055–1060. </w:t>
      </w:r>
      <w:hyperlink r:id="rId29" w:history="1">
        <w:r w:rsidRPr="00BF3394">
          <w:rPr>
            <w:rStyle w:val="Hyperlink"/>
            <w:lang w:val="fr-FR"/>
          </w:rPr>
          <w:t>https://doi.org/10.1016/j.foodchem.2010.03.074</w:t>
        </w:r>
      </w:hyperlink>
    </w:p>
    <w:p w:rsidR="00D91CC6" w:rsidRDefault="00D91CC6">
      <w:pPr>
        <w:rPr>
          <w:lang w:val="fr-FR"/>
        </w:rPr>
      </w:pPr>
    </w:p>
    <w:p w:rsidR="00D91CC6" w:rsidRDefault="007C5D09" w:rsidP="00BF3394">
      <w:pPr>
        <w:pStyle w:val="Reference"/>
        <w:numPr>
          <w:ilvl w:val="0"/>
          <w:numId w:val="2"/>
        </w:numPr>
        <w:spacing w:line="240" w:lineRule="auto"/>
        <w:rPr>
          <w:rFonts w:ascii="Arial" w:hAnsi="Arial"/>
        </w:rPr>
      </w:pPr>
      <w:proofErr w:type="spellStart"/>
      <w:r>
        <w:rPr>
          <w:rFonts w:ascii="Arial" w:hAnsi="Arial"/>
        </w:rPr>
        <w:lastRenderedPageBreak/>
        <w:t>N’Guessan</w:t>
      </w:r>
      <w:proofErr w:type="spellEnd"/>
      <w:r>
        <w:rPr>
          <w:rFonts w:ascii="Arial" w:hAnsi="Arial"/>
        </w:rPr>
        <w:t xml:space="preserve">, K., </w:t>
      </w:r>
      <w:proofErr w:type="spellStart"/>
      <w:r>
        <w:rPr>
          <w:rFonts w:ascii="Arial" w:hAnsi="Arial"/>
        </w:rPr>
        <w:t>Kouadio</w:t>
      </w:r>
      <w:proofErr w:type="spellEnd"/>
      <w:r>
        <w:rPr>
          <w:rFonts w:ascii="Arial" w:hAnsi="Arial"/>
        </w:rPr>
        <w:t xml:space="preserve">, K. &amp; </w:t>
      </w:r>
      <w:proofErr w:type="spellStart"/>
      <w:r>
        <w:rPr>
          <w:rFonts w:ascii="Arial" w:hAnsi="Arial"/>
        </w:rPr>
        <w:t>Kouamé</w:t>
      </w:r>
      <w:proofErr w:type="spellEnd"/>
      <w:r>
        <w:rPr>
          <w:rFonts w:ascii="Arial" w:hAnsi="Arial"/>
        </w:rPr>
        <w:t xml:space="preserve">, N. F. (2006). Emmenagogue plants used in traditional medicine among the Abbey and </w:t>
      </w:r>
      <w:proofErr w:type="spellStart"/>
      <w:r>
        <w:rPr>
          <w:rFonts w:ascii="Arial" w:hAnsi="Arial"/>
        </w:rPr>
        <w:t>Krobou</w:t>
      </w:r>
      <w:proofErr w:type="spellEnd"/>
      <w:r>
        <w:rPr>
          <w:rFonts w:ascii="Arial" w:hAnsi="Arial"/>
        </w:rPr>
        <w:t xml:space="preserve"> peoples of </w:t>
      </w:r>
      <w:proofErr w:type="spellStart"/>
      <w:r>
        <w:rPr>
          <w:rFonts w:ascii="Arial" w:hAnsi="Arial"/>
        </w:rPr>
        <w:t>Agboville</w:t>
      </w:r>
      <w:proofErr w:type="spellEnd"/>
      <w:r>
        <w:rPr>
          <w:rFonts w:ascii="Arial" w:hAnsi="Arial"/>
        </w:rPr>
        <w:t xml:space="preserve">. African Pharmacopoeia and Traditional </w:t>
      </w:r>
      <w:r>
        <w:rPr>
          <w:rFonts w:ascii="Arial" w:hAnsi="Arial"/>
        </w:rPr>
        <w:t>Medicine, 14, 137-158.</w:t>
      </w:r>
    </w:p>
    <w:p w:rsidR="00D91CC6" w:rsidRDefault="00D91CC6">
      <w:pPr>
        <w:pStyle w:val="Reference"/>
        <w:numPr>
          <w:ilvl w:val="0"/>
          <w:numId w:val="0"/>
        </w:numPr>
        <w:spacing w:line="240" w:lineRule="auto"/>
        <w:rPr>
          <w:rFonts w:ascii="Arial" w:hAnsi="Arial"/>
        </w:rPr>
      </w:pPr>
    </w:p>
    <w:p w:rsidR="00D91CC6" w:rsidRDefault="007C5D09" w:rsidP="00BF3394">
      <w:pPr>
        <w:pStyle w:val="Reference"/>
        <w:numPr>
          <w:ilvl w:val="0"/>
          <w:numId w:val="2"/>
        </w:numPr>
        <w:spacing w:line="240" w:lineRule="auto"/>
        <w:rPr>
          <w:rFonts w:ascii="Arial" w:hAnsi="Arial"/>
        </w:rPr>
      </w:pPr>
      <w:r>
        <w:rPr>
          <w:rFonts w:ascii="Arial" w:hAnsi="Arial"/>
        </w:rPr>
        <w:t xml:space="preserve">Purvis, K. &amp; Christiansen, E. (2008). Infections of the male reproductive system: impact, diagnosis and treatment related to male infertility. International Journal of Andrology, 16(1), 1-13. </w:t>
      </w:r>
      <w:hyperlink r:id="rId30" w:history="1">
        <w:r>
          <w:rPr>
            <w:rStyle w:val="Hyperlink"/>
            <w:rFonts w:ascii="Arial" w:hAnsi="Arial"/>
          </w:rPr>
          <w:t>https://doi.org/10.1111/j.1365-2605.1993.tb01146.x</w:t>
        </w:r>
      </w:hyperlink>
      <w:r>
        <w:rPr>
          <w:rFonts w:ascii="Arial" w:hAnsi="Arial"/>
        </w:rPr>
        <w:t xml:space="preserve"> </w:t>
      </w:r>
    </w:p>
    <w:p w:rsidR="00D91CC6" w:rsidRDefault="00D91CC6">
      <w:pPr>
        <w:pStyle w:val="Reference"/>
        <w:numPr>
          <w:ilvl w:val="0"/>
          <w:numId w:val="0"/>
        </w:numPr>
        <w:spacing w:line="240" w:lineRule="auto"/>
        <w:rPr>
          <w:rFonts w:ascii="Arial" w:hAnsi="Arial"/>
        </w:rPr>
      </w:pPr>
    </w:p>
    <w:p w:rsidR="00D91CC6" w:rsidRDefault="007C5D09" w:rsidP="00BF3394">
      <w:pPr>
        <w:pStyle w:val="Reference"/>
        <w:numPr>
          <w:ilvl w:val="0"/>
          <w:numId w:val="2"/>
        </w:numPr>
        <w:spacing w:line="240" w:lineRule="auto"/>
        <w:rPr>
          <w:rFonts w:ascii="Arial" w:hAnsi="Arial"/>
        </w:rPr>
      </w:pPr>
      <w:proofErr w:type="spellStart"/>
      <w:r>
        <w:rPr>
          <w:rFonts w:ascii="Arial" w:hAnsi="Arial"/>
        </w:rPr>
        <w:t>Rimoldi</w:t>
      </w:r>
      <w:proofErr w:type="spellEnd"/>
      <w:r>
        <w:rPr>
          <w:rFonts w:ascii="Arial" w:hAnsi="Arial"/>
        </w:rPr>
        <w:t xml:space="preserve">, G., Christoffel, J., </w:t>
      </w:r>
      <w:proofErr w:type="spellStart"/>
      <w:r>
        <w:rPr>
          <w:rFonts w:ascii="Arial" w:hAnsi="Arial"/>
        </w:rPr>
        <w:t>Seidlova-Wuttke</w:t>
      </w:r>
      <w:proofErr w:type="spellEnd"/>
      <w:r>
        <w:rPr>
          <w:rFonts w:ascii="Arial" w:hAnsi="Arial"/>
        </w:rPr>
        <w:t xml:space="preserve">, D., </w:t>
      </w:r>
      <w:proofErr w:type="spellStart"/>
      <w:r>
        <w:rPr>
          <w:rFonts w:ascii="Arial" w:hAnsi="Arial"/>
        </w:rPr>
        <w:t>Jarry</w:t>
      </w:r>
      <w:proofErr w:type="spellEnd"/>
      <w:r>
        <w:rPr>
          <w:rFonts w:ascii="Arial" w:hAnsi="Arial"/>
        </w:rPr>
        <w:t xml:space="preserve">, H. &amp; </w:t>
      </w:r>
      <w:proofErr w:type="spellStart"/>
      <w:r>
        <w:rPr>
          <w:rFonts w:ascii="Arial" w:hAnsi="Arial"/>
        </w:rPr>
        <w:t>Wuttke</w:t>
      </w:r>
      <w:proofErr w:type="spellEnd"/>
      <w:r>
        <w:rPr>
          <w:rFonts w:ascii="Arial" w:hAnsi="Arial"/>
        </w:rPr>
        <w:t xml:space="preserve">, W. (2007). Effects of chronic genistein treatment on the mammary gland, uterus and vagina. Environmental </w:t>
      </w:r>
      <w:r>
        <w:rPr>
          <w:rFonts w:ascii="Arial" w:hAnsi="Arial"/>
        </w:rPr>
        <w:t xml:space="preserve">Health Perspectives, 115(1), 62-68. </w:t>
      </w:r>
      <w:hyperlink r:id="rId31" w:history="1">
        <w:r>
          <w:rPr>
            <w:rStyle w:val="Hyperlink"/>
            <w:rFonts w:ascii="Arial" w:hAnsi="Arial"/>
          </w:rPr>
          <w:t>https://doi.org/10.1289/ehp.9367</w:t>
        </w:r>
      </w:hyperlink>
      <w:r>
        <w:rPr>
          <w:rFonts w:ascii="Arial" w:hAnsi="Arial"/>
        </w:rPr>
        <w:t xml:space="preserve"> </w:t>
      </w:r>
    </w:p>
    <w:p w:rsidR="00D91CC6" w:rsidRDefault="00D91CC6">
      <w:pPr>
        <w:pStyle w:val="Reference"/>
        <w:numPr>
          <w:ilvl w:val="0"/>
          <w:numId w:val="0"/>
        </w:numPr>
        <w:spacing w:line="240" w:lineRule="auto"/>
        <w:rPr>
          <w:rFonts w:ascii="Arial" w:hAnsi="Arial"/>
        </w:rPr>
      </w:pPr>
    </w:p>
    <w:p w:rsidR="00D91CC6" w:rsidRDefault="007C5D09" w:rsidP="00BF3394">
      <w:pPr>
        <w:pStyle w:val="Reference"/>
        <w:numPr>
          <w:ilvl w:val="0"/>
          <w:numId w:val="2"/>
        </w:numPr>
        <w:spacing w:line="240" w:lineRule="auto"/>
        <w:rPr>
          <w:rFonts w:ascii="Arial" w:hAnsi="Arial"/>
        </w:rPr>
      </w:pPr>
      <w:proofErr w:type="spellStart"/>
      <w:r>
        <w:rPr>
          <w:rFonts w:ascii="Arial" w:hAnsi="Arial"/>
        </w:rPr>
        <w:t>Sirag</w:t>
      </w:r>
      <w:proofErr w:type="spellEnd"/>
      <w:r>
        <w:rPr>
          <w:rFonts w:ascii="Arial" w:hAnsi="Arial"/>
        </w:rPr>
        <w:t xml:space="preserve">, N., Ahmed, E. M., </w:t>
      </w:r>
      <w:proofErr w:type="spellStart"/>
      <w:r>
        <w:rPr>
          <w:rFonts w:ascii="Arial" w:hAnsi="Arial"/>
        </w:rPr>
        <w:t>Algaili</w:t>
      </w:r>
      <w:proofErr w:type="spellEnd"/>
      <w:r>
        <w:rPr>
          <w:rFonts w:ascii="Arial" w:hAnsi="Arial"/>
        </w:rPr>
        <w:t xml:space="preserve">, A. M., Mohamed, H. &amp; </w:t>
      </w:r>
      <w:proofErr w:type="spellStart"/>
      <w:r>
        <w:rPr>
          <w:rFonts w:ascii="Arial" w:hAnsi="Arial"/>
        </w:rPr>
        <w:t>Tajeldeen</w:t>
      </w:r>
      <w:proofErr w:type="spellEnd"/>
      <w:r>
        <w:rPr>
          <w:rFonts w:ascii="Arial" w:hAnsi="Arial"/>
        </w:rPr>
        <w:t xml:space="preserve">, M. M. (2013). Effect of Hibiscus sabdariffa calyx extract on reproductive hormones in normal rats. African Journal of Pharmacy and Pharmacology, 7(32), 2295-2298. </w:t>
      </w:r>
      <w:hyperlink r:id="rId32" w:history="1">
        <w:r>
          <w:rPr>
            <w:rStyle w:val="Hyperlink"/>
            <w:rFonts w:ascii="Arial" w:hAnsi="Arial"/>
          </w:rPr>
          <w:t>https://doi.org/10.5897/AJPP2013.3629</w:t>
        </w:r>
      </w:hyperlink>
      <w:r>
        <w:rPr>
          <w:rFonts w:ascii="Arial" w:hAnsi="Arial"/>
        </w:rPr>
        <w:t xml:space="preserve"> </w:t>
      </w:r>
    </w:p>
    <w:p w:rsidR="00D91CC6" w:rsidRDefault="00D91CC6">
      <w:pPr>
        <w:pStyle w:val="Reference"/>
        <w:numPr>
          <w:ilvl w:val="0"/>
          <w:numId w:val="0"/>
        </w:numPr>
        <w:spacing w:line="240" w:lineRule="auto"/>
        <w:rPr>
          <w:rFonts w:ascii="Arial" w:hAnsi="Arial"/>
        </w:rPr>
      </w:pPr>
    </w:p>
    <w:p w:rsidR="00D91CC6" w:rsidRDefault="007C5D09" w:rsidP="00BF3394">
      <w:pPr>
        <w:pStyle w:val="Reference"/>
        <w:numPr>
          <w:ilvl w:val="0"/>
          <w:numId w:val="2"/>
        </w:numPr>
        <w:spacing w:line="240" w:lineRule="auto"/>
        <w:rPr>
          <w:rFonts w:ascii="Arial" w:hAnsi="Arial"/>
        </w:rPr>
      </w:pPr>
      <w:r>
        <w:rPr>
          <w:rFonts w:ascii="Arial" w:hAnsi="Arial"/>
        </w:rPr>
        <w:t xml:space="preserve">WHO (2018). International Classification of Diseases, 11th Revision (ICD-11). Geneva. </w:t>
      </w:r>
      <w:hyperlink r:id="rId33" w:history="1">
        <w:r>
          <w:rPr>
            <w:rStyle w:val="Hyperlink"/>
            <w:rFonts w:ascii="Arial" w:hAnsi="Arial"/>
          </w:rPr>
          <w:t>https://icd.who.int/browse/latest-release</w:t>
        </w:r>
        <w:r>
          <w:rPr>
            <w:rStyle w:val="Hyperlink"/>
            <w:rFonts w:ascii="Arial" w:hAnsi="Arial"/>
          </w:rPr>
          <w:t>/mms/en</w:t>
        </w:r>
      </w:hyperlink>
      <w:r>
        <w:rPr>
          <w:rFonts w:ascii="Arial" w:hAnsi="Arial"/>
        </w:rPr>
        <w:t xml:space="preserve"> </w:t>
      </w:r>
    </w:p>
    <w:p w:rsidR="00D91CC6" w:rsidRDefault="00D91CC6">
      <w:pPr>
        <w:pStyle w:val="Appendix"/>
        <w:spacing w:after="0"/>
        <w:jc w:val="both"/>
        <w:rPr>
          <w:rFonts w:ascii="Arial" w:hAnsi="Arial" w:cs="Arial"/>
        </w:rPr>
      </w:pPr>
    </w:p>
    <w:p w:rsidR="00D91CC6" w:rsidRDefault="00D91CC6">
      <w:pPr>
        <w:pStyle w:val="Appendix"/>
        <w:spacing w:after="0"/>
        <w:jc w:val="both"/>
        <w:rPr>
          <w:rFonts w:ascii="Arial" w:hAnsi="Arial" w:cs="Arial"/>
        </w:rPr>
      </w:pPr>
    </w:p>
    <w:p w:rsidR="00D91CC6" w:rsidRDefault="00D91CC6">
      <w:pPr>
        <w:pStyle w:val="Appendix"/>
        <w:spacing w:after="0"/>
        <w:jc w:val="both"/>
        <w:rPr>
          <w:rFonts w:ascii="Arial" w:hAnsi="Arial" w:cs="Arial"/>
        </w:rPr>
        <w:sectPr w:rsidR="00D91CC6">
          <w:headerReference w:type="even" r:id="rId34"/>
          <w:headerReference w:type="default" r:id="rId35"/>
          <w:footerReference w:type="default" r:id="rId36"/>
          <w:headerReference w:type="first" r:id="rId37"/>
          <w:type w:val="continuous"/>
          <w:pgSz w:w="12240" w:h="15840"/>
          <w:pgMar w:top="1440" w:right="2016" w:bottom="2016" w:left="2016" w:header="720" w:footer="1123" w:gutter="0"/>
          <w:cols w:space="720"/>
          <w:docGrid w:linePitch="272"/>
        </w:sectPr>
      </w:pPr>
    </w:p>
    <w:p w:rsidR="00D91CC6" w:rsidRDefault="00D91CC6">
      <w:pPr>
        <w:pStyle w:val="Appendix"/>
        <w:spacing w:after="0"/>
        <w:jc w:val="both"/>
        <w:rPr>
          <w:rFonts w:ascii="Arial" w:hAnsi="Arial" w:cs="Arial"/>
          <w:b w:val="0"/>
        </w:rPr>
      </w:pPr>
    </w:p>
    <w:sectPr w:rsidR="00D91CC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5D09" w:rsidRDefault="007C5D09">
      <w:r>
        <w:separator/>
      </w:r>
    </w:p>
  </w:endnote>
  <w:endnote w:type="continuationSeparator" w:id="0">
    <w:p w:rsidR="007C5D09" w:rsidRDefault="007C5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1CC6" w:rsidRDefault="00D91CC6">
    <w:pPr>
      <w:pStyle w:val="Footer"/>
      <w:rPr>
        <w:rFonts w:ascii="Arial" w:hAnsi="Arial" w:cs="Arial"/>
        <w:sz w:val="16"/>
      </w:rPr>
    </w:pPr>
  </w:p>
  <w:p w:rsidR="00D91CC6" w:rsidRDefault="007C5D09">
    <w:pPr>
      <w:pStyle w:val="Footer"/>
      <w:jc w:val="center"/>
      <w:rPr>
        <w:rFonts w:ascii="Arial" w:hAnsi="Arial" w:cs="Arial"/>
        <w:sz w:val="16"/>
      </w:rPr>
    </w:pPr>
    <w:r>
      <w:rPr>
        <w:rFonts w:ascii="Arial" w:hAnsi="Arial" w:cs="Arial"/>
        <w:sz w:val="16"/>
      </w:rPr>
      <w:t>____________________________________________________________________________________________</w:t>
    </w:r>
  </w:p>
  <w:p w:rsidR="00D91CC6" w:rsidRDefault="00D91CC6">
    <w:pPr>
      <w:pStyle w:val="Footer"/>
      <w:rPr>
        <w:rFonts w:ascii="Arial" w:hAnsi="Arial" w:cs="Arial"/>
        <w:sz w:val="16"/>
      </w:rPr>
    </w:pPr>
  </w:p>
  <w:p w:rsidR="00D91CC6" w:rsidRDefault="007C5D09">
    <w:pPr>
      <w:pStyle w:val="Footer"/>
      <w:rPr>
        <w:rFonts w:ascii="Arial" w:hAnsi="Arial" w:cs="Arial"/>
        <w:i/>
        <w:sz w:val="16"/>
      </w:rPr>
    </w:pPr>
    <w:r>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1CC6" w:rsidRDefault="00D91C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5D09" w:rsidRDefault="007C5D09">
      <w:r>
        <w:separator/>
      </w:r>
    </w:p>
  </w:footnote>
  <w:footnote w:type="continuationSeparator" w:id="0">
    <w:p w:rsidR="007C5D09" w:rsidRDefault="007C5D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1CC6" w:rsidRDefault="007C5D09">
    <w:pPr>
      <w:pStyle w:val="Header"/>
    </w:pPr>
    <w:r>
      <w:pict w14:anchorId="3B2C32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4928626" o:spid="_x0000_s2050" type="#_x0000_t136" style="position:absolute;margin-left:0;margin-top:0;width:519.9pt;height:58.65pt;rotation:315;z-index:-251655168;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1CC6" w:rsidRDefault="007C5D09">
    <w:pPr>
      <w:pStyle w:val="Header"/>
    </w:pPr>
    <w:r>
      <w:pict w14:anchorId="2C622E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4928627" o:spid="_x0000_s2051" type="#_x0000_t136" style="position:absolute;margin-left:0;margin-top:0;width:519.9pt;height:58.65pt;rotation:315;z-index:-251654144;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1CC6" w:rsidRDefault="007C5D09">
    <w:pPr>
      <w:ind w:left="2160"/>
      <w:jc w:val="center"/>
      <w:rPr>
        <w:rFonts w:ascii="Times New Roman" w:eastAsia="Calibri" w:hAnsi="Times New Roman"/>
        <w:i/>
        <w:sz w:val="18"/>
        <w:szCs w:val="22"/>
      </w:rPr>
    </w:pPr>
    <w:r>
      <w:pict w14:anchorId="6DE1F6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4928625" o:spid="_x0000_s2049" type="#_x0000_t136" style="position:absolute;left:0;text-align:left;margin-left:0;margin-top:0;width:519.9pt;height:58.65pt;rotation:315;z-index:-25165619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p w:rsidR="00D91CC6" w:rsidRDefault="007C5D09">
    <w:pPr>
      <w:ind w:left="4320"/>
      <w:rPr>
        <w:rFonts w:ascii="Times New Roman" w:eastAsia="Calibri" w:hAnsi="Times New Roman"/>
        <w:i/>
        <w:sz w:val="18"/>
        <w:szCs w:val="22"/>
      </w:rPr>
    </w:pPr>
    <w:r>
      <w:rPr>
        <w:rFonts w:ascii="Times New Roman" w:eastAsia="Calibri" w:hAnsi="Times New Roman"/>
        <w:i/>
        <w:sz w:val="18"/>
        <w:szCs w:val="22"/>
      </w:rPr>
      <w:t xml:space="preserve">.     </w:t>
    </w:r>
  </w:p>
  <w:p w:rsidR="00D91CC6" w:rsidRDefault="007C5D09">
    <w:pPr>
      <w:jc w:val="center"/>
      <w:rPr>
        <w:rFonts w:ascii="Times New Roman" w:eastAsia="Calibri" w:hAnsi="Times New Roman"/>
        <w:i/>
        <w:sz w:val="18"/>
        <w:szCs w:val="22"/>
      </w:rPr>
    </w:pPr>
    <w:r>
      <w:rPr>
        <w:rFonts w:ascii="Times New Roman" w:eastAsia="Calibri" w:hAnsi="Times New Roman"/>
        <w:i/>
        <w:sz w:val="18"/>
        <w:szCs w:val="22"/>
      </w:rPr>
      <w:t>.</w:t>
    </w:r>
  </w:p>
  <w:p w:rsidR="00D91CC6" w:rsidRDefault="007C5D09">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rsidR="00D91CC6" w:rsidRDefault="007C5D09">
    <w:pPr>
      <w:jc w:val="center"/>
      <w:rPr>
        <w:rFonts w:ascii="Times New Roman" w:eastAsia="Calibri" w:hAnsi="Times New Roman"/>
        <w:i/>
        <w:sz w:val="18"/>
        <w:szCs w:val="22"/>
      </w:rPr>
    </w:pPr>
    <w:r>
      <w:rPr>
        <w:rFonts w:ascii="Times New Roman" w:eastAsia="Calibri" w:hAnsi="Times New Roman"/>
        <w:i/>
        <w:sz w:val="18"/>
        <w:szCs w:val="22"/>
      </w:rPr>
      <w:t xml:space="preserve">                     </w:t>
    </w:r>
  </w:p>
  <w:p w:rsidR="00D91CC6" w:rsidRDefault="007C5D0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D91CC6" w:rsidRDefault="007C5D09">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1CC6" w:rsidRDefault="007C5D09">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4928629" o:spid="_x0000_s2053" type="#_x0000_t136" style="position:absolute;margin-left:0;margin-top:0;width:519.9pt;height:58.65pt;rotation:315;z-index:-251652096;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1CC6" w:rsidRDefault="007C5D09">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4928630" o:spid="_x0000_s2054" type="#_x0000_t136" style="position:absolute;margin-left:0;margin-top:0;width:519.9pt;height:58.65pt;rotation:315;z-index:-25165107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1CC6" w:rsidRDefault="007C5D09">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4928628" o:spid="_x0000_s2052" type="#_x0000_t136" style="position:absolute;margin-left:0;margin-top:0;width:519.9pt;height:58.65pt;rotation:315;z-index:-251653120;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784440"/>
    <w:multiLevelType w:val="hybridMultilevel"/>
    <w:tmpl w:val="F5C063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2"/>
    <w:compatSetting w:name="useWord2013TrackBottomHyphenation" w:uri="http://schemas.microsoft.com/office/word" w:val="1"/>
  </w:compat>
  <w:rsids>
    <w:rsidRoot w:val="00AA6219"/>
    <w:rsid w:val="00000F8F"/>
    <w:rsid w:val="00002E7C"/>
    <w:rsid w:val="00005756"/>
    <w:rsid w:val="00030174"/>
    <w:rsid w:val="0004579C"/>
    <w:rsid w:val="00064F67"/>
    <w:rsid w:val="000A47FA"/>
    <w:rsid w:val="000A4E8D"/>
    <w:rsid w:val="000A65D3"/>
    <w:rsid w:val="000B1E33"/>
    <w:rsid w:val="000D689F"/>
    <w:rsid w:val="000D7D20"/>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35088"/>
    <w:rsid w:val="003512C2"/>
    <w:rsid w:val="00371FB6"/>
    <w:rsid w:val="003763C1"/>
    <w:rsid w:val="00376BBE"/>
    <w:rsid w:val="0039224F"/>
    <w:rsid w:val="003A43A4"/>
    <w:rsid w:val="003A7E18"/>
    <w:rsid w:val="003C4C86"/>
    <w:rsid w:val="003C6258"/>
    <w:rsid w:val="003E2904"/>
    <w:rsid w:val="00401927"/>
    <w:rsid w:val="0041027F"/>
    <w:rsid w:val="00412475"/>
    <w:rsid w:val="004136EE"/>
    <w:rsid w:val="00423789"/>
    <w:rsid w:val="00440F43"/>
    <w:rsid w:val="00441B6F"/>
    <w:rsid w:val="00446221"/>
    <w:rsid w:val="00450E62"/>
    <w:rsid w:val="00453130"/>
    <w:rsid w:val="004539DB"/>
    <w:rsid w:val="00471A80"/>
    <w:rsid w:val="004D305E"/>
    <w:rsid w:val="004D4277"/>
    <w:rsid w:val="00502516"/>
    <w:rsid w:val="00505F06"/>
    <w:rsid w:val="00506828"/>
    <w:rsid w:val="0053056E"/>
    <w:rsid w:val="00554FDA"/>
    <w:rsid w:val="00555CEE"/>
    <w:rsid w:val="00556B64"/>
    <w:rsid w:val="0057103B"/>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A327B"/>
    <w:rsid w:val="006B21D3"/>
    <w:rsid w:val="006B57D0"/>
    <w:rsid w:val="006D30FF"/>
    <w:rsid w:val="006D50E1"/>
    <w:rsid w:val="006D6940"/>
    <w:rsid w:val="006F11EC"/>
    <w:rsid w:val="0070082C"/>
    <w:rsid w:val="007252D4"/>
    <w:rsid w:val="007369E6"/>
    <w:rsid w:val="00746E59"/>
    <w:rsid w:val="00754C9A"/>
    <w:rsid w:val="0075599A"/>
    <w:rsid w:val="00761D52"/>
    <w:rsid w:val="0077749E"/>
    <w:rsid w:val="00790ADA"/>
    <w:rsid w:val="00792397"/>
    <w:rsid w:val="007B19C5"/>
    <w:rsid w:val="007C5D09"/>
    <w:rsid w:val="007D2288"/>
    <w:rsid w:val="007E088F"/>
    <w:rsid w:val="007F7B32"/>
    <w:rsid w:val="00804BC2"/>
    <w:rsid w:val="00805723"/>
    <w:rsid w:val="0081431A"/>
    <w:rsid w:val="0083216F"/>
    <w:rsid w:val="00860000"/>
    <w:rsid w:val="00863BD3"/>
    <w:rsid w:val="008641ED"/>
    <w:rsid w:val="00866D66"/>
    <w:rsid w:val="008671C6"/>
    <w:rsid w:val="00875803"/>
    <w:rsid w:val="0089075F"/>
    <w:rsid w:val="00895E1F"/>
    <w:rsid w:val="008B459E"/>
    <w:rsid w:val="008E13AE"/>
    <w:rsid w:val="008E1506"/>
    <w:rsid w:val="008E710C"/>
    <w:rsid w:val="008F69D6"/>
    <w:rsid w:val="00902823"/>
    <w:rsid w:val="00915CA6"/>
    <w:rsid w:val="00927834"/>
    <w:rsid w:val="009473EC"/>
    <w:rsid w:val="009500A6"/>
    <w:rsid w:val="00957C18"/>
    <w:rsid w:val="009659BA"/>
    <w:rsid w:val="00983040"/>
    <w:rsid w:val="009B3FB9"/>
    <w:rsid w:val="009C2465"/>
    <w:rsid w:val="009D35A0"/>
    <w:rsid w:val="009D7EB7"/>
    <w:rsid w:val="009E048A"/>
    <w:rsid w:val="009E08E9"/>
    <w:rsid w:val="009E3DB9"/>
    <w:rsid w:val="009E6E35"/>
    <w:rsid w:val="009F0EDA"/>
    <w:rsid w:val="00A019EB"/>
    <w:rsid w:val="00A03B96"/>
    <w:rsid w:val="00A05B19"/>
    <w:rsid w:val="00A1134E"/>
    <w:rsid w:val="00A24E7E"/>
    <w:rsid w:val="00A258C3"/>
    <w:rsid w:val="00A347C0"/>
    <w:rsid w:val="00A51431"/>
    <w:rsid w:val="00A539AD"/>
    <w:rsid w:val="00A80C61"/>
    <w:rsid w:val="00A94063"/>
    <w:rsid w:val="00AA6219"/>
    <w:rsid w:val="00AA74E0"/>
    <w:rsid w:val="00AB703F"/>
    <w:rsid w:val="00AC6BB8"/>
    <w:rsid w:val="00AE008F"/>
    <w:rsid w:val="00B01FCD"/>
    <w:rsid w:val="00B1776C"/>
    <w:rsid w:val="00B27F62"/>
    <w:rsid w:val="00B52583"/>
    <w:rsid w:val="00B52896"/>
    <w:rsid w:val="00B75C19"/>
    <w:rsid w:val="00B95236"/>
    <w:rsid w:val="00B96BD9"/>
    <w:rsid w:val="00B97E51"/>
    <w:rsid w:val="00BA1B01"/>
    <w:rsid w:val="00BA2641"/>
    <w:rsid w:val="00BB37AA"/>
    <w:rsid w:val="00BC1CFE"/>
    <w:rsid w:val="00BC53A0"/>
    <w:rsid w:val="00BE62AD"/>
    <w:rsid w:val="00BF121F"/>
    <w:rsid w:val="00BF1F80"/>
    <w:rsid w:val="00BF3394"/>
    <w:rsid w:val="00C166EF"/>
    <w:rsid w:val="00C17EB0"/>
    <w:rsid w:val="00C27F5F"/>
    <w:rsid w:val="00C30A0F"/>
    <w:rsid w:val="00C377B2"/>
    <w:rsid w:val="00C37E61"/>
    <w:rsid w:val="00C70F1B"/>
    <w:rsid w:val="00C71A47"/>
    <w:rsid w:val="00C7464C"/>
    <w:rsid w:val="00C85588"/>
    <w:rsid w:val="00C96D3F"/>
    <w:rsid w:val="00CD6755"/>
    <w:rsid w:val="00CD6856"/>
    <w:rsid w:val="00CE0089"/>
    <w:rsid w:val="00CE793C"/>
    <w:rsid w:val="00CF193C"/>
    <w:rsid w:val="00D173F1"/>
    <w:rsid w:val="00D614AD"/>
    <w:rsid w:val="00D74CB0"/>
    <w:rsid w:val="00D8295D"/>
    <w:rsid w:val="00D91CC6"/>
    <w:rsid w:val="00DC2A65"/>
    <w:rsid w:val="00DE15F0"/>
    <w:rsid w:val="00DE5663"/>
    <w:rsid w:val="00DE78AA"/>
    <w:rsid w:val="00DF3BE2"/>
    <w:rsid w:val="00E053D0"/>
    <w:rsid w:val="00E0568F"/>
    <w:rsid w:val="00E15994"/>
    <w:rsid w:val="00E3114E"/>
    <w:rsid w:val="00E31A70"/>
    <w:rsid w:val="00E35B02"/>
    <w:rsid w:val="00E41130"/>
    <w:rsid w:val="00E66496"/>
    <w:rsid w:val="00E66B35"/>
    <w:rsid w:val="00E66E10"/>
    <w:rsid w:val="00E74DF5"/>
    <w:rsid w:val="00E769F6"/>
    <w:rsid w:val="00E8407C"/>
    <w:rsid w:val="00E84F3C"/>
    <w:rsid w:val="00EA012C"/>
    <w:rsid w:val="00EC6A55"/>
    <w:rsid w:val="00ED0288"/>
    <w:rsid w:val="00EE52CB"/>
    <w:rsid w:val="00EF581D"/>
    <w:rsid w:val="00EF7FD8"/>
    <w:rsid w:val="00F06F59"/>
    <w:rsid w:val="00F165FC"/>
    <w:rsid w:val="00F17988"/>
    <w:rsid w:val="00F469F0"/>
    <w:rsid w:val="00F53273"/>
    <w:rsid w:val="00F740EF"/>
    <w:rsid w:val="00F755E4"/>
    <w:rsid w:val="00F77D02"/>
    <w:rsid w:val="00F974F2"/>
    <w:rsid w:val="00FA14A3"/>
    <w:rsid w:val="00FB3A86"/>
    <w:rsid w:val="00FD36C8"/>
    <w:rsid w:val="0C9C50F0"/>
    <w:rsid w:val="12B32FBA"/>
    <w:rsid w:val="15B7481B"/>
    <w:rsid w:val="161A31BC"/>
    <w:rsid w:val="18863F3D"/>
    <w:rsid w:val="1C9B09AF"/>
    <w:rsid w:val="1D1C77DC"/>
    <w:rsid w:val="2AEA7B87"/>
    <w:rsid w:val="2F683B6B"/>
    <w:rsid w:val="36E712D6"/>
    <w:rsid w:val="378C6D0F"/>
    <w:rsid w:val="3E9271D6"/>
    <w:rsid w:val="46C72277"/>
    <w:rsid w:val="4B0177BE"/>
    <w:rsid w:val="52BB0DD6"/>
    <w:rsid w:val="60E30004"/>
    <w:rsid w:val="699B4CCF"/>
    <w:rsid w:val="6D257600"/>
    <w:rsid w:val="7AD616E6"/>
    <w:rsid w:val="7BE65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rules v:ext="edit">
        <o:r id="V:Rule1" type="connector" idref="#_x0000_s1029"/>
      </o:rules>
    </o:shapelayout>
  </w:shapeDefaults>
  <w:decimalSymbol w:val="."/>
  <w:listSeparator w:val=","/>
  <w15:docId w15:val="{BFA5723E-03FA-4046-A985-81573F4C4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unhideWhenUsed="1" w:qFormat="1"/>
    <w:lsdException w:name="header" w:uiPriority="0" w:qFormat="1"/>
    <w:lsdException w:name="footer" w:uiPriority="0" w:qFormat="1"/>
    <w:lsdException w:name="index heading" w:semiHidden="1" w:uiPriority="0" w:unhideWhenUsed="1"/>
    <w:lsdException w:name="caption" w:uiPriority="35"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unhideWhenUsed="1" w:qFormat="1"/>
    <w:lsdException w:name="line number" w:uiPriority="0" w:qFormat="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uiPriority="0"/>
    <w:lsdException w:name="toa heading" w:semiHidden="1" w:uiPriority="0" w:unhideWhenUsed="1"/>
    <w:lsdException w:name="List" w:semiHidden="1" w:uiPriority="0" w:unhideWhenUsed="1"/>
    <w:lsdException w:name="List Bullet" w:uiPriority="0"/>
    <w:lsdException w:name="List Number" w:uiPriority="0"/>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uiPriority="0" w:qFormat="1"/>
    <w:lsdException w:name="Default Paragraph Font" w:semiHidden="1" w:uiPriority="1" w:unhideWhenUsed="1"/>
    <w:lsdException w:name="Body Text" w:uiPriority="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uiPriority="0"/>
    <w:lsdException w:name="List Continue 4" w:uiPriority="0"/>
    <w:lsdException w:name="List Continue 5" w:uiPriority="0"/>
    <w:lsdException w:name="Message Header" w:uiPriority="0"/>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uiPriority="0" w:qFormat="1"/>
    <w:lsdException w:name="Body Text 3" w:uiPriority="0" w:qFormat="1"/>
    <w:lsdException w:name="Body Text Indent 2" w:semiHidden="1" w:uiPriority="0" w:unhideWhenUsed="1"/>
    <w:lsdException w:name="Body Text Indent 3" w:semiHidden="1" w:uiPriority="0" w:unhideWhenUsed="1"/>
    <w:lsdException w:name="Block Text" w:semiHidden="1" w:uiPriority="0" w:unhideWhenUsed="1"/>
    <w:lsdException w:name="Hyperlink" w:uiPriority="0" w:qFormat="1"/>
    <w:lsdException w:name="FollowedHyperlink" w:uiPriority="0" w:qFormat="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qFormat/>
  </w:style>
  <w:style w:type="character" w:styleId="Hyperlink">
    <w:name w:val="Hyperlink"/>
    <w:basedOn w:val="DefaultParagraphFont"/>
    <w:qFormat/>
    <w:rPr>
      <w:color w:val="FF0080"/>
      <w:u w:val="single"/>
    </w:rPr>
  </w:style>
  <w:style w:type="character" w:styleId="Strong">
    <w:name w:val="Strong"/>
    <w:qFormat/>
    <w:rPr>
      <w:b/>
      <w:bCs/>
    </w:rPr>
  </w:style>
  <w:style w:type="character" w:styleId="CommentReference">
    <w:name w:val="annotation reference"/>
    <w:basedOn w:val="DefaultParagraphFont"/>
    <w:uiPriority w:val="99"/>
    <w:unhideWhenUsed/>
    <w:qFormat/>
    <w:rPr>
      <w:sz w:val="16"/>
      <w:szCs w:val="16"/>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paragraph" w:styleId="BodyText3">
    <w:name w:val="Body Text 3"/>
    <w:basedOn w:val="Normal"/>
    <w:link w:val="BodyText3Char"/>
    <w:qFormat/>
    <w:pPr>
      <w:spacing w:after="120"/>
    </w:pPr>
    <w:rPr>
      <w:sz w:val="16"/>
      <w:szCs w:val="16"/>
    </w:rPr>
  </w:style>
  <w:style w:type="paragraph" w:styleId="Caption">
    <w:name w:val="caption"/>
    <w:basedOn w:val="Normal"/>
    <w:next w:val="Normal"/>
    <w:uiPriority w:val="35"/>
    <w:unhideWhenUsed/>
    <w:qFormat/>
    <w:pPr>
      <w:spacing w:after="200"/>
    </w:pPr>
    <w:rPr>
      <w:i/>
      <w:iCs/>
      <w:color w:val="1F497D" w:themeColor="text2"/>
      <w:sz w:val="18"/>
      <w:szCs w:val="18"/>
      <w:lang w:val="en"/>
    </w:rPr>
  </w:style>
  <w:style w:type="paragraph" w:styleId="BodyText">
    <w:name w:val="Body Text"/>
    <w:basedOn w:val="Normal"/>
    <w:uiPriority w:val="1"/>
    <w:unhideWhenUsed/>
    <w:qFormat/>
    <w:pPr>
      <w:widowControl w:val="0"/>
      <w:autoSpaceDE w:val="0"/>
      <w:autoSpaceDN w:val="0"/>
    </w:pPr>
    <w:rPr>
      <w:rFonts w:ascii="Times New Roman" w:hAnsi="Times New Roman"/>
      <w:sz w:val="24"/>
      <w:szCs w:val="24"/>
      <w:lang w:val="en"/>
    </w:rPr>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NormalWeb">
    <w:name w:val="Normal (Web)"/>
    <w:uiPriority w:val="99"/>
    <w:semiHidden/>
    <w:unhideWhenUsed/>
    <w:qFormat/>
    <w:pPr>
      <w:spacing w:beforeAutospacing="1" w:afterAutospacing="1"/>
    </w:pPr>
    <w:rPr>
      <w:sz w:val="24"/>
      <w:szCs w:val="24"/>
      <w:lang w:val="en" w:eastAsia="zh-CN"/>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paragraph" w:styleId="Signature">
    <w:name w:val="Signature"/>
    <w:basedOn w:val="Normal"/>
    <w:qFormat/>
    <w:pPr>
      <w:ind w:left="4320"/>
    </w:p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customStyle="1" w:styleId="ListTable6Colorful1">
    <w:name w:val="List Table 6 Colorful1"/>
    <w:basedOn w:val="TableNormal"/>
    <w:uiPriority w:val="51"/>
    <w:qFormat/>
    <w:rPr>
      <w:color w:val="000000" w:themeColor="text1"/>
      <w:lang w:val="fr-FR"/>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ListParagraph">
    <w:name w:val="List Paragraph"/>
    <w:basedOn w:val="Normal"/>
    <w:uiPriority w:val="99"/>
    <w:rsid w:val="00BF33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oleObject" Target="embeddings/oleObject3.bin"/><Relationship Id="rId26" Type="http://schemas.openxmlformats.org/officeDocument/2006/relationships/hyperlink" Target="http://www.biosciences.elewa.org/JAPS/Vol11No2/4.pdf" TargetMode="External"/><Relationship Id="rId39" Type="http://schemas.openxmlformats.org/officeDocument/2006/relationships/theme" Target="theme/theme1.xml"/><Relationship Id="rId21" Type="http://schemas.openxmlformats.org/officeDocument/2006/relationships/hyperlink" Target="https://www.scholarsresearchlibrary.com/articles/oral-acute-toxicity-and-estrogenic-effects-of-the-extracts-of-passiflora-foetida-linn-passifloraceae-leaves-in-female-wistar-rats.html" TargetMode="External"/><Relationship Id="rId34"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emf"/><Relationship Id="rId25" Type="http://schemas.openxmlformats.org/officeDocument/2006/relationships/hyperlink" Target="https://www.plantsjournal.com/article/journal-of-medicinal-plants-studies/vol-6-issue-3-2018/15-8-69-930.html" TargetMode="External"/><Relationship Id="rId33" Type="http://schemas.openxmlformats.org/officeDocument/2006/relationships/hyperlink" Target="https://icd.who.int/browse/latest-release/mms/en"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hyperlink" Target="https://doi.org/10.1155/2022/9872788" TargetMode="External"/><Relationship Id="rId29" Type="http://schemas.openxmlformats.org/officeDocument/2006/relationships/hyperlink" Target="https://doi.org/10.1016/j.foodchem.2010.03.07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hyperlink" Target="https://doi.org/10.3390/antiox10121893" TargetMode="External"/><Relationship Id="rId32" Type="http://schemas.openxmlformats.org/officeDocument/2006/relationships/hyperlink" Target="https://doi.org/10.5897/AJPP2013.3629" TargetMode="External"/><Relationship Id="rId37"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hyperlink" Target="https://doi.org/10.1093/humrep/deh870" TargetMode="External"/><Relationship Id="rId28" Type="http://schemas.openxmlformats.org/officeDocument/2006/relationships/hyperlink" Target="https://doi.org/10.1016/j.rbmo.2023.103259" TargetMode="External"/><Relationship Id="rId36" Type="http://schemas.openxmlformats.org/officeDocument/2006/relationships/footer" Target="footer2.xml"/><Relationship Id="rId10" Type="http://schemas.openxmlformats.org/officeDocument/2006/relationships/header" Target="header2.xml"/><Relationship Id="rId19" Type="http://schemas.openxmlformats.org/officeDocument/2006/relationships/image" Target="media/image4.png"/><Relationship Id="rId31" Type="http://schemas.openxmlformats.org/officeDocument/2006/relationships/hyperlink" Target="https://doi.org/10.1289/ehp.9367"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oleObject" Target="embeddings/oleObject1.bin"/><Relationship Id="rId22" Type="http://schemas.openxmlformats.org/officeDocument/2006/relationships/hyperlink" Target="https://doi.org/10.1093/humrep/dew232" TargetMode="External"/><Relationship Id="rId27" Type="http://schemas.openxmlformats.org/officeDocument/2006/relationships/hyperlink" Target="https://doi.org/10.1007/s11130-023-01061-x" TargetMode="External"/><Relationship Id="rId30" Type="http://schemas.openxmlformats.org/officeDocument/2006/relationships/hyperlink" Target="https://doi.org/10.1111/j.1365-2605.1993.tb01146.x" TargetMode="External"/><Relationship Id="rId35" Type="http://schemas.openxmlformats.org/officeDocument/2006/relationships/header" Target="header5.xml"/><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1"/>
    <customShpInfo spid="_x0000_s2050"/>
    <customShpInfo spid="_x0000_s2049"/>
    <customShpInfo spid="_x0000_s2054"/>
    <customShpInfo spid="_x0000_s2053"/>
    <customShpInfo spid="_x0000_s2052"/>
    <customShpInfo spid="_x0000_s102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F7D98A-A4B0-4467-9B02-5DDD16BD4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TotalTime>
  <Pages>11</Pages>
  <Words>4178</Words>
  <Characters>23819</Characters>
  <Application>Microsoft Office Word</Application>
  <DocSecurity>0</DocSecurity>
  <Lines>198</Lines>
  <Paragraphs>55</Paragraphs>
  <ScaleCrop>false</ScaleCrop>
  <Company>aaaa</Company>
  <LinksUpToDate>false</LinksUpToDate>
  <CharactersWithSpaces>27942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cp:lastModifiedBy>
  <cp:revision>33</cp:revision>
  <cp:lastPrinted>1999-07-06T11:00:00Z</cp:lastPrinted>
  <dcterms:created xsi:type="dcterms:W3CDTF">2014-10-25T14:34:00Z</dcterms:created>
  <dcterms:modified xsi:type="dcterms:W3CDTF">2025-12-02T11:50:00Z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1036-12.2.0.23155</vt:lpwstr>
  </property>
  <property fmtid="{D5CDD505-2E9C-101B-9397-08002B2CF9AE}" pid="3" name="ICV">
    <vt:lpwstr>17247B6181FD4F7EBA9131DE6A584A35_12</vt:lpwstr>
  </property>
</Properties>
</file>