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5FEC6" w14:textId="77777777" w:rsidR="00102C53" w:rsidRDefault="00102C53" w:rsidP="00A6583F">
      <w:pPr>
        <w:jc w:val="right"/>
        <w:rPr>
          <w:rFonts w:ascii="Arial" w:hAnsi="Arial" w:cs="Arial"/>
          <w:b/>
          <w:bCs/>
          <w:iCs/>
          <w:sz w:val="36"/>
          <w:szCs w:val="36"/>
          <w:lang w:val="en-US"/>
        </w:rPr>
      </w:pPr>
      <w:r w:rsidRPr="00102C53">
        <w:rPr>
          <w:rFonts w:ascii="Arial" w:hAnsi="Arial" w:cs="Arial"/>
          <w:b/>
          <w:bCs/>
          <w:iCs/>
          <w:sz w:val="36"/>
          <w:szCs w:val="36"/>
          <w:lang w:val="en-US"/>
        </w:rPr>
        <w:t>Original Research Article</w:t>
      </w:r>
    </w:p>
    <w:p w14:paraId="754E8162" w14:textId="77777777" w:rsidR="00FE3708" w:rsidRDefault="00FE3708" w:rsidP="00A6583F">
      <w:pPr>
        <w:jc w:val="right"/>
        <w:rPr>
          <w:rFonts w:ascii="Arial" w:hAnsi="Arial" w:cs="Arial"/>
          <w:b/>
          <w:bCs/>
          <w:iCs/>
          <w:sz w:val="36"/>
          <w:szCs w:val="36"/>
          <w:lang w:val="en-US"/>
        </w:rPr>
      </w:pPr>
    </w:p>
    <w:p w14:paraId="499E6959" w14:textId="4ABFD610" w:rsidR="00FF46F6" w:rsidRPr="00A6583F" w:rsidRDefault="002819AB" w:rsidP="00A6583F">
      <w:pPr>
        <w:jc w:val="right"/>
        <w:rPr>
          <w:rFonts w:ascii="Arial" w:hAnsi="Arial" w:cs="Arial"/>
          <w:sz w:val="20"/>
          <w:szCs w:val="20"/>
          <w:lang w:val="en-US"/>
        </w:rPr>
      </w:pPr>
      <w:r w:rsidRPr="002819AB">
        <w:rPr>
          <w:rFonts w:ascii="Arial" w:hAnsi="Arial" w:cs="Arial"/>
          <w:b/>
          <w:bCs/>
          <w:iCs/>
          <w:sz w:val="36"/>
          <w:szCs w:val="36"/>
          <w:lang w:val="en-US"/>
        </w:rPr>
        <w:t xml:space="preserve">Epidemiology and Virulence Profiling of </w:t>
      </w:r>
      <w:r w:rsidRPr="002819AB">
        <w:rPr>
          <w:rFonts w:ascii="Arial" w:hAnsi="Arial" w:cs="Arial"/>
          <w:b/>
          <w:bCs/>
          <w:i/>
          <w:sz w:val="36"/>
          <w:szCs w:val="36"/>
          <w:lang w:val="en-US"/>
        </w:rPr>
        <w:t>Colletotrichum</w:t>
      </w:r>
      <w:r w:rsidRPr="002819AB">
        <w:rPr>
          <w:rFonts w:ascii="Arial" w:hAnsi="Arial" w:cs="Arial"/>
          <w:b/>
          <w:bCs/>
          <w:iCs/>
          <w:sz w:val="36"/>
          <w:szCs w:val="36"/>
          <w:lang w:val="en-US"/>
        </w:rPr>
        <w:t xml:space="preserve"> spp. Causing Turmeric Leaf Spot in Kerala</w:t>
      </w:r>
    </w:p>
    <w:p w14:paraId="119BDE35" w14:textId="111F51F4" w:rsidR="00A6583F" w:rsidRPr="00A6583F" w:rsidRDefault="00A6583F" w:rsidP="00A6583F">
      <w:pPr>
        <w:rPr>
          <w:rFonts w:ascii="Arial" w:hAnsi="Arial" w:cs="Arial"/>
          <w:sz w:val="20"/>
          <w:szCs w:val="20"/>
          <w:lang w:val="en-US"/>
        </w:rPr>
        <w:sectPr w:rsidR="00A6583F" w:rsidRPr="00A6583F" w:rsidSect="00667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A6583F">
        <w:rPr>
          <w:rFonts w:ascii="Arial" w:hAnsi="Arial" w:cs="Arial"/>
          <w:noProof/>
          <w:sz w:val="20"/>
          <w:szCs w:val="20"/>
          <w:lang w:val="en-US"/>
        </w:rPr>
        <mc:AlternateContent>
          <mc:Choice Requires="wps">
            <w:drawing>
              <wp:inline distT="0" distB="0" distL="0" distR="0" wp14:anchorId="1463D55C" wp14:editId="54FCF9EB">
                <wp:extent cx="5303520" cy="635"/>
                <wp:effectExtent l="13335" t="13335" r="17145" b="15240"/>
                <wp:docPr id="585701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B04B4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AF34F4" w14:textId="7C7AE139"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A6583F" w:rsidRPr="00A6583F" w14:paraId="55B5108D" w14:textId="77777777" w:rsidTr="00880AA4">
        <w:tc>
          <w:tcPr>
            <w:tcW w:w="9576" w:type="dxa"/>
            <w:shd w:val="clear" w:color="auto" w:fill="F2F2F2"/>
          </w:tcPr>
          <w:p w14:paraId="7E8F2CC2" w14:textId="72B332B4" w:rsidR="00A6583F" w:rsidRPr="00A6583F" w:rsidRDefault="00A6583F" w:rsidP="00A6583F">
            <w:pPr>
              <w:jc w:val="both"/>
              <w:rPr>
                <w:rFonts w:ascii="Arial" w:hAnsi="Arial" w:cs="Arial"/>
                <w:sz w:val="20"/>
                <w:szCs w:val="20"/>
                <w:lang w:val="en-US"/>
              </w:rPr>
            </w:pPr>
            <w:r w:rsidRPr="00A6583F">
              <w:rPr>
                <w:rFonts w:ascii="Arial" w:hAnsi="Arial" w:cs="Arial"/>
                <w:sz w:val="20"/>
                <w:szCs w:val="20"/>
                <w:lang w:val="en-US"/>
              </w:rPr>
              <w:t>Turmeric</w:t>
            </w:r>
            <w:r w:rsidR="00DE344E">
              <w:rPr>
                <w:rFonts w:ascii="Arial" w:hAnsi="Arial" w:cs="Arial"/>
                <w:sz w:val="20"/>
                <w:szCs w:val="20"/>
                <w:lang w:val="en-US"/>
              </w:rPr>
              <w:t xml:space="preserve">, </w:t>
            </w:r>
            <w:r w:rsidRPr="00734ABD">
              <w:rPr>
                <w:rFonts w:ascii="Arial" w:hAnsi="Arial" w:cs="Arial"/>
                <w:i/>
                <w:iCs/>
                <w:sz w:val="20"/>
                <w:szCs w:val="20"/>
                <w:lang w:val="en-US"/>
              </w:rPr>
              <w:t>Curcuma longa</w:t>
            </w:r>
            <w:r w:rsidRPr="00A6583F">
              <w:rPr>
                <w:rFonts w:ascii="Arial" w:hAnsi="Arial" w:cs="Arial"/>
                <w:sz w:val="20"/>
                <w:szCs w:val="20"/>
                <w:lang w:val="en-US"/>
              </w:rPr>
              <w:t xml:space="preserve"> L.</w:t>
            </w:r>
            <w:r w:rsidR="00DE344E">
              <w:rPr>
                <w:rFonts w:ascii="Arial" w:hAnsi="Arial" w:cs="Arial"/>
                <w:sz w:val="20"/>
                <w:szCs w:val="20"/>
                <w:lang w:val="en-US"/>
              </w:rPr>
              <w:t>,</w:t>
            </w:r>
            <w:r w:rsidRPr="00A6583F">
              <w:rPr>
                <w:rFonts w:ascii="Arial" w:hAnsi="Arial" w:cs="Arial"/>
                <w:sz w:val="20"/>
                <w:szCs w:val="20"/>
                <w:lang w:val="en-US"/>
              </w:rPr>
              <w:t xml:space="preserve"> is </w:t>
            </w:r>
            <w:r w:rsidR="0082134E" w:rsidRPr="00A6583F">
              <w:rPr>
                <w:rFonts w:ascii="Arial" w:hAnsi="Arial" w:cs="Arial"/>
                <w:sz w:val="20"/>
                <w:szCs w:val="20"/>
                <w:lang w:val="en-US"/>
              </w:rPr>
              <w:t>an</w:t>
            </w:r>
            <w:r w:rsidRPr="00A6583F">
              <w:rPr>
                <w:rFonts w:ascii="Arial" w:hAnsi="Arial" w:cs="Arial"/>
                <w:sz w:val="20"/>
                <w:szCs w:val="20"/>
                <w:lang w:val="en-US"/>
              </w:rPr>
              <w:t xml:space="preserve"> </w:t>
            </w:r>
            <w:r w:rsidR="008E43A5">
              <w:rPr>
                <w:rFonts w:ascii="Arial" w:hAnsi="Arial" w:cs="Arial"/>
                <w:sz w:val="20"/>
                <w:szCs w:val="20"/>
                <w:lang w:val="en-US"/>
              </w:rPr>
              <w:t>economically important spice crop</w:t>
            </w:r>
            <w:r w:rsidRPr="00A6583F">
              <w:rPr>
                <w:rFonts w:ascii="Arial" w:hAnsi="Arial" w:cs="Arial"/>
                <w:sz w:val="20"/>
                <w:szCs w:val="20"/>
                <w:lang w:val="en-US"/>
              </w:rPr>
              <w:t xml:space="preserve"> </w:t>
            </w:r>
            <w:r w:rsidR="0082134E">
              <w:rPr>
                <w:rFonts w:ascii="Arial" w:hAnsi="Arial" w:cs="Arial"/>
                <w:sz w:val="20"/>
                <w:szCs w:val="20"/>
                <w:lang w:val="en-US"/>
              </w:rPr>
              <w:t>that is increasingly</w:t>
            </w:r>
            <w:r w:rsidRPr="00A6583F">
              <w:rPr>
                <w:rFonts w:ascii="Arial" w:hAnsi="Arial" w:cs="Arial"/>
                <w:sz w:val="20"/>
                <w:szCs w:val="20"/>
                <w:lang w:val="en-US"/>
              </w:rPr>
              <w:t xml:space="preserve"> threatened by leaf spot disease caused by species </w:t>
            </w:r>
            <w:r w:rsidR="003355C6">
              <w:rPr>
                <w:rFonts w:ascii="Arial" w:hAnsi="Arial" w:cs="Arial"/>
                <w:sz w:val="20"/>
                <w:szCs w:val="20"/>
                <w:lang w:val="en-US"/>
              </w:rPr>
              <w:t>of</w:t>
            </w:r>
            <w:r w:rsidRPr="00A6583F">
              <w:rPr>
                <w:rFonts w:ascii="Arial" w:hAnsi="Arial" w:cs="Arial"/>
                <w:sz w:val="20"/>
                <w:szCs w:val="20"/>
                <w:lang w:val="en-US"/>
              </w:rPr>
              <w:t xml:space="preserve"> </w:t>
            </w:r>
            <w:r w:rsidRPr="00A6583F">
              <w:rPr>
                <w:rFonts w:ascii="Arial" w:hAnsi="Arial" w:cs="Arial"/>
                <w:i/>
                <w:iCs/>
                <w:sz w:val="20"/>
                <w:szCs w:val="20"/>
                <w:lang w:val="en-US"/>
              </w:rPr>
              <w:t>Colletotrichum</w:t>
            </w:r>
            <w:r w:rsidRPr="00A6583F">
              <w:rPr>
                <w:rFonts w:ascii="Arial" w:hAnsi="Arial" w:cs="Arial"/>
                <w:sz w:val="20"/>
                <w:szCs w:val="20"/>
                <w:lang w:val="en-US"/>
              </w:rPr>
              <w:t xml:space="preserve"> genus. An epidemiological survey was conducted across major turmeric</w:t>
            </w:r>
            <w:r w:rsidR="005D5A3F">
              <w:rPr>
                <w:rFonts w:ascii="Arial" w:hAnsi="Arial" w:cs="Arial"/>
                <w:sz w:val="20"/>
                <w:szCs w:val="20"/>
                <w:lang w:val="en-US"/>
              </w:rPr>
              <w:t>-</w:t>
            </w:r>
            <w:r w:rsidRPr="00A6583F">
              <w:rPr>
                <w:rFonts w:ascii="Arial" w:hAnsi="Arial" w:cs="Arial"/>
                <w:sz w:val="20"/>
                <w:szCs w:val="20"/>
                <w:lang w:val="en-US"/>
              </w:rPr>
              <w:t xml:space="preserve">growing regions in Kerala, India, </w:t>
            </w:r>
            <w:r w:rsidR="007F4F4A">
              <w:rPr>
                <w:rFonts w:ascii="Arial" w:hAnsi="Arial" w:cs="Arial"/>
                <w:sz w:val="20"/>
                <w:szCs w:val="20"/>
                <w:lang w:val="en-US"/>
              </w:rPr>
              <w:t>covering</w:t>
            </w:r>
            <w:r w:rsidRPr="00A6583F">
              <w:rPr>
                <w:rFonts w:ascii="Arial" w:hAnsi="Arial" w:cs="Arial"/>
                <w:sz w:val="20"/>
                <w:szCs w:val="20"/>
                <w:lang w:val="en-US"/>
              </w:rPr>
              <w:t xml:space="preserve"> the districts of Thiruvananthapuram, Kollam, and Palakkad. </w:t>
            </w:r>
            <w:r w:rsidR="005D1546">
              <w:rPr>
                <w:rFonts w:ascii="Arial" w:hAnsi="Arial" w:cs="Arial"/>
                <w:sz w:val="20"/>
                <w:szCs w:val="20"/>
                <w:lang w:val="en-US"/>
              </w:rPr>
              <w:t>High</w:t>
            </w:r>
            <w:r w:rsidRPr="00A6583F">
              <w:rPr>
                <w:rFonts w:ascii="Arial" w:hAnsi="Arial" w:cs="Arial"/>
                <w:sz w:val="20"/>
                <w:szCs w:val="20"/>
                <w:lang w:val="en-US"/>
              </w:rPr>
              <w:t xml:space="preserve"> disease pressure was recorded across all surveyed locations, with the Percent Disease Index (PDI) reaching a critical maximum of 64.07% in the Vellanad region (Thiruvananthapuram). </w:t>
            </w:r>
            <w:r w:rsidR="005D1546">
              <w:rPr>
                <w:rFonts w:ascii="Arial" w:hAnsi="Arial" w:cs="Arial"/>
                <w:sz w:val="20"/>
                <w:szCs w:val="20"/>
                <w:lang w:val="en-US"/>
              </w:rPr>
              <w:t>A total of t</w:t>
            </w:r>
            <w:r w:rsidRPr="00A6583F">
              <w:rPr>
                <w:rFonts w:ascii="Arial" w:hAnsi="Arial" w:cs="Arial"/>
                <w:sz w:val="20"/>
                <w:szCs w:val="20"/>
                <w:lang w:val="en-US"/>
              </w:rPr>
              <w:t xml:space="preserve">welve fungal isolates were </w:t>
            </w:r>
            <w:r w:rsidR="005D1546">
              <w:rPr>
                <w:rFonts w:ascii="Arial" w:hAnsi="Arial" w:cs="Arial"/>
                <w:sz w:val="20"/>
                <w:szCs w:val="20"/>
                <w:lang w:val="en-US"/>
              </w:rPr>
              <w:t>obtained</w:t>
            </w:r>
            <w:r w:rsidRPr="00A6583F">
              <w:rPr>
                <w:rFonts w:ascii="Arial" w:hAnsi="Arial" w:cs="Arial"/>
                <w:sz w:val="20"/>
                <w:szCs w:val="20"/>
                <w:lang w:val="en-US"/>
              </w:rPr>
              <w:t xml:space="preserve"> and characterized </w:t>
            </w:r>
            <w:r w:rsidR="005D1546">
              <w:rPr>
                <w:rFonts w:ascii="Arial" w:hAnsi="Arial" w:cs="Arial"/>
                <w:sz w:val="20"/>
                <w:szCs w:val="20"/>
                <w:lang w:val="en-US"/>
              </w:rPr>
              <w:t xml:space="preserve">based on </w:t>
            </w:r>
            <w:r w:rsidRPr="00A6583F">
              <w:rPr>
                <w:rFonts w:ascii="Arial" w:hAnsi="Arial" w:cs="Arial"/>
                <w:sz w:val="20"/>
                <w:szCs w:val="20"/>
                <w:lang w:val="en-US"/>
              </w:rPr>
              <w:t>morphological, cultural, and patho</w:t>
            </w:r>
            <w:r w:rsidR="005D1546">
              <w:rPr>
                <w:rFonts w:ascii="Arial" w:hAnsi="Arial" w:cs="Arial"/>
                <w:sz w:val="20"/>
                <w:szCs w:val="20"/>
                <w:lang w:val="en-US"/>
              </w:rPr>
              <w:t>genic features</w:t>
            </w:r>
            <w:r w:rsidRPr="00A6583F">
              <w:rPr>
                <w:rFonts w:ascii="Arial" w:hAnsi="Arial" w:cs="Arial"/>
                <w:sz w:val="20"/>
                <w:szCs w:val="20"/>
                <w:lang w:val="en-US"/>
              </w:rPr>
              <w:t xml:space="preserve">. </w:t>
            </w:r>
            <w:r w:rsidR="005D1546">
              <w:rPr>
                <w:rFonts w:ascii="Arial" w:hAnsi="Arial" w:cs="Arial"/>
                <w:sz w:val="20"/>
                <w:szCs w:val="20"/>
                <w:lang w:val="en-US"/>
              </w:rPr>
              <w:t>Among them, i</w:t>
            </w:r>
            <w:r w:rsidRPr="00A6583F">
              <w:rPr>
                <w:rFonts w:ascii="Arial" w:hAnsi="Arial" w:cs="Arial"/>
                <w:sz w:val="20"/>
                <w:szCs w:val="20"/>
                <w:lang w:val="en-US"/>
              </w:rPr>
              <w:t xml:space="preserve">solate CT3, </w:t>
            </w:r>
            <w:r w:rsidR="005D1546">
              <w:rPr>
                <w:rFonts w:ascii="Arial" w:hAnsi="Arial" w:cs="Arial"/>
                <w:sz w:val="20"/>
                <w:szCs w:val="20"/>
                <w:lang w:val="en-US"/>
              </w:rPr>
              <w:t>collected</w:t>
            </w:r>
            <w:r w:rsidRPr="00A6583F">
              <w:rPr>
                <w:rFonts w:ascii="Arial" w:hAnsi="Arial" w:cs="Arial"/>
                <w:sz w:val="20"/>
                <w:szCs w:val="20"/>
                <w:lang w:val="en-US"/>
              </w:rPr>
              <w:t xml:space="preserve"> from the highly diseased region, </w:t>
            </w:r>
            <w:r w:rsidR="005D1546">
              <w:rPr>
                <w:rFonts w:ascii="Arial" w:hAnsi="Arial" w:cs="Arial"/>
                <w:sz w:val="20"/>
                <w:szCs w:val="20"/>
                <w:lang w:val="en-US"/>
              </w:rPr>
              <w:t>displayed</w:t>
            </w:r>
            <w:r w:rsidRPr="00A6583F">
              <w:rPr>
                <w:rFonts w:ascii="Arial" w:hAnsi="Arial" w:cs="Arial"/>
                <w:sz w:val="20"/>
                <w:szCs w:val="20"/>
                <w:lang w:val="en-US"/>
              </w:rPr>
              <w:t xml:space="preserve"> </w:t>
            </w:r>
            <w:r w:rsidR="005D1546">
              <w:rPr>
                <w:rFonts w:ascii="Arial" w:hAnsi="Arial" w:cs="Arial"/>
                <w:sz w:val="20"/>
                <w:szCs w:val="20"/>
                <w:lang w:val="en-US"/>
              </w:rPr>
              <w:t>significantly higher</w:t>
            </w:r>
            <w:r w:rsidRPr="00A6583F">
              <w:rPr>
                <w:rFonts w:ascii="Arial" w:hAnsi="Arial" w:cs="Arial"/>
                <w:sz w:val="20"/>
                <w:szCs w:val="20"/>
                <w:lang w:val="en-US"/>
              </w:rPr>
              <w:t xml:space="preserve"> </w:t>
            </w:r>
            <w:r w:rsidR="00812229">
              <w:rPr>
                <w:rFonts w:ascii="Arial" w:hAnsi="Arial" w:cs="Arial"/>
                <w:sz w:val="20"/>
                <w:szCs w:val="20"/>
                <w:lang w:val="en-US"/>
              </w:rPr>
              <w:t>virulence</w:t>
            </w:r>
            <w:r w:rsidRPr="00A6583F">
              <w:rPr>
                <w:rFonts w:ascii="Arial" w:hAnsi="Arial" w:cs="Arial"/>
                <w:sz w:val="20"/>
                <w:szCs w:val="20"/>
                <w:lang w:val="en-US"/>
              </w:rPr>
              <w:t xml:space="preserve">, </w:t>
            </w:r>
            <w:r w:rsidR="005D1546">
              <w:rPr>
                <w:rFonts w:ascii="Arial" w:hAnsi="Arial" w:cs="Arial"/>
                <w:sz w:val="20"/>
                <w:szCs w:val="20"/>
                <w:lang w:val="en-US"/>
              </w:rPr>
              <w:t>evidenced</w:t>
            </w:r>
            <w:r w:rsidRPr="00A6583F">
              <w:rPr>
                <w:rFonts w:ascii="Arial" w:hAnsi="Arial" w:cs="Arial"/>
                <w:sz w:val="20"/>
                <w:szCs w:val="20"/>
                <w:lang w:val="en-US"/>
              </w:rPr>
              <w:t xml:space="preserve"> </w:t>
            </w:r>
            <w:r w:rsidR="005D1546">
              <w:rPr>
                <w:rFonts w:ascii="Arial" w:hAnsi="Arial" w:cs="Arial"/>
                <w:sz w:val="20"/>
                <w:szCs w:val="20"/>
                <w:lang w:val="en-US"/>
              </w:rPr>
              <w:t xml:space="preserve">by its </w:t>
            </w:r>
            <w:r w:rsidRPr="00A6583F">
              <w:rPr>
                <w:rFonts w:ascii="Arial" w:hAnsi="Arial" w:cs="Arial"/>
                <w:sz w:val="20"/>
                <w:szCs w:val="20"/>
                <w:lang w:val="en-US"/>
              </w:rPr>
              <w:t>shortest d</w:t>
            </w:r>
            <w:r w:rsidR="005D1546">
              <w:rPr>
                <w:rFonts w:ascii="Arial" w:hAnsi="Arial" w:cs="Arial"/>
                <w:sz w:val="20"/>
                <w:szCs w:val="20"/>
                <w:lang w:val="en-US"/>
              </w:rPr>
              <w:t>uration</w:t>
            </w:r>
            <w:r w:rsidRPr="00A6583F">
              <w:rPr>
                <w:rFonts w:ascii="Arial" w:hAnsi="Arial" w:cs="Arial"/>
                <w:sz w:val="20"/>
                <w:szCs w:val="20"/>
                <w:lang w:val="en-US"/>
              </w:rPr>
              <w:t xml:space="preserve"> for symptom </w:t>
            </w:r>
            <w:r w:rsidR="005D1546">
              <w:rPr>
                <w:rFonts w:ascii="Arial" w:hAnsi="Arial" w:cs="Arial"/>
                <w:sz w:val="20"/>
                <w:szCs w:val="20"/>
                <w:lang w:val="en-US"/>
              </w:rPr>
              <w:t>appearance</w:t>
            </w:r>
            <w:r w:rsidRPr="00A6583F">
              <w:rPr>
                <w:rFonts w:ascii="Arial" w:hAnsi="Arial" w:cs="Arial"/>
                <w:sz w:val="20"/>
                <w:szCs w:val="20"/>
                <w:lang w:val="en-US"/>
              </w:rPr>
              <w:t xml:space="preserve"> (6.33 days) and </w:t>
            </w:r>
            <w:r w:rsidR="005D1546">
              <w:rPr>
                <w:rFonts w:ascii="Arial" w:hAnsi="Arial" w:cs="Arial"/>
                <w:sz w:val="20"/>
                <w:szCs w:val="20"/>
                <w:lang w:val="en-US"/>
              </w:rPr>
              <w:t xml:space="preserve">the </w:t>
            </w:r>
            <w:r w:rsidRPr="00A6583F">
              <w:rPr>
                <w:rFonts w:ascii="Arial" w:hAnsi="Arial" w:cs="Arial"/>
                <w:sz w:val="20"/>
                <w:szCs w:val="20"/>
                <w:lang w:val="en-US"/>
              </w:rPr>
              <w:t>largest necrotic lesion area (12.92 cm</w:t>
            </w:r>
            <w:r w:rsidRPr="00A6583F">
              <w:rPr>
                <w:rFonts w:ascii="Arial" w:hAnsi="Arial" w:cs="Arial"/>
                <w:sz w:val="20"/>
                <w:szCs w:val="20"/>
                <w:vertAlign w:val="superscript"/>
                <w:lang w:val="en-US"/>
              </w:rPr>
              <w:t>2</w:t>
            </w:r>
            <w:r w:rsidRPr="00A6583F">
              <w:rPr>
                <w:rFonts w:ascii="Arial" w:hAnsi="Arial" w:cs="Arial"/>
                <w:sz w:val="20"/>
                <w:szCs w:val="20"/>
                <w:lang w:val="en-US"/>
              </w:rPr>
              <w:t xml:space="preserve">). Molecular characterization of </w:t>
            </w:r>
            <w:r w:rsidR="005D1546">
              <w:rPr>
                <w:rFonts w:ascii="Arial" w:hAnsi="Arial" w:cs="Arial"/>
                <w:sz w:val="20"/>
                <w:szCs w:val="20"/>
                <w:lang w:val="en-US"/>
              </w:rPr>
              <w:t>CT3 through</w:t>
            </w:r>
            <w:r w:rsidRPr="00A6583F">
              <w:rPr>
                <w:rFonts w:ascii="Arial" w:hAnsi="Arial" w:cs="Arial"/>
                <w:sz w:val="20"/>
                <w:szCs w:val="20"/>
                <w:lang w:val="en-US"/>
              </w:rPr>
              <w:t xml:space="preserve"> 28S rRNA sequencing confirmed </w:t>
            </w:r>
            <w:r w:rsidR="005D1546">
              <w:rPr>
                <w:rFonts w:ascii="Arial" w:hAnsi="Arial" w:cs="Arial"/>
                <w:sz w:val="20"/>
                <w:szCs w:val="20"/>
                <w:lang w:val="en-US"/>
              </w:rPr>
              <w:t>the isolate</w:t>
            </w:r>
            <w:r w:rsidRPr="00A6583F">
              <w:rPr>
                <w:rFonts w:ascii="Arial" w:hAnsi="Arial" w:cs="Arial"/>
                <w:sz w:val="20"/>
                <w:szCs w:val="20"/>
                <w:lang w:val="en-US"/>
              </w:rPr>
              <w:t xml:space="preserve"> as </w:t>
            </w:r>
            <w:r w:rsidRPr="00A6583F">
              <w:rPr>
                <w:rFonts w:ascii="Arial" w:hAnsi="Arial" w:cs="Arial"/>
                <w:i/>
                <w:iCs/>
                <w:sz w:val="20"/>
                <w:szCs w:val="20"/>
                <w:lang w:val="en-US"/>
              </w:rPr>
              <w:t xml:space="preserve">Colletotrichum gloeosporioides </w:t>
            </w:r>
            <w:r w:rsidRPr="00A6583F">
              <w:rPr>
                <w:rFonts w:ascii="Arial" w:hAnsi="Arial" w:cs="Arial"/>
                <w:sz w:val="20"/>
                <w:szCs w:val="20"/>
                <w:lang w:val="en-US"/>
              </w:rPr>
              <w:t xml:space="preserve">(PX369133). This </w:t>
            </w:r>
            <w:r w:rsidR="005D1546">
              <w:rPr>
                <w:rFonts w:ascii="Arial" w:hAnsi="Arial" w:cs="Arial"/>
                <w:sz w:val="20"/>
                <w:szCs w:val="20"/>
                <w:lang w:val="en-US"/>
              </w:rPr>
              <w:t>study verifies</w:t>
            </w:r>
            <w:r w:rsidRPr="00A6583F">
              <w:rPr>
                <w:rFonts w:ascii="Arial" w:hAnsi="Arial" w:cs="Arial"/>
                <w:sz w:val="20"/>
                <w:szCs w:val="20"/>
                <w:lang w:val="en-US"/>
              </w:rPr>
              <w:t xml:space="preserve"> the presence of highly </w:t>
            </w:r>
            <w:r w:rsidR="00325234">
              <w:rPr>
                <w:rFonts w:ascii="Arial" w:hAnsi="Arial" w:cs="Arial"/>
                <w:sz w:val="20"/>
                <w:szCs w:val="20"/>
                <w:lang w:val="en-US"/>
              </w:rPr>
              <w:t>virulent</w:t>
            </w:r>
            <w:r w:rsidRPr="00A6583F">
              <w:rPr>
                <w:rFonts w:ascii="Arial" w:hAnsi="Arial" w:cs="Arial"/>
                <w:sz w:val="20"/>
                <w:szCs w:val="20"/>
                <w:lang w:val="en-US"/>
              </w:rPr>
              <w:t xml:space="preserve"> strains of </w:t>
            </w:r>
            <w:r w:rsidRPr="00A6583F">
              <w:rPr>
                <w:rFonts w:ascii="Arial" w:hAnsi="Arial" w:cs="Arial"/>
                <w:i/>
                <w:iCs/>
                <w:sz w:val="20"/>
                <w:szCs w:val="20"/>
                <w:lang w:val="en-US"/>
              </w:rPr>
              <w:t>C. gloeosporioides</w:t>
            </w:r>
            <w:r w:rsidRPr="00A6583F">
              <w:rPr>
                <w:rFonts w:ascii="Arial" w:hAnsi="Arial" w:cs="Arial"/>
                <w:sz w:val="20"/>
                <w:szCs w:val="20"/>
                <w:lang w:val="en-US"/>
              </w:rPr>
              <w:t xml:space="preserve"> </w:t>
            </w:r>
            <w:r w:rsidR="005D1546">
              <w:rPr>
                <w:rFonts w:ascii="Arial" w:hAnsi="Arial" w:cs="Arial"/>
                <w:sz w:val="20"/>
                <w:szCs w:val="20"/>
                <w:lang w:val="en-US"/>
              </w:rPr>
              <w:t>associated with severe</w:t>
            </w:r>
            <w:r w:rsidRPr="00A6583F">
              <w:rPr>
                <w:rFonts w:ascii="Arial" w:hAnsi="Arial" w:cs="Arial"/>
                <w:sz w:val="20"/>
                <w:szCs w:val="20"/>
                <w:lang w:val="en-US"/>
              </w:rPr>
              <w:t xml:space="preserve"> leaf spot epidemics in Kerala, </w:t>
            </w:r>
            <w:r w:rsidR="001B159D">
              <w:rPr>
                <w:rFonts w:ascii="Arial" w:hAnsi="Arial" w:cs="Arial"/>
                <w:sz w:val="20"/>
                <w:szCs w:val="20"/>
                <w:lang w:val="en-US"/>
              </w:rPr>
              <w:t xml:space="preserve">and </w:t>
            </w:r>
            <w:r w:rsidRPr="00A6583F">
              <w:rPr>
                <w:rFonts w:ascii="Arial" w:hAnsi="Arial" w:cs="Arial"/>
                <w:sz w:val="20"/>
                <w:szCs w:val="20"/>
                <w:lang w:val="en-US"/>
              </w:rPr>
              <w:t>provid</w:t>
            </w:r>
            <w:r w:rsidR="001B159D">
              <w:rPr>
                <w:rFonts w:ascii="Arial" w:hAnsi="Arial" w:cs="Arial"/>
                <w:sz w:val="20"/>
                <w:szCs w:val="20"/>
                <w:lang w:val="en-US"/>
              </w:rPr>
              <w:t xml:space="preserve">es </w:t>
            </w:r>
            <w:r w:rsidRPr="00A6583F">
              <w:rPr>
                <w:rFonts w:ascii="Arial" w:hAnsi="Arial" w:cs="Arial"/>
                <w:sz w:val="20"/>
                <w:szCs w:val="20"/>
                <w:lang w:val="en-US"/>
              </w:rPr>
              <w:t>essential</w:t>
            </w:r>
            <w:r w:rsidR="001B159D">
              <w:rPr>
                <w:rFonts w:ascii="Arial" w:hAnsi="Arial" w:cs="Arial"/>
                <w:sz w:val="20"/>
                <w:szCs w:val="20"/>
                <w:lang w:val="en-US"/>
              </w:rPr>
              <w:t xml:space="preserve"> insights to support the development</w:t>
            </w:r>
            <w:r w:rsidRPr="00A6583F">
              <w:rPr>
                <w:rFonts w:ascii="Arial" w:hAnsi="Arial" w:cs="Arial"/>
                <w:sz w:val="20"/>
                <w:szCs w:val="20"/>
                <w:lang w:val="en-US"/>
              </w:rPr>
              <w:t xml:space="preserve"> </w:t>
            </w:r>
            <w:r w:rsidR="001B159D">
              <w:rPr>
                <w:rFonts w:ascii="Arial" w:hAnsi="Arial" w:cs="Arial"/>
                <w:sz w:val="20"/>
                <w:szCs w:val="20"/>
                <w:lang w:val="en-US"/>
              </w:rPr>
              <w:t>of</w:t>
            </w:r>
            <w:r w:rsidR="002F19E9">
              <w:rPr>
                <w:rFonts w:ascii="Arial" w:hAnsi="Arial" w:cs="Arial"/>
                <w:sz w:val="20"/>
                <w:szCs w:val="20"/>
                <w:lang w:val="en-US"/>
              </w:rPr>
              <w:t xml:space="preserve"> </w:t>
            </w:r>
            <w:r w:rsidRPr="00A6583F">
              <w:rPr>
                <w:rFonts w:ascii="Arial" w:hAnsi="Arial" w:cs="Arial"/>
                <w:sz w:val="20"/>
                <w:szCs w:val="20"/>
                <w:lang w:val="en-US"/>
              </w:rPr>
              <w:t>Integrated Disease Management (IDM) strategies</w:t>
            </w:r>
            <w:r w:rsidR="002F19E9">
              <w:rPr>
                <w:rFonts w:ascii="Arial" w:hAnsi="Arial" w:cs="Arial"/>
                <w:sz w:val="20"/>
                <w:szCs w:val="20"/>
                <w:lang w:val="en-US"/>
              </w:rPr>
              <w:t xml:space="preserve">, </w:t>
            </w:r>
            <w:r w:rsidR="002F19E9" w:rsidRPr="002F19E9">
              <w:rPr>
                <w:rFonts w:ascii="Arial" w:hAnsi="Arial" w:cs="Arial"/>
                <w:sz w:val="20"/>
                <w:szCs w:val="20"/>
              </w:rPr>
              <w:t>particularly in guiding fungicide application schedules, screening for resistant cultivars, and designing region-specific management interventions.</w:t>
            </w:r>
          </w:p>
        </w:tc>
      </w:tr>
    </w:tbl>
    <w:p w14:paraId="4E722B14" w14:textId="77777777" w:rsidR="00DB7D87" w:rsidRPr="00BA68F0" w:rsidRDefault="00DB7D87" w:rsidP="00DB7D87">
      <w:pPr>
        <w:spacing w:after="0"/>
        <w:rPr>
          <w:rFonts w:ascii="Arial" w:hAnsi="Arial" w:cs="Arial"/>
          <w:i/>
          <w:sz w:val="8"/>
          <w:szCs w:val="8"/>
          <w:lang w:val="en-US"/>
        </w:rPr>
      </w:pPr>
    </w:p>
    <w:p w14:paraId="0A0C4A12" w14:textId="5FBC1B5A" w:rsidR="00A6583F" w:rsidRPr="00A6583F" w:rsidRDefault="00A6583F" w:rsidP="00A6583F">
      <w:pPr>
        <w:rPr>
          <w:rFonts w:ascii="Arial" w:hAnsi="Arial" w:cs="Arial"/>
          <w:i/>
          <w:sz w:val="20"/>
          <w:szCs w:val="20"/>
          <w:lang w:val="en-US"/>
        </w:rPr>
      </w:pPr>
      <w:r w:rsidRPr="00A6583F">
        <w:rPr>
          <w:rFonts w:ascii="Arial" w:hAnsi="Arial" w:cs="Arial"/>
          <w:i/>
          <w:sz w:val="20"/>
          <w:szCs w:val="20"/>
          <w:lang w:val="en-US"/>
        </w:rPr>
        <w:t>Keywords: Curcuma longa, Colletotrichum gloeosporioides, Turmeric Leaf Spot, Epidemiological Survey, Percent Disease Index (PDI), Pathogenicity, 28S rRNA</w:t>
      </w:r>
    </w:p>
    <w:p w14:paraId="6705BC9F" w14:textId="017AD8C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1. INTRODUCTION</w:t>
      </w:r>
    </w:p>
    <w:p w14:paraId="78C87903" w14:textId="10E29205" w:rsidR="00074DBA" w:rsidRDefault="00DE344E" w:rsidP="00A6583F">
      <w:pPr>
        <w:jc w:val="both"/>
        <w:rPr>
          <w:rFonts w:ascii="Arial" w:hAnsi="Arial" w:cs="Arial"/>
          <w:sz w:val="20"/>
          <w:szCs w:val="20"/>
          <w:lang w:val="en-US"/>
        </w:rPr>
      </w:pPr>
      <w:r w:rsidRPr="00DE344E">
        <w:rPr>
          <w:rFonts w:ascii="Arial" w:hAnsi="Arial" w:cs="Arial"/>
          <w:sz w:val="20"/>
          <w:szCs w:val="20"/>
          <w:lang w:val="en-US"/>
        </w:rPr>
        <w:t xml:space="preserve">Turmeric, </w:t>
      </w:r>
      <w:r w:rsidRPr="00DE344E">
        <w:rPr>
          <w:rFonts w:ascii="Arial" w:hAnsi="Arial" w:cs="Arial"/>
          <w:i/>
          <w:iCs/>
          <w:sz w:val="20"/>
          <w:szCs w:val="20"/>
          <w:lang w:val="en-US"/>
        </w:rPr>
        <w:t>Curcuma longa</w:t>
      </w:r>
      <w:r w:rsidRPr="00DE344E">
        <w:rPr>
          <w:rFonts w:ascii="Arial" w:hAnsi="Arial" w:cs="Arial"/>
          <w:sz w:val="20"/>
          <w:szCs w:val="20"/>
          <w:lang w:val="en-US"/>
        </w:rPr>
        <w:t xml:space="preserve"> L. (</w:t>
      </w:r>
      <w:proofErr w:type="spellStart"/>
      <w:r w:rsidRPr="00DE344E">
        <w:rPr>
          <w:rFonts w:ascii="Arial" w:hAnsi="Arial" w:cs="Arial"/>
          <w:sz w:val="20"/>
          <w:szCs w:val="20"/>
          <w:lang w:val="en-US"/>
        </w:rPr>
        <w:t>Zingiberaceae</w:t>
      </w:r>
      <w:proofErr w:type="spellEnd"/>
      <w:r w:rsidRPr="00DE344E">
        <w:rPr>
          <w:rFonts w:ascii="Arial" w:hAnsi="Arial" w:cs="Arial"/>
          <w:sz w:val="20"/>
          <w:szCs w:val="20"/>
          <w:lang w:val="en-US"/>
        </w:rPr>
        <w:t>),</w:t>
      </w:r>
      <w:r>
        <w:rPr>
          <w:rFonts w:ascii="Arial" w:hAnsi="Arial" w:cs="Arial"/>
          <w:sz w:val="20"/>
          <w:szCs w:val="20"/>
          <w:lang w:val="en-US"/>
        </w:rPr>
        <w:t xml:space="preserve"> </w:t>
      </w:r>
      <w:r w:rsidR="006157E2" w:rsidRPr="006F3331">
        <w:rPr>
          <w:rFonts w:ascii="Arial" w:hAnsi="Arial" w:cs="Arial"/>
          <w:sz w:val="20"/>
          <w:szCs w:val="20"/>
          <w:lang w:val="en-US"/>
        </w:rPr>
        <w:t>a perennial rhizomatous herb</w:t>
      </w:r>
      <w:r w:rsidR="00AF6469">
        <w:rPr>
          <w:rFonts w:ascii="Arial" w:hAnsi="Arial" w:cs="Arial"/>
          <w:sz w:val="20"/>
          <w:szCs w:val="20"/>
          <w:lang w:val="en-US"/>
        </w:rPr>
        <w:t>,</w:t>
      </w:r>
      <w:r w:rsidR="006157E2" w:rsidRPr="006F3331">
        <w:rPr>
          <w:rFonts w:ascii="Arial" w:hAnsi="Arial" w:cs="Arial"/>
          <w:sz w:val="20"/>
          <w:szCs w:val="20"/>
          <w:lang w:val="en-US"/>
        </w:rPr>
        <w:t xml:space="preserve"> is one of India’s most economically significant spice crops due to its multifaceted industrial, medicinal, and culinary applications. </w:t>
      </w:r>
      <w:r w:rsidR="00AF6469">
        <w:rPr>
          <w:rFonts w:ascii="Arial" w:hAnsi="Arial" w:cs="Arial"/>
          <w:sz w:val="20"/>
          <w:szCs w:val="20"/>
          <w:lang w:val="en-US"/>
        </w:rPr>
        <w:t>Its</w:t>
      </w:r>
      <w:r w:rsidR="006157E2" w:rsidRPr="006F3331">
        <w:rPr>
          <w:rFonts w:ascii="Arial" w:hAnsi="Arial" w:cs="Arial"/>
          <w:sz w:val="20"/>
          <w:szCs w:val="20"/>
          <w:lang w:val="en-US"/>
        </w:rPr>
        <w:t xml:space="preserve"> global </w:t>
      </w:r>
      <w:r w:rsidR="001D3BF5">
        <w:rPr>
          <w:rFonts w:ascii="Arial" w:hAnsi="Arial" w:cs="Arial"/>
          <w:sz w:val="20"/>
          <w:szCs w:val="20"/>
          <w:lang w:val="en-US"/>
        </w:rPr>
        <w:t>significance is largely attributed to</w:t>
      </w:r>
      <w:r w:rsidR="006157E2" w:rsidRPr="006F3331">
        <w:rPr>
          <w:rFonts w:ascii="Arial" w:hAnsi="Arial" w:cs="Arial"/>
          <w:sz w:val="20"/>
          <w:szCs w:val="20"/>
          <w:lang w:val="en-US"/>
        </w:rPr>
        <w:t xml:space="preserve"> curcumin, a polyphenolic compound with potent antioxidant, anti-inflammatory, and antimicrobial properties (Chattopadhyay </w:t>
      </w:r>
      <w:r w:rsidR="006157E2" w:rsidRPr="006F3331">
        <w:rPr>
          <w:rFonts w:ascii="Arial" w:hAnsi="Arial" w:cs="Arial"/>
          <w:i/>
          <w:iCs/>
          <w:sz w:val="20"/>
          <w:szCs w:val="20"/>
          <w:lang w:val="en-US"/>
        </w:rPr>
        <w:t>et al</w:t>
      </w:r>
      <w:r w:rsidR="006157E2" w:rsidRPr="006F3331">
        <w:rPr>
          <w:rFonts w:ascii="Arial" w:hAnsi="Arial" w:cs="Arial"/>
          <w:sz w:val="20"/>
          <w:szCs w:val="20"/>
          <w:lang w:val="en-US"/>
        </w:rPr>
        <w:t>., 2004; Prasad &amp; Aggarwal, 2011</w:t>
      </w:r>
      <w:r w:rsidR="00FF5D45">
        <w:rPr>
          <w:rFonts w:ascii="Arial" w:hAnsi="Arial" w:cs="Arial"/>
          <w:sz w:val="20"/>
          <w:szCs w:val="20"/>
          <w:lang w:val="en-US"/>
        </w:rPr>
        <w:t xml:space="preserve">; </w:t>
      </w:r>
      <w:r w:rsidR="004C5C26" w:rsidRPr="004C5C26">
        <w:rPr>
          <w:rFonts w:ascii="Arial" w:hAnsi="Arial" w:cs="Arial"/>
          <w:sz w:val="20"/>
          <w:szCs w:val="20"/>
        </w:rPr>
        <w:t>El-</w:t>
      </w:r>
      <w:proofErr w:type="spellStart"/>
      <w:r w:rsidR="004C5C26" w:rsidRPr="004C5C26">
        <w:rPr>
          <w:rFonts w:ascii="Arial" w:hAnsi="Arial" w:cs="Arial"/>
          <w:sz w:val="20"/>
          <w:szCs w:val="20"/>
        </w:rPr>
        <w:t>Saadony</w:t>
      </w:r>
      <w:proofErr w:type="spellEnd"/>
      <w:r w:rsidR="004C5C26" w:rsidRPr="004C5C26">
        <w:rPr>
          <w:rFonts w:ascii="Arial" w:hAnsi="Arial" w:cs="Arial"/>
          <w:sz w:val="20"/>
          <w:szCs w:val="20"/>
        </w:rPr>
        <w:t xml:space="preserve"> </w:t>
      </w:r>
      <w:r w:rsidR="004C5C26" w:rsidRPr="004C5C26">
        <w:rPr>
          <w:rFonts w:ascii="Arial" w:hAnsi="Arial" w:cs="Arial"/>
          <w:i/>
          <w:iCs/>
          <w:sz w:val="20"/>
          <w:szCs w:val="20"/>
        </w:rPr>
        <w:t>et al.,</w:t>
      </w:r>
      <w:r w:rsidR="004C5C26" w:rsidRPr="004C5C26">
        <w:rPr>
          <w:rFonts w:ascii="Arial" w:hAnsi="Arial" w:cs="Arial"/>
          <w:sz w:val="20"/>
          <w:szCs w:val="20"/>
        </w:rPr>
        <w:t xml:space="preserve"> 2025</w:t>
      </w:r>
      <w:r w:rsidR="006157E2" w:rsidRPr="006F3331">
        <w:rPr>
          <w:rFonts w:ascii="Arial" w:hAnsi="Arial" w:cs="Arial"/>
          <w:sz w:val="20"/>
          <w:szCs w:val="20"/>
          <w:lang w:val="en-US"/>
        </w:rPr>
        <w:t xml:space="preserve">). In addition to its well-known use as a spice and natural food colorant, turmeric plays a substantial role in the pharmaceutical, textile, and cosmetic industries, making it a high-value commodity in international trade (Ravindran </w:t>
      </w:r>
      <w:r w:rsidR="006157E2" w:rsidRPr="006F3331">
        <w:rPr>
          <w:rFonts w:ascii="Arial" w:hAnsi="Arial" w:cs="Arial"/>
          <w:i/>
          <w:iCs/>
          <w:sz w:val="20"/>
          <w:szCs w:val="20"/>
          <w:lang w:val="en-US"/>
        </w:rPr>
        <w:t>et al</w:t>
      </w:r>
      <w:r w:rsidR="006157E2" w:rsidRPr="006F3331">
        <w:rPr>
          <w:rFonts w:ascii="Arial" w:hAnsi="Arial" w:cs="Arial"/>
          <w:sz w:val="20"/>
          <w:szCs w:val="20"/>
          <w:lang w:val="en-US"/>
        </w:rPr>
        <w:t xml:space="preserve">., 2007). India </w:t>
      </w:r>
      <w:r w:rsidR="003F373B" w:rsidRPr="003F373B">
        <w:rPr>
          <w:rFonts w:ascii="Arial" w:hAnsi="Arial" w:cs="Arial"/>
          <w:sz w:val="20"/>
          <w:szCs w:val="20"/>
          <w:lang w:val="en-US"/>
        </w:rPr>
        <w:t xml:space="preserve">is the world’s leading producer and exporter of </w:t>
      </w:r>
      <w:r w:rsidR="006157E2" w:rsidRPr="006F3331">
        <w:rPr>
          <w:rFonts w:ascii="Arial" w:hAnsi="Arial" w:cs="Arial"/>
          <w:sz w:val="20"/>
          <w:szCs w:val="20"/>
          <w:lang w:val="en-US"/>
        </w:rPr>
        <w:t xml:space="preserve">turmeric, where it ranks among the </w:t>
      </w:r>
      <w:r w:rsidR="003F373B">
        <w:rPr>
          <w:rFonts w:ascii="Arial" w:hAnsi="Arial" w:cs="Arial"/>
          <w:sz w:val="20"/>
          <w:szCs w:val="20"/>
          <w:lang w:val="en-US"/>
        </w:rPr>
        <w:t>principal</w:t>
      </w:r>
      <w:r w:rsidR="006157E2" w:rsidRPr="006F3331">
        <w:rPr>
          <w:rFonts w:ascii="Arial" w:hAnsi="Arial" w:cs="Arial"/>
          <w:sz w:val="20"/>
          <w:szCs w:val="20"/>
          <w:lang w:val="en-US"/>
        </w:rPr>
        <w:t xml:space="preserve"> spice crops</w:t>
      </w:r>
      <w:r w:rsidR="003F373B">
        <w:rPr>
          <w:rFonts w:ascii="Arial" w:hAnsi="Arial" w:cs="Arial"/>
          <w:sz w:val="20"/>
          <w:szCs w:val="20"/>
          <w:lang w:val="en-US"/>
        </w:rPr>
        <w:t xml:space="preserve"> and plays a major role in national export earnings </w:t>
      </w:r>
      <w:r w:rsidR="006157E2" w:rsidRPr="006F3331">
        <w:rPr>
          <w:rFonts w:ascii="Arial" w:hAnsi="Arial" w:cs="Arial"/>
          <w:sz w:val="20"/>
          <w:szCs w:val="20"/>
          <w:lang w:val="en-US"/>
        </w:rPr>
        <w:t>(</w:t>
      </w:r>
      <w:r w:rsidR="00735243" w:rsidRPr="00735243">
        <w:rPr>
          <w:rFonts w:ascii="Arial" w:hAnsi="Arial" w:cs="Arial"/>
          <w:sz w:val="20"/>
          <w:szCs w:val="20"/>
        </w:rPr>
        <w:t xml:space="preserve">Jyothirmai </w:t>
      </w:r>
      <w:r w:rsidR="00735243" w:rsidRPr="00735243">
        <w:rPr>
          <w:rFonts w:ascii="Arial" w:hAnsi="Arial" w:cs="Arial"/>
          <w:i/>
          <w:iCs/>
          <w:sz w:val="20"/>
          <w:szCs w:val="20"/>
        </w:rPr>
        <w:t>et al</w:t>
      </w:r>
      <w:r w:rsidR="00735243" w:rsidRPr="00735243">
        <w:rPr>
          <w:rFonts w:ascii="Arial" w:hAnsi="Arial" w:cs="Arial"/>
          <w:sz w:val="20"/>
          <w:szCs w:val="20"/>
        </w:rPr>
        <w:t>., 2024</w:t>
      </w:r>
      <w:r w:rsidR="00735243">
        <w:rPr>
          <w:rFonts w:ascii="Arial" w:hAnsi="Arial" w:cs="Arial"/>
          <w:sz w:val="20"/>
          <w:szCs w:val="20"/>
        </w:rPr>
        <w:t xml:space="preserve">; </w:t>
      </w:r>
      <w:r w:rsidR="0010135F" w:rsidRPr="0010135F">
        <w:rPr>
          <w:rFonts w:ascii="Arial" w:hAnsi="Arial" w:cs="Arial"/>
          <w:sz w:val="20"/>
          <w:szCs w:val="20"/>
        </w:rPr>
        <w:t xml:space="preserve">Mugilan </w:t>
      </w:r>
      <w:r w:rsidR="0010135F" w:rsidRPr="00E208EA">
        <w:rPr>
          <w:rFonts w:ascii="Arial" w:hAnsi="Arial" w:cs="Arial"/>
          <w:i/>
          <w:iCs/>
          <w:sz w:val="20"/>
          <w:szCs w:val="20"/>
        </w:rPr>
        <w:t>et al</w:t>
      </w:r>
      <w:r w:rsidR="0010135F" w:rsidRPr="0010135F">
        <w:rPr>
          <w:rFonts w:ascii="Arial" w:hAnsi="Arial" w:cs="Arial"/>
          <w:sz w:val="20"/>
          <w:szCs w:val="20"/>
        </w:rPr>
        <w:t>., 2025</w:t>
      </w:r>
      <w:r w:rsidR="006157E2" w:rsidRPr="006F3331">
        <w:rPr>
          <w:rFonts w:ascii="Arial" w:hAnsi="Arial" w:cs="Arial"/>
          <w:sz w:val="20"/>
          <w:szCs w:val="20"/>
          <w:lang w:val="en-US"/>
        </w:rPr>
        <w:t>). Given its year</w:t>
      </w:r>
      <w:r w:rsidR="006157E2" w:rsidRPr="006157E2">
        <w:rPr>
          <w:rFonts w:ascii="Arial" w:hAnsi="Arial" w:cs="Arial"/>
          <w:sz w:val="20"/>
          <w:szCs w:val="20"/>
          <w:lang w:val="en-US"/>
        </w:rPr>
        <w:t>-round cultivation in various agroclimatic zones, maintaining crop health is crucial for sustaining both yield and quality.</w:t>
      </w:r>
    </w:p>
    <w:p w14:paraId="2D7D182C" w14:textId="3ACE10B5"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lastRenderedPageBreak/>
        <w:t xml:space="preserve">Among the biotic constraints affecting </w:t>
      </w:r>
      <w:r w:rsidRPr="006F3331">
        <w:rPr>
          <w:rFonts w:ascii="Arial" w:hAnsi="Arial" w:cs="Arial"/>
          <w:i/>
          <w:iCs/>
          <w:sz w:val="20"/>
          <w:szCs w:val="20"/>
          <w:lang w:val="en-US"/>
        </w:rPr>
        <w:t>C. longa</w:t>
      </w:r>
      <w:r w:rsidRPr="006F3331">
        <w:rPr>
          <w:rFonts w:ascii="Arial" w:hAnsi="Arial" w:cs="Arial"/>
          <w:sz w:val="20"/>
          <w:szCs w:val="20"/>
          <w:lang w:val="en-US"/>
        </w:rPr>
        <w:t xml:space="preserve">, foliar diseases </w:t>
      </w:r>
      <w:r w:rsidR="003F373B">
        <w:rPr>
          <w:rFonts w:ascii="Arial" w:hAnsi="Arial" w:cs="Arial"/>
          <w:sz w:val="20"/>
          <w:szCs w:val="20"/>
          <w:lang w:val="en-US"/>
        </w:rPr>
        <w:t>constitute one of the</w:t>
      </w:r>
      <w:r w:rsidRPr="006F3331">
        <w:rPr>
          <w:rFonts w:ascii="Arial" w:hAnsi="Arial" w:cs="Arial"/>
          <w:sz w:val="20"/>
          <w:szCs w:val="20"/>
          <w:lang w:val="en-US"/>
        </w:rPr>
        <w:t xml:space="preserve"> mo</w:t>
      </w:r>
      <w:r w:rsidR="003F373B">
        <w:rPr>
          <w:rFonts w:ascii="Arial" w:hAnsi="Arial" w:cs="Arial"/>
          <w:sz w:val="20"/>
          <w:szCs w:val="20"/>
          <w:lang w:val="en-US"/>
        </w:rPr>
        <w:t>re</w:t>
      </w:r>
      <w:r w:rsidRPr="006F3331">
        <w:rPr>
          <w:rFonts w:ascii="Arial" w:hAnsi="Arial" w:cs="Arial"/>
          <w:sz w:val="20"/>
          <w:szCs w:val="20"/>
          <w:lang w:val="en-US"/>
        </w:rPr>
        <w:t xml:space="preserve"> significant threat</w:t>
      </w:r>
      <w:r w:rsidR="00134FA7">
        <w:rPr>
          <w:rFonts w:ascii="Arial" w:hAnsi="Arial" w:cs="Arial"/>
          <w:sz w:val="20"/>
          <w:szCs w:val="20"/>
          <w:lang w:val="en-US"/>
        </w:rPr>
        <w:t>s</w:t>
      </w:r>
      <w:r w:rsidRPr="006F3331">
        <w:rPr>
          <w:rFonts w:ascii="Arial" w:hAnsi="Arial" w:cs="Arial"/>
          <w:sz w:val="20"/>
          <w:szCs w:val="20"/>
          <w:lang w:val="en-US"/>
        </w:rPr>
        <w:t xml:space="preserve"> to biomass production and quality. Leaf spot disease, primarily</w:t>
      </w:r>
      <w:r w:rsidR="00134FA7">
        <w:rPr>
          <w:rFonts w:ascii="Arial" w:hAnsi="Arial" w:cs="Arial"/>
          <w:sz w:val="20"/>
          <w:szCs w:val="20"/>
          <w:lang w:val="en-US"/>
        </w:rPr>
        <w:t xml:space="preserve"> caused</w:t>
      </w:r>
      <w:r w:rsidRPr="006F3331">
        <w:rPr>
          <w:rFonts w:ascii="Arial" w:hAnsi="Arial" w:cs="Arial"/>
          <w:sz w:val="20"/>
          <w:szCs w:val="20"/>
          <w:lang w:val="en-US"/>
        </w:rPr>
        <w:t xml:space="preserve"> by species of </w:t>
      </w:r>
      <w:r w:rsidRPr="00CC494A">
        <w:rPr>
          <w:rFonts w:ascii="Arial" w:hAnsi="Arial" w:cs="Arial"/>
          <w:i/>
          <w:iCs/>
          <w:sz w:val="20"/>
          <w:szCs w:val="20"/>
          <w:lang w:val="en-US"/>
        </w:rPr>
        <w:t>Colletotrichum</w:t>
      </w:r>
      <w:r w:rsidRPr="006F3331">
        <w:rPr>
          <w:rFonts w:ascii="Arial" w:hAnsi="Arial" w:cs="Arial"/>
          <w:sz w:val="20"/>
          <w:szCs w:val="20"/>
          <w:lang w:val="en-US"/>
        </w:rPr>
        <w:t xml:space="preserve"> (such as </w:t>
      </w:r>
      <w:r w:rsidRPr="006F3331">
        <w:rPr>
          <w:rFonts w:ascii="Arial" w:hAnsi="Arial" w:cs="Arial"/>
          <w:i/>
          <w:iCs/>
          <w:sz w:val="20"/>
          <w:szCs w:val="20"/>
          <w:lang w:val="en-US"/>
        </w:rPr>
        <w:t>C. capsici</w:t>
      </w:r>
      <w:r w:rsidRPr="006F3331">
        <w:rPr>
          <w:rFonts w:ascii="Arial" w:hAnsi="Arial" w:cs="Arial"/>
          <w:sz w:val="20"/>
          <w:szCs w:val="20"/>
          <w:lang w:val="en-US"/>
        </w:rPr>
        <w:t xml:space="preserve"> and </w:t>
      </w:r>
      <w:r w:rsidRPr="006F3331">
        <w:rPr>
          <w:rFonts w:ascii="Arial" w:hAnsi="Arial" w:cs="Arial"/>
          <w:i/>
          <w:iCs/>
          <w:sz w:val="20"/>
          <w:szCs w:val="20"/>
          <w:lang w:val="en-US"/>
        </w:rPr>
        <w:t>C. gloeosporioides</w:t>
      </w:r>
      <w:r w:rsidRPr="006F3331">
        <w:rPr>
          <w:rFonts w:ascii="Arial" w:hAnsi="Arial" w:cs="Arial"/>
          <w:sz w:val="20"/>
          <w:szCs w:val="20"/>
          <w:lang w:val="en-US"/>
        </w:rPr>
        <w:t>), is recognized as a major limiting factor that reduces both quantitative rhizome yields and the qualitative content of curcumin</w:t>
      </w:r>
      <w:r w:rsidR="00074DBA" w:rsidRPr="006F3331">
        <w:rPr>
          <w:rFonts w:ascii="Arial" w:hAnsi="Arial" w:cs="Arial"/>
          <w:sz w:val="20"/>
          <w:szCs w:val="20"/>
          <w:lang w:val="en-US"/>
        </w:rPr>
        <w:t xml:space="preserve"> </w:t>
      </w:r>
      <w:r w:rsidR="00074DBA" w:rsidRPr="006F3331">
        <w:rPr>
          <w:rFonts w:ascii="Arial" w:hAnsi="Arial" w:cs="Arial"/>
          <w:sz w:val="20"/>
          <w:szCs w:val="20"/>
        </w:rPr>
        <w:t>(</w:t>
      </w:r>
      <w:r w:rsidR="00F277BE" w:rsidRPr="006F3331">
        <w:rPr>
          <w:rFonts w:ascii="Arial" w:hAnsi="Arial" w:cs="Arial"/>
          <w:sz w:val="20"/>
          <w:szCs w:val="20"/>
        </w:rPr>
        <w:t xml:space="preserve">Patel </w:t>
      </w:r>
      <w:r w:rsidR="00F277BE" w:rsidRPr="006F3331">
        <w:rPr>
          <w:rFonts w:ascii="Arial" w:hAnsi="Arial" w:cs="Arial"/>
          <w:i/>
          <w:iCs/>
          <w:sz w:val="20"/>
          <w:szCs w:val="20"/>
        </w:rPr>
        <w:t>et al.,</w:t>
      </w:r>
      <w:r w:rsidR="00F277BE" w:rsidRPr="006F3331">
        <w:rPr>
          <w:rFonts w:ascii="Arial" w:hAnsi="Arial" w:cs="Arial"/>
          <w:sz w:val="20"/>
          <w:szCs w:val="20"/>
        </w:rPr>
        <w:t xml:space="preserve"> 2005; </w:t>
      </w:r>
      <w:proofErr w:type="spellStart"/>
      <w:r w:rsidR="00414A62" w:rsidRPr="006F3331">
        <w:rPr>
          <w:rFonts w:ascii="Arial" w:hAnsi="Arial" w:cs="Arial"/>
          <w:sz w:val="20"/>
          <w:szCs w:val="20"/>
        </w:rPr>
        <w:t>Pasuvaraji</w:t>
      </w:r>
      <w:proofErr w:type="spellEnd"/>
      <w:r w:rsidR="00414A62" w:rsidRPr="006F3331">
        <w:rPr>
          <w:rFonts w:ascii="Arial" w:hAnsi="Arial" w:cs="Arial"/>
          <w:sz w:val="20"/>
          <w:szCs w:val="20"/>
        </w:rPr>
        <w:t xml:space="preserve"> </w:t>
      </w:r>
      <w:r w:rsidR="00414A62" w:rsidRPr="006F3331">
        <w:rPr>
          <w:rFonts w:ascii="Arial" w:hAnsi="Arial" w:cs="Arial"/>
          <w:i/>
          <w:iCs/>
          <w:sz w:val="20"/>
          <w:szCs w:val="20"/>
        </w:rPr>
        <w:t>et al.,</w:t>
      </w:r>
      <w:r w:rsidR="00414A62" w:rsidRPr="006F3331">
        <w:rPr>
          <w:rFonts w:ascii="Arial" w:hAnsi="Arial" w:cs="Arial"/>
          <w:sz w:val="20"/>
          <w:szCs w:val="20"/>
        </w:rPr>
        <w:t xml:space="preserve"> 2013; </w:t>
      </w:r>
      <w:r w:rsidR="00074DBA" w:rsidRPr="006F3331">
        <w:rPr>
          <w:rFonts w:ascii="Arial" w:hAnsi="Arial" w:cs="Arial"/>
          <w:sz w:val="20"/>
          <w:szCs w:val="20"/>
        </w:rPr>
        <w:t xml:space="preserve">Kumawat </w:t>
      </w:r>
      <w:r w:rsidR="00074DBA" w:rsidRPr="006F3331">
        <w:rPr>
          <w:rFonts w:ascii="Arial" w:hAnsi="Arial" w:cs="Arial"/>
          <w:i/>
          <w:iCs/>
          <w:sz w:val="20"/>
          <w:szCs w:val="20"/>
        </w:rPr>
        <w:t>et al</w:t>
      </w:r>
      <w:r w:rsidR="00074DBA" w:rsidRPr="006F3331">
        <w:rPr>
          <w:rFonts w:ascii="Arial" w:hAnsi="Arial" w:cs="Arial"/>
          <w:sz w:val="20"/>
          <w:szCs w:val="20"/>
        </w:rPr>
        <w:t>., 2022)</w:t>
      </w:r>
      <w:r w:rsidRPr="006F3331">
        <w:rPr>
          <w:rFonts w:ascii="Arial" w:hAnsi="Arial" w:cs="Arial"/>
          <w:sz w:val="20"/>
          <w:szCs w:val="20"/>
          <w:lang w:val="en-US"/>
        </w:rPr>
        <w:t>. The severity of leaf spot directly correlates with economic damage. Studies on severe infections, defined as disease severity exceeding 50% PDI, have reported yield losses of up to 6</w:t>
      </w:r>
      <w:r w:rsidR="001B41D2" w:rsidRPr="006F3331">
        <w:rPr>
          <w:rFonts w:ascii="Arial" w:hAnsi="Arial" w:cs="Arial"/>
          <w:sz w:val="20"/>
          <w:szCs w:val="20"/>
          <w:lang w:val="en-US"/>
        </w:rPr>
        <w:t>2</w:t>
      </w:r>
      <w:r w:rsidRPr="006F3331">
        <w:rPr>
          <w:rFonts w:ascii="Arial" w:hAnsi="Arial" w:cs="Arial"/>
          <w:sz w:val="20"/>
          <w:szCs w:val="20"/>
          <w:lang w:val="en-US"/>
        </w:rPr>
        <w:t>% on a fresh weight basis. Critically, this destruction of photosynthetic leaf area also impairs the synthesis of secondary metabolites, resulting in a corresponding loss of curcumin content, which can exceed 50 % in severely diseased plants compared to disease-free controls</w:t>
      </w:r>
      <w:r w:rsidR="008D4A22" w:rsidRPr="006F3331">
        <w:rPr>
          <w:rFonts w:ascii="Arial" w:hAnsi="Arial" w:cs="Arial"/>
          <w:sz w:val="20"/>
          <w:szCs w:val="20"/>
          <w:lang w:val="en-US"/>
        </w:rPr>
        <w:t xml:space="preserve"> </w:t>
      </w:r>
      <w:r w:rsidR="008D4A22" w:rsidRPr="006F3331">
        <w:rPr>
          <w:rFonts w:ascii="Arial" w:hAnsi="Arial" w:cs="Arial"/>
          <w:sz w:val="20"/>
          <w:szCs w:val="20"/>
        </w:rPr>
        <w:t xml:space="preserve">(Hudge &amp; </w:t>
      </w:r>
      <w:proofErr w:type="spellStart"/>
      <w:r w:rsidR="008D4A22" w:rsidRPr="006F3331">
        <w:rPr>
          <w:rFonts w:ascii="Arial" w:hAnsi="Arial" w:cs="Arial"/>
          <w:sz w:val="20"/>
          <w:szCs w:val="20"/>
        </w:rPr>
        <w:t>Ghugul</w:t>
      </w:r>
      <w:proofErr w:type="spellEnd"/>
      <w:r w:rsidR="008D4A22" w:rsidRPr="006F3331">
        <w:rPr>
          <w:rFonts w:ascii="Arial" w:hAnsi="Arial" w:cs="Arial"/>
          <w:sz w:val="20"/>
          <w:szCs w:val="20"/>
        </w:rPr>
        <w:t>, 2010)</w:t>
      </w:r>
      <w:r w:rsidRPr="006F3331">
        <w:rPr>
          <w:rFonts w:ascii="Arial" w:hAnsi="Arial" w:cs="Arial"/>
          <w:sz w:val="20"/>
          <w:szCs w:val="20"/>
          <w:lang w:val="en-US"/>
        </w:rPr>
        <w:t>.</w:t>
      </w:r>
    </w:p>
    <w:p w14:paraId="493DEB83" w14:textId="4A429805" w:rsidR="00A6583F" w:rsidRPr="006F3331" w:rsidRDefault="00201988" w:rsidP="00A6583F">
      <w:pPr>
        <w:jc w:val="both"/>
        <w:rPr>
          <w:rFonts w:ascii="Arial" w:hAnsi="Arial" w:cs="Arial"/>
          <w:sz w:val="20"/>
          <w:szCs w:val="20"/>
          <w:lang w:val="en-US"/>
        </w:rPr>
      </w:pPr>
      <w:r>
        <w:rPr>
          <w:rFonts w:ascii="Arial" w:hAnsi="Arial" w:cs="Arial"/>
          <w:sz w:val="20"/>
          <w:szCs w:val="20"/>
          <w:lang w:val="en-US"/>
        </w:rPr>
        <w:t>Field s</w:t>
      </w:r>
      <w:r w:rsidR="00A6583F" w:rsidRPr="006F3331">
        <w:rPr>
          <w:rFonts w:ascii="Arial" w:hAnsi="Arial" w:cs="Arial"/>
          <w:sz w:val="20"/>
          <w:szCs w:val="20"/>
          <w:lang w:val="en-US"/>
        </w:rPr>
        <w:t xml:space="preserve">ymptomology </w:t>
      </w:r>
      <w:r>
        <w:rPr>
          <w:rFonts w:ascii="Arial" w:hAnsi="Arial" w:cs="Arial"/>
          <w:sz w:val="20"/>
          <w:szCs w:val="20"/>
          <w:lang w:val="en-US"/>
        </w:rPr>
        <w:t>typically manifests as</w:t>
      </w:r>
      <w:r w:rsidR="00A6583F" w:rsidRPr="006F3331">
        <w:rPr>
          <w:rFonts w:ascii="Arial" w:hAnsi="Arial" w:cs="Arial"/>
          <w:sz w:val="20"/>
          <w:szCs w:val="20"/>
          <w:lang w:val="en-US"/>
        </w:rPr>
        <w:t xml:space="preserve"> large, irregular brown lesions appearing on the leaf, often bordered by a distinct yellow halo, which can progress to cause severe leaf blight and extensive yellowing </w:t>
      </w:r>
      <w:r w:rsidR="009954A4" w:rsidRPr="006F3331">
        <w:rPr>
          <w:rFonts w:ascii="Arial" w:hAnsi="Arial" w:cs="Arial"/>
          <w:sz w:val="20"/>
          <w:szCs w:val="20"/>
          <w:lang w:val="en-US"/>
        </w:rPr>
        <w:t>(</w:t>
      </w:r>
      <w:proofErr w:type="spellStart"/>
      <w:r w:rsidR="009954A4" w:rsidRPr="006F3331">
        <w:rPr>
          <w:rFonts w:ascii="Arial" w:hAnsi="Arial" w:cs="Arial"/>
          <w:sz w:val="20"/>
          <w:szCs w:val="20"/>
        </w:rPr>
        <w:t>Guji</w:t>
      </w:r>
      <w:proofErr w:type="spellEnd"/>
      <w:r w:rsidR="009954A4" w:rsidRPr="006F3331">
        <w:rPr>
          <w:rFonts w:ascii="Arial" w:hAnsi="Arial" w:cs="Arial"/>
          <w:sz w:val="20"/>
          <w:szCs w:val="20"/>
        </w:rPr>
        <w:t xml:space="preserve"> and </w:t>
      </w:r>
      <w:proofErr w:type="spellStart"/>
      <w:r w:rsidR="009954A4" w:rsidRPr="006F3331">
        <w:rPr>
          <w:rFonts w:ascii="Arial" w:hAnsi="Arial" w:cs="Arial"/>
          <w:sz w:val="20"/>
          <w:szCs w:val="20"/>
        </w:rPr>
        <w:t>Woga</w:t>
      </w:r>
      <w:proofErr w:type="spellEnd"/>
      <w:r w:rsidR="009954A4" w:rsidRPr="006F3331">
        <w:rPr>
          <w:rFonts w:ascii="Arial" w:hAnsi="Arial" w:cs="Arial"/>
          <w:sz w:val="20"/>
          <w:szCs w:val="20"/>
        </w:rPr>
        <w:t>, 2019)</w:t>
      </w:r>
      <w:r w:rsidR="00A6583F" w:rsidRPr="006F3331">
        <w:rPr>
          <w:rFonts w:ascii="Arial" w:hAnsi="Arial" w:cs="Arial"/>
          <w:sz w:val="20"/>
          <w:szCs w:val="20"/>
          <w:lang w:val="en-US"/>
        </w:rPr>
        <w:t xml:space="preserve">. </w:t>
      </w:r>
      <w:r w:rsidR="00C15C2D" w:rsidRPr="00C15C2D">
        <w:rPr>
          <w:rFonts w:ascii="Arial" w:hAnsi="Arial" w:cs="Arial"/>
          <w:sz w:val="20"/>
          <w:szCs w:val="20"/>
          <w:lang w:val="en-US"/>
        </w:rPr>
        <w:t xml:space="preserve">The presence of multiple </w:t>
      </w:r>
      <w:r w:rsidR="00C15C2D" w:rsidRPr="00C15C2D">
        <w:rPr>
          <w:rFonts w:ascii="Arial" w:hAnsi="Arial" w:cs="Arial"/>
          <w:i/>
          <w:iCs/>
          <w:sz w:val="20"/>
          <w:szCs w:val="20"/>
          <w:lang w:val="en-US"/>
        </w:rPr>
        <w:t>Colletotrichum</w:t>
      </w:r>
      <w:r w:rsidR="00C15C2D" w:rsidRPr="00C15C2D">
        <w:rPr>
          <w:rFonts w:ascii="Arial" w:hAnsi="Arial" w:cs="Arial"/>
          <w:sz w:val="20"/>
          <w:szCs w:val="20"/>
          <w:lang w:val="en-US"/>
        </w:rPr>
        <w:t xml:space="preserve"> species or pathotypes </w:t>
      </w:r>
      <w:r w:rsidR="00917570">
        <w:rPr>
          <w:rFonts w:ascii="Arial" w:hAnsi="Arial" w:cs="Arial"/>
          <w:sz w:val="20"/>
          <w:szCs w:val="20"/>
          <w:lang w:val="en-US"/>
        </w:rPr>
        <w:t>associated with a</w:t>
      </w:r>
      <w:r w:rsidR="00C15C2D" w:rsidRPr="00C15C2D">
        <w:rPr>
          <w:rFonts w:ascii="Arial" w:hAnsi="Arial" w:cs="Arial"/>
          <w:sz w:val="20"/>
          <w:szCs w:val="20"/>
          <w:lang w:val="en-US"/>
        </w:rPr>
        <w:t xml:space="preserve"> single host (Cannon </w:t>
      </w:r>
      <w:r w:rsidR="00C15C2D" w:rsidRPr="00C15C2D">
        <w:rPr>
          <w:rFonts w:ascii="Arial" w:hAnsi="Arial" w:cs="Arial"/>
          <w:i/>
          <w:iCs/>
          <w:sz w:val="20"/>
          <w:szCs w:val="20"/>
          <w:lang w:val="en-US"/>
        </w:rPr>
        <w:t>et al</w:t>
      </w:r>
      <w:r w:rsidR="00C15C2D" w:rsidRPr="00C15C2D">
        <w:rPr>
          <w:rFonts w:ascii="Arial" w:hAnsi="Arial" w:cs="Arial"/>
          <w:sz w:val="20"/>
          <w:szCs w:val="20"/>
          <w:lang w:val="en-US"/>
        </w:rPr>
        <w:t>., 2012) highlights the need for precise identification and characterization of the local pathogenic population to ensure effective disease management.</w:t>
      </w:r>
    </w:p>
    <w:p w14:paraId="55459FC3" w14:textId="262787A1"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2. MATERIAL AND METHODS </w:t>
      </w:r>
    </w:p>
    <w:p w14:paraId="33B51F8C" w14:textId="0EF14AE6"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2.1 Study area, survey, and data collection</w:t>
      </w:r>
    </w:p>
    <w:p w14:paraId="46880D35" w14:textId="3486C7EB"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An extensive epidemiological survey was </w:t>
      </w:r>
      <w:r w:rsidR="000472A5">
        <w:rPr>
          <w:rFonts w:ascii="Arial" w:hAnsi="Arial" w:cs="Arial"/>
          <w:bCs/>
          <w:sz w:val="20"/>
          <w:szCs w:val="20"/>
          <w:lang w:val="en-US"/>
        </w:rPr>
        <w:t>carried out</w:t>
      </w:r>
      <w:r w:rsidRPr="00A6583F">
        <w:rPr>
          <w:rFonts w:ascii="Arial" w:hAnsi="Arial" w:cs="Arial"/>
          <w:bCs/>
          <w:sz w:val="20"/>
          <w:szCs w:val="20"/>
          <w:lang w:val="en-US"/>
        </w:rPr>
        <w:t xml:space="preserve"> across three </w:t>
      </w:r>
      <w:r w:rsidR="00723378">
        <w:rPr>
          <w:rFonts w:ascii="Arial" w:hAnsi="Arial" w:cs="Arial"/>
          <w:bCs/>
          <w:sz w:val="20"/>
          <w:szCs w:val="20"/>
          <w:lang w:val="en-US"/>
        </w:rPr>
        <w:t>major turmeric</w:t>
      </w:r>
      <w:r w:rsidR="00D56D2C">
        <w:rPr>
          <w:rFonts w:ascii="Arial" w:hAnsi="Arial" w:cs="Arial"/>
          <w:bCs/>
          <w:sz w:val="20"/>
          <w:szCs w:val="20"/>
          <w:lang w:val="en-US"/>
        </w:rPr>
        <w:t>-</w:t>
      </w:r>
      <w:r w:rsidR="00723378">
        <w:rPr>
          <w:rFonts w:ascii="Arial" w:hAnsi="Arial" w:cs="Arial"/>
          <w:bCs/>
          <w:sz w:val="20"/>
          <w:szCs w:val="20"/>
          <w:lang w:val="en-US"/>
        </w:rPr>
        <w:t>growing</w:t>
      </w:r>
      <w:r w:rsidRPr="00A6583F">
        <w:rPr>
          <w:rFonts w:ascii="Arial" w:hAnsi="Arial" w:cs="Arial"/>
          <w:bCs/>
          <w:sz w:val="20"/>
          <w:szCs w:val="20"/>
          <w:lang w:val="en-US"/>
        </w:rPr>
        <w:t xml:space="preserve"> districts of Kerala</w:t>
      </w:r>
      <w:r w:rsidR="004C20F5">
        <w:rPr>
          <w:rFonts w:ascii="Arial" w:hAnsi="Arial" w:cs="Arial"/>
          <w:bCs/>
          <w:sz w:val="20"/>
          <w:szCs w:val="20"/>
          <w:lang w:val="en-US"/>
        </w:rPr>
        <w:t xml:space="preserve"> - </w:t>
      </w:r>
      <w:r w:rsidRPr="00A6583F">
        <w:rPr>
          <w:rFonts w:ascii="Arial" w:hAnsi="Arial" w:cs="Arial"/>
          <w:bCs/>
          <w:sz w:val="20"/>
          <w:szCs w:val="20"/>
          <w:lang w:val="en-US"/>
        </w:rPr>
        <w:t xml:space="preserve">Thiruvananthapuram, Kollam, and Palakkad - representing various </w:t>
      </w:r>
      <w:proofErr w:type="spellStart"/>
      <w:r w:rsidRPr="00A6583F">
        <w:rPr>
          <w:rFonts w:ascii="Arial" w:hAnsi="Arial" w:cs="Arial"/>
          <w:bCs/>
          <w:sz w:val="20"/>
          <w:szCs w:val="20"/>
          <w:lang w:val="en-US"/>
        </w:rPr>
        <w:t>agro</w:t>
      </w:r>
      <w:proofErr w:type="spellEnd"/>
      <w:r w:rsidRPr="00A6583F">
        <w:rPr>
          <w:rFonts w:ascii="Arial" w:hAnsi="Arial" w:cs="Arial"/>
          <w:bCs/>
          <w:sz w:val="20"/>
          <w:szCs w:val="20"/>
          <w:lang w:val="en-US"/>
        </w:rPr>
        <w:t xml:space="preserve">-ecological units (AEUs) within the state. A total of 12 locations were </w:t>
      </w:r>
      <w:r w:rsidR="0051120B" w:rsidRPr="0051120B">
        <w:rPr>
          <w:rFonts w:ascii="Arial" w:hAnsi="Arial" w:cs="Arial"/>
          <w:bCs/>
          <w:sz w:val="20"/>
          <w:szCs w:val="20"/>
          <w:lang w:val="en-US"/>
        </w:rPr>
        <w:t>selected for sampling, where turmeric plants exhibiting characteristic leaf spot symptoms were collected</w:t>
      </w:r>
      <w:r w:rsidR="0051120B">
        <w:rPr>
          <w:rFonts w:ascii="Arial" w:hAnsi="Arial" w:cs="Arial"/>
          <w:bCs/>
          <w:sz w:val="20"/>
          <w:szCs w:val="20"/>
          <w:lang w:val="en-US"/>
        </w:rPr>
        <w:t xml:space="preserve">. </w:t>
      </w:r>
      <w:r w:rsidRPr="00A6583F">
        <w:rPr>
          <w:rFonts w:ascii="Arial" w:hAnsi="Arial" w:cs="Arial"/>
          <w:bCs/>
          <w:sz w:val="20"/>
          <w:szCs w:val="20"/>
          <w:lang w:val="en-US"/>
        </w:rPr>
        <w:t>Sampling was performed during the typical peak disease period, corresponding to the late vegetative to early reproductive stage of the crop, approximately 7</w:t>
      </w:r>
      <w:r w:rsidR="004C20F5">
        <w:rPr>
          <w:rFonts w:ascii="Arial" w:hAnsi="Arial" w:cs="Arial"/>
          <w:bCs/>
          <w:sz w:val="20"/>
          <w:szCs w:val="20"/>
          <w:lang w:val="en-US"/>
        </w:rPr>
        <w:t xml:space="preserve"> - </w:t>
      </w:r>
      <w:r w:rsidRPr="00A6583F">
        <w:rPr>
          <w:rFonts w:ascii="Arial" w:hAnsi="Arial" w:cs="Arial"/>
          <w:bCs/>
          <w:sz w:val="20"/>
          <w:szCs w:val="20"/>
          <w:lang w:val="en-US"/>
        </w:rPr>
        <w:t>8 months after planting (MAP)</w:t>
      </w:r>
      <w:r w:rsidR="00263990">
        <w:rPr>
          <w:rFonts w:ascii="Arial" w:hAnsi="Arial" w:cs="Arial"/>
          <w:bCs/>
          <w:sz w:val="20"/>
          <w:szCs w:val="20"/>
          <w:lang w:val="en-US"/>
        </w:rPr>
        <w:t xml:space="preserve">, </w:t>
      </w:r>
      <w:r w:rsidR="00263990" w:rsidRPr="00263990">
        <w:rPr>
          <w:rFonts w:ascii="Arial" w:hAnsi="Arial" w:cs="Arial"/>
          <w:bCs/>
          <w:sz w:val="20"/>
          <w:szCs w:val="20"/>
        </w:rPr>
        <w:t>during October</w:t>
      </w:r>
      <w:r w:rsidR="00263990">
        <w:rPr>
          <w:rFonts w:ascii="Arial" w:hAnsi="Arial" w:cs="Arial"/>
          <w:bCs/>
          <w:sz w:val="20"/>
          <w:szCs w:val="20"/>
        </w:rPr>
        <w:t xml:space="preserve"> - </w:t>
      </w:r>
      <w:r w:rsidR="00263990" w:rsidRPr="00263990">
        <w:rPr>
          <w:rFonts w:ascii="Arial" w:hAnsi="Arial" w:cs="Arial"/>
          <w:bCs/>
          <w:sz w:val="20"/>
          <w:szCs w:val="20"/>
        </w:rPr>
        <w:t>November 2025</w:t>
      </w:r>
      <w:r w:rsidRPr="00A6583F">
        <w:rPr>
          <w:rFonts w:ascii="Arial" w:hAnsi="Arial" w:cs="Arial"/>
          <w:bCs/>
          <w:sz w:val="20"/>
          <w:szCs w:val="20"/>
          <w:lang w:val="en-US"/>
        </w:rPr>
        <w:t>. At each location, geographic coordinates and specific AEU identification were recorded</w:t>
      </w:r>
      <w:r w:rsidR="00734ABD">
        <w:rPr>
          <w:rFonts w:ascii="Arial" w:hAnsi="Arial" w:cs="Arial"/>
          <w:bCs/>
          <w:sz w:val="20"/>
          <w:szCs w:val="20"/>
          <w:lang w:val="en-US"/>
        </w:rPr>
        <w:t xml:space="preserve"> (Table 1)</w:t>
      </w:r>
      <w:r w:rsidRPr="00A6583F">
        <w:rPr>
          <w:rFonts w:ascii="Arial" w:hAnsi="Arial" w:cs="Arial"/>
          <w:bCs/>
          <w:sz w:val="20"/>
          <w:szCs w:val="20"/>
          <w:lang w:val="en-US"/>
        </w:rPr>
        <w:t>.</w:t>
      </w:r>
    </w:p>
    <w:p w14:paraId="0F3966BA" w14:textId="6A13F41B"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1. </w:t>
      </w:r>
      <w:r w:rsidRPr="00A81C92">
        <w:rPr>
          <w:rFonts w:ascii="Arial" w:hAnsi="Arial" w:cs="Arial"/>
          <w:bCs/>
          <w:sz w:val="20"/>
          <w:szCs w:val="20"/>
          <w:lang w:val="en-US"/>
        </w:rPr>
        <w:t>Locations surveyed for the collection of leaf spot</w:t>
      </w:r>
      <w:r w:rsidR="00D56D2C" w:rsidRPr="00A81C92">
        <w:rPr>
          <w:rFonts w:ascii="Arial" w:hAnsi="Arial" w:cs="Arial"/>
          <w:bCs/>
          <w:sz w:val="20"/>
          <w:szCs w:val="20"/>
          <w:lang w:val="en-US"/>
        </w:rPr>
        <w:t>-</w:t>
      </w:r>
      <w:r w:rsidRPr="00A81C92">
        <w:rPr>
          <w:rFonts w:ascii="Arial" w:hAnsi="Arial" w:cs="Arial"/>
          <w:bCs/>
          <w:sz w:val="20"/>
          <w:szCs w:val="20"/>
          <w:lang w:val="en-US"/>
        </w:rPr>
        <w:t>infected and healthy turmeric leaf samples</w:t>
      </w:r>
    </w:p>
    <w:tbl>
      <w:tblPr>
        <w:tblW w:w="5000" w:type="pct"/>
        <w:tblCellMar>
          <w:left w:w="0" w:type="dxa"/>
          <w:right w:w="0" w:type="dxa"/>
        </w:tblCellMar>
        <w:tblLook w:val="04A0" w:firstRow="1" w:lastRow="0" w:firstColumn="1" w:lastColumn="0" w:noHBand="0" w:noVBand="1"/>
      </w:tblPr>
      <w:tblGrid>
        <w:gridCol w:w="1647"/>
        <w:gridCol w:w="1052"/>
        <w:gridCol w:w="1610"/>
        <w:gridCol w:w="796"/>
        <w:gridCol w:w="3103"/>
      </w:tblGrid>
      <w:tr w:rsidR="00A6583F" w:rsidRPr="00A6583F" w14:paraId="6BBD94F8" w14:textId="77777777" w:rsidTr="00880AA4">
        <w:trPr>
          <w:trHeight w:val="227"/>
        </w:trPr>
        <w:tc>
          <w:tcPr>
            <w:tcW w:w="1003" w:type="pct"/>
            <w:tcBorders>
              <w:top w:val="single" w:sz="4" w:space="0" w:color="auto"/>
              <w:bottom w:val="single" w:sz="4" w:space="0" w:color="auto"/>
            </w:tcBorders>
            <w:tcMar>
              <w:top w:w="15" w:type="dxa"/>
              <w:left w:w="108" w:type="dxa"/>
              <w:bottom w:w="0" w:type="dxa"/>
              <w:right w:w="108" w:type="dxa"/>
            </w:tcMar>
            <w:vAlign w:val="center"/>
            <w:hideMark/>
          </w:tcPr>
          <w:p w14:paraId="2826ADC9" w14:textId="77777777" w:rsidR="00A6583F" w:rsidRPr="00A6583F" w:rsidRDefault="00A6583F" w:rsidP="002A4355">
            <w:pPr>
              <w:spacing w:after="0"/>
              <w:jc w:val="center"/>
              <w:rPr>
                <w:rFonts w:ascii="Arial" w:hAnsi="Arial" w:cs="Arial"/>
                <w:b/>
                <w:bCs/>
                <w:sz w:val="20"/>
                <w:szCs w:val="20"/>
                <w:lang w:val="en-US"/>
              </w:rPr>
            </w:pPr>
            <w:r w:rsidRPr="00A6583F">
              <w:rPr>
                <w:rFonts w:ascii="Arial" w:hAnsi="Arial" w:cs="Arial"/>
                <w:b/>
                <w:bCs/>
                <w:sz w:val="20"/>
                <w:szCs w:val="20"/>
                <w:lang w:val="en-US"/>
              </w:rPr>
              <w:t>District</w:t>
            </w:r>
          </w:p>
        </w:tc>
        <w:tc>
          <w:tcPr>
            <w:tcW w:w="641" w:type="pct"/>
            <w:tcBorders>
              <w:top w:val="single" w:sz="4" w:space="0" w:color="auto"/>
              <w:bottom w:val="single" w:sz="4" w:space="0" w:color="auto"/>
            </w:tcBorders>
            <w:tcMar>
              <w:top w:w="15" w:type="dxa"/>
              <w:left w:w="108" w:type="dxa"/>
              <w:bottom w:w="0" w:type="dxa"/>
              <w:right w:w="108" w:type="dxa"/>
            </w:tcMar>
            <w:vAlign w:val="center"/>
            <w:hideMark/>
          </w:tcPr>
          <w:p w14:paraId="6EE5C50B" w14:textId="77777777" w:rsidR="00A6583F" w:rsidRPr="00A6583F" w:rsidRDefault="00A6583F" w:rsidP="002A4355">
            <w:pPr>
              <w:spacing w:after="0"/>
              <w:jc w:val="center"/>
              <w:rPr>
                <w:rFonts w:ascii="Arial" w:hAnsi="Arial" w:cs="Arial"/>
                <w:b/>
                <w:bCs/>
                <w:sz w:val="20"/>
                <w:szCs w:val="20"/>
                <w:lang w:val="en-US"/>
              </w:rPr>
            </w:pPr>
            <w:r w:rsidRPr="00A6583F">
              <w:rPr>
                <w:rFonts w:ascii="Arial" w:hAnsi="Arial" w:cs="Arial"/>
                <w:b/>
                <w:bCs/>
                <w:sz w:val="20"/>
                <w:szCs w:val="20"/>
                <w:lang w:val="en-US"/>
              </w:rPr>
              <w:t>Location Code</w:t>
            </w:r>
          </w:p>
        </w:tc>
        <w:tc>
          <w:tcPr>
            <w:tcW w:w="981" w:type="pct"/>
            <w:tcBorders>
              <w:top w:val="single" w:sz="4" w:space="0" w:color="auto"/>
              <w:bottom w:val="single" w:sz="4" w:space="0" w:color="auto"/>
            </w:tcBorders>
            <w:tcMar>
              <w:top w:w="15" w:type="dxa"/>
              <w:left w:w="108" w:type="dxa"/>
              <w:bottom w:w="0" w:type="dxa"/>
              <w:right w:w="108" w:type="dxa"/>
            </w:tcMar>
            <w:vAlign w:val="center"/>
            <w:hideMark/>
          </w:tcPr>
          <w:p w14:paraId="7FC52CB4" w14:textId="77777777" w:rsidR="00A6583F" w:rsidRPr="00A6583F" w:rsidRDefault="00A6583F" w:rsidP="002A4355">
            <w:pPr>
              <w:spacing w:after="0"/>
              <w:jc w:val="center"/>
              <w:rPr>
                <w:rFonts w:ascii="Arial" w:hAnsi="Arial" w:cs="Arial"/>
                <w:b/>
                <w:bCs/>
                <w:sz w:val="20"/>
                <w:szCs w:val="20"/>
                <w:lang w:val="en-US"/>
              </w:rPr>
            </w:pPr>
            <w:r w:rsidRPr="00A6583F">
              <w:rPr>
                <w:rFonts w:ascii="Arial" w:hAnsi="Arial" w:cs="Arial"/>
                <w:b/>
                <w:bCs/>
                <w:sz w:val="20"/>
                <w:szCs w:val="20"/>
                <w:lang w:val="en-US"/>
              </w:rPr>
              <w:t>Location</w:t>
            </w:r>
          </w:p>
        </w:tc>
        <w:tc>
          <w:tcPr>
            <w:tcW w:w="485" w:type="pct"/>
            <w:tcBorders>
              <w:top w:val="single" w:sz="4" w:space="0" w:color="auto"/>
              <w:bottom w:val="single" w:sz="4" w:space="0" w:color="auto"/>
            </w:tcBorders>
            <w:tcMar>
              <w:top w:w="15" w:type="dxa"/>
              <w:left w:w="108" w:type="dxa"/>
              <w:bottom w:w="0" w:type="dxa"/>
              <w:right w:w="108" w:type="dxa"/>
            </w:tcMar>
            <w:vAlign w:val="center"/>
            <w:hideMark/>
          </w:tcPr>
          <w:p w14:paraId="4A510361" w14:textId="77777777" w:rsidR="00A6583F" w:rsidRPr="00A6583F" w:rsidRDefault="00A6583F" w:rsidP="002A4355">
            <w:pPr>
              <w:spacing w:after="0"/>
              <w:jc w:val="center"/>
              <w:rPr>
                <w:rFonts w:ascii="Arial" w:hAnsi="Arial" w:cs="Arial"/>
                <w:b/>
                <w:bCs/>
                <w:sz w:val="20"/>
                <w:szCs w:val="20"/>
                <w:lang w:val="en-US"/>
              </w:rPr>
            </w:pPr>
            <w:r w:rsidRPr="00A6583F">
              <w:rPr>
                <w:rFonts w:ascii="Arial" w:hAnsi="Arial" w:cs="Arial"/>
                <w:b/>
                <w:bCs/>
                <w:sz w:val="20"/>
                <w:szCs w:val="20"/>
                <w:lang w:val="en-US"/>
              </w:rPr>
              <w:t>AEU</w:t>
            </w:r>
          </w:p>
        </w:tc>
        <w:tc>
          <w:tcPr>
            <w:tcW w:w="1890" w:type="pct"/>
            <w:tcBorders>
              <w:top w:val="single" w:sz="4" w:space="0" w:color="auto"/>
              <w:bottom w:val="single" w:sz="4" w:space="0" w:color="auto"/>
            </w:tcBorders>
            <w:tcMar>
              <w:top w:w="15" w:type="dxa"/>
              <w:left w:w="108" w:type="dxa"/>
              <w:bottom w:w="0" w:type="dxa"/>
              <w:right w:w="108" w:type="dxa"/>
            </w:tcMar>
            <w:vAlign w:val="center"/>
            <w:hideMark/>
          </w:tcPr>
          <w:p w14:paraId="20FB822C" w14:textId="77777777" w:rsidR="00A6583F" w:rsidRPr="00A6583F" w:rsidRDefault="00A6583F" w:rsidP="002A4355">
            <w:pPr>
              <w:spacing w:after="0"/>
              <w:jc w:val="center"/>
              <w:rPr>
                <w:rFonts w:ascii="Arial" w:hAnsi="Arial" w:cs="Arial"/>
                <w:b/>
                <w:bCs/>
                <w:sz w:val="20"/>
                <w:szCs w:val="20"/>
                <w:lang w:val="en-US"/>
              </w:rPr>
            </w:pPr>
            <w:r w:rsidRPr="00A6583F">
              <w:rPr>
                <w:rFonts w:ascii="Arial" w:hAnsi="Arial" w:cs="Arial"/>
                <w:b/>
                <w:bCs/>
                <w:sz w:val="20"/>
                <w:szCs w:val="20"/>
                <w:lang w:val="en-US"/>
              </w:rPr>
              <w:t>Co-ordinates</w:t>
            </w:r>
          </w:p>
        </w:tc>
      </w:tr>
      <w:tr w:rsidR="00A6583F" w:rsidRPr="00A6583F" w14:paraId="770FD3F0" w14:textId="77777777" w:rsidTr="00880AA4">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6308D6C4"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THIRUVANAN-</w:t>
            </w:r>
          </w:p>
          <w:p w14:paraId="652413F6"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THAPURAM</w:t>
            </w:r>
          </w:p>
          <w:p w14:paraId="341EC0C0"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(AEU 8, 9)</w:t>
            </w:r>
          </w:p>
        </w:tc>
        <w:tc>
          <w:tcPr>
            <w:tcW w:w="641" w:type="pct"/>
            <w:tcBorders>
              <w:top w:val="single" w:sz="4" w:space="0" w:color="auto"/>
            </w:tcBorders>
            <w:tcMar>
              <w:top w:w="15" w:type="dxa"/>
              <w:left w:w="108" w:type="dxa"/>
              <w:bottom w:w="0" w:type="dxa"/>
              <w:right w:w="108" w:type="dxa"/>
            </w:tcMar>
            <w:vAlign w:val="center"/>
            <w:hideMark/>
          </w:tcPr>
          <w:p w14:paraId="1AD54D4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T1</w:t>
            </w:r>
          </w:p>
        </w:tc>
        <w:tc>
          <w:tcPr>
            <w:tcW w:w="981" w:type="pct"/>
            <w:tcBorders>
              <w:top w:val="single" w:sz="4" w:space="0" w:color="auto"/>
            </w:tcBorders>
            <w:tcMar>
              <w:top w:w="15" w:type="dxa"/>
              <w:left w:w="108" w:type="dxa"/>
              <w:bottom w:w="0" w:type="dxa"/>
              <w:right w:w="108" w:type="dxa"/>
            </w:tcMar>
            <w:vAlign w:val="center"/>
            <w:hideMark/>
          </w:tcPr>
          <w:p w14:paraId="04039516"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Vellayani</w:t>
            </w:r>
          </w:p>
        </w:tc>
        <w:tc>
          <w:tcPr>
            <w:tcW w:w="485" w:type="pct"/>
            <w:tcBorders>
              <w:top w:val="single" w:sz="4" w:space="0" w:color="auto"/>
            </w:tcBorders>
            <w:tcMar>
              <w:top w:w="15" w:type="dxa"/>
              <w:left w:w="108" w:type="dxa"/>
              <w:bottom w:w="0" w:type="dxa"/>
              <w:right w:w="108" w:type="dxa"/>
            </w:tcMar>
            <w:vAlign w:val="center"/>
            <w:hideMark/>
          </w:tcPr>
          <w:p w14:paraId="187B281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w:t>
            </w:r>
          </w:p>
        </w:tc>
        <w:tc>
          <w:tcPr>
            <w:tcW w:w="1890" w:type="pct"/>
            <w:tcBorders>
              <w:top w:val="single" w:sz="4" w:space="0" w:color="auto"/>
            </w:tcBorders>
            <w:tcMar>
              <w:top w:w="15" w:type="dxa"/>
              <w:left w:w="108" w:type="dxa"/>
              <w:bottom w:w="0" w:type="dxa"/>
              <w:right w:w="108" w:type="dxa"/>
            </w:tcMar>
            <w:vAlign w:val="center"/>
            <w:hideMark/>
          </w:tcPr>
          <w:p w14:paraId="47BEA013"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8.430167 °N, 76.987333 °E</w:t>
            </w:r>
          </w:p>
        </w:tc>
      </w:tr>
      <w:tr w:rsidR="00A6583F" w:rsidRPr="00A6583F" w14:paraId="4ADCAE02" w14:textId="77777777" w:rsidTr="00880AA4">
        <w:trPr>
          <w:trHeight w:val="227"/>
        </w:trPr>
        <w:tc>
          <w:tcPr>
            <w:tcW w:w="1003" w:type="pct"/>
            <w:vMerge/>
            <w:tcBorders>
              <w:bottom w:val="single" w:sz="4" w:space="0" w:color="auto"/>
            </w:tcBorders>
            <w:vAlign w:val="center"/>
            <w:hideMark/>
          </w:tcPr>
          <w:p w14:paraId="354292A1"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55FFE874"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T2</w:t>
            </w:r>
          </w:p>
        </w:tc>
        <w:tc>
          <w:tcPr>
            <w:tcW w:w="981" w:type="pct"/>
            <w:tcMar>
              <w:top w:w="15" w:type="dxa"/>
              <w:left w:w="108" w:type="dxa"/>
              <w:bottom w:w="0" w:type="dxa"/>
              <w:right w:w="108" w:type="dxa"/>
            </w:tcMar>
            <w:vAlign w:val="center"/>
            <w:hideMark/>
          </w:tcPr>
          <w:p w14:paraId="55858C4C"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Palapoor</w:t>
            </w:r>
            <w:proofErr w:type="spellEnd"/>
          </w:p>
        </w:tc>
        <w:tc>
          <w:tcPr>
            <w:tcW w:w="485" w:type="pct"/>
            <w:tcMar>
              <w:top w:w="15" w:type="dxa"/>
              <w:left w:w="108" w:type="dxa"/>
              <w:bottom w:w="0" w:type="dxa"/>
              <w:right w:w="108" w:type="dxa"/>
            </w:tcMar>
            <w:vAlign w:val="center"/>
            <w:hideMark/>
          </w:tcPr>
          <w:p w14:paraId="7F64177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DE665D0"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8.438727 °N, 76.977013 °E</w:t>
            </w:r>
          </w:p>
        </w:tc>
      </w:tr>
      <w:tr w:rsidR="00A6583F" w:rsidRPr="00A6583F" w14:paraId="4E0656E0" w14:textId="77777777" w:rsidTr="00880AA4">
        <w:trPr>
          <w:trHeight w:val="227"/>
        </w:trPr>
        <w:tc>
          <w:tcPr>
            <w:tcW w:w="1003" w:type="pct"/>
            <w:vMerge/>
            <w:tcBorders>
              <w:bottom w:val="single" w:sz="4" w:space="0" w:color="auto"/>
            </w:tcBorders>
            <w:vAlign w:val="center"/>
            <w:hideMark/>
          </w:tcPr>
          <w:p w14:paraId="0F0C6D94"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6AD47AF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T3</w:t>
            </w:r>
          </w:p>
        </w:tc>
        <w:tc>
          <w:tcPr>
            <w:tcW w:w="981" w:type="pct"/>
            <w:tcMar>
              <w:top w:w="15" w:type="dxa"/>
              <w:left w:w="108" w:type="dxa"/>
              <w:bottom w:w="0" w:type="dxa"/>
              <w:right w:w="108" w:type="dxa"/>
            </w:tcMar>
            <w:vAlign w:val="center"/>
            <w:hideMark/>
          </w:tcPr>
          <w:p w14:paraId="747F2CE6"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Vellanad</w:t>
            </w:r>
          </w:p>
        </w:tc>
        <w:tc>
          <w:tcPr>
            <w:tcW w:w="485" w:type="pct"/>
            <w:tcMar>
              <w:top w:w="15" w:type="dxa"/>
              <w:left w:w="108" w:type="dxa"/>
              <w:bottom w:w="0" w:type="dxa"/>
              <w:right w:w="108" w:type="dxa"/>
            </w:tcMar>
            <w:vAlign w:val="center"/>
            <w:hideMark/>
          </w:tcPr>
          <w:p w14:paraId="4DEA7076"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5E930EA"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8.554119 °N, 77.05499 °E</w:t>
            </w:r>
          </w:p>
        </w:tc>
      </w:tr>
      <w:tr w:rsidR="00A6583F" w:rsidRPr="00A6583F" w14:paraId="05F9D925" w14:textId="77777777" w:rsidTr="00880AA4">
        <w:trPr>
          <w:trHeight w:val="227"/>
        </w:trPr>
        <w:tc>
          <w:tcPr>
            <w:tcW w:w="1003" w:type="pct"/>
            <w:vMerge/>
            <w:tcBorders>
              <w:bottom w:val="single" w:sz="4" w:space="0" w:color="auto"/>
            </w:tcBorders>
            <w:vAlign w:val="center"/>
            <w:hideMark/>
          </w:tcPr>
          <w:p w14:paraId="643FAF5B"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7A372A0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T4</w:t>
            </w:r>
          </w:p>
        </w:tc>
        <w:tc>
          <w:tcPr>
            <w:tcW w:w="981" w:type="pct"/>
            <w:tcMar>
              <w:top w:w="15" w:type="dxa"/>
              <w:left w:w="108" w:type="dxa"/>
              <w:bottom w:w="0" w:type="dxa"/>
              <w:right w:w="108" w:type="dxa"/>
            </w:tcMar>
            <w:vAlign w:val="center"/>
            <w:hideMark/>
          </w:tcPr>
          <w:p w14:paraId="3154EF18"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Aruvikkara</w:t>
            </w:r>
            <w:proofErr w:type="spellEnd"/>
          </w:p>
        </w:tc>
        <w:tc>
          <w:tcPr>
            <w:tcW w:w="485" w:type="pct"/>
            <w:tcMar>
              <w:top w:w="15" w:type="dxa"/>
              <w:left w:w="108" w:type="dxa"/>
              <w:bottom w:w="0" w:type="dxa"/>
              <w:right w:w="108" w:type="dxa"/>
            </w:tcMar>
            <w:vAlign w:val="center"/>
            <w:hideMark/>
          </w:tcPr>
          <w:p w14:paraId="22653261"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1F4A71B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8.587483 °N, 77.030337 °E</w:t>
            </w:r>
          </w:p>
        </w:tc>
      </w:tr>
      <w:tr w:rsidR="00A6583F" w:rsidRPr="00A6583F" w14:paraId="253D5F1E" w14:textId="77777777" w:rsidTr="00880AA4">
        <w:trPr>
          <w:trHeight w:val="227"/>
        </w:trPr>
        <w:tc>
          <w:tcPr>
            <w:tcW w:w="1003" w:type="pct"/>
            <w:vMerge/>
            <w:tcBorders>
              <w:bottom w:val="single" w:sz="4" w:space="0" w:color="auto"/>
            </w:tcBorders>
            <w:vAlign w:val="center"/>
            <w:hideMark/>
          </w:tcPr>
          <w:p w14:paraId="5D0C1B7C" w14:textId="77777777" w:rsidR="00A6583F" w:rsidRPr="00A6583F" w:rsidRDefault="00A6583F" w:rsidP="002A4355">
            <w:pPr>
              <w:spacing w:after="0"/>
              <w:jc w:val="center"/>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348742F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T5</w:t>
            </w:r>
          </w:p>
        </w:tc>
        <w:tc>
          <w:tcPr>
            <w:tcW w:w="981" w:type="pct"/>
            <w:tcBorders>
              <w:bottom w:val="single" w:sz="4" w:space="0" w:color="auto"/>
            </w:tcBorders>
            <w:tcMar>
              <w:top w:w="15" w:type="dxa"/>
              <w:left w:w="108" w:type="dxa"/>
              <w:bottom w:w="0" w:type="dxa"/>
              <w:right w:w="108" w:type="dxa"/>
            </w:tcMar>
            <w:vAlign w:val="center"/>
            <w:hideMark/>
          </w:tcPr>
          <w:p w14:paraId="44217658"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Kollayil</w:t>
            </w:r>
            <w:proofErr w:type="spellEnd"/>
          </w:p>
        </w:tc>
        <w:tc>
          <w:tcPr>
            <w:tcW w:w="485" w:type="pct"/>
            <w:tcBorders>
              <w:bottom w:val="single" w:sz="4" w:space="0" w:color="auto"/>
            </w:tcBorders>
            <w:tcMar>
              <w:top w:w="15" w:type="dxa"/>
              <w:left w:w="108" w:type="dxa"/>
              <w:bottom w:w="0" w:type="dxa"/>
              <w:right w:w="108" w:type="dxa"/>
            </w:tcMar>
            <w:vAlign w:val="center"/>
            <w:hideMark/>
          </w:tcPr>
          <w:p w14:paraId="52C5DBA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w:t>
            </w:r>
          </w:p>
        </w:tc>
        <w:tc>
          <w:tcPr>
            <w:tcW w:w="1890" w:type="pct"/>
            <w:tcBorders>
              <w:bottom w:val="single" w:sz="4" w:space="0" w:color="auto"/>
            </w:tcBorders>
            <w:tcMar>
              <w:top w:w="15" w:type="dxa"/>
              <w:left w:w="108" w:type="dxa"/>
              <w:bottom w:w="0" w:type="dxa"/>
              <w:right w:w="108" w:type="dxa"/>
            </w:tcMar>
            <w:vAlign w:val="center"/>
            <w:hideMark/>
          </w:tcPr>
          <w:p w14:paraId="0B8916D3"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8.384366 °N, 77.117102 °E</w:t>
            </w:r>
          </w:p>
        </w:tc>
      </w:tr>
      <w:tr w:rsidR="00A6583F" w:rsidRPr="00A6583F" w14:paraId="517107BC" w14:textId="77777777" w:rsidTr="00880AA4">
        <w:trPr>
          <w:trHeight w:val="227"/>
        </w:trPr>
        <w:tc>
          <w:tcPr>
            <w:tcW w:w="1003" w:type="pct"/>
            <w:vMerge w:val="restart"/>
            <w:tcBorders>
              <w:top w:val="single" w:sz="4" w:space="0" w:color="auto"/>
            </w:tcBorders>
            <w:tcMar>
              <w:top w:w="15" w:type="dxa"/>
              <w:left w:w="108" w:type="dxa"/>
              <w:bottom w:w="0" w:type="dxa"/>
              <w:right w:w="108" w:type="dxa"/>
            </w:tcMar>
            <w:vAlign w:val="center"/>
            <w:hideMark/>
          </w:tcPr>
          <w:p w14:paraId="3E76B9CC"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KOLLAM</w:t>
            </w:r>
          </w:p>
          <w:p w14:paraId="6BC28DEA"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(AEU 3, 9)</w:t>
            </w:r>
          </w:p>
        </w:tc>
        <w:tc>
          <w:tcPr>
            <w:tcW w:w="641" w:type="pct"/>
            <w:tcBorders>
              <w:top w:val="single" w:sz="4" w:space="0" w:color="auto"/>
            </w:tcBorders>
            <w:tcMar>
              <w:top w:w="15" w:type="dxa"/>
              <w:left w:w="108" w:type="dxa"/>
              <w:bottom w:w="0" w:type="dxa"/>
              <w:right w:w="108" w:type="dxa"/>
            </w:tcMar>
            <w:vAlign w:val="center"/>
            <w:hideMark/>
          </w:tcPr>
          <w:p w14:paraId="21CB3CC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K1</w:t>
            </w:r>
          </w:p>
        </w:tc>
        <w:tc>
          <w:tcPr>
            <w:tcW w:w="981" w:type="pct"/>
            <w:tcBorders>
              <w:top w:val="single" w:sz="4" w:space="0" w:color="auto"/>
            </w:tcBorders>
            <w:tcMar>
              <w:top w:w="15" w:type="dxa"/>
              <w:left w:w="108" w:type="dxa"/>
              <w:bottom w:w="0" w:type="dxa"/>
              <w:right w:w="108" w:type="dxa"/>
            </w:tcMar>
            <w:vAlign w:val="center"/>
            <w:hideMark/>
          </w:tcPr>
          <w:p w14:paraId="0CE84271"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Neduvathoor</w:t>
            </w:r>
            <w:proofErr w:type="spellEnd"/>
          </w:p>
        </w:tc>
        <w:tc>
          <w:tcPr>
            <w:tcW w:w="485" w:type="pct"/>
            <w:tcBorders>
              <w:top w:val="single" w:sz="4" w:space="0" w:color="auto"/>
            </w:tcBorders>
            <w:tcMar>
              <w:top w:w="15" w:type="dxa"/>
              <w:left w:w="108" w:type="dxa"/>
              <w:bottom w:w="0" w:type="dxa"/>
              <w:right w:w="108" w:type="dxa"/>
            </w:tcMar>
            <w:vAlign w:val="center"/>
            <w:hideMark/>
          </w:tcPr>
          <w:p w14:paraId="4549A4D8"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9</w:t>
            </w:r>
          </w:p>
        </w:tc>
        <w:tc>
          <w:tcPr>
            <w:tcW w:w="1890" w:type="pct"/>
            <w:tcBorders>
              <w:top w:val="single" w:sz="4" w:space="0" w:color="auto"/>
            </w:tcBorders>
            <w:tcMar>
              <w:top w:w="15" w:type="dxa"/>
              <w:left w:w="108" w:type="dxa"/>
              <w:bottom w:w="0" w:type="dxa"/>
              <w:right w:w="108" w:type="dxa"/>
            </w:tcMar>
            <w:vAlign w:val="center"/>
            <w:hideMark/>
          </w:tcPr>
          <w:p w14:paraId="3545CA5C"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8.970014 °N, 76.746544 °E</w:t>
            </w:r>
          </w:p>
        </w:tc>
      </w:tr>
      <w:tr w:rsidR="00A6583F" w:rsidRPr="00A6583F" w14:paraId="7837614A" w14:textId="77777777" w:rsidTr="00880AA4">
        <w:trPr>
          <w:trHeight w:val="227"/>
        </w:trPr>
        <w:tc>
          <w:tcPr>
            <w:tcW w:w="1003" w:type="pct"/>
            <w:vMerge/>
            <w:vAlign w:val="center"/>
            <w:hideMark/>
          </w:tcPr>
          <w:p w14:paraId="784288BE"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2B84CBD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K2</w:t>
            </w:r>
          </w:p>
        </w:tc>
        <w:tc>
          <w:tcPr>
            <w:tcW w:w="981" w:type="pct"/>
            <w:tcMar>
              <w:top w:w="15" w:type="dxa"/>
              <w:left w:w="108" w:type="dxa"/>
              <w:bottom w:w="0" w:type="dxa"/>
              <w:right w:w="108" w:type="dxa"/>
            </w:tcMar>
            <w:vAlign w:val="center"/>
            <w:hideMark/>
          </w:tcPr>
          <w:p w14:paraId="208E04C1"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Ezhukone</w:t>
            </w:r>
            <w:proofErr w:type="spellEnd"/>
          </w:p>
        </w:tc>
        <w:tc>
          <w:tcPr>
            <w:tcW w:w="485" w:type="pct"/>
            <w:tcMar>
              <w:top w:w="15" w:type="dxa"/>
              <w:left w:w="108" w:type="dxa"/>
              <w:bottom w:w="0" w:type="dxa"/>
              <w:right w:w="108" w:type="dxa"/>
            </w:tcMar>
            <w:vAlign w:val="center"/>
            <w:hideMark/>
          </w:tcPr>
          <w:p w14:paraId="03591252"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0B207BBB" w14:textId="612FA1A8"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8.9860</w:t>
            </w:r>
            <w:r w:rsidR="00DD6C52">
              <w:rPr>
                <w:rFonts w:ascii="Arial" w:hAnsi="Arial" w:cs="Arial"/>
                <w:sz w:val="20"/>
                <w:szCs w:val="20"/>
                <w:lang w:val="en-US"/>
              </w:rPr>
              <w:t>4</w:t>
            </w:r>
            <w:r w:rsidRPr="00A6583F">
              <w:rPr>
                <w:rFonts w:ascii="Arial" w:hAnsi="Arial" w:cs="Arial"/>
                <w:sz w:val="20"/>
                <w:szCs w:val="20"/>
                <w:lang w:val="en-US"/>
              </w:rPr>
              <w:t>0 °N, 76.716</w:t>
            </w:r>
            <w:r w:rsidR="00DD6C52">
              <w:rPr>
                <w:rFonts w:ascii="Arial" w:hAnsi="Arial" w:cs="Arial"/>
                <w:sz w:val="20"/>
                <w:szCs w:val="20"/>
                <w:lang w:val="en-US"/>
              </w:rPr>
              <w:t>132</w:t>
            </w:r>
            <w:r w:rsidRPr="00A6583F">
              <w:rPr>
                <w:rFonts w:ascii="Arial" w:hAnsi="Arial" w:cs="Arial"/>
                <w:sz w:val="20"/>
                <w:szCs w:val="20"/>
                <w:lang w:val="en-US"/>
              </w:rPr>
              <w:t xml:space="preserve"> °E</w:t>
            </w:r>
          </w:p>
        </w:tc>
      </w:tr>
      <w:tr w:rsidR="00A6583F" w:rsidRPr="00A6583F" w14:paraId="35D86366" w14:textId="77777777" w:rsidTr="00880AA4">
        <w:trPr>
          <w:trHeight w:val="227"/>
        </w:trPr>
        <w:tc>
          <w:tcPr>
            <w:tcW w:w="1003" w:type="pct"/>
            <w:vMerge/>
            <w:tcBorders>
              <w:bottom w:val="single" w:sz="4" w:space="0" w:color="auto"/>
            </w:tcBorders>
            <w:vAlign w:val="center"/>
            <w:hideMark/>
          </w:tcPr>
          <w:p w14:paraId="7F9C4219" w14:textId="77777777" w:rsidR="00A6583F" w:rsidRPr="00A6583F" w:rsidRDefault="00A6583F" w:rsidP="002A4355">
            <w:pPr>
              <w:spacing w:after="0"/>
              <w:jc w:val="center"/>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A0C0C7"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K3</w:t>
            </w:r>
          </w:p>
        </w:tc>
        <w:tc>
          <w:tcPr>
            <w:tcW w:w="981" w:type="pct"/>
            <w:tcBorders>
              <w:bottom w:val="single" w:sz="4" w:space="0" w:color="auto"/>
            </w:tcBorders>
            <w:tcMar>
              <w:top w:w="15" w:type="dxa"/>
              <w:left w:w="108" w:type="dxa"/>
              <w:bottom w:w="0" w:type="dxa"/>
              <w:right w:w="108" w:type="dxa"/>
            </w:tcMar>
            <w:vAlign w:val="center"/>
            <w:hideMark/>
          </w:tcPr>
          <w:p w14:paraId="3A106A56"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Kalluvathukkal</w:t>
            </w:r>
            <w:proofErr w:type="spellEnd"/>
          </w:p>
        </w:tc>
        <w:tc>
          <w:tcPr>
            <w:tcW w:w="485" w:type="pct"/>
            <w:tcBorders>
              <w:bottom w:val="single" w:sz="4" w:space="0" w:color="auto"/>
            </w:tcBorders>
            <w:tcMar>
              <w:top w:w="15" w:type="dxa"/>
              <w:left w:w="108" w:type="dxa"/>
              <w:bottom w:w="0" w:type="dxa"/>
              <w:right w:w="108" w:type="dxa"/>
            </w:tcMar>
            <w:vAlign w:val="center"/>
            <w:hideMark/>
          </w:tcPr>
          <w:p w14:paraId="22CC2921"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3</w:t>
            </w:r>
          </w:p>
        </w:tc>
        <w:tc>
          <w:tcPr>
            <w:tcW w:w="1890" w:type="pct"/>
            <w:tcBorders>
              <w:bottom w:val="single" w:sz="4" w:space="0" w:color="auto"/>
            </w:tcBorders>
            <w:tcMar>
              <w:top w:w="15" w:type="dxa"/>
              <w:left w:w="108" w:type="dxa"/>
              <w:bottom w:w="0" w:type="dxa"/>
              <w:right w:w="108" w:type="dxa"/>
            </w:tcMar>
            <w:vAlign w:val="center"/>
            <w:hideMark/>
          </w:tcPr>
          <w:p w14:paraId="0D52A032"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8.827122 °N, 76.731646 °E</w:t>
            </w:r>
          </w:p>
        </w:tc>
      </w:tr>
      <w:tr w:rsidR="00A6583F" w:rsidRPr="00A6583F" w14:paraId="196392A3" w14:textId="77777777" w:rsidTr="00880AA4">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496A1399"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PALAKKAD</w:t>
            </w:r>
          </w:p>
          <w:p w14:paraId="057EC2B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(AEU 22)</w:t>
            </w:r>
          </w:p>
        </w:tc>
        <w:tc>
          <w:tcPr>
            <w:tcW w:w="641" w:type="pct"/>
            <w:tcBorders>
              <w:top w:val="single" w:sz="4" w:space="0" w:color="auto"/>
            </w:tcBorders>
            <w:tcMar>
              <w:top w:w="15" w:type="dxa"/>
              <w:left w:w="108" w:type="dxa"/>
              <w:bottom w:w="0" w:type="dxa"/>
              <w:right w:w="108" w:type="dxa"/>
            </w:tcMar>
            <w:vAlign w:val="center"/>
            <w:hideMark/>
          </w:tcPr>
          <w:p w14:paraId="6B0133D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P1</w:t>
            </w:r>
          </w:p>
        </w:tc>
        <w:tc>
          <w:tcPr>
            <w:tcW w:w="981" w:type="pct"/>
            <w:tcBorders>
              <w:top w:val="single" w:sz="4" w:space="0" w:color="auto"/>
            </w:tcBorders>
            <w:tcMar>
              <w:top w:w="15" w:type="dxa"/>
              <w:left w:w="108" w:type="dxa"/>
              <w:bottom w:w="0" w:type="dxa"/>
              <w:right w:w="108" w:type="dxa"/>
            </w:tcMar>
            <w:vAlign w:val="center"/>
            <w:hideMark/>
          </w:tcPr>
          <w:p w14:paraId="282F540B"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Alathur</w:t>
            </w:r>
            <w:proofErr w:type="spellEnd"/>
          </w:p>
        </w:tc>
        <w:tc>
          <w:tcPr>
            <w:tcW w:w="485" w:type="pct"/>
            <w:tcBorders>
              <w:top w:val="single" w:sz="4" w:space="0" w:color="auto"/>
            </w:tcBorders>
            <w:tcMar>
              <w:top w:w="15" w:type="dxa"/>
              <w:left w:w="108" w:type="dxa"/>
              <w:bottom w:w="0" w:type="dxa"/>
              <w:right w:w="108" w:type="dxa"/>
            </w:tcMar>
            <w:vAlign w:val="center"/>
            <w:hideMark/>
          </w:tcPr>
          <w:p w14:paraId="3AB7EAA9"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22</w:t>
            </w:r>
          </w:p>
        </w:tc>
        <w:tc>
          <w:tcPr>
            <w:tcW w:w="1890" w:type="pct"/>
            <w:tcBorders>
              <w:top w:val="single" w:sz="4" w:space="0" w:color="auto"/>
            </w:tcBorders>
            <w:tcMar>
              <w:top w:w="15" w:type="dxa"/>
              <w:left w:w="108" w:type="dxa"/>
              <w:bottom w:w="0" w:type="dxa"/>
              <w:right w:w="108" w:type="dxa"/>
            </w:tcMar>
            <w:vAlign w:val="center"/>
            <w:hideMark/>
          </w:tcPr>
          <w:p w14:paraId="3CB225DE"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10.625872 °N, 76.543615 °E</w:t>
            </w:r>
          </w:p>
        </w:tc>
      </w:tr>
      <w:tr w:rsidR="00A6583F" w:rsidRPr="00A6583F" w14:paraId="647A21F0" w14:textId="77777777" w:rsidTr="00880AA4">
        <w:trPr>
          <w:trHeight w:val="227"/>
        </w:trPr>
        <w:tc>
          <w:tcPr>
            <w:tcW w:w="1003" w:type="pct"/>
            <w:vMerge/>
            <w:tcBorders>
              <w:bottom w:val="single" w:sz="4" w:space="0" w:color="auto"/>
            </w:tcBorders>
            <w:vAlign w:val="center"/>
            <w:hideMark/>
          </w:tcPr>
          <w:p w14:paraId="1BFD3AA7"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5CBFDE6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P2</w:t>
            </w:r>
          </w:p>
        </w:tc>
        <w:tc>
          <w:tcPr>
            <w:tcW w:w="981" w:type="pct"/>
            <w:tcMar>
              <w:top w:w="15" w:type="dxa"/>
              <w:left w:w="108" w:type="dxa"/>
              <w:bottom w:w="0" w:type="dxa"/>
              <w:right w:w="108" w:type="dxa"/>
            </w:tcMar>
            <w:vAlign w:val="center"/>
            <w:hideMark/>
          </w:tcPr>
          <w:p w14:paraId="47C4D98F"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Kuzhalmannam</w:t>
            </w:r>
            <w:proofErr w:type="spellEnd"/>
          </w:p>
        </w:tc>
        <w:tc>
          <w:tcPr>
            <w:tcW w:w="485" w:type="pct"/>
            <w:tcMar>
              <w:top w:w="15" w:type="dxa"/>
              <w:left w:w="108" w:type="dxa"/>
              <w:bottom w:w="0" w:type="dxa"/>
              <w:right w:w="108" w:type="dxa"/>
            </w:tcMar>
            <w:vAlign w:val="center"/>
            <w:hideMark/>
          </w:tcPr>
          <w:p w14:paraId="65DB143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0A491C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10.690858 °N, 76.600396 °E</w:t>
            </w:r>
          </w:p>
        </w:tc>
      </w:tr>
      <w:tr w:rsidR="00A6583F" w:rsidRPr="00A6583F" w14:paraId="7BFDFA82" w14:textId="77777777" w:rsidTr="00880AA4">
        <w:trPr>
          <w:trHeight w:val="227"/>
        </w:trPr>
        <w:tc>
          <w:tcPr>
            <w:tcW w:w="1003" w:type="pct"/>
            <w:vMerge/>
            <w:tcBorders>
              <w:bottom w:val="single" w:sz="4" w:space="0" w:color="auto"/>
            </w:tcBorders>
            <w:vAlign w:val="center"/>
            <w:hideMark/>
          </w:tcPr>
          <w:p w14:paraId="3C74E46E" w14:textId="77777777" w:rsidR="00A6583F" w:rsidRPr="00A6583F" w:rsidRDefault="00A6583F" w:rsidP="002A4355">
            <w:pPr>
              <w:spacing w:after="0"/>
              <w:jc w:val="center"/>
              <w:rPr>
                <w:rFonts w:ascii="Arial" w:hAnsi="Arial" w:cs="Arial"/>
                <w:sz w:val="20"/>
                <w:szCs w:val="20"/>
                <w:lang w:val="en-US"/>
              </w:rPr>
            </w:pPr>
          </w:p>
        </w:tc>
        <w:tc>
          <w:tcPr>
            <w:tcW w:w="641" w:type="pct"/>
            <w:tcMar>
              <w:top w:w="15" w:type="dxa"/>
              <w:left w:w="108" w:type="dxa"/>
              <w:bottom w:w="0" w:type="dxa"/>
              <w:right w:w="108" w:type="dxa"/>
            </w:tcMar>
            <w:vAlign w:val="center"/>
            <w:hideMark/>
          </w:tcPr>
          <w:p w14:paraId="6B6C2D8B"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P3</w:t>
            </w:r>
          </w:p>
        </w:tc>
        <w:tc>
          <w:tcPr>
            <w:tcW w:w="981" w:type="pct"/>
            <w:tcMar>
              <w:top w:w="15" w:type="dxa"/>
              <w:left w:w="108" w:type="dxa"/>
              <w:bottom w:w="0" w:type="dxa"/>
              <w:right w:w="108" w:type="dxa"/>
            </w:tcMar>
            <w:vAlign w:val="center"/>
            <w:hideMark/>
          </w:tcPr>
          <w:p w14:paraId="301C28AE"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Nemmara</w:t>
            </w:r>
            <w:proofErr w:type="spellEnd"/>
          </w:p>
        </w:tc>
        <w:tc>
          <w:tcPr>
            <w:tcW w:w="485" w:type="pct"/>
            <w:tcMar>
              <w:top w:w="15" w:type="dxa"/>
              <w:left w:w="108" w:type="dxa"/>
              <w:bottom w:w="0" w:type="dxa"/>
              <w:right w:w="108" w:type="dxa"/>
            </w:tcMar>
            <w:vAlign w:val="center"/>
            <w:hideMark/>
          </w:tcPr>
          <w:p w14:paraId="4351665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4D0DEB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10.541629 °N, 76.620554 °E</w:t>
            </w:r>
          </w:p>
        </w:tc>
      </w:tr>
      <w:tr w:rsidR="00A6583F" w:rsidRPr="00A6583F" w14:paraId="1C704919" w14:textId="77777777" w:rsidTr="00880AA4">
        <w:trPr>
          <w:trHeight w:val="227"/>
        </w:trPr>
        <w:tc>
          <w:tcPr>
            <w:tcW w:w="1003" w:type="pct"/>
            <w:vMerge/>
            <w:tcBorders>
              <w:bottom w:val="single" w:sz="4" w:space="0" w:color="auto"/>
            </w:tcBorders>
            <w:vAlign w:val="center"/>
            <w:hideMark/>
          </w:tcPr>
          <w:p w14:paraId="5980451C" w14:textId="77777777" w:rsidR="00A6583F" w:rsidRPr="00A6583F" w:rsidRDefault="00A6583F" w:rsidP="002A4355">
            <w:pPr>
              <w:spacing w:after="0"/>
              <w:jc w:val="center"/>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E834F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P4</w:t>
            </w:r>
          </w:p>
        </w:tc>
        <w:tc>
          <w:tcPr>
            <w:tcW w:w="981" w:type="pct"/>
            <w:tcBorders>
              <w:bottom w:val="single" w:sz="4" w:space="0" w:color="auto"/>
            </w:tcBorders>
            <w:tcMar>
              <w:top w:w="15" w:type="dxa"/>
              <w:left w:w="108" w:type="dxa"/>
              <w:bottom w:w="0" w:type="dxa"/>
              <w:right w:w="108" w:type="dxa"/>
            </w:tcMar>
            <w:vAlign w:val="center"/>
            <w:hideMark/>
          </w:tcPr>
          <w:p w14:paraId="6F45A460" w14:textId="77777777" w:rsidR="00A6583F" w:rsidRPr="00A6583F" w:rsidRDefault="00A6583F" w:rsidP="002A4355">
            <w:pPr>
              <w:spacing w:after="0"/>
              <w:jc w:val="center"/>
              <w:rPr>
                <w:rFonts w:ascii="Arial" w:hAnsi="Arial" w:cs="Arial"/>
                <w:sz w:val="20"/>
                <w:szCs w:val="20"/>
                <w:lang w:val="en-US"/>
              </w:rPr>
            </w:pPr>
            <w:proofErr w:type="spellStart"/>
            <w:r w:rsidRPr="00A6583F">
              <w:rPr>
                <w:rFonts w:ascii="Arial" w:hAnsi="Arial" w:cs="Arial"/>
                <w:sz w:val="20"/>
                <w:szCs w:val="20"/>
                <w:lang w:val="en-US"/>
              </w:rPr>
              <w:t>Melarcode</w:t>
            </w:r>
            <w:proofErr w:type="spellEnd"/>
          </w:p>
        </w:tc>
        <w:tc>
          <w:tcPr>
            <w:tcW w:w="485" w:type="pct"/>
            <w:tcBorders>
              <w:bottom w:val="single" w:sz="4" w:space="0" w:color="auto"/>
            </w:tcBorders>
            <w:tcMar>
              <w:top w:w="15" w:type="dxa"/>
              <w:left w:w="108" w:type="dxa"/>
              <w:bottom w:w="0" w:type="dxa"/>
              <w:right w:w="108" w:type="dxa"/>
            </w:tcMar>
            <w:vAlign w:val="center"/>
            <w:hideMark/>
          </w:tcPr>
          <w:p w14:paraId="5DBFE83D"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22</w:t>
            </w:r>
          </w:p>
        </w:tc>
        <w:tc>
          <w:tcPr>
            <w:tcW w:w="1890" w:type="pct"/>
            <w:tcBorders>
              <w:bottom w:val="single" w:sz="4" w:space="0" w:color="auto"/>
            </w:tcBorders>
            <w:tcMar>
              <w:top w:w="15" w:type="dxa"/>
              <w:left w:w="108" w:type="dxa"/>
              <w:bottom w:w="0" w:type="dxa"/>
              <w:right w:w="108" w:type="dxa"/>
            </w:tcMar>
            <w:vAlign w:val="center"/>
            <w:hideMark/>
          </w:tcPr>
          <w:p w14:paraId="263D659F" w14:textId="77777777" w:rsidR="00A6583F" w:rsidRPr="00A6583F" w:rsidRDefault="00A6583F" w:rsidP="002A4355">
            <w:pPr>
              <w:spacing w:after="0"/>
              <w:jc w:val="center"/>
              <w:rPr>
                <w:rFonts w:ascii="Arial" w:hAnsi="Arial" w:cs="Arial"/>
                <w:sz w:val="20"/>
                <w:szCs w:val="20"/>
                <w:lang w:val="en-US"/>
              </w:rPr>
            </w:pPr>
            <w:r w:rsidRPr="00A6583F">
              <w:rPr>
                <w:rFonts w:ascii="Arial" w:hAnsi="Arial" w:cs="Arial"/>
                <w:sz w:val="20"/>
                <w:szCs w:val="20"/>
                <w:lang w:val="en-US"/>
              </w:rPr>
              <w:t>10.615566 °N, 76.56192 °E</w:t>
            </w:r>
          </w:p>
        </w:tc>
      </w:tr>
    </w:tbl>
    <w:p w14:paraId="79056B09" w14:textId="77777777" w:rsidR="00E208EA" w:rsidRDefault="00E208EA" w:rsidP="00A6583F">
      <w:pPr>
        <w:rPr>
          <w:rFonts w:ascii="Arial" w:hAnsi="Arial" w:cs="Arial"/>
          <w:bCs/>
          <w:sz w:val="20"/>
          <w:szCs w:val="20"/>
          <w:lang w:val="en-US"/>
        </w:rPr>
      </w:pPr>
    </w:p>
    <w:p w14:paraId="30100D86" w14:textId="29CB5840" w:rsidR="00A6583F" w:rsidRPr="00A6583F" w:rsidRDefault="00A6583F" w:rsidP="00A6583F">
      <w:pPr>
        <w:rPr>
          <w:rFonts w:ascii="Arial" w:hAnsi="Arial" w:cs="Arial"/>
          <w:bCs/>
          <w:sz w:val="20"/>
          <w:szCs w:val="20"/>
          <w:lang w:val="en-US"/>
        </w:rPr>
      </w:pPr>
      <w:r w:rsidRPr="00A6583F">
        <w:rPr>
          <w:rFonts w:ascii="Arial" w:hAnsi="Arial" w:cs="Arial"/>
          <w:bCs/>
          <w:sz w:val="20"/>
          <w:szCs w:val="20"/>
          <w:lang w:val="en-US"/>
        </w:rPr>
        <w:lastRenderedPageBreak/>
        <w:t>Disease incidence (DI) was calculated as the percentage of plants exhibiting visible leaf spot symptoms, using the formula:</w:t>
      </w:r>
    </w:p>
    <w:p w14:paraId="0FA66801" w14:textId="6EABF67A" w:rsidR="006C05D2" w:rsidRDefault="007F5AF7"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Disease Incidence </m:t>
        </m:r>
        <m:d>
          <m:dPr>
            <m:ctrlPr>
              <w:rPr>
                <w:rFonts w:ascii="Cambria Math" w:hAnsi="Cambria Math" w:cs="Arial"/>
                <w:bCs/>
                <w:sz w:val="20"/>
                <w:szCs w:val="20"/>
                <w:lang w:val="en-US"/>
              </w:rPr>
            </m:ctrlPr>
          </m:dPr>
          <m:e>
            <m:r>
              <m:rPr>
                <m:sty m:val="p"/>
              </m:rPr>
              <w:rPr>
                <w:rFonts w:ascii="Cambria Math" w:hAnsi="Cambria Math" w:cs="Arial"/>
                <w:sz w:val="20"/>
                <w:szCs w:val="20"/>
                <w:lang w:val="en-US"/>
              </w:rPr>
              <m:t>DI</m:t>
            </m:r>
          </m:e>
        </m:d>
        <m:r>
          <m:rPr>
            <m:sty m:val="p"/>
          </m:rPr>
          <w:rPr>
            <w:rFonts w:ascii="Cambria Math" w:hAnsi="Cambria Math" w:cs="Arial"/>
            <w:sz w:val="20"/>
            <w:szCs w:val="20"/>
            <w:lang w:val="en-US"/>
          </w:rPr>
          <m:t>=</m:t>
        </m:r>
        <m:f>
          <m:fPr>
            <m:ctrlPr>
              <w:rPr>
                <w:rFonts w:ascii="Cambria Math" w:hAnsi="Cambria Math" w:cs="Arial"/>
                <w:bCs/>
                <w:sz w:val="24"/>
                <w:szCs w:val="24"/>
                <w:lang w:val="en-US"/>
              </w:rPr>
            </m:ctrlPr>
          </m:fPr>
          <m:num>
            <m:r>
              <m:rPr>
                <m:sty m:val="p"/>
              </m:rPr>
              <w:rPr>
                <w:rFonts w:ascii="Cambria Math" w:hAnsi="Cambria Math" w:cs="Arial"/>
                <w:sz w:val="24"/>
                <w:szCs w:val="24"/>
                <w:lang w:val="en-US"/>
              </w:rPr>
              <m:t>Number of infected plants</m:t>
            </m:r>
          </m:num>
          <m:den>
            <m:r>
              <m:rPr>
                <m:sty m:val="p"/>
              </m:rPr>
              <w:rPr>
                <w:rFonts w:ascii="Cambria Math" w:hAnsi="Cambria Math" w:cs="Arial"/>
                <w:sz w:val="24"/>
                <w:szCs w:val="24"/>
                <w:lang w:val="en-US"/>
              </w:rPr>
              <m:t>Total number of plants observed</m:t>
            </m:r>
          </m:den>
        </m:f>
        <m:r>
          <m:rPr>
            <m:sty m:val="p"/>
          </m:rPr>
          <w:rPr>
            <w:rFonts w:ascii="Cambria Math" w:hAnsi="Cambria Math" w:cs="Arial"/>
            <w:sz w:val="20"/>
            <w:szCs w:val="20"/>
            <w:lang w:val="en-US"/>
          </w:rPr>
          <m:t>x 100</m:t>
        </m:r>
      </m:oMath>
      <w:r w:rsidR="00A6583F" w:rsidRPr="007F5AF7">
        <w:rPr>
          <w:rFonts w:ascii="Arial" w:hAnsi="Arial" w:cs="Arial"/>
          <w:bCs/>
          <w:sz w:val="20"/>
          <w:szCs w:val="20"/>
          <w:lang w:val="en-US"/>
        </w:rPr>
        <w:t xml:space="preserve"> </w:t>
      </w:r>
    </w:p>
    <w:p w14:paraId="385E39D4" w14:textId="77777777" w:rsidR="00BD2956" w:rsidRDefault="00BD2956" w:rsidP="00BD2956">
      <w:pPr>
        <w:rPr>
          <w:rFonts w:ascii="Arial" w:hAnsi="Arial" w:cs="Arial"/>
          <w:bCs/>
          <w:sz w:val="20"/>
          <w:szCs w:val="20"/>
          <w:lang w:val="en-US"/>
        </w:rPr>
      </w:pPr>
      <w:r w:rsidRPr="00BD2956">
        <w:rPr>
          <w:rFonts w:ascii="Arial" w:hAnsi="Arial" w:cs="Arial"/>
          <w:bCs/>
          <w:sz w:val="20"/>
          <w:szCs w:val="20"/>
          <w:lang w:val="en-US"/>
        </w:rPr>
        <w:t xml:space="preserve">Disease severity was assessed as Percent Disease Index (PDI) using a 0–9 scale (Table 2). PDI was calculated following the method of Datar and Mayee (1981): </w:t>
      </w:r>
    </w:p>
    <w:p w14:paraId="72508A59" w14:textId="0E7EFA8A" w:rsidR="006C05D2" w:rsidRPr="007801BE" w:rsidRDefault="00044CE6"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Percent Disease Index </m:t>
        </m:r>
        <m:d>
          <m:dPr>
            <m:ctrlPr>
              <w:rPr>
                <w:rFonts w:ascii="Cambria Math" w:hAnsi="Cambria Math" w:cs="Arial"/>
                <w:bCs/>
                <w:sz w:val="20"/>
                <w:szCs w:val="20"/>
                <w:lang w:val="en-US"/>
              </w:rPr>
            </m:ctrlPr>
          </m:dPr>
          <m:e>
            <m:r>
              <m:rPr>
                <m:sty m:val="p"/>
              </m:rPr>
              <w:rPr>
                <w:rFonts w:ascii="Cambria Math" w:hAnsi="Cambria Math" w:cs="Arial"/>
                <w:sz w:val="20"/>
                <w:szCs w:val="20"/>
                <w:lang w:val="en-US"/>
              </w:rPr>
              <m:t>PDI</m:t>
            </m:r>
          </m:e>
        </m:d>
        <m:r>
          <m:rPr>
            <m:sty m:val="p"/>
          </m:rPr>
          <w:rPr>
            <w:rFonts w:ascii="Cambria Math" w:hAnsi="Cambria Math" w:cs="Arial"/>
            <w:sz w:val="20"/>
            <w:szCs w:val="20"/>
            <w:lang w:val="en-US"/>
          </w:rPr>
          <m:t>=</m:t>
        </m:r>
        <m:f>
          <m:fPr>
            <m:ctrlPr>
              <w:rPr>
                <w:rFonts w:ascii="Cambria Math" w:hAnsi="Cambria Math" w:cs="Arial"/>
                <w:bCs/>
                <w:iCs/>
                <w:sz w:val="24"/>
                <w:szCs w:val="24"/>
                <w:lang w:val="en-US"/>
              </w:rPr>
            </m:ctrlPr>
          </m:fPr>
          <m:num>
            <m:r>
              <m:rPr>
                <m:sty m:val="p"/>
              </m:rPr>
              <w:rPr>
                <w:rFonts w:ascii="Cambria Math" w:hAnsi="Cambria Math" w:cs="Arial"/>
                <w:sz w:val="24"/>
                <w:szCs w:val="24"/>
                <w:lang w:val="en-US"/>
              </w:rPr>
              <m:t>Sum of individual disease ratings</m:t>
            </m:r>
          </m:num>
          <m:den>
            <m:r>
              <m:rPr>
                <m:sty m:val="p"/>
              </m:rPr>
              <w:rPr>
                <w:rFonts w:ascii="Cambria Math" w:hAnsi="Cambria Math" w:cs="Arial"/>
                <w:sz w:val="24"/>
                <w:szCs w:val="24"/>
                <w:lang w:val="en-US"/>
              </w:rPr>
              <m:t xml:space="preserve">Total number of leaves observed x Maximum score  </m:t>
            </m:r>
          </m:den>
        </m:f>
        <m:r>
          <m:rPr>
            <m:sty m:val="p"/>
          </m:rPr>
          <w:rPr>
            <w:rFonts w:ascii="Cambria Math" w:hAnsi="Cambria Math" w:cs="Arial"/>
            <w:sz w:val="20"/>
            <w:szCs w:val="20"/>
            <w:lang w:val="en-US"/>
          </w:rPr>
          <m:t xml:space="preserve"> x 100</m:t>
        </m:r>
      </m:oMath>
      <w:r w:rsidR="00A6583F" w:rsidRPr="00044CE6">
        <w:rPr>
          <w:rFonts w:ascii="Arial" w:hAnsi="Arial" w:cs="Arial"/>
          <w:bCs/>
          <w:sz w:val="24"/>
          <w:szCs w:val="24"/>
          <w:lang w:val="en-US"/>
        </w:rPr>
        <w:t xml:space="preserve"> </w:t>
      </w:r>
    </w:p>
    <w:p w14:paraId="7CFE886E" w14:textId="086DAB4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2. </w:t>
      </w:r>
      <w:r w:rsidRPr="00A81C92">
        <w:rPr>
          <w:rFonts w:ascii="Arial" w:hAnsi="Arial" w:cs="Arial"/>
          <w:bCs/>
          <w:sz w:val="20"/>
          <w:szCs w:val="20"/>
          <w:lang w:val="en-US"/>
        </w:rPr>
        <w:t xml:space="preserve">Disease severity scale (0–9) for quantifying turmeric leaf spot infection </w:t>
      </w:r>
    </w:p>
    <w:tbl>
      <w:tblPr>
        <w:tblStyle w:val="TableGrid"/>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1851"/>
      </w:tblGrid>
      <w:tr w:rsidR="00A6583F" w:rsidRPr="00A6583F" w14:paraId="46CC0A46" w14:textId="77777777" w:rsidTr="00880AA4">
        <w:trPr>
          <w:jc w:val="center"/>
        </w:trPr>
        <w:tc>
          <w:tcPr>
            <w:tcW w:w="3190" w:type="pct"/>
            <w:tcBorders>
              <w:top w:val="single" w:sz="4" w:space="0" w:color="auto"/>
              <w:bottom w:val="single" w:sz="4" w:space="0" w:color="auto"/>
            </w:tcBorders>
          </w:tcPr>
          <w:p w14:paraId="4BC4E537" w14:textId="553705B2" w:rsidR="00A6583F" w:rsidRPr="00A6583F" w:rsidRDefault="00A6583F" w:rsidP="00A81C92">
            <w:pPr>
              <w:spacing w:line="259" w:lineRule="auto"/>
              <w:jc w:val="center"/>
              <w:rPr>
                <w:rFonts w:ascii="Arial" w:hAnsi="Arial" w:cs="Arial"/>
                <w:b/>
                <w:sz w:val="20"/>
                <w:szCs w:val="20"/>
                <w:lang w:val="en-US"/>
              </w:rPr>
            </w:pPr>
            <w:r w:rsidRPr="00A6583F">
              <w:rPr>
                <w:rFonts w:ascii="Arial" w:hAnsi="Arial" w:cs="Arial"/>
                <w:b/>
                <w:sz w:val="20"/>
                <w:szCs w:val="20"/>
                <w:lang w:val="en-US"/>
              </w:rPr>
              <w:t>Infected Area on Leaf</w:t>
            </w:r>
            <w:r w:rsidR="00A81C92">
              <w:rPr>
                <w:rFonts w:ascii="Arial" w:hAnsi="Arial" w:cs="Arial"/>
                <w:b/>
                <w:sz w:val="20"/>
                <w:szCs w:val="20"/>
                <w:lang w:val="en-US"/>
              </w:rPr>
              <w:t xml:space="preserve"> (%)</w:t>
            </w:r>
          </w:p>
        </w:tc>
        <w:tc>
          <w:tcPr>
            <w:tcW w:w="1810" w:type="pct"/>
            <w:tcBorders>
              <w:top w:val="single" w:sz="4" w:space="0" w:color="auto"/>
              <w:bottom w:val="single" w:sz="4" w:space="0" w:color="auto"/>
            </w:tcBorders>
          </w:tcPr>
          <w:p w14:paraId="5B9A3ABB" w14:textId="2A4CAFCC" w:rsidR="00A6583F" w:rsidRPr="00A6583F" w:rsidRDefault="00A6583F" w:rsidP="00A81C92">
            <w:pPr>
              <w:spacing w:line="259" w:lineRule="auto"/>
              <w:jc w:val="center"/>
              <w:rPr>
                <w:rFonts w:ascii="Arial" w:hAnsi="Arial" w:cs="Arial"/>
                <w:b/>
                <w:sz w:val="20"/>
                <w:szCs w:val="20"/>
                <w:lang w:val="en-US"/>
              </w:rPr>
            </w:pPr>
            <w:r w:rsidRPr="00A6583F">
              <w:rPr>
                <w:rFonts w:ascii="Arial" w:hAnsi="Arial" w:cs="Arial"/>
                <w:b/>
                <w:sz w:val="20"/>
                <w:szCs w:val="20"/>
                <w:lang w:val="en-US"/>
              </w:rPr>
              <w:t>Score</w:t>
            </w:r>
          </w:p>
        </w:tc>
      </w:tr>
      <w:tr w:rsidR="00A6583F" w:rsidRPr="00A6583F" w14:paraId="51B816C5" w14:textId="77777777" w:rsidTr="00880AA4">
        <w:trPr>
          <w:jc w:val="center"/>
        </w:trPr>
        <w:tc>
          <w:tcPr>
            <w:tcW w:w="3190" w:type="pct"/>
            <w:tcBorders>
              <w:top w:val="single" w:sz="4" w:space="0" w:color="auto"/>
            </w:tcBorders>
          </w:tcPr>
          <w:p w14:paraId="1CB30050" w14:textId="1AA805FE"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0</w:t>
            </w:r>
          </w:p>
        </w:tc>
        <w:tc>
          <w:tcPr>
            <w:tcW w:w="1810" w:type="pct"/>
            <w:tcBorders>
              <w:top w:val="single" w:sz="4" w:space="0" w:color="auto"/>
            </w:tcBorders>
          </w:tcPr>
          <w:p w14:paraId="1A1FD196"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0</w:t>
            </w:r>
          </w:p>
        </w:tc>
      </w:tr>
      <w:tr w:rsidR="00A6583F" w:rsidRPr="00A6583F" w14:paraId="658DF716" w14:textId="77777777" w:rsidTr="00880AA4">
        <w:trPr>
          <w:jc w:val="center"/>
        </w:trPr>
        <w:tc>
          <w:tcPr>
            <w:tcW w:w="3190" w:type="pct"/>
          </w:tcPr>
          <w:p w14:paraId="1E4E7503" w14:textId="3AFA98DF"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Less than 1</w:t>
            </w:r>
          </w:p>
        </w:tc>
        <w:tc>
          <w:tcPr>
            <w:tcW w:w="1810" w:type="pct"/>
          </w:tcPr>
          <w:p w14:paraId="42EBA7B7"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1</w:t>
            </w:r>
          </w:p>
        </w:tc>
      </w:tr>
      <w:tr w:rsidR="00A6583F" w:rsidRPr="00A6583F" w14:paraId="730521D0" w14:textId="77777777" w:rsidTr="00880AA4">
        <w:trPr>
          <w:jc w:val="center"/>
        </w:trPr>
        <w:tc>
          <w:tcPr>
            <w:tcW w:w="3190" w:type="pct"/>
          </w:tcPr>
          <w:p w14:paraId="124CFE82" w14:textId="3AC7744F"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1 to 10</w:t>
            </w:r>
          </w:p>
        </w:tc>
        <w:tc>
          <w:tcPr>
            <w:tcW w:w="1810" w:type="pct"/>
          </w:tcPr>
          <w:p w14:paraId="2ECC69D7"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3</w:t>
            </w:r>
          </w:p>
        </w:tc>
      </w:tr>
      <w:tr w:rsidR="00A6583F" w:rsidRPr="00A6583F" w14:paraId="279A0526" w14:textId="77777777" w:rsidTr="00880AA4">
        <w:trPr>
          <w:jc w:val="center"/>
        </w:trPr>
        <w:tc>
          <w:tcPr>
            <w:tcW w:w="3190" w:type="pct"/>
          </w:tcPr>
          <w:p w14:paraId="26EF180F" w14:textId="10C5D79D"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11 to 25</w:t>
            </w:r>
          </w:p>
        </w:tc>
        <w:tc>
          <w:tcPr>
            <w:tcW w:w="1810" w:type="pct"/>
          </w:tcPr>
          <w:p w14:paraId="3D7AB5B7"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5</w:t>
            </w:r>
          </w:p>
        </w:tc>
      </w:tr>
      <w:tr w:rsidR="00A6583F" w:rsidRPr="00A6583F" w14:paraId="72D85A52" w14:textId="77777777" w:rsidTr="00880AA4">
        <w:trPr>
          <w:jc w:val="center"/>
        </w:trPr>
        <w:tc>
          <w:tcPr>
            <w:tcW w:w="3190" w:type="pct"/>
          </w:tcPr>
          <w:p w14:paraId="5AC44A36" w14:textId="10ED5E81"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26-50</w:t>
            </w:r>
          </w:p>
        </w:tc>
        <w:tc>
          <w:tcPr>
            <w:tcW w:w="1810" w:type="pct"/>
          </w:tcPr>
          <w:p w14:paraId="375FD76E"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7</w:t>
            </w:r>
          </w:p>
        </w:tc>
      </w:tr>
      <w:tr w:rsidR="00A6583F" w:rsidRPr="00A6583F" w14:paraId="64165A97" w14:textId="77777777" w:rsidTr="00880AA4">
        <w:trPr>
          <w:jc w:val="center"/>
        </w:trPr>
        <w:tc>
          <w:tcPr>
            <w:tcW w:w="3190" w:type="pct"/>
            <w:tcBorders>
              <w:bottom w:val="single" w:sz="4" w:space="0" w:color="auto"/>
            </w:tcBorders>
          </w:tcPr>
          <w:p w14:paraId="710DE0F1" w14:textId="7D4F44BD"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More than 50</w:t>
            </w:r>
          </w:p>
        </w:tc>
        <w:tc>
          <w:tcPr>
            <w:tcW w:w="1810" w:type="pct"/>
            <w:tcBorders>
              <w:bottom w:val="single" w:sz="4" w:space="0" w:color="auto"/>
            </w:tcBorders>
          </w:tcPr>
          <w:p w14:paraId="3C7B5FC8" w14:textId="77777777" w:rsidR="00A6583F" w:rsidRPr="00A6583F" w:rsidRDefault="00A6583F" w:rsidP="00A81C92">
            <w:pPr>
              <w:spacing w:line="259" w:lineRule="auto"/>
              <w:jc w:val="center"/>
              <w:rPr>
                <w:rFonts w:ascii="Arial" w:hAnsi="Arial" w:cs="Arial"/>
                <w:bCs/>
                <w:sz w:val="20"/>
                <w:szCs w:val="20"/>
                <w:lang w:val="en-US"/>
              </w:rPr>
            </w:pPr>
            <w:r w:rsidRPr="00A6583F">
              <w:rPr>
                <w:rFonts w:ascii="Arial" w:hAnsi="Arial" w:cs="Arial"/>
                <w:bCs/>
                <w:sz w:val="20"/>
                <w:szCs w:val="20"/>
                <w:lang w:val="en-US"/>
              </w:rPr>
              <w:t>9</w:t>
            </w:r>
          </w:p>
        </w:tc>
      </w:tr>
    </w:tbl>
    <w:p w14:paraId="5D792755" w14:textId="77777777" w:rsidR="00A6583F" w:rsidRPr="007801BE" w:rsidRDefault="00A6583F" w:rsidP="00A6583F">
      <w:pPr>
        <w:rPr>
          <w:rFonts w:ascii="Arial" w:hAnsi="Arial" w:cs="Arial"/>
          <w:b/>
          <w:sz w:val="12"/>
          <w:szCs w:val="12"/>
          <w:lang w:val="en-US"/>
        </w:rPr>
      </w:pPr>
    </w:p>
    <w:p w14:paraId="095A6CDF" w14:textId="2369C566" w:rsidR="00A6583F" w:rsidRDefault="00A6583F" w:rsidP="00A6583F">
      <w:pPr>
        <w:rPr>
          <w:rFonts w:ascii="Arial" w:hAnsi="Arial" w:cs="Arial"/>
          <w:b/>
          <w:sz w:val="20"/>
          <w:szCs w:val="20"/>
          <w:lang w:val="en-US"/>
        </w:rPr>
      </w:pPr>
      <w:r w:rsidRPr="00A6583F">
        <w:rPr>
          <w:rFonts w:ascii="Arial" w:hAnsi="Arial" w:cs="Arial"/>
          <w:b/>
          <w:sz w:val="20"/>
          <w:szCs w:val="20"/>
          <w:lang w:val="en-US"/>
        </w:rPr>
        <w:t>2.2. Isolation of the pathogen</w:t>
      </w:r>
      <w:r w:rsidR="003478EC">
        <w:rPr>
          <w:rFonts w:ascii="Arial" w:hAnsi="Arial" w:cs="Arial"/>
          <w:b/>
          <w:sz w:val="20"/>
          <w:szCs w:val="20"/>
          <w:lang w:val="en-US"/>
        </w:rPr>
        <w:t xml:space="preserve">, </w:t>
      </w:r>
      <w:r w:rsidRPr="00A6583F">
        <w:rPr>
          <w:rFonts w:ascii="Arial" w:hAnsi="Arial" w:cs="Arial"/>
          <w:b/>
          <w:sz w:val="20"/>
          <w:szCs w:val="20"/>
          <w:lang w:val="en-US"/>
        </w:rPr>
        <w:t>proving Koch’s postulates</w:t>
      </w:r>
      <w:r w:rsidR="003478EC">
        <w:rPr>
          <w:rFonts w:ascii="Arial" w:hAnsi="Arial" w:cs="Arial"/>
          <w:b/>
          <w:sz w:val="20"/>
          <w:szCs w:val="20"/>
          <w:lang w:val="en-US"/>
        </w:rPr>
        <w:t xml:space="preserve"> and virulence profiling</w:t>
      </w:r>
    </w:p>
    <w:p w14:paraId="3A6DC058" w14:textId="78B60DF4"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1</w:t>
      </w:r>
      <w:r w:rsidRPr="00A6583F">
        <w:rPr>
          <w:rFonts w:ascii="Arial" w:hAnsi="Arial" w:cs="Arial"/>
          <w:b/>
          <w:sz w:val="20"/>
          <w:szCs w:val="20"/>
          <w:lang w:val="en-US"/>
        </w:rPr>
        <w:t xml:space="preserve"> </w:t>
      </w:r>
      <w:r>
        <w:rPr>
          <w:rFonts w:ascii="Arial" w:hAnsi="Arial" w:cs="Arial"/>
          <w:b/>
          <w:sz w:val="20"/>
          <w:szCs w:val="20"/>
          <w:lang w:val="en-US"/>
        </w:rPr>
        <w:t xml:space="preserve">Isolation and </w:t>
      </w:r>
      <w:r w:rsidR="00CD3586">
        <w:rPr>
          <w:rFonts w:ascii="Arial" w:hAnsi="Arial" w:cs="Arial"/>
          <w:b/>
          <w:sz w:val="20"/>
          <w:szCs w:val="20"/>
          <w:lang w:val="en-US"/>
        </w:rPr>
        <w:t xml:space="preserve">proving </w:t>
      </w:r>
      <w:r w:rsidR="00CD3586" w:rsidRPr="00A6583F">
        <w:rPr>
          <w:rFonts w:ascii="Arial" w:hAnsi="Arial" w:cs="Arial"/>
          <w:b/>
          <w:sz w:val="20"/>
          <w:szCs w:val="20"/>
          <w:lang w:val="en-US"/>
        </w:rPr>
        <w:t>Koch’s postulates</w:t>
      </w:r>
    </w:p>
    <w:p w14:paraId="034E2539" w14:textId="46411119"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Isolation procedures followed standard protocols for fungal pathogens. Small sections were cut from the advancing edge of necrotic lesions on symptomatic turmeric leaves. These tissues were subjected to surface sterilization by immersion in 0.1% mercuric chloride (HgCl</w:t>
      </w:r>
      <w:r w:rsidRPr="00A6583F">
        <w:rPr>
          <w:rFonts w:ascii="Arial" w:hAnsi="Arial" w:cs="Arial"/>
          <w:bCs/>
          <w:sz w:val="20"/>
          <w:szCs w:val="20"/>
          <w:vertAlign w:val="subscript"/>
          <w:lang w:val="en-US"/>
        </w:rPr>
        <w:t>2</w:t>
      </w:r>
      <w:r w:rsidRPr="00A6583F">
        <w:rPr>
          <w:rFonts w:ascii="Arial" w:hAnsi="Arial" w:cs="Arial"/>
          <w:bCs/>
          <w:sz w:val="20"/>
          <w:szCs w:val="20"/>
          <w:lang w:val="en-US"/>
        </w:rPr>
        <w:t>) solution for 30s. Tissues were then rinsed three times in sterile distilled water and air-dried on sterile filter paper before being plated onto Potato Dextrose Agar (PDA) medium.</w:t>
      </w:r>
    </w:p>
    <w:p w14:paraId="7AD71056" w14:textId="23ED48F6" w:rsidR="00A6583F" w:rsidRDefault="00903F8F" w:rsidP="00A6583F">
      <w:pPr>
        <w:jc w:val="both"/>
        <w:rPr>
          <w:rFonts w:ascii="Arial" w:hAnsi="Arial" w:cs="Arial"/>
          <w:bCs/>
          <w:color w:val="00B050"/>
          <w:sz w:val="20"/>
          <w:szCs w:val="20"/>
          <w:lang w:val="en-US"/>
        </w:rPr>
      </w:pPr>
      <w:r>
        <w:rPr>
          <w:rFonts w:ascii="Arial" w:hAnsi="Arial" w:cs="Arial"/>
          <w:bCs/>
          <w:sz w:val="20"/>
          <w:szCs w:val="20"/>
          <w:lang w:val="en-US"/>
        </w:rPr>
        <w:t>Colonies displaying characteristic</w:t>
      </w:r>
      <w:r w:rsidR="00A6583F" w:rsidRPr="00EC67D2">
        <w:rPr>
          <w:rFonts w:ascii="Arial" w:hAnsi="Arial" w:cs="Arial"/>
          <w:bCs/>
          <w:sz w:val="20"/>
          <w:szCs w:val="20"/>
          <w:lang w:val="en-US"/>
        </w:rPr>
        <w:t xml:space="preserve"> </w:t>
      </w:r>
      <w:r w:rsidR="00A6583F" w:rsidRPr="00EC67D2">
        <w:rPr>
          <w:rFonts w:ascii="Arial" w:hAnsi="Arial" w:cs="Arial"/>
          <w:bCs/>
          <w:i/>
          <w:iCs/>
          <w:sz w:val="20"/>
          <w:szCs w:val="20"/>
          <w:lang w:val="en-US"/>
        </w:rPr>
        <w:t>Colletotrichum</w:t>
      </w:r>
      <w:r w:rsidR="00A6583F" w:rsidRPr="00EC67D2">
        <w:rPr>
          <w:rFonts w:ascii="Arial" w:hAnsi="Arial" w:cs="Arial"/>
          <w:bCs/>
          <w:sz w:val="20"/>
          <w:szCs w:val="20"/>
          <w:lang w:val="en-US"/>
        </w:rPr>
        <w:t xml:space="preserve"> morphology</w:t>
      </w:r>
      <w:r w:rsidR="00A63776" w:rsidRPr="00EC67D2">
        <w:rPr>
          <w:rFonts w:ascii="Arial" w:hAnsi="Arial" w:cs="Arial"/>
          <w:bCs/>
          <w:sz w:val="20"/>
          <w:szCs w:val="20"/>
          <w:lang w:val="en-US"/>
        </w:rPr>
        <w:t xml:space="preserve"> </w:t>
      </w:r>
      <w:r w:rsidR="00747D03" w:rsidRPr="00EC67D2">
        <w:rPr>
          <w:rFonts w:ascii="Arial" w:hAnsi="Arial" w:cs="Arial"/>
          <w:bCs/>
          <w:sz w:val="20"/>
          <w:szCs w:val="20"/>
        </w:rPr>
        <w:t xml:space="preserve">(Weir </w:t>
      </w:r>
      <w:r w:rsidR="00747D03" w:rsidRPr="00EC67D2">
        <w:rPr>
          <w:rFonts w:ascii="Arial" w:hAnsi="Arial" w:cs="Arial"/>
          <w:bCs/>
          <w:i/>
          <w:iCs/>
          <w:sz w:val="20"/>
          <w:szCs w:val="20"/>
        </w:rPr>
        <w:t>et al.,</w:t>
      </w:r>
      <w:r w:rsidR="00747D03" w:rsidRPr="00EC67D2">
        <w:rPr>
          <w:rFonts w:ascii="Arial" w:hAnsi="Arial" w:cs="Arial"/>
          <w:bCs/>
          <w:sz w:val="20"/>
          <w:szCs w:val="20"/>
        </w:rPr>
        <w:t xml:space="preserve"> 2012; </w:t>
      </w:r>
      <w:r w:rsidR="00A63776" w:rsidRPr="00EC67D2">
        <w:rPr>
          <w:rFonts w:ascii="Arial" w:hAnsi="Arial" w:cs="Arial"/>
          <w:bCs/>
          <w:sz w:val="20"/>
          <w:szCs w:val="20"/>
        </w:rPr>
        <w:t xml:space="preserve">Liu </w:t>
      </w:r>
      <w:r w:rsidR="00A63776" w:rsidRPr="00EC67D2">
        <w:rPr>
          <w:rFonts w:ascii="Arial" w:hAnsi="Arial" w:cs="Arial"/>
          <w:bCs/>
          <w:i/>
          <w:iCs/>
          <w:sz w:val="20"/>
          <w:szCs w:val="20"/>
        </w:rPr>
        <w:t>et al.,</w:t>
      </w:r>
      <w:r w:rsidR="00A63776" w:rsidRPr="00EC67D2">
        <w:rPr>
          <w:rFonts w:ascii="Arial" w:hAnsi="Arial" w:cs="Arial"/>
          <w:bCs/>
          <w:sz w:val="20"/>
          <w:szCs w:val="20"/>
        </w:rPr>
        <w:t xml:space="preserve"> 2016)</w:t>
      </w:r>
      <w:r w:rsidR="00A6583F" w:rsidRPr="00EC67D2">
        <w:rPr>
          <w:rFonts w:ascii="Arial" w:hAnsi="Arial" w:cs="Arial"/>
          <w:bCs/>
          <w:sz w:val="20"/>
          <w:szCs w:val="20"/>
          <w:lang w:val="en-US"/>
        </w:rPr>
        <w:t xml:space="preserve"> </w:t>
      </w:r>
      <w:r w:rsidR="002C3236" w:rsidRPr="002C3236">
        <w:rPr>
          <w:rFonts w:ascii="Arial" w:hAnsi="Arial" w:cs="Arial"/>
          <w:bCs/>
          <w:sz w:val="20"/>
          <w:szCs w:val="20"/>
          <w:lang w:val="en-US"/>
        </w:rPr>
        <w:t>were purified using the hyphal-tip technique to obtain single-strain cultures</w:t>
      </w:r>
      <w:r w:rsidR="00A6583F" w:rsidRPr="00A6583F">
        <w:rPr>
          <w:rFonts w:ascii="Arial" w:hAnsi="Arial" w:cs="Arial"/>
          <w:bCs/>
          <w:sz w:val="20"/>
          <w:szCs w:val="20"/>
          <w:lang w:val="en-US"/>
        </w:rPr>
        <w:t xml:space="preserve">. To </w:t>
      </w:r>
      <w:r w:rsidR="00EC67D2">
        <w:rPr>
          <w:rFonts w:ascii="Arial" w:hAnsi="Arial" w:cs="Arial"/>
          <w:bCs/>
          <w:sz w:val="20"/>
          <w:szCs w:val="20"/>
          <w:lang w:val="en-US"/>
        </w:rPr>
        <w:t>prove</w:t>
      </w:r>
      <w:r w:rsidR="00A6583F" w:rsidRPr="00A6583F">
        <w:rPr>
          <w:rFonts w:ascii="Arial" w:hAnsi="Arial" w:cs="Arial"/>
          <w:bCs/>
          <w:sz w:val="20"/>
          <w:szCs w:val="20"/>
          <w:lang w:val="en-US"/>
        </w:rPr>
        <w:t xml:space="preserve"> Koch’s postulates, pathogenicity tests were conducted. A 5 mm culture disc was taken from the actively growing margin of </w:t>
      </w:r>
      <w:r w:rsidR="008D3AFC" w:rsidRPr="00A6583F">
        <w:rPr>
          <w:rFonts w:ascii="Arial" w:hAnsi="Arial" w:cs="Arial"/>
          <w:bCs/>
          <w:sz w:val="20"/>
          <w:szCs w:val="20"/>
          <w:lang w:val="en-US"/>
        </w:rPr>
        <w:t>seven</w:t>
      </w:r>
      <w:r w:rsidR="008D3AFC">
        <w:rPr>
          <w:rFonts w:ascii="Arial" w:hAnsi="Arial" w:cs="Arial"/>
          <w:bCs/>
          <w:sz w:val="20"/>
          <w:szCs w:val="20"/>
          <w:lang w:val="en-US"/>
        </w:rPr>
        <w:t>-day</w:t>
      </w:r>
      <w:r w:rsidR="00D56D2C">
        <w:rPr>
          <w:rFonts w:ascii="Arial" w:hAnsi="Arial" w:cs="Arial"/>
          <w:bCs/>
          <w:sz w:val="20"/>
          <w:szCs w:val="20"/>
          <w:lang w:val="en-US"/>
        </w:rPr>
        <w:t>-</w:t>
      </w:r>
      <w:r w:rsidR="00A6583F" w:rsidRPr="00A6583F">
        <w:rPr>
          <w:rFonts w:ascii="Arial" w:hAnsi="Arial" w:cs="Arial"/>
          <w:bCs/>
          <w:sz w:val="20"/>
          <w:szCs w:val="20"/>
          <w:lang w:val="en-US"/>
        </w:rPr>
        <w:t>old pure cultures. Healthy, detached turmeric leaves were selected, and the inoculation site was pin</w:t>
      </w:r>
      <w:r w:rsidR="008D3AFC">
        <w:rPr>
          <w:rFonts w:ascii="Arial" w:hAnsi="Arial" w:cs="Arial"/>
          <w:bCs/>
          <w:sz w:val="20"/>
          <w:szCs w:val="20"/>
          <w:lang w:val="en-US"/>
        </w:rPr>
        <w:t>-</w:t>
      </w:r>
      <w:r w:rsidR="00A6583F" w:rsidRPr="00A6583F">
        <w:rPr>
          <w:rFonts w:ascii="Arial" w:hAnsi="Arial" w:cs="Arial"/>
          <w:bCs/>
          <w:sz w:val="20"/>
          <w:szCs w:val="20"/>
          <w:lang w:val="en-US"/>
        </w:rPr>
        <w:t>pricked slightly using a sterile needle. The culture disc was placed on the pin-pricked site, and a piece of moist cotton was placed on top to maintain localized humidity. Control leaves were treated identically with a sterile, non-colonized PDA disc and moist cotton. Successful establishment of the disease was confirmed by the development of typical yellow</w:t>
      </w:r>
      <w:r w:rsidR="008D3AFC">
        <w:rPr>
          <w:rFonts w:ascii="Arial" w:hAnsi="Arial" w:cs="Arial"/>
          <w:bCs/>
          <w:sz w:val="20"/>
          <w:szCs w:val="20"/>
          <w:lang w:val="en-US"/>
        </w:rPr>
        <w:t xml:space="preserve"> </w:t>
      </w:r>
      <w:r w:rsidR="00A6583F" w:rsidRPr="00A6583F">
        <w:rPr>
          <w:rFonts w:ascii="Arial" w:hAnsi="Arial" w:cs="Arial"/>
          <w:bCs/>
          <w:sz w:val="20"/>
          <w:szCs w:val="20"/>
          <w:lang w:val="en-US"/>
        </w:rPr>
        <w:t>to</w:t>
      </w:r>
      <w:r w:rsidR="008D3AFC">
        <w:rPr>
          <w:rFonts w:ascii="Arial" w:hAnsi="Arial" w:cs="Arial"/>
          <w:bCs/>
          <w:sz w:val="20"/>
          <w:szCs w:val="20"/>
          <w:lang w:val="en-US"/>
        </w:rPr>
        <w:t xml:space="preserve"> </w:t>
      </w:r>
      <w:r w:rsidR="00A6583F" w:rsidRPr="00A6583F">
        <w:rPr>
          <w:rFonts w:ascii="Arial" w:hAnsi="Arial" w:cs="Arial"/>
          <w:bCs/>
          <w:sz w:val="20"/>
          <w:szCs w:val="20"/>
          <w:lang w:val="en-US"/>
        </w:rPr>
        <w:t>brown symptoms after several days. Koch’s postulates were considered complete only after the identical fungal pathogen was succe</w:t>
      </w:r>
      <w:r w:rsidR="00A6583F" w:rsidRPr="00EC67D2">
        <w:rPr>
          <w:rFonts w:ascii="Arial" w:hAnsi="Arial" w:cs="Arial"/>
          <w:bCs/>
          <w:sz w:val="20"/>
          <w:szCs w:val="20"/>
          <w:lang w:val="en-US"/>
        </w:rPr>
        <w:t>ssfully re-isolated from the artificially infected tissue</w:t>
      </w:r>
      <w:r w:rsidR="00365019" w:rsidRPr="00EC67D2">
        <w:rPr>
          <w:rFonts w:ascii="Arial" w:hAnsi="Arial" w:cs="Arial"/>
          <w:bCs/>
          <w:sz w:val="20"/>
          <w:szCs w:val="20"/>
          <w:lang w:val="en-US"/>
        </w:rPr>
        <w:t xml:space="preserve"> (Agrios, 2005</w:t>
      </w:r>
      <w:r w:rsidR="00A25438" w:rsidRPr="00EC67D2">
        <w:rPr>
          <w:rFonts w:ascii="Arial" w:hAnsi="Arial" w:cs="Arial"/>
          <w:bCs/>
          <w:sz w:val="20"/>
          <w:szCs w:val="20"/>
          <w:lang w:val="en-US"/>
        </w:rPr>
        <w:t xml:space="preserve">; </w:t>
      </w:r>
      <w:r w:rsidR="00A25438" w:rsidRPr="00EC67D2">
        <w:rPr>
          <w:rFonts w:ascii="Arial" w:hAnsi="Arial" w:cs="Arial"/>
          <w:bCs/>
          <w:sz w:val="20"/>
          <w:szCs w:val="20"/>
        </w:rPr>
        <w:t>Sinclair &amp; Dhingra, 2017</w:t>
      </w:r>
      <w:r w:rsidR="00365019" w:rsidRPr="00EC67D2">
        <w:rPr>
          <w:rFonts w:ascii="Arial" w:hAnsi="Arial" w:cs="Arial"/>
          <w:bCs/>
          <w:sz w:val="20"/>
          <w:szCs w:val="20"/>
          <w:lang w:val="en-US"/>
        </w:rPr>
        <w:t>)</w:t>
      </w:r>
      <w:r w:rsidR="00A6583F" w:rsidRPr="00EC67D2">
        <w:rPr>
          <w:rFonts w:ascii="Arial" w:hAnsi="Arial" w:cs="Arial"/>
          <w:bCs/>
          <w:sz w:val="20"/>
          <w:szCs w:val="20"/>
          <w:lang w:val="en-US"/>
        </w:rPr>
        <w:t>.</w:t>
      </w:r>
    </w:p>
    <w:p w14:paraId="670E4600" w14:textId="6A2F374B"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2</w:t>
      </w:r>
      <w:r w:rsidRPr="00A6583F">
        <w:rPr>
          <w:rFonts w:ascii="Arial" w:hAnsi="Arial" w:cs="Arial"/>
          <w:b/>
          <w:sz w:val="20"/>
          <w:szCs w:val="20"/>
          <w:lang w:val="en-US"/>
        </w:rPr>
        <w:t xml:space="preserve"> Virulence </w:t>
      </w:r>
      <w:r w:rsidR="00CD3586">
        <w:rPr>
          <w:rFonts w:ascii="Arial" w:hAnsi="Arial" w:cs="Arial"/>
          <w:b/>
          <w:sz w:val="20"/>
          <w:szCs w:val="20"/>
          <w:lang w:val="en-US"/>
        </w:rPr>
        <w:t>profiling</w:t>
      </w:r>
      <w:r w:rsidRPr="00A6583F">
        <w:rPr>
          <w:rFonts w:ascii="Arial" w:hAnsi="Arial" w:cs="Arial"/>
          <w:b/>
          <w:sz w:val="20"/>
          <w:szCs w:val="20"/>
          <w:lang w:val="en-US"/>
        </w:rPr>
        <w:t xml:space="preserve"> of isolates</w:t>
      </w:r>
    </w:p>
    <w:p w14:paraId="55ECB30B" w14:textId="77777777" w:rsidR="008D3CBF" w:rsidRDefault="008D3CBF" w:rsidP="008D3CBF">
      <w:pPr>
        <w:spacing w:after="0"/>
        <w:jc w:val="both"/>
        <w:rPr>
          <w:rFonts w:ascii="Arial" w:hAnsi="Arial" w:cs="Arial"/>
          <w:bCs/>
          <w:sz w:val="20"/>
          <w:szCs w:val="20"/>
          <w:lang w:val="en-US"/>
        </w:rPr>
      </w:pPr>
      <w:r w:rsidRPr="008D3CBF">
        <w:rPr>
          <w:rFonts w:ascii="Arial" w:hAnsi="Arial" w:cs="Arial"/>
          <w:bCs/>
          <w:sz w:val="20"/>
          <w:szCs w:val="20"/>
          <w:lang w:val="en-US"/>
        </w:rPr>
        <w:t xml:space="preserve">Virulence of the 12 isolates was quantified using the detached leaf assay described above. Two metrics were recorded for each isolate: </w:t>
      </w:r>
    </w:p>
    <w:p w14:paraId="07357AA8" w14:textId="72C04A3B" w:rsidR="003478EC" w:rsidRPr="00A6583F" w:rsidRDefault="003478EC" w:rsidP="003478EC">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Days Taken for Symptom Development (DTSD): The time, in days, required for visible necrotic or chlorotic lesions to appear post-inoculation.</w:t>
      </w:r>
    </w:p>
    <w:p w14:paraId="13751D95" w14:textId="6EF743B8" w:rsidR="003478EC" w:rsidRDefault="003478EC" w:rsidP="00A6583F">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Lesion Size: The length and breadth of the necrotic lesions were measured at 12 D</w:t>
      </w:r>
      <w:r w:rsidR="00EA735E">
        <w:rPr>
          <w:rFonts w:ascii="Arial" w:hAnsi="Arial" w:cs="Arial"/>
          <w:bCs/>
          <w:sz w:val="20"/>
          <w:szCs w:val="20"/>
          <w:lang w:val="en-US"/>
        </w:rPr>
        <w:t>ays after inoculation</w:t>
      </w:r>
      <w:r w:rsidR="001A74ED">
        <w:rPr>
          <w:rFonts w:ascii="Arial" w:hAnsi="Arial" w:cs="Arial"/>
          <w:bCs/>
          <w:sz w:val="20"/>
          <w:szCs w:val="20"/>
          <w:lang w:val="en-US"/>
        </w:rPr>
        <w:t xml:space="preserve"> (DAI)</w:t>
      </w:r>
      <w:r w:rsidRPr="00A6583F">
        <w:rPr>
          <w:rFonts w:ascii="Arial" w:hAnsi="Arial" w:cs="Arial"/>
          <w:bCs/>
          <w:sz w:val="20"/>
          <w:szCs w:val="20"/>
          <w:lang w:val="en-US"/>
        </w:rPr>
        <w:t>, and the lesion area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was calculated as an objective measure of pathogen </w:t>
      </w:r>
      <w:r w:rsidR="000F5D88">
        <w:rPr>
          <w:rFonts w:ascii="Arial" w:hAnsi="Arial" w:cs="Arial"/>
          <w:bCs/>
          <w:sz w:val="20"/>
          <w:szCs w:val="20"/>
          <w:lang w:val="en-US"/>
        </w:rPr>
        <w:t>virulence</w:t>
      </w:r>
      <w:r w:rsidRPr="00A6583F">
        <w:rPr>
          <w:rFonts w:ascii="Arial" w:hAnsi="Arial" w:cs="Arial"/>
          <w:bCs/>
          <w:sz w:val="20"/>
          <w:szCs w:val="20"/>
          <w:lang w:val="en-US"/>
        </w:rPr>
        <w:t>.</w:t>
      </w:r>
    </w:p>
    <w:p w14:paraId="18D1B281" w14:textId="77777777" w:rsidR="00CD3586" w:rsidRPr="00CD3586" w:rsidRDefault="00CD3586" w:rsidP="00CD3586">
      <w:pPr>
        <w:spacing w:after="0"/>
        <w:jc w:val="both"/>
        <w:rPr>
          <w:rFonts w:ascii="Arial" w:hAnsi="Arial" w:cs="Arial"/>
          <w:bCs/>
          <w:sz w:val="20"/>
          <w:szCs w:val="20"/>
          <w:lang w:val="en-US"/>
        </w:rPr>
      </w:pPr>
    </w:p>
    <w:p w14:paraId="72EBE4B7" w14:textId="6E0AB754"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2.3. Morphological, cultural, and conidial characterization</w:t>
      </w:r>
    </w:p>
    <w:p w14:paraId="2528CEAC" w14:textId="77777777" w:rsidR="008D3CBF" w:rsidRDefault="008D3CBF" w:rsidP="00A6583F">
      <w:pPr>
        <w:jc w:val="both"/>
        <w:rPr>
          <w:rFonts w:ascii="Arial" w:hAnsi="Arial" w:cs="Arial"/>
          <w:bCs/>
          <w:sz w:val="20"/>
          <w:szCs w:val="20"/>
          <w:lang w:val="en-US"/>
        </w:rPr>
      </w:pPr>
      <w:r w:rsidRPr="008D3CBF">
        <w:rPr>
          <w:rFonts w:ascii="Arial" w:hAnsi="Arial" w:cs="Arial"/>
          <w:bCs/>
          <w:sz w:val="20"/>
          <w:szCs w:val="20"/>
          <w:lang w:val="en-US"/>
        </w:rPr>
        <w:t xml:space="preserve">Twelve confirmed </w:t>
      </w:r>
      <w:r w:rsidRPr="008D3CBF">
        <w:rPr>
          <w:rFonts w:ascii="Arial" w:hAnsi="Arial" w:cs="Arial"/>
          <w:bCs/>
          <w:i/>
          <w:iCs/>
          <w:sz w:val="20"/>
          <w:szCs w:val="20"/>
          <w:lang w:val="en-US"/>
        </w:rPr>
        <w:t>Colletotrichum</w:t>
      </w:r>
      <w:r w:rsidRPr="008D3CBF">
        <w:rPr>
          <w:rFonts w:ascii="Arial" w:hAnsi="Arial" w:cs="Arial"/>
          <w:bCs/>
          <w:sz w:val="20"/>
          <w:szCs w:val="20"/>
          <w:lang w:val="en-US"/>
        </w:rPr>
        <w:t xml:space="preserve"> isolates (CT1–CT5 from Thiruvananthapuram, CK1–CK3 from Kollam, and CP1–CP4 from Palakkad) were subjected to morphological and cultural characterization.</w:t>
      </w:r>
    </w:p>
    <w:p w14:paraId="6B7CE4D8" w14:textId="61A8D60E"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2.3.1. Cultural characteristics</w:t>
      </w:r>
    </w:p>
    <w:p w14:paraId="6C1877CF" w14:textId="2B1ABA82"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isolates were cultured on PDA medium at 27</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 1</w:t>
      </w:r>
      <w:r w:rsidRPr="00A6583F">
        <w:rPr>
          <w:rFonts w:ascii="Cambria Math" w:hAnsi="Cambria Math" w:cs="Cambria Math"/>
          <w:bCs/>
          <w:sz w:val="20"/>
          <w:szCs w:val="20"/>
          <w:lang w:val="en-US"/>
        </w:rPr>
        <w:t>℃</w:t>
      </w:r>
      <w:r w:rsidRPr="00A6583F">
        <w:rPr>
          <w:rFonts w:ascii="Arial" w:hAnsi="Arial" w:cs="Arial"/>
          <w:bCs/>
          <w:sz w:val="20"/>
          <w:szCs w:val="20"/>
          <w:lang w:val="en-US"/>
        </w:rPr>
        <w:t>. Colony characteristics, including color (front and rear view</w:t>
      </w:r>
      <w:r w:rsidR="00464A96">
        <w:rPr>
          <w:rFonts w:ascii="Arial" w:hAnsi="Arial" w:cs="Arial"/>
          <w:bCs/>
          <w:sz w:val="20"/>
          <w:szCs w:val="20"/>
          <w:lang w:val="en-US"/>
        </w:rPr>
        <w:t>s</w:t>
      </w:r>
      <w:r w:rsidRPr="00A6583F">
        <w:rPr>
          <w:rFonts w:ascii="Arial" w:hAnsi="Arial" w:cs="Arial"/>
          <w:bCs/>
          <w:sz w:val="20"/>
          <w:szCs w:val="20"/>
          <w:lang w:val="en-US"/>
        </w:rPr>
        <w:t>), margin, texture (fluffy, cottony, or velvety), and presence of zonation or pigmentation, were recorded after nine days of incubation (9 DAI). Radial mycelial growth was measured at 3, 5, and 7 DAI to determine the rate of growth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p>
    <w:p w14:paraId="397B7184" w14:textId="62DC6615"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2.3.2. Micromorphological characteristics</w:t>
      </w:r>
    </w:p>
    <w:p w14:paraId="4FBEA0A2" w14:textId="7777777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Microscopic observations were performed on slide preparations from seven-day old cultures. Measurements were taken for:</w:t>
      </w:r>
    </w:p>
    <w:p w14:paraId="5F2542DD" w14:textId="77777777" w:rsidR="00A6583F" w:rsidRPr="00A6583F" w:rsidRDefault="00A6583F" w:rsidP="00A6583F">
      <w:pPr>
        <w:numPr>
          <w:ilvl w:val="0"/>
          <w:numId w:val="1"/>
        </w:numPr>
        <w:spacing w:after="0"/>
        <w:jc w:val="both"/>
        <w:rPr>
          <w:rFonts w:ascii="Arial" w:hAnsi="Arial" w:cs="Arial"/>
          <w:bCs/>
          <w:sz w:val="20"/>
          <w:szCs w:val="20"/>
          <w:lang w:val="en-US"/>
        </w:rPr>
      </w:pPr>
      <w:r w:rsidRPr="00A6583F">
        <w:rPr>
          <w:rFonts w:ascii="Arial" w:hAnsi="Arial" w:cs="Arial"/>
          <w:bCs/>
          <w:sz w:val="20"/>
          <w:szCs w:val="20"/>
          <w:lang w:val="en-US"/>
        </w:rPr>
        <w:t xml:space="preserve">Conidia: Size (Length, Breadth, in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shape (oblong, cylindrical, dumbbell, or fusiform).</w:t>
      </w:r>
    </w:p>
    <w:p w14:paraId="3867B236" w14:textId="1830312A" w:rsidR="00A6583F" w:rsidRPr="003478EC" w:rsidRDefault="00A6583F" w:rsidP="003478EC">
      <w:pPr>
        <w:numPr>
          <w:ilvl w:val="0"/>
          <w:numId w:val="1"/>
        </w:numPr>
        <w:jc w:val="both"/>
        <w:rPr>
          <w:rFonts w:ascii="Arial" w:hAnsi="Arial" w:cs="Arial"/>
          <w:bCs/>
          <w:sz w:val="20"/>
          <w:szCs w:val="20"/>
          <w:lang w:val="en-US"/>
        </w:rPr>
      </w:pPr>
      <w:r w:rsidRPr="00A6583F">
        <w:rPr>
          <w:rFonts w:ascii="Arial" w:hAnsi="Arial" w:cs="Arial"/>
          <w:bCs/>
          <w:sz w:val="20"/>
          <w:szCs w:val="20"/>
          <w:lang w:val="en-US"/>
        </w:rPr>
        <w:t>Mycelia: Average width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septal distance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w:t>
      </w:r>
    </w:p>
    <w:p w14:paraId="26D48C05" w14:textId="2991AD88"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w:t>
      </w:r>
      <w:r w:rsidR="00CD3586">
        <w:rPr>
          <w:rFonts w:ascii="Arial" w:hAnsi="Arial" w:cs="Arial"/>
          <w:b/>
          <w:sz w:val="20"/>
          <w:szCs w:val="20"/>
          <w:lang w:val="en-US"/>
        </w:rPr>
        <w:t>4</w:t>
      </w:r>
      <w:r w:rsidRPr="00A6583F">
        <w:rPr>
          <w:rFonts w:ascii="Arial" w:hAnsi="Arial" w:cs="Arial"/>
          <w:b/>
          <w:sz w:val="20"/>
          <w:szCs w:val="20"/>
          <w:lang w:val="en-US"/>
        </w:rPr>
        <w:t xml:space="preserve">. Molecular characterization of </w:t>
      </w:r>
      <w:r w:rsidR="00464A96">
        <w:rPr>
          <w:rFonts w:ascii="Arial" w:hAnsi="Arial" w:cs="Arial"/>
          <w:b/>
          <w:sz w:val="20"/>
          <w:szCs w:val="20"/>
          <w:lang w:val="en-US"/>
        </w:rPr>
        <w:t xml:space="preserve">the </w:t>
      </w:r>
      <w:r w:rsidRPr="00A6583F">
        <w:rPr>
          <w:rFonts w:ascii="Arial" w:hAnsi="Arial" w:cs="Arial"/>
          <w:b/>
          <w:sz w:val="20"/>
          <w:szCs w:val="20"/>
          <w:lang w:val="en-US"/>
        </w:rPr>
        <w:t>most virulent isolate</w:t>
      </w:r>
    </w:p>
    <w:p w14:paraId="4D869CAC" w14:textId="0634BD25" w:rsidR="00A6583F" w:rsidRPr="00A6583F" w:rsidRDefault="006D5F85" w:rsidP="00A6583F">
      <w:pPr>
        <w:jc w:val="both"/>
        <w:rPr>
          <w:rFonts w:ascii="Arial" w:hAnsi="Arial" w:cs="Arial"/>
          <w:bCs/>
          <w:sz w:val="20"/>
          <w:szCs w:val="20"/>
          <w:lang w:val="en-US"/>
        </w:rPr>
      </w:pPr>
      <w:r>
        <w:rPr>
          <w:rFonts w:ascii="Arial" w:hAnsi="Arial" w:cs="Arial"/>
          <w:bCs/>
          <w:sz w:val="20"/>
          <w:szCs w:val="20"/>
          <w:lang w:val="en-US"/>
        </w:rPr>
        <w:t>T</w:t>
      </w:r>
      <w:r w:rsidR="00532DF0" w:rsidRPr="00532DF0">
        <w:rPr>
          <w:rFonts w:ascii="Arial" w:hAnsi="Arial" w:cs="Arial"/>
          <w:bCs/>
          <w:sz w:val="20"/>
          <w:szCs w:val="20"/>
          <w:lang w:val="en-US"/>
        </w:rPr>
        <w:t xml:space="preserve">he isolate exhibiting the highest level of </w:t>
      </w:r>
      <w:r w:rsidR="00532DF0">
        <w:rPr>
          <w:rFonts w:ascii="Arial" w:hAnsi="Arial" w:cs="Arial"/>
          <w:bCs/>
          <w:sz w:val="20"/>
          <w:szCs w:val="20"/>
          <w:lang w:val="en-US"/>
        </w:rPr>
        <w:t>virulence</w:t>
      </w:r>
      <w:r w:rsidR="00532DF0" w:rsidRPr="00532DF0">
        <w:rPr>
          <w:rFonts w:ascii="Arial" w:hAnsi="Arial" w:cs="Arial"/>
          <w:bCs/>
          <w:sz w:val="20"/>
          <w:szCs w:val="20"/>
          <w:lang w:val="en-US"/>
        </w:rPr>
        <w:t xml:space="preserve"> across all disease parameters w</w:t>
      </w:r>
      <w:r w:rsidR="00213B6B">
        <w:rPr>
          <w:rFonts w:ascii="Arial" w:hAnsi="Arial" w:cs="Arial"/>
          <w:bCs/>
          <w:sz w:val="20"/>
          <w:szCs w:val="20"/>
          <w:lang w:val="en-US"/>
        </w:rPr>
        <w:t>as</w:t>
      </w:r>
      <w:r w:rsidR="00532DF0" w:rsidRPr="00532DF0">
        <w:rPr>
          <w:rFonts w:ascii="Arial" w:hAnsi="Arial" w:cs="Arial"/>
          <w:bCs/>
          <w:sz w:val="20"/>
          <w:szCs w:val="20"/>
          <w:lang w:val="en-US"/>
        </w:rPr>
        <w:t xml:space="preserve"> selected and subjected to detailed molecular characterization to confirm its taxonomic identity and pathogenic relevance</w:t>
      </w:r>
      <w:r w:rsidR="00A6583F" w:rsidRPr="00A6583F">
        <w:rPr>
          <w:rFonts w:ascii="Arial" w:hAnsi="Arial" w:cs="Arial"/>
          <w:bCs/>
          <w:sz w:val="20"/>
          <w:szCs w:val="20"/>
          <w:lang w:val="en-US"/>
        </w:rPr>
        <w:t xml:space="preserve">. Total genomic DNA was extracted from the mycelial growth using the </w:t>
      </w:r>
      <w:proofErr w:type="spellStart"/>
      <w:r w:rsidR="00A6583F" w:rsidRPr="00A6583F">
        <w:rPr>
          <w:rFonts w:ascii="Arial" w:hAnsi="Arial" w:cs="Arial"/>
          <w:bCs/>
          <w:sz w:val="20"/>
          <w:szCs w:val="20"/>
          <w:lang w:val="en-US"/>
        </w:rPr>
        <w:t>NucleoSpin</w:t>
      </w:r>
      <w:proofErr w:type="spellEnd"/>
      <w:r w:rsidR="00A6583F" w:rsidRPr="00A6583F">
        <w:rPr>
          <w:rFonts w:ascii="Arial" w:hAnsi="Arial" w:cs="Arial"/>
          <w:bCs/>
          <w:sz w:val="20"/>
          <w:szCs w:val="20"/>
          <w:lang w:val="en-US"/>
        </w:rPr>
        <w:t xml:space="preserve"> Plant II Kit (</w:t>
      </w:r>
      <w:proofErr w:type="spellStart"/>
      <w:r w:rsidR="00A6583F" w:rsidRPr="00A6583F">
        <w:rPr>
          <w:rFonts w:ascii="Arial" w:hAnsi="Arial" w:cs="Arial"/>
          <w:bCs/>
          <w:sz w:val="20"/>
          <w:szCs w:val="20"/>
          <w:lang w:val="en-US"/>
        </w:rPr>
        <w:t>Macherey</w:t>
      </w:r>
      <w:proofErr w:type="spellEnd"/>
      <w:r w:rsidR="00A6583F" w:rsidRPr="00A6583F">
        <w:rPr>
          <w:rFonts w:ascii="Arial" w:hAnsi="Arial" w:cs="Arial"/>
          <w:bCs/>
          <w:sz w:val="20"/>
          <w:szCs w:val="20"/>
          <w:lang w:val="en-US"/>
        </w:rPr>
        <w:t xml:space="preserve">-Nagel). </w:t>
      </w:r>
      <w:r w:rsidR="007E2E13">
        <w:rPr>
          <w:rFonts w:ascii="Arial" w:hAnsi="Arial" w:cs="Arial"/>
          <w:bCs/>
          <w:sz w:val="20"/>
          <w:szCs w:val="20"/>
          <w:lang w:val="en-US"/>
        </w:rPr>
        <w:t xml:space="preserve">About </w:t>
      </w:r>
      <w:r w:rsidR="00A6583F" w:rsidRPr="00A6583F">
        <w:rPr>
          <w:rFonts w:ascii="Arial" w:hAnsi="Arial" w:cs="Arial"/>
          <w:bCs/>
          <w:sz w:val="20"/>
          <w:szCs w:val="20"/>
          <w:lang w:val="en-US"/>
        </w:rPr>
        <w:t>100mg of mycelium was homogenized in liquid nitrogen, and the DNA was purified following the manufacturer's protocol, including incubation at 65</w:t>
      </w:r>
      <w:r w:rsidR="00A6583F" w:rsidRPr="00A6583F">
        <w:rPr>
          <w:rFonts w:ascii="Cambria Math" w:hAnsi="Cambria Math" w:cs="Cambria Math"/>
          <w:bCs/>
          <w:sz w:val="20"/>
          <w:szCs w:val="20"/>
          <w:lang w:val="en-US"/>
        </w:rPr>
        <w:t>℃</w:t>
      </w:r>
      <w:r w:rsidR="00A6583F" w:rsidRPr="00A6583F">
        <w:rPr>
          <w:rFonts w:ascii="Arial" w:hAnsi="Arial" w:cs="Arial"/>
          <w:bCs/>
          <w:sz w:val="20"/>
          <w:szCs w:val="20"/>
          <w:lang w:val="en-US"/>
        </w:rPr>
        <w:t xml:space="preserve"> and subsequent elution in buffer PE. The quality of the extracted DNA was subsequently verified via 0.8% agarose gel electrophoresis.</w:t>
      </w:r>
    </w:p>
    <w:p w14:paraId="58089A76" w14:textId="179B6644"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D1/D2 region of the Large Subunit (LSU) ribosomal DNA (28S rRNA gene) was targeted for Polymerase Chain Reaction (PCR) amplification to confirm the genus and species complex placement. The PCR was carried out in a 20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reaction volume containing 1X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PCR buffer, 0.2 mM each dNTPs,</w:t>
      </w:r>
      <w:r w:rsidR="007E2E13">
        <w:rPr>
          <w:rFonts w:ascii="Arial" w:hAnsi="Arial" w:cs="Arial"/>
          <w:bCs/>
          <w:sz w:val="20"/>
          <w:szCs w:val="20"/>
          <w:lang w:val="en-US"/>
        </w:rPr>
        <w:t>1</w:t>
      </w:r>
      <w:r w:rsidR="007E2E13" w:rsidRPr="007E2E13">
        <w:rPr>
          <w:rFonts w:ascii="Arial" w:hAnsi="Arial" w:cs="Arial"/>
          <w:bCs/>
          <w:sz w:val="20"/>
          <w:szCs w:val="20"/>
          <w:lang w:val="en-US"/>
        </w:rPr>
        <w:t xml:space="preserve"> </w:t>
      </w:r>
      <w:proofErr w:type="spellStart"/>
      <w:r w:rsidR="007E2E13" w:rsidRPr="00A6583F">
        <w:rPr>
          <w:rFonts w:ascii="Arial" w:hAnsi="Arial" w:cs="Arial"/>
          <w:bCs/>
          <w:sz w:val="20"/>
          <w:szCs w:val="20"/>
          <w:lang w:val="en-US"/>
        </w:rPr>
        <w:t>μL</w:t>
      </w:r>
      <w:proofErr w:type="spellEnd"/>
      <w:r w:rsidR="007E2E13">
        <w:rPr>
          <w:rFonts w:ascii="Arial" w:hAnsi="Arial" w:cs="Arial"/>
          <w:bCs/>
          <w:sz w:val="20"/>
          <w:szCs w:val="20"/>
          <w:lang w:val="en-US"/>
        </w:rPr>
        <w:t xml:space="preserve"> DNA,</w:t>
      </w:r>
      <w:r w:rsidRPr="00A6583F">
        <w:rPr>
          <w:rFonts w:ascii="Arial" w:hAnsi="Arial" w:cs="Arial"/>
          <w:bCs/>
          <w:sz w:val="20"/>
          <w:szCs w:val="20"/>
          <w:lang w:val="en-US"/>
        </w:rPr>
        <w:t xml:space="preserve"> 0.2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Hotstart</w:t>
      </w:r>
      <w:proofErr w:type="spellEnd"/>
      <w:r w:rsidRPr="00A6583F">
        <w:rPr>
          <w:rFonts w:ascii="Arial" w:hAnsi="Arial" w:cs="Arial"/>
          <w:bCs/>
          <w:sz w:val="20"/>
          <w:szCs w:val="20"/>
          <w:lang w:val="en-US"/>
        </w:rPr>
        <w:t xml:space="preserve"> II DNA polymerase, 0.1 mg/mL BSA, 3% DMSO, and 0.5 M Betaine. Amplification utilized the universal fungal primers LR0R (Forward: 5' ACCCGCTGAACTTAAGC 3') and LR5 (Reverse: 5' TCCTGAGGGAAACTTCG 3'), with a concentration of 5 </w:t>
      </w:r>
      <w:proofErr w:type="spellStart"/>
      <w:r w:rsidRPr="00A6583F">
        <w:rPr>
          <w:rFonts w:ascii="Arial" w:hAnsi="Arial" w:cs="Arial"/>
          <w:bCs/>
          <w:sz w:val="20"/>
          <w:szCs w:val="20"/>
          <w:lang w:val="en-US"/>
        </w:rPr>
        <w:t>pM</w:t>
      </w:r>
      <w:proofErr w:type="spellEnd"/>
      <w:r w:rsidRPr="00A6583F">
        <w:rPr>
          <w:rFonts w:ascii="Arial" w:hAnsi="Arial" w:cs="Arial"/>
          <w:bCs/>
          <w:sz w:val="20"/>
          <w:szCs w:val="20"/>
          <w:lang w:val="en-US"/>
        </w:rPr>
        <w:t xml:space="preserve"> each. The thermal cycling profile consisted of an initial denaturation step at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 min, followed by 40 cycles of denaturation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5 s), annealing (54</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10 s), and extension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15 s), concluding with a final extension at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2 min. Successfully amplified products were checked on a 1.2% agarose gel and purified using </w:t>
      </w:r>
      <w:proofErr w:type="spellStart"/>
      <w:r w:rsidRPr="00A6583F">
        <w:rPr>
          <w:rFonts w:ascii="Arial" w:hAnsi="Arial" w:cs="Arial"/>
          <w:bCs/>
          <w:sz w:val="20"/>
          <w:szCs w:val="20"/>
          <w:lang w:val="en-US"/>
        </w:rPr>
        <w:t>ExoSAP</w:t>
      </w:r>
      <w:proofErr w:type="spellEnd"/>
      <w:r w:rsidRPr="00A6583F">
        <w:rPr>
          <w:rFonts w:ascii="Arial" w:hAnsi="Arial" w:cs="Arial"/>
          <w:bCs/>
          <w:sz w:val="20"/>
          <w:szCs w:val="20"/>
          <w:lang w:val="en-US"/>
        </w:rPr>
        <w:t xml:space="preserve">-IT (GE Healthcare) to remove residual primers and dNTPs </w:t>
      </w:r>
      <w:r w:rsidR="006C0244">
        <w:rPr>
          <w:rFonts w:ascii="Arial" w:hAnsi="Arial" w:cs="Arial"/>
          <w:bCs/>
          <w:sz w:val="20"/>
          <w:szCs w:val="20"/>
          <w:lang w:val="en-US"/>
        </w:rPr>
        <w:t>before</w:t>
      </w:r>
      <w:r w:rsidRPr="00A6583F">
        <w:rPr>
          <w:rFonts w:ascii="Arial" w:hAnsi="Arial" w:cs="Arial"/>
          <w:bCs/>
          <w:sz w:val="20"/>
          <w:szCs w:val="20"/>
          <w:lang w:val="en-US"/>
        </w:rPr>
        <w:t xml:space="preserve"> sequencing.</w:t>
      </w:r>
    </w:p>
    <w:p w14:paraId="5D01B67E" w14:textId="1857F580" w:rsid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purified PCR amplicons were sequenced using the </w:t>
      </w:r>
      <w:proofErr w:type="spellStart"/>
      <w:r w:rsidRPr="00A6583F">
        <w:rPr>
          <w:rFonts w:ascii="Arial" w:hAnsi="Arial" w:cs="Arial"/>
          <w:bCs/>
          <w:sz w:val="20"/>
          <w:szCs w:val="20"/>
          <w:lang w:val="en-US"/>
        </w:rPr>
        <w:t>BigDye</w:t>
      </w:r>
      <w:proofErr w:type="spellEnd"/>
      <w:r w:rsidRPr="00A6583F">
        <w:rPr>
          <w:rFonts w:ascii="Arial" w:hAnsi="Arial" w:cs="Arial"/>
          <w:bCs/>
          <w:sz w:val="20"/>
          <w:szCs w:val="20"/>
          <w:lang w:val="en-US"/>
        </w:rPr>
        <w:t xml:space="preserve"> Terminator v3.1 Cycle Sequencing Kit (Applied Biosystems). Post-sequencing, the resulting sequence data </w:t>
      </w:r>
      <w:r w:rsidR="006C0244">
        <w:rPr>
          <w:rFonts w:ascii="Arial" w:hAnsi="Arial" w:cs="Arial"/>
          <w:bCs/>
          <w:sz w:val="20"/>
          <w:szCs w:val="20"/>
          <w:lang w:val="en-US"/>
        </w:rPr>
        <w:t>were</w:t>
      </w:r>
      <w:r w:rsidRPr="00A6583F">
        <w:rPr>
          <w:rFonts w:ascii="Arial" w:hAnsi="Arial" w:cs="Arial"/>
          <w:bCs/>
          <w:sz w:val="20"/>
          <w:szCs w:val="20"/>
          <w:lang w:val="en-US"/>
        </w:rPr>
        <w:t xml:space="preserve"> checked for quality and subjected to NCBI Basic Local Alignment Search Tool (BLAST) analysis.</w:t>
      </w:r>
    </w:p>
    <w:p w14:paraId="408D5D6A" w14:textId="271A7AA1"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 RESULTS AND DISCUSSION</w:t>
      </w:r>
    </w:p>
    <w:p w14:paraId="24F49D38" w14:textId="3DDF357A"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3.1. Epidemiological survey and data collection</w:t>
      </w:r>
    </w:p>
    <w:p w14:paraId="5299A590" w14:textId="64BC7DB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lastRenderedPageBreak/>
        <w:t>The survey across Thiruvananthapuram, Kollam, and Palakkad revealed substantial and regionally variable disease pressure on turmeric crops, generally observed at the 7–8 MAP stage, coinciding with the peak vegetative phase crucial for rhizome filling. Field symptoms predominantly included large, irregular brown lesions defined by distinct yellow halos, marginal necrosis, and progressive leaf blight. Quantitative assessment of disease metrics showed high variability in both Disease Incidence (DI) and Percent Disease Index (PDI) across the 12 locations (Table 3). D</w:t>
      </w:r>
      <w:r w:rsidR="00CC494A">
        <w:rPr>
          <w:rFonts w:ascii="Arial" w:hAnsi="Arial" w:cs="Arial"/>
          <w:bCs/>
          <w:sz w:val="20"/>
          <w:szCs w:val="20"/>
          <w:lang w:val="en-US"/>
        </w:rPr>
        <w:t>isease Incidence</w:t>
      </w:r>
      <w:r w:rsidRPr="00A6583F">
        <w:rPr>
          <w:rFonts w:ascii="Arial" w:hAnsi="Arial" w:cs="Arial"/>
          <w:bCs/>
          <w:sz w:val="20"/>
          <w:szCs w:val="20"/>
          <w:lang w:val="en-US"/>
        </w:rPr>
        <w:t xml:space="preserve"> ranged from 25.23% to 86.37%. Crucially, the PDI peaked significantly at 64.07% in Vellanad (T3), situated in the Thiruvananthapuram district (AEU 8). This maximum severity was distinct from all other locations, highlighting a severe, localized epidemic (Table 3). </w:t>
      </w:r>
    </w:p>
    <w:p w14:paraId="794A9698" w14:textId="5B6A6D52" w:rsidR="00A6583F" w:rsidRPr="00676B48" w:rsidRDefault="00A6583F" w:rsidP="00A6583F">
      <w:pPr>
        <w:jc w:val="both"/>
        <w:rPr>
          <w:rFonts w:ascii="Arial" w:hAnsi="Arial" w:cs="Arial"/>
          <w:bCs/>
          <w:sz w:val="20"/>
          <w:szCs w:val="20"/>
          <w:lang w:val="en-US"/>
        </w:rPr>
      </w:pPr>
      <w:r w:rsidRPr="00676B48">
        <w:rPr>
          <w:rFonts w:ascii="Arial" w:hAnsi="Arial" w:cs="Arial"/>
          <w:bCs/>
          <w:sz w:val="20"/>
          <w:szCs w:val="20"/>
          <w:lang w:val="en-US"/>
        </w:rPr>
        <w:t xml:space="preserve">The recorded maximum PDI of 64.07% in Kerala is exceptionally high, </w:t>
      </w:r>
      <w:r w:rsidR="00EA7736">
        <w:rPr>
          <w:rFonts w:ascii="Arial" w:hAnsi="Arial" w:cs="Arial"/>
          <w:bCs/>
          <w:sz w:val="20"/>
          <w:szCs w:val="20"/>
          <w:lang w:val="en-US"/>
        </w:rPr>
        <w:t>significantly</w:t>
      </w:r>
      <w:r w:rsidRPr="00676B48">
        <w:rPr>
          <w:rFonts w:ascii="Arial" w:hAnsi="Arial" w:cs="Arial"/>
          <w:bCs/>
          <w:sz w:val="20"/>
          <w:szCs w:val="20"/>
          <w:lang w:val="en-US"/>
        </w:rPr>
        <w:t xml:space="preserve"> exceeding severity levels typically reported in other South Indian turmeric regions. This extreme severity has profound implications for crop production, as PDI exceeding 50% leads to dramatic yield losses, potentially up to 62% on a fresh weight basis, and a 50% reduction in marketable curcumin content</w:t>
      </w:r>
      <w:r w:rsidR="007E2E13" w:rsidRPr="00676B48">
        <w:rPr>
          <w:rFonts w:ascii="Arial" w:hAnsi="Arial" w:cs="Arial"/>
          <w:bCs/>
          <w:sz w:val="20"/>
          <w:szCs w:val="20"/>
          <w:lang w:val="en-US"/>
        </w:rPr>
        <w:t xml:space="preserve"> </w:t>
      </w:r>
      <w:r w:rsidR="007E2E13" w:rsidRPr="00676B48">
        <w:rPr>
          <w:rFonts w:ascii="Arial" w:hAnsi="Arial" w:cs="Arial"/>
          <w:sz w:val="20"/>
          <w:szCs w:val="20"/>
        </w:rPr>
        <w:t xml:space="preserve">(Hudge &amp; </w:t>
      </w:r>
      <w:proofErr w:type="spellStart"/>
      <w:r w:rsidR="007E2E13" w:rsidRPr="00676B48">
        <w:rPr>
          <w:rFonts w:ascii="Arial" w:hAnsi="Arial" w:cs="Arial"/>
          <w:sz w:val="20"/>
          <w:szCs w:val="20"/>
        </w:rPr>
        <w:t>Ghugul</w:t>
      </w:r>
      <w:proofErr w:type="spellEnd"/>
      <w:r w:rsidR="007E2E13" w:rsidRPr="00676B48">
        <w:rPr>
          <w:rFonts w:ascii="Arial" w:hAnsi="Arial" w:cs="Arial"/>
          <w:sz w:val="20"/>
          <w:szCs w:val="20"/>
        </w:rPr>
        <w:t>, 2010)</w:t>
      </w:r>
      <w:r w:rsidRPr="00676B48">
        <w:rPr>
          <w:rFonts w:ascii="Arial" w:hAnsi="Arial" w:cs="Arial"/>
          <w:bCs/>
          <w:sz w:val="20"/>
          <w:szCs w:val="20"/>
          <w:lang w:val="en-US"/>
        </w:rPr>
        <w:t>. The intense disease pressure in AEU 8 (Thiruvananthapuram) suggests that local environmental factors, such as high rainfall and humidity</w:t>
      </w:r>
      <w:r w:rsidR="003D0500">
        <w:rPr>
          <w:rFonts w:ascii="Arial" w:hAnsi="Arial" w:cs="Arial"/>
          <w:bCs/>
          <w:sz w:val="20"/>
          <w:szCs w:val="20"/>
          <w:lang w:val="en-US"/>
        </w:rPr>
        <w:t xml:space="preserve">, </w:t>
      </w:r>
      <w:r w:rsidRPr="00676B48">
        <w:rPr>
          <w:rFonts w:ascii="Arial" w:hAnsi="Arial" w:cs="Arial"/>
          <w:bCs/>
          <w:sz w:val="20"/>
          <w:szCs w:val="20"/>
          <w:lang w:val="en-US"/>
        </w:rPr>
        <w:t>which positively correlate with disease progression - combined with a susceptible host, created ideal conditions for this destructive epidemic</w:t>
      </w:r>
      <w:r w:rsidR="008D3AFC" w:rsidRPr="00676B48">
        <w:rPr>
          <w:rFonts w:ascii="Arial" w:hAnsi="Arial" w:cs="Arial"/>
          <w:bCs/>
          <w:sz w:val="20"/>
          <w:szCs w:val="20"/>
          <w:lang w:val="en-US"/>
        </w:rPr>
        <w:t xml:space="preserve"> (Pokhrel, 2021)</w:t>
      </w:r>
      <w:r w:rsidRPr="00676B48">
        <w:rPr>
          <w:rFonts w:ascii="Arial" w:hAnsi="Arial" w:cs="Arial"/>
          <w:bCs/>
          <w:sz w:val="20"/>
          <w:szCs w:val="20"/>
          <w:lang w:val="en-US"/>
        </w:rPr>
        <w:t>.</w:t>
      </w:r>
    </w:p>
    <w:p w14:paraId="7A2B320D" w14:textId="6A7BCB65" w:rsidR="00A6583F" w:rsidRPr="00A6583F" w:rsidRDefault="00A6583F" w:rsidP="0010135F">
      <w:pPr>
        <w:jc w:val="both"/>
        <w:rPr>
          <w:rFonts w:ascii="Arial" w:hAnsi="Arial" w:cs="Arial"/>
          <w:b/>
          <w:sz w:val="20"/>
          <w:szCs w:val="20"/>
          <w:lang w:val="en-US"/>
        </w:rPr>
      </w:pPr>
      <w:r w:rsidRPr="00A6583F">
        <w:rPr>
          <w:rFonts w:ascii="Arial" w:hAnsi="Arial" w:cs="Arial"/>
          <w:b/>
          <w:sz w:val="20"/>
          <w:szCs w:val="20"/>
          <w:lang w:val="en-US"/>
        </w:rPr>
        <w:t xml:space="preserve">Table 3. </w:t>
      </w:r>
      <w:r w:rsidRPr="00533319">
        <w:rPr>
          <w:rFonts w:ascii="Arial" w:hAnsi="Arial" w:cs="Arial"/>
          <w:bCs/>
          <w:sz w:val="20"/>
          <w:szCs w:val="20"/>
          <w:lang w:val="en-US"/>
        </w:rPr>
        <w:t>Disease Incidence and Percent Disease Index (PDI) of leaf spot in surveyed locations</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704"/>
        <w:gridCol w:w="2347"/>
        <w:gridCol w:w="2461"/>
      </w:tblGrid>
      <w:tr w:rsidR="00A6583F" w:rsidRPr="00A6583F" w14:paraId="19C24CCD" w14:textId="77777777" w:rsidTr="00880AA4">
        <w:trPr>
          <w:trHeight w:val="20"/>
        </w:trPr>
        <w:tc>
          <w:tcPr>
            <w:tcW w:w="1033" w:type="pct"/>
            <w:tcBorders>
              <w:top w:val="single" w:sz="4" w:space="0" w:color="000000"/>
              <w:bottom w:val="single" w:sz="4" w:space="0" w:color="000000"/>
            </w:tcBorders>
            <w:hideMark/>
          </w:tcPr>
          <w:p w14:paraId="662C15A8" w14:textId="77777777" w:rsidR="00A6583F" w:rsidRPr="00A6583F" w:rsidRDefault="00A6583F" w:rsidP="00547665">
            <w:pPr>
              <w:spacing w:line="259" w:lineRule="auto"/>
              <w:jc w:val="center"/>
              <w:rPr>
                <w:rFonts w:ascii="Arial" w:hAnsi="Arial" w:cs="Arial"/>
                <w:b/>
                <w:bCs/>
              </w:rPr>
            </w:pPr>
            <w:bookmarkStart w:id="0" w:name="_Hlk214529489"/>
            <w:r w:rsidRPr="00A6583F">
              <w:rPr>
                <w:rFonts w:ascii="Arial" w:hAnsi="Arial" w:cs="Arial"/>
                <w:b/>
                <w:bCs/>
              </w:rPr>
              <w:t>Location Code</w:t>
            </w:r>
          </w:p>
        </w:tc>
        <w:tc>
          <w:tcPr>
            <w:tcW w:w="1038" w:type="pct"/>
            <w:tcBorders>
              <w:top w:val="single" w:sz="4" w:space="0" w:color="000000"/>
              <w:bottom w:val="single" w:sz="4" w:space="0" w:color="000000"/>
            </w:tcBorders>
            <w:hideMark/>
          </w:tcPr>
          <w:p w14:paraId="4447AE7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Location</w:t>
            </w:r>
          </w:p>
        </w:tc>
        <w:tc>
          <w:tcPr>
            <w:tcW w:w="1430" w:type="pct"/>
            <w:tcBorders>
              <w:top w:val="single" w:sz="4" w:space="0" w:color="000000"/>
              <w:bottom w:val="single" w:sz="4" w:space="0" w:color="000000"/>
            </w:tcBorders>
            <w:hideMark/>
          </w:tcPr>
          <w:p w14:paraId="0CFCDC4E"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Disease Incidence (%)</w:t>
            </w:r>
          </w:p>
        </w:tc>
        <w:tc>
          <w:tcPr>
            <w:tcW w:w="1499" w:type="pct"/>
            <w:tcBorders>
              <w:top w:val="single" w:sz="4" w:space="0" w:color="000000"/>
              <w:bottom w:val="single" w:sz="4" w:space="0" w:color="000000"/>
            </w:tcBorders>
            <w:hideMark/>
          </w:tcPr>
          <w:p w14:paraId="5B9C645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PDI (%)</w:t>
            </w:r>
          </w:p>
        </w:tc>
      </w:tr>
      <w:tr w:rsidR="00A6583F" w:rsidRPr="00A6583F" w14:paraId="12357DE2" w14:textId="77777777" w:rsidTr="00880AA4">
        <w:trPr>
          <w:trHeight w:val="20"/>
        </w:trPr>
        <w:tc>
          <w:tcPr>
            <w:tcW w:w="1033" w:type="pct"/>
            <w:tcBorders>
              <w:top w:val="single" w:sz="4" w:space="0" w:color="000000"/>
            </w:tcBorders>
            <w:hideMark/>
          </w:tcPr>
          <w:p w14:paraId="4E091D3A" w14:textId="77777777" w:rsidR="00A6583F" w:rsidRPr="00A6583F" w:rsidRDefault="00A6583F" w:rsidP="00547665">
            <w:pPr>
              <w:spacing w:line="259" w:lineRule="auto"/>
              <w:jc w:val="center"/>
              <w:rPr>
                <w:rFonts w:ascii="Arial" w:hAnsi="Arial" w:cs="Arial"/>
              </w:rPr>
            </w:pPr>
            <w:r w:rsidRPr="00A6583F">
              <w:rPr>
                <w:rFonts w:ascii="Arial" w:hAnsi="Arial" w:cs="Arial"/>
              </w:rPr>
              <w:t>T1</w:t>
            </w:r>
          </w:p>
        </w:tc>
        <w:tc>
          <w:tcPr>
            <w:tcW w:w="1038" w:type="pct"/>
            <w:tcBorders>
              <w:top w:val="single" w:sz="4" w:space="0" w:color="000000"/>
            </w:tcBorders>
            <w:hideMark/>
          </w:tcPr>
          <w:p w14:paraId="4EB32238"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Vellayani</w:t>
            </w:r>
          </w:p>
        </w:tc>
        <w:tc>
          <w:tcPr>
            <w:tcW w:w="1430" w:type="pct"/>
            <w:tcBorders>
              <w:top w:val="single" w:sz="4" w:space="0" w:color="000000"/>
            </w:tcBorders>
            <w:hideMark/>
          </w:tcPr>
          <w:p w14:paraId="4934AA9D" w14:textId="77777777" w:rsidR="00A6583F" w:rsidRPr="00A6583F" w:rsidRDefault="00A6583F" w:rsidP="00547665">
            <w:pPr>
              <w:spacing w:line="259" w:lineRule="auto"/>
              <w:jc w:val="center"/>
              <w:rPr>
                <w:rFonts w:ascii="Arial" w:hAnsi="Arial" w:cs="Arial"/>
              </w:rPr>
            </w:pPr>
            <w:r w:rsidRPr="00A6583F">
              <w:rPr>
                <w:rFonts w:ascii="Arial" w:hAnsi="Arial" w:cs="Arial"/>
              </w:rPr>
              <w:t>42.73</w:t>
            </w:r>
          </w:p>
        </w:tc>
        <w:tc>
          <w:tcPr>
            <w:tcW w:w="1499" w:type="pct"/>
            <w:tcBorders>
              <w:top w:val="single" w:sz="4" w:space="0" w:color="000000"/>
            </w:tcBorders>
            <w:hideMark/>
          </w:tcPr>
          <w:p w14:paraId="048234F0" w14:textId="77777777" w:rsidR="00A6583F" w:rsidRPr="00A6583F" w:rsidRDefault="00A6583F" w:rsidP="00547665">
            <w:pPr>
              <w:spacing w:line="259" w:lineRule="auto"/>
              <w:jc w:val="center"/>
              <w:rPr>
                <w:rFonts w:ascii="Arial" w:hAnsi="Arial" w:cs="Arial"/>
              </w:rPr>
            </w:pPr>
            <w:r w:rsidRPr="00A6583F">
              <w:rPr>
                <w:rFonts w:ascii="Arial" w:hAnsi="Arial" w:cs="Arial"/>
              </w:rPr>
              <w:t>40.74</w:t>
            </w:r>
          </w:p>
        </w:tc>
      </w:tr>
      <w:tr w:rsidR="00A6583F" w:rsidRPr="00A6583F" w14:paraId="55C75558" w14:textId="77777777" w:rsidTr="00880AA4">
        <w:trPr>
          <w:trHeight w:val="20"/>
        </w:trPr>
        <w:tc>
          <w:tcPr>
            <w:tcW w:w="1033" w:type="pct"/>
            <w:hideMark/>
          </w:tcPr>
          <w:p w14:paraId="292AFE66" w14:textId="77777777" w:rsidR="00A6583F" w:rsidRPr="00A6583F" w:rsidRDefault="00A6583F" w:rsidP="00547665">
            <w:pPr>
              <w:spacing w:line="259" w:lineRule="auto"/>
              <w:jc w:val="center"/>
              <w:rPr>
                <w:rFonts w:ascii="Arial" w:hAnsi="Arial" w:cs="Arial"/>
              </w:rPr>
            </w:pPr>
            <w:r w:rsidRPr="00A6583F">
              <w:rPr>
                <w:rFonts w:ascii="Arial" w:hAnsi="Arial" w:cs="Arial"/>
              </w:rPr>
              <w:t>T2</w:t>
            </w:r>
          </w:p>
        </w:tc>
        <w:tc>
          <w:tcPr>
            <w:tcW w:w="1038" w:type="pct"/>
            <w:hideMark/>
          </w:tcPr>
          <w:p w14:paraId="716E6AD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Palapoor</w:t>
            </w:r>
            <w:proofErr w:type="spellEnd"/>
          </w:p>
        </w:tc>
        <w:tc>
          <w:tcPr>
            <w:tcW w:w="1430" w:type="pct"/>
            <w:hideMark/>
          </w:tcPr>
          <w:p w14:paraId="3405A780" w14:textId="77777777" w:rsidR="00A6583F" w:rsidRPr="00A6583F" w:rsidRDefault="00A6583F" w:rsidP="00547665">
            <w:pPr>
              <w:spacing w:line="259" w:lineRule="auto"/>
              <w:jc w:val="center"/>
              <w:rPr>
                <w:rFonts w:ascii="Arial" w:hAnsi="Arial" w:cs="Arial"/>
              </w:rPr>
            </w:pPr>
            <w:r w:rsidRPr="00A6583F">
              <w:rPr>
                <w:rFonts w:ascii="Arial" w:hAnsi="Arial" w:cs="Arial"/>
              </w:rPr>
              <w:t>31.50</w:t>
            </w:r>
          </w:p>
        </w:tc>
        <w:tc>
          <w:tcPr>
            <w:tcW w:w="1499" w:type="pct"/>
            <w:hideMark/>
          </w:tcPr>
          <w:p w14:paraId="57F7BAD5" w14:textId="77777777" w:rsidR="00A6583F" w:rsidRPr="00A6583F" w:rsidRDefault="00A6583F" w:rsidP="00547665">
            <w:pPr>
              <w:spacing w:line="259" w:lineRule="auto"/>
              <w:jc w:val="center"/>
              <w:rPr>
                <w:rFonts w:ascii="Arial" w:hAnsi="Arial" w:cs="Arial"/>
              </w:rPr>
            </w:pPr>
            <w:r w:rsidRPr="00A6583F">
              <w:rPr>
                <w:rFonts w:ascii="Arial" w:hAnsi="Arial" w:cs="Arial"/>
              </w:rPr>
              <w:t>32.59</w:t>
            </w:r>
          </w:p>
        </w:tc>
      </w:tr>
      <w:tr w:rsidR="00A6583F" w:rsidRPr="00A6583F" w14:paraId="19084B57" w14:textId="77777777" w:rsidTr="00880AA4">
        <w:trPr>
          <w:trHeight w:val="20"/>
        </w:trPr>
        <w:tc>
          <w:tcPr>
            <w:tcW w:w="1033" w:type="pct"/>
            <w:hideMark/>
          </w:tcPr>
          <w:p w14:paraId="5B21F43F" w14:textId="77777777" w:rsidR="00A6583F" w:rsidRPr="00A6583F" w:rsidRDefault="00A6583F" w:rsidP="00547665">
            <w:pPr>
              <w:spacing w:line="259" w:lineRule="auto"/>
              <w:jc w:val="center"/>
              <w:rPr>
                <w:rFonts w:ascii="Arial" w:hAnsi="Arial" w:cs="Arial"/>
              </w:rPr>
            </w:pPr>
            <w:r w:rsidRPr="00A6583F">
              <w:rPr>
                <w:rFonts w:ascii="Arial" w:hAnsi="Arial" w:cs="Arial"/>
              </w:rPr>
              <w:t>T3</w:t>
            </w:r>
          </w:p>
        </w:tc>
        <w:tc>
          <w:tcPr>
            <w:tcW w:w="1038" w:type="pct"/>
            <w:hideMark/>
          </w:tcPr>
          <w:p w14:paraId="40A40894"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Vellanad</w:t>
            </w:r>
          </w:p>
        </w:tc>
        <w:tc>
          <w:tcPr>
            <w:tcW w:w="1430" w:type="pct"/>
            <w:hideMark/>
          </w:tcPr>
          <w:p w14:paraId="6FE9DA9F" w14:textId="77777777" w:rsidR="00A6583F" w:rsidRPr="00A6583F" w:rsidRDefault="00A6583F" w:rsidP="00547665">
            <w:pPr>
              <w:spacing w:line="259" w:lineRule="auto"/>
              <w:jc w:val="center"/>
              <w:rPr>
                <w:rFonts w:ascii="Arial" w:hAnsi="Arial" w:cs="Arial"/>
              </w:rPr>
            </w:pPr>
            <w:r w:rsidRPr="00A6583F">
              <w:rPr>
                <w:rFonts w:ascii="Arial" w:hAnsi="Arial" w:cs="Arial"/>
              </w:rPr>
              <w:t>86.37</w:t>
            </w:r>
          </w:p>
        </w:tc>
        <w:tc>
          <w:tcPr>
            <w:tcW w:w="1499" w:type="pct"/>
            <w:hideMark/>
          </w:tcPr>
          <w:p w14:paraId="79750330" w14:textId="77777777" w:rsidR="00A6583F" w:rsidRPr="00A6583F" w:rsidRDefault="00A6583F" w:rsidP="00547665">
            <w:pPr>
              <w:spacing w:line="259" w:lineRule="auto"/>
              <w:jc w:val="center"/>
              <w:rPr>
                <w:rFonts w:ascii="Arial" w:hAnsi="Arial" w:cs="Arial"/>
              </w:rPr>
            </w:pPr>
            <w:r w:rsidRPr="00A6583F">
              <w:rPr>
                <w:rFonts w:ascii="Arial" w:hAnsi="Arial" w:cs="Arial"/>
              </w:rPr>
              <w:t>64.07</w:t>
            </w:r>
          </w:p>
        </w:tc>
      </w:tr>
      <w:tr w:rsidR="00A6583F" w:rsidRPr="00A6583F" w14:paraId="3466CF9E" w14:textId="77777777" w:rsidTr="00880AA4">
        <w:trPr>
          <w:trHeight w:val="20"/>
        </w:trPr>
        <w:tc>
          <w:tcPr>
            <w:tcW w:w="1033" w:type="pct"/>
            <w:hideMark/>
          </w:tcPr>
          <w:p w14:paraId="6E3F08AB" w14:textId="77777777" w:rsidR="00A6583F" w:rsidRPr="00A6583F" w:rsidRDefault="00A6583F" w:rsidP="00547665">
            <w:pPr>
              <w:spacing w:line="259" w:lineRule="auto"/>
              <w:jc w:val="center"/>
              <w:rPr>
                <w:rFonts w:ascii="Arial" w:hAnsi="Arial" w:cs="Arial"/>
              </w:rPr>
            </w:pPr>
            <w:r w:rsidRPr="00A6583F">
              <w:rPr>
                <w:rFonts w:ascii="Arial" w:hAnsi="Arial" w:cs="Arial"/>
              </w:rPr>
              <w:t>T4</w:t>
            </w:r>
          </w:p>
        </w:tc>
        <w:tc>
          <w:tcPr>
            <w:tcW w:w="1038" w:type="pct"/>
            <w:hideMark/>
          </w:tcPr>
          <w:p w14:paraId="033C6D94"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Aruvikkara</w:t>
            </w:r>
            <w:proofErr w:type="spellEnd"/>
          </w:p>
        </w:tc>
        <w:tc>
          <w:tcPr>
            <w:tcW w:w="1430" w:type="pct"/>
            <w:hideMark/>
          </w:tcPr>
          <w:p w14:paraId="40447825" w14:textId="77777777" w:rsidR="00A6583F" w:rsidRPr="00A6583F" w:rsidRDefault="00A6583F" w:rsidP="00547665">
            <w:pPr>
              <w:spacing w:line="259" w:lineRule="auto"/>
              <w:jc w:val="center"/>
              <w:rPr>
                <w:rFonts w:ascii="Arial" w:hAnsi="Arial" w:cs="Arial"/>
              </w:rPr>
            </w:pPr>
            <w:r w:rsidRPr="00A6583F">
              <w:rPr>
                <w:rFonts w:ascii="Arial" w:hAnsi="Arial" w:cs="Arial"/>
              </w:rPr>
              <w:t>47.00</w:t>
            </w:r>
          </w:p>
        </w:tc>
        <w:tc>
          <w:tcPr>
            <w:tcW w:w="1499" w:type="pct"/>
            <w:hideMark/>
          </w:tcPr>
          <w:p w14:paraId="1DC1F1D2" w14:textId="77777777" w:rsidR="00A6583F" w:rsidRPr="00A6583F" w:rsidRDefault="00A6583F" w:rsidP="00547665">
            <w:pPr>
              <w:spacing w:line="259" w:lineRule="auto"/>
              <w:jc w:val="center"/>
              <w:rPr>
                <w:rFonts w:ascii="Arial" w:hAnsi="Arial" w:cs="Arial"/>
              </w:rPr>
            </w:pPr>
            <w:r w:rsidRPr="00A6583F">
              <w:rPr>
                <w:rFonts w:ascii="Arial" w:hAnsi="Arial" w:cs="Arial"/>
              </w:rPr>
              <w:t>41.85</w:t>
            </w:r>
          </w:p>
        </w:tc>
      </w:tr>
      <w:tr w:rsidR="00A6583F" w:rsidRPr="00A6583F" w14:paraId="6B32A8EB" w14:textId="77777777" w:rsidTr="00880AA4">
        <w:trPr>
          <w:trHeight w:val="20"/>
        </w:trPr>
        <w:tc>
          <w:tcPr>
            <w:tcW w:w="1033" w:type="pct"/>
            <w:hideMark/>
          </w:tcPr>
          <w:p w14:paraId="6737C16E" w14:textId="77777777" w:rsidR="00A6583F" w:rsidRPr="00A6583F" w:rsidRDefault="00A6583F" w:rsidP="00547665">
            <w:pPr>
              <w:spacing w:line="259" w:lineRule="auto"/>
              <w:jc w:val="center"/>
              <w:rPr>
                <w:rFonts w:ascii="Arial" w:hAnsi="Arial" w:cs="Arial"/>
              </w:rPr>
            </w:pPr>
            <w:r w:rsidRPr="00A6583F">
              <w:rPr>
                <w:rFonts w:ascii="Arial" w:hAnsi="Arial" w:cs="Arial"/>
              </w:rPr>
              <w:t>T5</w:t>
            </w:r>
          </w:p>
        </w:tc>
        <w:tc>
          <w:tcPr>
            <w:tcW w:w="1038" w:type="pct"/>
            <w:hideMark/>
          </w:tcPr>
          <w:p w14:paraId="61047B6A"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Kollayil</w:t>
            </w:r>
            <w:proofErr w:type="spellEnd"/>
          </w:p>
        </w:tc>
        <w:tc>
          <w:tcPr>
            <w:tcW w:w="1430" w:type="pct"/>
            <w:hideMark/>
          </w:tcPr>
          <w:p w14:paraId="03FF8547" w14:textId="77777777" w:rsidR="00A6583F" w:rsidRPr="00A6583F" w:rsidRDefault="00A6583F" w:rsidP="00547665">
            <w:pPr>
              <w:spacing w:line="259" w:lineRule="auto"/>
              <w:jc w:val="center"/>
              <w:rPr>
                <w:rFonts w:ascii="Arial" w:hAnsi="Arial" w:cs="Arial"/>
              </w:rPr>
            </w:pPr>
            <w:r w:rsidRPr="00A6583F">
              <w:rPr>
                <w:rFonts w:ascii="Arial" w:hAnsi="Arial" w:cs="Arial"/>
              </w:rPr>
              <w:t>42.90</w:t>
            </w:r>
          </w:p>
        </w:tc>
        <w:tc>
          <w:tcPr>
            <w:tcW w:w="1499" w:type="pct"/>
            <w:hideMark/>
          </w:tcPr>
          <w:p w14:paraId="7CA89A41" w14:textId="77777777" w:rsidR="00A6583F" w:rsidRPr="00A6583F" w:rsidRDefault="00A6583F" w:rsidP="00547665">
            <w:pPr>
              <w:spacing w:line="259" w:lineRule="auto"/>
              <w:jc w:val="center"/>
              <w:rPr>
                <w:rFonts w:ascii="Arial" w:hAnsi="Arial" w:cs="Arial"/>
              </w:rPr>
            </w:pPr>
            <w:r w:rsidRPr="00A6583F">
              <w:rPr>
                <w:rFonts w:ascii="Arial" w:hAnsi="Arial" w:cs="Arial"/>
              </w:rPr>
              <w:t>40.37</w:t>
            </w:r>
          </w:p>
        </w:tc>
      </w:tr>
      <w:tr w:rsidR="00A6583F" w:rsidRPr="00A6583F" w14:paraId="6AA151BF" w14:textId="77777777" w:rsidTr="00880AA4">
        <w:trPr>
          <w:trHeight w:val="20"/>
        </w:trPr>
        <w:tc>
          <w:tcPr>
            <w:tcW w:w="1033" w:type="pct"/>
            <w:hideMark/>
          </w:tcPr>
          <w:p w14:paraId="11874293" w14:textId="77777777" w:rsidR="00A6583F" w:rsidRPr="00A6583F" w:rsidRDefault="00A6583F" w:rsidP="00547665">
            <w:pPr>
              <w:spacing w:line="259" w:lineRule="auto"/>
              <w:jc w:val="center"/>
              <w:rPr>
                <w:rFonts w:ascii="Arial" w:hAnsi="Arial" w:cs="Arial"/>
              </w:rPr>
            </w:pPr>
            <w:r w:rsidRPr="00A6583F">
              <w:rPr>
                <w:rFonts w:ascii="Arial" w:hAnsi="Arial" w:cs="Arial"/>
              </w:rPr>
              <w:t>K1</w:t>
            </w:r>
          </w:p>
        </w:tc>
        <w:tc>
          <w:tcPr>
            <w:tcW w:w="1038" w:type="pct"/>
            <w:hideMark/>
          </w:tcPr>
          <w:p w14:paraId="0D11B6F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Neduvathoor</w:t>
            </w:r>
            <w:proofErr w:type="spellEnd"/>
          </w:p>
        </w:tc>
        <w:tc>
          <w:tcPr>
            <w:tcW w:w="1430" w:type="pct"/>
            <w:hideMark/>
          </w:tcPr>
          <w:p w14:paraId="7BA569C9" w14:textId="77777777" w:rsidR="00A6583F" w:rsidRPr="00A6583F" w:rsidRDefault="00A6583F" w:rsidP="00547665">
            <w:pPr>
              <w:spacing w:line="259" w:lineRule="auto"/>
              <w:jc w:val="center"/>
              <w:rPr>
                <w:rFonts w:ascii="Arial" w:hAnsi="Arial" w:cs="Arial"/>
              </w:rPr>
            </w:pPr>
            <w:r w:rsidRPr="00A6583F">
              <w:rPr>
                <w:rFonts w:ascii="Arial" w:hAnsi="Arial" w:cs="Arial"/>
              </w:rPr>
              <w:t>25.23</w:t>
            </w:r>
          </w:p>
        </w:tc>
        <w:tc>
          <w:tcPr>
            <w:tcW w:w="1499" w:type="pct"/>
            <w:hideMark/>
          </w:tcPr>
          <w:p w14:paraId="13D8437A" w14:textId="77777777" w:rsidR="00A6583F" w:rsidRPr="00A6583F" w:rsidRDefault="00A6583F" w:rsidP="00547665">
            <w:pPr>
              <w:spacing w:line="259" w:lineRule="auto"/>
              <w:jc w:val="center"/>
              <w:rPr>
                <w:rFonts w:ascii="Arial" w:hAnsi="Arial" w:cs="Arial"/>
              </w:rPr>
            </w:pPr>
            <w:r w:rsidRPr="00A6583F">
              <w:rPr>
                <w:rFonts w:ascii="Arial" w:hAnsi="Arial" w:cs="Arial"/>
              </w:rPr>
              <w:t>21.11</w:t>
            </w:r>
          </w:p>
        </w:tc>
      </w:tr>
      <w:tr w:rsidR="00A6583F" w:rsidRPr="00A6583F" w14:paraId="2A93C32D" w14:textId="77777777" w:rsidTr="00880AA4">
        <w:trPr>
          <w:trHeight w:val="20"/>
        </w:trPr>
        <w:tc>
          <w:tcPr>
            <w:tcW w:w="1033" w:type="pct"/>
            <w:hideMark/>
          </w:tcPr>
          <w:p w14:paraId="49C9EF97" w14:textId="77777777" w:rsidR="00A6583F" w:rsidRPr="00A6583F" w:rsidRDefault="00A6583F" w:rsidP="00547665">
            <w:pPr>
              <w:spacing w:line="259" w:lineRule="auto"/>
              <w:jc w:val="center"/>
              <w:rPr>
                <w:rFonts w:ascii="Arial" w:hAnsi="Arial" w:cs="Arial"/>
              </w:rPr>
            </w:pPr>
            <w:r w:rsidRPr="00A6583F">
              <w:rPr>
                <w:rFonts w:ascii="Arial" w:hAnsi="Arial" w:cs="Arial"/>
              </w:rPr>
              <w:t>K2</w:t>
            </w:r>
          </w:p>
        </w:tc>
        <w:tc>
          <w:tcPr>
            <w:tcW w:w="1038" w:type="pct"/>
            <w:hideMark/>
          </w:tcPr>
          <w:p w14:paraId="62F96093"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Ezhukone</w:t>
            </w:r>
            <w:proofErr w:type="spellEnd"/>
          </w:p>
        </w:tc>
        <w:tc>
          <w:tcPr>
            <w:tcW w:w="1430" w:type="pct"/>
            <w:hideMark/>
          </w:tcPr>
          <w:p w14:paraId="13FAD6C0" w14:textId="77777777" w:rsidR="00A6583F" w:rsidRPr="00A6583F" w:rsidRDefault="00A6583F" w:rsidP="00547665">
            <w:pPr>
              <w:spacing w:line="259" w:lineRule="auto"/>
              <w:jc w:val="center"/>
              <w:rPr>
                <w:rFonts w:ascii="Arial" w:hAnsi="Arial" w:cs="Arial"/>
              </w:rPr>
            </w:pPr>
            <w:r w:rsidRPr="00A6583F">
              <w:rPr>
                <w:rFonts w:ascii="Arial" w:hAnsi="Arial" w:cs="Arial"/>
              </w:rPr>
              <w:t>42.57</w:t>
            </w:r>
          </w:p>
        </w:tc>
        <w:tc>
          <w:tcPr>
            <w:tcW w:w="1499" w:type="pct"/>
            <w:hideMark/>
          </w:tcPr>
          <w:p w14:paraId="190D3415" w14:textId="77777777" w:rsidR="00A6583F" w:rsidRPr="00A6583F" w:rsidRDefault="00A6583F" w:rsidP="00547665">
            <w:pPr>
              <w:spacing w:line="259" w:lineRule="auto"/>
              <w:jc w:val="center"/>
              <w:rPr>
                <w:rFonts w:ascii="Arial" w:hAnsi="Arial" w:cs="Arial"/>
              </w:rPr>
            </w:pPr>
            <w:r w:rsidRPr="00A6583F">
              <w:rPr>
                <w:rFonts w:ascii="Arial" w:hAnsi="Arial" w:cs="Arial"/>
              </w:rPr>
              <w:t>31.67</w:t>
            </w:r>
          </w:p>
        </w:tc>
      </w:tr>
      <w:tr w:rsidR="00A6583F" w:rsidRPr="00A6583F" w14:paraId="16297EB9" w14:textId="77777777" w:rsidTr="00880AA4">
        <w:trPr>
          <w:trHeight w:val="20"/>
        </w:trPr>
        <w:tc>
          <w:tcPr>
            <w:tcW w:w="1033" w:type="pct"/>
            <w:hideMark/>
          </w:tcPr>
          <w:p w14:paraId="01B35C02" w14:textId="77777777" w:rsidR="00A6583F" w:rsidRPr="00A6583F" w:rsidRDefault="00A6583F" w:rsidP="00547665">
            <w:pPr>
              <w:spacing w:line="259" w:lineRule="auto"/>
              <w:jc w:val="center"/>
              <w:rPr>
                <w:rFonts w:ascii="Arial" w:hAnsi="Arial" w:cs="Arial"/>
              </w:rPr>
            </w:pPr>
            <w:r w:rsidRPr="00A6583F">
              <w:rPr>
                <w:rFonts w:ascii="Arial" w:hAnsi="Arial" w:cs="Arial"/>
              </w:rPr>
              <w:t>K3</w:t>
            </w:r>
          </w:p>
        </w:tc>
        <w:tc>
          <w:tcPr>
            <w:tcW w:w="1038" w:type="pct"/>
            <w:hideMark/>
          </w:tcPr>
          <w:p w14:paraId="58DD773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Kalluvathukal</w:t>
            </w:r>
            <w:proofErr w:type="spellEnd"/>
          </w:p>
        </w:tc>
        <w:tc>
          <w:tcPr>
            <w:tcW w:w="1430" w:type="pct"/>
            <w:hideMark/>
          </w:tcPr>
          <w:p w14:paraId="4333658E" w14:textId="77777777" w:rsidR="00A6583F" w:rsidRPr="00A6583F" w:rsidRDefault="00A6583F" w:rsidP="00547665">
            <w:pPr>
              <w:spacing w:line="259" w:lineRule="auto"/>
              <w:jc w:val="center"/>
              <w:rPr>
                <w:rFonts w:ascii="Arial" w:hAnsi="Arial" w:cs="Arial"/>
              </w:rPr>
            </w:pPr>
            <w:r w:rsidRPr="00A6583F">
              <w:rPr>
                <w:rFonts w:ascii="Arial" w:hAnsi="Arial" w:cs="Arial"/>
              </w:rPr>
              <w:t>70.33</w:t>
            </w:r>
          </w:p>
        </w:tc>
        <w:tc>
          <w:tcPr>
            <w:tcW w:w="1499" w:type="pct"/>
            <w:hideMark/>
          </w:tcPr>
          <w:p w14:paraId="25CBCAA2" w14:textId="77777777" w:rsidR="00A6583F" w:rsidRPr="00A6583F" w:rsidRDefault="00A6583F" w:rsidP="00547665">
            <w:pPr>
              <w:spacing w:line="259" w:lineRule="auto"/>
              <w:jc w:val="center"/>
              <w:rPr>
                <w:rFonts w:ascii="Arial" w:hAnsi="Arial" w:cs="Arial"/>
              </w:rPr>
            </w:pPr>
            <w:r w:rsidRPr="00A6583F">
              <w:rPr>
                <w:rFonts w:ascii="Arial" w:hAnsi="Arial" w:cs="Arial"/>
              </w:rPr>
              <w:t>41.11</w:t>
            </w:r>
          </w:p>
        </w:tc>
      </w:tr>
      <w:tr w:rsidR="00A6583F" w:rsidRPr="00A6583F" w14:paraId="25E614D4" w14:textId="77777777" w:rsidTr="00880AA4">
        <w:trPr>
          <w:trHeight w:val="20"/>
        </w:trPr>
        <w:tc>
          <w:tcPr>
            <w:tcW w:w="1033" w:type="pct"/>
            <w:hideMark/>
          </w:tcPr>
          <w:p w14:paraId="50EF38D4" w14:textId="77777777" w:rsidR="00A6583F" w:rsidRPr="00A6583F" w:rsidRDefault="00A6583F" w:rsidP="00547665">
            <w:pPr>
              <w:spacing w:line="259" w:lineRule="auto"/>
              <w:jc w:val="center"/>
              <w:rPr>
                <w:rFonts w:ascii="Arial" w:hAnsi="Arial" w:cs="Arial"/>
              </w:rPr>
            </w:pPr>
            <w:r w:rsidRPr="00A6583F">
              <w:rPr>
                <w:rFonts w:ascii="Arial" w:hAnsi="Arial" w:cs="Arial"/>
              </w:rPr>
              <w:t>P1</w:t>
            </w:r>
          </w:p>
        </w:tc>
        <w:tc>
          <w:tcPr>
            <w:tcW w:w="1038" w:type="pct"/>
            <w:hideMark/>
          </w:tcPr>
          <w:p w14:paraId="0463EAA5"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Alathur</w:t>
            </w:r>
            <w:proofErr w:type="spellEnd"/>
          </w:p>
        </w:tc>
        <w:tc>
          <w:tcPr>
            <w:tcW w:w="1430" w:type="pct"/>
            <w:hideMark/>
          </w:tcPr>
          <w:p w14:paraId="082D7650" w14:textId="77777777" w:rsidR="00A6583F" w:rsidRPr="00A6583F" w:rsidRDefault="00A6583F" w:rsidP="00547665">
            <w:pPr>
              <w:spacing w:line="259" w:lineRule="auto"/>
              <w:jc w:val="center"/>
              <w:rPr>
                <w:rFonts w:ascii="Arial" w:hAnsi="Arial" w:cs="Arial"/>
              </w:rPr>
            </w:pPr>
            <w:r w:rsidRPr="00A6583F">
              <w:rPr>
                <w:rFonts w:ascii="Arial" w:hAnsi="Arial" w:cs="Arial"/>
              </w:rPr>
              <w:t>55.67</w:t>
            </w:r>
          </w:p>
        </w:tc>
        <w:tc>
          <w:tcPr>
            <w:tcW w:w="1499" w:type="pct"/>
            <w:hideMark/>
          </w:tcPr>
          <w:p w14:paraId="5320A1A5" w14:textId="77777777" w:rsidR="00A6583F" w:rsidRPr="00A6583F" w:rsidRDefault="00A6583F" w:rsidP="00547665">
            <w:pPr>
              <w:spacing w:line="259" w:lineRule="auto"/>
              <w:jc w:val="center"/>
              <w:rPr>
                <w:rFonts w:ascii="Arial" w:hAnsi="Arial" w:cs="Arial"/>
              </w:rPr>
            </w:pPr>
            <w:r w:rsidRPr="00A6583F">
              <w:rPr>
                <w:rFonts w:ascii="Arial" w:hAnsi="Arial" w:cs="Arial"/>
              </w:rPr>
              <w:t>35.56</w:t>
            </w:r>
          </w:p>
        </w:tc>
      </w:tr>
      <w:tr w:rsidR="00A6583F" w:rsidRPr="00A6583F" w14:paraId="5D2E7B1B" w14:textId="77777777" w:rsidTr="00880AA4">
        <w:trPr>
          <w:trHeight w:val="20"/>
        </w:trPr>
        <w:tc>
          <w:tcPr>
            <w:tcW w:w="1033" w:type="pct"/>
            <w:hideMark/>
          </w:tcPr>
          <w:p w14:paraId="06B9D359" w14:textId="77777777" w:rsidR="00A6583F" w:rsidRPr="00A6583F" w:rsidRDefault="00A6583F" w:rsidP="00547665">
            <w:pPr>
              <w:spacing w:line="259" w:lineRule="auto"/>
              <w:jc w:val="center"/>
              <w:rPr>
                <w:rFonts w:ascii="Arial" w:hAnsi="Arial" w:cs="Arial"/>
              </w:rPr>
            </w:pPr>
            <w:r w:rsidRPr="00A6583F">
              <w:rPr>
                <w:rFonts w:ascii="Arial" w:hAnsi="Arial" w:cs="Arial"/>
              </w:rPr>
              <w:t>P2</w:t>
            </w:r>
          </w:p>
        </w:tc>
        <w:tc>
          <w:tcPr>
            <w:tcW w:w="1038" w:type="pct"/>
            <w:hideMark/>
          </w:tcPr>
          <w:p w14:paraId="21EDB801"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Kuzhalmannam</w:t>
            </w:r>
            <w:proofErr w:type="spellEnd"/>
          </w:p>
        </w:tc>
        <w:tc>
          <w:tcPr>
            <w:tcW w:w="1430" w:type="pct"/>
            <w:hideMark/>
          </w:tcPr>
          <w:p w14:paraId="37B8BA75" w14:textId="77777777" w:rsidR="00A6583F" w:rsidRPr="00A6583F" w:rsidRDefault="00A6583F" w:rsidP="00547665">
            <w:pPr>
              <w:spacing w:line="259" w:lineRule="auto"/>
              <w:jc w:val="center"/>
              <w:rPr>
                <w:rFonts w:ascii="Arial" w:hAnsi="Arial" w:cs="Arial"/>
              </w:rPr>
            </w:pPr>
            <w:r w:rsidRPr="00A6583F">
              <w:rPr>
                <w:rFonts w:ascii="Arial" w:hAnsi="Arial" w:cs="Arial"/>
              </w:rPr>
              <w:t>53.37</w:t>
            </w:r>
          </w:p>
        </w:tc>
        <w:tc>
          <w:tcPr>
            <w:tcW w:w="1499" w:type="pct"/>
            <w:hideMark/>
          </w:tcPr>
          <w:p w14:paraId="44D5E7E8" w14:textId="77777777" w:rsidR="00A6583F" w:rsidRPr="00A6583F" w:rsidRDefault="00A6583F" w:rsidP="00547665">
            <w:pPr>
              <w:spacing w:line="259" w:lineRule="auto"/>
              <w:jc w:val="center"/>
              <w:rPr>
                <w:rFonts w:ascii="Arial" w:hAnsi="Arial" w:cs="Arial"/>
              </w:rPr>
            </w:pPr>
            <w:r w:rsidRPr="00A6583F">
              <w:rPr>
                <w:rFonts w:ascii="Arial" w:hAnsi="Arial" w:cs="Arial"/>
              </w:rPr>
              <w:t>36.48</w:t>
            </w:r>
          </w:p>
        </w:tc>
      </w:tr>
      <w:tr w:rsidR="00A6583F" w:rsidRPr="00A6583F" w14:paraId="7D82CB32" w14:textId="77777777" w:rsidTr="00880AA4">
        <w:trPr>
          <w:trHeight w:val="20"/>
        </w:trPr>
        <w:tc>
          <w:tcPr>
            <w:tcW w:w="1033" w:type="pct"/>
            <w:hideMark/>
          </w:tcPr>
          <w:p w14:paraId="5B35B41E" w14:textId="77777777" w:rsidR="00A6583F" w:rsidRPr="00A6583F" w:rsidRDefault="00A6583F" w:rsidP="00547665">
            <w:pPr>
              <w:spacing w:line="259" w:lineRule="auto"/>
              <w:jc w:val="center"/>
              <w:rPr>
                <w:rFonts w:ascii="Arial" w:hAnsi="Arial" w:cs="Arial"/>
              </w:rPr>
            </w:pPr>
            <w:r w:rsidRPr="00A6583F">
              <w:rPr>
                <w:rFonts w:ascii="Arial" w:hAnsi="Arial" w:cs="Arial"/>
              </w:rPr>
              <w:t>P3</w:t>
            </w:r>
          </w:p>
        </w:tc>
        <w:tc>
          <w:tcPr>
            <w:tcW w:w="1038" w:type="pct"/>
            <w:hideMark/>
          </w:tcPr>
          <w:p w14:paraId="364BBFA9"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Nemmara</w:t>
            </w:r>
            <w:proofErr w:type="spellEnd"/>
          </w:p>
        </w:tc>
        <w:tc>
          <w:tcPr>
            <w:tcW w:w="1430" w:type="pct"/>
            <w:hideMark/>
          </w:tcPr>
          <w:p w14:paraId="13048B4B" w14:textId="77777777" w:rsidR="00A6583F" w:rsidRPr="00A6583F" w:rsidRDefault="00A6583F" w:rsidP="00547665">
            <w:pPr>
              <w:spacing w:line="259" w:lineRule="auto"/>
              <w:jc w:val="center"/>
              <w:rPr>
                <w:rFonts w:ascii="Arial" w:hAnsi="Arial" w:cs="Arial"/>
              </w:rPr>
            </w:pPr>
            <w:r w:rsidRPr="00A6583F">
              <w:rPr>
                <w:rFonts w:ascii="Arial" w:hAnsi="Arial" w:cs="Arial"/>
              </w:rPr>
              <w:t>26.43</w:t>
            </w:r>
          </w:p>
        </w:tc>
        <w:tc>
          <w:tcPr>
            <w:tcW w:w="1499" w:type="pct"/>
            <w:hideMark/>
          </w:tcPr>
          <w:p w14:paraId="30606801" w14:textId="77777777" w:rsidR="00A6583F" w:rsidRPr="00A6583F" w:rsidRDefault="00A6583F" w:rsidP="00547665">
            <w:pPr>
              <w:spacing w:line="259" w:lineRule="auto"/>
              <w:jc w:val="center"/>
              <w:rPr>
                <w:rFonts w:ascii="Arial" w:hAnsi="Arial" w:cs="Arial"/>
              </w:rPr>
            </w:pPr>
            <w:r w:rsidRPr="00A6583F">
              <w:rPr>
                <w:rFonts w:ascii="Arial" w:hAnsi="Arial" w:cs="Arial"/>
              </w:rPr>
              <w:t>27.59</w:t>
            </w:r>
          </w:p>
        </w:tc>
      </w:tr>
      <w:tr w:rsidR="00A6583F" w:rsidRPr="00A6583F" w14:paraId="386091E2" w14:textId="77777777" w:rsidTr="00880AA4">
        <w:trPr>
          <w:trHeight w:val="20"/>
        </w:trPr>
        <w:tc>
          <w:tcPr>
            <w:tcW w:w="1033" w:type="pct"/>
            <w:tcBorders>
              <w:bottom w:val="single" w:sz="4" w:space="0" w:color="000000"/>
            </w:tcBorders>
            <w:hideMark/>
          </w:tcPr>
          <w:p w14:paraId="1DBA3F64" w14:textId="77777777" w:rsidR="00A6583F" w:rsidRPr="00A6583F" w:rsidRDefault="00A6583F" w:rsidP="00547665">
            <w:pPr>
              <w:spacing w:line="259" w:lineRule="auto"/>
              <w:jc w:val="center"/>
              <w:rPr>
                <w:rFonts w:ascii="Arial" w:hAnsi="Arial" w:cs="Arial"/>
              </w:rPr>
            </w:pPr>
            <w:r w:rsidRPr="00A6583F">
              <w:rPr>
                <w:rFonts w:ascii="Arial" w:hAnsi="Arial" w:cs="Arial"/>
              </w:rPr>
              <w:t>P4</w:t>
            </w:r>
          </w:p>
        </w:tc>
        <w:tc>
          <w:tcPr>
            <w:tcW w:w="1038" w:type="pct"/>
            <w:tcBorders>
              <w:bottom w:val="single" w:sz="4" w:space="0" w:color="000000"/>
            </w:tcBorders>
            <w:hideMark/>
          </w:tcPr>
          <w:p w14:paraId="0D1EAD7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Melarcode</w:t>
            </w:r>
            <w:proofErr w:type="spellEnd"/>
          </w:p>
        </w:tc>
        <w:tc>
          <w:tcPr>
            <w:tcW w:w="1430" w:type="pct"/>
            <w:tcBorders>
              <w:bottom w:val="single" w:sz="4" w:space="0" w:color="000000"/>
            </w:tcBorders>
            <w:hideMark/>
          </w:tcPr>
          <w:p w14:paraId="6CF20C77" w14:textId="77777777" w:rsidR="00A6583F" w:rsidRPr="00A6583F" w:rsidRDefault="00A6583F" w:rsidP="00547665">
            <w:pPr>
              <w:spacing w:line="259" w:lineRule="auto"/>
              <w:jc w:val="center"/>
              <w:rPr>
                <w:rFonts w:ascii="Arial" w:hAnsi="Arial" w:cs="Arial"/>
              </w:rPr>
            </w:pPr>
            <w:r w:rsidRPr="00A6583F">
              <w:rPr>
                <w:rFonts w:ascii="Arial" w:hAnsi="Arial" w:cs="Arial"/>
              </w:rPr>
              <w:t>41.63</w:t>
            </w:r>
          </w:p>
        </w:tc>
        <w:tc>
          <w:tcPr>
            <w:tcW w:w="1499" w:type="pct"/>
            <w:tcBorders>
              <w:bottom w:val="single" w:sz="4" w:space="0" w:color="000000"/>
            </w:tcBorders>
            <w:hideMark/>
          </w:tcPr>
          <w:p w14:paraId="1CD527B2" w14:textId="77777777" w:rsidR="00A6583F" w:rsidRPr="00A6583F" w:rsidRDefault="00A6583F" w:rsidP="00547665">
            <w:pPr>
              <w:spacing w:line="259" w:lineRule="auto"/>
              <w:jc w:val="center"/>
              <w:rPr>
                <w:rFonts w:ascii="Arial" w:hAnsi="Arial" w:cs="Arial"/>
              </w:rPr>
            </w:pPr>
            <w:r w:rsidRPr="00A6583F">
              <w:rPr>
                <w:rFonts w:ascii="Arial" w:hAnsi="Arial" w:cs="Arial"/>
              </w:rPr>
              <w:t>36.54</w:t>
            </w:r>
          </w:p>
        </w:tc>
      </w:tr>
      <w:bookmarkEnd w:id="0"/>
    </w:tbl>
    <w:p w14:paraId="6BC96A1C" w14:textId="77777777" w:rsidR="00A6583F" w:rsidRPr="00A6583F" w:rsidRDefault="00A6583F" w:rsidP="00DB7D87">
      <w:pPr>
        <w:spacing w:after="0"/>
        <w:rPr>
          <w:rFonts w:ascii="Arial" w:hAnsi="Arial" w:cs="Arial"/>
          <w:b/>
          <w:sz w:val="20"/>
          <w:szCs w:val="20"/>
          <w:lang w:val="en-US"/>
        </w:rPr>
      </w:pPr>
    </w:p>
    <w:p w14:paraId="644445A0" w14:textId="3D4DD8D8"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3.2. </w:t>
      </w:r>
      <w:r w:rsidR="007F55F2" w:rsidRPr="007F55F2">
        <w:rPr>
          <w:rFonts w:ascii="Arial" w:hAnsi="Arial" w:cs="Arial"/>
          <w:b/>
          <w:sz w:val="20"/>
          <w:szCs w:val="20"/>
          <w:lang w:val="en-US"/>
        </w:rPr>
        <w:t>Isolation of the pathogen, proving Koch’s postulates and virulence profiling</w:t>
      </w:r>
    </w:p>
    <w:p w14:paraId="0D9D24CE" w14:textId="356289B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fungal isolates were successfully recovered from symptomatic leaf tissues via tissue isolation and purified using the hyphal tip method. The pathogenicity of all isolates was confirmed on detached turmeric leaves, </w:t>
      </w:r>
      <w:r w:rsidR="00676B48">
        <w:rPr>
          <w:rFonts w:ascii="Arial" w:hAnsi="Arial" w:cs="Arial"/>
          <w:bCs/>
          <w:sz w:val="20"/>
          <w:szCs w:val="20"/>
          <w:lang w:val="en-US"/>
        </w:rPr>
        <w:t>proving</w:t>
      </w:r>
      <w:r w:rsidRPr="00A6583F">
        <w:rPr>
          <w:rFonts w:ascii="Arial" w:hAnsi="Arial" w:cs="Arial"/>
          <w:bCs/>
          <w:sz w:val="20"/>
          <w:szCs w:val="20"/>
          <w:lang w:val="en-US"/>
        </w:rPr>
        <w:t xml:space="preserve"> Koch's postulates by reproducing typical disease symptoms</w:t>
      </w:r>
      <w:r w:rsidR="00B163AB">
        <w:rPr>
          <w:rFonts w:ascii="Arial" w:hAnsi="Arial" w:cs="Arial"/>
          <w:bCs/>
          <w:sz w:val="20"/>
          <w:szCs w:val="20"/>
          <w:lang w:val="en-US"/>
        </w:rPr>
        <w:t xml:space="preserve"> (Plate 1)</w:t>
      </w:r>
      <w:r w:rsidRPr="00A6583F">
        <w:rPr>
          <w:rFonts w:ascii="Arial" w:hAnsi="Arial" w:cs="Arial"/>
          <w:bCs/>
          <w:sz w:val="20"/>
          <w:szCs w:val="20"/>
          <w:lang w:val="en-US"/>
        </w:rPr>
        <w:t xml:space="preserve"> and subsequently re-isolating the identical pathogen from the lesions</w:t>
      </w:r>
      <w:r w:rsidR="00365019">
        <w:rPr>
          <w:rFonts w:ascii="Arial" w:hAnsi="Arial" w:cs="Arial"/>
          <w:bCs/>
          <w:sz w:val="20"/>
          <w:szCs w:val="20"/>
          <w:lang w:val="en-US"/>
        </w:rPr>
        <w:t xml:space="preserve"> </w:t>
      </w:r>
      <w:r w:rsidR="00365019" w:rsidRPr="00242432">
        <w:rPr>
          <w:rFonts w:ascii="Arial" w:hAnsi="Arial" w:cs="Arial"/>
          <w:bCs/>
          <w:sz w:val="20"/>
          <w:szCs w:val="20"/>
          <w:lang w:val="en-US"/>
        </w:rPr>
        <w:t>(Agrios, 2005)</w:t>
      </w:r>
      <w:r w:rsidRPr="00242432">
        <w:rPr>
          <w:rFonts w:ascii="Arial" w:hAnsi="Arial" w:cs="Arial"/>
          <w:bCs/>
          <w:sz w:val="20"/>
          <w:szCs w:val="20"/>
          <w:lang w:val="en-US"/>
        </w:rPr>
        <w:t xml:space="preserve">. </w:t>
      </w:r>
      <w:r w:rsidRPr="00A6583F">
        <w:rPr>
          <w:rFonts w:ascii="Arial" w:hAnsi="Arial" w:cs="Arial"/>
          <w:bCs/>
          <w:sz w:val="20"/>
          <w:szCs w:val="20"/>
          <w:lang w:val="en-US"/>
        </w:rPr>
        <w:t>The subsequent detached leaf inoculation assay provided quantifiable evidence of significant differences in pathogenicity among the isolates.</w:t>
      </w:r>
    </w:p>
    <w:p w14:paraId="04EF55D0" w14:textId="021BD655" w:rsidR="00A6583F" w:rsidRPr="00A6583F" w:rsidRDefault="00A6583F" w:rsidP="00A6583F">
      <w:pPr>
        <w:jc w:val="both"/>
        <w:rPr>
          <w:rFonts w:ascii="Arial" w:hAnsi="Arial" w:cs="Arial"/>
          <w:bCs/>
          <w:sz w:val="20"/>
          <w:szCs w:val="20"/>
        </w:rPr>
      </w:pPr>
      <w:r w:rsidRPr="00A6583F">
        <w:rPr>
          <w:rFonts w:ascii="Arial" w:hAnsi="Arial" w:cs="Arial"/>
          <w:bCs/>
          <w:sz w:val="20"/>
          <w:szCs w:val="20"/>
          <w:lang w:val="en-US"/>
        </w:rPr>
        <w:t>Isolate CT3, recovered from the location with the maximum PDI (Vellanad, T3), achieved symptom development (DTSD) in the shortest mean time, 6.33 ± 0.58 days, and produced the largest necrotic lesion area at 12 DAI, measuring 12.92 ± 6.95 cm</w:t>
      </w:r>
      <w:r w:rsidRPr="00A6583F">
        <w:rPr>
          <w:rFonts w:ascii="Arial" w:hAnsi="Arial" w:cs="Arial"/>
          <w:bCs/>
          <w:sz w:val="20"/>
          <w:szCs w:val="20"/>
          <w:vertAlign w:val="superscript"/>
          <w:lang w:val="en-US"/>
        </w:rPr>
        <w:t>2</w:t>
      </w:r>
      <w:r w:rsidRPr="00A6583F">
        <w:rPr>
          <w:rFonts w:ascii="Arial" w:hAnsi="Arial" w:cs="Arial"/>
          <w:bCs/>
          <w:sz w:val="20"/>
          <w:szCs w:val="20"/>
          <w:lang w:val="en-US"/>
        </w:rPr>
        <w:t>. This was statistically superior to all other isolates (Table 4).</w:t>
      </w:r>
      <w:r w:rsidR="0099315B">
        <w:rPr>
          <w:rFonts w:ascii="Arial" w:hAnsi="Arial" w:cs="Arial"/>
          <w:bCs/>
          <w:sz w:val="20"/>
          <w:szCs w:val="20"/>
          <w:lang w:val="en-US"/>
        </w:rPr>
        <w:t xml:space="preserve"> </w:t>
      </w:r>
      <w:r w:rsidRPr="00A6583F">
        <w:rPr>
          <w:rFonts w:ascii="Arial" w:hAnsi="Arial" w:cs="Arial"/>
          <w:bCs/>
          <w:sz w:val="20"/>
          <w:szCs w:val="20"/>
          <w:lang w:val="en-US"/>
        </w:rPr>
        <w:t xml:space="preserve">In comparison, the least </w:t>
      </w:r>
      <w:r w:rsidR="000F5D88">
        <w:rPr>
          <w:rFonts w:ascii="Arial" w:hAnsi="Arial" w:cs="Arial"/>
          <w:bCs/>
          <w:sz w:val="20"/>
          <w:szCs w:val="20"/>
          <w:lang w:val="en-US"/>
        </w:rPr>
        <w:t>virulent</w:t>
      </w:r>
      <w:r w:rsidRPr="00A6583F">
        <w:rPr>
          <w:rFonts w:ascii="Arial" w:hAnsi="Arial" w:cs="Arial"/>
          <w:bCs/>
          <w:sz w:val="20"/>
          <w:szCs w:val="20"/>
          <w:lang w:val="en-US"/>
        </w:rPr>
        <w:t xml:space="preserve"> isolates (CT5, CK1, and CP2) required 9.67 ± 0.58 days for symptom expression and developed minimal lesions. The rapid progression of symptoms in CT3 suggests a short incubation period, indicative of a </w:t>
      </w:r>
      <w:r w:rsidRPr="00A6583F">
        <w:rPr>
          <w:rFonts w:ascii="Arial" w:hAnsi="Arial" w:cs="Arial"/>
          <w:bCs/>
          <w:sz w:val="20"/>
          <w:szCs w:val="20"/>
          <w:lang w:val="en-US"/>
        </w:rPr>
        <w:lastRenderedPageBreak/>
        <w:t xml:space="preserve">strain capable of overcoming host defenses quickly and amplifying its population rapidly to cause </w:t>
      </w:r>
      <w:r w:rsidR="003F7D9B">
        <w:rPr>
          <w:rFonts w:ascii="Arial" w:hAnsi="Arial" w:cs="Arial"/>
          <w:bCs/>
          <w:sz w:val="20"/>
          <w:szCs w:val="20"/>
          <w:lang w:val="en-US"/>
        </w:rPr>
        <w:t>high</w:t>
      </w:r>
      <w:r w:rsidRPr="00A6583F">
        <w:rPr>
          <w:rFonts w:ascii="Arial" w:hAnsi="Arial" w:cs="Arial"/>
          <w:bCs/>
          <w:sz w:val="20"/>
          <w:szCs w:val="20"/>
          <w:lang w:val="en-US"/>
        </w:rPr>
        <w:t xml:space="preserve"> PDI levels in the field</w:t>
      </w:r>
      <w:r w:rsidR="0070298D">
        <w:rPr>
          <w:rFonts w:ascii="Arial" w:hAnsi="Arial" w:cs="Arial"/>
          <w:bCs/>
          <w:sz w:val="20"/>
          <w:szCs w:val="20"/>
          <w:lang w:val="en-US"/>
        </w:rPr>
        <w:t>.</w:t>
      </w:r>
    </w:p>
    <w:p w14:paraId="77C64831" w14:textId="24D5D66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4. </w:t>
      </w:r>
      <w:r w:rsidRPr="00533319">
        <w:rPr>
          <w:rFonts w:ascii="Arial" w:hAnsi="Arial" w:cs="Arial"/>
          <w:bCs/>
          <w:sz w:val="20"/>
          <w:szCs w:val="20"/>
          <w:lang w:val="en-US"/>
        </w:rPr>
        <w:t>Days taken for symptom development and lesion size</w:t>
      </w:r>
      <w:r w:rsidR="000C1C44" w:rsidRPr="00533319">
        <w:rPr>
          <w:rFonts w:ascii="Arial" w:hAnsi="Arial" w:cs="Arial"/>
          <w:bCs/>
          <w:sz w:val="20"/>
          <w:szCs w:val="20"/>
          <w:lang w:val="en-US"/>
        </w:rPr>
        <w:t xml:space="preserve"> (at 12 DAI)</w:t>
      </w:r>
      <w:r w:rsidRPr="00533319">
        <w:rPr>
          <w:rFonts w:ascii="Arial" w:hAnsi="Arial" w:cs="Arial"/>
          <w:bCs/>
          <w:sz w:val="20"/>
          <w:szCs w:val="20"/>
          <w:lang w:val="en-US"/>
        </w:rPr>
        <w:t xml:space="preserve"> on detached turmeric leaves following artificial inoculation with </w:t>
      </w:r>
      <w:r w:rsidRPr="00533319">
        <w:rPr>
          <w:rFonts w:ascii="Arial" w:hAnsi="Arial" w:cs="Arial"/>
          <w:bCs/>
          <w:i/>
          <w:iCs/>
          <w:sz w:val="20"/>
          <w:szCs w:val="20"/>
          <w:lang w:val="en-US"/>
        </w:rPr>
        <w:t>Colletotrichum</w:t>
      </w:r>
      <w:r w:rsidRPr="00533319">
        <w:rPr>
          <w:rFonts w:ascii="Arial" w:hAnsi="Arial" w:cs="Arial"/>
          <w:bCs/>
          <w:sz w:val="20"/>
          <w:szCs w:val="20"/>
          <w:lang w:val="en-US"/>
        </w:rPr>
        <w:t xml:space="preserve"> isolates</w:t>
      </w:r>
    </w:p>
    <w:tbl>
      <w:tblPr>
        <w:tblW w:w="5000" w:type="pct"/>
        <w:tblCellMar>
          <w:left w:w="0" w:type="dxa"/>
          <w:right w:w="0" w:type="dxa"/>
        </w:tblCellMar>
        <w:tblLook w:val="04A0" w:firstRow="1" w:lastRow="0" w:firstColumn="1" w:lastColumn="0" w:noHBand="0" w:noVBand="1"/>
      </w:tblPr>
      <w:tblGrid>
        <w:gridCol w:w="1719"/>
        <w:gridCol w:w="3810"/>
        <w:gridCol w:w="2679"/>
      </w:tblGrid>
      <w:tr w:rsidR="00A6583F" w:rsidRPr="00A6583F" w14:paraId="03F73575" w14:textId="77777777" w:rsidTr="00E4308B">
        <w:trPr>
          <w:trHeight w:val="20"/>
        </w:trPr>
        <w:tc>
          <w:tcPr>
            <w:tcW w:w="1047" w:type="pct"/>
            <w:tcBorders>
              <w:top w:val="single" w:sz="4" w:space="0" w:color="000000"/>
              <w:bottom w:val="single" w:sz="4" w:space="0" w:color="000000"/>
            </w:tcBorders>
            <w:vAlign w:val="center"/>
            <w:hideMark/>
          </w:tcPr>
          <w:p w14:paraId="0CCC802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Isolate</w:t>
            </w:r>
          </w:p>
          <w:p w14:paraId="1C5D37DB" w14:textId="77777777" w:rsidR="00A6583F" w:rsidRPr="00A6583F" w:rsidRDefault="00A6583F" w:rsidP="00E4308B">
            <w:pPr>
              <w:spacing w:after="0"/>
              <w:jc w:val="center"/>
              <w:rPr>
                <w:rFonts w:ascii="Arial" w:hAnsi="Arial" w:cs="Arial"/>
                <w:sz w:val="20"/>
                <w:szCs w:val="20"/>
                <w:lang w:val="en-US"/>
              </w:rPr>
            </w:pPr>
          </w:p>
        </w:tc>
        <w:tc>
          <w:tcPr>
            <w:tcW w:w="2321" w:type="pct"/>
            <w:tcBorders>
              <w:top w:val="single" w:sz="4" w:space="0" w:color="000000"/>
              <w:bottom w:val="single" w:sz="4" w:space="0" w:color="000000"/>
            </w:tcBorders>
            <w:vAlign w:val="center"/>
            <w:hideMark/>
          </w:tcPr>
          <w:p w14:paraId="3F347E50" w14:textId="1042E5DB"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D</w:t>
            </w:r>
            <w:r w:rsidR="00E4308B">
              <w:rPr>
                <w:rFonts w:ascii="Arial" w:hAnsi="Arial" w:cs="Arial"/>
                <w:sz w:val="20"/>
                <w:szCs w:val="20"/>
                <w:lang w:val="en-US"/>
              </w:rPr>
              <w:t>ays Taken for Symptom Development</w:t>
            </w:r>
          </w:p>
        </w:tc>
        <w:tc>
          <w:tcPr>
            <w:tcW w:w="1632" w:type="pct"/>
            <w:tcBorders>
              <w:top w:val="single" w:sz="4" w:space="0" w:color="000000"/>
              <w:bottom w:val="single" w:sz="4" w:space="0" w:color="000000"/>
            </w:tcBorders>
            <w:vAlign w:val="center"/>
            <w:hideMark/>
          </w:tcPr>
          <w:p w14:paraId="5BDE8DE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Lesion Size (cm</w:t>
            </w:r>
            <w:r w:rsidRPr="00A6583F">
              <w:rPr>
                <w:rFonts w:ascii="Arial" w:hAnsi="Arial" w:cs="Arial"/>
                <w:sz w:val="20"/>
                <w:szCs w:val="20"/>
                <w:vertAlign w:val="superscript"/>
                <w:lang w:val="en-US"/>
              </w:rPr>
              <w:t>2</w:t>
            </w:r>
            <w:r w:rsidRPr="00A6583F">
              <w:rPr>
                <w:rFonts w:ascii="Arial" w:hAnsi="Arial" w:cs="Arial"/>
                <w:sz w:val="20"/>
                <w:szCs w:val="20"/>
                <w:lang w:val="en-US"/>
              </w:rPr>
              <w:t>)</w:t>
            </w:r>
          </w:p>
        </w:tc>
      </w:tr>
      <w:tr w:rsidR="00A6583F" w:rsidRPr="00A6583F" w14:paraId="21CA9593" w14:textId="77777777" w:rsidTr="00E4308B">
        <w:trPr>
          <w:trHeight w:val="20"/>
        </w:trPr>
        <w:tc>
          <w:tcPr>
            <w:tcW w:w="1047" w:type="pct"/>
            <w:tcBorders>
              <w:top w:val="single" w:sz="4" w:space="0" w:color="000000"/>
            </w:tcBorders>
            <w:vAlign w:val="center"/>
            <w:hideMark/>
          </w:tcPr>
          <w:p w14:paraId="3DCA8F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CT1</w:t>
            </w:r>
          </w:p>
        </w:tc>
        <w:tc>
          <w:tcPr>
            <w:tcW w:w="2321" w:type="pct"/>
            <w:tcBorders>
              <w:top w:val="single" w:sz="4" w:space="0" w:color="000000"/>
            </w:tcBorders>
            <w:vAlign w:val="center"/>
            <w:hideMark/>
          </w:tcPr>
          <w:p w14:paraId="1EE11B90" w14:textId="330E3955"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7.67 ± 1.16</w:t>
            </w:r>
            <w:r w:rsidR="00CA7B43">
              <w:rPr>
                <w:rFonts w:ascii="Arial" w:hAnsi="Arial" w:cs="Arial"/>
                <w:sz w:val="20"/>
                <w:szCs w:val="20"/>
                <w:vertAlign w:val="superscript"/>
                <w:lang w:val="en-US"/>
              </w:rPr>
              <w:t>b</w:t>
            </w:r>
          </w:p>
        </w:tc>
        <w:tc>
          <w:tcPr>
            <w:tcW w:w="1632" w:type="pct"/>
            <w:tcBorders>
              <w:top w:val="single" w:sz="4" w:space="0" w:color="000000"/>
            </w:tcBorders>
            <w:vAlign w:val="center"/>
            <w:hideMark/>
          </w:tcPr>
          <w:p w14:paraId="3CEB167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5.49 ± 3.70</w:t>
            </w:r>
            <w:r w:rsidRPr="00A6583F">
              <w:rPr>
                <w:rFonts w:ascii="Arial" w:hAnsi="Arial" w:cs="Arial"/>
                <w:sz w:val="20"/>
                <w:szCs w:val="20"/>
                <w:vertAlign w:val="superscript"/>
                <w:lang w:val="en-US"/>
              </w:rPr>
              <w:t>b</w:t>
            </w:r>
          </w:p>
        </w:tc>
      </w:tr>
      <w:tr w:rsidR="00A6583F" w:rsidRPr="00A6583F" w14:paraId="0D6F5A64" w14:textId="77777777" w:rsidTr="00E4308B">
        <w:trPr>
          <w:trHeight w:val="20"/>
        </w:trPr>
        <w:tc>
          <w:tcPr>
            <w:tcW w:w="1047" w:type="pct"/>
            <w:vAlign w:val="center"/>
            <w:hideMark/>
          </w:tcPr>
          <w:p w14:paraId="73D8EBE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CT2</w:t>
            </w:r>
          </w:p>
        </w:tc>
        <w:tc>
          <w:tcPr>
            <w:tcW w:w="2321" w:type="pct"/>
            <w:vAlign w:val="center"/>
            <w:hideMark/>
          </w:tcPr>
          <w:p w14:paraId="63DF3CB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0629D22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4.89 ± 1.13</w:t>
            </w:r>
            <w:r w:rsidRPr="00A6583F">
              <w:rPr>
                <w:rFonts w:ascii="Arial" w:hAnsi="Arial" w:cs="Arial"/>
                <w:sz w:val="20"/>
                <w:szCs w:val="20"/>
                <w:vertAlign w:val="superscript"/>
                <w:lang w:val="en-US"/>
              </w:rPr>
              <w:t>b</w:t>
            </w:r>
          </w:p>
        </w:tc>
      </w:tr>
      <w:tr w:rsidR="00A6583F" w:rsidRPr="00A6583F" w14:paraId="7F2F337A" w14:textId="77777777" w:rsidTr="00E4308B">
        <w:trPr>
          <w:trHeight w:val="20"/>
        </w:trPr>
        <w:tc>
          <w:tcPr>
            <w:tcW w:w="1047" w:type="pct"/>
            <w:vAlign w:val="center"/>
            <w:hideMark/>
          </w:tcPr>
          <w:p w14:paraId="03EB615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CT3</w:t>
            </w:r>
          </w:p>
        </w:tc>
        <w:tc>
          <w:tcPr>
            <w:tcW w:w="2321" w:type="pct"/>
            <w:vAlign w:val="center"/>
            <w:hideMark/>
          </w:tcPr>
          <w:p w14:paraId="7802AE48" w14:textId="59123064"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6.33 ± 0.58</w:t>
            </w:r>
            <w:r w:rsidR="00CA7B43">
              <w:rPr>
                <w:rFonts w:ascii="Arial" w:hAnsi="Arial" w:cs="Arial"/>
                <w:sz w:val="20"/>
                <w:szCs w:val="20"/>
                <w:vertAlign w:val="superscript"/>
                <w:lang w:val="en-US"/>
              </w:rPr>
              <w:t>a</w:t>
            </w:r>
          </w:p>
        </w:tc>
        <w:tc>
          <w:tcPr>
            <w:tcW w:w="1632" w:type="pct"/>
            <w:vAlign w:val="center"/>
            <w:hideMark/>
          </w:tcPr>
          <w:p w14:paraId="19E4F24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12.92 ± 6.95</w:t>
            </w:r>
            <w:r w:rsidRPr="00A6583F">
              <w:rPr>
                <w:rFonts w:ascii="Arial" w:hAnsi="Arial" w:cs="Arial"/>
                <w:sz w:val="20"/>
                <w:szCs w:val="20"/>
                <w:vertAlign w:val="superscript"/>
                <w:lang w:val="en-US"/>
              </w:rPr>
              <w:t>a</w:t>
            </w:r>
          </w:p>
        </w:tc>
      </w:tr>
      <w:tr w:rsidR="00A6583F" w:rsidRPr="00A6583F" w14:paraId="553D62EA" w14:textId="77777777" w:rsidTr="00E4308B">
        <w:trPr>
          <w:trHeight w:val="20"/>
        </w:trPr>
        <w:tc>
          <w:tcPr>
            <w:tcW w:w="1047" w:type="pct"/>
            <w:vAlign w:val="center"/>
            <w:hideMark/>
          </w:tcPr>
          <w:p w14:paraId="50D6DD8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CT4</w:t>
            </w:r>
          </w:p>
        </w:tc>
        <w:tc>
          <w:tcPr>
            <w:tcW w:w="2321" w:type="pct"/>
            <w:vAlign w:val="center"/>
            <w:hideMark/>
          </w:tcPr>
          <w:p w14:paraId="5DFDA15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6622846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5.22 ± 1.29</w:t>
            </w:r>
            <w:r w:rsidRPr="00A6583F">
              <w:rPr>
                <w:rFonts w:ascii="Arial" w:hAnsi="Arial" w:cs="Arial"/>
                <w:sz w:val="20"/>
                <w:szCs w:val="20"/>
                <w:vertAlign w:val="superscript"/>
                <w:lang w:val="en-US"/>
              </w:rPr>
              <w:t>b</w:t>
            </w:r>
          </w:p>
        </w:tc>
      </w:tr>
      <w:tr w:rsidR="00A6583F" w:rsidRPr="00A6583F" w14:paraId="49365E7A" w14:textId="77777777" w:rsidTr="00E4308B">
        <w:trPr>
          <w:trHeight w:val="20"/>
        </w:trPr>
        <w:tc>
          <w:tcPr>
            <w:tcW w:w="1047" w:type="pct"/>
            <w:vAlign w:val="center"/>
            <w:hideMark/>
          </w:tcPr>
          <w:p w14:paraId="2F08978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CT5</w:t>
            </w:r>
          </w:p>
        </w:tc>
        <w:tc>
          <w:tcPr>
            <w:tcW w:w="2321" w:type="pct"/>
            <w:vAlign w:val="center"/>
            <w:hideMark/>
          </w:tcPr>
          <w:p w14:paraId="77A90A4C" w14:textId="76DF3ADF"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2AFD0F0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3.13 ± 0.89</w:t>
            </w:r>
            <w:r w:rsidRPr="00A6583F">
              <w:rPr>
                <w:rFonts w:ascii="Arial" w:hAnsi="Arial" w:cs="Arial"/>
                <w:sz w:val="20"/>
                <w:szCs w:val="20"/>
                <w:vertAlign w:val="superscript"/>
                <w:lang w:val="en-US"/>
              </w:rPr>
              <w:t>b</w:t>
            </w:r>
          </w:p>
        </w:tc>
      </w:tr>
      <w:tr w:rsidR="00A6583F" w:rsidRPr="00A6583F" w14:paraId="13A2EACD" w14:textId="77777777" w:rsidTr="00E4308B">
        <w:trPr>
          <w:trHeight w:val="20"/>
        </w:trPr>
        <w:tc>
          <w:tcPr>
            <w:tcW w:w="1047" w:type="pct"/>
            <w:vAlign w:val="center"/>
            <w:hideMark/>
          </w:tcPr>
          <w:p w14:paraId="45D34D7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CK1</w:t>
            </w:r>
          </w:p>
        </w:tc>
        <w:tc>
          <w:tcPr>
            <w:tcW w:w="2321" w:type="pct"/>
            <w:vAlign w:val="center"/>
            <w:hideMark/>
          </w:tcPr>
          <w:p w14:paraId="56503562" w14:textId="6CE27DD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5E1CD84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3.87 ± 4.75</w:t>
            </w:r>
            <w:r w:rsidRPr="00A6583F">
              <w:rPr>
                <w:rFonts w:ascii="Arial" w:hAnsi="Arial" w:cs="Arial"/>
                <w:sz w:val="20"/>
                <w:szCs w:val="20"/>
                <w:vertAlign w:val="superscript"/>
                <w:lang w:val="en-US"/>
              </w:rPr>
              <w:t>b</w:t>
            </w:r>
          </w:p>
        </w:tc>
      </w:tr>
      <w:tr w:rsidR="00A6583F" w:rsidRPr="00A6583F" w14:paraId="3E65952E" w14:textId="77777777" w:rsidTr="00E4308B">
        <w:trPr>
          <w:trHeight w:val="20"/>
        </w:trPr>
        <w:tc>
          <w:tcPr>
            <w:tcW w:w="1047" w:type="pct"/>
            <w:vAlign w:val="center"/>
            <w:hideMark/>
          </w:tcPr>
          <w:p w14:paraId="6C16725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CK2</w:t>
            </w:r>
          </w:p>
        </w:tc>
        <w:tc>
          <w:tcPr>
            <w:tcW w:w="2321" w:type="pct"/>
            <w:vAlign w:val="center"/>
            <w:hideMark/>
          </w:tcPr>
          <w:p w14:paraId="342E6D52"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7424AF4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3.93 ± 1.72</w:t>
            </w:r>
            <w:r w:rsidRPr="00A6583F">
              <w:rPr>
                <w:rFonts w:ascii="Arial" w:hAnsi="Arial" w:cs="Arial"/>
                <w:sz w:val="20"/>
                <w:szCs w:val="20"/>
                <w:vertAlign w:val="superscript"/>
                <w:lang w:val="en-US"/>
              </w:rPr>
              <w:t>b</w:t>
            </w:r>
          </w:p>
        </w:tc>
      </w:tr>
      <w:tr w:rsidR="00A6583F" w:rsidRPr="00A6583F" w14:paraId="1D384CB6" w14:textId="77777777" w:rsidTr="00E4308B">
        <w:trPr>
          <w:trHeight w:val="20"/>
        </w:trPr>
        <w:tc>
          <w:tcPr>
            <w:tcW w:w="1047" w:type="pct"/>
            <w:vAlign w:val="center"/>
            <w:hideMark/>
          </w:tcPr>
          <w:p w14:paraId="5A18E3B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CK3</w:t>
            </w:r>
          </w:p>
        </w:tc>
        <w:tc>
          <w:tcPr>
            <w:tcW w:w="2321" w:type="pct"/>
            <w:vAlign w:val="center"/>
            <w:hideMark/>
          </w:tcPr>
          <w:p w14:paraId="07E5EEA8" w14:textId="7B59A72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8.67 ± 1.16</w:t>
            </w:r>
            <w:r w:rsidRPr="00A6583F">
              <w:rPr>
                <w:rFonts w:ascii="Arial" w:hAnsi="Arial" w:cs="Arial"/>
                <w:sz w:val="20"/>
                <w:szCs w:val="20"/>
                <w:vertAlign w:val="superscript"/>
                <w:lang w:val="en-US"/>
              </w:rPr>
              <w:t>bc</w:t>
            </w:r>
            <w:r w:rsidR="00CA7B43">
              <w:rPr>
                <w:rFonts w:ascii="Arial" w:hAnsi="Arial" w:cs="Arial"/>
                <w:sz w:val="20"/>
                <w:szCs w:val="20"/>
                <w:vertAlign w:val="superscript"/>
                <w:lang w:val="en-US"/>
              </w:rPr>
              <w:t>d</w:t>
            </w:r>
          </w:p>
        </w:tc>
        <w:tc>
          <w:tcPr>
            <w:tcW w:w="1632" w:type="pct"/>
            <w:vAlign w:val="center"/>
            <w:hideMark/>
          </w:tcPr>
          <w:p w14:paraId="1B01557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4.01 ± 2.18</w:t>
            </w:r>
            <w:r w:rsidRPr="00A6583F">
              <w:rPr>
                <w:rFonts w:ascii="Arial" w:hAnsi="Arial" w:cs="Arial"/>
                <w:sz w:val="20"/>
                <w:szCs w:val="20"/>
                <w:vertAlign w:val="superscript"/>
                <w:lang w:val="en-US"/>
              </w:rPr>
              <w:t>b</w:t>
            </w:r>
          </w:p>
        </w:tc>
      </w:tr>
      <w:tr w:rsidR="00A6583F" w:rsidRPr="00A6583F" w14:paraId="31E4DAAB" w14:textId="77777777" w:rsidTr="00E4308B">
        <w:trPr>
          <w:trHeight w:val="20"/>
        </w:trPr>
        <w:tc>
          <w:tcPr>
            <w:tcW w:w="1047" w:type="pct"/>
            <w:vAlign w:val="center"/>
            <w:hideMark/>
          </w:tcPr>
          <w:p w14:paraId="13E3A87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CP1</w:t>
            </w:r>
          </w:p>
        </w:tc>
        <w:tc>
          <w:tcPr>
            <w:tcW w:w="2321" w:type="pct"/>
            <w:vAlign w:val="center"/>
            <w:hideMark/>
          </w:tcPr>
          <w:p w14:paraId="1FC3194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1.16</w:t>
            </w:r>
            <w:r w:rsidRPr="00A6583F">
              <w:rPr>
                <w:rFonts w:ascii="Arial" w:hAnsi="Arial" w:cs="Arial"/>
                <w:sz w:val="20"/>
                <w:szCs w:val="20"/>
                <w:vertAlign w:val="superscript"/>
                <w:lang w:val="en-US"/>
              </w:rPr>
              <w:t>bc</w:t>
            </w:r>
          </w:p>
        </w:tc>
        <w:tc>
          <w:tcPr>
            <w:tcW w:w="1632" w:type="pct"/>
            <w:vAlign w:val="center"/>
            <w:hideMark/>
          </w:tcPr>
          <w:p w14:paraId="1AAE75A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4.05 ± 5.84</w:t>
            </w:r>
            <w:r w:rsidRPr="00A6583F">
              <w:rPr>
                <w:rFonts w:ascii="Arial" w:hAnsi="Arial" w:cs="Arial"/>
                <w:sz w:val="20"/>
                <w:szCs w:val="20"/>
                <w:vertAlign w:val="superscript"/>
                <w:lang w:val="en-US"/>
              </w:rPr>
              <w:t>b</w:t>
            </w:r>
          </w:p>
        </w:tc>
      </w:tr>
      <w:tr w:rsidR="00A6583F" w:rsidRPr="00A6583F" w14:paraId="3E339392" w14:textId="77777777" w:rsidTr="00E4308B">
        <w:trPr>
          <w:trHeight w:val="20"/>
        </w:trPr>
        <w:tc>
          <w:tcPr>
            <w:tcW w:w="1047" w:type="pct"/>
            <w:vAlign w:val="center"/>
            <w:hideMark/>
          </w:tcPr>
          <w:p w14:paraId="33A598C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CP2</w:t>
            </w:r>
          </w:p>
        </w:tc>
        <w:tc>
          <w:tcPr>
            <w:tcW w:w="2321" w:type="pct"/>
            <w:vAlign w:val="center"/>
            <w:hideMark/>
          </w:tcPr>
          <w:p w14:paraId="72E2EF25" w14:textId="36971ECC"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06FD4B0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2.00 ± 1.89</w:t>
            </w:r>
            <w:r w:rsidRPr="00A6583F">
              <w:rPr>
                <w:rFonts w:ascii="Arial" w:hAnsi="Arial" w:cs="Arial"/>
                <w:sz w:val="20"/>
                <w:szCs w:val="20"/>
                <w:vertAlign w:val="superscript"/>
                <w:lang w:val="en-US"/>
              </w:rPr>
              <w:t>b</w:t>
            </w:r>
          </w:p>
        </w:tc>
      </w:tr>
      <w:tr w:rsidR="00A6583F" w:rsidRPr="00A6583F" w14:paraId="0E8C1DA5" w14:textId="77777777" w:rsidTr="00E4308B">
        <w:trPr>
          <w:trHeight w:val="20"/>
        </w:trPr>
        <w:tc>
          <w:tcPr>
            <w:tcW w:w="1047" w:type="pct"/>
            <w:vAlign w:val="center"/>
            <w:hideMark/>
          </w:tcPr>
          <w:p w14:paraId="5BB12DF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CP3</w:t>
            </w:r>
          </w:p>
        </w:tc>
        <w:tc>
          <w:tcPr>
            <w:tcW w:w="2321" w:type="pct"/>
            <w:vAlign w:val="center"/>
            <w:hideMark/>
          </w:tcPr>
          <w:p w14:paraId="373C5197"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2012DBE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2.05 ± 0.84</w:t>
            </w:r>
            <w:r w:rsidRPr="00A6583F">
              <w:rPr>
                <w:rFonts w:ascii="Arial" w:hAnsi="Arial" w:cs="Arial"/>
                <w:sz w:val="20"/>
                <w:szCs w:val="20"/>
                <w:vertAlign w:val="superscript"/>
                <w:lang w:val="en-US"/>
              </w:rPr>
              <w:t>b</w:t>
            </w:r>
          </w:p>
        </w:tc>
      </w:tr>
      <w:tr w:rsidR="00A6583F" w:rsidRPr="00A6583F" w14:paraId="3748247C" w14:textId="77777777" w:rsidTr="00E4308B">
        <w:trPr>
          <w:trHeight w:val="20"/>
        </w:trPr>
        <w:tc>
          <w:tcPr>
            <w:tcW w:w="1047" w:type="pct"/>
            <w:vAlign w:val="center"/>
            <w:hideMark/>
          </w:tcPr>
          <w:p w14:paraId="3059F0C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CP4</w:t>
            </w:r>
          </w:p>
        </w:tc>
        <w:tc>
          <w:tcPr>
            <w:tcW w:w="2321" w:type="pct"/>
            <w:vAlign w:val="center"/>
            <w:hideMark/>
          </w:tcPr>
          <w:p w14:paraId="0577A23F" w14:textId="498E3636"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9.00 ± 0.00</w:t>
            </w:r>
            <w:r w:rsidR="00CA7B43">
              <w:rPr>
                <w:rFonts w:ascii="Arial" w:hAnsi="Arial" w:cs="Arial"/>
                <w:sz w:val="20"/>
                <w:szCs w:val="20"/>
                <w:vertAlign w:val="superscript"/>
                <w:lang w:val="en-US"/>
              </w:rPr>
              <w:t>cd</w:t>
            </w:r>
          </w:p>
        </w:tc>
        <w:tc>
          <w:tcPr>
            <w:tcW w:w="1632" w:type="pct"/>
            <w:vAlign w:val="center"/>
            <w:hideMark/>
          </w:tcPr>
          <w:p w14:paraId="5998001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2.10 ± 1.42</w:t>
            </w:r>
            <w:r w:rsidRPr="00A6583F">
              <w:rPr>
                <w:rFonts w:ascii="Arial" w:hAnsi="Arial" w:cs="Arial"/>
                <w:sz w:val="20"/>
                <w:szCs w:val="20"/>
                <w:vertAlign w:val="superscript"/>
                <w:lang w:val="en-US"/>
              </w:rPr>
              <w:t>b</w:t>
            </w:r>
          </w:p>
        </w:tc>
      </w:tr>
      <w:tr w:rsidR="00A6583F" w:rsidRPr="00A6583F" w14:paraId="6F44BFF3" w14:textId="77777777" w:rsidTr="00E4308B">
        <w:trPr>
          <w:trHeight w:val="20"/>
        </w:trPr>
        <w:tc>
          <w:tcPr>
            <w:tcW w:w="1047" w:type="pct"/>
            <w:vAlign w:val="center"/>
            <w:hideMark/>
          </w:tcPr>
          <w:p w14:paraId="65AC7060" w14:textId="77777777" w:rsidR="00A6583F" w:rsidRPr="00A6583F" w:rsidRDefault="00A6583F" w:rsidP="00E4308B">
            <w:pPr>
              <w:spacing w:after="0"/>
              <w:jc w:val="center"/>
              <w:rPr>
                <w:rFonts w:ascii="Arial" w:hAnsi="Arial" w:cs="Arial"/>
                <w:sz w:val="20"/>
                <w:szCs w:val="20"/>
                <w:lang w:val="en-US"/>
              </w:rPr>
            </w:pPr>
            <w:proofErr w:type="spellStart"/>
            <w:r w:rsidRPr="00A6583F">
              <w:rPr>
                <w:rFonts w:ascii="Arial" w:hAnsi="Arial" w:cs="Arial"/>
                <w:sz w:val="20"/>
                <w:szCs w:val="20"/>
                <w:lang w:val="en-US"/>
              </w:rPr>
              <w:t>SEm</w:t>
            </w:r>
            <w:proofErr w:type="spellEnd"/>
            <w:r w:rsidRPr="00A6583F">
              <w:rPr>
                <w:rFonts w:ascii="Arial" w:hAnsi="Arial" w:cs="Arial"/>
                <w:sz w:val="20"/>
                <w:szCs w:val="20"/>
                <w:lang w:val="en-US"/>
              </w:rPr>
              <w:t xml:space="preserve"> ±</w:t>
            </w:r>
          </w:p>
        </w:tc>
        <w:tc>
          <w:tcPr>
            <w:tcW w:w="2321" w:type="pct"/>
            <w:vAlign w:val="center"/>
            <w:hideMark/>
          </w:tcPr>
          <w:p w14:paraId="23601015"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0.408</w:t>
            </w:r>
          </w:p>
        </w:tc>
        <w:tc>
          <w:tcPr>
            <w:tcW w:w="1632" w:type="pct"/>
            <w:vAlign w:val="center"/>
            <w:hideMark/>
          </w:tcPr>
          <w:p w14:paraId="3755BD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1.947</w:t>
            </w:r>
          </w:p>
        </w:tc>
      </w:tr>
      <w:tr w:rsidR="00A6583F" w:rsidRPr="00A6583F" w14:paraId="4DDB1F2B" w14:textId="77777777" w:rsidTr="00E4308B">
        <w:trPr>
          <w:trHeight w:val="20"/>
        </w:trPr>
        <w:tc>
          <w:tcPr>
            <w:tcW w:w="1047" w:type="pct"/>
            <w:tcBorders>
              <w:bottom w:val="single" w:sz="4" w:space="0" w:color="000000"/>
            </w:tcBorders>
            <w:vAlign w:val="center"/>
            <w:hideMark/>
          </w:tcPr>
          <w:p w14:paraId="3B84B2E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CD (0.05)</w:t>
            </w:r>
          </w:p>
        </w:tc>
        <w:tc>
          <w:tcPr>
            <w:tcW w:w="2321" w:type="pct"/>
            <w:tcBorders>
              <w:bottom w:val="single" w:sz="4" w:space="0" w:color="000000"/>
            </w:tcBorders>
            <w:vAlign w:val="center"/>
            <w:hideMark/>
          </w:tcPr>
          <w:p w14:paraId="6CCF474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1.192</w:t>
            </w:r>
          </w:p>
        </w:tc>
        <w:tc>
          <w:tcPr>
            <w:tcW w:w="1632" w:type="pct"/>
            <w:tcBorders>
              <w:bottom w:val="single" w:sz="4" w:space="0" w:color="000000"/>
            </w:tcBorders>
            <w:vAlign w:val="center"/>
            <w:hideMark/>
          </w:tcPr>
          <w:p w14:paraId="66EDDA43"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5.682</w:t>
            </w:r>
          </w:p>
        </w:tc>
      </w:tr>
    </w:tbl>
    <w:p w14:paraId="6A47A4DD" w14:textId="519DE212" w:rsidR="00A6583F" w:rsidRPr="003A1B05" w:rsidRDefault="00A6583F" w:rsidP="00A6583F">
      <w:pPr>
        <w:rPr>
          <w:rFonts w:ascii="Arial" w:hAnsi="Arial" w:cs="Arial"/>
          <w:bCs/>
          <w:sz w:val="18"/>
          <w:szCs w:val="18"/>
          <w:lang w:val="en-US"/>
        </w:rPr>
      </w:pPr>
      <w:r w:rsidRPr="003A1B05">
        <w:rPr>
          <w:rFonts w:ascii="Arial" w:hAnsi="Arial" w:cs="Arial"/>
          <w:bCs/>
          <w:sz w:val="18"/>
          <w:szCs w:val="18"/>
          <w:lang w:val="en-US"/>
        </w:rPr>
        <w:t>Values are mean of 3 replications ± standard deviation; SE - Standard Error; C.D - Critical difference at 0.05 level of significance</w:t>
      </w:r>
      <w:r w:rsidR="00AB6BBA">
        <w:rPr>
          <w:rFonts w:ascii="Arial" w:hAnsi="Arial" w:cs="Arial"/>
          <w:bCs/>
          <w:sz w:val="18"/>
          <w:szCs w:val="18"/>
          <w:lang w:val="en-US"/>
        </w:rPr>
        <w:t xml:space="preserve">. </w:t>
      </w:r>
      <w:r w:rsidR="00AB6BBA" w:rsidRPr="00AB6BBA">
        <w:rPr>
          <w:rFonts w:ascii="Arial" w:hAnsi="Arial" w:cs="Arial"/>
          <w:bCs/>
          <w:sz w:val="18"/>
          <w:szCs w:val="18"/>
          <w:lang w:val="en-US"/>
        </w:rPr>
        <w:t>Treatments with the same letter grouping are not significantly different</w:t>
      </w:r>
      <w:r w:rsidR="00AB6BBA">
        <w:rPr>
          <w:rFonts w:ascii="Arial" w:hAnsi="Arial" w:cs="Arial"/>
          <w:bCs/>
          <w:sz w:val="18"/>
          <w:szCs w:val="18"/>
          <w:lang w:val="en-US"/>
        </w:rPr>
        <w:t>.</w:t>
      </w:r>
    </w:p>
    <w:p w14:paraId="598C8FDF" w14:textId="77777777" w:rsidR="00A6583F" w:rsidRPr="00A6583F" w:rsidRDefault="00A6583F" w:rsidP="00DB7D87">
      <w:pPr>
        <w:jc w:val="center"/>
        <w:rPr>
          <w:rFonts w:ascii="Arial" w:hAnsi="Arial" w:cs="Arial"/>
          <w:bCs/>
          <w:sz w:val="20"/>
          <w:szCs w:val="20"/>
          <w:lang w:val="en-US"/>
        </w:rPr>
      </w:pPr>
      <w:r w:rsidRPr="00A6583F">
        <w:rPr>
          <w:rFonts w:ascii="Arial" w:hAnsi="Arial" w:cs="Arial"/>
          <w:bCs/>
          <w:noProof/>
          <w:sz w:val="20"/>
          <w:szCs w:val="20"/>
          <w:lang w:val="en-US"/>
        </w:rPr>
        <w:drawing>
          <wp:inline distT="0" distB="0" distL="0" distR="0" wp14:anchorId="080CA1DD" wp14:editId="75CBCD18">
            <wp:extent cx="4676775" cy="2923554"/>
            <wp:effectExtent l="0" t="0" r="0" b="0"/>
            <wp:docPr id="36188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2766" name="Picture 3618827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205" cy="2925073"/>
                    </a:xfrm>
                    <a:prstGeom prst="rect">
                      <a:avLst/>
                    </a:prstGeom>
                  </pic:spPr>
                </pic:pic>
              </a:graphicData>
            </a:graphic>
          </wp:inline>
        </w:drawing>
      </w:r>
    </w:p>
    <w:p w14:paraId="1E42E089" w14:textId="3DE03DDB" w:rsidR="00A6583F" w:rsidRPr="00533319" w:rsidRDefault="00A6583F" w:rsidP="00DB7D87">
      <w:pPr>
        <w:jc w:val="center"/>
        <w:rPr>
          <w:rFonts w:ascii="Arial" w:hAnsi="Arial" w:cs="Arial"/>
          <w:bCs/>
          <w:sz w:val="20"/>
          <w:szCs w:val="20"/>
          <w:lang w:val="en-US"/>
        </w:rPr>
      </w:pPr>
      <w:r w:rsidRPr="00A6583F">
        <w:rPr>
          <w:rFonts w:ascii="Arial" w:hAnsi="Arial" w:cs="Arial"/>
          <w:b/>
          <w:sz w:val="20"/>
          <w:szCs w:val="20"/>
          <w:lang w:val="en-US"/>
        </w:rPr>
        <w:t xml:space="preserve">Plate 1. </w:t>
      </w:r>
      <w:r w:rsidRPr="00533319">
        <w:rPr>
          <w:rFonts w:ascii="Arial" w:hAnsi="Arial" w:cs="Arial"/>
          <w:bCs/>
          <w:sz w:val="20"/>
          <w:szCs w:val="20"/>
          <w:lang w:val="en-US"/>
        </w:rPr>
        <w:t xml:space="preserve">Artificial inoculation assay demonstrating the pathogenic </w:t>
      </w:r>
      <w:r w:rsidR="000F5D88" w:rsidRPr="00533319">
        <w:rPr>
          <w:rFonts w:ascii="Arial" w:hAnsi="Arial" w:cs="Arial"/>
          <w:bCs/>
          <w:sz w:val="20"/>
          <w:szCs w:val="20"/>
          <w:lang w:val="en-US"/>
        </w:rPr>
        <w:t>virulence</w:t>
      </w:r>
      <w:r w:rsidRPr="00533319">
        <w:rPr>
          <w:rFonts w:ascii="Arial" w:hAnsi="Arial" w:cs="Arial"/>
          <w:bCs/>
          <w:sz w:val="20"/>
          <w:szCs w:val="20"/>
          <w:lang w:val="en-US"/>
        </w:rPr>
        <w:t xml:space="preserve"> of 12 </w:t>
      </w:r>
      <w:r w:rsidRPr="00533319">
        <w:rPr>
          <w:rFonts w:ascii="Arial" w:hAnsi="Arial" w:cs="Arial"/>
          <w:bCs/>
          <w:i/>
          <w:iCs/>
          <w:sz w:val="20"/>
          <w:szCs w:val="20"/>
          <w:lang w:val="en-US"/>
        </w:rPr>
        <w:t>Colletotrichum</w:t>
      </w:r>
      <w:r w:rsidRPr="00533319">
        <w:rPr>
          <w:rFonts w:ascii="Arial" w:hAnsi="Arial" w:cs="Arial"/>
          <w:bCs/>
          <w:sz w:val="20"/>
          <w:szCs w:val="20"/>
          <w:lang w:val="en-US"/>
        </w:rPr>
        <w:t xml:space="preserve"> isolates (CT1–CP4) on healthy, detached turmeric leaves, observed at 12 Days After Inoculation (12 DAI).</w:t>
      </w:r>
    </w:p>
    <w:p w14:paraId="06ACA25E" w14:textId="7777777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3.3. Morphological, cultural, and conidial characterization</w:t>
      </w:r>
    </w:p>
    <w:p w14:paraId="25E76DBD" w14:textId="6D122DFB" w:rsidR="0099315B" w:rsidRDefault="0099315B" w:rsidP="0099315B">
      <w:pPr>
        <w:jc w:val="both"/>
        <w:rPr>
          <w:rFonts w:ascii="Arial" w:hAnsi="Arial" w:cs="Arial"/>
          <w:bCs/>
          <w:sz w:val="20"/>
          <w:szCs w:val="20"/>
          <w:lang w:val="en-US"/>
        </w:rPr>
      </w:pPr>
      <w:r w:rsidRPr="0099315B">
        <w:rPr>
          <w:rFonts w:ascii="Arial" w:hAnsi="Arial" w:cs="Arial"/>
          <w:bCs/>
          <w:sz w:val="20"/>
          <w:szCs w:val="20"/>
          <w:lang w:val="en-US"/>
        </w:rPr>
        <w:t>The 12 isolates demonstrated significant diversity in cultural and morphological characteristics.</w:t>
      </w:r>
      <w:r w:rsidR="00AC5AA2">
        <w:rPr>
          <w:rFonts w:ascii="Arial" w:hAnsi="Arial" w:cs="Arial"/>
          <w:bCs/>
          <w:sz w:val="20"/>
          <w:szCs w:val="20"/>
          <w:lang w:val="en-US"/>
        </w:rPr>
        <w:t xml:space="preserve"> </w:t>
      </w:r>
      <w:r w:rsidRPr="0099315B">
        <w:rPr>
          <w:rFonts w:ascii="Arial" w:hAnsi="Arial" w:cs="Arial"/>
          <w:bCs/>
          <w:sz w:val="20"/>
          <w:szCs w:val="20"/>
          <w:lang w:val="en-US"/>
        </w:rPr>
        <w:t xml:space="preserve">Colony morphology was highly variable (Plate 2), with front colony color </w:t>
      </w:r>
      <w:r w:rsidR="00D76ABA" w:rsidRPr="00D76ABA">
        <w:rPr>
          <w:rFonts w:ascii="Arial" w:hAnsi="Arial" w:cs="Arial"/>
          <w:bCs/>
          <w:sz w:val="20"/>
          <w:szCs w:val="20"/>
          <w:lang w:val="en-US"/>
        </w:rPr>
        <w:lastRenderedPageBreak/>
        <w:t>ranging from pure white and off-white to ash grey, light grey, and various shades of light brown or tan</w:t>
      </w:r>
      <w:r w:rsidRPr="0099315B">
        <w:rPr>
          <w:rFonts w:ascii="Arial" w:hAnsi="Arial" w:cs="Arial"/>
          <w:bCs/>
          <w:sz w:val="20"/>
          <w:szCs w:val="20"/>
          <w:lang w:val="en-US"/>
        </w:rPr>
        <w:t xml:space="preserve">. </w:t>
      </w:r>
      <w:r w:rsidR="00D76ABA" w:rsidRPr="00D76ABA">
        <w:rPr>
          <w:rFonts w:ascii="Arial" w:hAnsi="Arial" w:cs="Arial"/>
          <w:bCs/>
          <w:sz w:val="20"/>
          <w:szCs w:val="20"/>
          <w:lang w:val="en-US"/>
        </w:rPr>
        <w:t>The reverse colony surface also showed considerable variation, including dark grey to black pigmentation, light to dark brown centers, and distinct concentric zonation patterns composed of alternating tan, brown, and cream-colored rings</w:t>
      </w:r>
      <w:r w:rsidR="00D76ABA">
        <w:rPr>
          <w:rFonts w:ascii="Arial" w:hAnsi="Arial" w:cs="Arial"/>
          <w:bCs/>
          <w:sz w:val="20"/>
          <w:szCs w:val="20"/>
          <w:lang w:val="en-US"/>
        </w:rPr>
        <w:t xml:space="preserve">. </w:t>
      </w:r>
      <w:r w:rsidR="00D76ABA" w:rsidRPr="00D76ABA">
        <w:rPr>
          <w:rFonts w:ascii="Arial" w:hAnsi="Arial" w:cs="Arial"/>
          <w:bCs/>
          <w:sz w:val="20"/>
          <w:szCs w:val="20"/>
          <w:lang w:val="en-US"/>
        </w:rPr>
        <w:t>Mycelial texture differed noticeably among the isolates, encompassing fluffy or cottony growth, dense and velvety surfaces, and in some cases slightly granular or powdery zones corresponding to ring formations</w:t>
      </w:r>
      <w:r w:rsidR="00D76ABA">
        <w:rPr>
          <w:rFonts w:ascii="Arial" w:hAnsi="Arial" w:cs="Arial"/>
          <w:bCs/>
          <w:sz w:val="20"/>
          <w:szCs w:val="20"/>
          <w:lang w:val="en-US"/>
        </w:rPr>
        <w:t xml:space="preserve">. </w:t>
      </w:r>
      <w:r w:rsidRPr="0099315B">
        <w:rPr>
          <w:rFonts w:ascii="Arial" w:hAnsi="Arial" w:cs="Arial"/>
          <w:bCs/>
          <w:sz w:val="20"/>
          <w:szCs w:val="20"/>
          <w:lang w:val="en-US"/>
        </w:rPr>
        <w:t xml:space="preserve">Analysis of radial growth revealed differences in metabolic vigor, which directly correlated with pathogenicity. Isolates CT3, CT2, and CK3 demonstrated the highest growth rate, peaking at </w:t>
      </w:r>
      <w:r w:rsidR="00625F77">
        <w:rPr>
          <w:rFonts w:ascii="Arial" w:hAnsi="Arial" w:cs="Arial"/>
          <w:bCs/>
          <w:sz w:val="20"/>
          <w:szCs w:val="20"/>
          <w:lang w:val="en-US"/>
        </w:rPr>
        <w:t xml:space="preserve">about </w:t>
      </w:r>
      <w:r w:rsidRPr="0099315B">
        <w:rPr>
          <w:rFonts w:ascii="Arial" w:hAnsi="Arial" w:cs="Arial"/>
          <w:bCs/>
          <w:sz w:val="20"/>
          <w:szCs w:val="20"/>
          <w:lang w:val="en-US"/>
        </w:rPr>
        <w:t>1.25</w:t>
      </w:r>
      <w:r>
        <w:rPr>
          <w:rFonts w:ascii="Arial" w:hAnsi="Arial" w:cs="Arial"/>
          <w:bCs/>
          <w:sz w:val="20"/>
          <w:szCs w:val="20"/>
          <w:lang w:val="en-US"/>
        </w:rPr>
        <w:t xml:space="preserve"> </w:t>
      </w:r>
      <w:r w:rsidRPr="0099315B">
        <w:rPr>
          <w:rFonts w:ascii="Arial" w:hAnsi="Arial" w:cs="Arial"/>
          <w:bCs/>
          <w:sz w:val="20"/>
          <w:szCs w:val="20"/>
          <w:lang w:val="en-US"/>
        </w:rPr>
        <w:t>cm da</w:t>
      </w:r>
      <w:r>
        <w:rPr>
          <w:rFonts w:ascii="Arial" w:hAnsi="Arial" w:cs="Arial"/>
          <w:bCs/>
          <w:sz w:val="20"/>
          <w:szCs w:val="20"/>
          <w:lang w:val="en-US"/>
        </w:rPr>
        <w:t>y</w:t>
      </w:r>
      <w:r w:rsidRPr="0099315B">
        <w:rPr>
          <w:rFonts w:ascii="Arial" w:hAnsi="Arial" w:cs="Arial"/>
          <w:bCs/>
          <w:sz w:val="20"/>
          <w:szCs w:val="20"/>
          <w:vertAlign w:val="superscript"/>
          <w:lang w:val="en-US"/>
        </w:rPr>
        <w:t>-1</w:t>
      </w:r>
      <w:r w:rsidRPr="0099315B">
        <w:rPr>
          <w:rFonts w:ascii="Arial" w:hAnsi="Arial" w:cs="Arial"/>
          <w:bCs/>
          <w:sz w:val="20"/>
          <w:szCs w:val="20"/>
          <w:lang w:val="en-US"/>
        </w:rPr>
        <w:t xml:space="preserve"> and achieving full plate coverage (DTCP) in just 7 days, indicating superior </w:t>
      </w:r>
      <w:r w:rsidRPr="002222BD">
        <w:rPr>
          <w:rFonts w:ascii="Arial" w:hAnsi="Arial" w:cs="Arial"/>
          <w:bCs/>
          <w:i/>
          <w:iCs/>
          <w:sz w:val="20"/>
          <w:szCs w:val="20"/>
          <w:lang w:val="en-US"/>
        </w:rPr>
        <w:t>in vitro</w:t>
      </w:r>
      <w:r w:rsidRPr="0099315B">
        <w:rPr>
          <w:rFonts w:ascii="Arial" w:hAnsi="Arial" w:cs="Arial"/>
          <w:bCs/>
          <w:sz w:val="20"/>
          <w:szCs w:val="20"/>
          <w:lang w:val="en-US"/>
        </w:rPr>
        <w:t xml:space="preserve"> metabolic efficiency. These differences in cultural phenotype and growth rate are detailed in Table </w:t>
      </w:r>
      <w:r w:rsidR="00AC5AA2">
        <w:rPr>
          <w:rFonts w:ascii="Arial" w:hAnsi="Arial" w:cs="Arial"/>
          <w:bCs/>
          <w:sz w:val="20"/>
          <w:szCs w:val="20"/>
          <w:lang w:val="en-US"/>
        </w:rPr>
        <w:t>5</w:t>
      </w:r>
      <w:r w:rsidRPr="0099315B">
        <w:rPr>
          <w:rFonts w:ascii="Arial" w:hAnsi="Arial" w:cs="Arial"/>
          <w:bCs/>
          <w:sz w:val="20"/>
          <w:szCs w:val="20"/>
          <w:lang w:val="en-US"/>
        </w:rPr>
        <w:t>.</w:t>
      </w:r>
    </w:p>
    <w:p w14:paraId="2507696D" w14:textId="3674477E"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5. </w:t>
      </w:r>
      <w:r w:rsidRPr="00533319">
        <w:rPr>
          <w:rFonts w:ascii="Arial" w:hAnsi="Arial" w:cs="Arial"/>
          <w:bCs/>
          <w:sz w:val="20"/>
          <w:szCs w:val="20"/>
          <w:lang w:val="en-US"/>
        </w:rPr>
        <w:t xml:space="preserve">Cultural and Growth Characteristics of </w:t>
      </w:r>
      <w:r w:rsidRPr="00533319">
        <w:rPr>
          <w:rFonts w:ascii="Arial" w:hAnsi="Arial" w:cs="Arial"/>
          <w:bCs/>
          <w:i/>
          <w:iCs/>
          <w:sz w:val="20"/>
          <w:szCs w:val="20"/>
          <w:lang w:val="en-US"/>
        </w:rPr>
        <w:t>Colletotrichum</w:t>
      </w:r>
      <w:r w:rsidRPr="00533319">
        <w:rPr>
          <w:rFonts w:ascii="Arial" w:hAnsi="Arial" w:cs="Arial"/>
          <w:bCs/>
          <w:sz w:val="20"/>
          <w:szCs w:val="20"/>
          <w:lang w:val="en-US"/>
        </w:rPr>
        <w:t xml:space="preserve"> Isolates on PDA Media (9 DAI)</w:t>
      </w:r>
    </w:p>
    <w:tbl>
      <w:tblPr>
        <w:tblStyle w:val="GridTable1Light"/>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50"/>
        <w:gridCol w:w="1856"/>
        <w:gridCol w:w="1926"/>
        <w:gridCol w:w="1279"/>
        <w:gridCol w:w="1448"/>
        <w:gridCol w:w="839"/>
      </w:tblGrid>
      <w:tr w:rsidR="00A6583F" w:rsidRPr="00A6583F" w14:paraId="30274F6D" w14:textId="77777777" w:rsidTr="00880AA4">
        <w:trPr>
          <w:trHeight w:val="20"/>
        </w:trPr>
        <w:tc>
          <w:tcPr>
            <w:tcW w:w="704" w:type="dxa"/>
            <w:tcBorders>
              <w:top w:val="single" w:sz="4" w:space="0" w:color="000000"/>
              <w:bottom w:val="single" w:sz="4" w:space="0" w:color="000000"/>
            </w:tcBorders>
            <w:hideMark/>
          </w:tcPr>
          <w:p w14:paraId="28643964" w14:textId="77777777" w:rsidR="00A6583F" w:rsidRPr="00A6583F" w:rsidRDefault="00A6583F" w:rsidP="00533319">
            <w:pPr>
              <w:spacing w:after="160" w:line="259" w:lineRule="auto"/>
              <w:jc w:val="center"/>
              <w:rPr>
                <w:rFonts w:ascii="Arial" w:hAnsi="Arial" w:cs="Arial"/>
                <w:b/>
                <w:bCs/>
              </w:rPr>
            </w:pPr>
            <w:r w:rsidRPr="00A6583F">
              <w:rPr>
                <w:rFonts w:ascii="Arial" w:hAnsi="Arial" w:cs="Arial"/>
                <w:b/>
                <w:bCs/>
              </w:rPr>
              <w:t>Isolate</w:t>
            </w:r>
          </w:p>
        </w:tc>
        <w:tc>
          <w:tcPr>
            <w:tcW w:w="1856" w:type="dxa"/>
            <w:tcBorders>
              <w:top w:val="single" w:sz="4" w:space="0" w:color="000000"/>
              <w:bottom w:val="single" w:sz="4" w:space="0" w:color="000000"/>
            </w:tcBorders>
            <w:hideMark/>
          </w:tcPr>
          <w:p w14:paraId="27FA6D0C" w14:textId="77777777" w:rsidR="00A6583F" w:rsidRPr="00A6583F" w:rsidRDefault="00A6583F" w:rsidP="00533319">
            <w:pPr>
              <w:spacing w:after="160" w:line="259" w:lineRule="auto"/>
              <w:jc w:val="center"/>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(Front View)</w:t>
            </w:r>
          </w:p>
        </w:tc>
        <w:tc>
          <w:tcPr>
            <w:tcW w:w="0" w:type="auto"/>
            <w:tcBorders>
              <w:top w:val="single" w:sz="4" w:space="0" w:color="000000"/>
              <w:bottom w:val="single" w:sz="4" w:space="0" w:color="000000"/>
            </w:tcBorders>
            <w:hideMark/>
          </w:tcPr>
          <w:p w14:paraId="4D363648" w14:textId="77777777" w:rsidR="00A6583F" w:rsidRPr="00A6583F" w:rsidRDefault="00A6583F" w:rsidP="00533319">
            <w:pPr>
              <w:spacing w:after="160" w:line="259" w:lineRule="auto"/>
              <w:jc w:val="center"/>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(Rear View)</w:t>
            </w:r>
          </w:p>
        </w:tc>
        <w:tc>
          <w:tcPr>
            <w:tcW w:w="0" w:type="auto"/>
            <w:tcBorders>
              <w:top w:val="single" w:sz="4" w:space="0" w:color="000000"/>
              <w:bottom w:val="single" w:sz="4" w:space="0" w:color="000000"/>
            </w:tcBorders>
            <w:hideMark/>
          </w:tcPr>
          <w:p w14:paraId="33CD4897" w14:textId="77777777" w:rsidR="00A6583F" w:rsidRPr="00A6583F" w:rsidRDefault="00A6583F" w:rsidP="00533319">
            <w:pPr>
              <w:spacing w:after="160" w:line="259" w:lineRule="auto"/>
              <w:jc w:val="center"/>
              <w:rPr>
                <w:rFonts w:ascii="Arial" w:hAnsi="Arial" w:cs="Arial"/>
                <w:b/>
                <w:bCs/>
              </w:rPr>
            </w:pPr>
            <w:r w:rsidRPr="00A6583F">
              <w:rPr>
                <w:rFonts w:ascii="Arial" w:hAnsi="Arial" w:cs="Arial"/>
                <w:b/>
                <w:bCs/>
              </w:rPr>
              <w:t>Pattern of Mycelia Growth</w:t>
            </w:r>
          </w:p>
        </w:tc>
        <w:tc>
          <w:tcPr>
            <w:tcW w:w="0" w:type="auto"/>
            <w:tcBorders>
              <w:top w:val="single" w:sz="4" w:space="0" w:color="000000"/>
              <w:bottom w:val="single" w:sz="4" w:space="0" w:color="000000"/>
            </w:tcBorders>
            <w:hideMark/>
          </w:tcPr>
          <w:p w14:paraId="656699ED" w14:textId="77777777" w:rsidR="00A6583F" w:rsidRPr="00A6583F" w:rsidRDefault="00A6583F" w:rsidP="00533319">
            <w:pPr>
              <w:spacing w:after="160" w:line="259" w:lineRule="auto"/>
              <w:jc w:val="center"/>
              <w:rPr>
                <w:rFonts w:ascii="Arial" w:hAnsi="Arial" w:cs="Arial"/>
                <w:b/>
                <w:bCs/>
              </w:rPr>
            </w:pPr>
            <w:r w:rsidRPr="00A6583F">
              <w:rPr>
                <w:rFonts w:ascii="Arial" w:hAnsi="Arial" w:cs="Arial"/>
                <w:b/>
                <w:bCs/>
              </w:rPr>
              <w:t>Rate of growth (cm day</w:t>
            </w:r>
            <w:r w:rsidRPr="00A6583F">
              <w:rPr>
                <w:rFonts w:ascii="Arial" w:hAnsi="Arial" w:cs="Arial"/>
                <w:b/>
                <w:bCs/>
                <w:vertAlign w:val="superscript"/>
              </w:rPr>
              <w:t>−1</w:t>
            </w:r>
            <w:r w:rsidRPr="00A6583F">
              <w:rPr>
                <w:rFonts w:ascii="Arial" w:hAnsi="Arial" w:cs="Arial"/>
                <w:b/>
                <w:bCs/>
              </w:rPr>
              <w:t>)</w:t>
            </w:r>
          </w:p>
        </w:tc>
        <w:tc>
          <w:tcPr>
            <w:tcW w:w="0" w:type="auto"/>
            <w:tcBorders>
              <w:top w:val="single" w:sz="4" w:space="0" w:color="000000"/>
              <w:bottom w:val="single" w:sz="4" w:space="0" w:color="000000"/>
            </w:tcBorders>
            <w:hideMark/>
          </w:tcPr>
          <w:p w14:paraId="2C2C0778" w14:textId="195C955A" w:rsidR="00A6583F" w:rsidRPr="00A6583F" w:rsidRDefault="00A6583F" w:rsidP="00533319">
            <w:pPr>
              <w:spacing w:after="160" w:line="259" w:lineRule="auto"/>
              <w:jc w:val="center"/>
              <w:rPr>
                <w:rFonts w:ascii="Arial" w:hAnsi="Arial" w:cs="Arial"/>
                <w:b/>
                <w:bCs/>
              </w:rPr>
            </w:pPr>
            <w:r w:rsidRPr="00A6583F">
              <w:rPr>
                <w:rFonts w:ascii="Arial" w:hAnsi="Arial" w:cs="Arial"/>
                <w:b/>
                <w:bCs/>
              </w:rPr>
              <w:t>DTCP*</w:t>
            </w:r>
          </w:p>
        </w:tc>
      </w:tr>
      <w:tr w:rsidR="00A6583F" w:rsidRPr="00A6583F" w14:paraId="70C8B0B4" w14:textId="77777777" w:rsidTr="00880AA4">
        <w:trPr>
          <w:trHeight w:val="20"/>
        </w:trPr>
        <w:tc>
          <w:tcPr>
            <w:tcW w:w="704" w:type="dxa"/>
            <w:tcBorders>
              <w:top w:val="single" w:sz="4" w:space="0" w:color="000000"/>
            </w:tcBorders>
            <w:hideMark/>
          </w:tcPr>
          <w:p w14:paraId="6F1ED15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CT1</w:t>
            </w:r>
          </w:p>
        </w:tc>
        <w:tc>
          <w:tcPr>
            <w:tcW w:w="1856" w:type="dxa"/>
            <w:tcBorders>
              <w:top w:val="single" w:sz="4" w:space="0" w:color="000000"/>
            </w:tcBorders>
            <w:hideMark/>
          </w:tcPr>
          <w:p w14:paraId="0C5251D9" w14:textId="77777777" w:rsidR="00A6583F" w:rsidRPr="00A6583F" w:rsidRDefault="00A6583F" w:rsidP="00533319">
            <w:pPr>
              <w:spacing w:after="160" w:line="259" w:lineRule="auto"/>
              <w:jc w:val="center"/>
              <w:rPr>
                <w:rFonts w:ascii="Arial" w:hAnsi="Arial" w:cs="Arial"/>
              </w:rPr>
            </w:pPr>
            <w:r w:rsidRPr="00A6583F">
              <w:rPr>
                <w:rFonts w:ascii="Arial" w:hAnsi="Arial" w:cs="Arial"/>
              </w:rPr>
              <w:t>White with black patches</w:t>
            </w:r>
          </w:p>
        </w:tc>
        <w:tc>
          <w:tcPr>
            <w:tcW w:w="0" w:type="auto"/>
            <w:tcBorders>
              <w:top w:val="single" w:sz="4" w:space="0" w:color="000000"/>
            </w:tcBorders>
            <w:hideMark/>
          </w:tcPr>
          <w:p w14:paraId="4D1AB7E4" w14:textId="1340CF51" w:rsidR="00A6583F" w:rsidRPr="00A6583F" w:rsidRDefault="00A6583F" w:rsidP="00533319">
            <w:pPr>
              <w:spacing w:after="160" w:line="259" w:lineRule="auto"/>
              <w:jc w:val="center"/>
              <w:rPr>
                <w:rFonts w:ascii="Arial" w:hAnsi="Arial" w:cs="Arial"/>
              </w:rPr>
            </w:pPr>
            <w:r w:rsidRPr="00A6583F">
              <w:rPr>
                <w:rFonts w:ascii="Arial" w:hAnsi="Arial" w:cs="Arial"/>
              </w:rPr>
              <w:t xml:space="preserve">Dark grey to black center, </w:t>
            </w:r>
            <w:r w:rsidR="007E2E13">
              <w:rPr>
                <w:rFonts w:ascii="Arial" w:hAnsi="Arial" w:cs="Arial"/>
              </w:rPr>
              <w:t>light brown</w:t>
            </w:r>
            <w:r w:rsidRPr="00A6583F">
              <w:rPr>
                <w:rFonts w:ascii="Arial" w:hAnsi="Arial" w:cs="Arial"/>
              </w:rPr>
              <w:t xml:space="preserve"> periphery</w:t>
            </w:r>
          </w:p>
        </w:tc>
        <w:tc>
          <w:tcPr>
            <w:tcW w:w="0" w:type="auto"/>
            <w:tcBorders>
              <w:top w:val="single" w:sz="4" w:space="0" w:color="000000"/>
            </w:tcBorders>
            <w:hideMark/>
          </w:tcPr>
          <w:p w14:paraId="150D794D"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Cottony, fluffy</w:t>
            </w:r>
          </w:p>
        </w:tc>
        <w:tc>
          <w:tcPr>
            <w:tcW w:w="0" w:type="auto"/>
            <w:tcBorders>
              <w:top w:val="single" w:sz="4" w:space="0" w:color="000000"/>
            </w:tcBorders>
            <w:hideMark/>
          </w:tcPr>
          <w:p w14:paraId="40F33FC9" w14:textId="5919D077" w:rsidR="00A6583F" w:rsidRPr="00A6583F" w:rsidRDefault="00A6583F" w:rsidP="00533319">
            <w:pPr>
              <w:spacing w:after="160" w:line="259" w:lineRule="auto"/>
              <w:jc w:val="center"/>
              <w:rPr>
                <w:rFonts w:ascii="Arial" w:hAnsi="Arial" w:cs="Arial"/>
              </w:rPr>
            </w:pPr>
            <w:r w:rsidRPr="00A6583F">
              <w:rPr>
                <w:rFonts w:ascii="Arial" w:hAnsi="Arial" w:cs="Arial"/>
              </w:rPr>
              <w:t>1.09</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top w:val="single" w:sz="4" w:space="0" w:color="000000"/>
            </w:tcBorders>
            <w:hideMark/>
          </w:tcPr>
          <w:p w14:paraId="4EE2E06E"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5B82FB8F" w14:textId="77777777" w:rsidTr="00880AA4">
        <w:trPr>
          <w:trHeight w:val="20"/>
        </w:trPr>
        <w:tc>
          <w:tcPr>
            <w:tcW w:w="704" w:type="dxa"/>
            <w:hideMark/>
          </w:tcPr>
          <w:p w14:paraId="5E2FD3F0"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CT2</w:t>
            </w:r>
          </w:p>
        </w:tc>
        <w:tc>
          <w:tcPr>
            <w:tcW w:w="1856" w:type="dxa"/>
            <w:hideMark/>
          </w:tcPr>
          <w:p w14:paraId="6BE2836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Whitish-grey with dark grey/black patches</w:t>
            </w:r>
          </w:p>
        </w:tc>
        <w:tc>
          <w:tcPr>
            <w:tcW w:w="0" w:type="auto"/>
            <w:hideMark/>
          </w:tcPr>
          <w:p w14:paraId="6BD8628E" w14:textId="77777777" w:rsidR="00A6583F" w:rsidRPr="00A6583F" w:rsidRDefault="00A6583F" w:rsidP="00533319">
            <w:pPr>
              <w:spacing w:after="160" w:line="259" w:lineRule="auto"/>
              <w:jc w:val="center"/>
              <w:rPr>
                <w:rFonts w:ascii="Arial" w:hAnsi="Arial" w:cs="Arial"/>
              </w:rPr>
            </w:pPr>
            <w:r w:rsidRPr="00A6583F">
              <w:rPr>
                <w:rFonts w:ascii="Arial" w:hAnsi="Arial" w:cs="Arial"/>
              </w:rPr>
              <w:t>Dark grey/black center, ashy halo</w:t>
            </w:r>
          </w:p>
        </w:tc>
        <w:tc>
          <w:tcPr>
            <w:tcW w:w="0" w:type="auto"/>
            <w:hideMark/>
          </w:tcPr>
          <w:p w14:paraId="6749D4E6"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w:t>
            </w:r>
          </w:p>
        </w:tc>
        <w:tc>
          <w:tcPr>
            <w:tcW w:w="0" w:type="auto"/>
            <w:hideMark/>
          </w:tcPr>
          <w:p w14:paraId="16796A60" w14:textId="398FE9DB" w:rsidR="00A6583F" w:rsidRPr="00A6583F" w:rsidRDefault="00A6583F" w:rsidP="00533319">
            <w:pPr>
              <w:spacing w:after="160" w:line="259" w:lineRule="auto"/>
              <w:jc w:val="center"/>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AF2B127" w14:textId="77777777" w:rsidR="00A6583F" w:rsidRPr="00A6583F" w:rsidRDefault="00A6583F" w:rsidP="00533319">
            <w:pPr>
              <w:spacing w:after="160" w:line="259" w:lineRule="auto"/>
              <w:jc w:val="center"/>
              <w:rPr>
                <w:rFonts w:ascii="Arial" w:hAnsi="Arial" w:cs="Arial"/>
              </w:rPr>
            </w:pPr>
            <w:r w:rsidRPr="00A6583F">
              <w:rPr>
                <w:rFonts w:ascii="Arial" w:hAnsi="Arial" w:cs="Arial"/>
              </w:rPr>
              <w:t>7</w:t>
            </w:r>
          </w:p>
        </w:tc>
      </w:tr>
      <w:tr w:rsidR="00A6583F" w:rsidRPr="00A6583F" w14:paraId="1E8FA41C" w14:textId="77777777" w:rsidTr="00880AA4">
        <w:trPr>
          <w:trHeight w:val="20"/>
        </w:trPr>
        <w:tc>
          <w:tcPr>
            <w:tcW w:w="704" w:type="dxa"/>
            <w:hideMark/>
          </w:tcPr>
          <w:p w14:paraId="4AF98759"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CT3</w:t>
            </w:r>
          </w:p>
        </w:tc>
        <w:tc>
          <w:tcPr>
            <w:tcW w:w="1856" w:type="dxa"/>
            <w:hideMark/>
          </w:tcPr>
          <w:p w14:paraId="61CA3879" w14:textId="77777777" w:rsidR="00A6583F" w:rsidRPr="00A6583F" w:rsidRDefault="00A6583F" w:rsidP="00533319">
            <w:pPr>
              <w:spacing w:after="160" w:line="259" w:lineRule="auto"/>
              <w:jc w:val="center"/>
              <w:rPr>
                <w:rFonts w:ascii="Arial" w:hAnsi="Arial" w:cs="Arial"/>
              </w:rPr>
            </w:pPr>
            <w:r w:rsidRPr="00A6583F">
              <w:rPr>
                <w:rFonts w:ascii="Arial" w:hAnsi="Arial" w:cs="Arial"/>
              </w:rPr>
              <w:t>Off-white</w:t>
            </w:r>
          </w:p>
        </w:tc>
        <w:tc>
          <w:tcPr>
            <w:tcW w:w="0" w:type="auto"/>
            <w:hideMark/>
          </w:tcPr>
          <w:p w14:paraId="25E55D50" w14:textId="77777777" w:rsidR="00A6583F" w:rsidRPr="00A6583F" w:rsidRDefault="00A6583F" w:rsidP="00533319">
            <w:pPr>
              <w:spacing w:after="160" w:line="259" w:lineRule="auto"/>
              <w:jc w:val="center"/>
              <w:rPr>
                <w:rFonts w:ascii="Arial" w:hAnsi="Arial" w:cs="Arial"/>
              </w:rPr>
            </w:pPr>
            <w:r w:rsidRPr="00A6583F">
              <w:rPr>
                <w:rFonts w:ascii="Arial" w:hAnsi="Arial" w:cs="Arial"/>
              </w:rPr>
              <w:t>Light tan center, creamy margin</w:t>
            </w:r>
          </w:p>
        </w:tc>
        <w:tc>
          <w:tcPr>
            <w:tcW w:w="0" w:type="auto"/>
            <w:hideMark/>
          </w:tcPr>
          <w:p w14:paraId="6B399A5B" w14:textId="77777777" w:rsidR="00A6583F" w:rsidRPr="00A6583F" w:rsidRDefault="00A6583F" w:rsidP="00533319">
            <w:pPr>
              <w:spacing w:after="160" w:line="259" w:lineRule="auto"/>
              <w:jc w:val="center"/>
              <w:rPr>
                <w:rFonts w:ascii="Arial" w:hAnsi="Arial" w:cs="Arial"/>
              </w:rPr>
            </w:pPr>
            <w:r w:rsidRPr="00A6583F">
              <w:rPr>
                <w:rFonts w:ascii="Arial" w:hAnsi="Arial" w:cs="Arial"/>
              </w:rPr>
              <w:t>Velvety, dense</w:t>
            </w:r>
          </w:p>
        </w:tc>
        <w:tc>
          <w:tcPr>
            <w:tcW w:w="0" w:type="auto"/>
            <w:hideMark/>
          </w:tcPr>
          <w:p w14:paraId="1BE37C2A" w14:textId="07D0A4FC" w:rsidR="00A6583F" w:rsidRPr="00A6583F" w:rsidRDefault="00A6583F" w:rsidP="00533319">
            <w:pPr>
              <w:spacing w:after="160" w:line="259" w:lineRule="auto"/>
              <w:jc w:val="center"/>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0.00</w:t>
            </w:r>
          </w:p>
        </w:tc>
        <w:tc>
          <w:tcPr>
            <w:tcW w:w="0" w:type="auto"/>
            <w:hideMark/>
          </w:tcPr>
          <w:p w14:paraId="011F0857" w14:textId="77777777" w:rsidR="00A6583F" w:rsidRPr="00A6583F" w:rsidRDefault="00A6583F" w:rsidP="00533319">
            <w:pPr>
              <w:spacing w:after="160" w:line="259" w:lineRule="auto"/>
              <w:jc w:val="center"/>
              <w:rPr>
                <w:rFonts w:ascii="Arial" w:hAnsi="Arial" w:cs="Arial"/>
              </w:rPr>
            </w:pPr>
            <w:r w:rsidRPr="00A6583F">
              <w:rPr>
                <w:rFonts w:ascii="Arial" w:hAnsi="Arial" w:cs="Arial"/>
              </w:rPr>
              <w:t>7</w:t>
            </w:r>
          </w:p>
        </w:tc>
      </w:tr>
      <w:tr w:rsidR="00A6583F" w:rsidRPr="00A6583F" w14:paraId="7255B15E" w14:textId="77777777" w:rsidTr="00880AA4">
        <w:trPr>
          <w:trHeight w:val="20"/>
        </w:trPr>
        <w:tc>
          <w:tcPr>
            <w:tcW w:w="704" w:type="dxa"/>
            <w:hideMark/>
          </w:tcPr>
          <w:p w14:paraId="079789FD"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CT4</w:t>
            </w:r>
          </w:p>
        </w:tc>
        <w:tc>
          <w:tcPr>
            <w:tcW w:w="1856" w:type="dxa"/>
            <w:hideMark/>
          </w:tcPr>
          <w:p w14:paraId="5B955649" w14:textId="77777777" w:rsidR="00A6583F" w:rsidRPr="00A6583F" w:rsidRDefault="00A6583F" w:rsidP="00533319">
            <w:pPr>
              <w:spacing w:after="160" w:line="259" w:lineRule="auto"/>
              <w:jc w:val="center"/>
              <w:rPr>
                <w:rFonts w:ascii="Arial" w:hAnsi="Arial" w:cs="Arial"/>
              </w:rPr>
            </w:pPr>
            <w:r w:rsidRPr="00A6583F">
              <w:rPr>
                <w:rFonts w:ascii="Arial" w:hAnsi="Arial" w:cs="Arial"/>
              </w:rPr>
              <w:t>Light brown/tan</w:t>
            </w:r>
          </w:p>
        </w:tc>
        <w:tc>
          <w:tcPr>
            <w:tcW w:w="0" w:type="auto"/>
            <w:hideMark/>
          </w:tcPr>
          <w:p w14:paraId="0B1C0687" w14:textId="77777777" w:rsidR="00A6583F" w:rsidRPr="00A6583F" w:rsidRDefault="00A6583F" w:rsidP="00533319">
            <w:pPr>
              <w:spacing w:after="160" w:line="259" w:lineRule="auto"/>
              <w:jc w:val="center"/>
              <w:rPr>
                <w:rFonts w:ascii="Arial" w:hAnsi="Arial" w:cs="Arial"/>
              </w:rPr>
            </w:pPr>
            <w:r w:rsidRPr="00A6583F">
              <w:rPr>
                <w:rFonts w:ascii="Arial" w:hAnsi="Arial" w:cs="Arial"/>
              </w:rPr>
              <w:t xml:space="preserve">Off white </w:t>
            </w:r>
            <w:proofErr w:type="spellStart"/>
            <w:r w:rsidRPr="00A6583F">
              <w:rPr>
                <w:rFonts w:ascii="Arial" w:hAnsi="Arial" w:cs="Arial"/>
              </w:rPr>
              <w:t>centre</w:t>
            </w:r>
            <w:proofErr w:type="spellEnd"/>
            <w:r w:rsidRPr="00A6583F">
              <w:rPr>
                <w:rFonts w:ascii="Arial" w:hAnsi="Arial" w:cs="Arial"/>
              </w:rPr>
              <w:t xml:space="preserve"> with greyish rings</w:t>
            </w:r>
          </w:p>
        </w:tc>
        <w:tc>
          <w:tcPr>
            <w:tcW w:w="0" w:type="auto"/>
            <w:hideMark/>
          </w:tcPr>
          <w:p w14:paraId="4D33164D"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Cottony</w:t>
            </w:r>
          </w:p>
        </w:tc>
        <w:tc>
          <w:tcPr>
            <w:tcW w:w="0" w:type="auto"/>
            <w:hideMark/>
          </w:tcPr>
          <w:p w14:paraId="3BEB56B9" w14:textId="00C3E46F" w:rsidR="00A6583F" w:rsidRPr="00A6583F" w:rsidRDefault="00A6583F" w:rsidP="00533319">
            <w:pPr>
              <w:spacing w:after="160" w:line="259" w:lineRule="auto"/>
              <w:jc w:val="center"/>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E6ACD60"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56FE60E0" w14:textId="77777777" w:rsidTr="00880AA4">
        <w:trPr>
          <w:trHeight w:val="20"/>
        </w:trPr>
        <w:tc>
          <w:tcPr>
            <w:tcW w:w="704" w:type="dxa"/>
            <w:hideMark/>
          </w:tcPr>
          <w:p w14:paraId="5C8246A7"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CT5</w:t>
            </w:r>
          </w:p>
        </w:tc>
        <w:tc>
          <w:tcPr>
            <w:tcW w:w="1856" w:type="dxa"/>
            <w:hideMark/>
          </w:tcPr>
          <w:p w14:paraId="0CDD56E7" w14:textId="06FAC161" w:rsidR="00A6583F" w:rsidRPr="00A6583F" w:rsidRDefault="007E2E13" w:rsidP="00533319">
            <w:pPr>
              <w:spacing w:after="160" w:line="259" w:lineRule="auto"/>
              <w:jc w:val="center"/>
              <w:rPr>
                <w:rFonts w:ascii="Arial" w:hAnsi="Arial" w:cs="Arial"/>
              </w:rPr>
            </w:pPr>
            <w:r>
              <w:rPr>
                <w:rFonts w:ascii="Arial" w:hAnsi="Arial" w:cs="Arial"/>
              </w:rPr>
              <w:t>Off-white</w:t>
            </w:r>
          </w:p>
        </w:tc>
        <w:tc>
          <w:tcPr>
            <w:tcW w:w="0" w:type="auto"/>
            <w:hideMark/>
          </w:tcPr>
          <w:p w14:paraId="225B946B" w14:textId="77777777" w:rsidR="00A6583F" w:rsidRPr="00A6583F" w:rsidRDefault="00A6583F" w:rsidP="00533319">
            <w:pPr>
              <w:spacing w:after="160" w:line="259" w:lineRule="auto"/>
              <w:jc w:val="center"/>
              <w:rPr>
                <w:rFonts w:ascii="Arial" w:hAnsi="Arial" w:cs="Arial"/>
              </w:rPr>
            </w:pPr>
            <w:r w:rsidRPr="00A6583F">
              <w:rPr>
                <w:rFonts w:ascii="Arial" w:hAnsi="Arial" w:cs="Arial"/>
              </w:rPr>
              <w:t>Dark grey/black center, light grey margin</w:t>
            </w:r>
          </w:p>
        </w:tc>
        <w:tc>
          <w:tcPr>
            <w:tcW w:w="0" w:type="auto"/>
            <w:hideMark/>
          </w:tcPr>
          <w:p w14:paraId="2E597EB3"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 cottony</w:t>
            </w:r>
          </w:p>
        </w:tc>
        <w:tc>
          <w:tcPr>
            <w:tcW w:w="0" w:type="auto"/>
            <w:hideMark/>
          </w:tcPr>
          <w:p w14:paraId="3A5E6ADA" w14:textId="6532EB2F" w:rsidR="00A6583F" w:rsidRPr="00A6583F" w:rsidRDefault="00A6583F" w:rsidP="00533319">
            <w:pPr>
              <w:spacing w:after="160" w:line="259" w:lineRule="auto"/>
              <w:jc w:val="center"/>
              <w:rPr>
                <w:rFonts w:ascii="Arial" w:hAnsi="Arial" w:cs="Arial"/>
              </w:rPr>
            </w:pPr>
            <w:r w:rsidRPr="00A6583F">
              <w:rPr>
                <w:rFonts w:ascii="Arial" w:hAnsi="Arial" w:cs="Arial"/>
              </w:rPr>
              <w:t>1.16</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5335EE28"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262897FD" w14:textId="77777777" w:rsidTr="00880AA4">
        <w:trPr>
          <w:trHeight w:val="20"/>
        </w:trPr>
        <w:tc>
          <w:tcPr>
            <w:tcW w:w="704" w:type="dxa"/>
            <w:hideMark/>
          </w:tcPr>
          <w:p w14:paraId="77D7643D"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CK1</w:t>
            </w:r>
          </w:p>
        </w:tc>
        <w:tc>
          <w:tcPr>
            <w:tcW w:w="1856" w:type="dxa"/>
            <w:hideMark/>
          </w:tcPr>
          <w:p w14:paraId="1D2D6376" w14:textId="77777777" w:rsidR="00A6583F" w:rsidRPr="00A6583F" w:rsidRDefault="00A6583F" w:rsidP="00533319">
            <w:pPr>
              <w:spacing w:after="160" w:line="259" w:lineRule="auto"/>
              <w:jc w:val="center"/>
              <w:rPr>
                <w:rFonts w:ascii="Arial" w:hAnsi="Arial" w:cs="Arial"/>
              </w:rPr>
            </w:pPr>
            <w:r w:rsidRPr="00A6583F">
              <w:rPr>
                <w:rFonts w:ascii="Arial" w:hAnsi="Arial" w:cs="Arial"/>
              </w:rPr>
              <w:t>Brown/tan</w:t>
            </w:r>
          </w:p>
        </w:tc>
        <w:tc>
          <w:tcPr>
            <w:tcW w:w="0" w:type="auto"/>
            <w:hideMark/>
          </w:tcPr>
          <w:p w14:paraId="714D5D89" w14:textId="24FB3B93" w:rsidR="00A6583F" w:rsidRPr="00A6583F" w:rsidRDefault="00A6583F" w:rsidP="00533319">
            <w:pPr>
              <w:spacing w:after="160" w:line="259" w:lineRule="auto"/>
              <w:jc w:val="center"/>
              <w:rPr>
                <w:rFonts w:ascii="Arial" w:hAnsi="Arial" w:cs="Arial"/>
              </w:rPr>
            </w:pPr>
            <w:r w:rsidRPr="00A6583F">
              <w:rPr>
                <w:rFonts w:ascii="Arial" w:hAnsi="Arial" w:cs="Arial"/>
              </w:rPr>
              <w:t>Dark grey</w:t>
            </w:r>
            <w:r w:rsidR="00F30A7D">
              <w:rPr>
                <w:rFonts w:ascii="Arial" w:hAnsi="Arial" w:cs="Arial"/>
              </w:rPr>
              <w:t xml:space="preserve"> to black</w:t>
            </w:r>
          </w:p>
        </w:tc>
        <w:tc>
          <w:tcPr>
            <w:tcW w:w="0" w:type="auto"/>
            <w:hideMark/>
          </w:tcPr>
          <w:p w14:paraId="400A4F66"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 cottony</w:t>
            </w:r>
          </w:p>
        </w:tc>
        <w:tc>
          <w:tcPr>
            <w:tcW w:w="0" w:type="auto"/>
            <w:hideMark/>
          </w:tcPr>
          <w:p w14:paraId="6694D4FE" w14:textId="49D495FC" w:rsidR="00A6583F" w:rsidRPr="00A6583F" w:rsidRDefault="00A6583F" w:rsidP="00533319">
            <w:pPr>
              <w:spacing w:after="160" w:line="259" w:lineRule="auto"/>
              <w:jc w:val="center"/>
              <w:rPr>
                <w:rFonts w:ascii="Arial" w:hAnsi="Arial" w:cs="Arial"/>
              </w:rPr>
            </w:pPr>
            <w:r w:rsidRPr="00A6583F">
              <w:rPr>
                <w:rFonts w:ascii="Arial" w:hAnsi="Arial" w:cs="Arial"/>
              </w:rPr>
              <w:t>1.08</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6BC056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0A2BC7D1" w14:textId="77777777" w:rsidTr="00880AA4">
        <w:trPr>
          <w:trHeight w:val="20"/>
        </w:trPr>
        <w:tc>
          <w:tcPr>
            <w:tcW w:w="704" w:type="dxa"/>
            <w:hideMark/>
          </w:tcPr>
          <w:p w14:paraId="7E5B8EB6"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CK2</w:t>
            </w:r>
          </w:p>
        </w:tc>
        <w:tc>
          <w:tcPr>
            <w:tcW w:w="1856" w:type="dxa"/>
            <w:hideMark/>
          </w:tcPr>
          <w:p w14:paraId="197ED91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White to light grey</w:t>
            </w:r>
          </w:p>
        </w:tc>
        <w:tc>
          <w:tcPr>
            <w:tcW w:w="0" w:type="auto"/>
            <w:hideMark/>
          </w:tcPr>
          <w:p w14:paraId="325B6D06" w14:textId="77777777" w:rsidR="00A6583F" w:rsidRPr="00A6583F" w:rsidRDefault="00A6583F" w:rsidP="00533319">
            <w:pPr>
              <w:spacing w:after="160" w:line="259" w:lineRule="auto"/>
              <w:jc w:val="center"/>
              <w:rPr>
                <w:rFonts w:ascii="Arial" w:hAnsi="Arial" w:cs="Arial"/>
              </w:rPr>
            </w:pPr>
            <w:r w:rsidRPr="00A6583F">
              <w:rPr>
                <w:rFonts w:ascii="Arial" w:hAnsi="Arial" w:cs="Arial"/>
              </w:rPr>
              <w:t>Dark grey/black center, tan periphery</w:t>
            </w:r>
          </w:p>
        </w:tc>
        <w:tc>
          <w:tcPr>
            <w:tcW w:w="0" w:type="auto"/>
            <w:hideMark/>
          </w:tcPr>
          <w:p w14:paraId="787249F4"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 cottony</w:t>
            </w:r>
          </w:p>
        </w:tc>
        <w:tc>
          <w:tcPr>
            <w:tcW w:w="0" w:type="auto"/>
            <w:hideMark/>
          </w:tcPr>
          <w:p w14:paraId="538C207B" w14:textId="7B8ACB92" w:rsidR="00A6583F" w:rsidRPr="00A6583F" w:rsidRDefault="00A6583F" w:rsidP="00533319">
            <w:pPr>
              <w:spacing w:after="160" w:line="259" w:lineRule="auto"/>
              <w:jc w:val="center"/>
              <w:rPr>
                <w:rFonts w:ascii="Arial" w:hAnsi="Arial" w:cs="Arial"/>
              </w:rPr>
            </w:pPr>
            <w:r w:rsidRPr="00A6583F">
              <w:rPr>
                <w:rFonts w:ascii="Arial" w:hAnsi="Arial" w:cs="Arial"/>
              </w:rPr>
              <w:t>1.15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41C6FED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0D0D9074" w14:textId="77777777" w:rsidTr="00880AA4">
        <w:trPr>
          <w:trHeight w:val="20"/>
        </w:trPr>
        <w:tc>
          <w:tcPr>
            <w:tcW w:w="704" w:type="dxa"/>
            <w:hideMark/>
          </w:tcPr>
          <w:p w14:paraId="4C9D4F80"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CK3</w:t>
            </w:r>
          </w:p>
        </w:tc>
        <w:tc>
          <w:tcPr>
            <w:tcW w:w="1856" w:type="dxa"/>
            <w:hideMark/>
          </w:tcPr>
          <w:p w14:paraId="49FFD2A4" w14:textId="77777777" w:rsidR="00A6583F" w:rsidRPr="00A6583F" w:rsidRDefault="00A6583F" w:rsidP="00533319">
            <w:pPr>
              <w:spacing w:after="160" w:line="259" w:lineRule="auto"/>
              <w:jc w:val="center"/>
              <w:rPr>
                <w:rFonts w:ascii="Arial" w:hAnsi="Arial" w:cs="Arial"/>
              </w:rPr>
            </w:pPr>
            <w:r w:rsidRPr="00A6583F">
              <w:rPr>
                <w:rFonts w:ascii="Arial" w:hAnsi="Arial" w:cs="Arial"/>
              </w:rPr>
              <w:t>Greyish-white with concentric rings</w:t>
            </w:r>
          </w:p>
        </w:tc>
        <w:tc>
          <w:tcPr>
            <w:tcW w:w="0" w:type="auto"/>
            <w:hideMark/>
          </w:tcPr>
          <w:p w14:paraId="7640C20E" w14:textId="59AB2071" w:rsidR="00A6583F" w:rsidRPr="00A6583F" w:rsidRDefault="00F30A7D" w:rsidP="00533319">
            <w:pPr>
              <w:spacing w:after="160" w:line="259" w:lineRule="auto"/>
              <w:jc w:val="center"/>
              <w:rPr>
                <w:rFonts w:ascii="Arial" w:hAnsi="Arial" w:cs="Arial"/>
              </w:rPr>
            </w:pPr>
            <w:r>
              <w:rPr>
                <w:rFonts w:ascii="Arial" w:hAnsi="Arial" w:cs="Arial"/>
              </w:rPr>
              <w:t xml:space="preserve">Light </w:t>
            </w:r>
            <w:proofErr w:type="spellStart"/>
            <w:r>
              <w:rPr>
                <w:rFonts w:ascii="Arial" w:hAnsi="Arial" w:cs="Arial"/>
              </w:rPr>
              <w:t>brwon</w:t>
            </w:r>
            <w:proofErr w:type="spellEnd"/>
            <w:r w:rsidR="00A6583F" w:rsidRPr="00A6583F">
              <w:rPr>
                <w:rFonts w:ascii="Arial" w:hAnsi="Arial" w:cs="Arial"/>
              </w:rPr>
              <w:t xml:space="preserve"> center with alternating light tan rings</w:t>
            </w:r>
          </w:p>
        </w:tc>
        <w:tc>
          <w:tcPr>
            <w:tcW w:w="0" w:type="auto"/>
            <w:hideMark/>
          </w:tcPr>
          <w:p w14:paraId="2D61832E" w14:textId="77777777" w:rsidR="00A6583F" w:rsidRPr="00A6583F" w:rsidRDefault="00A6583F" w:rsidP="00533319">
            <w:pPr>
              <w:spacing w:after="160" w:line="259" w:lineRule="auto"/>
              <w:jc w:val="center"/>
              <w:rPr>
                <w:rFonts w:ascii="Arial" w:hAnsi="Arial" w:cs="Arial"/>
              </w:rPr>
            </w:pPr>
            <w:r w:rsidRPr="00A6583F">
              <w:rPr>
                <w:rFonts w:ascii="Arial" w:hAnsi="Arial" w:cs="Arial"/>
              </w:rPr>
              <w:t>Dense, velvety to cottony</w:t>
            </w:r>
          </w:p>
        </w:tc>
        <w:tc>
          <w:tcPr>
            <w:tcW w:w="0" w:type="auto"/>
            <w:hideMark/>
          </w:tcPr>
          <w:p w14:paraId="10F24B5D" w14:textId="0F98EC84" w:rsidR="00A6583F" w:rsidRPr="00A6583F" w:rsidRDefault="00A6583F" w:rsidP="00533319">
            <w:pPr>
              <w:spacing w:after="160" w:line="259" w:lineRule="auto"/>
              <w:jc w:val="center"/>
              <w:rPr>
                <w:rFonts w:ascii="Arial" w:hAnsi="Arial" w:cs="Arial"/>
              </w:rPr>
            </w:pPr>
            <w:r w:rsidRPr="00A6583F">
              <w:rPr>
                <w:rFonts w:ascii="Arial" w:hAnsi="Arial" w:cs="Arial"/>
              </w:rPr>
              <w:t>1.24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3A41E57C" w14:textId="77777777" w:rsidR="00A6583F" w:rsidRPr="00A6583F" w:rsidRDefault="00A6583F" w:rsidP="00533319">
            <w:pPr>
              <w:spacing w:after="160" w:line="259" w:lineRule="auto"/>
              <w:jc w:val="center"/>
              <w:rPr>
                <w:rFonts w:ascii="Arial" w:hAnsi="Arial" w:cs="Arial"/>
              </w:rPr>
            </w:pPr>
            <w:r w:rsidRPr="00A6583F">
              <w:rPr>
                <w:rFonts w:ascii="Arial" w:hAnsi="Arial" w:cs="Arial"/>
              </w:rPr>
              <w:t>7</w:t>
            </w:r>
          </w:p>
        </w:tc>
      </w:tr>
      <w:tr w:rsidR="00A6583F" w:rsidRPr="00A6583F" w14:paraId="08016E05" w14:textId="77777777" w:rsidTr="00880AA4">
        <w:trPr>
          <w:trHeight w:val="20"/>
        </w:trPr>
        <w:tc>
          <w:tcPr>
            <w:tcW w:w="704" w:type="dxa"/>
            <w:hideMark/>
          </w:tcPr>
          <w:p w14:paraId="5C6B73C7"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CP1</w:t>
            </w:r>
          </w:p>
        </w:tc>
        <w:tc>
          <w:tcPr>
            <w:tcW w:w="1856" w:type="dxa"/>
            <w:hideMark/>
          </w:tcPr>
          <w:p w14:paraId="214577A1" w14:textId="77777777" w:rsidR="00A6583F" w:rsidRPr="00A6583F" w:rsidRDefault="00A6583F" w:rsidP="00533319">
            <w:pPr>
              <w:spacing w:after="160" w:line="259" w:lineRule="auto"/>
              <w:jc w:val="center"/>
              <w:rPr>
                <w:rFonts w:ascii="Arial" w:hAnsi="Arial" w:cs="Arial"/>
              </w:rPr>
            </w:pPr>
            <w:r w:rsidRPr="00A6583F">
              <w:rPr>
                <w:rFonts w:ascii="Arial" w:hAnsi="Arial" w:cs="Arial"/>
              </w:rPr>
              <w:t>White</w:t>
            </w:r>
          </w:p>
        </w:tc>
        <w:tc>
          <w:tcPr>
            <w:tcW w:w="0" w:type="auto"/>
            <w:hideMark/>
          </w:tcPr>
          <w:p w14:paraId="010B2945" w14:textId="77777777" w:rsidR="00A6583F" w:rsidRPr="00A6583F" w:rsidRDefault="00A6583F" w:rsidP="00533319">
            <w:pPr>
              <w:spacing w:after="160" w:line="259" w:lineRule="auto"/>
              <w:jc w:val="center"/>
              <w:rPr>
                <w:rFonts w:ascii="Arial" w:hAnsi="Arial" w:cs="Arial"/>
              </w:rPr>
            </w:pPr>
            <w:r w:rsidRPr="00A6583F">
              <w:rPr>
                <w:rFonts w:ascii="Arial" w:hAnsi="Arial" w:cs="Arial"/>
              </w:rPr>
              <w:t>Dark black/grey center with a distinct white outer region</w:t>
            </w:r>
          </w:p>
        </w:tc>
        <w:tc>
          <w:tcPr>
            <w:tcW w:w="0" w:type="auto"/>
            <w:hideMark/>
          </w:tcPr>
          <w:p w14:paraId="243ADE03"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 cottony</w:t>
            </w:r>
          </w:p>
        </w:tc>
        <w:tc>
          <w:tcPr>
            <w:tcW w:w="0" w:type="auto"/>
            <w:hideMark/>
          </w:tcPr>
          <w:p w14:paraId="0163D76F" w14:textId="5EFE0AB7" w:rsidR="00A6583F" w:rsidRPr="00A6583F" w:rsidRDefault="00A6583F" w:rsidP="00533319">
            <w:pPr>
              <w:spacing w:after="160" w:line="259" w:lineRule="auto"/>
              <w:jc w:val="center"/>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6E4C8118"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5082E23E" w14:textId="77777777" w:rsidTr="00880AA4">
        <w:trPr>
          <w:trHeight w:val="20"/>
        </w:trPr>
        <w:tc>
          <w:tcPr>
            <w:tcW w:w="704" w:type="dxa"/>
            <w:hideMark/>
          </w:tcPr>
          <w:p w14:paraId="39E679A1" w14:textId="77777777" w:rsidR="00A6583F" w:rsidRPr="00A6583F" w:rsidRDefault="00A6583F" w:rsidP="00533319">
            <w:pPr>
              <w:spacing w:after="160" w:line="259" w:lineRule="auto"/>
              <w:jc w:val="center"/>
              <w:rPr>
                <w:rFonts w:ascii="Arial" w:hAnsi="Arial" w:cs="Arial"/>
              </w:rPr>
            </w:pPr>
            <w:r w:rsidRPr="00A6583F">
              <w:rPr>
                <w:rFonts w:ascii="Arial" w:hAnsi="Arial" w:cs="Arial"/>
              </w:rPr>
              <w:lastRenderedPageBreak/>
              <w:t>CP2</w:t>
            </w:r>
          </w:p>
        </w:tc>
        <w:tc>
          <w:tcPr>
            <w:tcW w:w="1856" w:type="dxa"/>
            <w:hideMark/>
          </w:tcPr>
          <w:p w14:paraId="59D4D7B9" w14:textId="420F96D9" w:rsidR="00A6583F" w:rsidRPr="00A6583F" w:rsidRDefault="00A6583F" w:rsidP="00533319">
            <w:pPr>
              <w:spacing w:after="160" w:line="259" w:lineRule="auto"/>
              <w:jc w:val="center"/>
              <w:rPr>
                <w:rFonts w:ascii="Arial" w:hAnsi="Arial" w:cs="Arial"/>
              </w:rPr>
            </w:pPr>
            <w:r w:rsidRPr="00A6583F">
              <w:rPr>
                <w:rFonts w:ascii="Arial" w:hAnsi="Arial" w:cs="Arial"/>
              </w:rPr>
              <w:t>Light brown/beige</w:t>
            </w:r>
            <w:r w:rsidR="00F30A7D">
              <w:rPr>
                <w:rFonts w:ascii="Arial" w:hAnsi="Arial" w:cs="Arial"/>
              </w:rPr>
              <w:t>, brown ring near periphery</w:t>
            </w:r>
          </w:p>
        </w:tc>
        <w:tc>
          <w:tcPr>
            <w:tcW w:w="0" w:type="auto"/>
            <w:hideMark/>
          </w:tcPr>
          <w:p w14:paraId="5564C3ED" w14:textId="77777777" w:rsidR="00A6583F" w:rsidRPr="00A6583F" w:rsidRDefault="00A6583F" w:rsidP="00533319">
            <w:pPr>
              <w:spacing w:after="160" w:line="259" w:lineRule="auto"/>
              <w:jc w:val="center"/>
              <w:rPr>
                <w:rFonts w:ascii="Arial" w:hAnsi="Arial" w:cs="Arial"/>
              </w:rPr>
            </w:pPr>
            <w:r w:rsidRPr="00A6583F">
              <w:rPr>
                <w:rFonts w:ascii="Arial" w:hAnsi="Arial" w:cs="Arial"/>
              </w:rPr>
              <w:t>Mix of dark brown, black, and grey concentric rings</w:t>
            </w:r>
          </w:p>
        </w:tc>
        <w:tc>
          <w:tcPr>
            <w:tcW w:w="0" w:type="auto"/>
            <w:hideMark/>
          </w:tcPr>
          <w:p w14:paraId="15BD2E45" w14:textId="77777777" w:rsidR="00A6583F" w:rsidRPr="00A6583F" w:rsidRDefault="00A6583F" w:rsidP="00533319">
            <w:pPr>
              <w:spacing w:after="160" w:line="259" w:lineRule="auto"/>
              <w:jc w:val="center"/>
              <w:rPr>
                <w:rFonts w:ascii="Arial" w:hAnsi="Arial" w:cs="Arial"/>
              </w:rPr>
            </w:pPr>
            <w:r w:rsidRPr="00A6583F">
              <w:rPr>
                <w:rFonts w:ascii="Arial" w:hAnsi="Arial" w:cs="Arial"/>
              </w:rPr>
              <w:t>Fluffy, slightly granular</w:t>
            </w:r>
          </w:p>
        </w:tc>
        <w:tc>
          <w:tcPr>
            <w:tcW w:w="0" w:type="auto"/>
            <w:hideMark/>
          </w:tcPr>
          <w:p w14:paraId="15A4D85F" w14:textId="0FE47633" w:rsidR="00A6583F" w:rsidRPr="00A6583F" w:rsidRDefault="00A6583F" w:rsidP="00533319">
            <w:pPr>
              <w:spacing w:after="160" w:line="259" w:lineRule="auto"/>
              <w:jc w:val="center"/>
              <w:rPr>
                <w:rFonts w:ascii="Arial" w:hAnsi="Arial" w:cs="Arial"/>
              </w:rPr>
            </w:pPr>
            <w:r w:rsidRPr="00A6583F">
              <w:rPr>
                <w:rFonts w:ascii="Arial" w:hAnsi="Arial" w:cs="Arial"/>
              </w:rPr>
              <w:t>1.05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00D7D0A" w14:textId="77777777" w:rsidR="00A6583F" w:rsidRPr="00A6583F" w:rsidRDefault="00A6583F" w:rsidP="00533319">
            <w:pPr>
              <w:spacing w:after="160" w:line="259" w:lineRule="auto"/>
              <w:jc w:val="center"/>
              <w:rPr>
                <w:rFonts w:ascii="Arial" w:hAnsi="Arial" w:cs="Arial"/>
              </w:rPr>
            </w:pPr>
            <w:r w:rsidRPr="00A6583F">
              <w:rPr>
                <w:rFonts w:ascii="Arial" w:hAnsi="Arial" w:cs="Arial"/>
              </w:rPr>
              <w:t>9</w:t>
            </w:r>
          </w:p>
        </w:tc>
      </w:tr>
      <w:tr w:rsidR="00A6583F" w:rsidRPr="00A6583F" w14:paraId="39389FE2" w14:textId="77777777" w:rsidTr="00880AA4">
        <w:trPr>
          <w:trHeight w:val="20"/>
        </w:trPr>
        <w:tc>
          <w:tcPr>
            <w:tcW w:w="704" w:type="dxa"/>
            <w:hideMark/>
          </w:tcPr>
          <w:p w14:paraId="482E36DF"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CP3</w:t>
            </w:r>
          </w:p>
        </w:tc>
        <w:tc>
          <w:tcPr>
            <w:tcW w:w="1856" w:type="dxa"/>
            <w:hideMark/>
          </w:tcPr>
          <w:p w14:paraId="2FFBD464" w14:textId="77777777" w:rsidR="00A6583F" w:rsidRPr="00A6583F" w:rsidRDefault="00A6583F" w:rsidP="00533319">
            <w:pPr>
              <w:spacing w:after="160" w:line="259" w:lineRule="auto"/>
              <w:jc w:val="center"/>
              <w:rPr>
                <w:rFonts w:ascii="Arial" w:hAnsi="Arial" w:cs="Arial"/>
              </w:rPr>
            </w:pPr>
            <w:r w:rsidRPr="00A6583F">
              <w:rPr>
                <w:rFonts w:ascii="Arial" w:hAnsi="Arial" w:cs="Arial"/>
              </w:rPr>
              <w:t>Ash grey with tan/brown concentric rings</w:t>
            </w:r>
          </w:p>
        </w:tc>
        <w:tc>
          <w:tcPr>
            <w:tcW w:w="0" w:type="auto"/>
            <w:hideMark/>
          </w:tcPr>
          <w:p w14:paraId="6B0FCFD3" w14:textId="43CB4B8A" w:rsidR="00A6583F" w:rsidRPr="00A6583F" w:rsidRDefault="00A6583F" w:rsidP="00533319">
            <w:pPr>
              <w:spacing w:after="160" w:line="259" w:lineRule="auto"/>
              <w:jc w:val="center"/>
              <w:rPr>
                <w:rFonts w:ascii="Arial" w:hAnsi="Arial" w:cs="Arial"/>
              </w:rPr>
            </w:pPr>
            <w:r w:rsidRPr="00A6583F">
              <w:rPr>
                <w:rFonts w:ascii="Arial" w:hAnsi="Arial" w:cs="Arial"/>
              </w:rPr>
              <w:t xml:space="preserve">Dark grey </w:t>
            </w:r>
            <w:r w:rsidR="0081579D" w:rsidRPr="00A6583F">
              <w:rPr>
                <w:rFonts w:ascii="Arial" w:hAnsi="Arial" w:cs="Arial"/>
              </w:rPr>
              <w:t>center, off</w:t>
            </w:r>
            <w:r w:rsidRPr="00A6583F">
              <w:rPr>
                <w:rFonts w:ascii="Arial" w:hAnsi="Arial" w:cs="Arial"/>
              </w:rPr>
              <w:t xml:space="preserve"> white periphery</w:t>
            </w:r>
          </w:p>
        </w:tc>
        <w:tc>
          <w:tcPr>
            <w:tcW w:w="0" w:type="auto"/>
            <w:hideMark/>
          </w:tcPr>
          <w:p w14:paraId="58A4C724" w14:textId="77777777" w:rsidR="00A6583F" w:rsidRPr="00A6583F" w:rsidRDefault="00A6583F" w:rsidP="00533319">
            <w:pPr>
              <w:spacing w:after="160" w:line="259" w:lineRule="auto"/>
              <w:jc w:val="center"/>
              <w:rPr>
                <w:rFonts w:ascii="Arial" w:hAnsi="Arial" w:cs="Arial"/>
              </w:rPr>
            </w:pPr>
            <w:r w:rsidRPr="00A6583F">
              <w:rPr>
                <w:rFonts w:ascii="Arial" w:hAnsi="Arial" w:cs="Arial"/>
              </w:rPr>
              <w:t>Sparse, powdery in rings</w:t>
            </w:r>
          </w:p>
        </w:tc>
        <w:tc>
          <w:tcPr>
            <w:tcW w:w="0" w:type="auto"/>
            <w:hideMark/>
          </w:tcPr>
          <w:p w14:paraId="447882B9" w14:textId="4EA187B6" w:rsidR="00A6583F" w:rsidRPr="00A6583F" w:rsidRDefault="00A6583F" w:rsidP="00533319">
            <w:pPr>
              <w:spacing w:after="160" w:line="259" w:lineRule="auto"/>
              <w:jc w:val="center"/>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5E3BDA75"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r w:rsidR="00A6583F" w:rsidRPr="00A6583F" w14:paraId="6CC986C8" w14:textId="77777777" w:rsidTr="00880AA4">
        <w:trPr>
          <w:trHeight w:val="20"/>
        </w:trPr>
        <w:tc>
          <w:tcPr>
            <w:tcW w:w="704" w:type="dxa"/>
            <w:tcBorders>
              <w:bottom w:val="single" w:sz="4" w:space="0" w:color="000000"/>
            </w:tcBorders>
            <w:hideMark/>
          </w:tcPr>
          <w:p w14:paraId="4C5A71B9"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CP4</w:t>
            </w:r>
          </w:p>
        </w:tc>
        <w:tc>
          <w:tcPr>
            <w:tcW w:w="1856" w:type="dxa"/>
            <w:tcBorders>
              <w:bottom w:val="single" w:sz="4" w:space="0" w:color="000000"/>
            </w:tcBorders>
            <w:hideMark/>
          </w:tcPr>
          <w:p w14:paraId="44C9B121" w14:textId="77777777" w:rsidR="00A6583F" w:rsidRPr="00A6583F" w:rsidRDefault="00A6583F" w:rsidP="00533319">
            <w:pPr>
              <w:spacing w:after="160" w:line="259" w:lineRule="auto"/>
              <w:jc w:val="center"/>
              <w:rPr>
                <w:rFonts w:ascii="Arial" w:hAnsi="Arial" w:cs="Arial"/>
              </w:rPr>
            </w:pPr>
            <w:r w:rsidRPr="00A6583F">
              <w:rPr>
                <w:rFonts w:ascii="Arial" w:hAnsi="Arial" w:cs="Arial"/>
              </w:rPr>
              <w:t>White to ash grey, showing clear zonation</w:t>
            </w:r>
          </w:p>
        </w:tc>
        <w:tc>
          <w:tcPr>
            <w:tcW w:w="0" w:type="auto"/>
            <w:tcBorders>
              <w:bottom w:val="single" w:sz="4" w:space="0" w:color="000000"/>
            </w:tcBorders>
            <w:hideMark/>
          </w:tcPr>
          <w:p w14:paraId="089D208C" w14:textId="4B56F72D" w:rsidR="00A6583F" w:rsidRPr="00A6583F" w:rsidRDefault="00F30A7D" w:rsidP="00533319">
            <w:pPr>
              <w:spacing w:after="160" w:line="259" w:lineRule="auto"/>
              <w:jc w:val="center"/>
              <w:rPr>
                <w:rFonts w:ascii="Arial" w:hAnsi="Arial" w:cs="Arial"/>
              </w:rPr>
            </w:pPr>
            <w:r>
              <w:rPr>
                <w:rFonts w:ascii="Arial" w:hAnsi="Arial" w:cs="Arial"/>
              </w:rPr>
              <w:t>Brown</w:t>
            </w:r>
            <w:r w:rsidR="00A6583F" w:rsidRPr="00A6583F">
              <w:rPr>
                <w:rFonts w:ascii="Arial" w:hAnsi="Arial" w:cs="Arial"/>
              </w:rPr>
              <w:t xml:space="preserve"> center, with concentric rings of brown/tan and cream</w:t>
            </w:r>
          </w:p>
        </w:tc>
        <w:tc>
          <w:tcPr>
            <w:tcW w:w="0" w:type="auto"/>
            <w:tcBorders>
              <w:bottom w:val="single" w:sz="4" w:space="0" w:color="000000"/>
            </w:tcBorders>
            <w:hideMark/>
          </w:tcPr>
          <w:p w14:paraId="0EF6615F" w14:textId="77777777" w:rsidR="00A6583F" w:rsidRPr="00A6583F" w:rsidRDefault="00A6583F" w:rsidP="00533319">
            <w:pPr>
              <w:spacing w:after="160" w:line="259" w:lineRule="auto"/>
              <w:jc w:val="center"/>
              <w:rPr>
                <w:rFonts w:ascii="Arial" w:hAnsi="Arial" w:cs="Arial"/>
              </w:rPr>
            </w:pPr>
            <w:r w:rsidRPr="00A6583F">
              <w:rPr>
                <w:rFonts w:ascii="Arial" w:hAnsi="Arial" w:cs="Arial"/>
              </w:rPr>
              <w:t>Cottony, fluffy</w:t>
            </w:r>
          </w:p>
        </w:tc>
        <w:tc>
          <w:tcPr>
            <w:tcW w:w="0" w:type="auto"/>
            <w:tcBorders>
              <w:bottom w:val="single" w:sz="4" w:space="0" w:color="000000"/>
            </w:tcBorders>
            <w:hideMark/>
          </w:tcPr>
          <w:p w14:paraId="1D022A11" w14:textId="234A8B69" w:rsidR="00A6583F" w:rsidRPr="00A6583F" w:rsidRDefault="00A6583F" w:rsidP="00533319">
            <w:pPr>
              <w:spacing w:after="160" w:line="259" w:lineRule="auto"/>
              <w:jc w:val="center"/>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bottom w:val="single" w:sz="4" w:space="0" w:color="000000"/>
            </w:tcBorders>
            <w:hideMark/>
          </w:tcPr>
          <w:p w14:paraId="77149C9F" w14:textId="77777777" w:rsidR="00A6583F" w:rsidRPr="00A6583F" w:rsidRDefault="00A6583F" w:rsidP="00533319">
            <w:pPr>
              <w:spacing w:after="160" w:line="259" w:lineRule="auto"/>
              <w:jc w:val="center"/>
              <w:rPr>
                <w:rFonts w:ascii="Arial" w:hAnsi="Arial" w:cs="Arial"/>
              </w:rPr>
            </w:pPr>
            <w:r w:rsidRPr="00A6583F">
              <w:rPr>
                <w:rFonts w:ascii="Arial" w:hAnsi="Arial" w:cs="Arial"/>
              </w:rPr>
              <w:t>8</w:t>
            </w:r>
          </w:p>
        </w:tc>
      </w:tr>
    </w:tbl>
    <w:p w14:paraId="02D9C4AE" w14:textId="11A94818" w:rsidR="00A6583F" w:rsidRPr="00533319" w:rsidRDefault="00473117" w:rsidP="00A6583F">
      <w:pPr>
        <w:rPr>
          <w:rFonts w:ascii="Arial" w:hAnsi="Arial" w:cs="Arial"/>
          <w:bCs/>
          <w:sz w:val="20"/>
          <w:szCs w:val="20"/>
          <w:lang w:val="en-US"/>
        </w:rPr>
      </w:pPr>
      <w:r w:rsidRPr="00533319">
        <w:rPr>
          <w:rFonts w:ascii="Arial" w:hAnsi="Arial" w:cs="Arial"/>
          <w:bCs/>
          <w:sz w:val="20"/>
          <w:szCs w:val="20"/>
          <w:lang w:val="en-US"/>
        </w:rPr>
        <w:t>*</w:t>
      </w:r>
      <w:r w:rsidR="00A6583F" w:rsidRPr="00533319">
        <w:rPr>
          <w:rFonts w:ascii="Arial" w:hAnsi="Arial" w:cs="Arial"/>
          <w:bCs/>
          <w:sz w:val="20"/>
          <w:szCs w:val="20"/>
          <w:lang w:val="en-US"/>
        </w:rPr>
        <w:t>DTCP: Days Taken for Completing growth in Petri dish (90mm)</w:t>
      </w:r>
    </w:p>
    <w:p w14:paraId="0AEF5A55" w14:textId="29E0103E" w:rsidR="0099315B" w:rsidRDefault="001F0515" w:rsidP="0099315B">
      <w:pPr>
        <w:jc w:val="both"/>
        <w:rPr>
          <w:rFonts w:ascii="Arial" w:hAnsi="Arial" w:cs="Arial"/>
          <w:bCs/>
          <w:sz w:val="20"/>
          <w:szCs w:val="20"/>
          <w:lang w:val="en-US"/>
        </w:rPr>
      </w:pPr>
      <w:r w:rsidRPr="001F0515">
        <w:rPr>
          <w:rFonts w:ascii="Arial" w:hAnsi="Arial" w:cs="Arial"/>
          <w:bCs/>
          <w:sz w:val="20"/>
          <w:szCs w:val="20"/>
          <w:lang w:val="en-US"/>
        </w:rPr>
        <w:t xml:space="preserve">Microscopic examination also revealed noticeable variability in the fungal structures among isolates (Table </w:t>
      </w:r>
      <w:r w:rsidR="001B41D2">
        <w:rPr>
          <w:rFonts w:ascii="Arial" w:hAnsi="Arial" w:cs="Arial"/>
          <w:bCs/>
          <w:sz w:val="20"/>
          <w:szCs w:val="20"/>
          <w:lang w:val="en-US"/>
        </w:rPr>
        <w:t>6</w:t>
      </w:r>
      <w:r w:rsidRPr="001F0515">
        <w:rPr>
          <w:rFonts w:ascii="Arial" w:hAnsi="Arial" w:cs="Arial"/>
          <w:bCs/>
          <w:sz w:val="20"/>
          <w:szCs w:val="20"/>
          <w:lang w:val="en-US"/>
        </w:rPr>
        <w:t>). The isolates predominantly produced conidia that were oblong</w:t>
      </w:r>
      <w:r w:rsidR="00617845">
        <w:rPr>
          <w:rFonts w:ascii="Arial" w:hAnsi="Arial" w:cs="Arial"/>
          <w:bCs/>
          <w:sz w:val="20"/>
          <w:szCs w:val="20"/>
          <w:lang w:val="en-US"/>
        </w:rPr>
        <w:t>/</w:t>
      </w:r>
      <w:r w:rsidRPr="001F0515">
        <w:rPr>
          <w:rFonts w:ascii="Arial" w:hAnsi="Arial" w:cs="Arial"/>
          <w:bCs/>
          <w:sz w:val="20"/>
          <w:szCs w:val="20"/>
          <w:lang w:val="en-US"/>
        </w:rPr>
        <w:t xml:space="preserve">dumbbell-shaped, a </w:t>
      </w:r>
      <w:r w:rsidRPr="00242432">
        <w:rPr>
          <w:rFonts w:ascii="Arial" w:hAnsi="Arial" w:cs="Arial"/>
          <w:bCs/>
          <w:sz w:val="20"/>
          <w:szCs w:val="20"/>
          <w:lang w:val="en-US"/>
        </w:rPr>
        <w:t xml:space="preserve">morphology that corresponds with descriptions of </w:t>
      </w:r>
      <w:r w:rsidRPr="00242432">
        <w:rPr>
          <w:rFonts w:ascii="Arial" w:hAnsi="Arial" w:cs="Arial"/>
          <w:bCs/>
          <w:i/>
          <w:iCs/>
          <w:sz w:val="20"/>
          <w:szCs w:val="20"/>
          <w:lang w:val="en-US"/>
        </w:rPr>
        <w:t>Colletotrichum</w:t>
      </w:r>
      <w:r w:rsidRPr="00242432">
        <w:rPr>
          <w:rFonts w:ascii="Arial" w:hAnsi="Arial" w:cs="Arial"/>
          <w:bCs/>
          <w:sz w:val="20"/>
          <w:szCs w:val="20"/>
          <w:lang w:val="en-US"/>
        </w:rPr>
        <w:t xml:space="preserve"> species reported in earlier studies (</w:t>
      </w:r>
      <w:r w:rsidR="00577698" w:rsidRPr="00242432">
        <w:rPr>
          <w:rFonts w:ascii="Arial" w:hAnsi="Arial" w:cs="Arial"/>
          <w:bCs/>
          <w:sz w:val="20"/>
          <w:szCs w:val="20"/>
          <w:lang w:val="en-US"/>
        </w:rPr>
        <w:t xml:space="preserve">Weir </w:t>
      </w:r>
      <w:r w:rsidR="00577698" w:rsidRPr="00242432">
        <w:rPr>
          <w:rFonts w:ascii="Arial" w:hAnsi="Arial" w:cs="Arial"/>
          <w:bCs/>
          <w:i/>
          <w:iCs/>
          <w:sz w:val="20"/>
          <w:szCs w:val="20"/>
          <w:lang w:val="en-US"/>
        </w:rPr>
        <w:t>et al</w:t>
      </w:r>
      <w:r w:rsidR="00577698" w:rsidRPr="00242432">
        <w:rPr>
          <w:rFonts w:ascii="Arial" w:hAnsi="Arial" w:cs="Arial"/>
          <w:bCs/>
          <w:sz w:val="20"/>
          <w:szCs w:val="20"/>
          <w:lang w:val="en-US"/>
        </w:rPr>
        <w:t>., 2012</w:t>
      </w:r>
      <w:r w:rsidR="001B41D2" w:rsidRPr="00242432">
        <w:rPr>
          <w:rFonts w:ascii="Arial" w:hAnsi="Arial" w:cs="Arial"/>
          <w:bCs/>
          <w:sz w:val="20"/>
          <w:szCs w:val="20"/>
        </w:rPr>
        <w:t>;</w:t>
      </w:r>
      <w:r w:rsidR="00E55D9D" w:rsidRPr="00E55D9D">
        <w:rPr>
          <w:rFonts w:ascii="Arial" w:hAnsi="Arial" w:cs="Arial"/>
          <w:bCs/>
          <w:sz w:val="20"/>
          <w:szCs w:val="20"/>
        </w:rPr>
        <w:t xml:space="preserve"> Gautam, 2014</w:t>
      </w:r>
      <w:r w:rsidR="00E55D9D">
        <w:rPr>
          <w:rFonts w:ascii="Arial" w:hAnsi="Arial" w:cs="Arial"/>
          <w:bCs/>
          <w:sz w:val="20"/>
          <w:szCs w:val="20"/>
        </w:rPr>
        <w:t>;</w:t>
      </w:r>
      <w:r w:rsidR="001B41D2" w:rsidRPr="00242432">
        <w:rPr>
          <w:rFonts w:ascii="Arial" w:hAnsi="Arial" w:cs="Arial"/>
          <w:bCs/>
          <w:sz w:val="20"/>
          <w:szCs w:val="20"/>
        </w:rPr>
        <w:t xml:space="preserve"> Bedsole </w:t>
      </w:r>
      <w:r w:rsidR="001B41D2" w:rsidRPr="00242432">
        <w:rPr>
          <w:rFonts w:ascii="Arial" w:hAnsi="Arial" w:cs="Arial"/>
          <w:bCs/>
          <w:i/>
          <w:iCs/>
          <w:sz w:val="20"/>
          <w:szCs w:val="20"/>
        </w:rPr>
        <w:t>et al</w:t>
      </w:r>
      <w:r w:rsidR="001B41D2" w:rsidRPr="00242432">
        <w:rPr>
          <w:rFonts w:ascii="Arial" w:hAnsi="Arial" w:cs="Arial"/>
          <w:bCs/>
          <w:sz w:val="20"/>
          <w:szCs w:val="20"/>
        </w:rPr>
        <w:t>., 2024</w:t>
      </w:r>
      <w:r w:rsidRPr="00242432">
        <w:rPr>
          <w:rFonts w:ascii="Arial" w:hAnsi="Arial" w:cs="Arial"/>
          <w:bCs/>
          <w:sz w:val="20"/>
          <w:szCs w:val="20"/>
          <w:lang w:val="en-US"/>
        </w:rPr>
        <w:t xml:space="preserve">). </w:t>
      </w:r>
      <w:r w:rsidR="0099315B" w:rsidRPr="00242432">
        <w:rPr>
          <w:rFonts w:ascii="Arial" w:hAnsi="Arial" w:cs="Arial"/>
          <w:bCs/>
          <w:sz w:val="20"/>
          <w:szCs w:val="20"/>
          <w:lang w:val="en-US"/>
        </w:rPr>
        <w:t xml:space="preserve">Mycelial </w:t>
      </w:r>
      <w:r w:rsidR="0099315B" w:rsidRPr="0099315B">
        <w:rPr>
          <w:rFonts w:ascii="Arial" w:hAnsi="Arial" w:cs="Arial"/>
          <w:bCs/>
          <w:sz w:val="20"/>
          <w:szCs w:val="20"/>
          <w:lang w:val="en-US"/>
        </w:rPr>
        <w:t>width varied across the isolates, ranging from 2.23</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w:t>
      </w:r>
      <w:r w:rsidR="0099315B">
        <w:rPr>
          <w:rFonts w:ascii="Arial" w:hAnsi="Arial" w:cs="Arial"/>
          <w:bCs/>
          <w:sz w:val="20"/>
          <w:szCs w:val="20"/>
          <w:lang w:val="en-US"/>
        </w:rPr>
        <w:t xml:space="preserve">4.12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and septal distances </w:t>
      </w:r>
      <w:r w:rsidR="0099315B">
        <w:rPr>
          <w:rFonts w:ascii="Arial" w:hAnsi="Arial" w:cs="Arial"/>
          <w:bCs/>
          <w:sz w:val="20"/>
          <w:szCs w:val="20"/>
          <w:lang w:val="en-US"/>
        </w:rPr>
        <w:t>varied</w:t>
      </w:r>
      <w:r w:rsidR="0099315B" w:rsidRPr="0099315B">
        <w:rPr>
          <w:rFonts w:ascii="Arial" w:hAnsi="Arial" w:cs="Arial"/>
          <w:bCs/>
          <w:sz w:val="20"/>
          <w:szCs w:val="20"/>
          <w:lang w:val="en-US"/>
        </w:rPr>
        <w:t xml:space="preserve"> from 20.22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24.22</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Conidial dimensions, measured as length by breadth, varied from 10.19 </w:t>
      </w:r>
      <w:r w:rsidR="0099315B">
        <w:rPr>
          <w:rFonts w:ascii="Arial" w:hAnsi="Arial" w:cs="Arial"/>
          <w:bCs/>
          <w:sz w:val="20"/>
          <w:szCs w:val="20"/>
          <w:lang w:val="en-US"/>
        </w:rPr>
        <w:t xml:space="preserve">x </w:t>
      </w:r>
      <w:r w:rsidR="0099315B" w:rsidRPr="0099315B">
        <w:rPr>
          <w:rFonts w:ascii="Arial" w:hAnsi="Arial" w:cs="Arial"/>
          <w:bCs/>
          <w:sz w:val="20"/>
          <w:szCs w:val="20"/>
          <w:lang w:val="en-US"/>
        </w:rPr>
        <w:t xml:space="preserve">2.84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up to 15.7 </w:t>
      </w:r>
      <w:r w:rsidR="0099315B">
        <w:rPr>
          <w:rFonts w:ascii="Arial" w:hAnsi="Arial" w:cs="Arial"/>
          <w:bCs/>
          <w:sz w:val="20"/>
          <w:szCs w:val="20"/>
          <w:lang w:val="en-US"/>
        </w:rPr>
        <w:t>x</w:t>
      </w:r>
      <w:r w:rsidR="0099315B" w:rsidRPr="0099315B">
        <w:rPr>
          <w:rFonts w:ascii="Arial" w:hAnsi="Arial" w:cs="Arial"/>
          <w:bCs/>
          <w:sz w:val="20"/>
          <w:szCs w:val="20"/>
          <w:lang w:val="en-US"/>
        </w:rPr>
        <w:t xml:space="preserve"> 4.16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The specific details regarding the size, shape, and mycelial measurements for all isolates are provided in Table </w:t>
      </w:r>
      <w:r w:rsidR="001B41D2">
        <w:rPr>
          <w:rFonts w:ascii="Arial" w:hAnsi="Arial" w:cs="Arial"/>
          <w:bCs/>
          <w:sz w:val="20"/>
          <w:szCs w:val="20"/>
          <w:lang w:val="en-US"/>
        </w:rPr>
        <w:t>6</w:t>
      </w:r>
      <w:r w:rsidR="0099315B" w:rsidRPr="0099315B">
        <w:rPr>
          <w:rFonts w:ascii="Arial" w:hAnsi="Arial" w:cs="Arial"/>
          <w:bCs/>
          <w:sz w:val="20"/>
          <w:szCs w:val="20"/>
          <w:lang w:val="en-US"/>
        </w:rPr>
        <w:t>.</w:t>
      </w:r>
    </w:p>
    <w:p w14:paraId="2E0C5AFA" w14:textId="72A3A49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6. </w:t>
      </w:r>
      <w:r w:rsidRPr="00533319">
        <w:rPr>
          <w:rFonts w:ascii="Arial" w:hAnsi="Arial" w:cs="Arial"/>
          <w:bCs/>
          <w:sz w:val="20"/>
          <w:szCs w:val="20"/>
          <w:lang w:val="en-US"/>
        </w:rPr>
        <w:t xml:space="preserve">Mycelial and conidial characteristics of </w:t>
      </w:r>
      <w:r w:rsidRPr="00533319">
        <w:rPr>
          <w:rFonts w:ascii="Arial" w:hAnsi="Arial" w:cs="Arial"/>
          <w:bCs/>
          <w:i/>
          <w:iCs/>
          <w:sz w:val="20"/>
          <w:szCs w:val="20"/>
          <w:lang w:val="en-US"/>
        </w:rPr>
        <w:t>Colletotrichum</w:t>
      </w:r>
      <w:r w:rsidRPr="00533319">
        <w:rPr>
          <w:rFonts w:ascii="Arial" w:hAnsi="Arial" w:cs="Arial"/>
          <w:bCs/>
          <w:sz w:val="20"/>
          <w:szCs w:val="20"/>
          <w:lang w:val="en-US"/>
        </w:rPr>
        <w:t xml:space="preserve"> isolates</w:t>
      </w:r>
    </w:p>
    <w:tbl>
      <w:tblPr>
        <w:tblW w:w="5000" w:type="pct"/>
        <w:tblLook w:val="04A0" w:firstRow="1" w:lastRow="0" w:firstColumn="1" w:lastColumn="0" w:noHBand="0" w:noVBand="1"/>
      </w:tblPr>
      <w:tblGrid>
        <w:gridCol w:w="850"/>
        <w:gridCol w:w="1840"/>
        <w:gridCol w:w="1838"/>
        <w:gridCol w:w="1839"/>
        <w:gridCol w:w="1841"/>
      </w:tblGrid>
      <w:tr w:rsidR="00A6583F" w:rsidRPr="00A6583F" w14:paraId="74007219" w14:textId="77777777" w:rsidTr="00866C05">
        <w:trPr>
          <w:trHeight w:val="20"/>
        </w:trPr>
        <w:tc>
          <w:tcPr>
            <w:tcW w:w="514" w:type="pct"/>
            <w:vMerge w:val="restart"/>
            <w:tcBorders>
              <w:top w:val="single" w:sz="4" w:space="0" w:color="000000"/>
            </w:tcBorders>
            <w:hideMark/>
          </w:tcPr>
          <w:p w14:paraId="2B0AFD3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Isolate</w:t>
            </w:r>
          </w:p>
        </w:tc>
        <w:tc>
          <w:tcPr>
            <w:tcW w:w="2243" w:type="pct"/>
            <w:gridSpan w:val="2"/>
            <w:tcBorders>
              <w:top w:val="single" w:sz="4" w:space="0" w:color="000000"/>
              <w:bottom w:val="single" w:sz="4" w:space="0" w:color="auto"/>
            </w:tcBorders>
            <w:hideMark/>
          </w:tcPr>
          <w:p w14:paraId="5FA0088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Mycelia</w:t>
            </w:r>
          </w:p>
        </w:tc>
        <w:tc>
          <w:tcPr>
            <w:tcW w:w="2243" w:type="pct"/>
            <w:gridSpan w:val="2"/>
            <w:tcBorders>
              <w:top w:val="single" w:sz="4" w:space="0" w:color="000000"/>
              <w:bottom w:val="single" w:sz="4" w:space="0" w:color="auto"/>
            </w:tcBorders>
            <w:hideMark/>
          </w:tcPr>
          <w:p w14:paraId="1973368D"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Conidia</w:t>
            </w:r>
          </w:p>
        </w:tc>
      </w:tr>
      <w:tr w:rsidR="00A6583F" w:rsidRPr="00A6583F" w14:paraId="4CAA593A" w14:textId="77777777" w:rsidTr="00866C05">
        <w:trPr>
          <w:trHeight w:val="20"/>
        </w:trPr>
        <w:tc>
          <w:tcPr>
            <w:tcW w:w="514" w:type="pct"/>
            <w:vMerge/>
            <w:tcBorders>
              <w:bottom w:val="single" w:sz="4" w:space="0" w:color="000000"/>
            </w:tcBorders>
            <w:hideMark/>
          </w:tcPr>
          <w:p w14:paraId="50260FBC" w14:textId="77777777" w:rsidR="00A6583F" w:rsidRPr="00A6583F" w:rsidRDefault="00A6583F" w:rsidP="00866C05">
            <w:pPr>
              <w:spacing w:after="0"/>
              <w:jc w:val="center"/>
              <w:rPr>
                <w:rFonts w:ascii="Arial" w:hAnsi="Arial" w:cs="Arial"/>
                <w:b/>
                <w:bCs/>
                <w:sz w:val="20"/>
                <w:szCs w:val="20"/>
                <w:lang w:val="en-US"/>
              </w:rPr>
            </w:pPr>
          </w:p>
        </w:tc>
        <w:tc>
          <w:tcPr>
            <w:tcW w:w="1122" w:type="pct"/>
            <w:tcBorders>
              <w:top w:val="single" w:sz="4" w:space="0" w:color="auto"/>
              <w:bottom w:val="single" w:sz="4" w:space="0" w:color="000000"/>
            </w:tcBorders>
            <w:hideMark/>
          </w:tcPr>
          <w:p w14:paraId="5F36737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Width of Mycelia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6F78F37"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Septal Distance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223E10AB"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 xml:space="preserve">Size (L x B,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21221E0"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Shape</w:t>
            </w:r>
          </w:p>
        </w:tc>
      </w:tr>
      <w:tr w:rsidR="00A6583F" w:rsidRPr="00A6583F" w14:paraId="6D80C6B9" w14:textId="77777777" w:rsidTr="00880AA4">
        <w:trPr>
          <w:trHeight w:val="20"/>
        </w:trPr>
        <w:tc>
          <w:tcPr>
            <w:tcW w:w="514" w:type="pct"/>
            <w:tcBorders>
              <w:top w:val="single" w:sz="4" w:space="0" w:color="000000"/>
            </w:tcBorders>
            <w:hideMark/>
          </w:tcPr>
          <w:p w14:paraId="3E2DF18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CT1</w:t>
            </w:r>
          </w:p>
        </w:tc>
        <w:tc>
          <w:tcPr>
            <w:tcW w:w="1122" w:type="pct"/>
            <w:tcBorders>
              <w:top w:val="single" w:sz="4" w:space="0" w:color="000000"/>
            </w:tcBorders>
            <w:hideMark/>
          </w:tcPr>
          <w:p w14:paraId="039740E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2.27</w:t>
            </w:r>
          </w:p>
        </w:tc>
        <w:tc>
          <w:tcPr>
            <w:tcW w:w="1121" w:type="pct"/>
            <w:tcBorders>
              <w:top w:val="single" w:sz="4" w:space="0" w:color="000000"/>
            </w:tcBorders>
            <w:hideMark/>
          </w:tcPr>
          <w:p w14:paraId="5CA2941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20.22</w:t>
            </w:r>
          </w:p>
        </w:tc>
        <w:tc>
          <w:tcPr>
            <w:tcW w:w="1121" w:type="pct"/>
            <w:tcBorders>
              <w:top w:val="single" w:sz="4" w:space="0" w:color="000000"/>
            </w:tcBorders>
            <w:hideMark/>
          </w:tcPr>
          <w:p w14:paraId="641942C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13.42 x 2.82</w:t>
            </w:r>
          </w:p>
        </w:tc>
        <w:tc>
          <w:tcPr>
            <w:tcW w:w="1121" w:type="pct"/>
            <w:tcBorders>
              <w:top w:val="single" w:sz="4" w:space="0" w:color="000000"/>
            </w:tcBorders>
            <w:hideMark/>
          </w:tcPr>
          <w:p w14:paraId="38248EA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FF1BB97" w14:textId="77777777" w:rsidTr="00880AA4">
        <w:trPr>
          <w:trHeight w:val="20"/>
        </w:trPr>
        <w:tc>
          <w:tcPr>
            <w:tcW w:w="514" w:type="pct"/>
            <w:hideMark/>
          </w:tcPr>
          <w:p w14:paraId="00549A4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CT2</w:t>
            </w:r>
          </w:p>
        </w:tc>
        <w:tc>
          <w:tcPr>
            <w:tcW w:w="1122" w:type="pct"/>
            <w:hideMark/>
          </w:tcPr>
          <w:p w14:paraId="48B02F7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2.66</w:t>
            </w:r>
          </w:p>
        </w:tc>
        <w:tc>
          <w:tcPr>
            <w:tcW w:w="1121" w:type="pct"/>
            <w:hideMark/>
          </w:tcPr>
          <w:p w14:paraId="2A19207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20.63</w:t>
            </w:r>
          </w:p>
        </w:tc>
        <w:tc>
          <w:tcPr>
            <w:tcW w:w="1121" w:type="pct"/>
            <w:hideMark/>
          </w:tcPr>
          <w:p w14:paraId="20FEC38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10.64 x 2.37</w:t>
            </w:r>
          </w:p>
        </w:tc>
        <w:tc>
          <w:tcPr>
            <w:tcW w:w="1121" w:type="pct"/>
            <w:hideMark/>
          </w:tcPr>
          <w:p w14:paraId="68A0E80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21734221" w14:textId="77777777" w:rsidTr="00880AA4">
        <w:trPr>
          <w:trHeight w:val="20"/>
        </w:trPr>
        <w:tc>
          <w:tcPr>
            <w:tcW w:w="514" w:type="pct"/>
            <w:hideMark/>
          </w:tcPr>
          <w:p w14:paraId="77B67D6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CT3</w:t>
            </w:r>
          </w:p>
        </w:tc>
        <w:tc>
          <w:tcPr>
            <w:tcW w:w="1122" w:type="pct"/>
            <w:hideMark/>
          </w:tcPr>
          <w:p w14:paraId="2EF5A17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4.12</w:t>
            </w:r>
          </w:p>
        </w:tc>
        <w:tc>
          <w:tcPr>
            <w:tcW w:w="1121" w:type="pct"/>
            <w:hideMark/>
          </w:tcPr>
          <w:p w14:paraId="20407CB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24.22</w:t>
            </w:r>
          </w:p>
        </w:tc>
        <w:tc>
          <w:tcPr>
            <w:tcW w:w="1121" w:type="pct"/>
            <w:hideMark/>
          </w:tcPr>
          <w:p w14:paraId="64FC750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15.7 x 4.16</w:t>
            </w:r>
          </w:p>
        </w:tc>
        <w:tc>
          <w:tcPr>
            <w:tcW w:w="1121" w:type="pct"/>
            <w:hideMark/>
          </w:tcPr>
          <w:p w14:paraId="4423835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33BBF902" w14:textId="77777777" w:rsidTr="00880AA4">
        <w:trPr>
          <w:trHeight w:val="20"/>
        </w:trPr>
        <w:tc>
          <w:tcPr>
            <w:tcW w:w="514" w:type="pct"/>
            <w:hideMark/>
          </w:tcPr>
          <w:p w14:paraId="5DBCC06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CT4</w:t>
            </w:r>
          </w:p>
        </w:tc>
        <w:tc>
          <w:tcPr>
            <w:tcW w:w="1122" w:type="pct"/>
            <w:hideMark/>
          </w:tcPr>
          <w:p w14:paraId="2D2F310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w:t>
            </w:r>
          </w:p>
        </w:tc>
        <w:tc>
          <w:tcPr>
            <w:tcW w:w="1121" w:type="pct"/>
            <w:hideMark/>
          </w:tcPr>
          <w:p w14:paraId="06779C3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20.92</w:t>
            </w:r>
          </w:p>
        </w:tc>
        <w:tc>
          <w:tcPr>
            <w:tcW w:w="1121" w:type="pct"/>
            <w:hideMark/>
          </w:tcPr>
          <w:p w14:paraId="35B02A2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12.93 x 2.81</w:t>
            </w:r>
          </w:p>
        </w:tc>
        <w:tc>
          <w:tcPr>
            <w:tcW w:w="1121" w:type="pct"/>
            <w:hideMark/>
          </w:tcPr>
          <w:p w14:paraId="424D8A3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292C0826" w14:textId="77777777" w:rsidTr="00880AA4">
        <w:trPr>
          <w:trHeight w:val="20"/>
        </w:trPr>
        <w:tc>
          <w:tcPr>
            <w:tcW w:w="514" w:type="pct"/>
            <w:hideMark/>
          </w:tcPr>
          <w:p w14:paraId="4D4C8ED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CT5</w:t>
            </w:r>
          </w:p>
        </w:tc>
        <w:tc>
          <w:tcPr>
            <w:tcW w:w="1122" w:type="pct"/>
            <w:hideMark/>
          </w:tcPr>
          <w:p w14:paraId="0D10315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3.96</w:t>
            </w:r>
          </w:p>
        </w:tc>
        <w:tc>
          <w:tcPr>
            <w:tcW w:w="1121" w:type="pct"/>
            <w:hideMark/>
          </w:tcPr>
          <w:p w14:paraId="41416D4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22.97</w:t>
            </w:r>
          </w:p>
        </w:tc>
        <w:tc>
          <w:tcPr>
            <w:tcW w:w="1121" w:type="pct"/>
            <w:hideMark/>
          </w:tcPr>
          <w:p w14:paraId="060B4AF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14.8 x 3.08</w:t>
            </w:r>
          </w:p>
        </w:tc>
        <w:tc>
          <w:tcPr>
            <w:tcW w:w="1121" w:type="pct"/>
            <w:hideMark/>
          </w:tcPr>
          <w:p w14:paraId="7A47A25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555EC43" w14:textId="77777777" w:rsidTr="00880AA4">
        <w:trPr>
          <w:trHeight w:val="20"/>
        </w:trPr>
        <w:tc>
          <w:tcPr>
            <w:tcW w:w="514" w:type="pct"/>
            <w:hideMark/>
          </w:tcPr>
          <w:p w14:paraId="19416F2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CK1</w:t>
            </w:r>
          </w:p>
        </w:tc>
        <w:tc>
          <w:tcPr>
            <w:tcW w:w="1122" w:type="pct"/>
            <w:hideMark/>
          </w:tcPr>
          <w:p w14:paraId="7E51DA5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3.84</w:t>
            </w:r>
          </w:p>
        </w:tc>
        <w:tc>
          <w:tcPr>
            <w:tcW w:w="1121" w:type="pct"/>
            <w:hideMark/>
          </w:tcPr>
          <w:p w14:paraId="253358F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23.57</w:t>
            </w:r>
          </w:p>
        </w:tc>
        <w:tc>
          <w:tcPr>
            <w:tcW w:w="1121" w:type="pct"/>
            <w:hideMark/>
          </w:tcPr>
          <w:p w14:paraId="3DE999B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10.68 x 3.48</w:t>
            </w:r>
          </w:p>
        </w:tc>
        <w:tc>
          <w:tcPr>
            <w:tcW w:w="1121" w:type="pct"/>
            <w:hideMark/>
          </w:tcPr>
          <w:p w14:paraId="45BB812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65744FF5" w14:textId="77777777" w:rsidTr="00880AA4">
        <w:trPr>
          <w:trHeight w:val="20"/>
        </w:trPr>
        <w:tc>
          <w:tcPr>
            <w:tcW w:w="514" w:type="pct"/>
            <w:hideMark/>
          </w:tcPr>
          <w:p w14:paraId="0C55AA4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CK2</w:t>
            </w:r>
          </w:p>
        </w:tc>
        <w:tc>
          <w:tcPr>
            <w:tcW w:w="1122" w:type="pct"/>
            <w:hideMark/>
          </w:tcPr>
          <w:p w14:paraId="4D72E4E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w:t>
            </w:r>
          </w:p>
        </w:tc>
        <w:tc>
          <w:tcPr>
            <w:tcW w:w="1121" w:type="pct"/>
            <w:hideMark/>
          </w:tcPr>
          <w:p w14:paraId="4BC51E3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22.69</w:t>
            </w:r>
          </w:p>
        </w:tc>
        <w:tc>
          <w:tcPr>
            <w:tcW w:w="1121" w:type="pct"/>
            <w:hideMark/>
          </w:tcPr>
          <w:p w14:paraId="642597D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12.5 x 2.93</w:t>
            </w:r>
          </w:p>
        </w:tc>
        <w:tc>
          <w:tcPr>
            <w:tcW w:w="1121" w:type="pct"/>
            <w:hideMark/>
          </w:tcPr>
          <w:p w14:paraId="1140291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58F25D4" w14:textId="77777777" w:rsidTr="00880AA4">
        <w:trPr>
          <w:trHeight w:val="20"/>
        </w:trPr>
        <w:tc>
          <w:tcPr>
            <w:tcW w:w="514" w:type="pct"/>
            <w:hideMark/>
          </w:tcPr>
          <w:p w14:paraId="3A2C619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CK3</w:t>
            </w:r>
          </w:p>
        </w:tc>
        <w:tc>
          <w:tcPr>
            <w:tcW w:w="1122" w:type="pct"/>
            <w:hideMark/>
          </w:tcPr>
          <w:p w14:paraId="53A8B3C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2.82</w:t>
            </w:r>
          </w:p>
        </w:tc>
        <w:tc>
          <w:tcPr>
            <w:tcW w:w="1121" w:type="pct"/>
            <w:hideMark/>
          </w:tcPr>
          <w:p w14:paraId="0A06801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24.18</w:t>
            </w:r>
          </w:p>
        </w:tc>
        <w:tc>
          <w:tcPr>
            <w:tcW w:w="1121" w:type="pct"/>
            <w:hideMark/>
          </w:tcPr>
          <w:p w14:paraId="366BAF5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10.97 x 2.7</w:t>
            </w:r>
          </w:p>
        </w:tc>
        <w:tc>
          <w:tcPr>
            <w:tcW w:w="1121" w:type="pct"/>
            <w:hideMark/>
          </w:tcPr>
          <w:p w14:paraId="5C319788" w14:textId="3F8FA1AA"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Oblong</w:t>
            </w:r>
          </w:p>
        </w:tc>
      </w:tr>
      <w:tr w:rsidR="00A6583F" w:rsidRPr="00A6583F" w14:paraId="39B83344" w14:textId="77777777" w:rsidTr="00880AA4">
        <w:trPr>
          <w:trHeight w:val="20"/>
        </w:trPr>
        <w:tc>
          <w:tcPr>
            <w:tcW w:w="514" w:type="pct"/>
            <w:hideMark/>
          </w:tcPr>
          <w:p w14:paraId="0FAB25A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CP1</w:t>
            </w:r>
          </w:p>
        </w:tc>
        <w:tc>
          <w:tcPr>
            <w:tcW w:w="1122" w:type="pct"/>
            <w:hideMark/>
          </w:tcPr>
          <w:p w14:paraId="33D090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2.95</w:t>
            </w:r>
          </w:p>
        </w:tc>
        <w:tc>
          <w:tcPr>
            <w:tcW w:w="1121" w:type="pct"/>
            <w:hideMark/>
          </w:tcPr>
          <w:p w14:paraId="634DCC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22.01</w:t>
            </w:r>
          </w:p>
        </w:tc>
        <w:tc>
          <w:tcPr>
            <w:tcW w:w="1121" w:type="pct"/>
            <w:hideMark/>
          </w:tcPr>
          <w:p w14:paraId="3AB4A1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10.53 x 2.88</w:t>
            </w:r>
          </w:p>
        </w:tc>
        <w:tc>
          <w:tcPr>
            <w:tcW w:w="1121" w:type="pct"/>
            <w:hideMark/>
          </w:tcPr>
          <w:p w14:paraId="3EAACE4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6AEF7035" w14:textId="77777777" w:rsidTr="00880AA4">
        <w:trPr>
          <w:trHeight w:val="20"/>
        </w:trPr>
        <w:tc>
          <w:tcPr>
            <w:tcW w:w="514" w:type="pct"/>
            <w:hideMark/>
          </w:tcPr>
          <w:p w14:paraId="6A93776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CP2</w:t>
            </w:r>
          </w:p>
        </w:tc>
        <w:tc>
          <w:tcPr>
            <w:tcW w:w="1122" w:type="pct"/>
            <w:hideMark/>
          </w:tcPr>
          <w:p w14:paraId="3658204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2.75</w:t>
            </w:r>
          </w:p>
        </w:tc>
        <w:tc>
          <w:tcPr>
            <w:tcW w:w="1121" w:type="pct"/>
            <w:hideMark/>
          </w:tcPr>
          <w:p w14:paraId="6DDC162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21.58</w:t>
            </w:r>
          </w:p>
        </w:tc>
        <w:tc>
          <w:tcPr>
            <w:tcW w:w="1121" w:type="pct"/>
            <w:hideMark/>
          </w:tcPr>
          <w:p w14:paraId="2F4B548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10.83 x 3.19</w:t>
            </w:r>
          </w:p>
        </w:tc>
        <w:tc>
          <w:tcPr>
            <w:tcW w:w="1121" w:type="pct"/>
            <w:hideMark/>
          </w:tcPr>
          <w:p w14:paraId="77F7727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01E3BC07" w14:textId="77777777" w:rsidTr="00880AA4">
        <w:trPr>
          <w:trHeight w:val="20"/>
        </w:trPr>
        <w:tc>
          <w:tcPr>
            <w:tcW w:w="514" w:type="pct"/>
            <w:hideMark/>
          </w:tcPr>
          <w:p w14:paraId="7EB0A2F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CP3</w:t>
            </w:r>
          </w:p>
        </w:tc>
        <w:tc>
          <w:tcPr>
            <w:tcW w:w="1122" w:type="pct"/>
            <w:hideMark/>
          </w:tcPr>
          <w:p w14:paraId="596854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2.78</w:t>
            </w:r>
          </w:p>
        </w:tc>
        <w:tc>
          <w:tcPr>
            <w:tcW w:w="1121" w:type="pct"/>
            <w:hideMark/>
          </w:tcPr>
          <w:p w14:paraId="1284D88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23.06</w:t>
            </w:r>
          </w:p>
        </w:tc>
        <w:tc>
          <w:tcPr>
            <w:tcW w:w="1121" w:type="pct"/>
            <w:hideMark/>
          </w:tcPr>
          <w:p w14:paraId="0D7258B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10.19 x 2.84</w:t>
            </w:r>
          </w:p>
        </w:tc>
        <w:tc>
          <w:tcPr>
            <w:tcW w:w="1121" w:type="pct"/>
            <w:hideMark/>
          </w:tcPr>
          <w:p w14:paraId="76C1BFB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3233656" w14:textId="77777777" w:rsidTr="00880AA4">
        <w:trPr>
          <w:trHeight w:val="20"/>
        </w:trPr>
        <w:tc>
          <w:tcPr>
            <w:tcW w:w="514" w:type="pct"/>
            <w:tcBorders>
              <w:bottom w:val="single" w:sz="4" w:space="0" w:color="000000"/>
            </w:tcBorders>
            <w:hideMark/>
          </w:tcPr>
          <w:p w14:paraId="18B0FA0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CP4</w:t>
            </w:r>
          </w:p>
        </w:tc>
        <w:tc>
          <w:tcPr>
            <w:tcW w:w="1122" w:type="pct"/>
            <w:tcBorders>
              <w:bottom w:val="single" w:sz="4" w:space="0" w:color="000000"/>
            </w:tcBorders>
            <w:hideMark/>
          </w:tcPr>
          <w:p w14:paraId="58750C8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3.1</w:t>
            </w:r>
          </w:p>
        </w:tc>
        <w:tc>
          <w:tcPr>
            <w:tcW w:w="1121" w:type="pct"/>
            <w:tcBorders>
              <w:bottom w:val="single" w:sz="4" w:space="0" w:color="000000"/>
            </w:tcBorders>
            <w:hideMark/>
          </w:tcPr>
          <w:p w14:paraId="1D6E7F0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22.32</w:t>
            </w:r>
          </w:p>
        </w:tc>
        <w:tc>
          <w:tcPr>
            <w:tcW w:w="1121" w:type="pct"/>
            <w:tcBorders>
              <w:bottom w:val="single" w:sz="4" w:space="0" w:color="000000"/>
            </w:tcBorders>
            <w:hideMark/>
          </w:tcPr>
          <w:p w14:paraId="330CA75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12.24 x 2.92</w:t>
            </w:r>
          </w:p>
        </w:tc>
        <w:tc>
          <w:tcPr>
            <w:tcW w:w="1121" w:type="pct"/>
            <w:tcBorders>
              <w:bottom w:val="single" w:sz="4" w:space="0" w:color="000000"/>
            </w:tcBorders>
            <w:hideMark/>
          </w:tcPr>
          <w:p w14:paraId="077C35A9" w14:textId="6AF9BCA4"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Dumbbell</w:t>
            </w:r>
          </w:p>
        </w:tc>
      </w:tr>
    </w:tbl>
    <w:p w14:paraId="29E78905" w14:textId="77777777" w:rsidR="00A6583F" w:rsidRPr="00A6583F" w:rsidRDefault="00A6583F" w:rsidP="00A6583F">
      <w:pPr>
        <w:rPr>
          <w:rFonts w:ascii="Arial" w:hAnsi="Arial" w:cs="Arial"/>
          <w:bCs/>
          <w:sz w:val="20"/>
          <w:szCs w:val="20"/>
          <w:lang w:val="en-US"/>
        </w:rPr>
      </w:pPr>
    </w:p>
    <w:p w14:paraId="630F8B82" w14:textId="32803B97" w:rsidR="00A6583F" w:rsidRPr="00A6583F" w:rsidRDefault="00A6583F" w:rsidP="00A6583F">
      <w:pPr>
        <w:jc w:val="center"/>
        <w:rPr>
          <w:rFonts w:ascii="Arial" w:hAnsi="Arial" w:cs="Arial"/>
          <w:bCs/>
          <w:sz w:val="20"/>
          <w:szCs w:val="20"/>
          <w:lang w:val="en-US"/>
        </w:rPr>
      </w:pPr>
      <w:r w:rsidRPr="00A6583F">
        <w:rPr>
          <w:rFonts w:ascii="Arial" w:hAnsi="Arial" w:cs="Arial"/>
          <w:bCs/>
          <w:noProof/>
          <w:sz w:val="20"/>
          <w:szCs w:val="20"/>
          <w:lang w:val="en-US"/>
        </w:rPr>
        <w:lastRenderedPageBreak/>
        <w:drawing>
          <wp:inline distT="0" distB="0" distL="0" distR="0" wp14:anchorId="0A886CEE" wp14:editId="09E76282">
            <wp:extent cx="4815248" cy="4630664"/>
            <wp:effectExtent l="0" t="0" r="4445" b="0"/>
            <wp:docPr id="51431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3260"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5248" cy="4630664"/>
                    </a:xfrm>
                    <a:prstGeom prst="rect">
                      <a:avLst/>
                    </a:prstGeom>
                  </pic:spPr>
                </pic:pic>
              </a:graphicData>
            </a:graphic>
          </wp:inline>
        </w:drawing>
      </w:r>
    </w:p>
    <w:p w14:paraId="0059EAA6" w14:textId="67EF0975" w:rsidR="00A6583F" w:rsidRPr="009C7DC9" w:rsidRDefault="00A6583F" w:rsidP="009C7DC9">
      <w:pPr>
        <w:jc w:val="center"/>
        <w:rPr>
          <w:rFonts w:ascii="Arial" w:hAnsi="Arial" w:cs="Arial"/>
          <w:b/>
          <w:sz w:val="20"/>
          <w:szCs w:val="20"/>
          <w:lang w:val="en-US"/>
        </w:rPr>
      </w:pPr>
      <w:r w:rsidRPr="00A6583F">
        <w:rPr>
          <w:rFonts w:ascii="Arial" w:hAnsi="Arial" w:cs="Arial"/>
          <w:b/>
          <w:sz w:val="20"/>
          <w:szCs w:val="20"/>
          <w:lang w:val="en-US"/>
        </w:rPr>
        <w:t xml:space="preserve">Plate 2. </w:t>
      </w:r>
      <w:r w:rsidRPr="00533319">
        <w:rPr>
          <w:rFonts w:ascii="Arial" w:hAnsi="Arial" w:cs="Arial"/>
          <w:bCs/>
          <w:sz w:val="20"/>
          <w:szCs w:val="20"/>
          <w:lang w:val="en-US"/>
        </w:rPr>
        <w:t xml:space="preserve">Cultural characteristics of the 12 </w:t>
      </w:r>
      <w:r w:rsidRPr="00533319">
        <w:rPr>
          <w:rFonts w:ascii="Arial" w:hAnsi="Arial" w:cs="Arial"/>
          <w:bCs/>
          <w:i/>
          <w:iCs/>
          <w:sz w:val="20"/>
          <w:szCs w:val="20"/>
          <w:lang w:val="en-US"/>
        </w:rPr>
        <w:t xml:space="preserve">Colletotrichum </w:t>
      </w:r>
      <w:r w:rsidRPr="00533319">
        <w:rPr>
          <w:rFonts w:ascii="Arial" w:hAnsi="Arial" w:cs="Arial"/>
          <w:bCs/>
          <w:sz w:val="20"/>
          <w:szCs w:val="20"/>
          <w:lang w:val="en-US"/>
        </w:rPr>
        <w:t>isolates (CT1–CP4) recovered from turmeric leaf spot lesions, cultured on Potato Dextrose Agar (PDA) medium 9 days after incubation (9 DAI). (a) Front view. (b) Rear view.</w:t>
      </w:r>
    </w:p>
    <w:p w14:paraId="148B9FC0" w14:textId="77777777" w:rsidR="00A6583F" w:rsidRPr="00A6583F" w:rsidRDefault="00A6583F" w:rsidP="00A6583F">
      <w:pPr>
        <w:rPr>
          <w:rFonts w:ascii="Arial" w:hAnsi="Arial" w:cs="Arial"/>
          <w:bCs/>
          <w:sz w:val="20"/>
          <w:szCs w:val="20"/>
          <w:lang w:val="en-US"/>
        </w:rPr>
      </w:pPr>
      <w:r w:rsidRPr="00A6583F">
        <w:rPr>
          <w:rFonts w:ascii="Arial" w:hAnsi="Arial" w:cs="Arial"/>
          <w:b/>
          <w:sz w:val="20"/>
          <w:szCs w:val="20"/>
          <w:lang w:val="en-US"/>
        </w:rPr>
        <w:t>3.4. Molecular characterization of most virulent isolate</w:t>
      </w:r>
    </w:p>
    <w:p w14:paraId="1555CD63" w14:textId="362BF5FD" w:rsidR="0070298D" w:rsidRDefault="0070298D" w:rsidP="0070298D">
      <w:pPr>
        <w:jc w:val="both"/>
        <w:rPr>
          <w:rFonts w:ascii="Arial" w:hAnsi="Arial" w:cs="Arial"/>
          <w:bCs/>
          <w:sz w:val="20"/>
          <w:szCs w:val="20"/>
          <w:lang w:val="en-US"/>
        </w:rPr>
      </w:pPr>
      <w:r w:rsidRPr="0070298D">
        <w:rPr>
          <w:rFonts w:ascii="Arial" w:hAnsi="Arial" w:cs="Arial"/>
          <w:bCs/>
          <w:sz w:val="20"/>
          <w:szCs w:val="20"/>
          <w:lang w:val="en-US"/>
        </w:rPr>
        <w:t xml:space="preserve">Sequencing of the D1/D2 region of the 28S ribosomal DNA (LSU) for the highly </w:t>
      </w:r>
      <w:r w:rsidR="000F5D88">
        <w:rPr>
          <w:rFonts w:ascii="Arial" w:hAnsi="Arial" w:cs="Arial"/>
          <w:bCs/>
          <w:sz w:val="20"/>
          <w:szCs w:val="20"/>
          <w:lang w:val="en-US"/>
        </w:rPr>
        <w:t>virulent</w:t>
      </w:r>
      <w:r w:rsidRPr="0070298D">
        <w:rPr>
          <w:rFonts w:ascii="Arial" w:hAnsi="Arial" w:cs="Arial"/>
          <w:bCs/>
          <w:sz w:val="20"/>
          <w:szCs w:val="20"/>
          <w:lang w:val="en-US"/>
        </w:rPr>
        <w:t xml:space="preserve"> isolate CT3 confirmed its phylogenetic identity. BLAST analysis of the obtained sequence revealed top matches with reference sequences of </w:t>
      </w:r>
      <w:r w:rsidRPr="00A265C2">
        <w:rPr>
          <w:rFonts w:ascii="Arial" w:hAnsi="Arial" w:cs="Arial"/>
          <w:bCs/>
          <w:i/>
          <w:iCs/>
          <w:sz w:val="20"/>
          <w:szCs w:val="20"/>
          <w:lang w:val="en-US"/>
        </w:rPr>
        <w:t>Colletotrichum gloeosporioides</w:t>
      </w:r>
      <w:r w:rsidRPr="0070298D">
        <w:rPr>
          <w:rFonts w:ascii="Arial" w:hAnsi="Arial" w:cs="Arial"/>
          <w:bCs/>
          <w:sz w:val="20"/>
          <w:szCs w:val="20"/>
          <w:lang w:val="en-US"/>
        </w:rPr>
        <w:t xml:space="preserve">, showing strong nucleotide similarity. Accordingly, the isolate was identified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(GenBank Accession: PX369133). Although </w:t>
      </w:r>
      <w:r w:rsidRPr="00A265C2">
        <w:rPr>
          <w:rFonts w:ascii="Arial" w:hAnsi="Arial" w:cs="Arial"/>
          <w:bCs/>
          <w:i/>
          <w:iCs/>
          <w:sz w:val="20"/>
          <w:szCs w:val="20"/>
          <w:lang w:val="en-US"/>
        </w:rPr>
        <w:t>C. capsici</w:t>
      </w:r>
      <w:r w:rsidRPr="0070298D">
        <w:rPr>
          <w:rFonts w:ascii="Arial" w:hAnsi="Arial" w:cs="Arial"/>
          <w:bCs/>
          <w:sz w:val="20"/>
          <w:szCs w:val="20"/>
          <w:lang w:val="en-US"/>
        </w:rPr>
        <w:t xml:space="preserve"> is frequently reported as the predominant causal agent of turmeric leaf spot in India, several studies have also documented </w:t>
      </w:r>
      <w:r w:rsidRPr="00A265C2">
        <w:rPr>
          <w:rFonts w:ascii="Arial" w:hAnsi="Arial" w:cs="Arial"/>
          <w:bCs/>
          <w:i/>
          <w:iCs/>
          <w:sz w:val="20"/>
          <w:szCs w:val="20"/>
          <w:lang w:val="en-US"/>
        </w:rPr>
        <w:t xml:space="preserve">C. </w:t>
      </w:r>
      <w:r w:rsidRPr="00F22247">
        <w:rPr>
          <w:rFonts w:ascii="Arial" w:hAnsi="Arial" w:cs="Arial"/>
          <w:bCs/>
          <w:i/>
          <w:iCs/>
          <w:sz w:val="20"/>
          <w:szCs w:val="20"/>
          <w:lang w:val="en-US"/>
        </w:rPr>
        <w:t>gloeosporioides</w:t>
      </w:r>
      <w:r w:rsidRPr="00F22247">
        <w:rPr>
          <w:rFonts w:ascii="Arial" w:hAnsi="Arial" w:cs="Arial"/>
          <w:bCs/>
          <w:sz w:val="20"/>
          <w:szCs w:val="20"/>
          <w:lang w:val="en-US"/>
        </w:rPr>
        <w:t xml:space="preserve"> as an etiological agent associated with leaf spot and blight symptoms on </w:t>
      </w:r>
      <w:r w:rsidR="00A265C2" w:rsidRPr="00F22247">
        <w:rPr>
          <w:rFonts w:ascii="Arial" w:hAnsi="Arial" w:cs="Arial"/>
          <w:bCs/>
          <w:sz w:val="20"/>
          <w:szCs w:val="20"/>
          <w:lang w:val="en-US"/>
        </w:rPr>
        <w:t xml:space="preserve">turmeric </w:t>
      </w:r>
      <w:r w:rsidR="00A265C2" w:rsidRPr="00F22247">
        <w:rPr>
          <w:rFonts w:ascii="Arial" w:hAnsi="Arial" w:cs="Arial"/>
          <w:bCs/>
          <w:sz w:val="20"/>
          <w:szCs w:val="20"/>
        </w:rPr>
        <w:t xml:space="preserve">(Patel </w:t>
      </w:r>
      <w:r w:rsidR="00A265C2" w:rsidRPr="00F22247">
        <w:rPr>
          <w:rFonts w:ascii="Arial" w:hAnsi="Arial" w:cs="Arial"/>
          <w:bCs/>
          <w:i/>
          <w:iCs/>
          <w:sz w:val="20"/>
          <w:szCs w:val="20"/>
        </w:rPr>
        <w:t>et al</w:t>
      </w:r>
      <w:r w:rsidR="00A265C2" w:rsidRPr="00F22247">
        <w:rPr>
          <w:rFonts w:ascii="Arial" w:hAnsi="Arial" w:cs="Arial"/>
          <w:bCs/>
          <w:sz w:val="20"/>
          <w:szCs w:val="20"/>
        </w:rPr>
        <w:t xml:space="preserve">., 2005; </w:t>
      </w:r>
      <w:proofErr w:type="spellStart"/>
      <w:r w:rsidR="00A265C2" w:rsidRPr="00F22247">
        <w:rPr>
          <w:rFonts w:ascii="Arial" w:hAnsi="Arial" w:cs="Arial"/>
          <w:bCs/>
          <w:sz w:val="20"/>
          <w:szCs w:val="20"/>
        </w:rPr>
        <w:t>Chawda</w:t>
      </w:r>
      <w:proofErr w:type="spellEnd"/>
      <w:r w:rsidR="00A265C2" w:rsidRPr="00F22247">
        <w:rPr>
          <w:rFonts w:ascii="Arial" w:hAnsi="Arial" w:cs="Arial"/>
          <w:bCs/>
          <w:sz w:val="20"/>
          <w:szCs w:val="20"/>
        </w:rPr>
        <w:t xml:space="preserve"> </w:t>
      </w:r>
      <w:r w:rsidR="00A265C2" w:rsidRPr="00F22247">
        <w:rPr>
          <w:rFonts w:ascii="Arial" w:hAnsi="Arial" w:cs="Arial"/>
          <w:bCs/>
          <w:i/>
          <w:iCs/>
          <w:sz w:val="20"/>
          <w:szCs w:val="20"/>
        </w:rPr>
        <w:t>et al</w:t>
      </w:r>
      <w:r w:rsidR="00A265C2" w:rsidRPr="00F22247">
        <w:rPr>
          <w:rFonts w:ascii="Arial" w:hAnsi="Arial" w:cs="Arial"/>
          <w:bCs/>
          <w:sz w:val="20"/>
          <w:szCs w:val="20"/>
        </w:rPr>
        <w:t>., 2012)</w:t>
      </w:r>
      <w:r w:rsidRPr="00F22247">
        <w:rPr>
          <w:rFonts w:ascii="Arial" w:hAnsi="Arial" w:cs="Arial"/>
          <w:bCs/>
          <w:sz w:val="20"/>
          <w:szCs w:val="20"/>
          <w:lang w:val="en-US"/>
        </w:rPr>
        <w:t>. Therefore</w:t>
      </w:r>
      <w:r w:rsidRPr="0070298D">
        <w:rPr>
          <w:rFonts w:ascii="Arial" w:hAnsi="Arial" w:cs="Arial"/>
          <w:bCs/>
          <w:sz w:val="20"/>
          <w:szCs w:val="20"/>
          <w:lang w:val="en-US"/>
        </w:rPr>
        <w:t xml:space="preserve">, the molecular confirmation of CT3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aligns with existing reports demonstrating the involvement of this species in turmeric foliar disease complexes.</w:t>
      </w:r>
    </w:p>
    <w:p w14:paraId="775B7BB4" w14:textId="1B8696D9"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4. CONCLUSION</w:t>
      </w:r>
    </w:p>
    <w:p w14:paraId="6E30364E" w14:textId="6DB2337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epidemiological investigation successfully quantified the severity and distribution of turmeric leaf spot caused by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species across three diverse districts in Kerala. </w:t>
      </w:r>
      <w:r w:rsidRPr="00A6583F">
        <w:rPr>
          <w:rFonts w:ascii="Arial" w:hAnsi="Arial" w:cs="Arial"/>
          <w:bCs/>
          <w:sz w:val="20"/>
          <w:szCs w:val="20"/>
          <w:lang w:val="en-US"/>
        </w:rPr>
        <w:lastRenderedPageBreak/>
        <w:t>The documented maximum Percent Disease Index (PDI) of 64.07% in the Vellanad region (T3)</w:t>
      </w:r>
      <w:r w:rsidR="00E55D9D">
        <w:rPr>
          <w:rFonts w:ascii="Arial" w:hAnsi="Arial" w:cs="Arial"/>
          <w:bCs/>
          <w:sz w:val="20"/>
          <w:szCs w:val="20"/>
          <w:lang w:val="en-US"/>
        </w:rPr>
        <w:t xml:space="preserve"> of Thiruvananthapuram district</w:t>
      </w:r>
      <w:r w:rsidRPr="00A6583F">
        <w:rPr>
          <w:rFonts w:ascii="Arial" w:hAnsi="Arial" w:cs="Arial"/>
          <w:bCs/>
          <w:sz w:val="20"/>
          <w:szCs w:val="20"/>
          <w:lang w:val="en-US"/>
        </w:rPr>
        <w:t xml:space="preserve"> establishes an exceptionally high level of disease pressure, significantly exceeding historically reported severity in South Indian turmeric cultivation. Given that PDI above 50% correlates directly with dramatic reductions in both rhizome yield and marketable curcumin content, this severe, localized epidemic poses a major economic threat to the state's spice production. The high incidence observed, particularly during the critical 7–8 months after planting, underscores the urgent need for targeted intervention strategies within these specific </w:t>
      </w:r>
      <w:proofErr w:type="spellStart"/>
      <w:r w:rsidRPr="00A6583F">
        <w:rPr>
          <w:rFonts w:ascii="Arial" w:hAnsi="Arial" w:cs="Arial"/>
          <w:bCs/>
          <w:sz w:val="20"/>
          <w:szCs w:val="20"/>
          <w:lang w:val="en-US"/>
        </w:rPr>
        <w:t>agro</w:t>
      </w:r>
      <w:proofErr w:type="spellEnd"/>
      <w:r w:rsidRPr="00A6583F">
        <w:rPr>
          <w:rFonts w:ascii="Arial" w:hAnsi="Arial" w:cs="Arial"/>
          <w:bCs/>
          <w:sz w:val="20"/>
          <w:szCs w:val="20"/>
          <w:lang w:val="en-US"/>
        </w:rPr>
        <w:t>-ecological units.</w:t>
      </w:r>
    </w:p>
    <w:p w14:paraId="7FB31B53" w14:textId="40976D22"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Through the isolation and subsequent characterization of 12 fungal strains, this study confirmed </w:t>
      </w:r>
      <w:r w:rsidRPr="00A6583F">
        <w:rPr>
          <w:rFonts w:ascii="Arial" w:hAnsi="Arial" w:cs="Arial"/>
          <w:bCs/>
          <w:i/>
          <w:iCs/>
          <w:sz w:val="20"/>
          <w:szCs w:val="20"/>
          <w:lang w:val="en-US"/>
        </w:rPr>
        <w:t>Colletotrichum gloeosporioides</w:t>
      </w:r>
      <w:r w:rsidRPr="00A6583F">
        <w:rPr>
          <w:rFonts w:ascii="Arial" w:hAnsi="Arial" w:cs="Arial"/>
          <w:bCs/>
          <w:sz w:val="20"/>
          <w:szCs w:val="20"/>
          <w:lang w:val="en-US"/>
        </w:rPr>
        <w:t xml:space="preserve"> (GenBank: PX369133) as the causal agent of the severe outbreaks, successfully </w:t>
      </w:r>
      <w:r w:rsidR="005B65B9">
        <w:rPr>
          <w:rFonts w:ascii="Arial" w:hAnsi="Arial" w:cs="Arial"/>
          <w:bCs/>
          <w:sz w:val="20"/>
          <w:szCs w:val="20"/>
          <w:lang w:val="en-US"/>
        </w:rPr>
        <w:t>proving</w:t>
      </w:r>
      <w:r w:rsidRPr="00A6583F">
        <w:rPr>
          <w:rFonts w:ascii="Arial" w:hAnsi="Arial" w:cs="Arial"/>
          <w:bCs/>
          <w:sz w:val="20"/>
          <w:szCs w:val="20"/>
          <w:lang w:val="en-US"/>
        </w:rPr>
        <w:t xml:space="preserve"> Koch's postulates. The key finding was the identification of isolate CT3, recovered from the highest severity location, as the h</w:t>
      </w:r>
      <w:r w:rsidR="006A5A7D">
        <w:rPr>
          <w:rFonts w:ascii="Arial" w:hAnsi="Arial" w:cs="Arial"/>
          <w:bCs/>
          <w:sz w:val="20"/>
          <w:szCs w:val="20"/>
          <w:lang w:val="en-US"/>
        </w:rPr>
        <w:t xml:space="preserve">ighly </w:t>
      </w:r>
      <w:r w:rsidRPr="00A6583F">
        <w:rPr>
          <w:rFonts w:ascii="Arial" w:hAnsi="Arial" w:cs="Arial"/>
          <w:bCs/>
          <w:sz w:val="20"/>
          <w:szCs w:val="20"/>
          <w:lang w:val="en-US"/>
        </w:rPr>
        <w:t xml:space="preserve">virulent pathotype. This strain exhibited statistically superior </w:t>
      </w:r>
      <w:r w:rsidR="007B4DC7">
        <w:rPr>
          <w:rFonts w:ascii="Arial" w:hAnsi="Arial" w:cs="Arial"/>
          <w:bCs/>
          <w:sz w:val="20"/>
          <w:szCs w:val="20"/>
          <w:lang w:val="en-US"/>
        </w:rPr>
        <w:t>virulence</w:t>
      </w:r>
      <w:r w:rsidRPr="00A6583F">
        <w:rPr>
          <w:rFonts w:ascii="Arial" w:hAnsi="Arial" w:cs="Arial"/>
          <w:bCs/>
          <w:sz w:val="20"/>
          <w:szCs w:val="20"/>
          <w:lang w:val="en-US"/>
        </w:rPr>
        <w:t>, demonstrating the shortest incubation period (Days Taken for Symptom Development of 6.33 days) and producing the largest necrotic lesion area (12.92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This </w:t>
      </w:r>
      <w:r w:rsidR="00FD4F5A">
        <w:rPr>
          <w:rFonts w:ascii="Arial" w:hAnsi="Arial" w:cs="Arial"/>
          <w:bCs/>
          <w:sz w:val="20"/>
          <w:szCs w:val="20"/>
          <w:lang w:val="en-US"/>
        </w:rPr>
        <w:t xml:space="preserve">highly </w:t>
      </w:r>
      <w:r w:rsidR="007B4DC7">
        <w:rPr>
          <w:rFonts w:ascii="Arial" w:hAnsi="Arial" w:cs="Arial"/>
          <w:bCs/>
          <w:sz w:val="20"/>
          <w:szCs w:val="20"/>
          <w:lang w:val="en-US"/>
        </w:rPr>
        <w:t>virulent</w:t>
      </w:r>
      <w:r w:rsidRPr="00A6583F">
        <w:rPr>
          <w:rFonts w:ascii="Arial" w:hAnsi="Arial" w:cs="Arial"/>
          <w:bCs/>
          <w:sz w:val="20"/>
          <w:szCs w:val="20"/>
          <w:lang w:val="en-US"/>
        </w:rPr>
        <w:t xml:space="preserve"> pathogenic profile was supported by superior </w:t>
      </w:r>
      <w:r w:rsidRPr="00A6583F">
        <w:rPr>
          <w:rFonts w:ascii="Arial" w:hAnsi="Arial" w:cs="Arial"/>
          <w:bCs/>
          <w:i/>
          <w:iCs/>
          <w:sz w:val="20"/>
          <w:szCs w:val="20"/>
          <w:lang w:val="en-US"/>
        </w:rPr>
        <w:t>in vitro</w:t>
      </w:r>
      <w:r w:rsidRPr="00A6583F">
        <w:rPr>
          <w:rFonts w:ascii="Arial" w:hAnsi="Arial" w:cs="Arial"/>
          <w:bCs/>
          <w:sz w:val="20"/>
          <w:szCs w:val="20"/>
          <w:lang w:val="en-US"/>
        </w:rPr>
        <w:t xml:space="preserve"> metabolic characteristics, including the fastest radial growth rate (1.25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r w:rsidR="009B6172">
        <w:rPr>
          <w:rFonts w:ascii="Arial" w:hAnsi="Arial" w:cs="Arial"/>
          <w:bCs/>
          <w:sz w:val="20"/>
          <w:szCs w:val="20"/>
          <w:lang w:val="en-US"/>
        </w:rPr>
        <w:t>.</w:t>
      </w:r>
    </w:p>
    <w:p w14:paraId="19A99789" w14:textId="07196178" w:rsidR="004B4255" w:rsidRPr="00CD5758" w:rsidRDefault="00A6583F" w:rsidP="008113D9">
      <w:pPr>
        <w:jc w:val="both"/>
        <w:rPr>
          <w:rFonts w:ascii="Arial" w:hAnsi="Arial" w:cs="Arial"/>
          <w:b/>
          <w:sz w:val="20"/>
          <w:szCs w:val="20"/>
          <w:lang w:val="en-US"/>
        </w:rPr>
      </w:pPr>
      <w:r w:rsidRPr="00A6583F">
        <w:rPr>
          <w:rFonts w:ascii="Arial" w:hAnsi="Arial" w:cs="Arial"/>
          <w:bCs/>
          <w:sz w:val="20"/>
          <w:szCs w:val="20"/>
          <w:lang w:val="en-US"/>
        </w:rPr>
        <w:t xml:space="preserve">The data presented here provides essential, localized knowledge critical for designing and implementing effective Integrated Disease Management (IDM) strategies. The substantial disease severity highlights the need for prioritizing preventative control measures, such as timely fungicidal applications, synchronized with the peak disease period identified in the survey. Furthermore, the establishment of the </w:t>
      </w:r>
      <w:r w:rsidR="00F7028B">
        <w:rPr>
          <w:rFonts w:ascii="Arial" w:hAnsi="Arial" w:cs="Arial"/>
          <w:bCs/>
          <w:sz w:val="20"/>
          <w:szCs w:val="20"/>
          <w:lang w:val="en-US"/>
        </w:rPr>
        <w:t>highly</w:t>
      </w:r>
      <w:r w:rsidR="00AB3059">
        <w:rPr>
          <w:rFonts w:ascii="Arial" w:hAnsi="Arial" w:cs="Arial"/>
          <w:bCs/>
          <w:sz w:val="20"/>
          <w:szCs w:val="20"/>
          <w:lang w:val="en-US"/>
        </w:rPr>
        <w:t xml:space="preserve"> </w:t>
      </w:r>
      <w:r w:rsidRPr="00A6583F">
        <w:rPr>
          <w:rFonts w:ascii="Arial" w:hAnsi="Arial" w:cs="Arial"/>
          <w:bCs/>
          <w:sz w:val="20"/>
          <w:szCs w:val="20"/>
          <w:lang w:val="en-US"/>
        </w:rPr>
        <w:t xml:space="preserve">virulent CT3 strain as the most destructive pathotype offers a crucial reference isolate for screening local turmeric germplasm to identify durable sources of genetic resistance, a sustainable path </w:t>
      </w:r>
      <w:r w:rsidRPr="00CD5758">
        <w:rPr>
          <w:rFonts w:ascii="Arial" w:hAnsi="Arial" w:cs="Arial"/>
          <w:bCs/>
          <w:sz w:val="20"/>
          <w:szCs w:val="20"/>
          <w:lang w:val="en-US"/>
        </w:rPr>
        <w:t>toward protecting the economic viability and productivity of turmeric cultivation in Kerala.</w:t>
      </w:r>
    </w:p>
    <w:p w14:paraId="5E151FD6" w14:textId="77777777" w:rsidR="004B4255" w:rsidRPr="00CD5758" w:rsidRDefault="004B4255" w:rsidP="004B4255">
      <w:pPr>
        <w:rPr>
          <w:rFonts w:ascii="Arial" w:eastAsia="Calibri" w:hAnsi="Arial" w:cs="Arial"/>
          <w:b/>
          <w:bCs/>
          <w:sz w:val="20"/>
          <w:szCs w:val="20"/>
          <w:lang w:val="en-US"/>
        </w:rPr>
      </w:pPr>
      <w:bookmarkStart w:id="1" w:name="_Hlk204003461"/>
      <w:bookmarkStart w:id="2" w:name="_Hlk213070710"/>
      <w:r w:rsidRPr="00CD5758">
        <w:rPr>
          <w:rFonts w:ascii="Arial" w:eastAsia="Calibri" w:hAnsi="Arial" w:cs="Arial"/>
          <w:b/>
          <w:bCs/>
          <w:sz w:val="20"/>
          <w:szCs w:val="20"/>
          <w:lang w:val="en-US"/>
        </w:rPr>
        <w:t>Disclaimer (Artificial intelligence)</w:t>
      </w:r>
    </w:p>
    <w:p w14:paraId="41AE63AC" w14:textId="77777777" w:rsidR="004B4255" w:rsidRPr="00CD5758" w:rsidRDefault="004B4255" w:rsidP="008113D9">
      <w:pPr>
        <w:jc w:val="both"/>
        <w:rPr>
          <w:rFonts w:ascii="Arial" w:eastAsia="Calibri" w:hAnsi="Arial" w:cs="Arial"/>
          <w:sz w:val="20"/>
          <w:szCs w:val="20"/>
          <w:lang w:val="en-US"/>
        </w:rPr>
      </w:pPr>
      <w:r w:rsidRPr="00CD5758">
        <w:rPr>
          <w:rFonts w:ascii="Arial" w:eastAsia="Calibri" w:hAnsi="Arial" w:cs="Arial"/>
          <w:sz w:val="20"/>
          <w:szCs w:val="20"/>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4A4E9785" w14:textId="77777777" w:rsidR="004B4255" w:rsidRDefault="004B4255" w:rsidP="00A6583F">
      <w:pPr>
        <w:rPr>
          <w:rFonts w:ascii="Arial" w:hAnsi="Arial" w:cs="Arial"/>
          <w:b/>
          <w:sz w:val="20"/>
          <w:szCs w:val="20"/>
          <w:lang w:val="en-US"/>
        </w:rPr>
      </w:pPr>
    </w:p>
    <w:p w14:paraId="776CBACE" w14:textId="77777777" w:rsidR="00244093" w:rsidRPr="00A6583F" w:rsidRDefault="00244093" w:rsidP="00244093">
      <w:pPr>
        <w:rPr>
          <w:rFonts w:ascii="Arial" w:hAnsi="Arial" w:cs="Arial"/>
          <w:b/>
          <w:sz w:val="20"/>
          <w:szCs w:val="20"/>
          <w:lang w:val="en-US"/>
        </w:rPr>
      </w:pPr>
      <w:r w:rsidRPr="00A6583F">
        <w:rPr>
          <w:rFonts w:ascii="Arial" w:hAnsi="Arial" w:cs="Arial"/>
          <w:b/>
          <w:sz w:val="20"/>
          <w:szCs w:val="20"/>
          <w:lang w:val="en-US"/>
        </w:rPr>
        <w:t>REFERENCES</w:t>
      </w:r>
    </w:p>
    <w:p w14:paraId="21475A90" w14:textId="77777777" w:rsidR="00244093" w:rsidRDefault="00244093" w:rsidP="00244093">
      <w:pPr>
        <w:jc w:val="both"/>
        <w:rPr>
          <w:rFonts w:ascii="Arial" w:hAnsi="Arial" w:cs="Arial"/>
          <w:sz w:val="20"/>
          <w:szCs w:val="20"/>
        </w:rPr>
      </w:pPr>
      <w:r w:rsidRPr="00365019">
        <w:rPr>
          <w:rFonts w:ascii="Arial" w:hAnsi="Arial" w:cs="Arial"/>
          <w:sz w:val="20"/>
          <w:szCs w:val="20"/>
        </w:rPr>
        <w:t xml:space="preserve">Agrios, G. N. (2005). </w:t>
      </w:r>
      <w:r w:rsidRPr="00365019">
        <w:rPr>
          <w:rFonts w:ascii="Arial" w:hAnsi="Arial" w:cs="Arial"/>
          <w:i/>
          <w:iCs/>
          <w:sz w:val="20"/>
          <w:szCs w:val="20"/>
        </w:rPr>
        <w:t>Plant pathology</w:t>
      </w:r>
      <w:r w:rsidRPr="00365019">
        <w:rPr>
          <w:rFonts w:ascii="Arial" w:hAnsi="Arial" w:cs="Arial"/>
          <w:sz w:val="20"/>
          <w:szCs w:val="20"/>
        </w:rPr>
        <w:t xml:space="preserve"> (5th ed.). Academic Press.</w:t>
      </w:r>
      <w:r w:rsidRPr="00E3762B">
        <w:t xml:space="preserve"> </w:t>
      </w:r>
      <w:hyperlink r:id="rId16" w:history="1">
        <w:r w:rsidRPr="00410008">
          <w:rPr>
            <w:rStyle w:val="Hyperlink"/>
            <w:rFonts w:ascii="Arial" w:hAnsi="Arial" w:cs="Arial"/>
            <w:sz w:val="20"/>
            <w:szCs w:val="20"/>
          </w:rPr>
          <w:t>https://www.elsevier.com/books/plant-pathology/agrios/978-0-12-044565-3</w:t>
        </w:r>
      </w:hyperlink>
      <w:r>
        <w:rPr>
          <w:rFonts w:ascii="Arial" w:hAnsi="Arial" w:cs="Arial"/>
          <w:sz w:val="20"/>
          <w:szCs w:val="20"/>
        </w:rPr>
        <w:t xml:space="preserve"> </w:t>
      </w:r>
    </w:p>
    <w:p w14:paraId="496A052D" w14:textId="77777777" w:rsidR="00244093" w:rsidRDefault="00244093" w:rsidP="00244093">
      <w:pPr>
        <w:jc w:val="both"/>
        <w:rPr>
          <w:rFonts w:ascii="Arial" w:hAnsi="Arial" w:cs="Arial"/>
          <w:sz w:val="20"/>
          <w:szCs w:val="20"/>
        </w:rPr>
      </w:pPr>
      <w:r w:rsidRPr="001B41D2">
        <w:rPr>
          <w:rFonts w:ascii="Arial" w:hAnsi="Arial" w:cs="Arial"/>
          <w:sz w:val="20"/>
          <w:szCs w:val="20"/>
        </w:rPr>
        <w:t xml:space="preserve">Bedsole, C. O., Cowser, M., Martin, T., Hamilton, J., Gonzalez Rodriguez, L., Chappell, T. M., &amp; Shaw, B. D. (2024). Morphological variations and adhesive distribution: A cross-species examination in </w:t>
      </w:r>
      <w:r w:rsidRPr="00F7074F">
        <w:rPr>
          <w:rFonts w:ascii="Arial" w:hAnsi="Arial" w:cs="Arial"/>
          <w:i/>
          <w:iCs/>
          <w:sz w:val="20"/>
          <w:szCs w:val="20"/>
        </w:rPr>
        <w:t>Colletotrichum</w:t>
      </w:r>
      <w:r w:rsidRPr="001B41D2">
        <w:rPr>
          <w:rFonts w:ascii="Arial" w:hAnsi="Arial" w:cs="Arial"/>
          <w:sz w:val="20"/>
          <w:szCs w:val="20"/>
        </w:rPr>
        <w:t xml:space="preserve"> conidia. </w:t>
      </w:r>
      <w:r w:rsidRPr="001B41D2">
        <w:rPr>
          <w:rFonts w:ascii="Arial" w:hAnsi="Arial" w:cs="Arial"/>
          <w:i/>
          <w:iCs/>
          <w:sz w:val="20"/>
          <w:szCs w:val="20"/>
        </w:rPr>
        <w:t>Frontiers in Fungal Biology</w:t>
      </w:r>
      <w:r w:rsidRPr="001B41D2">
        <w:rPr>
          <w:rFonts w:ascii="Arial" w:hAnsi="Arial" w:cs="Arial"/>
          <w:sz w:val="20"/>
          <w:szCs w:val="20"/>
        </w:rPr>
        <w:t xml:space="preserve">, </w:t>
      </w:r>
      <w:r w:rsidRPr="001B41D2">
        <w:rPr>
          <w:rFonts w:ascii="Arial" w:hAnsi="Arial" w:cs="Arial"/>
          <w:i/>
          <w:iCs/>
          <w:sz w:val="20"/>
          <w:szCs w:val="20"/>
        </w:rPr>
        <w:t>5</w:t>
      </w:r>
      <w:r w:rsidRPr="001B41D2">
        <w:rPr>
          <w:rFonts w:ascii="Arial" w:hAnsi="Arial" w:cs="Arial"/>
          <w:sz w:val="20"/>
          <w:szCs w:val="20"/>
        </w:rPr>
        <w:t xml:space="preserve">. </w:t>
      </w:r>
      <w:hyperlink r:id="rId17" w:history="1">
        <w:r w:rsidRPr="00410008">
          <w:rPr>
            <w:rStyle w:val="Hyperlink"/>
            <w:rFonts w:ascii="Arial" w:hAnsi="Arial" w:cs="Arial"/>
            <w:sz w:val="20"/>
            <w:szCs w:val="20"/>
          </w:rPr>
          <w:t>https://doi.org/10.3389/ffunb.2024.1481865</w:t>
        </w:r>
      </w:hyperlink>
      <w:r>
        <w:rPr>
          <w:rFonts w:ascii="Arial" w:hAnsi="Arial" w:cs="Arial"/>
          <w:sz w:val="20"/>
          <w:szCs w:val="20"/>
        </w:rPr>
        <w:t xml:space="preserve"> </w:t>
      </w:r>
    </w:p>
    <w:p w14:paraId="03557867" w14:textId="77777777" w:rsidR="00244093" w:rsidRDefault="00244093" w:rsidP="00244093">
      <w:pPr>
        <w:jc w:val="both"/>
        <w:rPr>
          <w:rFonts w:ascii="Arial" w:hAnsi="Arial" w:cs="Arial"/>
          <w:sz w:val="20"/>
          <w:szCs w:val="20"/>
        </w:rPr>
      </w:pPr>
      <w:r w:rsidRPr="00D47A86">
        <w:rPr>
          <w:rFonts w:ascii="Arial" w:hAnsi="Arial" w:cs="Arial"/>
          <w:sz w:val="20"/>
          <w:szCs w:val="20"/>
        </w:rPr>
        <w:t xml:space="preserve">Cannon, P. F., Damm, U., Johnston, P. R., &amp; Weir, B. S. (2012). </w:t>
      </w:r>
      <w:r w:rsidRPr="00D47A86">
        <w:rPr>
          <w:rFonts w:ascii="Arial" w:hAnsi="Arial" w:cs="Arial"/>
          <w:i/>
          <w:iCs/>
          <w:sz w:val="20"/>
          <w:szCs w:val="20"/>
        </w:rPr>
        <w:t>Colletotrichum</w:t>
      </w:r>
      <w:r w:rsidRPr="00D47A86">
        <w:rPr>
          <w:rFonts w:ascii="Arial" w:hAnsi="Arial" w:cs="Arial"/>
          <w:sz w:val="20"/>
          <w:szCs w:val="20"/>
        </w:rPr>
        <w:t xml:space="preserve"> – current status and future directions. </w:t>
      </w:r>
      <w:r w:rsidRPr="00D47A86">
        <w:rPr>
          <w:rFonts w:ascii="Arial" w:hAnsi="Arial" w:cs="Arial"/>
          <w:i/>
          <w:iCs/>
          <w:sz w:val="20"/>
          <w:szCs w:val="20"/>
        </w:rPr>
        <w:t>Studies in Mycology</w:t>
      </w:r>
      <w:r w:rsidRPr="00D47A86">
        <w:rPr>
          <w:rFonts w:ascii="Arial" w:hAnsi="Arial" w:cs="Arial"/>
          <w:sz w:val="20"/>
          <w:szCs w:val="20"/>
        </w:rPr>
        <w:t xml:space="preserve">, </w:t>
      </w:r>
      <w:r w:rsidRPr="00D47A86">
        <w:rPr>
          <w:rFonts w:ascii="Arial" w:hAnsi="Arial" w:cs="Arial"/>
          <w:i/>
          <w:iCs/>
          <w:sz w:val="20"/>
          <w:szCs w:val="20"/>
        </w:rPr>
        <w:t>73</w:t>
      </w:r>
      <w:r w:rsidRPr="00D47A86">
        <w:rPr>
          <w:rFonts w:ascii="Arial" w:hAnsi="Arial" w:cs="Arial"/>
          <w:sz w:val="20"/>
          <w:szCs w:val="20"/>
        </w:rPr>
        <w:t>, 181–213.</w:t>
      </w:r>
      <w:r>
        <w:rPr>
          <w:rFonts w:ascii="Arial" w:hAnsi="Arial" w:cs="Arial"/>
          <w:sz w:val="20"/>
          <w:szCs w:val="20"/>
        </w:rPr>
        <w:t xml:space="preserve"> </w:t>
      </w:r>
      <w:hyperlink r:id="rId18" w:history="1">
        <w:r w:rsidRPr="00410008">
          <w:rPr>
            <w:rStyle w:val="Hyperlink"/>
            <w:rFonts w:ascii="Arial" w:hAnsi="Arial" w:cs="Arial"/>
            <w:sz w:val="20"/>
            <w:szCs w:val="20"/>
          </w:rPr>
          <w:t>https://doi.org/10.3114/sim0014</w:t>
        </w:r>
      </w:hyperlink>
      <w:r>
        <w:rPr>
          <w:rFonts w:ascii="Arial" w:hAnsi="Arial" w:cs="Arial"/>
          <w:sz w:val="20"/>
          <w:szCs w:val="20"/>
        </w:rPr>
        <w:t xml:space="preserve"> </w:t>
      </w:r>
    </w:p>
    <w:p w14:paraId="00F8ADDC" w14:textId="3B5C5ABF" w:rsidR="00244093" w:rsidRDefault="00244093" w:rsidP="00244093">
      <w:pPr>
        <w:jc w:val="both"/>
        <w:rPr>
          <w:rFonts w:ascii="Arial" w:hAnsi="Arial" w:cs="Arial"/>
          <w:sz w:val="20"/>
          <w:szCs w:val="20"/>
        </w:rPr>
      </w:pPr>
      <w:r w:rsidRPr="009019C0">
        <w:rPr>
          <w:rFonts w:ascii="Arial" w:hAnsi="Arial" w:cs="Arial"/>
          <w:sz w:val="20"/>
          <w:szCs w:val="20"/>
        </w:rPr>
        <w:t xml:space="preserve">Chattopadhyay, I., Biswas, K., Bandyopadhyay, U., &amp; Banerjee, R. K. (2004). Turmeric and curcumin: Biological actions and medicinal applications. </w:t>
      </w:r>
      <w:r w:rsidRPr="009019C0">
        <w:rPr>
          <w:rFonts w:ascii="Arial" w:hAnsi="Arial" w:cs="Arial"/>
          <w:i/>
          <w:iCs/>
          <w:sz w:val="20"/>
          <w:szCs w:val="20"/>
        </w:rPr>
        <w:t>Current Science</w:t>
      </w:r>
      <w:r w:rsidRPr="009019C0">
        <w:rPr>
          <w:rFonts w:ascii="Arial" w:hAnsi="Arial" w:cs="Arial"/>
          <w:sz w:val="20"/>
          <w:szCs w:val="20"/>
        </w:rPr>
        <w:t xml:space="preserve">, </w:t>
      </w:r>
      <w:r w:rsidRPr="009019C0">
        <w:rPr>
          <w:rFonts w:ascii="Arial" w:hAnsi="Arial" w:cs="Arial"/>
          <w:i/>
          <w:iCs/>
          <w:sz w:val="20"/>
          <w:szCs w:val="20"/>
        </w:rPr>
        <w:t>87</w:t>
      </w:r>
      <w:r w:rsidRPr="009019C0">
        <w:rPr>
          <w:rFonts w:ascii="Arial" w:hAnsi="Arial" w:cs="Arial"/>
          <w:sz w:val="20"/>
          <w:szCs w:val="20"/>
        </w:rPr>
        <w:t>(1), 44–53.</w:t>
      </w:r>
      <w:r w:rsidRPr="00E3762B">
        <w:t xml:space="preserve"> </w:t>
      </w:r>
      <w:hyperlink r:id="rId19" w:history="1">
        <w:r w:rsidR="00D50A0C" w:rsidRPr="00D50A0C">
          <w:rPr>
            <w:rStyle w:val="Hyperlink"/>
            <w:rFonts w:ascii="Arial" w:hAnsi="Arial" w:cs="Arial"/>
            <w:sz w:val="20"/>
            <w:szCs w:val="20"/>
          </w:rPr>
          <w:t>https://www.jstor.org/stable/24107978</w:t>
        </w:r>
      </w:hyperlink>
      <w:r w:rsidR="00D50A0C" w:rsidRPr="00D50A0C">
        <w:rPr>
          <w:sz w:val="20"/>
          <w:szCs w:val="20"/>
        </w:rPr>
        <w:t xml:space="preserve"> </w:t>
      </w:r>
    </w:p>
    <w:p w14:paraId="5F328B5D" w14:textId="77777777" w:rsidR="00244093" w:rsidRDefault="00244093" w:rsidP="00244093">
      <w:pPr>
        <w:jc w:val="both"/>
        <w:rPr>
          <w:rFonts w:ascii="Arial" w:hAnsi="Arial" w:cs="Arial"/>
          <w:sz w:val="20"/>
          <w:szCs w:val="20"/>
        </w:rPr>
      </w:pPr>
      <w:r w:rsidRPr="00E3762B">
        <w:rPr>
          <w:rFonts w:ascii="Arial" w:hAnsi="Arial" w:cs="Arial"/>
          <w:sz w:val="20"/>
          <w:szCs w:val="20"/>
          <w:lang w:val="pt-BR"/>
        </w:rPr>
        <w:lastRenderedPageBreak/>
        <w:t xml:space="preserve">Chawda, S. K., Sabalpara, A. N., &amp; Pandya, J. R. (2012). </w:t>
      </w:r>
      <w:r w:rsidRPr="001F0515">
        <w:rPr>
          <w:rFonts w:ascii="Arial" w:hAnsi="Arial" w:cs="Arial"/>
          <w:sz w:val="20"/>
          <w:szCs w:val="20"/>
        </w:rPr>
        <w:t>Epidemiology of turmeric (</w:t>
      </w:r>
      <w:r w:rsidRPr="001F0515">
        <w:rPr>
          <w:rFonts w:ascii="Arial" w:hAnsi="Arial" w:cs="Arial"/>
          <w:i/>
          <w:iCs/>
          <w:sz w:val="20"/>
          <w:szCs w:val="20"/>
        </w:rPr>
        <w:t>Curcuma longa</w:t>
      </w:r>
      <w:r w:rsidRPr="001F0515">
        <w:rPr>
          <w:rFonts w:ascii="Arial" w:hAnsi="Arial" w:cs="Arial"/>
          <w:sz w:val="20"/>
          <w:szCs w:val="20"/>
        </w:rPr>
        <w:t xml:space="preserve"> </w:t>
      </w:r>
      <w:r>
        <w:rPr>
          <w:rFonts w:ascii="Arial" w:hAnsi="Arial" w:cs="Arial"/>
          <w:sz w:val="20"/>
          <w:szCs w:val="20"/>
        </w:rPr>
        <w:t>L</w:t>
      </w:r>
      <w:r w:rsidRPr="001F0515">
        <w:rPr>
          <w:rFonts w:ascii="Arial" w:hAnsi="Arial" w:cs="Arial"/>
          <w:sz w:val="20"/>
          <w:szCs w:val="20"/>
        </w:rPr>
        <w:t xml:space="preserve">) leaf spot caused by </w:t>
      </w:r>
      <w:r w:rsidRPr="001F0515">
        <w:rPr>
          <w:rFonts w:ascii="Arial" w:hAnsi="Arial" w:cs="Arial"/>
          <w:i/>
          <w:iCs/>
          <w:sz w:val="20"/>
          <w:szCs w:val="20"/>
        </w:rPr>
        <w:t>Colletotrichum gloeosporioides</w:t>
      </w:r>
      <w:r w:rsidRPr="001F0515">
        <w:rPr>
          <w:rFonts w:ascii="Arial" w:hAnsi="Arial" w:cs="Arial"/>
          <w:sz w:val="20"/>
          <w:szCs w:val="20"/>
        </w:rPr>
        <w:t xml:space="preserve"> (</w:t>
      </w:r>
      <w:r>
        <w:rPr>
          <w:rFonts w:ascii="Arial" w:hAnsi="Arial" w:cs="Arial"/>
          <w:sz w:val="20"/>
          <w:szCs w:val="20"/>
        </w:rPr>
        <w:t>P</w:t>
      </w:r>
      <w:r w:rsidRPr="001F0515">
        <w:rPr>
          <w:rFonts w:ascii="Arial" w:hAnsi="Arial" w:cs="Arial"/>
          <w:sz w:val="20"/>
          <w:szCs w:val="20"/>
        </w:rPr>
        <w:t xml:space="preserve">enz and </w:t>
      </w:r>
      <w:proofErr w:type="spellStart"/>
      <w:r>
        <w:rPr>
          <w:rFonts w:ascii="Arial" w:hAnsi="Arial" w:cs="Arial"/>
          <w:sz w:val="20"/>
          <w:szCs w:val="20"/>
        </w:rPr>
        <w:t>S</w:t>
      </w:r>
      <w:r w:rsidRPr="001F0515">
        <w:rPr>
          <w:rFonts w:ascii="Arial" w:hAnsi="Arial" w:cs="Arial"/>
          <w:sz w:val="20"/>
          <w:szCs w:val="20"/>
        </w:rPr>
        <w:t>acc</w:t>
      </w:r>
      <w:proofErr w:type="spellEnd"/>
      <w:r w:rsidRPr="001F0515">
        <w:rPr>
          <w:rFonts w:ascii="Arial" w:hAnsi="Arial" w:cs="Arial"/>
          <w:sz w:val="20"/>
          <w:szCs w:val="20"/>
        </w:rPr>
        <w:t xml:space="preserve">). </w:t>
      </w:r>
      <w:r w:rsidRPr="001F0515">
        <w:rPr>
          <w:rFonts w:ascii="Arial" w:hAnsi="Arial" w:cs="Arial"/>
          <w:i/>
          <w:iCs/>
          <w:sz w:val="20"/>
          <w:szCs w:val="20"/>
        </w:rPr>
        <w:t>The Bioscan</w:t>
      </w:r>
      <w:r w:rsidRPr="001F0515">
        <w:rPr>
          <w:rFonts w:ascii="Arial" w:hAnsi="Arial" w:cs="Arial"/>
          <w:sz w:val="20"/>
          <w:szCs w:val="20"/>
        </w:rPr>
        <w:t xml:space="preserve">, </w:t>
      </w:r>
      <w:r w:rsidRPr="001F0515">
        <w:rPr>
          <w:rFonts w:ascii="Arial" w:hAnsi="Arial" w:cs="Arial"/>
          <w:i/>
          <w:iCs/>
          <w:sz w:val="20"/>
          <w:szCs w:val="20"/>
        </w:rPr>
        <w:t>7</w:t>
      </w:r>
      <w:r w:rsidRPr="001F0515">
        <w:rPr>
          <w:rFonts w:ascii="Arial" w:hAnsi="Arial" w:cs="Arial"/>
          <w:sz w:val="20"/>
          <w:szCs w:val="20"/>
        </w:rPr>
        <w:t>(3), 441–444.</w:t>
      </w:r>
      <w:r w:rsidRPr="00E3762B">
        <w:t xml:space="preserve"> </w:t>
      </w:r>
      <w:hyperlink r:id="rId20" w:history="1">
        <w:r w:rsidRPr="00410008">
          <w:rPr>
            <w:rStyle w:val="Hyperlink"/>
            <w:rFonts w:ascii="Arial" w:hAnsi="Arial" w:cs="Arial"/>
            <w:sz w:val="20"/>
            <w:szCs w:val="20"/>
          </w:rPr>
          <w:t>https://thebioscan.com/index.php/pub/article/view/1065</w:t>
        </w:r>
      </w:hyperlink>
      <w:r>
        <w:rPr>
          <w:rFonts w:ascii="Arial" w:hAnsi="Arial" w:cs="Arial"/>
          <w:sz w:val="20"/>
          <w:szCs w:val="20"/>
        </w:rPr>
        <w:t xml:space="preserve"> </w:t>
      </w:r>
    </w:p>
    <w:p w14:paraId="311962B4" w14:textId="0D36FEFC" w:rsidR="00244093" w:rsidRDefault="00244093" w:rsidP="00244093">
      <w:pPr>
        <w:jc w:val="both"/>
        <w:rPr>
          <w:rFonts w:ascii="Arial" w:hAnsi="Arial" w:cs="Arial"/>
          <w:sz w:val="20"/>
          <w:szCs w:val="20"/>
        </w:rPr>
      </w:pPr>
      <w:r w:rsidRPr="00593A92">
        <w:rPr>
          <w:rFonts w:ascii="Arial" w:hAnsi="Arial" w:cs="Arial"/>
          <w:sz w:val="20"/>
          <w:szCs w:val="20"/>
        </w:rPr>
        <w:t xml:space="preserve">Datar, V.V. </w:t>
      </w:r>
      <w:r>
        <w:rPr>
          <w:rFonts w:ascii="Arial" w:hAnsi="Arial" w:cs="Arial"/>
          <w:sz w:val="20"/>
          <w:szCs w:val="20"/>
        </w:rPr>
        <w:t>&amp;</w:t>
      </w:r>
      <w:r w:rsidRPr="00593A92">
        <w:rPr>
          <w:rFonts w:ascii="Arial" w:hAnsi="Arial" w:cs="Arial"/>
          <w:sz w:val="20"/>
          <w:szCs w:val="20"/>
        </w:rPr>
        <w:t xml:space="preserve"> Mayee, C.D. (1981)</w:t>
      </w:r>
      <w:r>
        <w:rPr>
          <w:rFonts w:ascii="Arial" w:hAnsi="Arial" w:cs="Arial"/>
          <w:sz w:val="20"/>
          <w:szCs w:val="20"/>
        </w:rPr>
        <w:t>.</w:t>
      </w:r>
      <w:r w:rsidRPr="00593A92">
        <w:rPr>
          <w:rFonts w:ascii="Arial" w:hAnsi="Arial" w:cs="Arial"/>
          <w:sz w:val="20"/>
          <w:szCs w:val="20"/>
        </w:rPr>
        <w:t xml:space="preserve"> Assessment of Loss in Tomato Yield Due to Early Blight. </w:t>
      </w:r>
      <w:r w:rsidRPr="00593A92">
        <w:rPr>
          <w:rFonts w:ascii="Arial" w:hAnsi="Arial" w:cs="Arial"/>
          <w:i/>
          <w:iCs/>
          <w:sz w:val="20"/>
          <w:szCs w:val="20"/>
        </w:rPr>
        <w:t>Indian Phytopathology</w:t>
      </w:r>
      <w:r w:rsidRPr="00593A92">
        <w:rPr>
          <w:rFonts w:ascii="Arial" w:hAnsi="Arial" w:cs="Arial"/>
          <w:sz w:val="20"/>
          <w:szCs w:val="20"/>
        </w:rPr>
        <w:t>, 34, 191-195</w:t>
      </w:r>
      <w:r>
        <w:rPr>
          <w:rFonts w:ascii="Arial" w:hAnsi="Arial" w:cs="Arial"/>
          <w:sz w:val="20"/>
          <w:szCs w:val="20"/>
        </w:rPr>
        <w:t>.</w:t>
      </w:r>
      <w:r w:rsidR="002348FF" w:rsidRPr="002348FF">
        <w:t xml:space="preserve"> </w:t>
      </w:r>
      <w:hyperlink r:id="rId21" w:history="1">
        <w:r w:rsidR="002348FF" w:rsidRPr="00BD242C">
          <w:rPr>
            <w:rStyle w:val="Hyperlink"/>
            <w:rFonts w:ascii="Arial" w:hAnsi="Arial" w:cs="Arial"/>
            <w:sz w:val="20"/>
            <w:szCs w:val="20"/>
          </w:rPr>
          <w:t>https://www.cabidigitallibrary.org/doi/full/10.5555/19821381280</w:t>
        </w:r>
      </w:hyperlink>
      <w:r w:rsidR="002348FF">
        <w:rPr>
          <w:rFonts w:ascii="Arial" w:hAnsi="Arial" w:cs="Arial"/>
          <w:sz w:val="20"/>
          <w:szCs w:val="20"/>
        </w:rPr>
        <w:t xml:space="preserve"> </w:t>
      </w:r>
    </w:p>
    <w:p w14:paraId="4240D72B" w14:textId="70649943" w:rsidR="00D45FC0" w:rsidRDefault="00D45FC0" w:rsidP="00244093">
      <w:pPr>
        <w:jc w:val="both"/>
        <w:rPr>
          <w:rFonts w:ascii="Arial" w:hAnsi="Arial" w:cs="Arial"/>
          <w:sz w:val="20"/>
          <w:szCs w:val="20"/>
        </w:rPr>
      </w:pPr>
      <w:r w:rsidRPr="00D45FC0">
        <w:rPr>
          <w:rFonts w:ascii="Arial" w:hAnsi="Arial" w:cs="Arial"/>
          <w:sz w:val="20"/>
          <w:szCs w:val="20"/>
        </w:rPr>
        <w:t>El-</w:t>
      </w:r>
      <w:proofErr w:type="spellStart"/>
      <w:r w:rsidRPr="00D45FC0">
        <w:rPr>
          <w:rFonts w:ascii="Arial" w:hAnsi="Arial" w:cs="Arial"/>
          <w:sz w:val="20"/>
          <w:szCs w:val="20"/>
        </w:rPr>
        <w:t>Saadony</w:t>
      </w:r>
      <w:proofErr w:type="spellEnd"/>
      <w:r w:rsidRPr="00D45FC0">
        <w:rPr>
          <w:rFonts w:ascii="Arial" w:hAnsi="Arial" w:cs="Arial"/>
          <w:sz w:val="20"/>
          <w:szCs w:val="20"/>
        </w:rPr>
        <w:t xml:space="preserve">, M. T., Saad, A. M., Mohammed, D. M., Alkafaas, S. S., Ghosh, S., Negm, S. H., Salem, H. M., Fahmy, M. A., Mosa, W. F. A., Ibrahim, E. H., </w:t>
      </w:r>
      <w:proofErr w:type="spellStart"/>
      <w:r w:rsidRPr="00D45FC0">
        <w:rPr>
          <w:rFonts w:ascii="Arial" w:hAnsi="Arial" w:cs="Arial"/>
          <w:sz w:val="20"/>
          <w:szCs w:val="20"/>
        </w:rPr>
        <w:t>AbuQamar</w:t>
      </w:r>
      <w:proofErr w:type="spellEnd"/>
      <w:r w:rsidRPr="00D45FC0">
        <w:rPr>
          <w:rFonts w:ascii="Arial" w:hAnsi="Arial" w:cs="Arial"/>
          <w:sz w:val="20"/>
          <w:szCs w:val="20"/>
        </w:rPr>
        <w:t>, S. F., &amp; El-</w:t>
      </w:r>
      <w:proofErr w:type="spellStart"/>
      <w:r w:rsidRPr="00D45FC0">
        <w:rPr>
          <w:rFonts w:ascii="Arial" w:hAnsi="Arial" w:cs="Arial"/>
          <w:sz w:val="20"/>
          <w:szCs w:val="20"/>
        </w:rPr>
        <w:t>Tarabily</w:t>
      </w:r>
      <w:proofErr w:type="spellEnd"/>
      <w:r w:rsidRPr="00D45FC0">
        <w:rPr>
          <w:rFonts w:ascii="Arial" w:hAnsi="Arial" w:cs="Arial"/>
          <w:sz w:val="20"/>
          <w:szCs w:val="20"/>
        </w:rPr>
        <w:t xml:space="preserve">, K. A. (2025). Curcumin, an active component of turmeric: Biological activities, nutritional aspects, immunological, bioavailability, and human health benefits - a comprehensive review. </w:t>
      </w:r>
      <w:r w:rsidRPr="00D45FC0">
        <w:rPr>
          <w:rFonts w:ascii="Arial" w:hAnsi="Arial" w:cs="Arial"/>
          <w:i/>
          <w:iCs/>
          <w:sz w:val="20"/>
          <w:szCs w:val="20"/>
        </w:rPr>
        <w:t>Frontiers in Immunology</w:t>
      </w:r>
      <w:r w:rsidRPr="00D45FC0">
        <w:rPr>
          <w:rFonts w:ascii="Arial" w:hAnsi="Arial" w:cs="Arial"/>
          <w:sz w:val="20"/>
          <w:szCs w:val="20"/>
        </w:rPr>
        <w:t xml:space="preserve">, </w:t>
      </w:r>
      <w:r w:rsidRPr="00D45FC0">
        <w:rPr>
          <w:rFonts w:ascii="Arial" w:hAnsi="Arial" w:cs="Arial"/>
          <w:i/>
          <w:iCs/>
          <w:sz w:val="20"/>
          <w:szCs w:val="20"/>
        </w:rPr>
        <w:t>16</w:t>
      </w:r>
      <w:r w:rsidRPr="00D45FC0">
        <w:rPr>
          <w:rFonts w:ascii="Arial" w:hAnsi="Arial" w:cs="Arial"/>
          <w:sz w:val="20"/>
          <w:szCs w:val="20"/>
        </w:rPr>
        <w:t xml:space="preserve">. </w:t>
      </w:r>
      <w:hyperlink r:id="rId22" w:history="1">
        <w:r w:rsidRPr="00D45FC0">
          <w:rPr>
            <w:rStyle w:val="Hyperlink"/>
            <w:rFonts w:ascii="Arial" w:hAnsi="Arial" w:cs="Arial"/>
            <w:sz w:val="20"/>
            <w:szCs w:val="20"/>
          </w:rPr>
          <w:t>https://doi.org/10.3389/fimmu.2025.1603018</w:t>
        </w:r>
      </w:hyperlink>
    </w:p>
    <w:p w14:paraId="35EC5242" w14:textId="10F5D6DF" w:rsidR="00244093" w:rsidRDefault="00244093" w:rsidP="00244093">
      <w:pPr>
        <w:jc w:val="both"/>
        <w:rPr>
          <w:rFonts w:ascii="Arial" w:hAnsi="Arial" w:cs="Arial"/>
          <w:sz w:val="20"/>
          <w:szCs w:val="20"/>
        </w:rPr>
      </w:pPr>
      <w:r w:rsidRPr="00FD7171">
        <w:rPr>
          <w:rFonts w:ascii="Arial" w:hAnsi="Arial" w:cs="Arial"/>
          <w:sz w:val="20"/>
          <w:szCs w:val="20"/>
        </w:rPr>
        <w:t xml:space="preserve">Gautam, A. (2014). </w:t>
      </w:r>
      <w:r w:rsidRPr="00FD7171">
        <w:rPr>
          <w:rFonts w:ascii="Arial" w:hAnsi="Arial" w:cs="Arial"/>
          <w:i/>
          <w:iCs/>
          <w:sz w:val="20"/>
          <w:szCs w:val="20"/>
        </w:rPr>
        <w:t>Colletotrichum gloeosporioides</w:t>
      </w:r>
      <w:r w:rsidRPr="00FD7171">
        <w:rPr>
          <w:rFonts w:ascii="Arial" w:hAnsi="Arial" w:cs="Arial"/>
          <w:sz w:val="20"/>
          <w:szCs w:val="20"/>
        </w:rPr>
        <w:t xml:space="preserve">: Biology, Pathogenicity and Management in India. </w:t>
      </w:r>
      <w:r w:rsidRPr="00FD7171">
        <w:rPr>
          <w:rFonts w:ascii="Arial" w:hAnsi="Arial" w:cs="Arial"/>
          <w:i/>
          <w:iCs/>
          <w:sz w:val="20"/>
          <w:szCs w:val="20"/>
        </w:rPr>
        <w:t>Journal of Plant Physiology &amp; Pathology</w:t>
      </w:r>
      <w:r w:rsidRPr="00FD7171">
        <w:rPr>
          <w:rFonts w:ascii="Arial" w:hAnsi="Arial" w:cs="Arial"/>
          <w:sz w:val="20"/>
          <w:szCs w:val="20"/>
        </w:rPr>
        <w:t xml:space="preserve">, </w:t>
      </w:r>
      <w:r w:rsidRPr="00FD7171">
        <w:rPr>
          <w:rFonts w:ascii="Arial" w:hAnsi="Arial" w:cs="Arial"/>
          <w:i/>
          <w:iCs/>
          <w:sz w:val="20"/>
          <w:szCs w:val="20"/>
        </w:rPr>
        <w:t>2</w:t>
      </w:r>
      <w:r>
        <w:rPr>
          <w:rFonts w:ascii="Arial" w:hAnsi="Arial" w:cs="Arial"/>
          <w:i/>
          <w:iCs/>
          <w:sz w:val="20"/>
          <w:szCs w:val="20"/>
        </w:rPr>
        <w:t>(2)</w:t>
      </w:r>
      <w:r w:rsidRPr="00FD7171">
        <w:rPr>
          <w:rFonts w:ascii="Arial" w:hAnsi="Arial" w:cs="Arial"/>
          <w:sz w:val="20"/>
          <w:szCs w:val="20"/>
        </w:rPr>
        <w:t>.</w:t>
      </w:r>
      <w:r w:rsidRPr="00E3762B">
        <w:t xml:space="preserve"> </w:t>
      </w:r>
      <w:hyperlink r:id="rId23" w:history="1">
        <w:r w:rsidRPr="00410008">
          <w:rPr>
            <w:rStyle w:val="Hyperlink"/>
            <w:rFonts w:ascii="Arial" w:hAnsi="Arial" w:cs="Arial"/>
            <w:sz w:val="20"/>
            <w:szCs w:val="20"/>
          </w:rPr>
          <w:t>https://doi.org/10.4172/2329-955X.1000125</w:t>
        </w:r>
      </w:hyperlink>
      <w:r>
        <w:rPr>
          <w:rFonts w:ascii="Arial" w:hAnsi="Arial" w:cs="Arial"/>
          <w:sz w:val="20"/>
          <w:szCs w:val="20"/>
        </w:rPr>
        <w:t xml:space="preserve"> </w:t>
      </w:r>
    </w:p>
    <w:p w14:paraId="461C70AA" w14:textId="2AC105F6" w:rsidR="00244093" w:rsidRPr="00074DBA" w:rsidRDefault="00244093" w:rsidP="00244093">
      <w:pPr>
        <w:jc w:val="both"/>
        <w:rPr>
          <w:rFonts w:ascii="Arial" w:hAnsi="Arial" w:cs="Arial"/>
          <w:sz w:val="20"/>
          <w:szCs w:val="20"/>
        </w:rPr>
      </w:pPr>
      <w:proofErr w:type="spellStart"/>
      <w:r w:rsidRPr="00555351">
        <w:rPr>
          <w:rFonts w:ascii="Arial" w:hAnsi="Arial" w:cs="Arial"/>
          <w:sz w:val="20"/>
          <w:szCs w:val="20"/>
        </w:rPr>
        <w:t>Guji</w:t>
      </w:r>
      <w:proofErr w:type="spellEnd"/>
      <w:r w:rsidRPr="00555351">
        <w:rPr>
          <w:rFonts w:ascii="Arial" w:hAnsi="Arial" w:cs="Arial"/>
          <w:sz w:val="20"/>
          <w:szCs w:val="20"/>
        </w:rPr>
        <w:t xml:space="preserve">, M.J. and </w:t>
      </w:r>
      <w:proofErr w:type="spellStart"/>
      <w:r w:rsidRPr="00555351">
        <w:rPr>
          <w:rFonts w:ascii="Arial" w:hAnsi="Arial" w:cs="Arial"/>
          <w:sz w:val="20"/>
          <w:szCs w:val="20"/>
        </w:rPr>
        <w:t>Woga</w:t>
      </w:r>
      <w:proofErr w:type="spellEnd"/>
      <w:r w:rsidRPr="00555351">
        <w:rPr>
          <w:rFonts w:ascii="Arial" w:hAnsi="Arial" w:cs="Arial"/>
          <w:sz w:val="20"/>
          <w:szCs w:val="20"/>
        </w:rPr>
        <w:t>, W.G. (2019). Assessment of</w:t>
      </w:r>
      <w:r>
        <w:rPr>
          <w:rFonts w:ascii="Arial" w:hAnsi="Arial" w:cs="Arial"/>
          <w:sz w:val="20"/>
          <w:szCs w:val="20"/>
        </w:rPr>
        <w:t xml:space="preserve"> </w:t>
      </w:r>
      <w:r w:rsidRPr="00555351">
        <w:rPr>
          <w:rFonts w:ascii="Arial" w:hAnsi="Arial" w:cs="Arial"/>
          <w:sz w:val="20"/>
          <w:szCs w:val="20"/>
        </w:rPr>
        <w:t>Colletotrichum Leaf Spot Disease of Turmeric in Major</w:t>
      </w:r>
      <w:r>
        <w:rPr>
          <w:rFonts w:ascii="Arial" w:hAnsi="Arial" w:cs="Arial"/>
          <w:sz w:val="20"/>
          <w:szCs w:val="20"/>
        </w:rPr>
        <w:t xml:space="preserve"> </w:t>
      </w:r>
      <w:r w:rsidRPr="00555351">
        <w:rPr>
          <w:rFonts w:ascii="Arial" w:hAnsi="Arial" w:cs="Arial"/>
          <w:sz w:val="20"/>
          <w:szCs w:val="20"/>
        </w:rPr>
        <w:t xml:space="preserve">Growing Area of Southwestern Ethiopia. </w:t>
      </w:r>
      <w:r w:rsidRPr="00AC7BC7">
        <w:rPr>
          <w:rFonts w:ascii="Arial" w:hAnsi="Arial" w:cs="Arial"/>
          <w:i/>
          <w:iCs/>
          <w:sz w:val="20"/>
          <w:szCs w:val="20"/>
        </w:rPr>
        <w:t>International Journal of Research in agriculture and Forestry</w:t>
      </w:r>
      <w:r>
        <w:rPr>
          <w:rFonts w:ascii="Arial" w:hAnsi="Arial" w:cs="Arial"/>
          <w:sz w:val="20"/>
          <w:szCs w:val="20"/>
        </w:rPr>
        <w:t>,</w:t>
      </w:r>
      <w:r w:rsidRPr="00555351">
        <w:rPr>
          <w:rFonts w:ascii="Arial" w:hAnsi="Arial" w:cs="Arial"/>
          <w:sz w:val="20"/>
          <w:szCs w:val="20"/>
        </w:rPr>
        <w:t xml:space="preserve"> 6(12)</w:t>
      </w:r>
      <w:r>
        <w:rPr>
          <w:rFonts w:ascii="Arial" w:hAnsi="Arial" w:cs="Arial"/>
          <w:sz w:val="20"/>
          <w:szCs w:val="20"/>
        </w:rPr>
        <w:t xml:space="preserve">, </w:t>
      </w:r>
      <w:r w:rsidRPr="00555351">
        <w:rPr>
          <w:rFonts w:ascii="Arial" w:hAnsi="Arial" w:cs="Arial"/>
          <w:sz w:val="20"/>
          <w:szCs w:val="20"/>
        </w:rPr>
        <w:t>24-27.</w:t>
      </w:r>
      <w:r w:rsidRPr="00E3762B">
        <w:t xml:space="preserve"> </w:t>
      </w:r>
      <w:hyperlink r:id="rId24" w:history="1">
        <w:r w:rsidR="00550A8D" w:rsidRPr="00FC3B3A">
          <w:rPr>
            <w:rStyle w:val="Hyperlink"/>
            <w:rFonts w:ascii="Arial" w:hAnsi="Arial" w:cs="Arial"/>
            <w:sz w:val="20"/>
            <w:szCs w:val="20"/>
          </w:rPr>
          <w:t>https://www.researchgate.net/publication/346564989_Assessment_of_Collototrichum_Leaf_Spot_Disease_of_Turmeric_in_Major_Growing_Area_of_Southwestern_Ethiopia</w:t>
        </w:r>
      </w:hyperlink>
      <w:r w:rsidR="00550A8D">
        <w:rPr>
          <w:rFonts w:ascii="Arial" w:hAnsi="Arial" w:cs="Arial"/>
          <w:sz w:val="20"/>
          <w:szCs w:val="20"/>
        </w:rPr>
        <w:t xml:space="preserve"> </w:t>
      </w:r>
    </w:p>
    <w:p w14:paraId="4C1AF68F" w14:textId="649B3DCD" w:rsidR="00244093" w:rsidRDefault="00244093" w:rsidP="00244093">
      <w:pPr>
        <w:jc w:val="both"/>
        <w:rPr>
          <w:rFonts w:ascii="Arial" w:hAnsi="Arial" w:cs="Arial"/>
          <w:sz w:val="20"/>
          <w:szCs w:val="20"/>
        </w:rPr>
      </w:pPr>
      <w:r w:rsidRPr="008C2FE5">
        <w:rPr>
          <w:rFonts w:ascii="Arial" w:hAnsi="Arial" w:cs="Arial"/>
          <w:sz w:val="20"/>
          <w:szCs w:val="20"/>
        </w:rPr>
        <w:t xml:space="preserve">Hudge, B. V., &amp; </w:t>
      </w:r>
      <w:proofErr w:type="spellStart"/>
      <w:r w:rsidRPr="008C2FE5">
        <w:rPr>
          <w:rFonts w:ascii="Arial" w:hAnsi="Arial" w:cs="Arial"/>
          <w:sz w:val="20"/>
          <w:szCs w:val="20"/>
        </w:rPr>
        <w:t>Ghugul</w:t>
      </w:r>
      <w:proofErr w:type="spellEnd"/>
      <w:r w:rsidRPr="008C2FE5">
        <w:rPr>
          <w:rFonts w:ascii="Arial" w:hAnsi="Arial" w:cs="Arial"/>
          <w:sz w:val="20"/>
          <w:szCs w:val="20"/>
        </w:rPr>
        <w:t xml:space="preserve">, S. A. (2010). Losses in yield and quality of turmeric due to leaf spot disease caused by </w:t>
      </w:r>
      <w:r w:rsidRPr="00AC7BC7">
        <w:rPr>
          <w:rFonts w:ascii="Arial" w:hAnsi="Arial" w:cs="Arial"/>
          <w:i/>
          <w:iCs/>
          <w:sz w:val="20"/>
          <w:szCs w:val="20"/>
        </w:rPr>
        <w:t>Colletotrichum capsici</w:t>
      </w:r>
      <w:r>
        <w:rPr>
          <w:rFonts w:ascii="Arial" w:hAnsi="Arial" w:cs="Arial"/>
          <w:sz w:val="20"/>
          <w:szCs w:val="20"/>
        </w:rPr>
        <w:t xml:space="preserve">. </w:t>
      </w:r>
      <w:r w:rsidRPr="00AC7BC7">
        <w:rPr>
          <w:rFonts w:ascii="Arial" w:hAnsi="Arial" w:cs="Arial"/>
          <w:i/>
          <w:iCs/>
          <w:sz w:val="20"/>
          <w:szCs w:val="20"/>
        </w:rPr>
        <w:t>International Journal of Agricultural Sciences</w:t>
      </w:r>
      <w:r w:rsidRPr="008C2FE5">
        <w:rPr>
          <w:rFonts w:ascii="Arial" w:hAnsi="Arial" w:cs="Arial"/>
          <w:sz w:val="20"/>
          <w:szCs w:val="20"/>
        </w:rPr>
        <w:t>,</w:t>
      </w:r>
      <w:r>
        <w:rPr>
          <w:rFonts w:ascii="Arial" w:hAnsi="Arial" w:cs="Arial"/>
          <w:sz w:val="20"/>
          <w:szCs w:val="20"/>
        </w:rPr>
        <w:t xml:space="preserve"> 6(1), 43-45.</w:t>
      </w:r>
      <w:r w:rsidRPr="00E3762B">
        <w:t xml:space="preserve"> </w:t>
      </w:r>
      <w:hyperlink r:id="rId25" w:history="1">
        <w:r w:rsidR="00550A8D" w:rsidRPr="00FC3B3A">
          <w:rPr>
            <w:rStyle w:val="Hyperlink"/>
            <w:rFonts w:ascii="Arial" w:hAnsi="Arial" w:cs="Arial"/>
            <w:sz w:val="20"/>
            <w:szCs w:val="20"/>
          </w:rPr>
          <w:t>http://researchjournal.co.in/upload/assignments/6_43-45-7.pdf</w:t>
        </w:r>
      </w:hyperlink>
      <w:r w:rsidR="00550A8D">
        <w:rPr>
          <w:rFonts w:ascii="Arial" w:hAnsi="Arial" w:cs="Arial"/>
          <w:sz w:val="20"/>
          <w:szCs w:val="20"/>
        </w:rPr>
        <w:t xml:space="preserve"> </w:t>
      </w:r>
    </w:p>
    <w:p w14:paraId="47F9EF24" w14:textId="0C904800" w:rsidR="000F1B6A" w:rsidRDefault="000F1B6A" w:rsidP="00244093">
      <w:pPr>
        <w:jc w:val="both"/>
        <w:rPr>
          <w:rFonts w:ascii="Arial" w:hAnsi="Arial" w:cs="Arial"/>
          <w:sz w:val="20"/>
          <w:szCs w:val="20"/>
        </w:rPr>
      </w:pPr>
      <w:r w:rsidRPr="000F1B6A">
        <w:rPr>
          <w:rFonts w:ascii="Arial" w:hAnsi="Arial" w:cs="Arial"/>
          <w:sz w:val="20"/>
          <w:szCs w:val="20"/>
        </w:rPr>
        <w:t xml:space="preserve">Jyothirmai, A., Kshirsagar, P., </w:t>
      </w:r>
      <w:proofErr w:type="spellStart"/>
      <w:r w:rsidRPr="000F1B6A">
        <w:rPr>
          <w:rFonts w:ascii="Arial" w:hAnsi="Arial" w:cs="Arial"/>
          <w:sz w:val="20"/>
          <w:szCs w:val="20"/>
        </w:rPr>
        <w:t>Torane</w:t>
      </w:r>
      <w:proofErr w:type="spellEnd"/>
      <w:r w:rsidRPr="000F1B6A">
        <w:rPr>
          <w:rFonts w:ascii="Arial" w:hAnsi="Arial" w:cs="Arial"/>
          <w:sz w:val="20"/>
          <w:szCs w:val="20"/>
        </w:rPr>
        <w:t xml:space="preserve">, S., Thorat, V., Kadam, J., &amp; Mali, P. (2024). Export performance and trade direction of turmeric from India: </w:t>
      </w:r>
      <w:proofErr w:type="spellStart"/>
      <w:r w:rsidRPr="000F1B6A">
        <w:rPr>
          <w:rFonts w:ascii="Arial" w:hAnsi="Arial" w:cs="Arial"/>
          <w:sz w:val="20"/>
          <w:szCs w:val="20"/>
        </w:rPr>
        <w:t>Markove</w:t>
      </w:r>
      <w:proofErr w:type="spellEnd"/>
      <w:r w:rsidRPr="000F1B6A">
        <w:rPr>
          <w:rFonts w:ascii="Arial" w:hAnsi="Arial" w:cs="Arial"/>
          <w:sz w:val="20"/>
          <w:szCs w:val="20"/>
        </w:rPr>
        <w:t xml:space="preserve"> chain approach. </w:t>
      </w:r>
      <w:r w:rsidRPr="000F1B6A">
        <w:rPr>
          <w:rFonts w:ascii="Arial" w:hAnsi="Arial" w:cs="Arial"/>
          <w:i/>
          <w:iCs/>
          <w:sz w:val="20"/>
          <w:szCs w:val="20"/>
        </w:rPr>
        <w:t>International Journal of Agriculture Extension and Social Development</w:t>
      </w:r>
      <w:r w:rsidRPr="000F1B6A">
        <w:rPr>
          <w:rFonts w:ascii="Arial" w:hAnsi="Arial" w:cs="Arial"/>
          <w:sz w:val="20"/>
          <w:szCs w:val="20"/>
        </w:rPr>
        <w:t xml:space="preserve">, </w:t>
      </w:r>
      <w:r w:rsidRPr="000F1B6A">
        <w:rPr>
          <w:rFonts w:ascii="Arial" w:hAnsi="Arial" w:cs="Arial"/>
          <w:i/>
          <w:iCs/>
          <w:sz w:val="20"/>
          <w:szCs w:val="20"/>
        </w:rPr>
        <w:t>7</w:t>
      </w:r>
      <w:r w:rsidRPr="000F1B6A">
        <w:rPr>
          <w:rFonts w:ascii="Arial" w:hAnsi="Arial" w:cs="Arial"/>
          <w:sz w:val="20"/>
          <w:szCs w:val="20"/>
        </w:rPr>
        <w:t xml:space="preserve">(9), 98–102. </w:t>
      </w:r>
      <w:hyperlink r:id="rId26" w:history="1">
        <w:r w:rsidRPr="000F1B6A">
          <w:rPr>
            <w:rStyle w:val="Hyperlink"/>
            <w:rFonts w:ascii="Arial" w:hAnsi="Arial" w:cs="Arial"/>
            <w:sz w:val="20"/>
            <w:szCs w:val="20"/>
          </w:rPr>
          <w:t>https://doi.org/10.33545/26180723.2024.v7.i9b.1025</w:t>
        </w:r>
      </w:hyperlink>
    </w:p>
    <w:p w14:paraId="4171ACC2" w14:textId="384FEDDC" w:rsidR="00244093" w:rsidRDefault="00244093" w:rsidP="00244093">
      <w:pPr>
        <w:jc w:val="both"/>
        <w:rPr>
          <w:rFonts w:ascii="Arial" w:hAnsi="Arial" w:cs="Arial"/>
          <w:sz w:val="20"/>
          <w:szCs w:val="20"/>
        </w:rPr>
      </w:pPr>
      <w:r w:rsidRPr="00074DBA">
        <w:rPr>
          <w:rFonts w:ascii="Arial" w:hAnsi="Arial" w:cs="Arial"/>
          <w:sz w:val="20"/>
          <w:szCs w:val="20"/>
        </w:rPr>
        <w:t xml:space="preserve">Kumawat, H., Choudhary, A. K., </w:t>
      </w:r>
      <w:proofErr w:type="spellStart"/>
      <w:r w:rsidRPr="00074DBA">
        <w:rPr>
          <w:rFonts w:ascii="Arial" w:hAnsi="Arial" w:cs="Arial"/>
          <w:sz w:val="20"/>
          <w:szCs w:val="20"/>
        </w:rPr>
        <w:t>Lekharam</w:t>
      </w:r>
      <w:proofErr w:type="spellEnd"/>
      <w:r w:rsidRPr="00074DBA">
        <w:rPr>
          <w:rFonts w:ascii="Arial" w:hAnsi="Arial" w:cs="Arial"/>
          <w:sz w:val="20"/>
          <w:szCs w:val="20"/>
        </w:rPr>
        <w:t xml:space="preserve">, &amp; Patil, V. (2022). Epidemiology of turmeric (Curcuma longa L) leaf spot caused by </w:t>
      </w:r>
      <w:r w:rsidRPr="00F7074F">
        <w:rPr>
          <w:rFonts w:ascii="Arial" w:hAnsi="Arial" w:cs="Arial"/>
          <w:i/>
          <w:iCs/>
          <w:sz w:val="20"/>
          <w:szCs w:val="20"/>
        </w:rPr>
        <w:t>Colletotrichum capsici</w:t>
      </w:r>
      <w:r w:rsidRPr="00074DBA">
        <w:rPr>
          <w:rFonts w:ascii="Arial" w:hAnsi="Arial" w:cs="Arial"/>
          <w:sz w:val="20"/>
          <w:szCs w:val="20"/>
        </w:rPr>
        <w:t xml:space="preserve"> (Butler and Bisby). </w:t>
      </w:r>
      <w:r w:rsidRPr="00074DBA">
        <w:rPr>
          <w:rFonts w:ascii="Arial" w:hAnsi="Arial" w:cs="Arial"/>
          <w:i/>
          <w:iCs/>
          <w:sz w:val="20"/>
          <w:szCs w:val="20"/>
        </w:rPr>
        <w:t>The Pharma Innovation Journal</w:t>
      </w:r>
      <w:r w:rsidRPr="00074DBA">
        <w:rPr>
          <w:rFonts w:ascii="Arial" w:hAnsi="Arial" w:cs="Arial"/>
          <w:sz w:val="20"/>
          <w:szCs w:val="20"/>
        </w:rPr>
        <w:t xml:space="preserve">, </w:t>
      </w:r>
      <w:r w:rsidRPr="00074DBA">
        <w:rPr>
          <w:rFonts w:ascii="Arial" w:hAnsi="Arial" w:cs="Arial"/>
          <w:i/>
          <w:iCs/>
          <w:sz w:val="20"/>
          <w:szCs w:val="20"/>
        </w:rPr>
        <w:t>11</w:t>
      </w:r>
      <w:r w:rsidRPr="00074DBA">
        <w:rPr>
          <w:rFonts w:ascii="Arial" w:hAnsi="Arial" w:cs="Arial"/>
          <w:sz w:val="20"/>
          <w:szCs w:val="20"/>
        </w:rPr>
        <w:t>(12), 613–616.</w:t>
      </w:r>
      <w:r w:rsidRPr="00E3762B">
        <w:t xml:space="preserve"> </w:t>
      </w:r>
      <w:hyperlink r:id="rId27" w:history="1">
        <w:r w:rsidR="00550A8D" w:rsidRPr="00FC3B3A">
          <w:rPr>
            <w:rStyle w:val="Hyperlink"/>
            <w:rFonts w:ascii="Arial" w:hAnsi="Arial" w:cs="Arial"/>
            <w:sz w:val="20"/>
            <w:szCs w:val="20"/>
          </w:rPr>
          <w:t>https://www.thepharmajournal.com/archives/?year=2022&amp;vol=11&amp;issue=12&amp;ArticleId=17257</w:t>
        </w:r>
      </w:hyperlink>
      <w:r w:rsidR="00550A8D">
        <w:rPr>
          <w:rFonts w:ascii="Arial" w:hAnsi="Arial" w:cs="Arial"/>
          <w:sz w:val="20"/>
          <w:szCs w:val="20"/>
        </w:rPr>
        <w:t xml:space="preserve"> </w:t>
      </w:r>
    </w:p>
    <w:p w14:paraId="52C0524E" w14:textId="751B17C6" w:rsidR="00244093" w:rsidRDefault="00244093" w:rsidP="00244093">
      <w:pPr>
        <w:jc w:val="both"/>
        <w:rPr>
          <w:rFonts w:ascii="Arial" w:hAnsi="Arial" w:cs="Arial"/>
          <w:sz w:val="20"/>
          <w:szCs w:val="20"/>
        </w:rPr>
      </w:pPr>
      <w:r w:rsidRPr="00A63776">
        <w:rPr>
          <w:rFonts w:ascii="Arial" w:hAnsi="Arial" w:cs="Arial"/>
          <w:sz w:val="20"/>
          <w:szCs w:val="20"/>
        </w:rPr>
        <w:t xml:space="preserve">Liu, F., Tang, G., Zheng, X., Li, Y., Sun, X., Qi, X., Zhou, Y., Xu, J., Chen, H., Chang, X., Zhang, S., &amp; Gong, G. (2016). Molecular and phenotypic characterization of </w:t>
      </w:r>
      <w:r w:rsidRPr="00A63776">
        <w:rPr>
          <w:rFonts w:ascii="Arial" w:hAnsi="Arial" w:cs="Arial"/>
          <w:i/>
          <w:iCs/>
          <w:sz w:val="20"/>
          <w:szCs w:val="20"/>
        </w:rPr>
        <w:t>Colletotrichum</w:t>
      </w:r>
      <w:r w:rsidRPr="00A63776">
        <w:rPr>
          <w:rFonts w:ascii="Arial" w:hAnsi="Arial" w:cs="Arial"/>
          <w:sz w:val="20"/>
          <w:szCs w:val="20"/>
        </w:rPr>
        <w:t xml:space="preserve"> species associated with anthracnose disease in peppers from Sichuan Province, China. </w:t>
      </w:r>
      <w:r w:rsidRPr="00A63776">
        <w:rPr>
          <w:rFonts w:ascii="Arial" w:hAnsi="Arial" w:cs="Arial"/>
          <w:i/>
          <w:iCs/>
          <w:sz w:val="20"/>
          <w:szCs w:val="20"/>
        </w:rPr>
        <w:t>Scientific Reports</w:t>
      </w:r>
      <w:r w:rsidRPr="00A63776">
        <w:rPr>
          <w:rFonts w:ascii="Arial" w:hAnsi="Arial" w:cs="Arial"/>
          <w:sz w:val="20"/>
          <w:szCs w:val="20"/>
        </w:rPr>
        <w:t xml:space="preserve">, </w:t>
      </w:r>
      <w:r w:rsidRPr="00A63776">
        <w:rPr>
          <w:rFonts w:ascii="Arial" w:hAnsi="Arial" w:cs="Arial"/>
          <w:i/>
          <w:iCs/>
          <w:sz w:val="20"/>
          <w:szCs w:val="20"/>
        </w:rPr>
        <w:t>6</w:t>
      </w:r>
      <w:r w:rsidRPr="00A63776">
        <w:rPr>
          <w:rFonts w:ascii="Arial" w:hAnsi="Arial" w:cs="Arial"/>
          <w:sz w:val="20"/>
          <w:szCs w:val="20"/>
        </w:rPr>
        <w:t>(1), 32761.</w:t>
      </w:r>
      <w:r w:rsidRPr="00E3762B">
        <w:t xml:space="preserve"> </w:t>
      </w:r>
      <w:hyperlink r:id="rId28" w:history="1">
        <w:r w:rsidRPr="00410008">
          <w:rPr>
            <w:rStyle w:val="Hyperlink"/>
            <w:rFonts w:ascii="Arial" w:hAnsi="Arial" w:cs="Arial"/>
            <w:sz w:val="20"/>
            <w:szCs w:val="20"/>
          </w:rPr>
          <w:t>https://doi.org/10.1038/srep32761</w:t>
        </w:r>
      </w:hyperlink>
    </w:p>
    <w:p w14:paraId="03F8D7EF" w14:textId="5AEAF517" w:rsidR="00CE60B8" w:rsidRDefault="00CE60B8" w:rsidP="00244093">
      <w:pPr>
        <w:jc w:val="both"/>
        <w:rPr>
          <w:rFonts w:ascii="Arial" w:hAnsi="Arial" w:cs="Arial"/>
          <w:sz w:val="20"/>
          <w:szCs w:val="20"/>
        </w:rPr>
      </w:pPr>
      <w:r w:rsidRPr="00CE60B8">
        <w:rPr>
          <w:rFonts w:ascii="Arial" w:hAnsi="Arial" w:cs="Arial"/>
          <w:sz w:val="20"/>
          <w:szCs w:val="20"/>
        </w:rPr>
        <w:t xml:space="preserve">Mugilan, G., Divya, K., Malarkodi, M., Kavitha, M., &amp; Kumar, G. A. (2025). Export performance and market retention of turmeric oleoresin from India: A Markov chain approach. </w:t>
      </w:r>
      <w:r w:rsidRPr="00CE60B8">
        <w:rPr>
          <w:rFonts w:ascii="Arial" w:hAnsi="Arial" w:cs="Arial"/>
          <w:i/>
          <w:iCs/>
          <w:sz w:val="20"/>
          <w:szCs w:val="20"/>
        </w:rPr>
        <w:t>Plant Science Today</w:t>
      </w:r>
      <w:r w:rsidRPr="00CE60B8">
        <w:rPr>
          <w:rFonts w:ascii="Arial" w:hAnsi="Arial" w:cs="Arial"/>
          <w:sz w:val="20"/>
          <w:szCs w:val="20"/>
        </w:rPr>
        <w:t xml:space="preserve">, </w:t>
      </w:r>
      <w:r w:rsidRPr="00CE60B8">
        <w:rPr>
          <w:rFonts w:ascii="Arial" w:hAnsi="Arial" w:cs="Arial"/>
          <w:i/>
          <w:iCs/>
          <w:sz w:val="20"/>
          <w:szCs w:val="20"/>
        </w:rPr>
        <w:t>12</w:t>
      </w:r>
      <w:r w:rsidRPr="00CE60B8">
        <w:rPr>
          <w:rFonts w:ascii="Arial" w:hAnsi="Arial" w:cs="Arial"/>
          <w:sz w:val="20"/>
          <w:szCs w:val="20"/>
        </w:rPr>
        <w:t xml:space="preserve">(sp1). </w:t>
      </w:r>
      <w:hyperlink r:id="rId29" w:history="1">
        <w:r w:rsidRPr="00CE60B8">
          <w:rPr>
            <w:rStyle w:val="Hyperlink"/>
            <w:rFonts w:ascii="Arial" w:hAnsi="Arial" w:cs="Arial"/>
            <w:sz w:val="20"/>
            <w:szCs w:val="20"/>
          </w:rPr>
          <w:t>https://doi.org/10.14719/pst.10127</w:t>
        </w:r>
      </w:hyperlink>
    </w:p>
    <w:p w14:paraId="75C909F8" w14:textId="11339C1E" w:rsidR="007A3F56" w:rsidRDefault="00244093" w:rsidP="00244093">
      <w:pPr>
        <w:jc w:val="both"/>
        <w:rPr>
          <w:rFonts w:ascii="Arial" w:hAnsi="Arial" w:cs="Arial"/>
          <w:sz w:val="20"/>
          <w:szCs w:val="20"/>
        </w:rPr>
      </w:pPr>
      <w:proofErr w:type="spellStart"/>
      <w:r w:rsidRPr="00157617">
        <w:rPr>
          <w:rFonts w:ascii="Arial" w:hAnsi="Arial" w:cs="Arial"/>
          <w:sz w:val="20"/>
          <w:szCs w:val="20"/>
        </w:rPr>
        <w:t>Pasuvaraji</w:t>
      </w:r>
      <w:proofErr w:type="spellEnd"/>
      <w:r w:rsidRPr="00157617">
        <w:rPr>
          <w:rFonts w:ascii="Arial" w:hAnsi="Arial" w:cs="Arial"/>
          <w:sz w:val="20"/>
          <w:szCs w:val="20"/>
        </w:rPr>
        <w:t xml:space="preserve">, A., </w:t>
      </w:r>
      <w:proofErr w:type="spellStart"/>
      <w:r w:rsidRPr="00157617">
        <w:rPr>
          <w:rFonts w:ascii="Arial" w:hAnsi="Arial" w:cs="Arial"/>
          <w:sz w:val="20"/>
          <w:szCs w:val="20"/>
        </w:rPr>
        <w:t>Sevugapperumal</w:t>
      </w:r>
      <w:proofErr w:type="spellEnd"/>
      <w:r w:rsidRPr="00157617">
        <w:rPr>
          <w:rFonts w:ascii="Arial" w:hAnsi="Arial" w:cs="Arial"/>
          <w:sz w:val="20"/>
          <w:szCs w:val="20"/>
        </w:rPr>
        <w:t xml:space="preserve">, N., &amp; </w:t>
      </w:r>
      <w:r>
        <w:rPr>
          <w:rFonts w:ascii="Arial" w:hAnsi="Arial" w:cs="Arial"/>
          <w:sz w:val="20"/>
          <w:szCs w:val="20"/>
        </w:rPr>
        <w:t>C</w:t>
      </w:r>
      <w:r w:rsidRPr="00157617">
        <w:rPr>
          <w:rFonts w:ascii="Arial" w:hAnsi="Arial" w:cs="Arial"/>
          <w:sz w:val="20"/>
          <w:szCs w:val="20"/>
        </w:rPr>
        <w:t xml:space="preserve">handrasekaran, A. (2013). Morphological characterization and molecular phylogeny of </w:t>
      </w:r>
      <w:r w:rsidRPr="009016B2">
        <w:rPr>
          <w:rFonts w:ascii="Arial" w:hAnsi="Arial" w:cs="Arial"/>
          <w:i/>
          <w:iCs/>
          <w:sz w:val="20"/>
          <w:szCs w:val="20"/>
        </w:rPr>
        <w:t>Colletotrichum capsici</w:t>
      </w:r>
      <w:r w:rsidRPr="00157617">
        <w:rPr>
          <w:rFonts w:ascii="Arial" w:hAnsi="Arial" w:cs="Arial"/>
          <w:sz w:val="20"/>
          <w:szCs w:val="20"/>
        </w:rPr>
        <w:t xml:space="preserve"> causing leaf spot of Turmeric. </w:t>
      </w:r>
      <w:r w:rsidRPr="00157617">
        <w:rPr>
          <w:rFonts w:ascii="Arial" w:hAnsi="Arial" w:cs="Arial"/>
          <w:i/>
          <w:iCs/>
          <w:sz w:val="20"/>
          <w:szCs w:val="20"/>
        </w:rPr>
        <w:t>T</w:t>
      </w:r>
      <w:r>
        <w:rPr>
          <w:rFonts w:ascii="Arial" w:hAnsi="Arial" w:cs="Arial"/>
          <w:i/>
          <w:iCs/>
          <w:sz w:val="20"/>
          <w:szCs w:val="20"/>
        </w:rPr>
        <w:t>he Bioscan</w:t>
      </w:r>
      <w:r w:rsidRPr="00157617">
        <w:rPr>
          <w:rFonts w:ascii="Arial" w:hAnsi="Arial" w:cs="Arial"/>
          <w:sz w:val="20"/>
          <w:szCs w:val="20"/>
        </w:rPr>
        <w:t xml:space="preserve">, </w:t>
      </w:r>
      <w:r w:rsidRPr="00157617">
        <w:rPr>
          <w:rFonts w:ascii="Arial" w:hAnsi="Arial" w:cs="Arial"/>
          <w:i/>
          <w:iCs/>
          <w:sz w:val="20"/>
          <w:szCs w:val="20"/>
        </w:rPr>
        <w:t>8</w:t>
      </w:r>
      <w:r w:rsidRPr="00157617">
        <w:rPr>
          <w:rFonts w:ascii="Arial" w:hAnsi="Arial" w:cs="Arial"/>
          <w:sz w:val="20"/>
          <w:szCs w:val="20"/>
        </w:rPr>
        <w:t>, 331–337</w:t>
      </w:r>
      <w:r w:rsidR="007A3F56">
        <w:rPr>
          <w:rFonts w:ascii="Arial" w:hAnsi="Arial" w:cs="Arial"/>
          <w:sz w:val="20"/>
          <w:szCs w:val="20"/>
        </w:rPr>
        <w:t xml:space="preserve">. </w:t>
      </w:r>
      <w:hyperlink r:id="rId30" w:history="1">
        <w:r w:rsidR="007A3F56" w:rsidRPr="002E7982">
          <w:rPr>
            <w:rStyle w:val="Hyperlink"/>
            <w:rFonts w:ascii="Arial" w:hAnsi="Arial" w:cs="Arial"/>
            <w:sz w:val="20"/>
            <w:szCs w:val="20"/>
          </w:rPr>
          <w:t>https://thebioscan.com/index.php/pub/article/view/322/303</w:t>
        </w:r>
      </w:hyperlink>
      <w:r w:rsidR="007A3F56">
        <w:rPr>
          <w:rFonts w:ascii="Arial" w:hAnsi="Arial" w:cs="Arial"/>
          <w:sz w:val="20"/>
          <w:szCs w:val="20"/>
        </w:rPr>
        <w:t xml:space="preserve"> </w:t>
      </w:r>
    </w:p>
    <w:p w14:paraId="2FC51750" w14:textId="77777777" w:rsidR="00244093" w:rsidRDefault="00244093" w:rsidP="00244093">
      <w:pPr>
        <w:jc w:val="both"/>
        <w:rPr>
          <w:rFonts w:ascii="Arial" w:hAnsi="Arial" w:cs="Arial"/>
          <w:sz w:val="20"/>
          <w:szCs w:val="20"/>
        </w:rPr>
      </w:pPr>
      <w:r w:rsidRPr="00F277BE">
        <w:rPr>
          <w:rFonts w:ascii="Arial" w:hAnsi="Arial" w:cs="Arial"/>
          <w:sz w:val="20"/>
          <w:szCs w:val="20"/>
        </w:rPr>
        <w:lastRenderedPageBreak/>
        <w:t xml:space="preserve">Patel, R.V., Joshi, K.R., </w:t>
      </w:r>
      <w:proofErr w:type="spellStart"/>
      <w:r w:rsidRPr="00F277BE">
        <w:rPr>
          <w:rFonts w:ascii="Arial" w:hAnsi="Arial" w:cs="Arial"/>
          <w:sz w:val="20"/>
          <w:szCs w:val="20"/>
        </w:rPr>
        <w:t>Solanky</w:t>
      </w:r>
      <w:proofErr w:type="spellEnd"/>
      <w:r w:rsidRPr="00F277BE">
        <w:rPr>
          <w:rFonts w:ascii="Arial" w:hAnsi="Arial" w:cs="Arial"/>
          <w:sz w:val="20"/>
          <w:szCs w:val="20"/>
        </w:rPr>
        <w:t xml:space="preserve">, K.U., &amp; </w:t>
      </w:r>
      <w:proofErr w:type="spellStart"/>
      <w:r w:rsidRPr="00F277BE">
        <w:rPr>
          <w:rFonts w:ascii="Arial" w:hAnsi="Arial" w:cs="Arial"/>
          <w:sz w:val="20"/>
          <w:szCs w:val="20"/>
        </w:rPr>
        <w:t>Sabalpara</w:t>
      </w:r>
      <w:proofErr w:type="spellEnd"/>
      <w:r w:rsidRPr="00F277BE">
        <w:rPr>
          <w:rFonts w:ascii="Arial" w:hAnsi="Arial" w:cs="Arial"/>
          <w:sz w:val="20"/>
          <w:szCs w:val="20"/>
        </w:rPr>
        <w:t xml:space="preserve">, A.N. (2005). </w:t>
      </w:r>
      <w:r w:rsidRPr="00F7074F">
        <w:rPr>
          <w:rFonts w:ascii="Arial" w:hAnsi="Arial" w:cs="Arial"/>
          <w:i/>
          <w:iCs/>
          <w:sz w:val="20"/>
          <w:szCs w:val="20"/>
        </w:rPr>
        <w:t>Colletotrichum gloeosporioides</w:t>
      </w:r>
      <w:r w:rsidRPr="00F277BE">
        <w:rPr>
          <w:rFonts w:ascii="Arial" w:hAnsi="Arial" w:cs="Arial"/>
          <w:sz w:val="20"/>
          <w:szCs w:val="20"/>
        </w:rPr>
        <w:t>: a new leaf spot pathogen of turmeric in Gujarat. </w:t>
      </w:r>
      <w:r w:rsidRPr="00F277BE">
        <w:rPr>
          <w:rFonts w:ascii="Arial" w:hAnsi="Arial" w:cs="Arial"/>
          <w:i/>
          <w:iCs/>
          <w:sz w:val="20"/>
          <w:szCs w:val="20"/>
        </w:rPr>
        <w:t>Indian phytopathology, 58</w:t>
      </w:r>
      <w:r w:rsidRPr="00F277BE">
        <w:rPr>
          <w:rFonts w:ascii="Arial" w:hAnsi="Arial" w:cs="Arial"/>
          <w:sz w:val="20"/>
          <w:szCs w:val="20"/>
        </w:rPr>
        <w:t>, 125.</w:t>
      </w:r>
      <w:r w:rsidRPr="006E539C">
        <w:t xml:space="preserve"> </w:t>
      </w:r>
      <w:hyperlink r:id="rId31" w:history="1">
        <w:r w:rsidRPr="00410008">
          <w:rPr>
            <w:rStyle w:val="Hyperlink"/>
            <w:rFonts w:ascii="Arial" w:hAnsi="Arial" w:cs="Arial"/>
            <w:sz w:val="20"/>
            <w:szCs w:val="20"/>
          </w:rPr>
          <w:t>https://epubs.icar.org.in/index.php/IPPJ/article/view/17458</w:t>
        </w:r>
      </w:hyperlink>
      <w:r>
        <w:rPr>
          <w:rFonts w:ascii="Arial" w:hAnsi="Arial" w:cs="Arial"/>
          <w:sz w:val="20"/>
          <w:szCs w:val="20"/>
        </w:rPr>
        <w:t xml:space="preserve"> </w:t>
      </w:r>
    </w:p>
    <w:p w14:paraId="371C2756" w14:textId="0C23B0C5" w:rsidR="00244093" w:rsidRDefault="00244093" w:rsidP="00244093">
      <w:pPr>
        <w:jc w:val="both"/>
        <w:rPr>
          <w:rFonts w:ascii="Arial" w:hAnsi="Arial" w:cs="Arial"/>
          <w:sz w:val="20"/>
          <w:szCs w:val="20"/>
        </w:rPr>
      </w:pPr>
      <w:r w:rsidRPr="008D3AFC">
        <w:rPr>
          <w:rFonts w:ascii="Arial" w:hAnsi="Arial" w:cs="Arial"/>
          <w:sz w:val="20"/>
          <w:szCs w:val="20"/>
        </w:rPr>
        <w:t xml:space="preserve">Pokhrel, A. (2021). Role of individual components of the disease triangle in disease development: A review. </w:t>
      </w:r>
      <w:r w:rsidRPr="008D3AFC">
        <w:rPr>
          <w:rFonts w:ascii="Arial" w:hAnsi="Arial" w:cs="Arial"/>
          <w:i/>
          <w:iCs/>
          <w:sz w:val="20"/>
          <w:szCs w:val="20"/>
        </w:rPr>
        <w:t>Journal of Plant Pathology &amp; Microbiology, 12</w:t>
      </w:r>
      <w:r w:rsidRPr="008D3AFC">
        <w:rPr>
          <w:rFonts w:ascii="Arial" w:hAnsi="Arial" w:cs="Arial"/>
          <w:sz w:val="20"/>
          <w:szCs w:val="20"/>
        </w:rPr>
        <w:t>, 573.</w:t>
      </w:r>
      <w:r w:rsidRPr="006E539C">
        <w:t xml:space="preserve"> </w:t>
      </w:r>
      <w:hyperlink r:id="rId32" w:history="1">
        <w:r w:rsidR="00550A8D" w:rsidRPr="00FC3B3A">
          <w:rPr>
            <w:rStyle w:val="Hyperlink"/>
            <w:rFonts w:ascii="Arial" w:hAnsi="Arial" w:cs="Arial"/>
            <w:sz w:val="20"/>
            <w:szCs w:val="20"/>
          </w:rPr>
          <w:t>https://www.walshmedicalmedia.com/open-access/role-of-individual-components-of-disease-triangle-in-disease-development-a-review-84806.html</w:t>
        </w:r>
      </w:hyperlink>
      <w:r w:rsidR="00550A8D">
        <w:rPr>
          <w:rFonts w:ascii="Arial" w:hAnsi="Arial" w:cs="Arial"/>
          <w:sz w:val="20"/>
          <w:szCs w:val="20"/>
        </w:rPr>
        <w:t xml:space="preserve"> </w:t>
      </w:r>
    </w:p>
    <w:p w14:paraId="4E1DEED3" w14:textId="636089B5" w:rsidR="00244093" w:rsidRPr="009019C0" w:rsidRDefault="00244093" w:rsidP="00244093">
      <w:pPr>
        <w:jc w:val="both"/>
        <w:rPr>
          <w:rFonts w:ascii="Arial" w:hAnsi="Arial" w:cs="Arial"/>
          <w:sz w:val="20"/>
          <w:szCs w:val="20"/>
        </w:rPr>
      </w:pPr>
      <w:r w:rsidRPr="009019C0">
        <w:rPr>
          <w:rFonts w:ascii="Arial" w:hAnsi="Arial" w:cs="Arial"/>
          <w:sz w:val="20"/>
          <w:szCs w:val="20"/>
        </w:rPr>
        <w:t xml:space="preserve">Prasad, S., &amp; Aggarwal, B. B. (2011). Turmeric, the Golden Spice: From Traditional Medicine to Modern Medicine. In I. F. F. Benzie &amp; S. Wachtel-Galor (Eds.), </w:t>
      </w:r>
      <w:r w:rsidRPr="009019C0">
        <w:rPr>
          <w:rFonts w:ascii="Arial" w:hAnsi="Arial" w:cs="Arial"/>
          <w:i/>
          <w:iCs/>
          <w:sz w:val="20"/>
          <w:szCs w:val="20"/>
        </w:rPr>
        <w:t>Herbal Medicine: Biomolecular and Clinical Aspects</w:t>
      </w:r>
      <w:r w:rsidRPr="009019C0">
        <w:rPr>
          <w:rFonts w:ascii="Arial" w:hAnsi="Arial" w:cs="Arial"/>
          <w:sz w:val="20"/>
          <w:szCs w:val="20"/>
        </w:rPr>
        <w:t xml:space="preserve"> (2nd ed.). CRC Press/Taylor &amp; Francis.</w:t>
      </w:r>
      <w:r w:rsidRPr="006E539C">
        <w:t xml:space="preserve"> </w:t>
      </w:r>
      <w:hyperlink r:id="rId33" w:history="1">
        <w:r w:rsidR="00550A8D" w:rsidRPr="00FC3B3A">
          <w:rPr>
            <w:rStyle w:val="Hyperlink"/>
            <w:rFonts w:ascii="Arial" w:hAnsi="Arial" w:cs="Arial"/>
            <w:sz w:val="20"/>
            <w:szCs w:val="20"/>
          </w:rPr>
          <w:t>https://www.ncbi.nlm.nih.gov/books/NBK92752/</w:t>
        </w:r>
      </w:hyperlink>
      <w:r w:rsidR="00550A8D">
        <w:rPr>
          <w:rFonts w:ascii="Arial" w:hAnsi="Arial" w:cs="Arial"/>
          <w:sz w:val="20"/>
          <w:szCs w:val="20"/>
        </w:rPr>
        <w:t xml:space="preserve"> </w:t>
      </w:r>
    </w:p>
    <w:p w14:paraId="6D5FF3A9" w14:textId="77777777" w:rsidR="00244093" w:rsidRPr="006157E2" w:rsidRDefault="00244093" w:rsidP="00244093">
      <w:pPr>
        <w:jc w:val="both"/>
        <w:rPr>
          <w:rFonts w:ascii="Arial" w:hAnsi="Arial" w:cs="Arial"/>
          <w:sz w:val="20"/>
          <w:szCs w:val="20"/>
        </w:rPr>
      </w:pPr>
      <w:r w:rsidRPr="006157E2">
        <w:rPr>
          <w:rFonts w:ascii="Arial" w:hAnsi="Arial" w:cs="Arial"/>
          <w:sz w:val="20"/>
          <w:szCs w:val="20"/>
        </w:rPr>
        <w:t xml:space="preserve">Ravindran, P. N., Babu, K. N., &amp; Sivaraman, K. (Eds.). (2007). </w:t>
      </w:r>
      <w:r w:rsidRPr="006157E2">
        <w:rPr>
          <w:rFonts w:ascii="Arial" w:hAnsi="Arial" w:cs="Arial"/>
          <w:i/>
          <w:iCs/>
          <w:sz w:val="20"/>
          <w:szCs w:val="20"/>
        </w:rPr>
        <w:t>Turmeric: The genus Curcuma</w:t>
      </w:r>
      <w:r w:rsidRPr="006157E2">
        <w:rPr>
          <w:rFonts w:ascii="Arial" w:hAnsi="Arial" w:cs="Arial"/>
          <w:sz w:val="20"/>
          <w:szCs w:val="20"/>
        </w:rPr>
        <w:t>. CRC Press.</w:t>
      </w:r>
      <w:r w:rsidRPr="006E539C">
        <w:t xml:space="preserve"> </w:t>
      </w:r>
      <w:hyperlink r:id="rId34" w:history="1">
        <w:r w:rsidRPr="00410008">
          <w:rPr>
            <w:rStyle w:val="Hyperlink"/>
            <w:rFonts w:ascii="Arial" w:hAnsi="Arial" w:cs="Arial"/>
            <w:sz w:val="20"/>
            <w:szCs w:val="20"/>
          </w:rPr>
          <w:t>https://doi.org/10.1201/9781420006322</w:t>
        </w:r>
      </w:hyperlink>
      <w:r>
        <w:rPr>
          <w:rFonts w:ascii="Arial" w:hAnsi="Arial" w:cs="Arial"/>
          <w:sz w:val="20"/>
          <w:szCs w:val="20"/>
        </w:rPr>
        <w:t xml:space="preserve"> </w:t>
      </w:r>
    </w:p>
    <w:p w14:paraId="28365E56" w14:textId="77777777" w:rsidR="00244093" w:rsidRDefault="00244093" w:rsidP="00244093">
      <w:pPr>
        <w:jc w:val="both"/>
        <w:rPr>
          <w:rFonts w:ascii="Arial" w:hAnsi="Arial" w:cs="Arial"/>
          <w:sz w:val="20"/>
          <w:szCs w:val="20"/>
        </w:rPr>
      </w:pPr>
      <w:r w:rsidRPr="00D47A86">
        <w:rPr>
          <w:rFonts w:ascii="Arial" w:hAnsi="Arial" w:cs="Arial"/>
          <w:sz w:val="20"/>
          <w:szCs w:val="20"/>
        </w:rPr>
        <w:t xml:space="preserve">Sinclair, J. B., &amp; Dhingra, O. D. (2017). </w:t>
      </w:r>
      <w:r w:rsidRPr="00D47A86">
        <w:rPr>
          <w:rFonts w:ascii="Arial" w:hAnsi="Arial" w:cs="Arial"/>
          <w:i/>
          <w:iCs/>
          <w:sz w:val="20"/>
          <w:szCs w:val="20"/>
        </w:rPr>
        <w:t>Basic Plant Pathology Methods</w:t>
      </w:r>
      <w:r w:rsidRPr="00D47A86">
        <w:rPr>
          <w:rFonts w:ascii="Arial" w:hAnsi="Arial" w:cs="Arial"/>
          <w:sz w:val="20"/>
          <w:szCs w:val="20"/>
        </w:rPr>
        <w:t xml:space="preserve"> (2nd ed.). CRC Press.</w:t>
      </w:r>
      <w:r w:rsidRPr="006E539C">
        <w:t xml:space="preserve"> </w:t>
      </w:r>
      <w:hyperlink r:id="rId35" w:history="1">
        <w:r w:rsidRPr="00410008">
          <w:rPr>
            <w:rStyle w:val="Hyperlink"/>
            <w:rFonts w:ascii="Arial" w:hAnsi="Arial" w:cs="Arial"/>
            <w:sz w:val="20"/>
            <w:szCs w:val="20"/>
          </w:rPr>
          <w:t>https://doi.org/10.1201/9781315138138</w:t>
        </w:r>
      </w:hyperlink>
      <w:r>
        <w:rPr>
          <w:rFonts w:ascii="Arial" w:hAnsi="Arial" w:cs="Arial"/>
          <w:sz w:val="20"/>
          <w:szCs w:val="20"/>
        </w:rPr>
        <w:t xml:space="preserve"> </w:t>
      </w:r>
    </w:p>
    <w:p w14:paraId="48CDD1EC" w14:textId="77777777" w:rsidR="00244093" w:rsidRPr="006C05D2" w:rsidRDefault="00244093" w:rsidP="00244093">
      <w:pPr>
        <w:jc w:val="both"/>
        <w:rPr>
          <w:rFonts w:ascii="Arial" w:hAnsi="Arial" w:cs="Arial"/>
          <w:sz w:val="20"/>
          <w:szCs w:val="20"/>
        </w:rPr>
        <w:sectPr w:rsidR="00244093" w:rsidRPr="006C05D2" w:rsidSect="00A6583F">
          <w:footerReference w:type="default" r:id="rId36"/>
          <w:type w:val="continuous"/>
          <w:pgSz w:w="12240" w:h="15840"/>
          <w:pgMar w:top="1440" w:right="2016" w:bottom="2016" w:left="2016" w:header="720" w:footer="1123" w:gutter="0"/>
          <w:lnNumType w:countBy="1" w:restart="continuous"/>
          <w:cols w:space="720"/>
          <w:docGrid w:linePitch="272"/>
        </w:sectPr>
      </w:pPr>
      <w:r w:rsidRPr="00577698">
        <w:rPr>
          <w:rFonts w:ascii="Arial" w:hAnsi="Arial" w:cs="Arial"/>
          <w:sz w:val="20"/>
          <w:szCs w:val="20"/>
        </w:rPr>
        <w:t xml:space="preserve">Weir, B. S., Johnston, P. R., &amp; Damm, U. (2012). The </w:t>
      </w:r>
      <w:r w:rsidRPr="00577698">
        <w:rPr>
          <w:rFonts w:ascii="Arial" w:hAnsi="Arial" w:cs="Arial"/>
          <w:i/>
          <w:iCs/>
          <w:sz w:val="20"/>
          <w:szCs w:val="20"/>
        </w:rPr>
        <w:t>Colletotrichum gloeosporioides</w:t>
      </w:r>
      <w:r w:rsidRPr="00577698">
        <w:rPr>
          <w:rFonts w:ascii="Arial" w:hAnsi="Arial" w:cs="Arial"/>
          <w:sz w:val="20"/>
          <w:szCs w:val="20"/>
        </w:rPr>
        <w:t xml:space="preserve"> species complex. </w:t>
      </w:r>
      <w:r w:rsidRPr="00577698">
        <w:rPr>
          <w:rFonts w:ascii="Arial" w:hAnsi="Arial" w:cs="Arial"/>
          <w:i/>
          <w:iCs/>
          <w:sz w:val="20"/>
          <w:szCs w:val="20"/>
        </w:rPr>
        <w:t>Studies in Mycology</w:t>
      </w:r>
      <w:r w:rsidRPr="00577698">
        <w:rPr>
          <w:rFonts w:ascii="Arial" w:hAnsi="Arial" w:cs="Arial"/>
          <w:sz w:val="20"/>
          <w:szCs w:val="20"/>
        </w:rPr>
        <w:t xml:space="preserve">, </w:t>
      </w:r>
      <w:r w:rsidRPr="00577698">
        <w:rPr>
          <w:rFonts w:ascii="Arial" w:hAnsi="Arial" w:cs="Arial"/>
          <w:i/>
          <w:iCs/>
          <w:sz w:val="20"/>
          <w:szCs w:val="20"/>
        </w:rPr>
        <w:t>73</w:t>
      </w:r>
      <w:r w:rsidRPr="00577698">
        <w:rPr>
          <w:rFonts w:ascii="Arial" w:hAnsi="Arial" w:cs="Arial"/>
          <w:sz w:val="20"/>
          <w:szCs w:val="20"/>
        </w:rPr>
        <w:t>, 115–180.</w:t>
      </w:r>
      <w:r w:rsidRPr="006E539C">
        <w:t xml:space="preserve"> </w:t>
      </w:r>
      <w:hyperlink r:id="rId37" w:history="1">
        <w:r w:rsidRPr="00410008">
          <w:rPr>
            <w:rStyle w:val="Hyperlink"/>
            <w:rFonts w:ascii="Arial" w:hAnsi="Arial" w:cs="Arial"/>
            <w:sz w:val="20"/>
            <w:szCs w:val="20"/>
          </w:rPr>
          <w:t>https://doi.org/10.3114/sim0011</w:t>
        </w:r>
      </w:hyperlink>
      <w:r>
        <w:rPr>
          <w:rFonts w:ascii="Arial" w:hAnsi="Arial" w:cs="Arial"/>
          <w:sz w:val="20"/>
          <w:szCs w:val="20"/>
        </w:rPr>
        <w:t xml:space="preserve"> </w:t>
      </w:r>
    </w:p>
    <w:p w14:paraId="7BC0EE04" w14:textId="77777777" w:rsidR="007D14B6" w:rsidRPr="00A6583F" w:rsidRDefault="007D14B6" w:rsidP="00B4047A">
      <w:pPr>
        <w:rPr>
          <w:rFonts w:ascii="Arial" w:hAnsi="Arial" w:cs="Arial"/>
          <w:sz w:val="20"/>
          <w:szCs w:val="20"/>
        </w:rPr>
      </w:pPr>
    </w:p>
    <w:sectPr w:rsidR="007D14B6" w:rsidRPr="00A6583F" w:rsidSect="00667339">
      <w:headerReference w:type="even" r:id="rId38"/>
      <w:headerReference w:type="default" r:id="rId39"/>
      <w:footerReference w:type="default" r:id="rId40"/>
      <w:head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2F1E1" w14:textId="77777777" w:rsidR="002B469A" w:rsidRDefault="002B469A">
      <w:pPr>
        <w:spacing w:after="0" w:line="240" w:lineRule="auto"/>
      </w:pPr>
      <w:r>
        <w:separator/>
      </w:r>
    </w:p>
  </w:endnote>
  <w:endnote w:type="continuationSeparator" w:id="0">
    <w:p w14:paraId="1331EBD6" w14:textId="77777777" w:rsidR="002B469A" w:rsidRDefault="002B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AF95" w14:textId="77777777" w:rsidR="00667339" w:rsidRDefault="00667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629F" w14:textId="77777777" w:rsidR="00667339" w:rsidRDefault="00667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227A" w14:textId="77777777" w:rsidR="00A6583F" w:rsidRDefault="00A6583F">
    <w:pPr>
      <w:pStyle w:val="Footer"/>
      <w:rPr>
        <w:rFonts w:ascii="Arial" w:hAnsi="Arial" w:cs="Arial"/>
        <w:sz w:val="16"/>
      </w:rPr>
    </w:pPr>
  </w:p>
  <w:p w14:paraId="742497E1" w14:textId="77777777" w:rsidR="00A6583F" w:rsidRDefault="00A6583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AE392CB" w14:textId="77777777" w:rsidR="00A6583F" w:rsidRDefault="00A6583F">
    <w:pPr>
      <w:pStyle w:val="Footer"/>
      <w:rPr>
        <w:rFonts w:ascii="Arial" w:hAnsi="Arial" w:cs="Arial"/>
        <w:sz w:val="16"/>
      </w:rPr>
    </w:pPr>
  </w:p>
  <w:p w14:paraId="4783398E" w14:textId="77777777" w:rsidR="00A6583F" w:rsidRPr="009E048A" w:rsidRDefault="00A6583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2BEB" w14:textId="77777777" w:rsidR="00244093" w:rsidRPr="00C37E61" w:rsidRDefault="00244093"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BCC" w14:textId="77777777" w:rsidR="00A6583F" w:rsidRPr="00C37E61" w:rsidRDefault="00A6583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8605E" w14:textId="77777777" w:rsidR="002B469A" w:rsidRDefault="002B469A">
      <w:pPr>
        <w:spacing w:after="0" w:line="240" w:lineRule="auto"/>
      </w:pPr>
      <w:r>
        <w:separator/>
      </w:r>
    </w:p>
  </w:footnote>
  <w:footnote w:type="continuationSeparator" w:id="0">
    <w:p w14:paraId="5E3BC40C" w14:textId="77777777" w:rsidR="002B469A" w:rsidRDefault="002B4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E830" w14:textId="26883206" w:rsidR="00667339" w:rsidRDefault="00000000">
    <w:pPr>
      <w:pStyle w:val="Header"/>
    </w:pPr>
    <w:r>
      <w:rPr>
        <w:noProof/>
      </w:rPr>
      <w:pict w14:anchorId="6948B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1" o:spid="_x0000_s1026"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A0A9" w14:textId="091F792B" w:rsidR="00667339" w:rsidRDefault="00000000">
    <w:pPr>
      <w:pStyle w:val="Header"/>
    </w:pPr>
    <w:r>
      <w:rPr>
        <w:noProof/>
      </w:rPr>
      <w:pict w14:anchorId="225DF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2" o:spid="_x0000_s1027"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84141" w14:textId="164F5FE5" w:rsidR="00A6583F" w:rsidRPr="00296529" w:rsidRDefault="00000000" w:rsidP="00296529">
    <w:pPr>
      <w:ind w:left="2160"/>
      <w:jc w:val="center"/>
      <w:rPr>
        <w:rFonts w:ascii="Times New Roman" w:eastAsia="Calibri" w:hAnsi="Times New Roman"/>
        <w:i/>
        <w:sz w:val="18"/>
      </w:rPr>
    </w:pPr>
    <w:r>
      <w:rPr>
        <w:noProof/>
      </w:rPr>
      <w:pict w14:anchorId="21F6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0" o:spid="_x0000_s1025"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CEC2625" w14:textId="77777777" w:rsidR="00A6583F" w:rsidRPr="00296529" w:rsidRDefault="00A6583F"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A801084" w14:textId="77777777" w:rsidR="00A6583F" w:rsidRPr="00296529" w:rsidRDefault="00A6583F" w:rsidP="00296529">
    <w:pPr>
      <w:jc w:val="center"/>
      <w:rPr>
        <w:rFonts w:ascii="Times New Roman" w:eastAsia="Calibri" w:hAnsi="Times New Roman"/>
        <w:i/>
        <w:sz w:val="18"/>
      </w:rPr>
    </w:pPr>
    <w:r>
      <w:rPr>
        <w:rFonts w:ascii="Times New Roman" w:eastAsia="Calibri" w:hAnsi="Times New Roman"/>
        <w:i/>
        <w:sz w:val="18"/>
      </w:rPr>
      <w:t>.</w:t>
    </w:r>
  </w:p>
  <w:p w14:paraId="0E065ED7" w14:textId="77777777" w:rsidR="00A6583F" w:rsidRPr="00296529" w:rsidRDefault="00A6583F"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5710B24" w14:textId="77777777" w:rsidR="00A6583F" w:rsidRDefault="00A6583F"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CC51DEB" w14:textId="77777777" w:rsidR="00A6583F" w:rsidRDefault="00A6583F" w:rsidP="00296529">
    <w:pPr>
      <w:tabs>
        <w:tab w:val="left" w:pos="2145"/>
      </w:tabs>
      <w:rPr>
        <w:rFonts w:ascii="Times New Roman" w:eastAsia="Calibri" w:hAnsi="Times New Roman"/>
        <w:i/>
        <w:sz w:val="18"/>
      </w:rPr>
    </w:pPr>
    <w:r>
      <w:rPr>
        <w:rFonts w:ascii="Times New Roman" w:eastAsia="Calibri" w:hAnsi="Times New Roman"/>
        <w:i/>
        <w:sz w:val="18"/>
      </w:rPr>
      <w:tab/>
      <w:t>.</w:t>
    </w:r>
  </w:p>
  <w:p w14:paraId="3119C944" w14:textId="77777777" w:rsidR="00A6583F" w:rsidRDefault="00A6583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84E3" w14:textId="2E1AC6AA" w:rsidR="00667339" w:rsidRDefault="00000000">
    <w:pPr>
      <w:pStyle w:val="Header"/>
    </w:pPr>
    <w:r>
      <w:rPr>
        <w:noProof/>
      </w:rPr>
      <w:pict w14:anchorId="13A7F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4" o:spid="_x0000_s1029"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BFBF" w14:textId="2789A38C" w:rsidR="00667339" w:rsidRDefault="00000000">
    <w:pPr>
      <w:pStyle w:val="Header"/>
    </w:pPr>
    <w:r>
      <w:rPr>
        <w:noProof/>
      </w:rPr>
      <w:pict w14:anchorId="47B5E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5" o:spid="_x0000_s1030"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2D48" w14:textId="7EF1F0B1" w:rsidR="00667339" w:rsidRDefault="00000000">
    <w:pPr>
      <w:pStyle w:val="Header"/>
    </w:pPr>
    <w:r>
      <w:rPr>
        <w:noProof/>
      </w:rPr>
      <w:pict w14:anchorId="3B852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3" o:spid="_x0000_s1028"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33669"/>
    <w:multiLevelType w:val="hybridMultilevel"/>
    <w:tmpl w:val="4BC8A9F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3A2D75"/>
    <w:multiLevelType w:val="hybridMultilevel"/>
    <w:tmpl w:val="6930B1A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8423856">
    <w:abstractNumId w:val="0"/>
  </w:num>
  <w:num w:numId="2" w16cid:durableId="1221525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3"/>
    <w:rsid w:val="000054D0"/>
    <w:rsid w:val="00044CE6"/>
    <w:rsid w:val="000472A5"/>
    <w:rsid w:val="00074DBA"/>
    <w:rsid w:val="0007529B"/>
    <w:rsid w:val="000768A7"/>
    <w:rsid w:val="00084AB9"/>
    <w:rsid w:val="000B564F"/>
    <w:rsid w:val="000C1C44"/>
    <w:rsid w:val="000F1B6A"/>
    <w:rsid w:val="000F4786"/>
    <w:rsid w:val="000F5D88"/>
    <w:rsid w:val="0010135F"/>
    <w:rsid w:val="0010286B"/>
    <w:rsid w:val="00102C53"/>
    <w:rsid w:val="00107BED"/>
    <w:rsid w:val="0012317B"/>
    <w:rsid w:val="00134FA7"/>
    <w:rsid w:val="00154F0F"/>
    <w:rsid w:val="001571CB"/>
    <w:rsid w:val="00157617"/>
    <w:rsid w:val="00163E79"/>
    <w:rsid w:val="00164B52"/>
    <w:rsid w:val="00196E5F"/>
    <w:rsid w:val="001A74ED"/>
    <w:rsid w:val="001B159D"/>
    <w:rsid w:val="001B41D2"/>
    <w:rsid w:val="001C1AFF"/>
    <w:rsid w:val="001D3BF5"/>
    <w:rsid w:val="001D67C3"/>
    <w:rsid w:val="001F0515"/>
    <w:rsid w:val="001F576F"/>
    <w:rsid w:val="00201988"/>
    <w:rsid w:val="0020685A"/>
    <w:rsid w:val="00213B6B"/>
    <w:rsid w:val="002222BD"/>
    <w:rsid w:val="002348FF"/>
    <w:rsid w:val="00242432"/>
    <w:rsid w:val="00244093"/>
    <w:rsid w:val="0024612E"/>
    <w:rsid w:val="00251FB7"/>
    <w:rsid w:val="00263990"/>
    <w:rsid w:val="002819AB"/>
    <w:rsid w:val="00284C73"/>
    <w:rsid w:val="002A3250"/>
    <w:rsid w:val="002A4355"/>
    <w:rsid w:val="002A7A21"/>
    <w:rsid w:val="002B176A"/>
    <w:rsid w:val="002B469A"/>
    <w:rsid w:val="002C3236"/>
    <w:rsid w:val="002F19E9"/>
    <w:rsid w:val="0030070B"/>
    <w:rsid w:val="00323CDF"/>
    <w:rsid w:val="00325234"/>
    <w:rsid w:val="00334251"/>
    <w:rsid w:val="003355C6"/>
    <w:rsid w:val="003478EC"/>
    <w:rsid w:val="003622ED"/>
    <w:rsid w:val="00365019"/>
    <w:rsid w:val="00371A1B"/>
    <w:rsid w:val="003774E6"/>
    <w:rsid w:val="003969C0"/>
    <w:rsid w:val="003A1B05"/>
    <w:rsid w:val="003D0500"/>
    <w:rsid w:val="003F0D0B"/>
    <w:rsid w:val="003F373B"/>
    <w:rsid w:val="003F74D0"/>
    <w:rsid w:val="003F7D9B"/>
    <w:rsid w:val="00401C79"/>
    <w:rsid w:val="0041254B"/>
    <w:rsid w:val="00414A62"/>
    <w:rsid w:val="00464A96"/>
    <w:rsid w:val="00473117"/>
    <w:rsid w:val="00480B4A"/>
    <w:rsid w:val="004B4255"/>
    <w:rsid w:val="004C20F5"/>
    <w:rsid w:val="004C5C26"/>
    <w:rsid w:val="004E04C3"/>
    <w:rsid w:val="004E5A47"/>
    <w:rsid w:val="0051120B"/>
    <w:rsid w:val="00532DF0"/>
    <w:rsid w:val="00533319"/>
    <w:rsid w:val="0053527C"/>
    <w:rsid w:val="00547665"/>
    <w:rsid w:val="00550A8D"/>
    <w:rsid w:val="00555351"/>
    <w:rsid w:val="00575E6F"/>
    <w:rsid w:val="00577698"/>
    <w:rsid w:val="00577FE4"/>
    <w:rsid w:val="00593A92"/>
    <w:rsid w:val="00597229"/>
    <w:rsid w:val="005B65B9"/>
    <w:rsid w:val="005C4668"/>
    <w:rsid w:val="005D1546"/>
    <w:rsid w:val="005D5A3F"/>
    <w:rsid w:val="005F1C6F"/>
    <w:rsid w:val="006157E2"/>
    <w:rsid w:val="00617845"/>
    <w:rsid w:val="00625F77"/>
    <w:rsid w:val="006271D3"/>
    <w:rsid w:val="00667339"/>
    <w:rsid w:val="00676B48"/>
    <w:rsid w:val="006A5A7D"/>
    <w:rsid w:val="006C0244"/>
    <w:rsid w:val="006C05D2"/>
    <w:rsid w:val="006D5F85"/>
    <w:rsid w:val="006F3331"/>
    <w:rsid w:val="0070298D"/>
    <w:rsid w:val="00707274"/>
    <w:rsid w:val="00723378"/>
    <w:rsid w:val="00725149"/>
    <w:rsid w:val="00727C92"/>
    <w:rsid w:val="00734ABD"/>
    <w:rsid w:val="00735243"/>
    <w:rsid w:val="00747D03"/>
    <w:rsid w:val="007720A3"/>
    <w:rsid w:val="007801BE"/>
    <w:rsid w:val="00794155"/>
    <w:rsid w:val="007A3F56"/>
    <w:rsid w:val="007B4DC7"/>
    <w:rsid w:val="007C0664"/>
    <w:rsid w:val="007D00B4"/>
    <w:rsid w:val="007D14B6"/>
    <w:rsid w:val="007D6C23"/>
    <w:rsid w:val="007D72EC"/>
    <w:rsid w:val="007E2E13"/>
    <w:rsid w:val="007F4F4A"/>
    <w:rsid w:val="007F55F2"/>
    <w:rsid w:val="007F5AF7"/>
    <w:rsid w:val="007F71E0"/>
    <w:rsid w:val="008113D9"/>
    <w:rsid w:val="00812229"/>
    <w:rsid w:val="0081579D"/>
    <w:rsid w:val="0082134E"/>
    <w:rsid w:val="008307FB"/>
    <w:rsid w:val="00857B22"/>
    <w:rsid w:val="00866C05"/>
    <w:rsid w:val="0088479D"/>
    <w:rsid w:val="008B24AD"/>
    <w:rsid w:val="008C2FE5"/>
    <w:rsid w:val="008D3AFC"/>
    <w:rsid w:val="008D3CBF"/>
    <w:rsid w:val="008D4A22"/>
    <w:rsid w:val="008E43A5"/>
    <w:rsid w:val="008F5EB2"/>
    <w:rsid w:val="009016B2"/>
    <w:rsid w:val="009019C0"/>
    <w:rsid w:val="00903F8F"/>
    <w:rsid w:val="00910EA9"/>
    <w:rsid w:val="009143DA"/>
    <w:rsid w:val="00917570"/>
    <w:rsid w:val="00942C90"/>
    <w:rsid w:val="00951910"/>
    <w:rsid w:val="00964B38"/>
    <w:rsid w:val="00976F7E"/>
    <w:rsid w:val="00987601"/>
    <w:rsid w:val="0099315B"/>
    <w:rsid w:val="009954A4"/>
    <w:rsid w:val="009A53E2"/>
    <w:rsid w:val="009B6172"/>
    <w:rsid w:val="009C7DC9"/>
    <w:rsid w:val="00A10866"/>
    <w:rsid w:val="00A158DD"/>
    <w:rsid w:val="00A25438"/>
    <w:rsid w:val="00A25507"/>
    <w:rsid w:val="00A265C2"/>
    <w:rsid w:val="00A336E9"/>
    <w:rsid w:val="00A62171"/>
    <w:rsid w:val="00A63776"/>
    <w:rsid w:val="00A6476D"/>
    <w:rsid w:val="00A6583F"/>
    <w:rsid w:val="00A7106C"/>
    <w:rsid w:val="00A81C92"/>
    <w:rsid w:val="00A83547"/>
    <w:rsid w:val="00AA6CD9"/>
    <w:rsid w:val="00AB3059"/>
    <w:rsid w:val="00AB6BBA"/>
    <w:rsid w:val="00AC5AA2"/>
    <w:rsid w:val="00AC7BC7"/>
    <w:rsid w:val="00AF6469"/>
    <w:rsid w:val="00B04079"/>
    <w:rsid w:val="00B07442"/>
    <w:rsid w:val="00B163AB"/>
    <w:rsid w:val="00B4047A"/>
    <w:rsid w:val="00B65F60"/>
    <w:rsid w:val="00B940D4"/>
    <w:rsid w:val="00BA0C3D"/>
    <w:rsid w:val="00BA68F0"/>
    <w:rsid w:val="00BD2956"/>
    <w:rsid w:val="00BE4237"/>
    <w:rsid w:val="00C022D9"/>
    <w:rsid w:val="00C15C2D"/>
    <w:rsid w:val="00C77D28"/>
    <w:rsid w:val="00CA7B43"/>
    <w:rsid w:val="00CC494A"/>
    <w:rsid w:val="00CD3586"/>
    <w:rsid w:val="00CD5758"/>
    <w:rsid w:val="00CE60B8"/>
    <w:rsid w:val="00D109B9"/>
    <w:rsid w:val="00D42C31"/>
    <w:rsid w:val="00D45FC0"/>
    <w:rsid w:val="00D4639B"/>
    <w:rsid w:val="00D47A86"/>
    <w:rsid w:val="00D50A0C"/>
    <w:rsid w:val="00D56D2C"/>
    <w:rsid w:val="00D65E89"/>
    <w:rsid w:val="00D76ABA"/>
    <w:rsid w:val="00D869A0"/>
    <w:rsid w:val="00DA7AFF"/>
    <w:rsid w:val="00DB7D87"/>
    <w:rsid w:val="00DC552B"/>
    <w:rsid w:val="00DD6C52"/>
    <w:rsid w:val="00DD7185"/>
    <w:rsid w:val="00DE115B"/>
    <w:rsid w:val="00DE344E"/>
    <w:rsid w:val="00DE646E"/>
    <w:rsid w:val="00E14F4E"/>
    <w:rsid w:val="00E167D0"/>
    <w:rsid w:val="00E208EA"/>
    <w:rsid w:val="00E4308B"/>
    <w:rsid w:val="00E55D9D"/>
    <w:rsid w:val="00E80BD7"/>
    <w:rsid w:val="00EA735E"/>
    <w:rsid w:val="00EA7736"/>
    <w:rsid w:val="00EC67D2"/>
    <w:rsid w:val="00F01B7A"/>
    <w:rsid w:val="00F22247"/>
    <w:rsid w:val="00F277BE"/>
    <w:rsid w:val="00F30A7D"/>
    <w:rsid w:val="00F30C85"/>
    <w:rsid w:val="00F67BAA"/>
    <w:rsid w:val="00F7028B"/>
    <w:rsid w:val="00F7074F"/>
    <w:rsid w:val="00FD4F5A"/>
    <w:rsid w:val="00FD7171"/>
    <w:rsid w:val="00FE3708"/>
    <w:rsid w:val="00FF46F6"/>
    <w:rsid w:val="00FF5D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3856"/>
  <w15:chartTrackingRefBased/>
  <w15:docId w15:val="{5297625F-F9AC-4AD0-9357-27B76D91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8EC"/>
  </w:style>
  <w:style w:type="paragraph" w:styleId="Heading1">
    <w:name w:val="heading 1"/>
    <w:basedOn w:val="Normal"/>
    <w:next w:val="Normal"/>
    <w:link w:val="Heading1Char"/>
    <w:uiPriority w:val="9"/>
    <w:qFormat/>
    <w:rsid w:val="007720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20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20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20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20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20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0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0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0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0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20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20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20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20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20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0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0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0A3"/>
    <w:rPr>
      <w:rFonts w:eastAsiaTheme="majorEastAsia" w:cstheme="majorBidi"/>
      <w:color w:val="272727" w:themeColor="text1" w:themeTint="D8"/>
    </w:rPr>
  </w:style>
  <w:style w:type="paragraph" w:styleId="Title">
    <w:name w:val="Title"/>
    <w:basedOn w:val="Normal"/>
    <w:next w:val="Normal"/>
    <w:link w:val="TitleChar"/>
    <w:uiPriority w:val="10"/>
    <w:qFormat/>
    <w:rsid w:val="00772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0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0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0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0A3"/>
    <w:pPr>
      <w:spacing w:before="160"/>
      <w:jc w:val="center"/>
    </w:pPr>
    <w:rPr>
      <w:i/>
      <w:iCs/>
      <w:color w:val="404040" w:themeColor="text1" w:themeTint="BF"/>
    </w:rPr>
  </w:style>
  <w:style w:type="character" w:customStyle="1" w:styleId="QuoteChar">
    <w:name w:val="Quote Char"/>
    <w:basedOn w:val="DefaultParagraphFont"/>
    <w:link w:val="Quote"/>
    <w:uiPriority w:val="29"/>
    <w:rsid w:val="007720A3"/>
    <w:rPr>
      <w:i/>
      <w:iCs/>
      <w:color w:val="404040" w:themeColor="text1" w:themeTint="BF"/>
    </w:rPr>
  </w:style>
  <w:style w:type="paragraph" w:styleId="ListParagraph">
    <w:name w:val="List Paragraph"/>
    <w:basedOn w:val="Normal"/>
    <w:uiPriority w:val="34"/>
    <w:qFormat/>
    <w:rsid w:val="007720A3"/>
    <w:pPr>
      <w:ind w:left="720"/>
      <w:contextualSpacing/>
    </w:pPr>
  </w:style>
  <w:style w:type="character" w:styleId="IntenseEmphasis">
    <w:name w:val="Intense Emphasis"/>
    <w:basedOn w:val="DefaultParagraphFont"/>
    <w:uiPriority w:val="21"/>
    <w:qFormat/>
    <w:rsid w:val="007720A3"/>
    <w:rPr>
      <w:i/>
      <w:iCs/>
      <w:color w:val="2F5496" w:themeColor="accent1" w:themeShade="BF"/>
    </w:rPr>
  </w:style>
  <w:style w:type="paragraph" w:styleId="IntenseQuote">
    <w:name w:val="Intense Quote"/>
    <w:basedOn w:val="Normal"/>
    <w:next w:val="Normal"/>
    <w:link w:val="IntenseQuoteChar"/>
    <w:uiPriority w:val="30"/>
    <w:qFormat/>
    <w:rsid w:val="007720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20A3"/>
    <w:rPr>
      <w:i/>
      <w:iCs/>
      <w:color w:val="2F5496" w:themeColor="accent1" w:themeShade="BF"/>
    </w:rPr>
  </w:style>
  <w:style w:type="character" w:styleId="IntenseReference">
    <w:name w:val="Intense Reference"/>
    <w:basedOn w:val="DefaultParagraphFont"/>
    <w:uiPriority w:val="32"/>
    <w:qFormat/>
    <w:rsid w:val="007720A3"/>
    <w:rPr>
      <w:b/>
      <w:bCs/>
      <w:smallCaps/>
      <w:color w:val="2F5496" w:themeColor="accent1" w:themeShade="BF"/>
      <w:spacing w:val="5"/>
    </w:rPr>
  </w:style>
  <w:style w:type="paragraph" w:styleId="Footer">
    <w:name w:val="footer"/>
    <w:basedOn w:val="Normal"/>
    <w:link w:val="FooterChar"/>
    <w:uiPriority w:val="99"/>
    <w:unhideWhenUsed/>
    <w:rsid w:val="00A65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83F"/>
  </w:style>
  <w:style w:type="paragraph" w:styleId="Header">
    <w:name w:val="header"/>
    <w:basedOn w:val="Normal"/>
    <w:link w:val="HeaderChar"/>
    <w:uiPriority w:val="99"/>
    <w:unhideWhenUsed/>
    <w:rsid w:val="00A65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83F"/>
  </w:style>
  <w:style w:type="table" w:styleId="TableGrid">
    <w:name w:val="Table Grid"/>
    <w:basedOn w:val="TableNormal"/>
    <w:uiPriority w:val="39"/>
    <w:rsid w:val="00A65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6583F"/>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6583F"/>
    <w:rPr>
      <w:color w:val="0563C1" w:themeColor="hyperlink"/>
      <w:u w:val="single"/>
    </w:rPr>
  </w:style>
  <w:style w:type="character" w:styleId="UnresolvedMention">
    <w:name w:val="Unresolved Mention"/>
    <w:basedOn w:val="DefaultParagraphFont"/>
    <w:uiPriority w:val="99"/>
    <w:semiHidden/>
    <w:unhideWhenUsed/>
    <w:rsid w:val="00A6583F"/>
    <w:rPr>
      <w:color w:val="605E5C"/>
      <w:shd w:val="clear" w:color="auto" w:fill="E1DFDD"/>
    </w:rPr>
  </w:style>
  <w:style w:type="character" w:styleId="LineNumber">
    <w:name w:val="line number"/>
    <w:basedOn w:val="DefaultParagraphFont"/>
    <w:uiPriority w:val="99"/>
    <w:semiHidden/>
    <w:unhideWhenUsed/>
    <w:rsid w:val="00A6583F"/>
  </w:style>
  <w:style w:type="character" w:styleId="FollowedHyperlink">
    <w:name w:val="FollowedHyperlink"/>
    <w:basedOn w:val="DefaultParagraphFont"/>
    <w:uiPriority w:val="99"/>
    <w:semiHidden/>
    <w:unhideWhenUsed/>
    <w:rsid w:val="007A3F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114/sim0014" TargetMode="External"/><Relationship Id="rId26" Type="http://schemas.openxmlformats.org/officeDocument/2006/relationships/hyperlink" Target="https://doi.org/10.33545/26180723.2024.v7.i9b.1025" TargetMode="External"/><Relationship Id="rId39" Type="http://schemas.openxmlformats.org/officeDocument/2006/relationships/header" Target="header5.xml"/><Relationship Id="rId21" Type="http://schemas.openxmlformats.org/officeDocument/2006/relationships/hyperlink" Target="https://www.cabidigitallibrary.org/doi/full/10.5555/19821381280" TargetMode="External"/><Relationship Id="rId34" Type="http://schemas.openxmlformats.org/officeDocument/2006/relationships/hyperlink" Target="https://doi.org/10.1201/978142000632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lsevier.com/books/plant-pathology/agrios/978-0-12-044565-3" TargetMode="External"/><Relationship Id="rId20" Type="http://schemas.openxmlformats.org/officeDocument/2006/relationships/hyperlink" Target="https://thebioscan.com/index.php/pub/article/view/1065" TargetMode="External"/><Relationship Id="rId29" Type="http://schemas.openxmlformats.org/officeDocument/2006/relationships/hyperlink" Target="https://doi.org/10.14719/pst.10127"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publication/346564989_Assessment_of_Collototrichum_Leaf_Spot_Disease_of_Turmeric_in_Major_Growing_Area_of_Southwestern_Ethiopia" TargetMode="External"/><Relationship Id="rId32" Type="http://schemas.openxmlformats.org/officeDocument/2006/relationships/hyperlink" Target="https://www.walshmedicalmedia.com/open-access/role-of-individual-components-of-disease-triangle-in-disease-development-a-review-84806.html" TargetMode="External"/><Relationship Id="rId37" Type="http://schemas.openxmlformats.org/officeDocument/2006/relationships/hyperlink" Target="https://doi.org/10.3114/sim0011"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172/2329-955X.1000125" TargetMode="External"/><Relationship Id="rId28" Type="http://schemas.openxmlformats.org/officeDocument/2006/relationships/hyperlink" Target="https://doi.org/10.1038/srep32761"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jstor.org/stable/24107978" TargetMode="External"/><Relationship Id="rId31" Type="http://schemas.openxmlformats.org/officeDocument/2006/relationships/hyperlink" Target="https://epubs.icar.org.in/index.php/IPPJ/article/view/1745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89/fimmu.2025.1603018" TargetMode="External"/><Relationship Id="rId27" Type="http://schemas.openxmlformats.org/officeDocument/2006/relationships/hyperlink" Target="https://www.thepharmajournal.com/archives/?year=2022&amp;vol=11&amp;issue=12&amp;ArticleId=17257" TargetMode="External"/><Relationship Id="rId30" Type="http://schemas.openxmlformats.org/officeDocument/2006/relationships/hyperlink" Target="https://thebioscan.com/index.php/pub/article/view/322/303" TargetMode="External"/><Relationship Id="rId35" Type="http://schemas.openxmlformats.org/officeDocument/2006/relationships/hyperlink" Target="https://doi.org/10.1201/9781315138138"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89/ffunb.2024.1481865" TargetMode="External"/><Relationship Id="rId25" Type="http://schemas.openxmlformats.org/officeDocument/2006/relationships/hyperlink" Target="http://researchjournal.co.in/upload/assignments/6_43-45-7.pdf" TargetMode="External"/><Relationship Id="rId33" Type="http://schemas.openxmlformats.org/officeDocument/2006/relationships/hyperlink" Target="https://www.ncbi.nlm.nih.gov/books/NBK92752/" TargetMode="External"/><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25D4A-5953-4FBC-9543-59ECB208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12</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GOVINDH A NAIR</dc:creator>
  <cp:keywords/>
  <dc:description/>
  <cp:lastModifiedBy>GOVINDH A NAIR</cp:lastModifiedBy>
  <cp:revision>196</cp:revision>
  <cp:lastPrinted>2025-11-23T13:25:00Z</cp:lastPrinted>
  <dcterms:created xsi:type="dcterms:W3CDTF">2025-11-20T12:23:00Z</dcterms:created>
  <dcterms:modified xsi:type="dcterms:W3CDTF">2025-11-28T13:45:00Z</dcterms:modified>
</cp:coreProperties>
</file>