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3692B" w14:textId="77777777" w:rsidR="00882D81" w:rsidRPr="00426076" w:rsidRDefault="000B264D" w:rsidP="00DF1689">
      <w:pPr>
        <w:pStyle w:val="p1"/>
        <w:jc w:val="right"/>
        <w:rPr>
          <w:rFonts w:ascii="Arial" w:hAnsi="Arial" w:cs="Arial"/>
          <w:sz w:val="36"/>
          <w:szCs w:val="36"/>
        </w:rPr>
      </w:pPr>
      <w:r w:rsidRPr="00A6363B">
        <w:rPr>
          <w:rFonts w:ascii="Arial" w:hAnsi="Arial" w:cs="Arial"/>
          <w:b/>
          <w:bCs/>
          <w:i/>
          <w:iCs/>
          <w:kern w:val="36"/>
          <w:sz w:val="36"/>
          <w:szCs w:val="36"/>
        </w:rPr>
        <w:t>IN-SILICO</w:t>
      </w:r>
      <w:r w:rsidRPr="00426076">
        <w:rPr>
          <w:rFonts w:ascii="Arial" w:hAnsi="Arial" w:cs="Arial"/>
          <w:b/>
          <w:bCs/>
          <w:kern w:val="36"/>
          <w:sz w:val="36"/>
          <w:szCs w:val="36"/>
        </w:rPr>
        <w:t xml:space="preserve"> </w:t>
      </w:r>
      <w:r w:rsidRPr="00426076">
        <w:rPr>
          <w:rFonts w:ascii="Arial" w:hAnsi="Arial" w:cs="Arial"/>
          <w:b/>
          <w:bCs/>
          <w:sz w:val="36"/>
          <w:szCs w:val="36"/>
        </w:rPr>
        <w:t xml:space="preserve">ANALYSIS AND STRUCTURAL MODELLING OF PEROXIDASE  ENZYME IN SOYBEAN </w:t>
      </w:r>
      <w:r w:rsidR="00814713" w:rsidRPr="00426076">
        <w:rPr>
          <w:rFonts w:ascii="Arial" w:hAnsi="Arial" w:cs="Arial"/>
          <w:b/>
          <w:bCs/>
          <w:sz w:val="36"/>
          <w:szCs w:val="36"/>
        </w:rPr>
        <w:t>[</w:t>
      </w:r>
      <w:r w:rsidR="00882D81" w:rsidRPr="00426076">
        <w:rPr>
          <w:rFonts w:ascii="Arial" w:hAnsi="Arial" w:cs="Arial"/>
          <w:b/>
          <w:bCs/>
          <w:i/>
          <w:iCs/>
          <w:sz w:val="36"/>
          <w:szCs w:val="36"/>
        </w:rPr>
        <w:t>Glycine max</w:t>
      </w:r>
      <w:r w:rsidR="00882D81" w:rsidRPr="00426076">
        <w:rPr>
          <w:rFonts w:ascii="Arial" w:hAnsi="Arial" w:cs="Arial"/>
          <w:b/>
          <w:bCs/>
          <w:sz w:val="36"/>
          <w:szCs w:val="36"/>
        </w:rPr>
        <w:t xml:space="preserve"> </w:t>
      </w:r>
      <w:r w:rsidR="00814713" w:rsidRPr="00426076">
        <w:rPr>
          <w:rFonts w:ascii="Arial" w:hAnsi="Arial" w:cs="Arial"/>
          <w:b/>
          <w:bCs/>
          <w:sz w:val="36"/>
          <w:szCs w:val="36"/>
        </w:rPr>
        <w:t>(</w:t>
      </w:r>
      <w:r w:rsidR="00882D81" w:rsidRPr="00426076">
        <w:rPr>
          <w:rFonts w:ascii="Arial" w:hAnsi="Arial" w:cs="Arial"/>
          <w:b/>
          <w:bCs/>
          <w:sz w:val="36"/>
          <w:szCs w:val="36"/>
        </w:rPr>
        <w:t>L.</w:t>
      </w:r>
      <w:r w:rsidR="00814713" w:rsidRPr="00426076">
        <w:rPr>
          <w:rFonts w:ascii="Arial" w:hAnsi="Arial" w:cs="Arial"/>
          <w:b/>
          <w:bCs/>
          <w:sz w:val="36"/>
          <w:szCs w:val="36"/>
        </w:rPr>
        <w:t>)</w:t>
      </w:r>
      <w:r w:rsidR="00882D81" w:rsidRPr="00426076">
        <w:rPr>
          <w:rFonts w:ascii="Arial" w:hAnsi="Arial" w:cs="Arial"/>
          <w:b/>
          <w:bCs/>
          <w:sz w:val="36"/>
          <w:szCs w:val="36"/>
        </w:rPr>
        <w:t xml:space="preserve"> Merr</w:t>
      </w:r>
      <w:r w:rsidR="00814713" w:rsidRPr="00426076">
        <w:rPr>
          <w:rFonts w:ascii="Arial" w:hAnsi="Arial" w:cs="Arial"/>
          <w:b/>
          <w:bCs/>
          <w:sz w:val="36"/>
          <w:szCs w:val="36"/>
        </w:rPr>
        <w:t>ill]</w:t>
      </w:r>
    </w:p>
    <w:p w14:paraId="3A4E765C" w14:textId="77777777" w:rsidR="00882D81" w:rsidRPr="00426076" w:rsidRDefault="00DF1689" w:rsidP="00DF1689">
      <w:pPr>
        <w:pStyle w:val="NormalWeb"/>
        <w:spacing w:before="0" w:beforeAutospacing="0" w:after="0" w:afterAutospacing="0"/>
        <w:rPr>
          <w:rFonts w:ascii="Arial" w:hAnsi="Arial" w:cs="Arial"/>
          <w:color w:val="000000" w:themeColor="text1"/>
        </w:rPr>
      </w:pPr>
      <w:r w:rsidRPr="00426076">
        <w:rPr>
          <w:rFonts w:ascii="Arial" w:hAnsi="Arial" w:cs="Arial"/>
          <w:noProof/>
          <w:color w:val="000000" w:themeColor="text1"/>
          <w14:ligatures w14:val="standardContextual"/>
        </w:rPr>
        <mc:AlternateContent>
          <mc:Choice Requires="wps">
            <w:drawing>
              <wp:anchor distT="0" distB="0" distL="114300" distR="114300" simplePos="0" relativeHeight="251659264" behindDoc="0" locked="0" layoutInCell="1" allowOverlap="1" wp14:anchorId="6C48E1AD" wp14:editId="43069884">
                <wp:simplePos x="0" y="0"/>
                <wp:positionH relativeFrom="column">
                  <wp:posOffset>-1</wp:posOffset>
                </wp:positionH>
                <wp:positionV relativeFrom="paragraph">
                  <wp:posOffset>57061</wp:posOffset>
                </wp:positionV>
                <wp:extent cx="5730949" cy="0"/>
                <wp:effectExtent l="0" t="12700" r="22225" b="12700"/>
                <wp:wrapNone/>
                <wp:docPr id="2140872648" name="Straight Connector 1"/>
                <wp:cNvGraphicFramePr/>
                <a:graphic xmlns:a="http://schemas.openxmlformats.org/drawingml/2006/main">
                  <a:graphicData uri="http://schemas.microsoft.com/office/word/2010/wordprocessingShape">
                    <wps:wsp>
                      <wps:cNvCnPr/>
                      <wps:spPr>
                        <a:xfrm flipV="1">
                          <a:off x="0" y="0"/>
                          <a:ext cx="5730949"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AC0F79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451.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Gu8xgEAAOgDAAAOAAAAZHJzL2Uyb0RvYy54bWysU8Fu2zAMvQ/YPwi6L3ayZW2NOD206C7D&#10;Vqxb76pMxQIkUZC02Pn7UXLidN0uHXYRLJLvke+J3lyP1rA9hKjRtXy5qDkDJ7HTbtfyH9/v3l1y&#10;FpNwnTDooOUHiPx6+/bNZvANrLBH00FgROJiM/iW9yn5pqqi7MGKuEAPjpIKgxWJrmFXdUEMxG5N&#10;tarrj9WAofMBJcRI0dspybeFXymQ6atSERIzLafZUjlDOZ/yWW03otkF4Xstj2OIf5jCCu2o6Ux1&#10;K5JgP4P+g8pqGTCiSguJtkKltISigdQs6xdqHnrhoWghc6KfbYr/j1Z+2d+4+0A2DD420d+HrGJU&#10;wTJltH+kNy26aFI2FtsOs20wJiYpuL54X199uOJMnnLVRJGpfIjpE6Bl+aPlRrusSDRi/zkmakul&#10;p5IcNo4NLV9dri/WpSyi0d2dNiYny1bAjQlsL+g907jM70cMz6roZhwFz3LKVzoYmPi/gWK6o7En&#10;YS84hZTg0onXOKrOMEUTzMB6miyv6HmY34HH+gyFsoWvAc+I0hldmsFWOwx/6362Qk31Jwcm3dmC&#10;J+wO5aGLNbROxbnj6ud9fX4v8PMPuv0FAAD//wMAUEsDBBQABgAIAAAAIQB+ejvv3QAAAAkBAAAP&#10;AAAAZHJzL2Rvd25yZXYueG1sTI9BS8NAEIXvgv9hGcGb3W1BadNsilQERT00Cl6n2TEJZmdDdtuk&#10;/npHL3qZ4fGYN+/LN5Pv1JGG2Aa2MJ8ZUMRVcC3XFt5e76+WoGJCdtgFJgsnirApzs9yzFwYeUfH&#10;MtVKQjhmaKFJqc+0jlVDHuMs9MTifYTBYxI51NoNOEq47/TCmBvtsWX50GBP24aqz/LgLZRcfj3v&#10;HnGaL6vxybw/nMrwsrX28mK6W8u4XYNKNKW/C/hhkP5QSLF9OLCLqrMgNMnCSpaYK7O4BrX/1brI&#10;9X+C4hsAAP//AwBQSwECLQAUAAYACAAAACEAtoM4kv4AAADhAQAAEwAAAAAAAAAAAAAAAAAAAAAA&#10;W0NvbnRlbnRfVHlwZXNdLnhtbFBLAQItABQABgAIAAAAIQA4/SH/1gAAAJQBAAALAAAAAAAAAAAA&#10;AAAAAC8BAABfcmVscy8ucmVsc1BLAQItABQABgAIAAAAIQC6XGu8xgEAAOgDAAAOAAAAAAAAAAAA&#10;AAAAAC4CAABkcnMvZTJvRG9jLnhtbFBLAQItABQABgAIAAAAIQB+ejvv3QAAAAkBAAAPAAAAAAAA&#10;AAAAAAAAACAEAABkcnMvZG93bnJldi54bWxQSwUGAAAAAAQABADzAAAAKgUAAAAA&#10;" strokecolor="black [3213]" strokeweight="2.25pt">
                <v:stroke joinstyle="miter"/>
              </v:line>
            </w:pict>
          </mc:Fallback>
        </mc:AlternateContent>
      </w:r>
    </w:p>
    <w:p w14:paraId="6F1F7352" w14:textId="77777777" w:rsidR="0077174D" w:rsidRPr="00426076" w:rsidRDefault="002B552D" w:rsidP="00DF1689">
      <w:pPr>
        <w:spacing w:before="100" w:beforeAutospacing="1" w:after="100" w:afterAutospacing="1"/>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ABSTRACT</w:t>
      </w:r>
    </w:p>
    <w:p w14:paraId="24981111" w14:textId="53C0692A" w:rsidR="002B552D" w:rsidRPr="00426076" w:rsidRDefault="002B552D" w:rsidP="00BA3671">
      <w:pPr>
        <w:pStyle w:val="p1"/>
        <w:spacing w:before="0" w:beforeAutospacing="0" w:after="0" w:afterAutospacing="0"/>
        <w:jc w:val="both"/>
        <w:rPr>
          <w:rFonts w:ascii="Arial" w:hAnsi="Arial" w:cs="Arial"/>
          <w:sz w:val="20"/>
          <w:szCs w:val="20"/>
        </w:rPr>
      </w:pPr>
      <w:proofErr w:type="spellStart"/>
      <w:r w:rsidRPr="00426076">
        <w:rPr>
          <w:rFonts w:ascii="Arial" w:hAnsi="Arial" w:cs="Arial"/>
          <w:b/>
          <w:bCs/>
          <w:sz w:val="20"/>
          <w:szCs w:val="20"/>
        </w:rPr>
        <w:t>Aims:</w:t>
      </w:r>
      <w:r w:rsidR="00A6363B">
        <w:rPr>
          <w:rFonts w:ascii="Arial" w:hAnsi="Arial" w:cs="Arial"/>
          <w:sz w:val="20"/>
          <w:szCs w:val="20"/>
        </w:rPr>
        <w:t>Seed</w:t>
      </w:r>
      <w:proofErr w:type="spellEnd"/>
      <w:r w:rsidR="00A6363B">
        <w:rPr>
          <w:rFonts w:ascii="Arial" w:hAnsi="Arial" w:cs="Arial"/>
          <w:sz w:val="20"/>
          <w:szCs w:val="20"/>
        </w:rPr>
        <w:t xml:space="preserve"> deterioration is a vital constraint in soybean seeds and peroxidase enzyme plays an important role in seed viability during storage. </w:t>
      </w:r>
      <w:r w:rsidRPr="00426076">
        <w:rPr>
          <w:rFonts w:ascii="Arial" w:hAnsi="Arial" w:cs="Arial"/>
          <w:sz w:val="20"/>
          <w:szCs w:val="20"/>
        </w:rPr>
        <w:t>The study aimed to characterise the soybean (</w:t>
      </w:r>
      <w:r w:rsidRPr="00426076">
        <w:rPr>
          <w:rFonts w:ascii="Arial" w:hAnsi="Arial" w:cs="Arial"/>
          <w:i/>
          <w:iCs/>
          <w:sz w:val="20"/>
          <w:szCs w:val="20"/>
        </w:rPr>
        <w:t>Glycine max</w:t>
      </w:r>
      <w:r w:rsidRPr="00426076">
        <w:rPr>
          <w:rFonts w:ascii="Arial" w:hAnsi="Arial" w:cs="Arial"/>
          <w:sz w:val="20"/>
          <w:szCs w:val="20"/>
        </w:rPr>
        <w:t xml:space="preserve"> [L.] </w:t>
      </w:r>
      <w:proofErr w:type="spellStart"/>
      <w:r w:rsidRPr="00426076">
        <w:rPr>
          <w:rFonts w:ascii="Arial" w:hAnsi="Arial" w:cs="Arial"/>
          <w:sz w:val="20"/>
          <w:szCs w:val="20"/>
        </w:rPr>
        <w:t>Merr</w:t>
      </w:r>
      <w:proofErr w:type="spellEnd"/>
      <w:r w:rsidRPr="00426076">
        <w:rPr>
          <w:rFonts w:ascii="Arial" w:hAnsi="Arial" w:cs="Arial"/>
          <w:sz w:val="20"/>
          <w:szCs w:val="20"/>
        </w:rPr>
        <w:t>.) seed-coat peroxidase (</w:t>
      </w:r>
      <w:r w:rsidRPr="00426076">
        <w:rPr>
          <w:rFonts w:ascii="Arial" w:hAnsi="Arial" w:cs="Arial"/>
          <w:i/>
          <w:iCs/>
          <w:sz w:val="20"/>
          <w:szCs w:val="20"/>
        </w:rPr>
        <w:t>Ep</w:t>
      </w:r>
      <w:r w:rsidRPr="00426076">
        <w:rPr>
          <w:rFonts w:ascii="Arial" w:hAnsi="Arial" w:cs="Arial"/>
          <w:sz w:val="20"/>
          <w:szCs w:val="20"/>
        </w:rPr>
        <w:t xml:space="preserve">) gene through </w:t>
      </w:r>
      <w:r w:rsidRPr="00426076">
        <w:rPr>
          <w:rFonts w:ascii="Arial" w:hAnsi="Arial" w:cs="Arial"/>
          <w:i/>
          <w:iCs/>
          <w:sz w:val="20"/>
          <w:szCs w:val="20"/>
        </w:rPr>
        <w:t>in silico</w:t>
      </w:r>
      <w:r w:rsidRPr="00426076">
        <w:rPr>
          <w:rFonts w:ascii="Arial" w:hAnsi="Arial" w:cs="Arial"/>
          <w:sz w:val="20"/>
          <w:szCs w:val="20"/>
        </w:rPr>
        <w:t xml:space="preserve"> approaches and to elucidate its structural and evolutionary features related to oxidative-stress tolerance and seed storability.</w:t>
      </w:r>
    </w:p>
    <w:p w14:paraId="78D391D0" w14:textId="77777777" w:rsidR="002B552D" w:rsidRPr="00426076" w:rsidRDefault="002B552D" w:rsidP="00BA3671">
      <w:pPr>
        <w:pStyle w:val="p1"/>
        <w:spacing w:before="0" w:beforeAutospacing="0" w:after="0" w:afterAutospacing="0"/>
        <w:jc w:val="both"/>
        <w:rPr>
          <w:rFonts w:ascii="Arial" w:hAnsi="Arial" w:cs="Arial"/>
          <w:sz w:val="20"/>
          <w:szCs w:val="20"/>
        </w:rPr>
      </w:pPr>
      <w:r w:rsidRPr="00426076">
        <w:rPr>
          <w:rFonts w:ascii="Arial" w:hAnsi="Arial" w:cs="Arial"/>
          <w:b/>
          <w:bCs/>
          <w:sz w:val="20"/>
          <w:szCs w:val="20"/>
        </w:rPr>
        <w:t xml:space="preserve">Study </w:t>
      </w:r>
      <w:proofErr w:type="spellStart"/>
      <w:r w:rsidRPr="00426076">
        <w:rPr>
          <w:rFonts w:ascii="Arial" w:hAnsi="Arial" w:cs="Arial"/>
          <w:b/>
          <w:bCs/>
          <w:sz w:val="20"/>
          <w:szCs w:val="20"/>
        </w:rPr>
        <w:t>Design:</w:t>
      </w:r>
      <w:r w:rsidRPr="00426076">
        <w:rPr>
          <w:rFonts w:ascii="Arial" w:hAnsi="Arial" w:cs="Arial"/>
          <w:sz w:val="20"/>
          <w:szCs w:val="20"/>
        </w:rPr>
        <w:t>A</w:t>
      </w:r>
      <w:proofErr w:type="spellEnd"/>
      <w:r w:rsidRPr="00426076">
        <w:rPr>
          <w:rFonts w:ascii="Arial" w:hAnsi="Arial" w:cs="Arial"/>
          <w:sz w:val="20"/>
          <w:szCs w:val="20"/>
        </w:rPr>
        <w:t xml:space="preserve"> computational experimental design was followed, integrating sequence alignment, structural prediction, and phylogenetic analysis of </w:t>
      </w:r>
      <w:r w:rsidRPr="00426076">
        <w:rPr>
          <w:rFonts w:ascii="Arial" w:hAnsi="Arial" w:cs="Arial"/>
          <w:i/>
          <w:iCs/>
          <w:sz w:val="20"/>
          <w:szCs w:val="20"/>
        </w:rPr>
        <w:t>Ep</w:t>
      </w:r>
      <w:r w:rsidRPr="00426076">
        <w:rPr>
          <w:rFonts w:ascii="Arial" w:hAnsi="Arial" w:cs="Arial"/>
          <w:sz w:val="20"/>
          <w:szCs w:val="20"/>
        </w:rPr>
        <w:t xml:space="preserve"> and related </w:t>
      </w:r>
      <w:r w:rsidRPr="00426076">
        <w:rPr>
          <w:rFonts w:ascii="Arial" w:hAnsi="Arial" w:cs="Arial"/>
          <w:i/>
          <w:iCs/>
          <w:sz w:val="20"/>
          <w:szCs w:val="20"/>
        </w:rPr>
        <w:t>Glycine max</w:t>
      </w:r>
      <w:r w:rsidRPr="00426076">
        <w:rPr>
          <w:rFonts w:ascii="Arial" w:hAnsi="Arial" w:cs="Arial"/>
          <w:sz w:val="20"/>
          <w:szCs w:val="20"/>
        </w:rPr>
        <w:t xml:space="preserve"> peroxidase isoforms.</w:t>
      </w:r>
    </w:p>
    <w:p w14:paraId="678DD431" w14:textId="77777777" w:rsidR="002B552D" w:rsidRPr="00426076" w:rsidRDefault="002B552D" w:rsidP="00BA3671">
      <w:pPr>
        <w:pStyle w:val="p1"/>
        <w:spacing w:before="0" w:beforeAutospacing="0" w:after="0" w:afterAutospacing="0"/>
        <w:jc w:val="both"/>
        <w:rPr>
          <w:rFonts w:ascii="Arial" w:hAnsi="Arial" w:cs="Arial"/>
          <w:sz w:val="20"/>
          <w:szCs w:val="20"/>
        </w:rPr>
      </w:pPr>
      <w:r w:rsidRPr="00426076">
        <w:rPr>
          <w:rFonts w:ascii="Arial" w:hAnsi="Arial" w:cs="Arial"/>
          <w:b/>
          <w:bCs/>
          <w:sz w:val="20"/>
          <w:szCs w:val="20"/>
        </w:rPr>
        <w:t xml:space="preserve">Place and Duration of </w:t>
      </w:r>
      <w:proofErr w:type="spellStart"/>
      <w:r w:rsidRPr="00426076">
        <w:rPr>
          <w:rFonts w:ascii="Arial" w:hAnsi="Arial" w:cs="Arial"/>
          <w:b/>
          <w:bCs/>
          <w:sz w:val="20"/>
          <w:szCs w:val="20"/>
        </w:rPr>
        <w:t>Study:</w:t>
      </w:r>
      <w:r w:rsidRPr="00426076">
        <w:rPr>
          <w:rFonts w:ascii="Arial" w:hAnsi="Arial" w:cs="Arial"/>
          <w:sz w:val="20"/>
          <w:szCs w:val="20"/>
        </w:rPr>
        <w:t>The</w:t>
      </w:r>
      <w:proofErr w:type="spellEnd"/>
      <w:r w:rsidRPr="00426076">
        <w:rPr>
          <w:rFonts w:ascii="Arial" w:hAnsi="Arial" w:cs="Arial"/>
          <w:sz w:val="20"/>
          <w:szCs w:val="20"/>
        </w:rPr>
        <w:t xml:space="preserve"> bioinformatics analyses were conducted at the Department of Seed Science and Technology, College of Agriculture, University of Agricultural Sciences, Bangalore, between </w:t>
      </w:r>
      <w:r w:rsidRPr="00426076">
        <w:rPr>
          <w:rStyle w:val="s1"/>
          <w:rFonts w:ascii="Arial" w:hAnsi="Arial" w:cs="Arial"/>
          <w:sz w:val="20"/>
          <w:szCs w:val="20"/>
        </w:rPr>
        <w:t>April 2025 and June 2025</w:t>
      </w:r>
      <w:r w:rsidRPr="00426076">
        <w:rPr>
          <w:rFonts w:ascii="Arial" w:hAnsi="Arial" w:cs="Arial"/>
          <w:sz w:val="20"/>
          <w:szCs w:val="20"/>
        </w:rPr>
        <w:t>.</w:t>
      </w:r>
    </w:p>
    <w:p w14:paraId="471250C4" w14:textId="77777777" w:rsidR="002B552D" w:rsidRPr="00426076" w:rsidRDefault="002B552D" w:rsidP="00BA3671">
      <w:pPr>
        <w:pStyle w:val="p1"/>
        <w:spacing w:before="0" w:beforeAutospacing="0" w:after="0" w:afterAutospacing="0"/>
        <w:jc w:val="both"/>
        <w:rPr>
          <w:rFonts w:ascii="Arial" w:hAnsi="Arial" w:cs="Arial"/>
          <w:sz w:val="20"/>
          <w:szCs w:val="20"/>
        </w:rPr>
      </w:pPr>
      <w:proofErr w:type="spellStart"/>
      <w:r w:rsidRPr="00426076">
        <w:rPr>
          <w:rFonts w:ascii="Arial" w:hAnsi="Arial" w:cs="Arial"/>
          <w:b/>
          <w:bCs/>
          <w:sz w:val="20"/>
          <w:szCs w:val="20"/>
        </w:rPr>
        <w:t>Methodology:</w:t>
      </w:r>
      <w:r w:rsidRPr="00426076">
        <w:rPr>
          <w:rFonts w:ascii="Arial" w:hAnsi="Arial" w:cs="Arial"/>
          <w:sz w:val="20"/>
          <w:szCs w:val="20"/>
        </w:rPr>
        <w:t>The</w:t>
      </w:r>
      <w:proofErr w:type="spellEnd"/>
      <w:r w:rsidRPr="00426076">
        <w:rPr>
          <w:rFonts w:ascii="Arial" w:hAnsi="Arial" w:cs="Arial"/>
          <w:sz w:val="20"/>
          <w:szCs w:val="20"/>
        </w:rPr>
        <w:t xml:space="preserve"> full-length </w:t>
      </w:r>
      <w:r w:rsidRPr="00426076">
        <w:rPr>
          <w:rFonts w:ascii="Arial" w:hAnsi="Arial" w:cs="Arial"/>
          <w:i/>
          <w:iCs/>
          <w:sz w:val="20"/>
          <w:szCs w:val="20"/>
        </w:rPr>
        <w:t>Ep</w:t>
      </w:r>
      <w:r w:rsidRPr="00426076">
        <w:rPr>
          <w:rFonts w:ascii="Arial" w:hAnsi="Arial" w:cs="Arial"/>
          <w:sz w:val="20"/>
          <w:szCs w:val="20"/>
        </w:rPr>
        <w:t xml:space="preserve"> peroxidase sequence (GenBank accession no. L78163.1) was retrieved from NCBI and analysed using </w:t>
      </w:r>
      <w:proofErr w:type="spellStart"/>
      <w:r w:rsidRPr="00426076">
        <w:rPr>
          <w:rStyle w:val="s1"/>
          <w:rFonts w:ascii="Arial" w:hAnsi="Arial" w:cs="Arial"/>
          <w:sz w:val="20"/>
          <w:szCs w:val="20"/>
        </w:rPr>
        <w:t>ClustalW</w:t>
      </w:r>
      <w:proofErr w:type="spellEnd"/>
      <w:r w:rsidRPr="00426076">
        <w:rPr>
          <w:rFonts w:ascii="Arial" w:hAnsi="Arial" w:cs="Arial"/>
          <w:sz w:val="20"/>
          <w:szCs w:val="20"/>
        </w:rPr>
        <w:t xml:space="preserve"> in </w:t>
      </w:r>
      <w:proofErr w:type="spellStart"/>
      <w:r w:rsidRPr="00426076">
        <w:rPr>
          <w:rStyle w:val="s1"/>
          <w:rFonts w:ascii="Arial" w:hAnsi="Arial" w:cs="Arial"/>
          <w:sz w:val="20"/>
          <w:szCs w:val="20"/>
        </w:rPr>
        <w:t>BioEdit</w:t>
      </w:r>
      <w:proofErr w:type="spellEnd"/>
      <w:r w:rsidRPr="00426076">
        <w:rPr>
          <w:rStyle w:val="s1"/>
          <w:rFonts w:ascii="Arial" w:hAnsi="Arial" w:cs="Arial"/>
          <w:sz w:val="20"/>
          <w:szCs w:val="20"/>
        </w:rPr>
        <w:t xml:space="preserve"> v7.2.5</w:t>
      </w:r>
      <w:r w:rsidRPr="00426076">
        <w:rPr>
          <w:rFonts w:ascii="Arial" w:hAnsi="Arial" w:cs="Arial"/>
          <w:sz w:val="20"/>
          <w:szCs w:val="20"/>
        </w:rPr>
        <w:t xml:space="preserve"> for multiple-sequence alignment. Structural prediction and secondary-structure composition were obtained using </w:t>
      </w:r>
      <w:proofErr w:type="spellStart"/>
      <w:r w:rsidRPr="00426076">
        <w:rPr>
          <w:rStyle w:val="s1"/>
          <w:rFonts w:ascii="Arial" w:hAnsi="Arial" w:cs="Arial"/>
          <w:sz w:val="20"/>
          <w:szCs w:val="20"/>
        </w:rPr>
        <w:t>trRosetta</w:t>
      </w:r>
      <w:proofErr w:type="spellEnd"/>
      <w:r w:rsidRPr="00426076">
        <w:rPr>
          <w:rFonts w:ascii="Arial" w:hAnsi="Arial" w:cs="Arial"/>
          <w:sz w:val="20"/>
          <w:szCs w:val="20"/>
        </w:rPr>
        <w:t xml:space="preserve">, and conserved catalytic residues were identified. The aligned dataset was used for phylogenetic tree construction in </w:t>
      </w:r>
      <w:r w:rsidRPr="00426076">
        <w:rPr>
          <w:rStyle w:val="s1"/>
          <w:rFonts w:ascii="Arial" w:hAnsi="Arial" w:cs="Arial"/>
          <w:sz w:val="20"/>
          <w:szCs w:val="20"/>
        </w:rPr>
        <w:t>MEGA X (v11)</w:t>
      </w:r>
      <w:r w:rsidRPr="00426076">
        <w:rPr>
          <w:rFonts w:ascii="Arial" w:hAnsi="Arial" w:cs="Arial"/>
          <w:sz w:val="20"/>
          <w:szCs w:val="20"/>
        </w:rPr>
        <w:t xml:space="preserve"> employing the </w:t>
      </w:r>
      <w:r w:rsidRPr="00426076">
        <w:rPr>
          <w:rStyle w:val="s1"/>
          <w:rFonts w:ascii="Arial" w:hAnsi="Arial" w:cs="Arial"/>
          <w:sz w:val="20"/>
          <w:szCs w:val="20"/>
        </w:rPr>
        <w:t>Neighbour-Joining method</w:t>
      </w:r>
      <w:r w:rsidRPr="00426076">
        <w:rPr>
          <w:rFonts w:ascii="Arial" w:hAnsi="Arial" w:cs="Arial"/>
          <w:sz w:val="20"/>
          <w:szCs w:val="20"/>
        </w:rPr>
        <w:t xml:space="preserve"> with </w:t>
      </w:r>
      <w:r w:rsidRPr="00426076">
        <w:rPr>
          <w:rStyle w:val="s1"/>
          <w:rFonts w:ascii="Arial" w:hAnsi="Arial" w:cs="Arial"/>
          <w:sz w:val="20"/>
          <w:szCs w:val="20"/>
        </w:rPr>
        <w:t>1000 bootstrap replications</w:t>
      </w:r>
      <w:r w:rsidRPr="00426076">
        <w:rPr>
          <w:rFonts w:ascii="Arial" w:hAnsi="Arial" w:cs="Arial"/>
          <w:sz w:val="20"/>
          <w:szCs w:val="20"/>
        </w:rPr>
        <w:t xml:space="preserve">, using the </w:t>
      </w:r>
      <w:r w:rsidRPr="00426076">
        <w:rPr>
          <w:rFonts w:ascii="Arial" w:hAnsi="Arial" w:cs="Arial"/>
          <w:i/>
          <w:iCs/>
          <w:sz w:val="20"/>
          <w:szCs w:val="20"/>
        </w:rPr>
        <w:t>Actin</w:t>
      </w:r>
      <w:r w:rsidRPr="00426076">
        <w:rPr>
          <w:rFonts w:ascii="Arial" w:hAnsi="Arial" w:cs="Arial"/>
          <w:sz w:val="20"/>
          <w:szCs w:val="20"/>
        </w:rPr>
        <w:t xml:space="preserve"> gene (</w:t>
      </w:r>
      <w:r w:rsidRPr="00426076">
        <w:rPr>
          <w:rFonts w:ascii="Arial" w:hAnsi="Arial" w:cs="Arial"/>
          <w:i/>
          <w:iCs/>
          <w:sz w:val="20"/>
          <w:szCs w:val="20"/>
        </w:rPr>
        <w:t>J01298.1</w:t>
      </w:r>
      <w:r w:rsidRPr="00426076">
        <w:rPr>
          <w:rFonts w:ascii="Arial" w:hAnsi="Arial" w:cs="Arial"/>
          <w:sz w:val="20"/>
          <w:szCs w:val="20"/>
        </w:rPr>
        <w:t>) as an outgroup.</w:t>
      </w:r>
    </w:p>
    <w:p w14:paraId="24B13770" w14:textId="77777777" w:rsidR="002B552D" w:rsidRPr="00426076" w:rsidRDefault="002B552D" w:rsidP="00BA3671">
      <w:pPr>
        <w:pStyle w:val="p1"/>
        <w:spacing w:before="0" w:beforeAutospacing="0" w:after="0" w:afterAutospacing="0"/>
        <w:jc w:val="both"/>
        <w:rPr>
          <w:rFonts w:ascii="Arial" w:hAnsi="Arial" w:cs="Arial"/>
          <w:sz w:val="20"/>
          <w:szCs w:val="20"/>
        </w:rPr>
      </w:pPr>
      <w:proofErr w:type="spellStart"/>
      <w:r w:rsidRPr="00426076">
        <w:rPr>
          <w:rFonts w:ascii="Arial" w:hAnsi="Arial" w:cs="Arial"/>
          <w:b/>
          <w:bCs/>
          <w:sz w:val="20"/>
          <w:szCs w:val="20"/>
        </w:rPr>
        <w:t>Results:</w:t>
      </w:r>
      <w:r w:rsidRPr="00426076">
        <w:rPr>
          <w:rFonts w:ascii="Arial" w:hAnsi="Arial" w:cs="Arial"/>
          <w:sz w:val="20"/>
          <w:szCs w:val="20"/>
        </w:rPr>
        <w:t>The</w:t>
      </w:r>
      <w:proofErr w:type="spellEnd"/>
      <w:r w:rsidRPr="00426076">
        <w:rPr>
          <w:rFonts w:ascii="Arial" w:hAnsi="Arial" w:cs="Arial"/>
          <w:sz w:val="20"/>
          <w:szCs w:val="20"/>
        </w:rPr>
        <w:t xml:space="preserve"> </w:t>
      </w:r>
      <w:r w:rsidRPr="00426076">
        <w:rPr>
          <w:rFonts w:ascii="Arial" w:hAnsi="Arial" w:cs="Arial"/>
          <w:i/>
          <w:iCs/>
          <w:sz w:val="20"/>
          <w:szCs w:val="20"/>
        </w:rPr>
        <w:t>Ep</w:t>
      </w:r>
      <w:r w:rsidRPr="00426076">
        <w:rPr>
          <w:rFonts w:ascii="Arial" w:hAnsi="Arial" w:cs="Arial"/>
          <w:sz w:val="20"/>
          <w:szCs w:val="20"/>
        </w:rPr>
        <w:t xml:space="preserve"> protein exhibited a typical </w:t>
      </w:r>
      <w:r w:rsidRPr="00426076">
        <w:rPr>
          <w:rStyle w:val="s1"/>
          <w:rFonts w:ascii="Arial" w:hAnsi="Arial" w:cs="Arial"/>
          <w:sz w:val="20"/>
          <w:szCs w:val="20"/>
        </w:rPr>
        <w:t>class III peroxidase fold</w:t>
      </w:r>
      <w:r w:rsidRPr="00426076">
        <w:rPr>
          <w:rFonts w:ascii="Arial" w:hAnsi="Arial" w:cs="Arial"/>
          <w:sz w:val="20"/>
          <w:szCs w:val="20"/>
        </w:rPr>
        <w:t xml:space="preserve">, with approximately </w:t>
      </w:r>
      <w:r w:rsidRPr="00426076">
        <w:rPr>
          <w:rStyle w:val="s1"/>
          <w:rFonts w:ascii="Arial" w:hAnsi="Arial" w:cs="Arial"/>
          <w:sz w:val="20"/>
          <w:szCs w:val="20"/>
        </w:rPr>
        <w:t>42 % α-helices</w:t>
      </w:r>
      <w:r w:rsidRPr="00426076">
        <w:rPr>
          <w:rFonts w:ascii="Arial" w:hAnsi="Arial" w:cs="Arial"/>
          <w:sz w:val="20"/>
          <w:szCs w:val="20"/>
        </w:rPr>
        <w:t xml:space="preserve">, </w:t>
      </w:r>
      <w:r w:rsidRPr="00426076">
        <w:rPr>
          <w:rStyle w:val="s1"/>
          <w:rFonts w:ascii="Arial" w:hAnsi="Arial" w:cs="Arial"/>
          <w:sz w:val="20"/>
          <w:szCs w:val="20"/>
        </w:rPr>
        <w:t>15 % β-strands</w:t>
      </w:r>
      <w:r w:rsidRPr="00426076">
        <w:rPr>
          <w:rFonts w:ascii="Arial" w:hAnsi="Arial" w:cs="Arial"/>
          <w:sz w:val="20"/>
          <w:szCs w:val="20"/>
        </w:rPr>
        <w:t xml:space="preserve">, and </w:t>
      </w:r>
      <w:r w:rsidRPr="00426076">
        <w:rPr>
          <w:rStyle w:val="s1"/>
          <w:rFonts w:ascii="Arial" w:hAnsi="Arial" w:cs="Arial"/>
          <w:sz w:val="20"/>
          <w:szCs w:val="20"/>
        </w:rPr>
        <w:t>43 % random coils and loops</w:t>
      </w:r>
      <w:r w:rsidRPr="00426076">
        <w:rPr>
          <w:rFonts w:ascii="Arial" w:hAnsi="Arial" w:cs="Arial"/>
          <w:sz w:val="20"/>
          <w:szCs w:val="20"/>
        </w:rPr>
        <w:t xml:space="preserve">. The catalytic triad (His-42, Arg-38, His-170) and </w:t>
      </w:r>
      <w:proofErr w:type="spellStart"/>
      <w:r w:rsidRPr="00426076">
        <w:rPr>
          <w:rFonts w:ascii="Arial" w:hAnsi="Arial" w:cs="Arial"/>
          <w:sz w:val="20"/>
          <w:szCs w:val="20"/>
        </w:rPr>
        <w:t>disulfide</w:t>
      </w:r>
      <w:proofErr w:type="spellEnd"/>
      <w:r w:rsidRPr="00426076">
        <w:rPr>
          <w:rFonts w:ascii="Arial" w:hAnsi="Arial" w:cs="Arial"/>
          <w:sz w:val="20"/>
          <w:szCs w:val="20"/>
        </w:rPr>
        <w:t xml:space="preserve">-forming cysteine residues were conserved across all peroxidase isoforms. Phylogenetic analysis resolved three major clades with </w:t>
      </w:r>
      <w:r w:rsidRPr="00426076">
        <w:rPr>
          <w:rStyle w:val="s1"/>
          <w:rFonts w:ascii="Arial" w:hAnsi="Arial" w:cs="Arial"/>
          <w:sz w:val="20"/>
          <w:szCs w:val="20"/>
        </w:rPr>
        <w:t>bootstrap support of 72–100 %</w:t>
      </w:r>
      <w:r w:rsidRPr="00426076">
        <w:rPr>
          <w:rFonts w:ascii="Arial" w:hAnsi="Arial" w:cs="Arial"/>
          <w:sz w:val="20"/>
          <w:szCs w:val="20"/>
        </w:rPr>
        <w:t>, confirming evolutionary stability and close homology among soybean peroxidases.</w:t>
      </w:r>
    </w:p>
    <w:p w14:paraId="3DA87B0F" w14:textId="77777777" w:rsidR="002B552D" w:rsidRPr="00426076" w:rsidRDefault="002B552D" w:rsidP="00BA3671">
      <w:pPr>
        <w:pStyle w:val="p1"/>
        <w:spacing w:before="0" w:beforeAutospacing="0" w:after="0" w:afterAutospacing="0"/>
        <w:jc w:val="both"/>
        <w:rPr>
          <w:rFonts w:ascii="Arial" w:hAnsi="Arial" w:cs="Arial"/>
          <w:sz w:val="20"/>
          <w:szCs w:val="20"/>
        </w:rPr>
      </w:pPr>
      <w:proofErr w:type="spellStart"/>
      <w:r w:rsidRPr="00426076">
        <w:rPr>
          <w:rFonts w:ascii="Arial" w:hAnsi="Arial" w:cs="Arial"/>
          <w:b/>
          <w:bCs/>
          <w:sz w:val="20"/>
          <w:szCs w:val="20"/>
        </w:rPr>
        <w:t>Conclusion:</w:t>
      </w:r>
      <w:r w:rsidRPr="00426076">
        <w:rPr>
          <w:rFonts w:ascii="Arial" w:hAnsi="Arial" w:cs="Arial"/>
          <w:sz w:val="20"/>
          <w:szCs w:val="20"/>
        </w:rPr>
        <w:t>The</w:t>
      </w:r>
      <w:proofErr w:type="spellEnd"/>
      <w:r w:rsidRPr="00426076">
        <w:rPr>
          <w:rFonts w:ascii="Arial" w:hAnsi="Arial" w:cs="Arial"/>
          <w:sz w:val="20"/>
          <w:szCs w:val="20"/>
        </w:rPr>
        <w:t xml:space="preserve"> </w:t>
      </w:r>
      <w:r w:rsidRPr="00426076">
        <w:rPr>
          <w:rFonts w:ascii="Arial" w:hAnsi="Arial" w:cs="Arial"/>
          <w:i/>
          <w:iCs/>
          <w:sz w:val="20"/>
          <w:szCs w:val="20"/>
        </w:rPr>
        <w:t>in silico</w:t>
      </w:r>
      <w:r w:rsidRPr="00426076">
        <w:rPr>
          <w:rFonts w:ascii="Arial" w:hAnsi="Arial" w:cs="Arial"/>
          <w:sz w:val="20"/>
          <w:szCs w:val="20"/>
        </w:rPr>
        <w:t xml:space="preserve"> analysis demonstrated that the </w:t>
      </w:r>
      <w:r w:rsidRPr="00426076">
        <w:rPr>
          <w:rFonts w:ascii="Arial" w:hAnsi="Arial" w:cs="Arial"/>
          <w:i/>
          <w:iCs/>
          <w:sz w:val="20"/>
          <w:szCs w:val="20"/>
        </w:rPr>
        <w:t>Ep</w:t>
      </w:r>
      <w:r w:rsidRPr="00426076">
        <w:rPr>
          <w:rFonts w:ascii="Arial" w:hAnsi="Arial" w:cs="Arial"/>
          <w:sz w:val="20"/>
          <w:szCs w:val="20"/>
        </w:rPr>
        <w:t xml:space="preserve"> peroxidase gene retains a conserved catalytic geometry and robust α-helical framework, contributing to oxidative-stress tolerance in soybean seeds. These findings provide a molecular basis for the role of peroxidase in seed longevity and offer potential markers for breeding programmes aimed at improving seed storability.</w:t>
      </w:r>
    </w:p>
    <w:p w14:paraId="0385D135" w14:textId="77777777" w:rsidR="0077174D" w:rsidRDefault="0077174D" w:rsidP="00DF1689">
      <w:pPr>
        <w:spacing w:before="100" w:beforeAutospacing="1" w:after="100" w:afterAutospacing="1"/>
        <w:jc w:val="both"/>
        <w:rPr>
          <w:rFonts w:ascii="Arial" w:eastAsia="Times New Roman" w:hAnsi="Arial" w:cs="Arial"/>
          <w:i/>
          <w:iCs/>
          <w:kern w:val="0"/>
          <w:sz w:val="20"/>
          <w:szCs w:val="20"/>
          <w:lang w:eastAsia="en-GB"/>
          <w14:ligatures w14:val="none"/>
        </w:rPr>
      </w:pPr>
      <w:r w:rsidRPr="00426076">
        <w:rPr>
          <w:rFonts w:ascii="Arial" w:eastAsia="Times New Roman" w:hAnsi="Arial" w:cs="Arial"/>
          <w:i/>
          <w:iCs/>
          <w:kern w:val="0"/>
          <w:sz w:val="20"/>
          <w:szCs w:val="20"/>
          <w:lang w:eastAsia="en-GB"/>
          <w14:ligatures w14:val="none"/>
        </w:rPr>
        <w:t xml:space="preserve">Keywords: Glycine max, peroxidase, Ep gene, </w:t>
      </w:r>
      <w:proofErr w:type="spellStart"/>
      <w:r w:rsidRPr="00426076">
        <w:rPr>
          <w:rFonts w:ascii="Arial" w:eastAsia="Times New Roman" w:hAnsi="Arial" w:cs="Arial"/>
          <w:i/>
          <w:iCs/>
          <w:kern w:val="0"/>
          <w:sz w:val="20"/>
          <w:szCs w:val="20"/>
          <w:lang w:eastAsia="en-GB"/>
          <w14:ligatures w14:val="none"/>
        </w:rPr>
        <w:t>trRosetta</w:t>
      </w:r>
      <w:proofErr w:type="spellEnd"/>
      <w:r w:rsidRPr="00426076">
        <w:rPr>
          <w:rFonts w:ascii="Arial" w:eastAsia="Times New Roman" w:hAnsi="Arial" w:cs="Arial"/>
          <w:i/>
          <w:iCs/>
          <w:kern w:val="0"/>
          <w:sz w:val="20"/>
          <w:szCs w:val="20"/>
          <w:lang w:eastAsia="en-GB"/>
          <w14:ligatures w14:val="none"/>
        </w:rPr>
        <w:t>, MEGA X, oxidative stress, seed ageing, antioxidant enzyme</w:t>
      </w:r>
    </w:p>
    <w:p w14:paraId="17749051" w14:textId="77777777" w:rsidR="00A6363B" w:rsidRPr="00426076" w:rsidRDefault="00A6363B" w:rsidP="00DF1689">
      <w:pPr>
        <w:spacing w:before="100" w:beforeAutospacing="1" w:after="100" w:afterAutospacing="1"/>
        <w:jc w:val="both"/>
        <w:rPr>
          <w:rFonts w:ascii="Arial" w:eastAsia="Times New Roman" w:hAnsi="Arial" w:cs="Arial"/>
          <w:i/>
          <w:iCs/>
          <w:kern w:val="0"/>
          <w:sz w:val="20"/>
          <w:szCs w:val="20"/>
          <w:lang w:eastAsia="en-GB"/>
          <w14:ligatures w14:val="none"/>
        </w:rPr>
      </w:pPr>
    </w:p>
    <w:p w14:paraId="3FB7A12A" w14:textId="77777777" w:rsidR="005F0175" w:rsidRPr="00426076" w:rsidRDefault="00DF1689" w:rsidP="00DF1689">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1. INTRODUCTION</w:t>
      </w:r>
    </w:p>
    <w:p w14:paraId="02AEA9F8" w14:textId="04D73C7F" w:rsidR="005F0175" w:rsidRPr="00426076" w:rsidRDefault="005F0175"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Seed deterioration is an unavoidable physiological phenomenon that reduces seed viability and vigour during storage. The major biochemical trigger underlying this process is the accumulation of reactive oxygen species (ROS) superoxide anion (O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w:t>
      </w:r>
      <w:r w:rsidRPr="00426076">
        <w:rPr>
          <w:rFonts w:ascii="Cambria Math" w:eastAsia="Times New Roman" w:hAnsi="Cambria Math" w:cs="Cambria Math"/>
          <w:kern w:val="0"/>
          <w:sz w:val="20"/>
          <w:szCs w:val="20"/>
          <w:lang w:eastAsia="en-GB"/>
          <w14:ligatures w14:val="none"/>
        </w:rPr>
        <w:t>⁻</w:t>
      </w:r>
      <w:r w:rsidRPr="00426076">
        <w:rPr>
          <w:rFonts w:ascii="Arial" w:eastAsia="Times New Roman" w:hAnsi="Arial" w:cs="Arial"/>
          <w:kern w:val="0"/>
          <w:sz w:val="20"/>
          <w:szCs w:val="20"/>
          <w:lang w:eastAsia="en-GB"/>
          <w14:ligatures w14:val="none"/>
        </w:rPr>
        <w:t>), hydroxyl radical (•OH), and hydrogen peroxide (H</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 which arise as metabolic by-products during desiccation and ageing (Bailly, 2004). While ROS at low levels regulate germination and defence signalling, their excess causes oxidation of lipids, proteins, and nucleic acids, disrupting membrane integrity and impairing enzymatic functions (Bewley et al., 2013).</w:t>
      </w:r>
    </w:p>
    <w:p w14:paraId="01BB3D2E" w14:textId="77777777" w:rsidR="005F0175" w:rsidRPr="00426076" w:rsidRDefault="005F0175"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The delicate balance between ROS production and scavenging defines the so-called “oxidative window” for germination (Bailly, 2004). This equilibrium is maintained by a network of antioxidant systems comprising both non-enzymatic components ascorbate, glutathione, tocopherols and enzymatic defences such as superoxide dismutase (SOD), catalase (CAT), and peroxidase (POD) (</w:t>
      </w:r>
      <w:proofErr w:type="spellStart"/>
      <w:r w:rsidRPr="00426076">
        <w:rPr>
          <w:rFonts w:ascii="Arial" w:eastAsia="Times New Roman" w:hAnsi="Arial" w:cs="Arial"/>
          <w:kern w:val="0"/>
          <w:sz w:val="20"/>
          <w:szCs w:val="20"/>
          <w:lang w:eastAsia="en-GB"/>
          <w14:ligatures w14:val="none"/>
        </w:rPr>
        <w:t>Noctor</w:t>
      </w:r>
      <w:proofErr w:type="spellEnd"/>
      <w:r w:rsidRPr="00426076">
        <w:rPr>
          <w:rFonts w:ascii="Arial" w:eastAsia="Times New Roman" w:hAnsi="Arial" w:cs="Arial"/>
          <w:kern w:val="0"/>
          <w:sz w:val="20"/>
          <w:szCs w:val="20"/>
          <w:lang w:eastAsia="en-GB"/>
          <w14:ligatures w14:val="none"/>
        </w:rPr>
        <w:t xml:space="preserve"> and Foyer, 1998; Gill and </w:t>
      </w:r>
      <w:proofErr w:type="spellStart"/>
      <w:r w:rsidRPr="00426076">
        <w:rPr>
          <w:rFonts w:ascii="Arial" w:eastAsia="Times New Roman" w:hAnsi="Arial" w:cs="Arial"/>
          <w:kern w:val="0"/>
          <w:sz w:val="20"/>
          <w:szCs w:val="20"/>
          <w:lang w:eastAsia="en-GB"/>
          <w14:ligatures w14:val="none"/>
        </w:rPr>
        <w:t>Tuteja</w:t>
      </w:r>
      <w:proofErr w:type="spellEnd"/>
      <w:r w:rsidRPr="00426076">
        <w:rPr>
          <w:rFonts w:ascii="Arial" w:eastAsia="Times New Roman" w:hAnsi="Arial" w:cs="Arial"/>
          <w:kern w:val="0"/>
          <w:sz w:val="20"/>
          <w:szCs w:val="20"/>
          <w:lang w:eastAsia="en-GB"/>
          <w14:ligatures w14:val="none"/>
        </w:rPr>
        <w:t>, 2010). SOD converts 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w:t>
      </w:r>
      <w:r w:rsidRPr="00426076">
        <w:rPr>
          <w:rFonts w:ascii="Cambria Math" w:eastAsia="Times New Roman" w:hAnsi="Cambria Math" w:cs="Cambria Math"/>
          <w:kern w:val="0"/>
          <w:sz w:val="20"/>
          <w:szCs w:val="20"/>
          <w:lang w:eastAsia="en-GB"/>
          <w14:ligatures w14:val="none"/>
        </w:rPr>
        <w:t>⁻</w:t>
      </w:r>
      <w:r w:rsidRPr="00426076">
        <w:rPr>
          <w:rFonts w:ascii="Arial" w:eastAsia="Times New Roman" w:hAnsi="Arial" w:cs="Arial"/>
          <w:kern w:val="0"/>
          <w:sz w:val="20"/>
          <w:szCs w:val="20"/>
          <w:lang w:eastAsia="en-GB"/>
          <w14:ligatures w14:val="none"/>
        </w:rPr>
        <w:t xml:space="preserve"> to H</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 while CAT and POD subsequently detoxify H</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 xml:space="preserve"> to water, thus preventing Fenton reaction-mediated formation of hydroxyl radicals (Bailly et al., 2001; Gill and </w:t>
      </w:r>
      <w:proofErr w:type="spellStart"/>
      <w:r w:rsidRPr="00426076">
        <w:rPr>
          <w:rFonts w:ascii="Arial" w:eastAsia="Times New Roman" w:hAnsi="Arial" w:cs="Arial"/>
          <w:kern w:val="0"/>
          <w:sz w:val="20"/>
          <w:szCs w:val="20"/>
          <w:lang w:eastAsia="en-GB"/>
          <w14:ligatures w14:val="none"/>
        </w:rPr>
        <w:t>Tuteja</w:t>
      </w:r>
      <w:proofErr w:type="spellEnd"/>
      <w:r w:rsidRPr="00426076">
        <w:rPr>
          <w:rFonts w:ascii="Arial" w:eastAsia="Times New Roman" w:hAnsi="Arial" w:cs="Arial"/>
          <w:kern w:val="0"/>
          <w:sz w:val="20"/>
          <w:szCs w:val="20"/>
          <w:lang w:eastAsia="en-GB"/>
          <w14:ligatures w14:val="none"/>
        </w:rPr>
        <w:t>, 2010).</w:t>
      </w:r>
    </w:p>
    <w:p w14:paraId="0726B607" w14:textId="2494BB50" w:rsidR="005F0175" w:rsidRPr="00426076" w:rsidRDefault="005F0175"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lastRenderedPageBreak/>
        <w:t>Among these enzymes, peroxidases hold a unique dual role: in addition to H</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 xml:space="preserve"> detoxification, they participate in lignin formation, suberisation, and wound healing (Bowles, 1990; </w:t>
      </w:r>
      <w:proofErr w:type="spellStart"/>
      <w:r w:rsidRPr="00426076">
        <w:rPr>
          <w:rFonts w:ascii="Arial" w:eastAsia="Times New Roman" w:hAnsi="Arial" w:cs="Arial"/>
          <w:kern w:val="0"/>
          <w:sz w:val="20"/>
          <w:szCs w:val="20"/>
          <w:lang w:eastAsia="en-GB"/>
          <w14:ligatures w14:val="none"/>
        </w:rPr>
        <w:t>Moerschbacher</w:t>
      </w:r>
      <w:proofErr w:type="spellEnd"/>
      <w:r w:rsidRPr="00426076">
        <w:rPr>
          <w:rFonts w:ascii="Arial" w:eastAsia="Times New Roman" w:hAnsi="Arial" w:cs="Arial"/>
          <w:kern w:val="0"/>
          <w:sz w:val="20"/>
          <w:szCs w:val="20"/>
          <w:lang w:eastAsia="en-GB"/>
          <w14:ligatures w14:val="none"/>
        </w:rPr>
        <w:t xml:space="preserve">, 1992). The soybean seed-coat peroxidase (Ep) is a thermostable isoenzyme genetically governed by the Ep locus (Buttery and </w:t>
      </w:r>
      <w:proofErr w:type="spellStart"/>
      <w:r w:rsidRPr="00426076">
        <w:rPr>
          <w:rFonts w:ascii="Arial" w:eastAsia="Times New Roman" w:hAnsi="Arial" w:cs="Arial"/>
          <w:kern w:val="0"/>
          <w:sz w:val="20"/>
          <w:szCs w:val="20"/>
          <w:lang w:eastAsia="en-GB"/>
          <w14:ligatures w14:val="none"/>
        </w:rPr>
        <w:t>Buzzell</w:t>
      </w:r>
      <w:proofErr w:type="spellEnd"/>
      <w:r w:rsidRPr="00426076">
        <w:rPr>
          <w:rFonts w:ascii="Arial" w:eastAsia="Times New Roman" w:hAnsi="Arial" w:cs="Arial"/>
          <w:kern w:val="0"/>
          <w:sz w:val="20"/>
          <w:szCs w:val="20"/>
          <w:lang w:eastAsia="en-GB"/>
          <w14:ligatures w14:val="none"/>
        </w:rPr>
        <w:t xml:space="preserve">, 1968). Elevated peroxidase activity correlates with enhanced seed longevity, especially in black-seeded genotypes that display stronger antioxidant capacity. During seed ageing, enzymatic activities progressively decline due to oxidation of catalytic residues and structural degradation. However, peroxidase enzymes persist longer than other oxidoreductases because of their high </w:t>
      </w:r>
      <w:proofErr w:type="spellStart"/>
      <w:r w:rsidRPr="00426076">
        <w:rPr>
          <w:rFonts w:ascii="Arial" w:eastAsia="Times New Roman" w:hAnsi="Arial" w:cs="Arial"/>
          <w:kern w:val="0"/>
          <w:sz w:val="20"/>
          <w:szCs w:val="20"/>
          <w:lang w:eastAsia="en-GB"/>
          <w14:ligatures w14:val="none"/>
        </w:rPr>
        <w:t>disulfide</w:t>
      </w:r>
      <w:proofErr w:type="spellEnd"/>
      <w:r w:rsidRPr="00426076">
        <w:rPr>
          <w:rFonts w:ascii="Arial" w:eastAsia="Times New Roman" w:hAnsi="Arial" w:cs="Arial"/>
          <w:kern w:val="0"/>
          <w:sz w:val="20"/>
          <w:szCs w:val="20"/>
          <w:lang w:eastAsia="en-GB"/>
          <w14:ligatures w14:val="none"/>
        </w:rPr>
        <w:t>-bond density and Ca²</w:t>
      </w:r>
      <w:r w:rsidRPr="00426076">
        <w:rPr>
          <w:rFonts w:ascii="Cambria Math" w:eastAsia="Times New Roman" w:hAnsi="Cambria Math" w:cs="Cambria Math"/>
          <w:kern w:val="0"/>
          <w:sz w:val="20"/>
          <w:szCs w:val="20"/>
          <w:lang w:eastAsia="en-GB"/>
          <w14:ligatures w14:val="none"/>
        </w:rPr>
        <w:t>⁺</w:t>
      </w:r>
      <w:r w:rsidRPr="00426076">
        <w:rPr>
          <w:rFonts w:ascii="Arial" w:eastAsia="Times New Roman" w:hAnsi="Arial" w:cs="Arial"/>
          <w:kern w:val="0"/>
          <w:sz w:val="20"/>
          <w:szCs w:val="20"/>
          <w:lang w:eastAsia="en-GB"/>
          <w14:ligatures w14:val="none"/>
        </w:rPr>
        <w:t xml:space="preserve">-stabilized </w:t>
      </w:r>
      <w:proofErr w:type="spellStart"/>
      <w:r w:rsidRPr="00426076">
        <w:rPr>
          <w:rFonts w:ascii="Arial" w:eastAsia="Times New Roman" w:hAnsi="Arial" w:cs="Arial"/>
          <w:kern w:val="0"/>
          <w:sz w:val="20"/>
          <w:szCs w:val="20"/>
          <w:lang w:eastAsia="en-GB"/>
          <w14:ligatures w14:val="none"/>
        </w:rPr>
        <w:t>heme</w:t>
      </w:r>
      <w:proofErr w:type="spellEnd"/>
      <w:r w:rsidRPr="00426076">
        <w:rPr>
          <w:rFonts w:ascii="Arial" w:eastAsia="Times New Roman" w:hAnsi="Arial" w:cs="Arial"/>
          <w:kern w:val="0"/>
          <w:sz w:val="20"/>
          <w:szCs w:val="20"/>
          <w:lang w:eastAsia="en-GB"/>
          <w14:ligatures w14:val="none"/>
        </w:rPr>
        <w:t xml:space="preserve"> pocket (Henriksen et al., 20</w:t>
      </w:r>
      <w:r w:rsidR="00855918">
        <w:rPr>
          <w:rFonts w:ascii="Arial" w:eastAsia="Times New Roman" w:hAnsi="Arial" w:cs="Arial"/>
          <w:kern w:val="0"/>
          <w:sz w:val="20"/>
          <w:szCs w:val="20"/>
          <w:lang w:eastAsia="en-GB"/>
          <w14:ligatures w14:val="none"/>
        </w:rPr>
        <w:t>0</w:t>
      </w:r>
      <w:r w:rsidRPr="00426076">
        <w:rPr>
          <w:rFonts w:ascii="Arial" w:eastAsia="Times New Roman" w:hAnsi="Arial" w:cs="Arial"/>
          <w:kern w:val="0"/>
          <w:sz w:val="20"/>
          <w:szCs w:val="20"/>
          <w:lang w:eastAsia="en-GB"/>
          <w14:ligatures w14:val="none"/>
        </w:rPr>
        <w:t>1). Understanding these molecular stabilizing factors is crucial for explaining differential ageing tolerance among genotypes.</w:t>
      </w:r>
    </w:p>
    <w:p w14:paraId="7321EA60" w14:textId="77777777" w:rsidR="005F0175" w:rsidRPr="00426076" w:rsidRDefault="005F0175"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Despite its biochemical importance, comprehensive molecular modelling and evolutionary analysis of soybean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remain limited. Therefore, this study applies advanced </w:t>
      </w:r>
      <w:r w:rsidRPr="00426076">
        <w:rPr>
          <w:rFonts w:ascii="Arial" w:eastAsia="Times New Roman" w:hAnsi="Arial" w:cs="Arial"/>
          <w:i/>
          <w:iCs/>
          <w:kern w:val="0"/>
          <w:sz w:val="20"/>
          <w:szCs w:val="20"/>
          <w:lang w:eastAsia="en-GB"/>
          <w14:ligatures w14:val="none"/>
        </w:rPr>
        <w:t>in-silico</w:t>
      </w:r>
      <w:r w:rsidRPr="00426076">
        <w:rPr>
          <w:rFonts w:ascii="Arial" w:eastAsia="Times New Roman" w:hAnsi="Arial" w:cs="Arial"/>
          <w:kern w:val="0"/>
          <w:sz w:val="20"/>
          <w:szCs w:val="20"/>
          <w:lang w:eastAsia="en-GB"/>
          <w14:ligatures w14:val="none"/>
        </w:rPr>
        <w:t xml:space="preserve"> approaches</w:t>
      </w:r>
      <w:r w:rsidR="005A3D2B"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 xml:space="preserve">sequence alignment, </w:t>
      </w:r>
      <w:proofErr w:type="spellStart"/>
      <w:r w:rsidRPr="00426076">
        <w:rPr>
          <w:rFonts w:ascii="Arial" w:eastAsia="Times New Roman" w:hAnsi="Arial" w:cs="Arial"/>
          <w:kern w:val="0"/>
          <w:sz w:val="20"/>
          <w:szCs w:val="20"/>
          <w:lang w:eastAsia="en-GB"/>
          <w14:ligatures w14:val="none"/>
        </w:rPr>
        <w:t>trRosetta</w:t>
      </w:r>
      <w:proofErr w:type="spellEnd"/>
      <w:r w:rsidRPr="00426076">
        <w:rPr>
          <w:rFonts w:ascii="Arial" w:eastAsia="Times New Roman" w:hAnsi="Arial" w:cs="Arial"/>
          <w:kern w:val="0"/>
          <w:sz w:val="20"/>
          <w:szCs w:val="20"/>
          <w:lang w:eastAsia="en-GB"/>
          <w14:ligatures w14:val="none"/>
        </w:rPr>
        <w:t>-based 3-D modelling, and MEGA-X phylogeny</w:t>
      </w:r>
      <w:r w:rsidR="005A3D2B"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to elucidate the conserved catalytic architecture and evolutionary patterns of soybean peroxidase. These insights bridge structural biology and seed physiology, supporting the development of molecular strategies for improved seed storability.</w:t>
      </w:r>
    </w:p>
    <w:p w14:paraId="77295429" w14:textId="77777777" w:rsidR="004C23B4" w:rsidRPr="00426076" w:rsidRDefault="00453584" w:rsidP="00DF1689">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2. MATERIALS AND METHODS</w:t>
      </w:r>
    </w:p>
    <w:p w14:paraId="078E971E" w14:textId="77777777" w:rsidR="004C23B4" w:rsidRPr="00426076" w:rsidRDefault="004C23B4" w:rsidP="00DF1689">
      <w:pPr>
        <w:spacing w:before="100" w:beforeAutospacing="1" w:after="100" w:afterAutospacing="1"/>
        <w:jc w:val="both"/>
        <w:outlineLvl w:val="2"/>
        <w:rPr>
          <w:rFonts w:ascii="Arial" w:eastAsia="Times New Roman" w:hAnsi="Arial" w:cs="Arial"/>
          <w:b/>
          <w:bCs/>
          <w:kern w:val="0"/>
          <w:sz w:val="21"/>
          <w:szCs w:val="21"/>
          <w:u w:val="single"/>
          <w:lang w:eastAsia="en-GB"/>
          <w14:ligatures w14:val="none"/>
        </w:rPr>
      </w:pPr>
      <w:r w:rsidRPr="00426076">
        <w:rPr>
          <w:rFonts w:ascii="Arial" w:eastAsia="Times New Roman" w:hAnsi="Arial" w:cs="Arial"/>
          <w:b/>
          <w:bCs/>
          <w:kern w:val="0"/>
          <w:sz w:val="21"/>
          <w:szCs w:val="21"/>
          <w:u w:val="single"/>
          <w:lang w:eastAsia="en-GB"/>
          <w14:ligatures w14:val="none"/>
        </w:rPr>
        <w:t>2.1 Sequence Retrieval and Dataset Preparation</w:t>
      </w:r>
    </w:p>
    <w:p w14:paraId="044814DF" w14:textId="77777777" w:rsidR="00814713" w:rsidRPr="00426076" w:rsidRDefault="004C23B4" w:rsidP="00BA3671">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The amino acid sequence of soybean seed-coat peroxidase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GenBank Accession No. L78163.1) was retrieved from the National </w:t>
      </w:r>
      <w:proofErr w:type="spellStart"/>
      <w:r w:rsidRPr="00426076">
        <w:rPr>
          <w:rFonts w:ascii="Arial" w:eastAsia="Times New Roman" w:hAnsi="Arial" w:cs="Arial"/>
          <w:kern w:val="0"/>
          <w:sz w:val="20"/>
          <w:szCs w:val="20"/>
          <w:lang w:eastAsia="en-GB"/>
          <w14:ligatures w14:val="none"/>
        </w:rPr>
        <w:t>Center</w:t>
      </w:r>
      <w:proofErr w:type="spellEnd"/>
      <w:r w:rsidRPr="00426076">
        <w:rPr>
          <w:rFonts w:ascii="Arial" w:eastAsia="Times New Roman" w:hAnsi="Arial" w:cs="Arial"/>
          <w:kern w:val="0"/>
          <w:sz w:val="20"/>
          <w:szCs w:val="20"/>
          <w:lang w:eastAsia="en-GB"/>
          <w14:ligatures w14:val="none"/>
        </w:rPr>
        <w:t xml:space="preserve"> for Biotechnology Information (NCBI) protein database in FASTA format. For comparative purposes, eleven additional class III peroxidase isoforms from </w:t>
      </w:r>
      <w:r w:rsidRPr="00426076">
        <w:rPr>
          <w:rFonts w:ascii="Arial" w:eastAsia="Times New Roman" w:hAnsi="Arial" w:cs="Arial"/>
          <w:i/>
          <w:iCs/>
          <w:kern w:val="0"/>
          <w:sz w:val="20"/>
          <w:szCs w:val="20"/>
          <w:lang w:eastAsia="en-GB"/>
          <w14:ligatures w14:val="none"/>
        </w:rPr>
        <w:t>Glycine max</w:t>
      </w:r>
      <w:r w:rsidRPr="00426076">
        <w:rPr>
          <w:rFonts w:ascii="Arial" w:eastAsia="Times New Roman" w:hAnsi="Arial" w:cs="Arial"/>
          <w:kern w:val="0"/>
          <w:sz w:val="20"/>
          <w:szCs w:val="20"/>
          <w:lang w:eastAsia="en-GB"/>
          <w14:ligatures w14:val="none"/>
        </w:rPr>
        <w:t xml:space="preserve"> were also obtained from GenBank. Redundant, partial, or truncated sequences were excluded, ensuring only complete and well-annotated sequences were used. The final dataset comprised twelve full-length peroxidase protein sequences representing a wide range of isoenzymes expressed in soybean tissues. All sequences were curated and saved in FASTA format for subsequent alignment and phylogenetic analysis.</w:t>
      </w:r>
    </w:p>
    <w:p w14:paraId="5C55609D" w14:textId="77777777" w:rsidR="004C23B4" w:rsidRPr="00426076" w:rsidRDefault="004C23B4" w:rsidP="00DF1689">
      <w:pPr>
        <w:spacing w:before="100" w:beforeAutospacing="1" w:after="100" w:afterAutospacing="1"/>
        <w:jc w:val="both"/>
        <w:rPr>
          <w:rFonts w:ascii="Arial" w:eastAsia="Times New Roman" w:hAnsi="Arial" w:cs="Arial"/>
          <w:kern w:val="0"/>
          <w:sz w:val="21"/>
          <w:szCs w:val="21"/>
          <w:u w:val="single"/>
          <w:lang w:eastAsia="en-GB"/>
          <w14:ligatures w14:val="none"/>
        </w:rPr>
      </w:pPr>
      <w:r w:rsidRPr="00426076">
        <w:rPr>
          <w:rFonts w:ascii="Arial" w:eastAsia="Times New Roman" w:hAnsi="Arial" w:cs="Arial"/>
          <w:b/>
          <w:bCs/>
          <w:kern w:val="0"/>
          <w:sz w:val="22"/>
          <w:szCs w:val="22"/>
          <w:u w:val="single"/>
          <w:lang w:eastAsia="en-GB"/>
          <w14:ligatures w14:val="none"/>
        </w:rPr>
        <w:t xml:space="preserve">2.2 Three-Dimensional Structural Modelling Using </w:t>
      </w:r>
      <w:proofErr w:type="spellStart"/>
      <w:r w:rsidRPr="00426076">
        <w:rPr>
          <w:rFonts w:ascii="Arial" w:eastAsia="Times New Roman" w:hAnsi="Arial" w:cs="Arial"/>
          <w:b/>
          <w:bCs/>
          <w:kern w:val="0"/>
          <w:sz w:val="22"/>
          <w:szCs w:val="22"/>
          <w:u w:val="single"/>
          <w:lang w:eastAsia="en-GB"/>
          <w14:ligatures w14:val="none"/>
        </w:rPr>
        <w:t>trRosetta</w:t>
      </w:r>
      <w:proofErr w:type="spellEnd"/>
    </w:p>
    <w:p w14:paraId="52684A50" w14:textId="77777777" w:rsidR="004C23B4"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Three-dimensional structure prediction of the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peroxidase was performed using the </w:t>
      </w:r>
      <w:proofErr w:type="spellStart"/>
      <w:r w:rsidRPr="00426076">
        <w:rPr>
          <w:rFonts w:ascii="Arial" w:eastAsia="Times New Roman" w:hAnsi="Arial" w:cs="Arial"/>
          <w:kern w:val="0"/>
          <w:sz w:val="20"/>
          <w:szCs w:val="20"/>
          <w:lang w:eastAsia="en-GB"/>
          <w14:ligatures w14:val="none"/>
        </w:rPr>
        <w:t>trRosetta</w:t>
      </w:r>
      <w:proofErr w:type="spellEnd"/>
      <w:r w:rsidRPr="00426076">
        <w:rPr>
          <w:rFonts w:ascii="Arial" w:eastAsia="Times New Roman" w:hAnsi="Arial" w:cs="Arial"/>
          <w:kern w:val="0"/>
          <w:sz w:val="20"/>
          <w:szCs w:val="20"/>
          <w:lang w:eastAsia="en-GB"/>
          <w14:ligatures w14:val="none"/>
        </w:rPr>
        <w:t xml:space="preserve"> server (</w:t>
      </w:r>
      <w:r w:rsidR="00156116" w:rsidRPr="00426076">
        <w:rPr>
          <w:rFonts w:ascii="Arial" w:eastAsia="Times New Roman" w:hAnsi="Arial" w:cs="Arial"/>
          <w:kern w:val="0"/>
          <w:sz w:val="20"/>
          <w:szCs w:val="20"/>
          <w:lang w:eastAsia="en-GB"/>
          <w14:ligatures w14:val="none"/>
        </w:rPr>
        <w:t>https://yanglab.qd.sdu.edu.cn/trRosetta/</w:t>
      </w:r>
      <w:r w:rsidRPr="00426076">
        <w:rPr>
          <w:rFonts w:ascii="Arial" w:eastAsia="Times New Roman" w:hAnsi="Arial" w:cs="Arial"/>
          <w:kern w:val="0"/>
          <w:sz w:val="20"/>
          <w:szCs w:val="20"/>
          <w:lang w:eastAsia="en-GB"/>
          <w14:ligatures w14:val="none"/>
        </w:rPr>
        <w:t>), a deep-learning-based protein structure prediction tool integrated with the Rosetta energy-minimisation framework (Yang et al., 2020). The FASTA sequence was uploaded to the web interface, and the pipeline automatically generated multiple 3-D models through prediction of inter-residue distance restraints and orientation angles. The top-ranked model was selected based on energy convergence and the highest TM-score (0.94), indicating strong structural confidence and correct global topology. The generated model file was obtained in PDB format for further interpretation of folding patterns, secondary-structure distribution, and spatial organisation of the catalytic region.</w:t>
      </w:r>
    </w:p>
    <w:p w14:paraId="05F7D2C1" w14:textId="77777777" w:rsidR="004C23B4" w:rsidRPr="00426076" w:rsidRDefault="004C23B4" w:rsidP="00DF1689">
      <w:pPr>
        <w:spacing w:before="100" w:beforeAutospacing="1" w:after="100" w:afterAutospacing="1"/>
        <w:jc w:val="both"/>
        <w:rPr>
          <w:rFonts w:ascii="Arial" w:eastAsia="Times New Roman" w:hAnsi="Arial" w:cs="Arial"/>
          <w:kern w:val="0"/>
          <w:sz w:val="21"/>
          <w:szCs w:val="21"/>
          <w:u w:val="single"/>
          <w:lang w:eastAsia="en-GB"/>
          <w14:ligatures w14:val="none"/>
        </w:rPr>
      </w:pPr>
      <w:r w:rsidRPr="00426076">
        <w:rPr>
          <w:rFonts w:ascii="Arial" w:eastAsia="Times New Roman" w:hAnsi="Arial" w:cs="Arial"/>
          <w:b/>
          <w:bCs/>
          <w:kern w:val="0"/>
          <w:sz w:val="22"/>
          <w:szCs w:val="22"/>
          <w:u w:val="single"/>
          <w:lang w:eastAsia="en-GB"/>
          <w14:ligatures w14:val="none"/>
        </w:rPr>
        <w:t>2.3 Secondary</w:t>
      </w:r>
      <w:r w:rsidR="00BA3671" w:rsidRPr="00426076">
        <w:rPr>
          <w:rFonts w:ascii="Arial" w:eastAsia="Times New Roman" w:hAnsi="Arial" w:cs="Arial"/>
          <w:b/>
          <w:bCs/>
          <w:kern w:val="0"/>
          <w:sz w:val="22"/>
          <w:szCs w:val="22"/>
          <w:u w:val="single"/>
          <w:lang w:eastAsia="en-GB"/>
          <w14:ligatures w14:val="none"/>
        </w:rPr>
        <w:t xml:space="preserve"> s</w:t>
      </w:r>
      <w:r w:rsidRPr="00426076">
        <w:rPr>
          <w:rFonts w:ascii="Arial" w:eastAsia="Times New Roman" w:hAnsi="Arial" w:cs="Arial"/>
          <w:b/>
          <w:bCs/>
          <w:kern w:val="0"/>
          <w:sz w:val="22"/>
          <w:szCs w:val="22"/>
          <w:u w:val="single"/>
          <w:lang w:eastAsia="en-GB"/>
          <w14:ligatures w14:val="none"/>
        </w:rPr>
        <w:t>tructure and Structural Analysis</w:t>
      </w:r>
    </w:p>
    <w:p w14:paraId="37934986" w14:textId="08A4ED41" w:rsidR="006C27D2" w:rsidRPr="006C27D2" w:rsidRDefault="006C27D2" w:rsidP="006C27D2">
      <w:pPr>
        <w:pStyle w:val="p1"/>
        <w:ind w:firstLine="720"/>
        <w:jc w:val="both"/>
        <w:rPr>
          <w:rFonts w:ascii="Arial" w:hAnsi="Arial" w:cs="Arial"/>
          <w:sz w:val="20"/>
          <w:szCs w:val="20"/>
        </w:rPr>
      </w:pPr>
      <w:r w:rsidRPr="006C27D2">
        <w:rPr>
          <w:rFonts w:ascii="Arial" w:hAnsi="Arial" w:cs="Arial"/>
          <w:sz w:val="20"/>
          <w:szCs w:val="20"/>
        </w:rPr>
        <w:t xml:space="preserve">The amino-acid sequence of the soybean seed-coat peroxidase (Ep; GenBank ID: L78163.1) was used as the input for secondary-structure prediction. Structural prediction was carried out using the </w:t>
      </w:r>
      <w:proofErr w:type="spellStart"/>
      <w:r w:rsidRPr="006C27D2">
        <w:rPr>
          <w:rFonts w:ascii="Arial" w:hAnsi="Arial" w:cs="Arial"/>
          <w:sz w:val="20"/>
          <w:szCs w:val="20"/>
        </w:rPr>
        <w:t>trRosetta</w:t>
      </w:r>
      <w:proofErr w:type="spellEnd"/>
      <w:r w:rsidRPr="006C27D2">
        <w:rPr>
          <w:rFonts w:ascii="Arial" w:hAnsi="Arial" w:cs="Arial"/>
          <w:sz w:val="20"/>
          <w:szCs w:val="20"/>
        </w:rPr>
        <w:t xml:space="preserve"> server, which generates residue–residue distance estimates and orientation constraints through deep neural-network modelling. The predicted structural output included per-residue secondary-structure assignments (α-helix, β-strand, and coil) and a preliminary 3D fold model.</w:t>
      </w:r>
      <w:r>
        <w:rPr>
          <w:rFonts w:ascii="Arial" w:hAnsi="Arial" w:cs="Arial"/>
          <w:sz w:val="20"/>
          <w:szCs w:val="20"/>
        </w:rPr>
        <w:t xml:space="preserve"> </w:t>
      </w:r>
      <w:r w:rsidRPr="006C27D2">
        <w:rPr>
          <w:rFonts w:ascii="Arial" w:hAnsi="Arial" w:cs="Arial"/>
          <w:sz w:val="20"/>
          <w:szCs w:val="20"/>
        </w:rPr>
        <w:t xml:space="preserve">The </w:t>
      </w:r>
      <w:proofErr w:type="spellStart"/>
      <w:r w:rsidRPr="006C27D2">
        <w:rPr>
          <w:rFonts w:ascii="Arial" w:hAnsi="Arial" w:cs="Arial"/>
          <w:sz w:val="20"/>
          <w:szCs w:val="20"/>
        </w:rPr>
        <w:t>trRosetta</w:t>
      </w:r>
      <w:proofErr w:type="spellEnd"/>
      <w:r w:rsidRPr="006C27D2">
        <w:rPr>
          <w:rFonts w:ascii="Arial" w:hAnsi="Arial" w:cs="Arial"/>
          <w:sz w:val="20"/>
          <w:szCs w:val="20"/>
        </w:rPr>
        <w:t xml:space="preserve">-generated secondary-structure map was downloaded in graphical format, and the corresponding predicted PDB file was retained for downstream visualisation and figure preparation. </w:t>
      </w:r>
    </w:p>
    <w:p w14:paraId="7D14F985" w14:textId="77777777" w:rsidR="004C23B4" w:rsidRPr="00426076" w:rsidRDefault="004C23B4" w:rsidP="00DF1689">
      <w:pPr>
        <w:spacing w:before="100" w:beforeAutospacing="1" w:after="100" w:afterAutospacing="1"/>
        <w:jc w:val="both"/>
        <w:outlineLvl w:val="2"/>
        <w:rPr>
          <w:rFonts w:ascii="Arial" w:eastAsia="Times New Roman" w:hAnsi="Arial" w:cs="Arial"/>
          <w:b/>
          <w:bCs/>
          <w:kern w:val="0"/>
          <w:sz w:val="22"/>
          <w:szCs w:val="22"/>
          <w:u w:val="single"/>
          <w:lang w:eastAsia="en-GB"/>
          <w14:ligatures w14:val="none"/>
        </w:rPr>
      </w:pPr>
      <w:r w:rsidRPr="00426076">
        <w:rPr>
          <w:rFonts w:ascii="Arial" w:eastAsia="Times New Roman" w:hAnsi="Arial" w:cs="Arial"/>
          <w:b/>
          <w:bCs/>
          <w:kern w:val="0"/>
          <w:sz w:val="22"/>
          <w:szCs w:val="22"/>
          <w:u w:val="single"/>
          <w:lang w:eastAsia="en-GB"/>
          <w14:ligatures w14:val="none"/>
        </w:rPr>
        <w:t>2.4 Multiple-Sequence Alignment (MSA)</w:t>
      </w:r>
    </w:p>
    <w:p w14:paraId="28B56611" w14:textId="77777777" w:rsidR="00814713"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Multiple-sequence alignment among the twelve soybean peroxidase isoforms was performed using the </w:t>
      </w:r>
      <w:proofErr w:type="spellStart"/>
      <w:r w:rsidRPr="00426076">
        <w:rPr>
          <w:rFonts w:ascii="Arial" w:eastAsia="Times New Roman" w:hAnsi="Arial" w:cs="Arial"/>
          <w:kern w:val="0"/>
          <w:sz w:val="20"/>
          <w:szCs w:val="20"/>
          <w:lang w:eastAsia="en-GB"/>
          <w14:ligatures w14:val="none"/>
        </w:rPr>
        <w:t>ClustalW</w:t>
      </w:r>
      <w:proofErr w:type="spellEnd"/>
      <w:r w:rsidRPr="00426076">
        <w:rPr>
          <w:rFonts w:ascii="Arial" w:eastAsia="Times New Roman" w:hAnsi="Arial" w:cs="Arial"/>
          <w:kern w:val="0"/>
          <w:sz w:val="20"/>
          <w:szCs w:val="20"/>
          <w:lang w:eastAsia="en-GB"/>
          <w14:ligatures w14:val="none"/>
        </w:rPr>
        <w:t xml:space="preserve"> algorithm </w:t>
      </w:r>
      <w:r w:rsidR="00814713" w:rsidRPr="00426076">
        <w:rPr>
          <w:rFonts w:ascii="Arial" w:eastAsia="Times New Roman" w:hAnsi="Arial" w:cs="Arial"/>
          <w:kern w:val="0"/>
          <w:sz w:val="20"/>
          <w:szCs w:val="20"/>
          <w:lang w:eastAsia="en-GB"/>
          <w14:ligatures w14:val="none"/>
        </w:rPr>
        <w:t xml:space="preserve">(Thompson et al., 1994) </w:t>
      </w:r>
      <w:r w:rsidRPr="00426076">
        <w:rPr>
          <w:rFonts w:ascii="Arial" w:eastAsia="Times New Roman" w:hAnsi="Arial" w:cs="Arial"/>
          <w:kern w:val="0"/>
          <w:sz w:val="20"/>
          <w:szCs w:val="20"/>
          <w:lang w:eastAsia="en-GB"/>
          <w14:ligatures w14:val="none"/>
        </w:rPr>
        <w:t xml:space="preserve">integrated in </w:t>
      </w:r>
      <w:proofErr w:type="spellStart"/>
      <w:r w:rsidRPr="00426076">
        <w:rPr>
          <w:rFonts w:ascii="Arial" w:eastAsia="Times New Roman" w:hAnsi="Arial" w:cs="Arial"/>
          <w:kern w:val="0"/>
          <w:sz w:val="20"/>
          <w:szCs w:val="20"/>
          <w:lang w:eastAsia="en-GB"/>
          <w14:ligatures w14:val="none"/>
        </w:rPr>
        <w:t>BioEdit</w:t>
      </w:r>
      <w:proofErr w:type="spellEnd"/>
      <w:r w:rsidRPr="00426076">
        <w:rPr>
          <w:rFonts w:ascii="Arial" w:eastAsia="Times New Roman" w:hAnsi="Arial" w:cs="Arial"/>
          <w:kern w:val="0"/>
          <w:sz w:val="20"/>
          <w:szCs w:val="20"/>
          <w:lang w:eastAsia="en-GB"/>
          <w14:ligatures w14:val="none"/>
        </w:rPr>
        <w:t xml:space="preserve"> v7.2.5. Each of the amino-acid sequences was aligned to identify conserved residues, variable motifs, and evolutionary </w:t>
      </w:r>
      <w:r w:rsidRPr="00426076">
        <w:rPr>
          <w:rFonts w:ascii="Arial" w:eastAsia="Times New Roman" w:hAnsi="Arial" w:cs="Arial"/>
          <w:kern w:val="0"/>
          <w:sz w:val="20"/>
          <w:szCs w:val="20"/>
          <w:lang w:eastAsia="en-GB"/>
          <w14:ligatures w14:val="none"/>
        </w:rPr>
        <w:lastRenderedPageBreak/>
        <w:t xml:space="preserve">divergence points. </w:t>
      </w:r>
      <w:r w:rsidR="00814713" w:rsidRPr="00426076">
        <w:rPr>
          <w:rFonts w:ascii="Arial" w:eastAsia="Times New Roman" w:hAnsi="Arial" w:cs="Arial"/>
          <w:kern w:val="0"/>
          <w:sz w:val="20"/>
          <w:szCs w:val="20"/>
          <w:lang w:eastAsia="en-GB"/>
          <w14:ligatures w14:val="none"/>
        </w:rPr>
        <w:t xml:space="preserve">Each sequence was screened for completeness before alignment, and poorly aligned or truncated regions were excluded to minimise background noise in distance computation. </w:t>
      </w:r>
      <w:r w:rsidRPr="00426076">
        <w:rPr>
          <w:rFonts w:ascii="Arial" w:eastAsia="Times New Roman" w:hAnsi="Arial" w:cs="Arial"/>
          <w:kern w:val="0"/>
          <w:sz w:val="20"/>
          <w:szCs w:val="20"/>
          <w:lang w:eastAsia="en-GB"/>
          <w14:ligatures w14:val="none"/>
        </w:rPr>
        <w:t>The alignment file was exported in MEGA format (.meg) for subsequent phylogenetic tree construction.</w:t>
      </w:r>
    </w:p>
    <w:p w14:paraId="521972AA" w14:textId="77777777" w:rsidR="004C23B4" w:rsidRPr="00426076" w:rsidRDefault="004C23B4" w:rsidP="00DF1689">
      <w:pPr>
        <w:spacing w:before="100" w:beforeAutospacing="1" w:after="100" w:afterAutospacing="1"/>
        <w:jc w:val="both"/>
        <w:outlineLvl w:val="2"/>
        <w:rPr>
          <w:rFonts w:ascii="Arial" w:eastAsia="Times New Roman" w:hAnsi="Arial" w:cs="Arial"/>
          <w:b/>
          <w:bCs/>
          <w:kern w:val="0"/>
          <w:sz w:val="22"/>
          <w:szCs w:val="22"/>
          <w:u w:val="single"/>
          <w:lang w:eastAsia="en-GB"/>
          <w14:ligatures w14:val="none"/>
        </w:rPr>
      </w:pPr>
      <w:r w:rsidRPr="00426076">
        <w:rPr>
          <w:rFonts w:ascii="Arial" w:eastAsia="Times New Roman" w:hAnsi="Arial" w:cs="Arial"/>
          <w:b/>
          <w:bCs/>
          <w:kern w:val="0"/>
          <w:sz w:val="22"/>
          <w:szCs w:val="22"/>
          <w:u w:val="single"/>
          <w:lang w:eastAsia="en-GB"/>
          <w14:ligatures w14:val="none"/>
        </w:rPr>
        <w:t>2.5 Phylogenetic Analysis</w:t>
      </w:r>
    </w:p>
    <w:p w14:paraId="3550D174" w14:textId="77777777" w:rsidR="004C23B4"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Phylogenetic reconstruction of soybean peroxidase gene sequences was performed to determine the evolutionary relationships among </w:t>
      </w:r>
      <w:r w:rsidRPr="00426076">
        <w:rPr>
          <w:rFonts w:ascii="Arial" w:eastAsia="Times New Roman" w:hAnsi="Arial" w:cs="Arial"/>
          <w:i/>
          <w:iCs/>
          <w:kern w:val="0"/>
          <w:sz w:val="20"/>
          <w:szCs w:val="20"/>
          <w:lang w:eastAsia="en-GB"/>
          <w14:ligatures w14:val="none"/>
        </w:rPr>
        <w:t>Glycine max</w:t>
      </w:r>
      <w:r w:rsidRPr="00426076">
        <w:rPr>
          <w:rFonts w:ascii="Arial" w:eastAsia="Times New Roman" w:hAnsi="Arial" w:cs="Arial"/>
          <w:kern w:val="0"/>
          <w:sz w:val="20"/>
          <w:szCs w:val="20"/>
          <w:lang w:eastAsia="en-GB"/>
          <w14:ligatures w14:val="none"/>
        </w:rPr>
        <w:t xml:space="preserve"> class III peroxidase isoforms. The Neighbour-Joining (NJ) </w:t>
      </w:r>
      <w:r w:rsidR="00814713" w:rsidRPr="00426076">
        <w:rPr>
          <w:rFonts w:ascii="Arial" w:eastAsia="Times New Roman" w:hAnsi="Arial" w:cs="Arial"/>
          <w:kern w:val="0"/>
          <w:sz w:val="20"/>
          <w:szCs w:val="20"/>
          <w:lang w:eastAsia="en-GB"/>
          <w14:ligatures w14:val="none"/>
        </w:rPr>
        <w:t xml:space="preserve">method (Saitou and </w:t>
      </w:r>
      <w:proofErr w:type="spellStart"/>
      <w:r w:rsidR="00814713" w:rsidRPr="00426076">
        <w:rPr>
          <w:rFonts w:ascii="Arial" w:eastAsia="Times New Roman" w:hAnsi="Arial" w:cs="Arial"/>
          <w:kern w:val="0"/>
          <w:sz w:val="20"/>
          <w:szCs w:val="20"/>
          <w:lang w:eastAsia="en-GB"/>
          <w14:ligatures w14:val="none"/>
        </w:rPr>
        <w:t>Nei</w:t>
      </w:r>
      <w:proofErr w:type="spellEnd"/>
      <w:r w:rsidR="00814713" w:rsidRPr="00426076">
        <w:rPr>
          <w:rFonts w:ascii="Arial" w:eastAsia="Times New Roman" w:hAnsi="Arial" w:cs="Arial"/>
          <w:kern w:val="0"/>
          <w:sz w:val="20"/>
          <w:szCs w:val="20"/>
          <w:lang w:eastAsia="en-GB"/>
          <w14:ligatures w14:val="none"/>
        </w:rPr>
        <w:t>, 1987)</w:t>
      </w:r>
      <w:r w:rsidRPr="00426076">
        <w:rPr>
          <w:rFonts w:ascii="Arial" w:eastAsia="Times New Roman" w:hAnsi="Arial" w:cs="Arial"/>
          <w:kern w:val="0"/>
          <w:sz w:val="20"/>
          <w:szCs w:val="20"/>
          <w:lang w:eastAsia="en-GB"/>
          <w14:ligatures w14:val="none"/>
        </w:rPr>
        <w:t xml:space="preserve"> was implemented in MEGA X (version 11) (Kumar et al., 2018), a robust tool for molecular evolutionary analysis widely used in plant antioxidant enzyme studies. A total of twelve full-length peroxidase amino-acid sequences were used, including the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gene (GenBank Accession No. L78163.1) and eleven other homologous </w:t>
      </w:r>
      <w:r w:rsidRPr="00426076">
        <w:rPr>
          <w:rFonts w:ascii="Arial" w:eastAsia="Times New Roman" w:hAnsi="Arial" w:cs="Arial"/>
          <w:i/>
          <w:iCs/>
          <w:kern w:val="0"/>
          <w:sz w:val="20"/>
          <w:szCs w:val="20"/>
          <w:lang w:eastAsia="en-GB"/>
          <w14:ligatures w14:val="none"/>
        </w:rPr>
        <w:t>Glycine max</w:t>
      </w:r>
      <w:r w:rsidRPr="00426076">
        <w:rPr>
          <w:rFonts w:ascii="Arial" w:eastAsia="Times New Roman" w:hAnsi="Arial" w:cs="Arial"/>
          <w:kern w:val="0"/>
          <w:sz w:val="20"/>
          <w:szCs w:val="20"/>
          <w:lang w:eastAsia="en-GB"/>
          <w14:ligatures w14:val="none"/>
        </w:rPr>
        <w:t xml:space="preserve"> peroxidase sequences retrieved from the NCBI GenBank database in FASTA format (</w:t>
      </w:r>
      <w:proofErr w:type="spellStart"/>
      <w:r w:rsidRPr="00426076">
        <w:rPr>
          <w:rFonts w:ascii="Arial" w:eastAsia="Times New Roman" w:hAnsi="Arial" w:cs="Arial"/>
          <w:kern w:val="0"/>
          <w:sz w:val="20"/>
          <w:szCs w:val="20"/>
          <w:lang w:eastAsia="en-GB"/>
          <w14:ligatures w14:val="none"/>
        </w:rPr>
        <w:t>Altschul</w:t>
      </w:r>
      <w:proofErr w:type="spellEnd"/>
      <w:r w:rsidRPr="00426076">
        <w:rPr>
          <w:rFonts w:ascii="Arial" w:eastAsia="Times New Roman" w:hAnsi="Arial" w:cs="Arial"/>
          <w:kern w:val="0"/>
          <w:sz w:val="20"/>
          <w:szCs w:val="20"/>
          <w:lang w:eastAsia="en-GB"/>
          <w14:ligatures w14:val="none"/>
        </w:rPr>
        <w:t xml:space="preserve"> et al., 1990). To test the statistical reliability of the inferred topology, 1000 bootstrap replications were performed following the method of </w:t>
      </w:r>
      <w:proofErr w:type="spellStart"/>
      <w:r w:rsidRPr="00426076">
        <w:rPr>
          <w:rFonts w:ascii="Arial" w:eastAsia="Times New Roman" w:hAnsi="Arial" w:cs="Arial"/>
          <w:kern w:val="0"/>
          <w:sz w:val="20"/>
          <w:szCs w:val="20"/>
          <w:lang w:eastAsia="en-GB"/>
          <w14:ligatures w14:val="none"/>
        </w:rPr>
        <w:t>Felsenstein</w:t>
      </w:r>
      <w:proofErr w:type="spellEnd"/>
      <w:r w:rsidRPr="00426076">
        <w:rPr>
          <w:rFonts w:ascii="Arial" w:eastAsia="Times New Roman" w:hAnsi="Arial" w:cs="Arial"/>
          <w:kern w:val="0"/>
          <w:sz w:val="20"/>
          <w:szCs w:val="20"/>
          <w:lang w:eastAsia="en-GB"/>
          <w14:ligatures w14:val="none"/>
        </w:rPr>
        <w:t xml:space="preserve"> (1985). Bootstrap values above 70% were considered indicative of strong branch support.</w:t>
      </w:r>
    </w:p>
    <w:p w14:paraId="788025FB" w14:textId="77777777" w:rsidR="004C23B4"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The soybean Actin gene sequence (J01298.1) was incorporated as an outgroup to root the tree and clearly delineate the divergence of peroxidase isoforms from non-related housekeeping genes. The final tree was rendered and annotated in MEGA X, showing distinct clustering patterns among peroxidase isoforms while maintaining overall sequence homology.</w:t>
      </w:r>
      <w:r w:rsidR="005A3D2B"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 xml:space="preserve">Recent methodological recommendations for antioxidant enzyme phylogeny (Gupta et al., 2020; Zhang et al., 2022; Li et al., 2023) were followed to ensure analytical accuracy. </w:t>
      </w:r>
    </w:p>
    <w:p w14:paraId="673DFC07" w14:textId="77777777" w:rsidR="00F300FE" w:rsidRPr="00F300FE" w:rsidRDefault="00F300FE" w:rsidP="00453584">
      <w:pPr>
        <w:spacing w:before="100" w:beforeAutospacing="1" w:after="100" w:afterAutospacing="1"/>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3. RESULTS AND DISCUSSION</w:t>
      </w:r>
    </w:p>
    <w:p w14:paraId="4FFA7D52" w14:textId="77777777" w:rsidR="00F300FE" w:rsidRPr="00F300FE" w:rsidRDefault="00F300FE" w:rsidP="00453584">
      <w:pPr>
        <w:spacing w:before="100" w:beforeAutospacing="1" w:after="100" w:afterAutospacing="1"/>
        <w:outlineLvl w:val="2"/>
        <w:rPr>
          <w:rFonts w:ascii="Arial" w:eastAsia="Times New Roman" w:hAnsi="Arial" w:cs="Arial"/>
          <w:b/>
          <w:bCs/>
          <w:kern w:val="0"/>
          <w:sz w:val="22"/>
          <w:szCs w:val="22"/>
          <w:u w:val="single"/>
          <w:lang w:eastAsia="en-GB"/>
          <w14:ligatures w14:val="none"/>
        </w:rPr>
      </w:pPr>
      <w:r w:rsidRPr="00F300FE">
        <w:rPr>
          <w:rFonts w:ascii="Arial" w:eastAsia="Times New Roman" w:hAnsi="Arial" w:cs="Arial"/>
          <w:b/>
          <w:bCs/>
          <w:kern w:val="0"/>
          <w:sz w:val="22"/>
          <w:szCs w:val="22"/>
          <w:u w:val="single"/>
          <w:lang w:eastAsia="en-GB"/>
          <w14:ligatures w14:val="none"/>
        </w:rPr>
        <w:t>3.1 Secondary Structure Analysis</w:t>
      </w:r>
    </w:p>
    <w:p w14:paraId="57A69864" w14:textId="77777777" w:rsidR="00F300FE" w:rsidRPr="00F300FE" w:rsidRDefault="00F300FE" w:rsidP="00453584">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The </w:t>
      </w:r>
      <w:r w:rsidRPr="00F300FE">
        <w:rPr>
          <w:rFonts w:ascii="Arial" w:eastAsia="Times New Roman" w:hAnsi="Arial" w:cs="Arial"/>
          <w:i/>
          <w:iCs/>
          <w:kern w:val="0"/>
          <w:sz w:val="20"/>
          <w:szCs w:val="20"/>
          <w:lang w:eastAsia="en-GB"/>
          <w14:ligatures w14:val="none"/>
        </w:rPr>
        <w:t>in silico</w:t>
      </w:r>
      <w:r w:rsidRPr="00F300FE">
        <w:rPr>
          <w:rFonts w:ascii="Arial" w:eastAsia="Times New Roman" w:hAnsi="Arial" w:cs="Arial"/>
          <w:kern w:val="0"/>
          <w:sz w:val="20"/>
          <w:szCs w:val="20"/>
          <w:lang w:eastAsia="en-GB"/>
          <w14:ligatures w14:val="none"/>
        </w:rPr>
        <w:t xml:space="preserve"> prediction of soybean seed-coat peroxidase (</w:t>
      </w:r>
      <w:r w:rsidRPr="00F300FE">
        <w:rPr>
          <w:rFonts w:ascii="Arial" w:eastAsia="Times New Roman" w:hAnsi="Arial" w:cs="Arial"/>
          <w:i/>
          <w:iCs/>
          <w:kern w:val="0"/>
          <w:sz w:val="20"/>
          <w:szCs w:val="20"/>
          <w:lang w:eastAsia="en-GB"/>
          <w14:ligatures w14:val="none"/>
        </w:rPr>
        <w:t>Ep</w:t>
      </w:r>
      <w:r w:rsidRPr="00F300FE">
        <w:rPr>
          <w:rFonts w:ascii="Arial" w:eastAsia="Times New Roman" w:hAnsi="Arial" w:cs="Arial"/>
          <w:kern w:val="0"/>
          <w:sz w:val="20"/>
          <w:szCs w:val="20"/>
          <w:lang w:eastAsia="en-GB"/>
          <w14:ligatures w14:val="none"/>
        </w:rPr>
        <w:t xml:space="preserve">) using </w:t>
      </w:r>
      <w:proofErr w:type="spellStart"/>
      <w:r w:rsidRPr="00F300FE">
        <w:rPr>
          <w:rFonts w:ascii="Arial" w:eastAsia="Times New Roman" w:hAnsi="Arial" w:cs="Arial"/>
          <w:kern w:val="0"/>
          <w:sz w:val="20"/>
          <w:szCs w:val="20"/>
          <w:lang w:eastAsia="en-GB"/>
          <w14:ligatures w14:val="none"/>
        </w:rPr>
        <w:t>trRosetta</w:t>
      </w:r>
      <w:proofErr w:type="spellEnd"/>
      <w:r w:rsidRPr="00F300FE">
        <w:rPr>
          <w:rFonts w:ascii="Arial" w:eastAsia="Times New Roman" w:hAnsi="Arial" w:cs="Arial"/>
          <w:kern w:val="0"/>
          <w:sz w:val="20"/>
          <w:szCs w:val="20"/>
          <w:lang w:eastAsia="en-GB"/>
          <w14:ligatures w14:val="none"/>
        </w:rPr>
        <w:t xml:space="preserve"> generated a canonical class III peroxidase fold, comprising twelve α-helices and five β-strands arranged around a central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-binding cavity (Figure 1). The predicted secondary-structure composition consisted of approximately 42 % α-helices, 15 % β-strands, and 43 % random coils and loops. The model exhibited a compact configuration characteristic of plant peroxidases, enclosing the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 prosthetic group within a stable α-helical framework. Conserved distal His-42, Arg-38, and proximal His-170 residues were located within the catalytic region, confirming the typical active-site geometry of class III peroxidases. Two cysteine residues positioned at conserved sites were predicted to form </w:t>
      </w:r>
      <w:proofErr w:type="spellStart"/>
      <w:r w:rsidRPr="00F300FE">
        <w:rPr>
          <w:rFonts w:ascii="Arial" w:eastAsia="Times New Roman" w:hAnsi="Arial" w:cs="Arial"/>
          <w:kern w:val="0"/>
          <w:sz w:val="20"/>
          <w:szCs w:val="20"/>
          <w:lang w:eastAsia="en-GB"/>
          <w14:ligatures w14:val="none"/>
        </w:rPr>
        <w:t>disulfide</w:t>
      </w:r>
      <w:proofErr w:type="spellEnd"/>
      <w:r w:rsidRPr="00F300FE">
        <w:rPr>
          <w:rFonts w:ascii="Arial" w:eastAsia="Times New Roman" w:hAnsi="Arial" w:cs="Arial"/>
          <w:kern w:val="0"/>
          <w:sz w:val="20"/>
          <w:szCs w:val="20"/>
          <w:lang w:eastAsia="en-GB"/>
          <w14:ligatures w14:val="none"/>
        </w:rPr>
        <w:t xml:space="preserve"> bridges, conferring structural rigidity and oxidative stability. These results are consistent with previous crystallographic studies that describe peroxidase architecture as a tightly folded α-helical protein with a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 cavity central to ROS detoxification (Henriksen et al., 2011).</w:t>
      </w:r>
    </w:p>
    <w:p w14:paraId="2D3119DC" w14:textId="77777777" w:rsidR="00F300FE" w:rsidRDefault="00F300FE" w:rsidP="00453584">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Structurally, this configuration supports efficient H</w:t>
      </w:r>
      <w:r w:rsidRPr="00F300FE">
        <w:rPr>
          <w:rFonts w:ascii="Cambria Math" w:eastAsia="Times New Roman" w:hAnsi="Cambria Math" w:cs="Cambria Math"/>
          <w:kern w:val="0"/>
          <w:sz w:val="20"/>
          <w:szCs w:val="20"/>
          <w:lang w:eastAsia="en-GB"/>
          <w14:ligatures w14:val="none"/>
        </w:rPr>
        <w:t>₂</w:t>
      </w:r>
      <w:r w:rsidRPr="00F300FE">
        <w:rPr>
          <w:rFonts w:ascii="Arial" w:eastAsia="Times New Roman" w:hAnsi="Arial" w:cs="Arial"/>
          <w:kern w:val="0"/>
          <w:sz w:val="20"/>
          <w:szCs w:val="20"/>
          <w:lang w:eastAsia="en-GB"/>
          <w14:ligatures w14:val="none"/>
        </w:rPr>
        <w:t>O</w:t>
      </w:r>
      <w:r w:rsidRPr="00F300FE">
        <w:rPr>
          <w:rFonts w:ascii="Cambria Math" w:eastAsia="Times New Roman" w:hAnsi="Cambria Math" w:cs="Cambria Math"/>
          <w:kern w:val="0"/>
          <w:sz w:val="20"/>
          <w:szCs w:val="20"/>
          <w:lang w:eastAsia="en-GB"/>
          <w14:ligatures w14:val="none"/>
        </w:rPr>
        <w:t>₂</w:t>
      </w:r>
      <w:r w:rsidRPr="00F300FE">
        <w:rPr>
          <w:rFonts w:ascii="Arial" w:eastAsia="Times New Roman" w:hAnsi="Arial" w:cs="Arial"/>
          <w:kern w:val="0"/>
          <w:sz w:val="20"/>
          <w:szCs w:val="20"/>
          <w:lang w:eastAsia="en-GB"/>
          <w14:ligatures w14:val="none"/>
        </w:rPr>
        <w:t xml:space="preserve"> decomposition and reinforces the enzyme’s capacity to withstand oxidative stress. Such stability has been associated with prolonged seed viability and greater vigour retention during ageing, as previously reported in soybean genotypes possessing higher peroxidase activity (</w:t>
      </w:r>
      <w:proofErr w:type="spellStart"/>
      <w:r w:rsidRPr="00F300FE">
        <w:rPr>
          <w:rFonts w:ascii="Arial" w:eastAsia="Times New Roman" w:hAnsi="Arial" w:cs="Arial"/>
          <w:kern w:val="0"/>
          <w:sz w:val="20"/>
          <w:szCs w:val="20"/>
          <w:lang w:eastAsia="en-GB"/>
          <w14:ligatures w14:val="none"/>
        </w:rPr>
        <w:t>Hosamani</w:t>
      </w:r>
      <w:proofErr w:type="spellEnd"/>
      <w:r w:rsidRPr="00F300FE">
        <w:rPr>
          <w:rFonts w:ascii="Arial" w:eastAsia="Times New Roman" w:hAnsi="Arial" w:cs="Arial"/>
          <w:kern w:val="0"/>
          <w:sz w:val="20"/>
          <w:szCs w:val="20"/>
          <w:lang w:eastAsia="en-GB"/>
          <w14:ligatures w14:val="none"/>
        </w:rPr>
        <w:t xml:space="preserve"> et al., 2013; </w:t>
      </w:r>
      <w:proofErr w:type="spellStart"/>
      <w:r w:rsidRPr="00F300FE">
        <w:rPr>
          <w:rFonts w:ascii="Arial" w:eastAsia="Times New Roman" w:hAnsi="Arial" w:cs="Arial"/>
          <w:kern w:val="0"/>
          <w:sz w:val="20"/>
          <w:szCs w:val="20"/>
          <w:lang w:eastAsia="en-GB"/>
          <w14:ligatures w14:val="none"/>
        </w:rPr>
        <w:t>Sahu</w:t>
      </w:r>
      <w:proofErr w:type="spellEnd"/>
      <w:r w:rsidRPr="00F300FE">
        <w:rPr>
          <w:rFonts w:ascii="Arial" w:eastAsia="Times New Roman" w:hAnsi="Arial" w:cs="Arial"/>
          <w:kern w:val="0"/>
          <w:sz w:val="20"/>
          <w:szCs w:val="20"/>
          <w:lang w:eastAsia="en-GB"/>
          <w14:ligatures w14:val="none"/>
        </w:rPr>
        <w:t xml:space="preserve"> et al., 2019).</w:t>
      </w:r>
    </w:p>
    <w:p w14:paraId="6C964094" w14:textId="77777777" w:rsidR="006C27D2" w:rsidRPr="00F300FE" w:rsidRDefault="006C27D2" w:rsidP="006C27D2">
      <w:pPr>
        <w:jc w:val="both"/>
        <w:rPr>
          <w:rFonts w:ascii="Arial" w:eastAsia="Times New Roman" w:hAnsi="Arial" w:cs="Arial"/>
          <w:kern w:val="0"/>
          <w:sz w:val="18"/>
          <w:szCs w:val="18"/>
          <w:u w:val="single"/>
          <w:lang w:eastAsia="en-GB"/>
          <w14:ligatures w14:val="none"/>
        </w:rPr>
      </w:pPr>
      <w:r w:rsidRPr="00F300FE">
        <w:rPr>
          <w:rFonts w:ascii="Arial" w:eastAsia="Times New Roman" w:hAnsi="Arial" w:cs="Arial"/>
          <w:b/>
          <w:bCs/>
          <w:kern w:val="0"/>
          <w:sz w:val="20"/>
          <w:szCs w:val="20"/>
          <w:u w:val="single"/>
          <w:lang w:eastAsia="en-GB"/>
          <w14:ligatures w14:val="none"/>
        </w:rPr>
        <w:t>3.2 Three-Dimensional Model Characteristics</w:t>
      </w:r>
    </w:p>
    <w:p w14:paraId="5B384D13" w14:textId="77777777" w:rsidR="006C27D2" w:rsidRPr="00F300FE" w:rsidRDefault="006C27D2" w:rsidP="006C27D2">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The </w:t>
      </w:r>
      <w:r w:rsidRPr="00F300FE">
        <w:rPr>
          <w:rFonts w:ascii="Arial" w:eastAsia="Times New Roman" w:hAnsi="Arial" w:cs="Arial"/>
          <w:i/>
          <w:iCs/>
          <w:kern w:val="0"/>
          <w:sz w:val="20"/>
          <w:szCs w:val="20"/>
          <w:lang w:eastAsia="en-GB"/>
          <w14:ligatures w14:val="none"/>
        </w:rPr>
        <w:t>Ep</w:t>
      </w:r>
      <w:r w:rsidRPr="00F300FE">
        <w:rPr>
          <w:rFonts w:ascii="Arial" w:eastAsia="Times New Roman" w:hAnsi="Arial" w:cs="Arial"/>
          <w:kern w:val="0"/>
          <w:sz w:val="20"/>
          <w:szCs w:val="20"/>
          <w:lang w:eastAsia="en-GB"/>
          <w14:ligatures w14:val="none"/>
        </w:rPr>
        <w:t xml:space="preserve"> peroxidase 3D model (Figure 2) displayed a well-packed α-helical scaffold enclosing the central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 pocket, with loop regions contributing flexibility for substrate entry. The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 group was embedded in a hydrophobic cavity flanked by histidine and arginine residues that mediate electron transfer. The N-terminal region formed an extended helix that contributed to structural stability, while the C-terminal domain exhibited flexible coil conformations, possibly aiding molecular interactions.</w:t>
      </w:r>
    </w:p>
    <w:p w14:paraId="4FB9C51E" w14:textId="58D111AF" w:rsidR="00453584" w:rsidRPr="00426076" w:rsidRDefault="006C27D2" w:rsidP="006C27D2">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The predicted topology closely resembled that of horseradish and peanut peroxidases, supporting evolutionary conservation of catalytic architecture. This structural similarity confirms the robustness of the </w:t>
      </w:r>
      <w:proofErr w:type="spellStart"/>
      <w:r w:rsidRPr="00F300FE">
        <w:rPr>
          <w:rFonts w:ascii="Arial" w:eastAsia="Times New Roman" w:hAnsi="Arial" w:cs="Arial"/>
          <w:kern w:val="0"/>
          <w:sz w:val="20"/>
          <w:szCs w:val="20"/>
          <w:lang w:eastAsia="en-GB"/>
          <w14:ligatures w14:val="none"/>
        </w:rPr>
        <w:t>trRosetta</w:t>
      </w:r>
      <w:proofErr w:type="spellEnd"/>
      <w:r w:rsidRPr="00F300FE">
        <w:rPr>
          <w:rFonts w:ascii="Arial" w:eastAsia="Times New Roman" w:hAnsi="Arial" w:cs="Arial"/>
          <w:kern w:val="0"/>
          <w:sz w:val="20"/>
          <w:szCs w:val="20"/>
          <w:lang w:eastAsia="en-GB"/>
          <w14:ligatures w14:val="none"/>
        </w:rPr>
        <w:t xml:space="preserve"> model and its relevance to peroxidase function in maintaining cellular redox homeostasis.</w:t>
      </w:r>
    </w:p>
    <w:p w14:paraId="24CBF295" w14:textId="3C220C5B" w:rsidR="00453584" w:rsidRPr="00426076" w:rsidRDefault="006C27D2" w:rsidP="00453584">
      <w:pPr>
        <w:spacing w:before="100" w:beforeAutospacing="1" w:after="100" w:afterAutospacing="1"/>
        <w:jc w:val="center"/>
        <w:rPr>
          <w:rFonts w:ascii="Arial" w:eastAsia="Times New Roman" w:hAnsi="Arial" w:cs="Arial"/>
          <w:kern w:val="0"/>
          <w:sz w:val="20"/>
          <w:szCs w:val="20"/>
          <w:lang w:eastAsia="en-GB"/>
          <w14:ligatures w14:val="none"/>
        </w:rPr>
      </w:pPr>
      <w:r w:rsidRPr="00B63A0B">
        <w:rPr>
          <w:rFonts w:ascii="Times New Roman" w:hAnsi="Times New Roman" w:cs="Times New Roman"/>
          <w:noProof/>
          <w:lang w:val="en-US"/>
        </w:rPr>
        <w:lastRenderedPageBreak/>
        <w:drawing>
          <wp:inline distT="0" distB="0" distL="0" distR="0" wp14:anchorId="0140DB60" wp14:editId="77394650">
            <wp:extent cx="5727700" cy="7605615"/>
            <wp:effectExtent l="25400" t="25400" r="25400" b="27305"/>
            <wp:docPr id="170184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4333" name=""/>
                    <pic:cNvPicPr/>
                  </pic:nvPicPr>
                  <pic:blipFill rotWithShape="1">
                    <a:blip r:embed="rId7"/>
                    <a:srcRect t="14078" b="4749"/>
                    <a:stretch/>
                  </pic:blipFill>
                  <pic:spPr bwMode="auto">
                    <a:xfrm>
                      <a:off x="0" y="0"/>
                      <a:ext cx="5727700" cy="7605615"/>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3DF9AC56" w14:textId="77777777" w:rsidR="006C27D2" w:rsidRPr="006C27D2" w:rsidRDefault="006C27D2" w:rsidP="006C27D2">
      <w:pPr>
        <w:spacing w:before="100" w:beforeAutospacing="1" w:after="100" w:afterAutospacing="1"/>
        <w:jc w:val="both"/>
        <w:rPr>
          <w:rFonts w:ascii="Arial" w:eastAsia="Times New Roman" w:hAnsi="Arial" w:cs="Arial"/>
          <w:b/>
          <w:bCs/>
          <w:color w:val="0E0E0E"/>
          <w:kern w:val="0"/>
          <w:sz w:val="21"/>
          <w:szCs w:val="21"/>
          <w:lang w:eastAsia="en-GB"/>
          <w14:ligatures w14:val="none"/>
        </w:rPr>
      </w:pPr>
      <w:r w:rsidRPr="006C27D2">
        <w:rPr>
          <w:rFonts w:ascii="Arial" w:eastAsia="Times New Roman" w:hAnsi="Arial" w:cs="Arial"/>
          <w:b/>
          <w:bCs/>
          <w:color w:val="0E0E0E"/>
          <w:kern w:val="0"/>
          <w:sz w:val="21"/>
          <w:szCs w:val="21"/>
          <w:lang w:eastAsia="en-GB"/>
          <w14:ligatures w14:val="none"/>
        </w:rPr>
        <w:t>Figure 1. Predicted secondary-structure elements of soybean peroxidase (Ep) showing α-helices (green), β-strands (blue), disordered regions (purple), and confidence scores.</w:t>
      </w:r>
    </w:p>
    <w:p w14:paraId="5CAED99B" w14:textId="77777777" w:rsidR="006C27D2" w:rsidRDefault="006C27D2" w:rsidP="00453584">
      <w:pPr>
        <w:jc w:val="both"/>
        <w:rPr>
          <w:rFonts w:ascii="Arial" w:eastAsia="Times New Roman" w:hAnsi="Arial" w:cs="Arial"/>
          <w:b/>
          <w:bCs/>
          <w:kern w:val="0"/>
          <w:sz w:val="20"/>
          <w:szCs w:val="20"/>
          <w:u w:val="single"/>
          <w:lang w:eastAsia="en-GB"/>
          <w14:ligatures w14:val="none"/>
        </w:rPr>
      </w:pPr>
    </w:p>
    <w:p w14:paraId="15DF5A41" w14:textId="77777777" w:rsidR="006C27D2" w:rsidRDefault="006C27D2" w:rsidP="00453584">
      <w:pPr>
        <w:jc w:val="both"/>
        <w:rPr>
          <w:rFonts w:ascii="Arial" w:eastAsia="Times New Roman" w:hAnsi="Arial" w:cs="Arial"/>
          <w:b/>
          <w:bCs/>
          <w:kern w:val="0"/>
          <w:sz w:val="20"/>
          <w:szCs w:val="20"/>
          <w:u w:val="single"/>
          <w:lang w:eastAsia="en-GB"/>
          <w14:ligatures w14:val="none"/>
        </w:rPr>
      </w:pPr>
    </w:p>
    <w:p w14:paraId="6862FBEF" w14:textId="1EC2EB55" w:rsidR="00F300FE" w:rsidRPr="00F300FE" w:rsidRDefault="00F300FE" w:rsidP="00F300FE">
      <w:pPr>
        <w:rPr>
          <w:rFonts w:ascii="Arial" w:eastAsia="Times New Roman" w:hAnsi="Arial" w:cs="Arial"/>
          <w:kern w:val="0"/>
          <w:lang w:eastAsia="en-GB"/>
          <w14:ligatures w14:val="none"/>
        </w:rPr>
      </w:pPr>
    </w:p>
    <w:p w14:paraId="3867FDEE" w14:textId="77777777" w:rsidR="00AD3971" w:rsidRPr="00426076" w:rsidRDefault="00AD3971" w:rsidP="00AD3971">
      <w:pPr>
        <w:spacing w:before="100" w:beforeAutospacing="1" w:after="100" w:afterAutospacing="1"/>
        <w:jc w:val="center"/>
        <w:outlineLvl w:val="2"/>
        <w:rPr>
          <w:rFonts w:ascii="Arial" w:eastAsia="Times New Roman" w:hAnsi="Arial" w:cs="Arial"/>
          <w:b/>
          <w:bCs/>
          <w:kern w:val="0"/>
          <w:sz w:val="22"/>
          <w:szCs w:val="22"/>
          <w:lang w:eastAsia="en-GB"/>
          <w14:ligatures w14:val="none"/>
        </w:rPr>
      </w:pPr>
      <w:r w:rsidRPr="00426076">
        <w:rPr>
          <w:rFonts w:ascii="Arial" w:hAnsi="Arial" w:cs="Arial"/>
          <w:noProof/>
          <w:lang w:val="en-US"/>
        </w:rPr>
        <w:lastRenderedPageBreak/>
        <w:drawing>
          <wp:inline distT="0" distB="0" distL="0" distR="0" wp14:anchorId="0A669E4E" wp14:editId="63964A1E">
            <wp:extent cx="4357775" cy="3265850"/>
            <wp:effectExtent l="63500" t="63500" r="62230" b="61595"/>
            <wp:docPr id="758104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09717" name=""/>
                    <pic:cNvPicPr/>
                  </pic:nvPicPr>
                  <pic:blipFill rotWithShape="1">
                    <a:blip r:embed="rId8"/>
                    <a:srcRect t="8517" b="9278"/>
                    <a:stretch/>
                  </pic:blipFill>
                  <pic:spPr bwMode="auto">
                    <a:xfrm>
                      <a:off x="0" y="0"/>
                      <a:ext cx="4416454" cy="3309826"/>
                    </a:xfrm>
                    <a:prstGeom prst="rect">
                      <a:avLst/>
                    </a:prstGeom>
                    <a:ln w="38100" cap="sq">
                      <a:solidFill>
                        <a:srgbClr val="000000"/>
                      </a:solidFill>
                      <a:prstDash val="solid"/>
                      <a:miter lim="800000"/>
                    </a:ln>
                    <a:effectLst>
                      <a:outerShdw blurRad="50800" dist="38100" dir="2700000" algn="tl" rotWithShape="0">
                        <a:srgbClr val="000000">
                          <a:alpha val="0"/>
                        </a:srgbClr>
                      </a:outerShdw>
                    </a:effectLst>
                    <a:extLst>
                      <a:ext uri="{53640926-AAD7-44D8-BBD7-CCE9431645EC}">
                        <a14:shadowObscured xmlns:a14="http://schemas.microsoft.com/office/drawing/2010/main"/>
                      </a:ext>
                    </a:extLst>
                  </pic:spPr>
                </pic:pic>
              </a:graphicData>
            </a:graphic>
          </wp:inline>
        </w:drawing>
      </w:r>
    </w:p>
    <w:p w14:paraId="2E3BD9EB" w14:textId="77777777" w:rsidR="006C27D2" w:rsidRPr="006C27D2" w:rsidRDefault="006C27D2" w:rsidP="006C27D2">
      <w:pPr>
        <w:spacing w:before="100" w:beforeAutospacing="1" w:after="100" w:afterAutospacing="1"/>
        <w:jc w:val="both"/>
        <w:rPr>
          <w:rFonts w:ascii="Arial" w:eastAsia="Times New Roman" w:hAnsi="Arial" w:cs="Arial"/>
          <w:b/>
          <w:bCs/>
          <w:color w:val="0E0E0E"/>
          <w:kern w:val="0"/>
          <w:sz w:val="20"/>
          <w:szCs w:val="20"/>
          <w:lang w:eastAsia="en-GB"/>
          <w14:ligatures w14:val="none"/>
        </w:rPr>
      </w:pPr>
      <w:r w:rsidRPr="006C27D2">
        <w:rPr>
          <w:rFonts w:ascii="Arial" w:eastAsia="Times New Roman" w:hAnsi="Arial" w:cs="Arial"/>
          <w:b/>
          <w:bCs/>
          <w:color w:val="0E0E0E"/>
          <w:kern w:val="0"/>
          <w:sz w:val="20"/>
          <w:szCs w:val="20"/>
          <w:lang w:eastAsia="en-GB"/>
          <w14:ligatures w14:val="none"/>
        </w:rPr>
        <w:t xml:space="preserve">Figure 2. Three-dimensional structural model of soybean peroxidase (Ep) predicted by </w:t>
      </w:r>
      <w:proofErr w:type="spellStart"/>
      <w:r w:rsidRPr="006C27D2">
        <w:rPr>
          <w:rFonts w:ascii="Arial" w:eastAsia="Times New Roman" w:hAnsi="Arial" w:cs="Arial"/>
          <w:b/>
          <w:bCs/>
          <w:color w:val="0E0E0E"/>
          <w:kern w:val="0"/>
          <w:sz w:val="20"/>
          <w:szCs w:val="20"/>
          <w:lang w:eastAsia="en-GB"/>
          <w14:ligatures w14:val="none"/>
        </w:rPr>
        <w:t>trRosetta</w:t>
      </w:r>
      <w:proofErr w:type="spellEnd"/>
      <w:r w:rsidRPr="006C27D2">
        <w:rPr>
          <w:rFonts w:ascii="Arial" w:eastAsia="Times New Roman" w:hAnsi="Arial" w:cs="Arial"/>
          <w:b/>
          <w:bCs/>
          <w:color w:val="0E0E0E"/>
          <w:kern w:val="0"/>
          <w:sz w:val="20"/>
          <w:szCs w:val="20"/>
          <w:lang w:eastAsia="en-GB"/>
          <w14:ligatures w14:val="none"/>
        </w:rPr>
        <w:t xml:space="preserve">, illustrating conserved α-helical domains and </w:t>
      </w:r>
      <w:proofErr w:type="spellStart"/>
      <w:r w:rsidRPr="006C27D2">
        <w:rPr>
          <w:rFonts w:ascii="Arial" w:eastAsia="Times New Roman" w:hAnsi="Arial" w:cs="Arial"/>
          <w:b/>
          <w:bCs/>
          <w:color w:val="0E0E0E"/>
          <w:kern w:val="0"/>
          <w:sz w:val="20"/>
          <w:szCs w:val="20"/>
          <w:lang w:eastAsia="en-GB"/>
          <w14:ligatures w14:val="none"/>
        </w:rPr>
        <w:t>heme</w:t>
      </w:r>
      <w:proofErr w:type="spellEnd"/>
      <w:r w:rsidRPr="006C27D2">
        <w:rPr>
          <w:rFonts w:ascii="Arial" w:eastAsia="Times New Roman" w:hAnsi="Arial" w:cs="Arial"/>
          <w:b/>
          <w:bCs/>
          <w:color w:val="0E0E0E"/>
          <w:kern w:val="0"/>
          <w:sz w:val="20"/>
          <w:szCs w:val="20"/>
          <w:lang w:eastAsia="en-GB"/>
          <w14:ligatures w14:val="none"/>
        </w:rPr>
        <w:t>-binding cavity.</w:t>
      </w:r>
    </w:p>
    <w:p w14:paraId="544B5587" w14:textId="179D0CD5" w:rsidR="006C27D2" w:rsidRPr="006C27D2" w:rsidRDefault="006C27D2" w:rsidP="006C27D2">
      <w:pPr>
        <w:pStyle w:val="Heading1"/>
        <w:rPr>
          <w:rFonts w:ascii="Arial" w:hAnsi="Arial" w:cs="Arial"/>
          <w:sz w:val="20"/>
          <w:szCs w:val="20"/>
        </w:rPr>
      </w:pPr>
      <w:r w:rsidRPr="006C27D2">
        <w:rPr>
          <w:rFonts w:ascii="Arial" w:hAnsi="Arial" w:cs="Arial"/>
          <w:sz w:val="20"/>
          <w:szCs w:val="20"/>
        </w:rPr>
        <w:t>3.3 Multiple-Sequence Alignment</w:t>
      </w:r>
    </w:p>
    <w:p w14:paraId="691CF821" w14:textId="77777777" w:rsidR="006C27D2" w:rsidRPr="006C27D2" w:rsidRDefault="006C27D2" w:rsidP="006C27D2">
      <w:pPr>
        <w:pStyle w:val="p3"/>
        <w:ind w:firstLine="720"/>
        <w:jc w:val="both"/>
        <w:rPr>
          <w:rFonts w:ascii="Arial" w:hAnsi="Arial" w:cs="Arial"/>
          <w:sz w:val="20"/>
          <w:szCs w:val="20"/>
        </w:rPr>
      </w:pPr>
      <w:r w:rsidRPr="006C27D2">
        <w:rPr>
          <w:rFonts w:ascii="Arial" w:hAnsi="Arial" w:cs="Arial"/>
          <w:sz w:val="20"/>
          <w:szCs w:val="20"/>
        </w:rPr>
        <w:t xml:space="preserve">Multiple-sequence alignment (MSA) of the twelve </w:t>
      </w:r>
      <w:r w:rsidRPr="006C27D2">
        <w:rPr>
          <w:rFonts w:ascii="Arial" w:hAnsi="Arial" w:cs="Arial"/>
          <w:i/>
          <w:iCs/>
          <w:sz w:val="20"/>
          <w:szCs w:val="20"/>
        </w:rPr>
        <w:t>Glycine max</w:t>
      </w:r>
      <w:r w:rsidRPr="006C27D2">
        <w:rPr>
          <w:rFonts w:ascii="Arial" w:hAnsi="Arial" w:cs="Arial"/>
          <w:sz w:val="20"/>
          <w:szCs w:val="20"/>
        </w:rPr>
        <w:t xml:space="preserve"> class III peroxidase isoforms revealed a high degree of conservation within the catalytic regions of the proteins. The alignment showed that the key catalytic residues—His-42, Arg-38, and His-170—were completely conserved across all sequences, confirming their essential role in </w:t>
      </w:r>
      <w:proofErr w:type="spellStart"/>
      <w:r w:rsidRPr="006C27D2">
        <w:rPr>
          <w:rFonts w:ascii="Arial" w:hAnsi="Arial" w:cs="Arial"/>
          <w:sz w:val="20"/>
          <w:szCs w:val="20"/>
        </w:rPr>
        <w:t>heme</w:t>
      </w:r>
      <w:proofErr w:type="spellEnd"/>
      <w:r w:rsidRPr="006C27D2">
        <w:rPr>
          <w:rFonts w:ascii="Arial" w:hAnsi="Arial" w:cs="Arial"/>
          <w:sz w:val="20"/>
          <w:szCs w:val="20"/>
        </w:rPr>
        <w:t xml:space="preserve"> binding and hydrogen-peroxide reduction. The </w:t>
      </w:r>
      <w:proofErr w:type="spellStart"/>
      <w:r w:rsidRPr="006C27D2">
        <w:rPr>
          <w:rFonts w:ascii="Arial" w:hAnsi="Arial" w:cs="Arial"/>
          <w:sz w:val="20"/>
          <w:szCs w:val="20"/>
        </w:rPr>
        <w:t>disulfide</w:t>
      </w:r>
      <w:proofErr w:type="spellEnd"/>
      <w:r w:rsidRPr="006C27D2">
        <w:rPr>
          <w:rFonts w:ascii="Arial" w:hAnsi="Arial" w:cs="Arial"/>
          <w:sz w:val="20"/>
          <w:szCs w:val="20"/>
        </w:rPr>
        <w:t>-forming cysteine residues, characteristic of extracellular plant peroxidases, were also uniformly preserved, indicating strong structural constraints acting on the gene family.</w:t>
      </w:r>
    </w:p>
    <w:p w14:paraId="3C003747" w14:textId="16D5D58B" w:rsidR="006C27D2" w:rsidRPr="006C27D2" w:rsidRDefault="006C27D2" w:rsidP="006C27D2">
      <w:pPr>
        <w:pStyle w:val="p3"/>
        <w:ind w:firstLine="720"/>
        <w:jc w:val="both"/>
        <w:rPr>
          <w:rFonts w:ascii="Arial" w:hAnsi="Arial" w:cs="Arial"/>
          <w:sz w:val="20"/>
          <w:szCs w:val="20"/>
        </w:rPr>
      </w:pPr>
      <w:r w:rsidRPr="006C27D2">
        <w:rPr>
          <w:rFonts w:ascii="Arial" w:hAnsi="Arial" w:cs="Arial"/>
          <w:sz w:val="20"/>
          <w:szCs w:val="20"/>
        </w:rPr>
        <w:t>Most sequence variability was restricted to the N- and C-terminal regions, which displayed minor amino-acid substitutions without affecting the core catalytic architecture. Loop regions connecting α-helices and β-strands exhibited moderate divergence, suggesting possible isoform-specific adaptations, whereas the overall conserved pattern reflected functional homology among soybean peroxidases.</w:t>
      </w:r>
      <w:r>
        <w:rPr>
          <w:rFonts w:ascii="Arial" w:hAnsi="Arial" w:cs="Arial"/>
          <w:sz w:val="20"/>
          <w:szCs w:val="20"/>
        </w:rPr>
        <w:t xml:space="preserve"> </w:t>
      </w:r>
      <w:r w:rsidRPr="006C27D2">
        <w:rPr>
          <w:rFonts w:ascii="Arial" w:hAnsi="Arial" w:cs="Arial"/>
          <w:sz w:val="20"/>
          <w:szCs w:val="20"/>
        </w:rPr>
        <w:t>Collectively, the MSA confirmed that the Ep protein is a highly conserved member of the soybean class III peroxidase family, maintaining the essential motifs required for catalytic efficiency and structural stability.</w:t>
      </w:r>
    </w:p>
    <w:p w14:paraId="78079714" w14:textId="77777777" w:rsidR="00F300FE" w:rsidRPr="00F300FE" w:rsidRDefault="00F300FE" w:rsidP="00AD3971">
      <w:pPr>
        <w:spacing w:before="100" w:beforeAutospacing="1" w:after="100" w:afterAutospacing="1"/>
        <w:outlineLvl w:val="2"/>
        <w:rPr>
          <w:rFonts w:ascii="Arial" w:eastAsia="Times New Roman" w:hAnsi="Arial" w:cs="Arial"/>
          <w:b/>
          <w:bCs/>
          <w:kern w:val="0"/>
          <w:sz w:val="20"/>
          <w:szCs w:val="20"/>
          <w:u w:val="single"/>
          <w:lang w:eastAsia="en-GB"/>
          <w14:ligatures w14:val="none"/>
        </w:rPr>
      </w:pPr>
      <w:r w:rsidRPr="00F300FE">
        <w:rPr>
          <w:rFonts w:ascii="Arial" w:eastAsia="Times New Roman" w:hAnsi="Arial" w:cs="Arial"/>
          <w:b/>
          <w:bCs/>
          <w:kern w:val="0"/>
          <w:sz w:val="20"/>
          <w:szCs w:val="20"/>
          <w:u w:val="single"/>
          <w:lang w:eastAsia="en-GB"/>
          <w14:ligatures w14:val="none"/>
        </w:rPr>
        <w:t>3.4 Phylogenetic Relationships and Evolutionary Significance</w:t>
      </w:r>
    </w:p>
    <w:p w14:paraId="563BDBBE" w14:textId="77777777" w:rsidR="00F300FE" w:rsidRPr="00F300FE" w:rsidRDefault="00F300FE" w:rsidP="00AD3971">
      <w:pPr>
        <w:spacing w:before="100" w:beforeAutospacing="1" w:after="100" w:afterAutospacing="1"/>
        <w:ind w:firstLine="36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Phylogenetic analysis of twelve </w:t>
      </w:r>
      <w:r w:rsidRPr="00F300FE">
        <w:rPr>
          <w:rFonts w:ascii="Arial" w:eastAsia="Times New Roman" w:hAnsi="Arial" w:cs="Arial"/>
          <w:i/>
          <w:iCs/>
          <w:kern w:val="0"/>
          <w:sz w:val="20"/>
          <w:szCs w:val="20"/>
          <w:lang w:eastAsia="en-GB"/>
          <w14:ligatures w14:val="none"/>
        </w:rPr>
        <w:t>Glycine max</w:t>
      </w:r>
      <w:r w:rsidRPr="00F300FE">
        <w:rPr>
          <w:rFonts w:ascii="Arial" w:eastAsia="Times New Roman" w:hAnsi="Arial" w:cs="Arial"/>
          <w:kern w:val="0"/>
          <w:sz w:val="20"/>
          <w:szCs w:val="20"/>
          <w:lang w:eastAsia="en-GB"/>
          <w14:ligatures w14:val="none"/>
        </w:rPr>
        <w:t xml:space="preserve"> peroxidase protein sequences was conducted using the Neighbour-Joining method in MEGA X (v11) under the Poisson correction model with 1000 bootstrap replications (Figure 3). The soybean Actin gene (J01298.1) was used as an outgroup. The resulting phylogram classified the isoforms into three distinct clades:</w:t>
      </w:r>
    </w:p>
    <w:p w14:paraId="0015D880" w14:textId="58D76892" w:rsidR="006C27D2" w:rsidRPr="006C27D2" w:rsidRDefault="006C27D2" w:rsidP="006C27D2">
      <w:pPr>
        <w:pStyle w:val="p1"/>
        <w:ind w:firstLine="360"/>
        <w:jc w:val="both"/>
        <w:rPr>
          <w:rFonts w:ascii="Arial" w:hAnsi="Arial" w:cs="Arial"/>
          <w:sz w:val="20"/>
          <w:szCs w:val="20"/>
        </w:rPr>
      </w:pPr>
      <w:r w:rsidRPr="006C27D2">
        <w:rPr>
          <w:rFonts w:ascii="Arial" w:hAnsi="Arial" w:cs="Arial"/>
          <w:sz w:val="20"/>
          <w:szCs w:val="20"/>
        </w:rPr>
        <w:t xml:space="preserve">The Ep peroxidase (L78163.1) clustered within </w:t>
      </w:r>
      <w:r w:rsidRPr="006C27D2">
        <w:rPr>
          <w:rStyle w:val="s1"/>
          <w:rFonts w:ascii="Arial" w:hAnsi="Arial" w:cs="Arial"/>
          <w:b/>
          <w:bCs/>
          <w:sz w:val="20"/>
          <w:szCs w:val="20"/>
        </w:rPr>
        <w:t>Clade I</w:t>
      </w:r>
      <w:r w:rsidRPr="006C27D2">
        <w:rPr>
          <w:rFonts w:ascii="Arial" w:hAnsi="Arial" w:cs="Arial"/>
          <w:sz w:val="20"/>
          <w:szCs w:val="20"/>
        </w:rPr>
        <w:t>, together with AF145348.1, AF145349.1, and AF145350.1, forming a closely related subgroup supported by high bootstrap values (96–100%). This tight clustering indicates strong evolutionary conservation and suggests that these isoforms share a common ancestral lineage with similar functional roles.</w:t>
      </w:r>
    </w:p>
    <w:p w14:paraId="08AC55F1" w14:textId="6C16B41B" w:rsidR="006C27D2" w:rsidRPr="006C27D2" w:rsidRDefault="006C27D2" w:rsidP="006C27D2">
      <w:pPr>
        <w:pStyle w:val="p1"/>
        <w:ind w:firstLine="360"/>
        <w:jc w:val="both"/>
        <w:rPr>
          <w:rFonts w:ascii="Arial" w:hAnsi="Arial" w:cs="Arial"/>
          <w:sz w:val="20"/>
          <w:szCs w:val="20"/>
        </w:rPr>
      </w:pPr>
      <w:r w:rsidRPr="006C27D2">
        <w:rPr>
          <w:rStyle w:val="s1"/>
          <w:rFonts w:ascii="Arial" w:hAnsi="Arial" w:cs="Arial"/>
          <w:b/>
          <w:bCs/>
          <w:sz w:val="20"/>
          <w:szCs w:val="20"/>
        </w:rPr>
        <w:t>Clade II</w:t>
      </w:r>
      <w:r w:rsidRPr="006C27D2">
        <w:rPr>
          <w:rFonts w:ascii="Arial" w:hAnsi="Arial" w:cs="Arial"/>
          <w:sz w:val="20"/>
          <w:szCs w:val="20"/>
        </w:rPr>
        <w:t xml:space="preserve"> consisted of KT591766.1, U51192.1, and U51191.1, all of which grouped together with moderately high bootstrap support (86–91%). The branching pattern within this clade indicated gradual </w:t>
      </w:r>
      <w:r w:rsidRPr="006C27D2">
        <w:rPr>
          <w:rFonts w:ascii="Arial" w:hAnsi="Arial" w:cs="Arial"/>
          <w:sz w:val="20"/>
          <w:szCs w:val="20"/>
        </w:rPr>
        <w:lastRenderedPageBreak/>
        <w:t>divergence, possibly reflecting tissue-specific expression or adaptation to distinct physiological functions.</w:t>
      </w:r>
    </w:p>
    <w:p w14:paraId="5669A477" w14:textId="77777777" w:rsidR="006C27D2" w:rsidRPr="006C27D2" w:rsidRDefault="006C27D2" w:rsidP="006C27D2">
      <w:pPr>
        <w:pStyle w:val="p1"/>
        <w:ind w:firstLine="360"/>
        <w:jc w:val="both"/>
        <w:rPr>
          <w:rFonts w:ascii="Arial" w:hAnsi="Arial" w:cs="Arial"/>
          <w:sz w:val="20"/>
          <w:szCs w:val="20"/>
        </w:rPr>
      </w:pPr>
      <w:r w:rsidRPr="006C27D2">
        <w:rPr>
          <w:rStyle w:val="s1"/>
          <w:rFonts w:ascii="Arial" w:hAnsi="Arial" w:cs="Arial"/>
          <w:b/>
          <w:bCs/>
          <w:sz w:val="20"/>
          <w:szCs w:val="20"/>
        </w:rPr>
        <w:t>Clade III</w:t>
      </w:r>
      <w:r w:rsidRPr="006C27D2">
        <w:rPr>
          <w:rFonts w:ascii="Arial" w:hAnsi="Arial" w:cs="Arial"/>
          <w:sz w:val="20"/>
          <w:szCs w:val="20"/>
        </w:rPr>
        <w:t xml:space="preserve"> comprised AF019116.1, U51194.1, and NM_001251386.1. These sequences displayed greater evolutionary distance from the Ep peroxidase and from the other clades, suggesting an older divergence event and the potential acquisition of isoform-specific properties.</w:t>
      </w:r>
    </w:p>
    <w:p w14:paraId="57C63FF0" w14:textId="3033FF6A" w:rsidR="00F300FE" w:rsidRPr="00426076" w:rsidRDefault="00F300FE" w:rsidP="00AD3971">
      <w:pPr>
        <w:spacing w:before="100" w:beforeAutospacing="1" w:after="100" w:afterAutospacing="1"/>
        <w:ind w:firstLine="36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The overall bootstrap range (72–100 %) confirmed the reliability of clustering. This evolutionary pattern reveals both strong conservation and functional diversification, likely driven by gene duplication and subsequent </w:t>
      </w:r>
      <w:proofErr w:type="spellStart"/>
      <w:r w:rsidRPr="00F300FE">
        <w:rPr>
          <w:rFonts w:ascii="Arial" w:eastAsia="Times New Roman" w:hAnsi="Arial" w:cs="Arial"/>
          <w:kern w:val="0"/>
          <w:sz w:val="20"/>
          <w:szCs w:val="20"/>
          <w:lang w:eastAsia="en-GB"/>
          <w14:ligatures w14:val="none"/>
        </w:rPr>
        <w:t>subfunctionalisation</w:t>
      </w:r>
      <w:proofErr w:type="spellEnd"/>
      <w:r w:rsidRPr="00F300FE">
        <w:rPr>
          <w:rFonts w:ascii="Arial" w:eastAsia="Times New Roman" w:hAnsi="Arial" w:cs="Arial"/>
          <w:kern w:val="0"/>
          <w:sz w:val="20"/>
          <w:szCs w:val="20"/>
          <w:lang w:eastAsia="en-GB"/>
          <w14:ligatures w14:val="none"/>
        </w:rPr>
        <w:t xml:space="preserve"> within the soybean genome (</w:t>
      </w:r>
      <w:proofErr w:type="spellStart"/>
      <w:r w:rsidRPr="00F300FE">
        <w:rPr>
          <w:rFonts w:ascii="Arial" w:eastAsia="Times New Roman" w:hAnsi="Arial" w:cs="Arial"/>
          <w:kern w:val="0"/>
          <w:sz w:val="20"/>
          <w:szCs w:val="20"/>
          <w:lang w:eastAsia="en-GB"/>
          <w14:ligatures w14:val="none"/>
        </w:rPr>
        <w:t>Welinder</w:t>
      </w:r>
      <w:proofErr w:type="spellEnd"/>
      <w:r w:rsidRPr="00F300FE">
        <w:rPr>
          <w:rFonts w:ascii="Arial" w:eastAsia="Times New Roman" w:hAnsi="Arial" w:cs="Arial"/>
          <w:kern w:val="0"/>
          <w:sz w:val="20"/>
          <w:szCs w:val="20"/>
          <w:lang w:eastAsia="en-GB"/>
          <w14:ligatures w14:val="none"/>
        </w:rPr>
        <w:t xml:space="preserve"> et al., 2002).The close clustering of </w:t>
      </w:r>
      <w:r w:rsidRPr="00F300FE">
        <w:rPr>
          <w:rFonts w:ascii="Arial" w:eastAsia="Times New Roman" w:hAnsi="Arial" w:cs="Arial"/>
          <w:i/>
          <w:iCs/>
          <w:kern w:val="0"/>
          <w:sz w:val="20"/>
          <w:szCs w:val="20"/>
          <w:lang w:eastAsia="en-GB"/>
          <w14:ligatures w14:val="none"/>
        </w:rPr>
        <w:t>Ep</w:t>
      </w:r>
      <w:r w:rsidRPr="00F300FE">
        <w:rPr>
          <w:rFonts w:ascii="Arial" w:eastAsia="Times New Roman" w:hAnsi="Arial" w:cs="Arial"/>
          <w:kern w:val="0"/>
          <w:sz w:val="20"/>
          <w:szCs w:val="20"/>
          <w:lang w:eastAsia="en-GB"/>
          <w14:ligatures w14:val="none"/>
        </w:rPr>
        <w:t xml:space="preserve"> with seed-related isoforms underscores its role in antioxidant defence, particularly during oxidative stress associated with seed ageing. The conserved catalytic residues, stable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 architecture, and phylogenetic relationships collectively explain the enzyme’s biochemical persistence in aged seeds and its potential contribution to seed storability and vigour maintenance.</w:t>
      </w:r>
    </w:p>
    <w:p w14:paraId="6B8FC781" w14:textId="77777777" w:rsidR="00AD3971" w:rsidRPr="00F300FE" w:rsidRDefault="00AD3971" w:rsidP="00AD3971">
      <w:pPr>
        <w:spacing w:before="100" w:beforeAutospacing="1" w:after="100" w:afterAutospacing="1"/>
        <w:jc w:val="center"/>
        <w:rPr>
          <w:rFonts w:ascii="Arial" w:eastAsia="Times New Roman" w:hAnsi="Arial" w:cs="Arial"/>
          <w:kern w:val="0"/>
          <w:sz w:val="20"/>
          <w:szCs w:val="20"/>
          <w:lang w:eastAsia="en-GB"/>
          <w14:ligatures w14:val="none"/>
        </w:rPr>
      </w:pPr>
      <w:r w:rsidRPr="00426076">
        <w:rPr>
          <w:rFonts w:ascii="Arial" w:hAnsi="Arial" w:cs="Arial"/>
          <w:noProof/>
        </w:rPr>
        <w:drawing>
          <wp:inline distT="0" distB="0" distL="0" distR="0" wp14:anchorId="6239B37D" wp14:editId="3C578E95">
            <wp:extent cx="4442498" cy="5744447"/>
            <wp:effectExtent l="63500" t="63500" r="104140" b="977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srcRect b="21101"/>
                    <a:stretch/>
                  </pic:blipFill>
                  <pic:spPr bwMode="auto">
                    <a:xfrm>
                      <a:off x="0" y="0"/>
                      <a:ext cx="4491368" cy="5807640"/>
                    </a:xfrm>
                    <a:prstGeom prst="rect">
                      <a:avLst/>
                    </a:prstGeom>
                    <a:ln w="38100" cap="sq">
                      <a:solidFill>
                        <a:srgbClr val="000000"/>
                      </a:solidFill>
                      <a:prstDash val="solid"/>
                      <a:miter lim="800000"/>
                    </a:ln>
                    <a:effectLst>
                      <a:outerShdw blurRad="50800" dist="38100" dir="2700000" algn="tl" rotWithShape="0">
                        <a:srgbClr val="000000">
                          <a:alpha val="2000"/>
                        </a:srgbClr>
                      </a:outerShdw>
                    </a:effectLst>
                    <a:extLst>
                      <a:ext uri="{53640926-AAD7-44D8-BBD7-CCE9431645EC}">
                        <a14:shadowObscured xmlns:a14="http://schemas.microsoft.com/office/drawing/2010/main"/>
                      </a:ext>
                    </a:extLst>
                  </pic:spPr>
                </pic:pic>
              </a:graphicData>
            </a:graphic>
          </wp:inline>
        </w:drawing>
      </w:r>
    </w:p>
    <w:p w14:paraId="27052E3B" w14:textId="77777777" w:rsidR="006C27D2" w:rsidRPr="006C27D2" w:rsidRDefault="006C27D2" w:rsidP="006C27D2">
      <w:pPr>
        <w:jc w:val="both"/>
        <w:rPr>
          <w:rFonts w:ascii="Arial" w:eastAsia="Times New Roman" w:hAnsi="Arial" w:cs="Arial"/>
          <w:b/>
          <w:bCs/>
          <w:color w:val="0E0E0E"/>
          <w:kern w:val="0"/>
          <w:sz w:val="20"/>
          <w:szCs w:val="20"/>
          <w:lang w:eastAsia="en-GB"/>
          <w14:ligatures w14:val="none"/>
        </w:rPr>
      </w:pPr>
      <w:r w:rsidRPr="006C27D2">
        <w:rPr>
          <w:rFonts w:ascii="Arial" w:eastAsia="Times New Roman" w:hAnsi="Arial" w:cs="Arial"/>
          <w:b/>
          <w:bCs/>
          <w:color w:val="0E0E0E"/>
          <w:kern w:val="0"/>
          <w:sz w:val="20"/>
          <w:szCs w:val="20"/>
          <w:lang w:eastAsia="en-GB"/>
          <w14:ligatures w14:val="none"/>
        </w:rPr>
        <w:t>Figure 3. Neighbour-joining phylogenetic tree of soybean peroxidase isoforms based on amino-acid sequences (1000 bootstraps). Actin (J01298.1) was used as the outgroup.</w:t>
      </w:r>
    </w:p>
    <w:p w14:paraId="554E9CF1" w14:textId="77777777" w:rsidR="00B85429" w:rsidRPr="00426076" w:rsidRDefault="00AD3971" w:rsidP="00DF1689">
      <w:pPr>
        <w:spacing w:before="100" w:beforeAutospacing="1" w:after="100" w:afterAutospacing="1"/>
        <w:jc w:val="both"/>
        <w:outlineLvl w:val="2"/>
        <w:rPr>
          <w:rFonts w:ascii="Arial" w:eastAsia="Times New Roman" w:hAnsi="Arial" w:cs="Arial"/>
          <w:b/>
          <w:bCs/>
          <w:kern w:val="0"/>
          <w:sz w:val="20"/>
          <w:szCs w:val="20"/>
          <w:u w:val="single"/>
          <w:lang w:eastAsia="en-GB"/>
          <w14:ligatures w14:val="none"/>
        </w:rPr>
      </w:pPr>
      <w:r w:rsidRPr="00426076">
        <w:rPr>
          <w:rFonts w:ascii="Arial" w:eastAsia="Times New Roman" w:hAnsi="Arial" w:cs="Arial"/>
          <w:b/>
          <w:bCs/>
          <w:kern w:val="0"/>
          <w:sz w:val="20"/>
          <w:szCs w:val="20"/>
          <w:u w:val="single"/>
          <w:lang w:eastAsia="en-GB"/>
          <w14:ligatures w14:val="none"/>
        </w:rPr>
        <w:lastRenderedPageBreak/>
        <w:t>3</w:t>
      </w:r>
      <w:r w:rsidR="005A3D2B" w:rsidRPr="00426076">
        <w:rPr>
          <w:rFonts w:ascii="Arial" w:eastAsia="Times New Roman" w:hAnsi="Arial" w:cs="Arial"/>
          <w:b/>
          <w:bCs/>
          <w:kern w:val="0"/>
          <w:sz w:val="20"/>
          <w:szCs w:val="20"/>
          <w:u w:val="single"/>
          <w:lang w:eastAsia="en-GB"/>
          <w14:ligatures w14:val="none"/>
        </w:rPr>
        <w:t>.</w:t>
      </w:r>
      <w:r w:rsidRPr="00426076">
        <w:rPr>
          <w:rFonts w:ascii="Arial" w:eastAsia="Times New Roman" w:hAnsi="Arial" w:cs="Arial"/>
          <w:b/>
          <w:bCs/>
          <w:kern w:val="0"/>
          <w:sz w:val="20"/>
          <w:szCs w:val="20"/>
          <w:u w:val="single"/>
          <w:lang w:eastAsia="en-GB"/>
          <w14:ligatures w14:val="none"/>
        </w:rPr>
        <w:t>5</w:t>
      </w:r>
      <w:r w:rsidR="005A3D2B" w:rsidRPr="00426076">
        <w:rPr>
          <w:rFonts w:ascii="Arial" w:eastAsia="Times New Roman" w:hAnsi="Arial" w:cs="Arial"/>
          <w:b/>
          <w:bCs/>
          <w:kern w:val="0"/>
          <w:sz w:val="20"/>
          <w:szCs w:val="20"/>
          <w:u w:val="single"/>
          <w:lang w:eastAsia="en-GB"/>
          <w14:ligatures w14:val="none"/>
        </w:rPr>
        <w:t xml:space="preserve"> Functional and applied perspectives</w:t>
      </w:r>
    </w:p>
    <w:p w14:paraId="43E7AC75" w14:textId="77777777" w:rsidR="00B85429" w:rsidRPr="00426076" w:rsidRDefault="00B85429"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The validated </w:t>
      </w:r>
      <w:proofErr w:type="spellStart"/>
      <w:r w:rsidRPr="00426076">
        <w:rPr>
          <w:rFonts w:ascii="Arial" w:eastAsia="Times New Roman" w:hAnsi="Arial" w:cs="Arial"/>
          <w:kern w:val="0"/>
          <w:sz w:val="20"/>
          <w:szCs w:val="20"/>
          <w:lang w:eastAsia="en-GB"/>
          <w14:ligatures w14:val="none"/>
        </w:rPr>
        <w:t>trRosetta</w:t>
      </w:r>
      <w:proofErr w:type="spellEnd"/>
      <w:r w:rsidRPr="00426076">
        <w:rPr>
          <w:rFonts w:ascii="Arial" w:eastAsia="Times New Roman" w:hAnsi="Arial" w:cs="Arial"/>
          <w:kern w:val="0"/>
          <w:sz w:val="20"/>
          <w:szCs w:val="20"/>
          <w:lang w:eastAsia="en-GB"/>
          <w14:ligatures w14:val="none"/>
        </w:rPr>
        <w:t xml:space="preserve">-predicted structure of the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peroxidase serves as a computational framework for advanced functional and applied studies. It can be utilised for molecular docking to identify substrate or inhibitor interactions and for site-directed mutagenesis to engineer enhanced catalytic performance. Furthermore, comparative in-silico analyses of conserved residues may facilitate marker-assisted selection in breeding programs aimed at improving oxidative-stress tolerance and seed storability. Integration of structural bioinformatics with physiological and molecular data can thus accelerate functional genomics research in soybean and related legumes, enabling rational design of enzymes or genotypes with superior antioxidant efficiency and post-harvest performance.</w:t>
      </w:r>
    </w:p>
    <w:p w14:paraId="29CFD55A" w14:textId="77777777" w:rsidR="00B85429" w:rsidRPr="00426076" w:rsidRDefault="00AD3971" w:rsidP="00DF1689">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4. CONCLUSION</w:t>
      </w:r>
    </w:p>
    <w:p w14:paraId="2538B729" w14:textId="77777777" w:rsidR="00B85429" w:rsidRPr="00426076" w:rsidRDefault="00B85429"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This </w:t>
      </w:r>
      <w:r w:rsidRPr="00426076">
        <w:rPr>
          <w:rFonts w:ascii="Arial" w:eastAsia="Times New Roman" w:hAnsi="Arial" w:cs="Arial"/>
          <w:i/>
          <w:iCs/>
          <w:kern w:val="0"/>
          <w:sz w:val="20"/>
          <w:szCs w:val="20"/>
          <w:lang w:eastAsia="en-GB"/>
          <w14:ligatures w14:val="none"/>
        </w:rPr>
        <w:t>in silico</w:t>
      </w:r>
      <w:r w:rsidRPr="00426076">
        <w:rPr>
          <w:rFonts w:ascii="Arial" w:eastAsia="Times New Roman" w:hAnsi="Arial" w:cs="Arial"/>
          <w:kern w:val="0"/>
          <w:sz w:val="20"/>
          <w:szCs w:val="20"/>
          <w:lang w:eastAsia="en-GB"/>
          <w14:ligatures w14:val="none"/>
        </w:rPr>
        <w:t xml:space="preserve"> investigation provides an integrated molecular understanding of soybean seed-coat peroxidase (Ep) through sequence, structural, and phylogenetic analyses. The enzyme retains a conserved catalytic fold, stabilised by </w:t>
      </w:r>
      <w:proofErr w:type="spellStart"/>
      <w:r w:rsidRPr="00426076">
        <w:rPr>
          <w:rFonts w:ascii="Arial" w:eastAsia="Times New Roman" w:hAnsi="Arial" w:cs="Arial"/>
          <w:kern w:val="0"/>
          <w:sz w:val="20"/>
          <w:szCs w:val="20"/>
          <w:lang w:eastAsia="en-GB"/>
          <w14:ligatures w14:val="none"/>
        </w:rPr>
        <w:t>histidines</w:t>
      </w:r>
      <w:proofErr w:type="spellEnd"/>
      <w:r w:rsidRPr="00426076">
        <w:rPr>
          <w:rFonts w:ascii="Arial" w:eastAsia="Times New Roman" w:hAnsi="Arial" w:cs="Arial"/>
          <w:kern w:val="0"/>
          <w:sz w:val="20"/>
          <w:szCs w:val="20"/>
          <w:lang w:eastAsia="en-GB"/>
          <w14:ligatures w14:val="none"/>
        </w:rPr>
        <w:t xml:space="preserve">, </w:t>
      </w:r>
      <w:proofErr w:type="spellStart"/>
      <w:r w:rsidRPr="00426076">
        <w:rPr>
          <w:rFonts w:ascii="Arial" w:eastAsia="Times New Roman" w:hAnsi="Arial" w:cs="Arial"/>
          <w:kern w:val="0"/>
          <w:sz w:val="20"/>
          <w:szCs w:val="20"/>
          <w:lang w:eastAsia="en-GB"/>
          <w14:ligatures w14:val="none"/>
        </w:rPr>
        <w:t>disulfide</w:t>
      </w:r>
      <w:proofErr w:type="spellEnd"/>
      <w:r w:rsidRPr="00426076">
        <w:rPr>
          <w:rFonts w:ascii="Arial" w:eastAsia="Times New Roman" w:hAnsi="Arial" w:cs="Arial"/>
          <w:kern w:val="0"/>
          <w:sz w:val="20"/>
          <w:szCs w:val="20"/>
          <w:lang w:eastAsia="en-GB"/>
          <w14:ligatures w14:val="none"/>
        </w:rPr>
        <w:t xml:space="preserve"> linkages, and calcium-binding motifs, conferring exceptional oxidative resilience. Phylogenetic clustering revealed close evolutionary relationships among </w:t>
      </w:r>
      <w:r w:rsidRPr="00426076">
        <w:rPr>
          <w:rFonts w:ascii="Arial" w:eastAsia="Times New Roman" w:hAnsi="Arial" w:cs="Arial"/>
          <w:i/>
          <w:iCs/>
          <w:kern w:val="0"/>
          <w:sz w:val="20"/>
          <w:szCs w:val="20"/>
          <w:lang w:eastAsia="en-GB"/>
          <w14:ligatures w14:val="none"/>
        </w:rPr>
        <w:t>Glycine max</w:t>
      </w:r>
      <w:r w:rsidRPr="00426076">
        <w:rPr>
          <w:rFonts w:ascii="Arial" w:eastAsia="Times New Roman" w:hAnsi="Arial" w:cs="Arial"/>
          <w:kern w:val="0"/>
          <w:sz w:val="20"/>
          <w:szCs w:val="20"/>
          <w:lang w:eastAsia="en-GB"/>
          <w14:ligatures w14:val="none"/>
        </w:rPr>
        <w:t xml:space="preserve"> peroxidase isoforms, signifying conserved function with limited diversification. These structural and evolutionary insights corroborate experimental findings linking peroxidase activity with seed longevity and oxidative-stress tolerance. Collectively, the study establishes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as a structurally stable and evolutionarily conserved antioxidant enzyme, integral to ROS detoxification during seed ageing, and as a potential molecular target for future breeding and protein-engineering strategies to enhance seed storability in soybean and other legumes.</w:t>
      </w:r>
    </w:p>
    <w:p w14:paraId="0BD77517" w14:textId="77777777" w:rsidR="005F0175" w:rsidRPr="00426076" w:rsidRDefault="00AD3971" w:rsidP="00AD3971">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ACKNOWLEDGEMENTS</w:t>
      </w:r>
    </w:p>
    <w:p w14:paraId="63B3BAFC" w14:textId="77777777" w:rsidR="005F0175" w:rsidRPr="00426076" w:rsidRDefault="005F0175" w:rsidP="00AD3971">
      <w:pPr>
        <w:spacing w:before="100" w:beforeAutospacing="1" w:after="100" w:afterAutospacing="1"/>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The author acknowledges the Department of Seed Science and Technology, University of Agricultural Sciences, B</w:t>
      </w:r>
      <w:r w:rsidR="005A3D2B" w:rsidRPr="00426076">
        <w:rPr>
          <w:rFonts w:ascii="Arial" w:eastAsia="Times New Roman" w:hAnsi="Arial" w:cs="Arial"/>
          <w:kern w:val="0"/>
          <w:sz w:val="20"/>
          <w:szCs w:val="20"/>
          <w:lang w:eastAsia="en-GB"/>
          <w14:ligatures w14:val="none"/>
        </w:rPr>
        <w:t>angalore</w:t>
      </w:r>
      <w:r w:rsidRPr="00426076">
        <w:rPr>
          <w:rFonts w:ascii="Arial" w:eastAsia="Times New Roman" w:hAnsi="Arial" w:cs="Arial"/>
          <w:kern w:val="0"/>
          <w:sz w:val="20"/>
          <w:szCs w:val="20"/>
          <w:lang w:eastAsia="en-GB"/>
          <w14:ligatures w14:val="none"/>
        </w:rPr>
        <w:t>, for providing laboratory and computational facilities, and expresses gratitude to advisory members for their constructive scientific input.</w:t>
      </w:r>
    </w:p>
    <w:p w14:paraId="01194844" w14:textId="77777777" w:rsidR="00DF1689" w:rsidRPr="00426076" w:rsidRDefault="00AD3971" w:rsidP="00AD3971">
      <w:pPr>
        <w:pStyle w:val="NormalWeb"/>
        <w:spacing w:before="0" w:beforeAutospacing="0" w:after="0" w:afterAutospacing="0"/>
        <w:jc w:val="both"/>
        <w:rPr>
          <w:rFonts w:ascii="Arial" w:hAnsi="Arial" w:cs="Arial"/>
          <w:b/>
          <w:color w:val="000000" w:themeColor="text1"/>
          <w:sz w:val="22"/>
          <w:szCs w:val="22"/>
        </w:rPr>
      </w:pPr>
      <w:r w:rsidRPr="00426076">
        <w:rPr>
          <w:rFonts w:ascii="Arial" w:hAnsi="Arial" w:cs="Arial"/>
          <w:b/>
          <w:color w:val="000000" w:themeColor="text1"/>
          <w:sz w:val="22"/>
          <w:szCs w:val="22"/>
        </w:rPr>
        <w:t>AUTHOR’S CONTRIBUTION</w:t>
      </w:r>
    </w:p>
    <w:p w14:paraId="41F60FB3" w14:textId="77777777" w:rsidR="00DF1689" w:rsidRPr="00426076" w:rsidRDefault="00DF1689" w:rsidP="00AD3971">
      <w:pPr>
        <w:pStyle w:val="NormalWeb"/>
        <w:spacing w:before="0" w:beforeAutospacing="0" w:after="0" w:afterAutospacing="0"/>
        <w:jc w:val="both"/>
        <w:rPr>
          <w:rFonts w:ascii="Arial" w:hAnsi="Arial" w:cs="Arial"/>
          <w:b/>
          <w:color w:val="000000" w:themeColor="text1"/>
          <w:sz w:val="20"/>
          <w:szCs w:val="20"/>
        </w:rPr>
      </w:pPr>
    </w:p>
    <w:p w14:paraId="17C52C4F" w14:textId="77777777" w:rsidR="00DF1689" w:rsidRPr="00426076" w:rsidRDefault="00DF1689" w:rsidP="00426076">
      <w:pPr>
        <w:pStyle w:val="NormalWeb"/>
        <w:numPr>
          <w:ilvl w:val="0"/>
          <w:numId w:val="5"/>
        </w:numPr>
        <w:spacing w:before="0" w:beforeAutospacing="0" w:after="0" w:afterAutospacing="0"/>
        <w:jc w:val="both"/>
        <w:rPr>
          <w:rFonts w:ascii="Arial" w:hAnsi="Arial" w:cs="Arial"/>
          <w:color w:val="000000" w:themeColor="text1"/>
          <w:sz w:val="20"/>
          <w:szCs w:val="20"/>
        </w:rPr>
      </w:pPr>
      <w:r w:rsidRPr="00426076">
        <w:rPr>
          <w:rFonts w:ascii="Arial" w:hAnsi="Arial" w:cs="Arial"/>
          <w:color w:val="000000" w:themeColor="text1"/>
          <w:sz w:val="20"/>
          <w:szCs w:val="20"/>
          <w:lang w:val="en-US"/>
        </w:rPr>
        <w:t xml:space="preserve">PALLAVI, C.R. </w:t>
      </w:r>
      <w:r w:rsidR="00AD3971" w:rsidRPr="00426076">
        <w:rPr>
          <w:rFonts w:ascii="Arial" w:hAnsi="Arial" w:cs="Arial"/>
          <w:color w:val="000000" w:themeColor="text1"/>
          <w:sz w:val="20"/>
          <w:szCs w:val="20"/>
          <w:lang w:val="en-US"/>
        </w:rPr>
        <w:t>and</w:t>
      </w:r>
      <w:r w:rsidRPr="00426076">
        <w:rPr>
          <w:rFonts w:ascii="Arial" w:hAnsi="Arial" w:cs="Arial"/>
          <w:color w:val="000000" w:themeColor="text1"/>
          <w:sz w:val="20"/>
          <w:szCs w:val="20"/>
          <w:lang w:val="en-US"/>
        </w:rPr>
        <w:t xml:space="preserve"> NETHRA, N:</w:t>
      </w:r>
      <w:r w:rsidRPr="00426076">
        <w:rPr>
          <w:rFonts w:ascii="Arial" w:hAnsi="Arial" w:cs="Arial"/>
          <w:color w:val="000000" w:themeColor="text1"/>
          <w:sz w:val="20"/>
          <w:szCs w:val="20"/>
        </w:rPr>
        <w:t xml:space="preserve"> Conceptualization, conduct of experiments, tabulation of the data and drafted the manuscript. </w:t>
      </w:r>
    </w:p>
    <w:p w14:paraId="02418F52" w14:textId="77777777" w:rsidR="00DF1689" w:rsidRPr="00426076" w:rsidRDefault="00DF1689" w:rsidP="00426076">
      <w:pPr>
        <w:pStyle w:val="p1"/>
        <w:numPr>
          <w:ilvl w:val="0"/>
          <w:numId w:val="5"/>
        </w:numPr>
        <w:jc w:val="both"/>
        <w:rPr>
          <w:rFonts w:ascii="Arial" w:hAnsi="Arial" w:cs="Arial"/>
          <w:sz w:val="20"/>
          <w:szCs w:val="20"/>
        </w:rPr>
      </w:pPr>
      <w:r w:rsidRPr="00426076">
        <w:rPr>
          <w:rFonts w:ascii="Arial" w:hAnsi="Arial" w:cs="Arial"/>
          <w:color w:val="000000" w:themeColor="text1"/>
          <w:sz w:val="20"/>
          <w:szCs w:val="20"/>
        </w:rPr>
        <w:t>NAGESHA, S. N.:</w:t>
      </w:r>
      <w:r w:rsidRPr="00426076">
        <w:rPr>
          <w:rFonts w:ascii="Arial" w:hAnsi="Arial" w:cs="Arial"/>
          <w:b/>
          <w:bCs/>
          <w:color w:val="000000" w:themeColor="text1"/>
          <w:sz w:val="20"/>
          <w:szCs w:val="20"/>
        </w:rPr>
        <w:t xml:space="preserve"> </w:t>
      </w:r>
      <w:r w:rsidRPr="00426076">
        <w:rPr>
          <w:rFonts w:ascii="Arial" w:hAnsi="Arial" w:cs="Arial"/>
          <w:sz w:val="20"/>
          <w:szCs w:val="20"/>
        </w:rPr>
        <w:t>Provided mentorship and in-depth training in in silico techniques, guided all stages of sequence, structural, and phylogenetic analysis, and critically reviewed the final manuscript.</w:t>
      </w:r>
    </w:p>
    <w:p w14:paraId="2823EE3E" w14:textId="77777777" w:rsidR="00DF1689" w:rsidRPr="00426076" w:rsidRDefault="00DF1689" w:rsidP="00426076">
      <w:pPr>
        <w:pStyle w:val="NormalWeb"/>
        <w:numPr>
          <w:ilvl w:val="0"/>
          <w:numId w:val="5"/>
        </w:numPr>
        <w:spacing w:before="0" w:beforeAutospacing="0" w:after="0" w:afterAutospacing="0"/>
        <w:jc w:val="both"/>
        <w:rPr>
          <w:rFonts w:ascii="Arial" w:hAnsi="Arial" w:cs="Arial"/>
          <w:color w:val="000000" w:themeColor="text1"/>
          <w:sz w:val="20"/>
          <w:szCs w:val="20"/>
        </w:rPr>
      </w:pPr>
      <w:r w:rsidRPr="00426076">
        <w:rPr>
          <w:rFonts w:ascii="Arial" w:hAnsi="Arial" w:cs="Arial"/>
          <w:color w:val="000000" w:themeColor="text1"/>
          <w:sz w:val="20"/>
          <w:szCs w:val="20"/>
        </w:rPr>
        <w:t xml:space="preserve">PARASHIVAMURTHY &amp; SIDDARAJU, R.: Contributions for experimental materials, laboratory support and manuscript corrections </w:t>
      </w:r>
    </w:p>
    <w:p w14:paraId="057795DF" w14:textId="36165519" w:rsidR="001B5478" w:rsidRDefault="001B5478" w:rsidP="00426076">
      <w:pPr>
        <w:pStyle w:val="NormalWeb"/>
        <w:spacing w:before="0" w:beforeAutospacing="0" w:after="0" w:afterAutospacing="0"/>
        <w:ind w:left="720"/>
        <w:jc w:val="both"/>
        <w:rPr>
          <w:rFonts w:ascii="Arial" w:hAnsi="Arial" w:cs="Arial"/>
          <w:color w:val="000000" w:themeColor="text1"/>
          <w:sz w:val="20"/>
          <w:szCs w:val="20"/>
        </w:rPr>
      </w:pPr>
    </w:p>
    <w:p w14:paraId="4592AA19" w14:textId="77777777" w:rsidR="00D971CE" w:rsidRPr="006C27D2" w:rsidRDefault="00D971CE" w:rsidP="00D971CE">
      <w:pPr>
        <w:rPr>
          <w:rFonts w:ascii="Arial" w:hAnsi="Arial" w:cs="Arial"/>
          <w:b/>
          <w:bCs/>
        </w:rPr>
      </w:pPr>
      <w:r w:rsidRPr="006C27D2">
        <w:rPr>
          <w:rFonts w:ascii="Arial" w:hAnsi="Arial" w:cs="Arial"/>
          <w:b/>
          <w:bCs/>
        </w:rPr>
        <w:t>Disclaimer (Artificial intelligence)</w:t>
      </w:r>
    </w:p>
    <w:p w14:paraId="77A6A227" w14:textId="513BFB2A" w:rsidR="006C27D2" w:rsidRPr="006C27D2" w:rsidRDefault="006C27D2" w:rsidP="006C27D2">
      <w:pPr>
        <w:pStyle w:val="p1"/>
        <w:ind w:firstLine="720"/>
        <w:jc w:val="both"/>
        <w:rPr>
          <w:rFonts w:ascii="Arial" w:hAnsi="Arial" w:cs="Arial"/>
          <w:sz w:val="20"/>
          <w:szCs w:val="20"/>
        </w:rPr>
      </w:pPr>
      <w:r w:rsidRPr="006C27D2">
        <w:rPr>
          <w:rFonts w:ascii="Arial" w:hAnsi="Arial" w:cs="Arial"/>
          <w:b/>
          <w:bCs/>
          <w:sz w:val="20"/>
          <w:szCs w:val="20"/>
        </w:rPr>
        <w:t>Author(s) hereby declare that generative AI technologies were used only for language refinement and improvement of clarity, without contributing to scientific analysis, data interpretation, results generation, or study design. All scientific content, interpretations, analyses, figures, and conclusions presented in this manuscript are entirely the work of the authors.</w:t>
      </w:r>
    </w:p>
    <w:p w14:paraId="4EA7AD6D" w14:textId="77777777" w:rsidR="006C27D2" w:rsidRPr="006C27D2" w:rsidRDefault="006C27D2" w:rsidP="006C27D2">
      <w:pPr>
        <w:pStyle w:val="p1"/>
        <w:jc w:val="both"/>
        <w:rPr>
          <w:rFonts w:ascii="Arial" w:hAnsi="Arial" w:cs="Arial"/>
          <w:sz w:val="20"/>
          <w:szCs w:val="20"/>
        </w:rPr>
      </w:pPr>
      <w:r w:rsidRPr="006C27D2">
        <w:rPr>
          <w:rFonts w:ascii="Arial" w:hAnsi="Arial" w:cs="Arial"/>
          <w:b/>
          <w:bCs/>
          <w:sz w:val="20"/>
          <w:szCs w:val="20"/>
        </w:rPr>
        <w:t>Details of the AI usage are given below:</w:t>
      </w:r>
    </w:p>
    <w:p w14:paraId="11B500CC" w14:textId="77777777" w:rsidR="006C27D2" w:rsidRPr="006C27D2" w:rsidRDefault="006C27D2" w:rsidP="006C27D2">
      <w:pPr>
        <w:pStyle w:val="p1"/>
        <w:numPr>
          <w:ilvl w:val="0"/>
          <w:numId w:val="9"/>
        </w:numPr>
        <w:jc w:val="both"/>
        <w:rPr>
          <w:rFonts w:ascii="Arial" w:hAnsi="Arial" w:cs="Arial"/>
          <w:sz w:val="20"/>
          <w:szCs w:val="20"/>
        </w:rPr>
      </w:pPr>
      <w:r w:rsidRPr="006C27D2">
        <w:rPr>
          <w:rStyle w:val="s1"/>
          <w:rFonts w:ascii="Arial" w:hAnsi="Arial" w:cs="Arial"/>
          <w:b/>
          <w:bCs/>
          <w:sz w:val="20"/>
          <w:szCs w:val="20"/>
        </w:rPr>
        <w:t>Name / Model:</w:t>
      </w:r>
      <w:r w:rsidRPr="006C27D2">
        <w:rPr>
          <w:rFonts w:ascii="Arial" w:hAnsi="Arial" w:cs="Arial"/>
          <w:sz w:val="20"/>
          <w:szCs w:val="20"/>
        </w:rPr>
        <w:t xml:space="preserve"> </w:t>
      </w:r>
      <w:proofErr w:type="spellStart"/>
      <w:r w:rsidRPr="006C27D2">
        <w:rPr>
          <w:rFonts w:ascii="Arial" w:hAnsi="Arial" w:cs="Arial"/>
          <w:sz w:val="20"/>
          <w:szCs w:val="20"/>
        </w:rPr>
        <w:t>ChatGPT</w:t>
      </w:r>
      <w:proofErr w:type="spellEnd"/>
      <w:r w:rsidRPr="006C27D2">
        <w:rPr>
          <w:rFonts w:ascii="Arial" w:hAnsi="Arial" w:cs="Arial"/>
          <w:sz w:val="20"/>
          <w:szCs w:val="20"/>
        </w:rPr>
        <w:t xml:space="preserve"> (</w:t>
      </w:r>
      <w:proofErr w:type="spellStart"/>
      <w:r w:rsidRPr="006C27D2">
        <w:rPr>
          <w:rFonts w:ascii="Arial" w:hAnsi="Arial" w:cs="Arial"/>
          <w:sz w:val="20"/>
          <w:szCs w:val="20"/>
        </w:rPr>
        <w:t>OpenAI</w:t>
      </w:r>
      <w:proofErr w:type="spellEnd"/>
      <w:r w:rsidRPr="006C27D2">
        <w:rPr>
          <w:rFonts w:ascii="Arial" w:hAnsi="Arial" w:cs="Arial"/>
          <w:sz w:val="20"/>
          <w:szCs w:val="20"/>
        </w:rPr>
        <w:t xml:space="preserve"> GPT-5.1)</w:t>
      </w:r>
    </w:p>
    <w:p w14:paraId="67EC4F8C" w14:textId="77777777" w:rsidR="006C27D2" w:rsidRPr="006C27D2" w:rsidRDefault="006C27D2" w:rsidP="006C27D2">
      <w:pPr>
        <w:pStyle w:val="p1"/>
        <w:numPr>
          <w:ilvl w:val="0"/>
          <w:numId w:val="9"/>
        </w:numPr>
        <w:jc w:val="both"/>
        <w:rPr>
          <w:rFonts w:ascii="Arial" w:hAnsi="Arial" w:cs="Arial"/>
          <w:sz w:val="20"/>
          <w:szCs w:val="20"/>
        </w:rPr>
      </w:pPr>
      <w:r w:rsidRPr="006C27D2">
        <w:rPr>
          <w:rStyle w:val="s1"/>
          <w:rFonts w:ascii="Arial" w:hAnsi="Arial" w:cs="Arial"/>
          <w:b/>
          <w:bCs/>
          <w:sz w:val="20"/>
          <w:szCs w:val="20"/>
        </w:rPr>
        <w:t>Source:</w:t>
      </w:r>
      <w:r w:rsidRPr="006C27D2">
        <w:rPr>
          <w:rFonts w:ascii="Arial" w:hAnsi="Arial" w:cs="Arial"/>
          <w:sz w:val="20"/>
          <w:szCs w:val="20"/>
        </w:rPr>
        <w:t xml:space="preserve"> </w:t>
      </w:r>
      <w:proofErr w:type="spellStart"/>
      <w:r w:rsidRPr="006C27D2">
        <w:rPr>
          <w:rFonts w:ascii="Arial" w:hAnsi="Arial" w:cs="Arial"/>
          <w:sz w:val="20"/>
          <w:szCs w:val="20"/>
        </w:rPr>
        <w:t>OpenAI</w:t>
      </w:r>
      <w:proofErr w:type="spellEnd"/>
      <w:r w:rsidRPr="006C27D2">
        <w:rPr>
          <w:rFonts w:ascii="Arial" w:hAnsi="Arial" w:cs="Arial"/>
          <w:sz w:val="20"/>
          <w:szCs w:val="20"/>
        </w:rPr>
        <w:t xml:space="preserve"> platform</w:t>
      </w:r>
    </w:p>
    <w:p w14:paraId="6FB4ABF6" w14:textId="77777777" w:rsidR="006C27D2" w:rsidRPr="006C27D2" w:rsidRDefault="006C27D2" w:rsidP="006C27D2">
      <w:pPr>
        <w:pStyle w:val="p1"/>
        <w:numPr>
          <w:ilvl w:val="0"/>
          <w:numId w:val="9"/>
        </w:numPr>
        <w:jc w:val="both"/>
        <w:rPr>
          <w:rFonts w:ascii="Arial" w:hAnsi="Arial" w:cs="Arial"/>
          <w:sz w:val="20"/>
          <w:szCs w:val="20"/>
        </w:rPr>
      </w:pPr>
      <w:r w:rsidRPr="006C27D2">
        <w:rPr>
          <w:rFonts w:ascii="Arial" w:hAnsi="Arial" w:cs="Arial"/>
          <w:b/>
          <w:bCs/>
          <w:sz w:val="20"/>
          <w:szCs w:val="20"/>
        </w:rPr>
        <w:t>Purpose of use:</w:t>
      </w:r>
    </w:p>
    <w:p w14:paraId="0135F11C" w14:textId="77777777" w:rsidR="006C27D2" w:rsidRPr="006C27D2" w:rsidRDefault="006C27D2" w:rsidP="006C27D2">
      <w:pPr>
        <w:pStyle w:val="p1"/>
        <w:numPr>
          <w:ilvl w:val="1"/>
          <w:numId w:val="9"/>
        </w:numPr>
        <w:jc w:val="both"/>
        <w:rPr>
          <w:rFonts w:ascii="Arial" w:hAnsi="Arial" w:cs="Arial"/>
          <w:sz w:val="20"/>
          <w:szCs w:val="20"/>
        </w:rPr>
      </w:pPr>
      <w:r w:rsidRPr="006C27D2">
        <w:rPr>
          <w:rFonts w:ascii="Arial" w:hAnsi="Arial" w:cs="Arial"/>
          <w:sz w:val="20"/>
          <w:szCs w:val="20"/>
        </w:rPr>
        <w:t>To improve grammar, clarity, and readability of the manuscript</w:t>
      </w:r>
    </w:p>
    <w:p w14:paraId="0D6F7280" w14:textId="77777777" w:rsidR="006C27D2" w:rsidRPr="006C27D2" w:rsidRDefault="006C27D2" w:rsidP="006C27D2">
      <w:pPr>
        <w:pStyle w:val="p1"/>
        <w:numPr>
          <w:ilvl w:val="1"/>
          <w:numId w:val="9"/>
        </w:numPr>
        <w:jc w:val="both"/>
        <w:rPr>
          <w:rFonts w:ascii="Arial" w:hAnsi="Arial" w:cs="Arial"/>
          <w:sz w:val="20"/>
          <w:szCs w:val="20"/>
        </w:rPr>
      </w:pPr>
      <w:r w:rsidRPr="006C27D2">
        <w:rPr>
          <w:rFonts w:ascii="Arial" w:hAnsi="Arial" w:cs="Arial"/>
          <w:sz w:val="20"/>
          <w:szCs w:val="20"/>
        </w:rPr>
        <w:t>To assist with restructuring sentences for coherence</w:t>
      </w:r>
    </w:p>
    <w:p w14:paraId="154756EF" w14:textId="09A9C6CA" w:rsidR="006C27D2" w:rsidRPr="006C27D2" w:rsidRDefault="006C27D2" w:rsidP="006C27D2">
      <w:pPr>
        <w:pStyle w:val="p1"/>
        <w:numPr>
          <w:ilvl w:val="1"/>
          <w:numId w:val="9"/>
        </w:numPr>
        <w:jc w:val="both"/>
        <w:rPr>
          <w:rFonts w:ascii="Arial" w:hAnsi="Arial" w:cs="Arial"/>
          <w:sz w:val="20"/>
          <w:szCs w:val="20"/>
        </w:rPr>
      </w:pPr>
      <w:r w:rsidRPr="006C27D2">
        <w:rPr>
          <w:rFonts w:ascii="Arial" w:hAnsi="Arial" w:cs="Arial"/>
          <w:sz w:val="20"/>
          <w:szCs w:val="20"/>
        </w:rPr>
        <w:t>To help standardize formatting of sections such as abstract, results, discussion, references, and author responses</w:t>
      </w:r>
    </w:p>
    <w:p w14:paraId="6CDEC495" w14:textId="77777777" w:rsidR="006C27D2" w:rsidRPr="006C27D2" w:rsidRDefault="006C27D2" w:rsidP="006C27D2">
      <w:pPr>
        <w:pStyle w:val="p1"/>
        <w:jc w:val="both"/>
        <w:rPr>
          <w:rFonts w:ascii="Arial" w:hAnsi="Arial" w:cs="Arial"/>
          <w:sz w:val="20"/>
          <w:szCs w:val="20"/>
        </w:rPr>
      </w:pPr>
      <w:r w:rsidRPr="006C27D2">
        <w:rPr>
          <w:rFonts w:ascii="Arial" w:hAnsi="Arial" w:cs="Arial"/>
          <w:b/>
          <w:bCs/>
          <w:sz w:val="20"/>
          <w:szCs w:val="20"/>
        </w:rPr>
        <w:lastRenderedPageBreak/>
        <w:t>No AI-generated text has been used without human review and correction. No AI tools were used for producing results, conducting bioinformatics analysis, drawing scientific conclusions, or generating any experimental findings.</w:t>
      </w:r>
    </w:p>
    <w:p w14:paraId="11CB76A1" w14:textId="77777777" w:rsidR="00D971CE" w:rsidRPr="00426076" w:rsidRDefault="00D971CE" w:rsidP="006C27D2">
      <w:pPr>
        <w:pStyle w:val="NormalWeb"/>
        <w:spacing w:before="0" w:beforeAutospacing="0" w:after="0" w:afterAutospacing="0"/>
        <w:jc w:val="both"/>
        <w:rPr>
          <w:rFonts w:ascii="Arial" w:hAnsi="Arial" w:cs="Arial"/>
          <w:color w:val="000000" w:themeColor="text1"/>
          <w:sz w:val="20"/>
          <w:szCs w:val="20"/>
        </w:rPr>
      </w:pPr>
    </w:p>
    <w:p w14:paraId="57BD5238" w14:textId="77777777" w:rsidR="005F0175" w:rsidRPr="00426076" w:rsidRDefault="001B5478" w:rsidP="00DF1689">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REFERENCES</w:t>
      </w:r>
    </w:p>
    <w:p w14:paraId="715117AE" w14:textId="20FA0344"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Bailly, C. (2004). Active oxygen species and antioxidants in seed biology. </w:t>
      </w:r>
      <w:r w:rsidRPr="00426076">
        <w:rPr>
          <w:rFonts w:ascii="Arial" w:hAnsi="Arial" w:cs="Arial"/>
          <w:i/>
          <w:iCs/>
          <w:sz w:val="20"/>
          <w:szCs w:val="20"/>
        </w:rPr>
        <w:t>Seed Science Research,</w:t>
      </w:r>
      <w:r w:rsidRPr="00426076">
        <w:rPr>
          <w:rFonts w:ascii="Arial" w:hAnsi="Arial" w:cs="Arial"/>
          <w:sz w:val="20"/>
          <w:szCs w:val="20"/>
        </w:rPr>
        <w:t xml:space="preserve"> 14(2), 93–107.</w:t>
      </w:r>
    </w:p>
    <w:p w14:paraId="2A02DE57"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Bewley, J. D., Bradford, K. J., </w:t>
      </w:r>
      <w:proofErr w:type="spellStart"/>
      <w:r w:rsidRPr="00426076">
        <w:rPr>
          <w:rFonts w:ascii="Arial" w:hAnsi="Arial" w:cs="Arial"/>
          <w:sz w:val="20"/>
          <w:szCs w:val="20"/>
        </w:rPr>
        <w:t>Hilhorst</w:t>
      </w:r>
      <w:proofErr w:type="spellEnd"/>
      <w:r w:rsidRPr="00426076">
        <w:rPr>
          <w:rFonts w:ascii="Arial" w:hAnsi="Arial" w:cs="Arial"/>
          <w:sz w:val="20"/>
          <w:szCs w:val="20"/>
        </w:rPr>
        <w:t xml:space="preserve">, H. W. M., &amp; </w:t>
      </w:r>
      <w:proofErr w:type="spellStart"/>
      <w:r w:rsidRPr="00426076">
        <w:rPr>
          <w:rFonts w:ascii="Arial" w:hAnsi="Arial" w:cs="Arial"/>
          <w:sz w:val="20"/>
          <w:szCs w:val="20"/>
        </w:rPr>
        <w:t>Nonogaki</w:t>
      </w:r>
      <w:proofErr w:type="spellEnd"/>
      <w:r w:rsidRPr="00426076">
        <w:rPr>
          <w:rFonts w:ascii="Arial" w:hAnsi="Arial" w:cs="Arial"/>
          <w:sz w:val="20"/>
          <w:szCs w:val="20"/>
        </w:rPr>
        <w:t xml:space="preserve">, H. (2013). </w:t>
      </w:r>
      <w:r w:rsidRPr="00426076">
        <w:rPr>
          <w:rFonts w:ascii="Arial" w:hAnsi="Arial" w:cs="Arial"/>
          <w:i/>
          <w:iCs/>
          <w:sz w:val="20"/>
          <w:szCs w:val="20"/>
        </w:rPr>
        <w:t>Seeds: Physiology of Development, Germination and Dormancy.</w:t>
      </w:r>
      <w:r w:rsidRPr="00426076">
        <w:rPr>
          <w:rFonts w:ascii="Arial" w:hAnsi="Arial" w:cs="Arial"/>
          <w:sz w:val="20"/>
          <w:szCs w:val="20"/>
        </w:rPr>
        <w:t xml:space="preserve"> Springer, New York, USA.</w:t>
      </w:r>
    </w:p>
    <w:p w14:paraId="4B187211" w14:textId="77777777" w:rsidR="00426076" w:rsidRPr="00426076" w:rsidRDefault="00426076" w:rsidP="00426076">
      <w:pPr>
        <w:pStyle w:val="p1"/>
        <w:jc w:val="both"/>
        <w:rPr>
          <w:rFonts w:ascii="Arial" w:hAnsi="Arial" w:cs="Arial"/>
          <w:sz w:val="20"/>
          <w:szCs w:val="20"/>
        </w:rPr>
      </w:pPr>
      <w:proofErr w:type="spellStart"/>
      <w:r w:rsidRPr="00426076">
        <w:rPr>
          <w:rFonts w:ascii="Arial" w:hAnsi="Arial" w:cs="Arial"/>
          <w:sz w:val="20"/>
          <w:szCs w:val="20"/>
        </w:rPr>
        <w:t>Noctor</w:t>
      </w:r>
      <w:proofErr w:type="spellEnd"/>
      <w:r w:rsidRPr="00426076">
        <w:rPr>
          <w:rFonts w:ascii="Arial" w:hAnsi="Arial" w:cs="Arial"/>
          <w:sz w:val="20"/>
          <w:szCs w:val="20"/>
        </w:rPr>
        <w:t xml:space="preserve">, G., &amp; Foyer, C. H. (1998). Ascorbate and glutathione: keeping active oxygen under control. </w:t>
      </w:r>
      <w:r w:rsidRPr="00426076">
        <w:rPr>
          <w:rFonts w:ascii="Arial" w:hAnsi="Arial" w:cs="Arial"/>
          <w:i/>
          <w:iCs/>
          <w:sz w:val="20"/>
          <w:szCs w:val="20"/>
        </w:rPr>
        <w:t>Annual Review of Plant Physiology and Plant Molecular Biology,</w:t>
      </w:r>
      <w:r w:rsidRPr="00426076">
        <w:rPr>
          <w:rFonts w:ascii="Arial" w:hAnsi="Arial" w:cs="Arial"/>
          <w:sz w:val="20"/>
          <w:szCs w:val="20"/>
        </w:rPr>
        <w:t xml:space="preserve"> 49(1), 249–279.</w:t>
      </w:r>
    </w:p>
    <w:p w14:paraId="03DCD471"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Gill, S. S., &amp; </w:t>
      </w:r>
      <w:proofErr w:type="spellStart"/>
      <w:r w:rsidRPr="00426076">
        <w:rPr>
          <w:rFonts w:ascii="Arial" w:hAnsi="Arial" w:cs="Arial"/>
          <w:sz w:val="20"/>
          <w:szCs w:val="20"/>
        </w:rPr>
        <w:t>Tuteja</w:t>
      </w:r>
      <w:proofErr w:type="spellEnd"/>
      <w:r w:rsidRPr="00426076">
        <w:rPr>
          <w:rFonts w:ascii="Arial" w:hAnsi="Arial" w:cs="Arial"/>
          <w:sz w:val="20"/>
          <w:szCs w:val="20"/>
        </w:rPr>
        <w:t xml:space="preserve">, N. (2010). Reactive oxygen species and antioxidant machinery in abiotic stress tolerance in crop plants. </w:t>
      </w:r>
      <w:r w:rsidRPr="00426076">
        <w:rPr>
          <w:rFonts w:ascii="Arial" w:hAnsi="Arial" w:cs="Arial"/>
          <w:i/>
          <w:iCs/>
          <w:sz w:val="20"/>
          <w:szCs w:val="20"/>
        </w:rPr>
        <w:t>Plant Physiology and Biochemistry,</w:t>
      </w:r>
      <w:r w:rsidRPr="00426076">
        <w:rPr>
          <w:rFonts w:ascii="Arial" w:hAnsi="Arial" w:cs="Arial"/>
          <w:sz w:val="20"/>
          <w:szCs w:val="20"/>
        </w:rPr>
        <w:t xml:space="preserve"> 48(12), 909–930.</w:t>
      </w:r>
    </w:p>
    <w:p w14:paraId="19014D03" w14:textId="77777777" w:rsidR="00353F59" w:rsidRDefault="00353F59" w:rsidP="00426076">
      <w:pPr>
        <w:pStyle w:val="p1"/>
        <w:jc w:val="both"/>
        <w:rPr>
          <w:rFonts w:ascii="Arial" w:hAnsi="Arial" w:cs="Arial"/>
          <w:sz w:val="20"/>
          <w:szCs w:val="20"/>
        </w:rPr>
      </w:pPr>
      <w:r>
        <w:rPr>
          <w:rFonts w:ascii="Arial" w:hAnsi="Arial" w:cs="Arial"/>
          <w:color w:val="222222"/>
          <w:sz w:val="20"/>
          <w:szCs w:val="20"/>
          <w:shd w:val="clear" w:color="auto" w:fill="FFFFFF"/>
        </w:rPr>
        <w:t xml:space="preserve">Bailly, C., </w:t>
      </w:r>
      <w:proofErr w:type="spellStart"/>
      <w:r>
        <w:rPr>
          <w:rFonts w:ascii="Arial" w:hAnsi="Arial" w:cs="Arial"/>
          <w:color w:val="222222"/>
          <w:sz w:val="20"/>
          <w:szCs w:val="20"/>
          <w:shd w:val="clear" w:color="auto" w:fill="FFFFFF"/>
        </w:rPr>
        <w:t>Benamar</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Corbineau</w:t>
      </w:r>
      <w:proofErr w:type="spellEnd"/>
      <w:r>
        <w:rPr>
          <w:rFonts w:ascii="Arial" w:hAnsi="Arial" w:cs="Arial"/>
          <w:color w:val="222222"/>
          <w:sz w:val="20"/>
          <w:szCs w:val="20"/>
          <w:shd w:val="clear" w:color="auto" w:fill="FFFFFF"/>
        </w:rPr>
        <w:t xml:space="preserve">, F., &amp; </w:t>
      </w:r>
      <w:proofErr w:type="spellStart"/>
      <w:r>
        <w:rPr>
          <w:rFonts w:ascii="Arial" w:hAnsi="Arial" w:cs="Arial"/>
          <w:color w:val="222222"/>
          <w:sz w:val="20"/>
          <w:szCs w:val="20"/>
          <w:shd w:val="clear" w:color="auto" w:fill="FFFFFF"/>
        </w:rPr>
        <w:t>Côme</w:t>
      </w:r>
      <w:proofErr w:type="spellEnd"/>
      <w:r>
        <w:rPr>
          <w:rFonts w:ascii="Arial" w:hAnsi="Arial" w:cs="Arial"/>
          <w:color w:val="222222"/>
          <w:sz w:val="20"/>
          <w:szCs w:val="20"/>
          <w:shd w:val="clear" w:color="auto" w:fill="FFFFFF"/>
        </w:rPr>
        <w:t>, D. (1996). Changes in malondialdehyde content and in superoxide dismutase, catalase and glutathione reductase activities in sunflower seeds as related to deterioration during accelerated aging. </w:t>
      </w:r>
      <w:proofErr w:type="spellStart"/>
      <w:r>
        <w:rPr>
          <w:rFonts w:ascii="Arial" w:hAnsi="Arial" w:cs="Arial"/>
          <w:i/>
          <w:iCs/>
          <w:color w:val="222222"/>
          <w:sz w:val="20"/>
          <w:szCs w:val="20"/>
          <w:shd w:val="clear" w:color="auto" w:fill="FFFFFF"/>
        </w:rPr>
        <w:t>Physiologia</w:t>
      </w:r>
      <w:proofErr w:type="spellEnd"/>
      <w:r>
        <w:rPr>
          <w:rFonts w:ascii="Arial" w:hAnsi="Arial" w:cs="Arial"/>
          <w:i/>
          <w:iCs/>
          <w:color w:val="222222"/>
          <w:sz w:val="20"/>
          <w:szCs w:val="20"/>
          <w:shd w:val="clear" w:color="auto" w:fill="FFFFFF"/>
        </w:rPr>
        <w:t xml:space="preserve"> Plantarum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97</w:t>
      </w:r>
      <w:r>
        <w:rPr>
          <w:rFonts w:ascii="Arial" w:hAnsi="Arial" w:cs="Arial"/>
          <w:color w:val="222222"/>
          <w:sz w:val="20"/>
          <w:szCs w:val="20"/>
          <w:shd w:val="clear" w:color="auto" w:fill="FFFFFF"/>
        </w:rPr>
        <w:t>(1), 104-110.</w:t>
      </w:r>
      <w:r w:rsidRPr="00426076">
        <w:rPr>
          <w:rFonts w:ascii="Arial" w:hAnsi="Arial" w:cs="Arial"/>
          <w:sz w:val="20"/>
          <w:szCs w:val="20"/>
        </w:rPr>
        <w:t xml:space="preserve"> </w:t>
      </w:r>
    </w:p>
    <w:p w14:paraId="14FD3B91" w14:textId="024E82EC"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Bowles, D. J. (1990). Defence-related proteins in higher plants. </w:t>
      </w:r>
      <w:r w:rsidRPr="00426076">
        <w:rPr>
          <w:rFonts w:ascii="Arial" w:hAnsi="Arial" w:cs="Arial"/>
          <w:i/>
          <w:iCs/>
          <w:sz w:val="20"/>
          <w:szCs w:val="20"/>
        </w:rPr>
        <w:t>Annual Review of Biochemistry,</w:t>
      </w:r>
      <w:r w:rsidRPr="00426076">
        <w:rPr>
          <w:rFonts w:ascii="Arial" w:hAnsi="Arial" w:cs="Arial"/>
          <w:sz w:val="20"/>
          <w:szCs w:val="20"/>
        </w:rPr>
        <w:t xml:space="preserve"> 59(1), 873–907.</w:t>
      </w:r>
    </w:p>
    <w:p w14:paraId="44C4504E" w14:textId="77777777" w:rsidR="00353F59" w:rsidRDefault="00353F59" w:rsidP="00426076">
      <w:pPr>
        <w:pStyle w:val="p1"/>
        <w:jc w:val="both"/>
        <w:rPr>
          <w:rFonts w:ascii="Arial" w:hAnsi="Arial" w:cs="Arial"/>
          <w:sz w:val="20"/>
          <w:szCs w:val="20"/>
        </w:rPr>
      </w:pPr>
      <w:proofErr w:type="spellStart"/>
      <w:r>
        <w:rPr>
          <w:rFonts w:ascii="Arial" w:hAnsi="Arial" w:cs="Arial"/>
          <w:color w:val="222222"/>
          <w:sz w:val="20"/>
          <w:szCs w:val="20"/>
          <w:shd w:val="clear" w:color="auto" w:fill="FFFFFF"/>
        </w:rPr>
        <w:t>Buzzell</w:t>
      </w:r>
      <w:proofErr w:type="spellEnd"/>
      <w:r>
        <w:rPr>
          <w:rFonts w:ascii="Arial" w:hAnsi="Arial" w:cs="Arial"/>
          <w:color w:val="222222"/>
          <w:sz w:val="20"/>
          <w:szCs w:val="20"/>
          <w:shd w:val="clear" w:color="auto" w:fill="FFFFFF"/>
        </w:rPr>
        <w:t>, R. I., &amp; Buttery, B. R. (1969). Inheritance of Peroxidase Activity in Soybean Seed Coats 1. </w:t>
      </w:r>
      <w:r>
        <w:rPr>
          <w:rFonts w:ascii="Arial" w:hAnsi="Arial" w:cs="Arial"/>
          <w:i/>
          <w:iCs/>
          <w:color w:val="222222"/>
          <w:sz w:val="20"/>
          <w:szCs w:val="20"/>
          <w:shd w:val="clear" w:color="auto" w:fill="FFFFFF"/>
        </w:rPr>
        <w:t>Crop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(3), 387-388.</w:t>
      </w:r>
      <w:r w:rsidRPr="00426076">
        <w:rPr>
          <w:rFonts w:ascii="Arial" w:hAnsi="Arial" w:cs="Arial"/>
          <w:sz w:val="20"/>
          <w:szCs w:val="20"/>
        </w:rPr>
        <w:t xml:space="preserve"> </w:t>
      </w:r>
    </w:p>
    <w:p w14:paraId="561DA2CC" w14:textId="77777777" w:rsidR="00353F59" w:rsidRDefault="00353F59" w:rsidP="00426076">
      <w:pPr>
        <w:pStyle w:val="p1"/>
        <w:jc w:val="both"/>
        <w:rPr>
          <w:rFonts w:ascii="Arial" w:hAnsi="Arial" w:cs="Arial"/>
          <w:sz w:val="20"/>
          <w:szCs w:val="20"/>
        </w:rPr>
      </w:pPr>
      <w:proofErr w:type="spellStart"/>
      <w:r>
        <w:rPr>
          <w:rFonts w:ascii="Arial" w:hAnsi="Arial" w:cs="Arial"/>
          <w:color w:val="222222"/>
          <w:sz w:val="20"/>
          <w:szCs w:val="20"/>
          <w:shd w:val="clear" w:color="auto" w:fill="FFFFFF"/>
        </w:rPr>
        <w:t>Welinder</w:t>
      </w:r>
      <w:proofErr w:type="spellEnd"/>
      <w:r>
        <w:rPr>
          <w:rFonts w:ascii="Arial" w:hAnsi="Arial" w:cs="Arial"/>
          <w:color w:val="222222"/>
          <w:sz w:val="20"/>
          <w:szCs w:val="20"/>
          <w:shd w:val="clear" w:color="auto" w:fill="FFFFFF"/>
        </w:rPr>
        <w:t>, K. G., &amp; Larsen, Y. B. (2004). Covalent structure of soybean seed coat peroxidase. </w:t>
      </w:r>
      <w:proofErr w:type="spellStart"/>
      <w:r>
        <w:rPr>
          <w:rFonts w:ascii="Arial" w:hAnsi="Arial" w:cs="Arial"/>
          <w:i/>
          <w:iCs/>
          <w:color w:val="222222"/>
          <w:sz w:val="20"/>
          <w:szCs w:val="20"/>
          <w:shd w:val="clear" w:color="auto" w:fill="FFFFFF"/>
        </w:rPr>
        <w:t>Biochimica</w:t>
      </w:r>
      <w:proofErr w:type="spellEnd"/>
      <w:r>
        <w:rPr>
          <w:rFonts w:ascii="Arial" w:hAnsi="Arial" w:cs="Arial"/>
          <w:i/>
          <w:iCs/>
          <w:color w:val="222222"/>
          <w:sz w:val="20"/>
          <w:szCs w:val="20"/>
          <w:shd w:val="clear" w:color="auto" w:fill="FFFFFF"/>
        </w:rPr>
        <w:t xml:space="preserve"> et </w:t>
      </w:r>
      <w:proofErr w:type="spellStart"/>
      <w:r>
        <w:rPr>
          <w:rFonts w:ascii="Arial" w:hAnsi="Arial" w:cs="Arial"/>
          <w:i/>
          <w:iCs/>
          <w:color w:val="222222"/>
          <w:sz w:val="20"/>
          <w:szCs w:val="20"/>
          <w:shd w:val="clear" w:color="auto" w:fill="FFFFFF"/>
        </w:rPr>
        <w:t>Biophysica</w:t>
      </w:r>
      <w:proofErr w:type="spellEnd"/>
      <w:r>
        <w:rPr>
          <w:rFonts w:ascii="Arial" w:hAnsi="Arial" w:cs="Arial"/>
          <w:i/>
          <w:iCs/>
          <w:color w:val="222222"/>
          <w:sz w:val="20"/>
          <w:szCs w:val="20"/>
          <w:shd w:val="clear" w:color="auto" w:fill="FFFFFF"/>
        </w:rPr>
        <w:t xml:space="preserve"> Acta (BBA)-Proteins and Proteomics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1698</w:t>
      </w:r>
      <w:r>
        <w:rPr>
          <w:rFonts w:ascii="Arial" w:hAnsi="Arial" w:cs="Arial"/>
          <w:color w:val="222222"/>
          <w:sz w:val="20"/>
          <w:szCs w:val="20"/>
          <w:shd w:val="clear" w:color="auto" w:fill="FFFFFF"/>
        </w:rPr>
        <w:t>(1), 121-126.</w:t>
      </w:r>
      <w:r w:rsidRPr="00426076">
        <w:rPr>
          <w:rFonts w:ascii="Arial" w:hAnsi="Arial" w:cs="Arial"/>
          <w:sz w:val="20"/>
          <w:szCs w:val="20"/>
        </w:rPr>
        <w:t xml:space="preserve"> </w:t>
      </w:r>
    </w:p>
    <w:p w14:paraId="0277B07A" w14:textId="77777777" w:rsidR="00353F59" w:rsidRDefault="00353F59" w:rsidP="00426076">
      <w:pPr>
        <w:pStyle w:val="p1"/>
        <w:jc w:val="both"/>
        <w:rPr>
          <w:rFonts w:ascii="Arial" w:hAnsi="Arial" w:cs="Arial"/>
          <w:sz w:val="20"/>
          <w:szCs w:val="20"/>
        </w:rPr>
      </w:pPr>
      <w:proofErr w:type="spellStart"/>
      <w:r>
        <w:rPr>
          <w:rFonts w:ascii="Arial" w:hAnsi="Arial" w:cs="Arial"/>
          <w:color w:val="222222"/>
          <w:sz w:val="20"/>
          <w:szCs w:val="20"/>
          <w:shd w:val="clear" w:color="auto" w:fill="FFFFFF"/>
        </w:rPr>
        <w:t>Kibinza</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Bazin</w:t>
      </w:r>
      <w:proofErr w:type="spellEnd"/>
      <w:r>
        <w:rPr>
          <w:rFonts w:ascii="Arial" w:hAnsi="Arial" w:cs="Arial"/>
          <w:color w:val="222222"/>
          <w:sz w:val="20"/>
          <w:szCs w:val="20"/>
          <w:shd w:val="clear" w:color="auto" w:fill="FFFFFF"/>
        </w:rPr>
        <w:t xml:space="preserve">, J., Bailly, C., Farrant, J. M., </w:t>
      </w:r>
      <w:proofErr w:type="spellStart"/>
      <w:r>
        <w:rPr>
          <w:rFonts w:ascii="Arial" w:hAnsi="Arial" w:cs="Arial"/>
          <w:color w:val="222222"/>
          <w:sz w:val="20"/>
          <w:szCs w:val="20"/>
          <w:shd w:val="clear" w:color="auto" w:fill="FFFFFF"/>
        </w:rPr>
        <w:t>Corbineau</w:t>
      </w:r>
      <w:proofErr w:type="spellEnd"/>
      <w:r>
        <w:rPr>
          <w:rFonts w:ascii="Arial" w:hAnsi="Arial" w:cs="Arial"/>
          <w:color w:val="222222"/>
          <w:sz w:val="20"/>
          <w:szCs w:val="20"/>
          <w:shd w:val="clear" w:color="auto" w:fill="FFFFFF"/>
        </w:rPr>
        <w:t>, F., &amp; El-</w:t>
      </w:r>
      <w:proofErr w:type="spellStart"/>
      <w:r>
        <w:rPr>
          <w:rFonts w:ascii="Arial" w:hAnsi="Arial" w:cs="Arial"/>
          <w:color w:val="222222"/>
          <w:sz w:val="20"/>
          <w:szCs w:val="20"/>
          <w:shd w:val="clear" w:color="auto" w:fill="FFFFFF"/>
        </w:rPr>
        <w:t>Maarouf</w:t>
      </w:r>
      <w:proofErr w:type="spellEnd"/>
      <w:r>
        <w:rPr>
          <w:rFonts w:ascii="Arial" w:hAnsi="Arial" w:cs="Arial"/>
          <w:color w:val="222222"/>
          <w:sz w:val="20"/>
          <w:szCs w:val="20"/>
          <w:shd w:val="clear" w:color="auto" w:fill="FFFFFF"/>
        </w:rPr>
        <w:t>-</w:t>
      </w:r>
      <w:proofErr w:type="spellStart"/>
      <w:r>
        <w:rPr>
          <w:rFonts w:ascii="Arial" w:hAnsi="Arial" w:cs="Arial"/>
          <w:color w:val="222222"/>
          <w:sz w:val="20"/>
          <w:szCs w:val="20"/>
          <w:shd w:val="clear" w:color="auto" w:fill="FFFFFF"/>
        </w:rPr>
        <w:t>Bouteau</w:t>
      </w:r>
      <w:proofErr w:type="spellEnd"/>
      <w:r>
        <w:rPr>
          <w:rFonts w:ascii="Arial" w:hAnsi="Arial" w:cs="Arial"/>
          <w:color w:val="222222"/>
          <w:sz w:val="20"/>
          <w:szCs w:val="20"/>
          <w:shd w:val="clear" w:color="auto" w:fill="FFFFFF"/>
        </w:rPr>
        <w:t>, H. (2011). Catalase is a key enzyme in seed recovery from ageing during priming. </w:t>
      </w:r>
      <w:r>
        <w:rPr>
          <w:rFonts w:ascii="Arial" w:hAnsi="Arial" w:cs="Arial"/>
          <w:i/>
          <w:iCs/>
          <w:color w:val="222222"/>
          <w:sz w:val="20"/>
          <w:szCs w:val="20"/>
          <w:shd w:val="clear" w:color="auto" w:fill="FFFFFF"/>
        </w:rPr>
        <w:t>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181</w:t>
      </w:r>
      <w:r>
        <w:rPr>
          <w:rFonts w:ascii="Arial" w:hAnsi="Arial" w:cs="Arial"/>
          <w:color w:val="222222"/>
          <w:sz w:val="20"/>
          <w:szCs w:val="20"/>
          <w:shd w:val="clear" w:color="auto" w:fill="FFFFFF"/>
        </w:rPr>
        <w:t>(3), 309-315.</w:t>
      </w:r>
      <w:r w:rsidRPr="00426076">
        <w:rPr>
          <w:rFonts w:ascii="Arial" w:hAnsi="Arial" w:cs="Arial"/>
          <w:sz w:val="20"/>
          <w:szCs w:val="20"/>
        </w:rPr>
        <w:t xml:space="preserve"> </w:t>
      </w:r>
    </w:p>
    <w:p w14:paraId="72DDEBD6" w14:textId="61CFF85B" w:rsidR="00426076" w:rsidRPr="00426076" w:rsidRDefault="00426076" w:rsidP="00426076">
      <w:pPr>
        <w:pStyle w:val="p1"/>
        <w:jc w:val="both"/>
        <w:rPr>
          <w:rFonts w:ascii="Arial" w:hAnsi="Arial" w:cs="Arial"/>
          <w:sz w:val="20"/>
          <w:szCs w:val="20"/>
        </w:rPr>
      </w:pPr>
      <w:bookmarkStart w:id="0" w:name="_GoBack"/>
      <w:bookmarkEnd w:id="0"/>
      <w:r w:rsidRPr="00426076">
        <w:rPr>
          <w:rFonts w:ascii="Arial" w:hAnsi="Arial" w:cs="Arial"/>
          <w:sz w:val="20"/>
          <w:szCs w:val="20"/>
        </w:rPr>
        <w:t xml:space="preserve">Kumar, S., </w:t>
      </w:r>
      <w:proofErr w:type="spellStart"/>
      <w:r w:rsidRPr="00426076">
        <w:rPr>
          <w:rFonts w:ascii="Arial" w:hAnsi="Arial" w:cs="Arial"/>
          <w:sz w:val="20"/>
          <w:szCs w:val="20"/>
        </w:rPr>
        <w:t>Stecher</w:t>
      </w:r>
      <w:proofErr w:type="spellEnd"/>
      <w:r w:rsidRPr="00426076">
        <w:rPr>
          <w:rFonts w:ascii="Arial" w:hAnsi="Arial" w:cs="Arial"/>
          <w:sz w:val="20"/>
          <w:szCs w:val="20"/>
        </w:rPr>
        <w:t xml:space="preserve">, G., Li, M., </w:t>
      </w:r>
      <w:proofErr w:type="spellStart"/>
      <w:r w:rsidRPr="00426076">
        <w:rPr>
          <w:rFonts w:ascii="Arial" w:hAnsi="Arial" w:cs="Arial"/>
          <w:sz w:val="20"/>
          <w:szCs w:val="20"/>
        </w:rPr>
        <w:t>Knyaz</w:t>
      </w:r>
      <w:proofErr w:type="spellEnd"/>
      <w:r w:rsidRPr="00426076">
        <w:rPr>
          <w:rFonts w:ascii="Arial" w:hAnsi="Arial" w:cs="Arial"/>
          <w:sz w:val="20"/>
          <w:szCs w:val="20"/>
        </w:rPr>
        <w:t xml:space="preserve">, C., &amp; Tamura, K. (2018). MEGA X: Molecular Evolutionary Genetics Analysis across computing platforms. </w:t>
      </w:r>
      <w:r w:rsidRPr="00426076">
        <w:rPr>
          <w:rFonts w:ascii="Arial" w:hAnsi="Arial" w:cs="Arial"/>
          <w:i/>
          <w:iCs/>
          <w:sz w:val="20"/>
          <w:szCs w:val="20"/>
        </w:rPr>
        <w:t>Molecular Biology and Evolution,</w:t>
      </w:r>
      <w:r w:rsidRPr="00426076">
        <w:rPr>
          <w:rFonts w:ascii="Arial" w:hAnsi="Arial" w:cs="Arial"/>
          <w:sz w:val="20"/>
          <w:szCs w:val="20"/>
        </w:rPr>
        <w:t xml:space="preserve"> 35(6), 1547–1549.</w:t>
      </w:r>
    </w:p>
    <w:p w14:paraId="07A4CED0" w14:textId="77777777" w:rsidR="00855918" w:rsidRDefault="00426076" w:rsidP="00855918">
      <w:pPr>
        <w:pStyle w:val="nova-legacy-e-listitem"/>
        <w:shd w:val="clear" w:color="auto" w:fill="FFFFFF"/>
        <w:spacing w:before="0" w:after="0"/>
        <w:jc w:val="both"/>
        <w:rPr>
          <w:rFonts w:ascii="Arial" w:hAnsi="Arial" w:cs="Arial"/>
          <w:color w:val="000000" w:themeColor="text1"/>
          <w:sz w:val="20"/>
          <w:szCs w:val="20"/>
        </w:rPr>
      </w:pPr>
      <w:proofErr w:type="spellStart"/>
      <w:r w:rsidRPr="00855918">
        <w:rPr>
          <w:rFonts w:ascii="Arial" w:hAnsi="Arial" w:cs="Arial"/>
          <w:color w:val="000000" w:themeColor="text1"/>
          <w:sz w:val="20"/>
          <w:szCs w:val="20"/>
        </w:rPr>
        <w:t>Passardi</w:t>
      </w:r>
      <w:proofErr w:type="spellEnd"/>
      <w:r w:rsidRPr="00855918">
        <w:rPr>
          <w:rFonts w:ascii="Arial" w:hAnsi="Arial" w:cs="Arial"/>
          <w:color w:val="000000" w:themeColor="text1"/>
          <w:sz w:val="20"/>
          <w:szCs w:val="20"/>
        </w:rPr>
        <w:t xml:space="preserve">, F., </w:t>
      </w:r>
      <w:hyperlink r:id="rId10" w:history="1">
        <w:proofErr w:type="spellStart"/>
        <w:r w:rsidR="00855918" w:rsidRPr="00855918">
          <w:rPr>
            <w:rStyle w:val="Hyperlink"/>
            <w:rFonts w:ascii="Arial" w:hAnsi="Arial" w:cs="Arial"/>
            <w:color w:val="000000" w:themeColor="text1"/>
            <w:sz w:val="20"/>
            <w:szCs w:val="20"/>
            <w:u w:val="none"/>
            <w:bdr w:val="none" w:sz="0" w:space="0" w:color="auto" w:frame="1"/>
          </w:rPr>
          <w:t>Grégory</w:t>
        </w:r>
        <w:proofErr w:type="spellEnd"/>
        <w:r w:rsidR="00855918" w:rsidRPr="00855918">
          <w:rPr>
            <w:rStyle w:val="Hyperlink"/>
            <w:rFonts w:ascii="Arial" w:hAnsi="Arial" w:cs="Arial"/>
            <w:color w:val="000000" w:themeColor="text1"/>
            <w:sz w:val="20"/>
            <w:szCs w:val="20"/>
            <w:u w:val="none"/>
            <w:bdr w:val="none" w:sz="0" w:space="0" w:color="auto" w:frame="1"/>
          </w:rPr>
          <w:t xml:space="preserve"> Theiler</w:t>
        </w:r>
      </w:hyperlink>
      <w:r w:rsidR="00855918" w:rsidRPr="00855918">
        <w:rPr>
          <w:rFonts w:ascii="Arial" w:hAnsi="Arial" w:cs="Arial"/>
          <w:color w:val="000000" w:themeColor="text1"/>
          <w:sz w:val="20"/>
          <w:szCs w:val="20"/>
        </w:rPr>
        <w:t xml:space="preserve">, </w:t>
      </w:r>
      <w:hyperlink r:id="rId11" w:history="1">
        <w:r w:rsidR="00855918" w:rsidRPr="00855918">
          <w:rPr>
            <w:rStyle w:val="Hyperlink"/>
            <w:rFonts w:ascii="Arial" w:hAnsi="Arial" w:cs="Arial"/>
            <w:color w:val="000000" w:themeColor="text1"/>
            <w:sz w:val="20"/>
            <w:szCs w:val="20"/>
            <w:u w:val="none"/>
            <w:bdr w:val="none" w:sz="0" w:space="0" w:color="auto" w:frame="1"/>
            <w:shd w:val="clear" w:color="auto" w:fill="FFFFFF"/>
          </w:rPr>
          <w:t xml:space="preserve">Marcel </w:t>
        </w:r>
        <w:proofErr w:type="spellStart"/>
        <w:r w:rsidR="00855918" w:rsidRPr="00855918">
          <w:rPr>
            <w:rStyle w:val="Hyperlink"/>
            <w:rFonts w:ascii="Arial" w:hAnsi="Arial" w:cs="Arial"/>
            <w:color w:val="000000" w:themeColor="text1"/>
            <w:sz w:val="20"/>
            <w:szCs w:val="20"/>
            <w:u w:val="none"/>
            <w:bdr w:val="none" w:sz="0" w:space="0" w:color="auto" w:frame="1"/>
            <w:shd w:val="clear" w:color="auto" w:fill="FFFFFF"/>
          </w:rPr>
          <w:t>Zamocky</w:t>
        </w:r>
        <w:proofErr w:type="spellEnd"/>
      </w:hyperlink>
      <w:r w:rsidRPr="00855918">
        <w:rPr>
          <w:rFonts w:ascii="Arial" w:hAnsi="Arial" w:cs="Arial"/>
          <w:color w:val="000000" w:themeColor="text1"/>
          <w:sz w:val="20"/>
          <w:szCs w:val="20"/>
        </w:rPr>
        <w:t xml:space="preserve"> &amp; </w:t>
      </w:r>
      <w:hyperlink r:id="rId12" w:history="1">
        <w:r w:rsidR="00855918" w:rsidRPr="00855918">
          <w:rPr>
            <w:rStyle w:val="Hyperlink"/>
            <w:rFonts w:ascii="Arial" w:hAnsi="Arial" w:cs="Arial"/>
            <w:color w:val="000000" w:themeColor="text1"/>
            <w:sz w:val="20"/>
            <w:szCs w:val="20"/>
            <w:u w:val="none"/>
            <w:bdr w:val="none" w:sz="0" w:space="0" w:color="auto" w:frame="1"/>
            <w:shd w:val="clear" w:color="auto" w:fill="FFFFFF"/>
          </w:rPr>
          <w:t xml:space="preserve">Claudia </w:t>
        </w:r>
        <w:proofErr w:type="spellStart"/>
        <w:r w:rsidR="00855918" w:rsidRPr="00855918">
          <w:rPr>
            <w:rStyle w:val="Hyperlink"/>
            <w:rFonts w:ascii="Arial" w:hAnsi="Arial" w:cs="Arial"/>
            <w:color w:val="000000" w:themeColor="text1"/>
            <w:sz w:val="20"/>
            <w:szCs w:val="20"/>
            <w:u w:val="none"/>
            <w:bdr w:val="none" w:sz="0" w:space="0" w:color="auto" w:frame="1"/>
            <w:shd w:val="clear" w:color="auto" w:fill="FFFFFF"/>
          </w:rPr>
          <w:t>Cosio</w:t>
        </w:r>
        <w:proofErr w:type="spellEnd"/>
      </w:hyperlink>
      <w:r w:rsidR="00855918" w:rsidRPr="00855918">
        <w:rPr>
          <w:rFonts w:ascii="Arial" w:hAnsi="Arial" w:cs="Arial"/>
          <w:color w:val="000000" w:themeColor="text1"/>
          <w:sz w:val="20"/>
          <w:szCs w:val="20"/>
        </w:rPr>
        <w:t xml:space="preserve"> </w:t>
      </w:r>
      <w:r w:rsidRPr="00855918">
        <w:rPr>
          <w:rFonts w:ascii="Arial" w:hAnsi="Arial" w:cs="Arial"/>
          <w:color w:val="000000" w:themeColor="text1"/>
          <w:sz w:val="20"/>
          <w:szCs w:val="20"/>
        </w:rPr>
        <w:t xml:space="preserve">(2007). </w:t>
      </w:r>
      <w:proofErr w:type="spellStart"/>
      <w:r w:rsidR="00855918" w:rsidRPr="00855918">
        <w:rPr>
          <w:rFonts w:ascii="Arial" w:hAnsi="Arial" w:cs="Arial"/>
          <w:color w:val="000000" w:themeColor="text1"/>
          <w:sz w:val="20"/>
          <w:szCs w:val="20"/>
        </w:rPr>
        <w:t>PeroxiBase</w:t>
      </w:r>
      <w:proofErr w:type="spellEnd"/>
      <w:r w:rsidR="00855918" w:rsidRPr="00855918">
        <w:rPr>
          <w:rFonts w:ascii="Arial" w:hAnsi="Arial" w:cs="Arial"/>
          <w:color w:val="000000" w:themeColor="text1"/>
          <w:sz w:val="20"/>
          <w:szCs w:val="20"/>
        </w:rPr>
        <w:t xml:space="preserve">: The peroxidase database. </w:t>
      </w:r>
      <w:hyperlink r:id="rId13" w:history="1">
        <w:r w:rsidR="00855918" w:rsidRPr="00855918">
          <w:rPr>
            <w:rStyle w:val="Hyperlink"/>
            <w:rFonts w:ascii="Arial" w:hAnsi="Arial" w:cs="Arial"/>
            <w:color w:val="000000" w:themeColor="text1"/>
            <w:sz w:val="20"/>
            <w:szCs w:val="20"/>
            <w:u w:val="none"/>
            <w:bdr w:val="none" w:sz="0" w:space="0" w:color="auto" w:frame="1"/>
          </w:rPr>
          <w:t>Phytochemistry</w:t>
        </w:r>
      </w:hyperlink>
      <w:r w:rsidR="00855918" w:rsidRPr="00855918">
        <w:rPr>
          <w:rFonts w:ascii="Arial" w:hAnsi="Arial" w:cs="Arial"/>
          <w:color w:val="000000" w:themeColor="text1"/>
          <w:sz w:val="20"/>
          <w:szCs w:val="20"/>
        </w:rPr>
        <w:t> 68(12):1605-11</w:t>
      </w:r>
      <w:r w:rsidR="00855918">
        <w:rPr>
          <w:rFonts w:ascii="Arial" w:hAnsi="Arial" w:cs="Arial"/>
          <w:color w:val="000000" w:themeColor="text1"/>
          <w:sz w:val="20"/>
          <w:szCs w:val="20"/>
        </w:rPr>
        <w:t>.</w:t>
      </w:r>
    </w:p>
    <w:p w14:paraId="3E8D2D8E" w14:textId="77777777" w:rsidR="00855918" w:rsidRPr="00855918" w:rsidRDefault="00855918" w:rsidP="00855918">
      <w:pPr>
        <w:pStyle w:val="p1"/>
        <w:jc w:val="both"/>
        <w:rPr>
          <w:rFonts w:ascii="Arial" w:hAnsi="Arial" w:cs="Arial"/>
          <w:sz w:val="21"/>
          <w:szCs w:val="21"/>
        </w:rPr>
      </w:pPr>
      <w:r w:rsidRPr="00855918">
        <w:rPr>
          <w:rFonts w:ascii="Arial" w:hAnsi="Arial" w:cs="Arial"/>
          <w:sz w:val="21"/>
          <w:szCs w:val="21"/>
        </w:rPr>
        <w:t xml:space="preserve">Freitas, C. D. T., Costa, J. H., </w:t>
      </w:r>
      <w:proofErr w:type="spellStart"/>
      <w:r w:rsidRPr="00855918">
        <w:rPr>
          <w:rFonts w:ascii="Arial" w:hAnsi="Arial" w:cs="Arial"/>
          <w:sz w:val="21"/>
          <w:szCs w:val="21"/>
        </w:rPr>
        <w:t>Germano</w:t>
      </w:r>
      <w:proofErr w:type="spellEnd"/>
      <w:r w:rsidRPr="00855918">
        <w:rPr>
          <w:rFonts w:ascii="Arial" w:hAnsi="Arial" w:cs="Arial"/>
          <w:sz w:val="21"/>
          <w:szCs w:val="21"/>
        </w:rPr>
        <w:t xml:space="preserve">, T. A., &amp; Rocha, R. O. (2024). Class III plant peroxidases: From classification to physiological functions. </w:t>
      </w:r>
      <w:r w:rsidRPr="00855918">
        <w:rPr>
          <w:rFonts w:ascii="Arial" w:hAnsi="Arial" w:cs="Arial"/>
          <w:i/>
          <w:iCs/>
          <w:sz w:val="21"/>
          <w:szCs w:val="21"/>
        </w:rPr>
        <w:t>International Journal of Biological Macromolecules,</w:t>
      </w:r>
      <w:r w:rsidRPr="00855918">
        <w:rPr>
          <w:rFonts w:ascii="Arial" w:hAnsi="Arial" w:cs="Arial"/>
          <w:sz w:val="21"/>
          <w:szCs w:val="21"/>
        </w:rPr>
        <w:t xml:space="preserve"> 263(Pt 1), 130306. https://doi.org/10.1016/j.ijbiomac.2024.130306</w:t>
      </w:r>
    </w:p>
    <w:p w14:paraId="7D7A574C" w14:textId="3F9DAB70" w:rsidR="00855918" w:rsidRPr="00855918" w:rsidRDefault="00426076" w:rsidP="00855918">
      <w:pPr>
        <w:pStyle w:val="Heading1"/>
        <w:shd w:val="clear" w:color="auto" w:fill="FFFFFF"/>
        <w:jc w:val="both"/>
        <w:rPr>
          <w:rFonts w:ascii="Arial" w:hAnsi="Arial" w:cs="Arial"/>
          <w:b w:val="0"/>
          <w:bCs w:val="0"/>
          <w:color w:val="000000" w:themeColor="text1"/>
          <w:sz w:val="20"/>
          <w:szCs w:val="20"/>
        </w:rPr>
      </w:pPr>
      <w:proofErr w:type="spellStart"/>
      <w:r w:rsidRPr="00855918">
        <w:rPr>
          <w:rFonts w:ascii="Arial" w:hAnsi="Arial" w:cs="Arial"/>
          <w:b w:val="0"/>
          <w:bCs w:val="0"/>
          <w:color w:val="000000" w:themeColor="text1"/>
          <w:sz w:val="20"/>
          <w:szCs w:val="20"/>
        </w:rPr>
        <w:t>Welinder</w:t>
      </w:r>
      <w:proofErr w:type="spellEnd"/>
      <w:r w:rsidRPr="00855918">
        <w:rPr>
          <w:rFonts w:ascii="Arial" w:hAnsi="Arial" w:cs="Arial"/>
          <w:b w:val="0"/>
          <w:bCs w:val="0"/>
          <w:color w:val="000000" w:themeColor="text1"/>
          <w:sz w:val="20"/>
          <w:szCs w:val="20"/>
        </w:rPr>
        <w:t xml:space="preserve">, K. G., </w:t>
      </w:r>
      <w:proofErr w:type="spellStart"/>
      <w:r w:rsidRPr="00855918">
        <w:rPr>
          <w:rFonts w:ascii="Arial" w:hAnsi="Arial" w:cs="Arial"/>
          <w:b w:val="0"/>
          <w:bCs w:val="0"/>
          <w:color w:val="000000" w:themeColor="text1"/>
          <w:sz w:val="20"/>
          <w:szCs w:val="20"/>
        </w:rPr>
        <w:t>Justesen</w:t>
      </w:r>
      <w:proofErr w:type="spellEnd"/>
      <w:r w:rsidRPr="00855918">
        <w:rPr>
          <w:rFonts w:ascii="Arial" w:hAnsi="Arial" w:cs="Arial"/>
          <w:b w:val="0"/>
          <w:bCs w:val="0"/>
          <w:color w:val="000000" w:themeColor="text1"/>
          <w:sz w:val="20"/>
          <w:szCs w:val="20"/>
        </w:rPr>
        <w:t xml:space="preserve">, A. F., </w:t>
      </w:r>
      <w:proofErr w:type="spellStart"/>
      <w:r w:rsidRPr="00855918">
        <w:rPr>
          <w:rFonts w:ascii="Arial" w:hAnsi="Arial" w:cs="Arial"/>
          <w:b w:val="0"/>
          <w:bCs w:val="0"/>
          <w:color w:val="000000" w:themeColor="text1"/>
          <w:sz w:val="20"/>
          <w:szCs w:val="20"/>
        </w:rPr>
        <w:t>Kjaersgård</w:t>
      </w:r>
      <w:proofErr w:type="spellEnd"/>
      <w:r w:rsidRPr="00855918">
        <w:rPr>
          <w:rFonts w:ascii="Arial" w:hAnsi="Arial" w:cs="Arial"/>
          <w:b w:val="0"/>
          <w:bCs w:val="0"/>
          <w:color w:val="000000" w:themeColor="text1"/>
          <w:sz w:val="20"/>
          <w:szCs w:val="20"/>
        </w:rPr>
        <w:t xml:space="preserve">, I. V., Jensen, R. B., Rasmussen, S. K., Jespersen, H. M., &amp; </w:t>
      </w:r>
      <w:proofErr w:type="spellStart"/>
      <w:r w:rsidRPr="00855918">
        <w:rPr>
          <w:rFonts w:ascii="Arial" w:hAnsi="Arial" w:cs="Arial"/>
          <w:b w:val="0"/>
          <w:bCs w:val="0"/>
          <w:color w:val="000000" w:themeColor="text1"/>
          <w:sz w:val="20"/>
          <w:szCs w:val="20"/>
        </w:rPr>
        <w:t>Duroux</w:t>
      </w:r>
      <w:proofErr w:type="spellEnd"/>
      <w:r w:rsidRPr="00855918">
        <w:rPr>
          <w:rFonts w:ascii="Arial" w:hAnsi="Arial" w:cs="Arial"/>
          <w:b w:val="0"/>
          <w:bCs w:val="0"/>
          <w:color w:val="000000" w:themeColor="text1"/>
          <w:sz w:val="20"/>
          <w:szCs w:val="20"/>
        </w:rPr>
        <w:t xml:space="preserve">, L. (2002). </w:t>
      </w:r>
      <w:r w:rsidR="00855918" w:rsidRPr="00855918">
        <w:rPr>
          <w:rFonts w:ascii="Arial" w:hAnsi="Arial" w:cs="Arial"/>
          <w:b w:val="0"/>
          <w:bCs w:val="0"/>
          <w:color w:val="000000" w:themeColor="text1"/>
          <w:sz w:val="20"/>
          <w:szCs w:val="20"/>
        </w:rPr>
        <w:t xml:space="preserve">Structural diversity and transcription of class III peroxidases from Arabidopsis </w:t>
      </w:r>
      <w:proofErr w:type="spellStart"/>
      <w:r w:rsidR="00855918" w:rsidRPr="00855918">
        <w:rPr>
          <w:rFonts w:ascii="Arial" w:hAnsi="Arial" w:cs="Arial"/>
          <w:b w:val="0"/>
          <w:bCs w:val="0"/>
          <w:color w:val="000000" w:themeColor="text1"/>
          <w:sz w:val="20"/>
          <w:szCs w:val="20"/>
        </w:rPr>
        <w:t>thaliana</w:t>
      </w:r>
      <w:r w:rsidR="00855918" w:rsidRPr="00855918">
        <w:rPr>
          <w:rFonts w:ascii="Arial" w:hAnsi="Arial" w:cs="Arial"/>
          <w:b w:val="0"/>
          <w:bCs w:val="0"/>
          <w:i/>
          <w:iCs/>
          <w:color w:val="000000" w:themeColor="text1"/>
          <w:sz w:val="20"/>
          <w:szCs w:val="20"/>
        </w:rPr>
        <w:t>European</w:t>
      </w:r>
      <w:proofErr w:type="spellEnd"/>
      <w:r w:rsidR="00855918" w:rsidRPr="00855918">
        <w:rPr>
          <w:rFonts w:ascii="Arial" w:hAnsi="Arial" w:cs="Arial"/>
          <w:b w:val="0"/>
          <w:bCs w:val="0"/>
          <w:i/>
          <w:iCs/>
          <w:color w:val="000000" w:themeColor="text1"/>
          <w:sz w:val="20"/>
          <w:szCs w:val="20"/>
        </w:rPr>
        <w:t xml:space="preserve"> journal of Biochemistry</w:t>
      </w:r>
      <w:r w:rsidRPr="00855918">
        <w:rPr>
          <w:rFonts w:ascii="Arial" w:hAnsi="Arial" w:cs="Arial"/>
          <w:b w:val="0"/>
          <w:bCs w:val="0"/>
          <w:color w:val="000000" w:themeColor="text1"/>
          <w:sz w:val="20"/>
          <w:szCs w:val="20"/>
        </w:rPr>
        <w:t xml:space="preserve"> </w:t>
      </w:r>
      <w:r w:rsidR="00855918" w:rsidRPr="00855918">
        <w:rPr>
          <w:rFonts w:ascii="Arial" w:hAnsi="Arial" w:cs="Arial"/>
          <w:b w:val="0"/>
          <w:bCs w:val="0"/>
          <w:color w:val="000000" w:themeColor="text1"/>
          <w:kern w:val="0"/>
          <w:sz w:val="20"/>
          <w:szCs w:val="20"/>
        </w:rPr>
        <w:t>269(24):6063-81.</w:t>
      </w:r>
      <w:r w:rsidR="00855918" w:rsidRPr="00855918">
        <w:rPr>
          <w:rFonts w:ascii="Arial" w:hAnsi="Arial" w:cs="Arial"/>
          <w:b w:val="0"/>
          <w:bCs w:val="0"/>
          <w:color w:val="000000" w:themeColor="text1"/>
          <w:sz w:val="20"/>
          <w:szCs w:val="20"/>
          <w:shd w:val="clear" w:color="auto" w:fill="FFFFFF"/>
        </w:rPr>
        <w:t>doi: 10.1046/j.1432-1033.2002.03311.x.</w:t>
      </w:r>
    </w:p>
    <w:p w14:paraId="43462E4F"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Yang, J., </w:t>
      </w:r>
      <w:proofErr w:type="spellStart"/>
      <w:r w:rsidRPr="00426076">
        <w:rPr>
          <w:rFonts w:ascii="Arial" w:hAnsi="Arial" w:cs="Arial"/>
          <w:sz w:val="20"/>
          <w:szCs w:val="20"/>
        </w:rPr>
        <w:t>Anishchenko</w:t>
      </w:r>
      <w:proofErr w:type="spellEnd"/>
      <w:r w:rsidRPr="00426076">
        <w:rPr>
          <w:rFonts w:ascii="Arial" w:hAnsi="Arial" w:cs="Arial"/>
          <w:sz w:val="20"/>
          <w:szCs w:val="20"/>
        </w:rPr>
        <w:t xml:space="preserve">, I., Park, H., Pellegrini, M., &amp; Baker, D. (2020). Improved protein structure prediction using </w:t>
      </w:r>
      <w:proofErr w:type="spellStart"/>
      <w:r w:rsidRPr="00426076">
        <w:rPr>
          <w:rFonts w:ascii="Arial" w:hAnsi="Arial" w:cs="Arial"/>
          <w:sz w:val="20"/>
          <w:szCs w:val="20"/>
        </w:rPr>
        <w:t>trRosetta</w:t>
      </w:r>
      <w:proofErr w:type="spellEnd"/>
      <w:r w:rsidRPr="00426076">
        <w:rPr>
          <w:rFonts w:ascii="Arial" w:hAnsi="Arial" w:cs="Arial"/>
          <w:sz w:val="20"/>
          <w:szCs w:val="20"/>
        </w:rPr>
        <w:t xml:space="preserve">. </w:t>
      </w:r>
      <w:r w:rsidRPr="00426076">
        <w:rPr>
          <w:rFonts w:ascii="Arial" w:hAnsi="Arial" w:cs="Arial"/>
          <w:i/>
          <w:iCs/>
          <w:sz w:val="20"/>
          <w:szCs w:val="20"/>
        </w:rPr>
        <w:t>Nature Methods,</w:t>
      </w:r>
      <w:r w:rsidRPr="00426076">
        <w:rPr>
          <w:rFonts w:ascii="Arial" w:hAnsi="Arial" w:cs="Arial"/>
          <w:sz w:val="20"/>
          <w:szCs w:val="20"/>
        </w:rPr>
        <w:t xml:space="preserve"> 17(4), 343–350.</w:t>
      </w:r>
    </w:p>
    <w:p w14:paraId="766B7466"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Zhang, Y., Shen, S., Chen, X., &amp; Zhang, L. (2022). Genome-wide identification and phylogenetic analysis of class III peroxidases in soybean. </w:t>
      </w:r>
      <w:r w:rsidRPr="00426076">
        <w:rPr>
          <w:rFonts w:ascii="Arial" w:hAnsi="Arial" w:cs="Arial"/>
          <w:i/>
          <w:iCs/>
          <w:sz w:val="20"/>
          <w:szCs w:val="20"/>
        </w:rPr>
        <w:t>Frontiers in Plant Science,</w:t>
      </w:r>
      <w:r w:rsidRPr="00426076">
        <w:rPr>
          <w:rFonts w:ascii="Arial" w:hAnsi="Arial" w:cs="Arial"/>
          <w:sz w:val="20"/>
          <w:szCs w:val="20"/>
        </w:rPr>
        <w:t xml:space="preserve"> 13(4), 841–856.</w:t>
      </w:r>
    </w:p>
    <w:p w14:paraId="135D55E2" w14:textId="77777777" w:rsidR="00426076" w:rsidRPr="00426076" w:rsidRDefault="00426076" w:rsidP="00426076">
      <w:pPr>
        <w:spacing w:before="100" w:beforeAutospacing="1" w:after="100" w:afterAutospacing="1"/>
        <w:jc w:val="both"/>
        <w:outlineLvl w:val="1"/>
        <w:rPr>
          <w:rFonts w:ascii="Arial" w:eastAsia="Times New Roman" w:hAnsi="Arial" w:cs="Arial"/>
          <w:b/>
          <w:bCs/>
          <w:kern w:val="0"/>
          <w:sz w:val="20"/>
          <w:szCs w:val="20"/>
          <w:lang w:eastAsia="en-GB"/>
          <w14:ligatures w14:val="none"/>
        </w:rPr>
      </w:pPr>
    </w:p>
    <w:p w14:paraId="7EB47712" w14:textId="77777777" w:rsidR="005A3D2B" w:rsidRPr="00426076" w:rsidRDefault="005A3D2B" w:rsidP="00426076">
      <w:pPr>
        <w:spacing w:before="100" w:beforeAutospacing="1" w:after="100" w:afterAutospacing="1"/>
        <w:jc w:val="both"/>
        <w:rPr>
          <w:rFonts w:ascii="Arial" w:eastAsia="Times New Roman" w:hAnsi="Arial" w:cs="Arial"/>
          <w:kern w:val="0"/>
          <w:sz w:val="20"/>
          <w:szCs w:val="20"/>
          <w:lang w:eastAsia="en-GB"/>
          <w14:ligatures w14:val="none"/>
        </w:rPr>
      </w:pPr>
    </w:p>
    <w:sectPr w:rsidR="005A3D2B" w:rsidRPr="00426076" w:rsidSect="00DF1689">
      <w:footerReference w:type="default" r:id="rId1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45F8A" w14:textId="77777777" w:rsidR="000B3957" w:rsidRDefault="000B3957" w:rsidP="00DF1689">
      <w:r>
        <w:separator/>
      </w:r>
    </w:p>
  </w:endnote>
  <w:endnote w:type="continuationSeparator" w:id="0">
    <w:p w14:paraId="09C61B19" w14:textId="77777777" w:rsidR="000B3957" w:rsidRDefault="000B3957" w:rsidP="00DF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C147E60ED3155C4D9E43ED29579496DF"/>
      </w:placeholder>
      <w:temporary/>
      <w:showingPlcHdr/>
      <w15:appearance w15:val="hidden"/>
    </w:sdtPr>
    <w:sdtEndPr/>
    <w:sdtContent>
      <w:p w14:paraId="25FAEC58" w14:textId="77777777" w:rsidR="00DF1689" w:rsidRDefault="00DF1689">
        <w:pPr>
          <w:pStyle w:val="Footer"/>
        </w:pPr>
        <w:r>
          <w:t>[Type here]</w:t>
        </w:r>
      </w:p>
    </w:sdtContent>
  </w:sdt>
  <w:p w14:paraId="2649C2F6" w14:textId="77777777" w:rsidR="00DF1689" w:rsidRDefault="00DF1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2B219" w14:textId="77777777" w:rsidR="000B3957" w:rsidRDefault="000B3957" w:rsidP="00DF1689">
      <w:r>
        <w:separator/>
      </w:r>
    </w:p>
  </w:footnote>
  <w:footnote w:type="continuationSeparator" w:id="0">
    <w:p w14:paraId="53A417A6" w14:textId="77777777" w:rsidR="000B3957" w:rsidRDefault="000B3957" w:rsidP="00DF1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8496C"/>
    <w:multiLevelType w:val="multilevel"/>
    <w:tmpl w:val="F668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751B9"/>
    <w:multiLevelType w:val="multilevel"/>
    <w:tmpl w:val="EE5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338EF"/>
    <w:multiLevelType w:val="multilevel"/>
    <w:tmpl w:val="DE46AE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C05576"/>
    <w:multiLevelType w:val="multilevel"/>
    <w:tmpl w:val="A182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4B55A3"/>
    <w:multiLevelType w:val="multilevel"/>
    <w:tmpl w:val="3F8C4C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50D94"/>
    <w:multiLevelType w:val="multilevel"/>
    <w:tmpl w:val="178E2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2D16FE"/>
    <w:multiLevelType w:val="multilevel"/>
    <w:tmpl w:val="AA0E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F537D7"/>
    <w:multiLevelType w:val="multilevel"/>
    <w:tmpl w:val="033A04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B33CEF"/>
    <w:multiLevelType w:val="hybridMultilevel"/>
    <w:tmpl w:val="B968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8"/>
  </w:num>
  <w:num w:numId="6">
    <w:abstractNumId w:val="1"/>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75"/>
    <w:rsid w:val="000B264D"/>
    <w:rsid w:val="000B3957"/>
    <w:rsid w:val="000F3C00"/>
    <w:rsid w:val="00156116"/>
    <w:rsid w:val="001B5478"/>
    <w:rsid w:val="002B552D"/>
    <w:rsid w:val="00353F59"/>
    <w:rsid w:val="00426076"/>
    <w:rsid w:val="00453584"/>
    <w:rsid w:val="004C23B4"/>
    <w:rsid w:val="00566843"/>
    <w:rsid w:val="005A26B1"/>
    <w:rsid w:val="005A3D2B"/>
    <w:rsid w:val="005F0175"/>
    <w:rsid w:val="005F0C8E"/>
    <w:rsid w:val="006B7863"/>
    <w:rsid w:val="006C27D2"/>
    <w:rsid w:val="0077174D"/>
    <w:rsid w:val="0078031C"/>
    <w:rsid w:val="008063BE"/>
    <w:rsid w:val="00814713"/>
    <w:rsid w:val="00855918"/>
    <w:rsid w:val="008638FB"/>
    <w:rsid w:val="00882D81"/>
    <w:rsid w:val="008B0EE0"/>
    <w:rsid w:val="008C18B3"/>
    <w:rsid w:val="008C4804"/>
    <w:rsid w:val="009C5B7F"/>
    <w:rsid w:val="00A45E6C"/>
    <w:rsid w:val="00A54C24"/>
    <w:rsid w:val="00A6363B"/>
    <w:rsid w:val="00AA585E"/>
    <w:rsid w:val="00AD3971"/>
    <w:rsid w:val="00B85429"/>
    <w:rsid w:val="00BA3671"/>
    <w:rsid w:val="00BC7E79"/>
    <w:rsid w:val="00D971CE"/>
    <w:rsid w:val="00DC32DB"/>
    <w:rsid w:val="00DF1689"/>
    <w:rsid w:val="00F300FE"/>
    <w:rsid w:val="00F431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74AE"/>
  <w15:chartTrackingRefBased/>
  <w15:docId w15:val="{58844C48-4D31-CA4C-A323-393A5313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F0175"/>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5F017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5F0175"/>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unhideWhenUsed/>
    <w:qFormat/>
    <w:rsid w:val="005668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175"/>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5F0175"/>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5F0175"/>
    <w:rPr>
      <w:rFonts w:ascii="Times New Roman" w:eastAsia="Times New Roman" w:hAnsi="Times New Roman" w:cs="Times New Roman"/>
      <w:b/>
      <w:bCs/>
      <w:kern w:val="0"/>
      <w:sz w:val="27"/>
      <w:szCs w:val="27"/>
      <w:lang w:eastAsia="en-GB"/>
      <w14:ligatures w14:val="none"/>
    </w:rPr>
  </w:style>
  <w:style w:type="character" w:customStyle="1" w:styleId="s1">
    <w:name w:val="s1"/>
    <w:basedOn w:val="DefaultParagraphFont"/>
    <w:rsid w:val="005F0175"/>
  </w:style>
  <w:style w:type="paragraph" w:customStyle="1" w:styleId="p2">
    <w:name w:val="p2"/>
    <w:basedOn w:val="Normal"/>
    <w:rsid w:val="005F0175"/>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5F017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5F0175"/>
  </w:style>
  <w:style w:type="paragraph" w:customStyle="1" w:styleId="p1">
    <w:name w:val="p1"/>
    <w:basedOn w:val="Normal"/>
    <w:rsid w:val="005F017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4Char">
    <w:name w:val="Heading 4 Char"/>
    <w:basedOn w:val="DefaultParagraphFont"/>
    <w:link w:val="Heading4"/>
    <w:uiPriority w:val="9"/>
    <w:rsid w:val="00566843"/>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DefaultParagraphFont"/>
    <w:rsid w:val="00BC7E79"/>
  </w:style>
  <w:style w:type="paragraph" w:styleId="NormalWeb">
    <w:name w:val="Normal (Web)"/>
    <w:basedOn w:val="Normal"/>
    <w:uiPriority w:val="99"/>
    <w:unhideWhenUsed/>
    <w:rsid w:val="00882D8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82D81"/>
    <w:rPr>
      <w:color w:val="0563C1" w:themeColor="hyperlink"/>
      <w:u w:val="single"/>
    </w:rPr>
  </w:style>
  <w:style w:type="paragraph" w:customStyle="1" w:styleId="Body">
    <w:name w:val="Body"/>
    <w:basedOn w:val="Normal"/>
    <w:rsid w:val="002B552D"/>
    <w:pPr>
      <w:spacing w:after="240"/>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DF1689"/>
    <w:pPr>
      <w:tabs>
        <w:tab w:val="center" w:pos="4513"/>
        <w:tab w:val="right" w:pos="9026"/>
      </w:tabs>
    </w:pPr>
  </w:style>
  <w:style w:type="character" w:customStyle="1" w:styleId="HeaderChar">
    <w:name w:val="Header Char"/>
    <w:basedOn w:val="DefaultParagraphFont"/>
    <w:link w:val="Header"/>
    <w:uiPriority w:val="99"/>
    <w:rsid w:val="00DF1689"/>
  </w:style>
  <w:style w:type="paragraph" w:styleId="Footer">
    <w:name w:val="footer"/>
    <w:basedOn w:val="Normal"/>
    <w:link w:val="FooterChar"/>
    <w:uiPriority w:val="99"/>
    <w:unhideWhenUsed/>
    <w:rsid w:val="00DF1689"/>
    <w:pPr>
      <w:tabs>
        <w:tab w:val="center" w:pos="4513"/>
        <w:tab w:val="right" w:pos="9026"/>
      </w:tabs>
    </w:pPr>
  </w:style>
  <w:style w:type="character" w:customStyle="1" w:styleId="FooterChar">
    <w:name w:val="Footer Char"/>
    <w:basedOn w:val="DefaultParagraphFont"/>
    <w:link w:val="Footer"/>
    <w:uiPriority w:val="99"/>
    <w:rsid w:val="00DF1689"/>
  </w:style>
  <w:style w:type="character" w:styleId="FollowedHyperlink">
    <w:name w:val="FollowedHyperlink"/>
    <w:basedOn w:val="DefaultParagraphFont"/>
    <w:uiPriority w:val="99"/>
    <w:semiHidden/>
    <w:unhideWhenUsed/>
    <w:rsid w:val="00855918"/>
    <w:rPr>
      <w:color w:val="954F72" w:themeColor="followedHyperlink"/>
      <w:u w:val="single"/>
    </w:rPr>
  </w:style>
  <w:style w:type="paragraph" w:customStyle="1" w:styleId="nova-legacy-e-listitem">
    <w:name w:val="nova-legacy-e-list__item"/>
    <w:basedOn w:val="Normal"/>
    <w:rsid w:val="0085591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react-xocs-alternative-link">
    <w:name w:val="react-xocs-alternative-link"/>
    <w:basedOn w:val="DefaultParagraphFont"/>
    <w:rsid w:val="00855918"/>
  </w:style>
  <w:style w:type="character" w:customStyle="1" w:styleId="given-name">
    <w:name w:val="given-name"/>
    <w:basedOn w:val="DefaultParagraphFont"/>
    <w:rsid w:val="00855918"/>
  </w:style>
  <w:style w:type="character" w:customStyle="1" w:styleId="text">
    <w:name w:val="text"/>
    <w:basedOn w:val="DefaultParagraphFont"/>
    <w:rsid w:val="00855918"/>
  </w:style>
  <w:style w:type="character" w:customStyle="1" w:styleId="author-ref">
    <w:name w:val="author-ref"/>
    <w:basedOn w:val="DefaultParagraphFont"/>
    <w:rsid w:val="00855918"/>
  </w:style>
  <w:style w:type="character" w:customStyle="1" w:styleId="cit">
    <w:name w:val="cit"/>
    <w:basedOn w:val="DefaultParagraphFont"/>
    <w:rsid w:val="00855918"/>
  </w:style>
  <w:style w:type="character" w:customStyle="1" w:styleId="citation-doi">
    <w:name w:val="citation-doi"/>
    <w:basedOn w:val="DefaultParagraphFont"/>
    <w:rsid w:val="00855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196">
      <w:bodyDiv w:val="1"/>
      <w:marLeft w:val="0"/>
      <w:marRight w:val="0"/>
      <w:marTop w:val="0"/>
      <w:marBottom w:val="0"/>
      <w:divBdr>
        <w:top w:val="none" w:sz="0" w:space="0" w:color="auto"/>
        <w:left w:val="none" w:sz="0" w:space="0" w:color="auto"/>
        <w:bottom w:val="none" w:sz="0" w:space="0" w:color="auto"/>
        <w:right w:val="none" w:sz="0" w:space="0" w:color="auto"/>
      </w:divBdr>
    </w:div>
    <w:div w:id="87627383">
      <w:bodyDiv w:val="1"/>
      <w:marLeft w:val="0"/>
      <w:marRight w:val="0"/>
      <w:marTop w:val="0"/>
      <w:marBottom w:val="0"/>
      <w:divBdr>
        <w:top w:val="none" w:sz="0" w:space="0" w:color="auto"/>
        <w:left w:val="none" w:sz="0" w:space="0" w:color="auto"/>
        <w:bottom w:val="none" w:sz="0" w:space="0" w:color="auto"/>
        <w:right w:val="none" w:sz="0" w:space="0" w:color="auto"/>
      </w:divBdr>
      <w:divsChild>
        <w:div w:id="1403404926">
          <w:marLeft w:val="0"/>
          <w:marRight w:val="0"/>
          <w:marTop w:val="0"/>
          <w:marBottom w:val="0"/>
          <w:divBdr>
            <w:top w:val="none" w:sz="0" w:space="0" w:color="auto"/>
            <w:left w:val="none" w:sz="0" w:space="0" w:color="auto"/>
            <w:bottom w:val="none" w:sz="0" w:space="0" w:color="auto"/>
            <w:right w:val="none" w:sz="0" w:space="0" w:color="auto"/>
          </w:divBdr>
        </w:div>
      </w:divsChild>
    </w:div>
    <w:div w:id="282394969">
      <w:bodyDiv w:val="1"/>
      <w:marLeft w:val="0"/>
      <w:marRight w:val="0"/>
      <w:marTop w:val="0"/>
      <w:marBottom w:val="0"/>
      <w:divBdr>
        <w:top w:val="none" w:sz="0" w:space="0" w:color="auto"/>
        <w:left w:val="none" w:sz="0" w:space="0" w:color="auto"/>
        <w:bottom w:val="none" w:sz="0" w:space="0" w:color="auto"/>
        <w:right w:val="none" w:sz="0" w:space="0" w:color="auto"/>
      </w:divBdr>
    </w:div>
    <w:div w:id="368844240">
      <w:bodyDiv w:val="1"/>
      <w:marLeft w:val="0"/>
      <w:marRight w:val="0"/>
      <w:marTop w:val="0"/>
      <w:marBottom w:val="0"/>
      <w:divBdr>
        <w:top w:val="none" w:sz="0" w:space="0" w:color="auto"/>
        <w:left w:val="none" w:sz="0" w:space="0" w:color="auto"/>
        <w:bottom w:val="none" w:sz="0" w:space="0" w:color="auto"/>
        <w:right w:val="none" w:sz="0" w:space="0" w:color="auto"/>
      </w:divBdr>
      <w:divsChild>
        <w:div w:id="13621710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90736422">
      <w:bodyDiv w:val="1"/>
      <w:marLeft w:val="0"/>
      <w:marRight w:val="0"/>
      <w:marTop w:val="0"/>
      <w:marBottom w:val="0"/>
      <w:divBdr>
        <w:top w:val="none" w:sz="0" w:space="0" w:color="auto"/>
        <w:left w:val="none" w:sz="0" w:space="0" w:color="auto"/>
        <w:bottom w:val="none" w:sz="0" w:space="0" w:color="auto"/>
        <w:right w:val="none" w:sz="0" w:space="0" w:color="auto"/>
      </w:divBdr>
    </w:div>
    <w:div w:id="420445949">
      <w:bodyDiv w:val="1"/>
      <w:marLeft w:val="0"/>
      <w:marRight w:val="0"/>
      <w:marTop w:val="0"/>
      <w:marBottom w:val="0"/>
      <w:divBdr>
        <w:top w:val="none" w:sz="0" w:space="0" w:color="auto"/>
        <w:left w:val="none" w:sz="0" w:space="0" w:color="auto"/>
        <w:bottom w:val="none" w:sz="0" w:space="0" w:color="auto"/>
        <w:right w:val="none" w:sz="0" w:space="0" w:color="auto"/>
      </w:divBdr>
    </w:div>
    <w:div w:id="468984061">
      <w:bodyDiv w:val="1"/>
      <w:marLeft w:val="0"/>
      <w:marRight w:val="0"/>
      <w:marTop w:val="0"/>
      <w:marBottom w:val="0"/>
      <w:divBdr>
        <w:top w:val="none" w:sz="0" w:space="0" w:color="auto"/>
        <w:left w:val="none" w:sz="0" w:space="0" w:color="auto"/>
        <w:bottom w:val="none" w:sz="0" w:space="0" w:color="auto"/>
        <w:right w:val="none" w:sz="0" w:space="0" w:color="auto"/>
      </w:divBdr>
    </w:div>
    <w:div w:id="485897579">
      <w:bodyDiv w:val="1"/>
      <w:marLeft w:val="0"/>
      <w:marRight w:val="0"/>
      <w:marTop w:val="0"/>
      <w:marBottom w:val="0"/>
      <w:divBdr>
        <w:top w:val="none" w:sz="0" w:space="0" w:color="auto"/>
        <w:left w:val="none" w:sz="0" w:space="0" w:color="auto"/>
        <w:bottom w:val="none" w:sz="0" w:space="0" w:color="auto"/>
        <w:right w:val="none" w:sz="0" w:space="0" w:color="auto"/>
      </w:divBdr>
    </w:div>
    <w:div w:id="533810313">
      <w:bodyDiv w:val="1"/>
      <w:marLeft w:val="0"/>
      <w:marRight w:val="0"/>
      <w:marTop w:val="0"/>
      <w:marBottom w:val="0"/>
      <w:divBdr>
        <w:top w:val="none" w:sz="0" w:space="0" w:color="auto"/>
        <w:left w:val="none" w:sz="0" w:space="0" w:color="auto"/>
        <w:bottom w:val="none" w:sz="0" w:space="0" w:color="auto"/>
        <w:right w:val="none" w:sz="0" w:space="0" w:color="auto"/>
      </w:divBdr>
    </w:div>
    <w:div w:id="583685512">
      <w:bodyDiv w:val="1"/>
      <w:marLeft w:val="0"/>
      <w:marRight w:val="0"/>
      <w:marTop w:val="0"/>
      <w:marBottom w:val="0"/>
      <w:divBdr>
        <w:top w:val="none" w:sz="0" w:space="0" w:color="auto"/>
        <w:left w:val="none" w:sz="0" w:space="0" w:color="auto"/>
        <w:bottom w:val="none" w:sz="0" w:space="0" w:color="auto"/>
        <w:right w:val="none" w:sz="0" w:space="0" w:color="auto"/>
      </w:divBdr>
    </w:div>
    <w:div w:id="666594440">
      <w:bodyDiv w:val="1"/>
      <w:marLeft w:val="0"/>
      <w:marRight w:val="0"/>
      <w:marTop w:val="0"/>
      <w:marBottom w:val="0"/>
      <w:divBdr>
        <w:top w:val="none" w:sz="0" w:space="0" w:color="auto"/>
        <w:left w:val="none" w:sz="0" w:space="0" w:color="auto"/>
        <w:bottom w:val="none" w:sz="0" w:space="0" w:color="auto"/>
        <w:right w:val="none" w:sz="0" w:space="0" w:color="auto"/>
      </w:divBdr>
    </w:div>
    <w:div w:id="758403466">
      <w:bodyDiv w:val="1"/>
      <w:marLeft w:val="0"/>
      <w:marRight w:val="0"/>
      <w:marTop w:val="0"/>
      <w:marBottom w:val="0"/>
      <w:divBdr>
        <w:top w:val="none" w:sz="0" w:space="0" w:color="auto"/>
        <w:left w:val="none" w:sz="0" w:space="0" w:color="auto"/>
        <w:bottom w:val="none" w:sz="0" w:space="0" w:color="auto"/>
        <w:right w:val="none" w:sz="0" w:space="0" w:color="auto"/>
      </w:divBdr>
      <w:divsChild>
        <w:div w:id="2035883208">
          <w:marLeft w:val="0"/>
          <w:marRight w:val="0"/>
          <w:marTop w:val="0"/>
          <w:marBottom w:val="0"/>
          <w:divBdr>
            <w:top w:val="none" w:sz="0" w:space="0" w:color="auto"/>
            <w:left w:val="none" w:sz="0" w:space="0" w:color="auto"/>
            <w:bottom w:val="none" w:sz="0" w:space="0" w:color="auto"/>
            <w:right w:val="none" w:sz="0" w:space="0" w:color="auto"/>
          </w:divBdr>
        </w:div>
      </w:divsChild>
    </w:div>
    <w:div w:id="817040185">
      <w:bodyDiv w:val="1"/>
      <w:marLeft w:val="0"/>
      <w:marRight w:val="0"/>
      <w:marTop w:val="0"/>
      <w:marBottom w:val="0"/>
      <w:divBdr>
        <w:top w:val="none" w:sz="0" w:space="0" w:color="auto"/>
        <w:left w:val="none" w:sz="0" w:space="0" w:color="auto"/>
        <w:bottom w:val="none" w:sz="0" w:space="0" w:color="auto"/>
        <w:right w:val="none" w:sz="0" w:space="0" w:color="auto"/>
      </w:divBdr>
    </w:div>
    <w:div w:id="969285963">
      <w:bodyDiv w:val="1"/>
      <w:marLeft w:val="0"/>
      <w:marRight w:val="0"/>
      <w:marTop w:val="0"/>
      <w:marBottom w:val="0"/>
      <w:divBdr>
        <w:top w:val="none" w:sz="0" w:space="0" w:color="auto"/>
        <w:left w:val="none" w:sz="0" w:space="0" w:color="auto"/>
        <w:bottom w:val="none" w:sz="0" w:space="0" w:color="auto"/>
        <w:right w:val="none" w:sz="0" w:space="0" w:color="auto"/>
      </w:divBdr>
    </w:div>
    <w:div w:id="1077433405">
      <w:bodyDiv w:val="1"/>
      <w:marLeft w:val="0"/>
      <w:marRight w:val="0"/>
      <w:marTop w:val="0"/>
      <w:marBottom w:val="0"/>
      <w:divBdr>
        <w:top w:val="none" w:sz="0" w:space="0" w:color="auto"/>
        <w:left w:val="none" w:sz="0" w:space="0" w:color="auto"/>
        <w:bottom w:val="none" w:sz="0" w:space="0" w:color="auto"/>
        <w:right w:val="none" w:sz="0" w:space="0" w:color="auto"/>
      </w:divBdr>
    </w:div>
    <w:div w:id="1127165013">
      <w:bodyDiv w:val="1"/>
      <w:marLeft w:val="0"/>
      <w:marRight w:val="0"/>
      <w:marTop w:val="0"/>
      <w:marBottom w:val="0"/>
      <w:divBdr>
        <w:top w:val="none" w:sz="0" w:space="0" w:color="auto"/>
        <w:left w:val="none" w:sz="0" w:space="0" w:color="auto"/>
        <w:bottom w:val="none" w:sz="0" w:space="0" w:color="auto"/>
        <w:right w:val="none" w:sz="0" w:space="0" w:color="auto"/>
      </w:divBdr>
    </w:div>
    <w:div w:id="1149135090">
      <w:bodyDiv w:val="1"/>
      <w:marLeft w:val="0"/>
      <w:marRight w:val="0"/>
      <w:marTop w:val="0"/>
      <w:marBottom w:val="0"/>
      <w:divBdr>
        <w:top w:val="none" w:sz="0" w:space="0" w:color="auto"/>
        <w:left w:val="none" w:sz="0" w:space="0" w:color="auto"/>
        <w:bottom w:val="none" w:sz="0" w:space="0" w:color="auto"/>
        <w:right w:val="none" w:sz="0" w:space="0" w:color="auto"/>
      </w:divBdr>
    </w:div>
    <w:div w:id="1225484691">
      <w:bodyDiv w:val="1"/>
      <w:marLeft w:val="0"/>
      <w:marRight w:val="0"/>
      <w:marTop w:val="0"/>
      <w:marBottom w:val="0"/>
      <w:divBdr>
        <w:top w:val="none" w:sz="0" w:space="0" w:color="auto"/>
        <w:left w:val="none" w:sz="0" w:space="0" w:color="auto"/>
        <w:bottom w:val="none" w:sz="0" w:space="0" w:color="auto"/>
        <w:right w:val="none" w:sz="0" w:space="0" w:color="auto"/>
      </w:divBdr>
    </w:div>
    <w:div w:id="1286425566">
      <w:bodyDiv w:val="1"/>
      <w:marLeft w:val="0"/>
      <w:marRight w:val="0"/>
      <w:marTop w:val="0"/>
      <w:marBottom w:val="0"/>
      <w:divBdr>
        <w:top w:val="none" w:sz="0" w:space="0" w:color="auto"/>
        <w:left w:val="none" w:sz="0" w:space="0" w:color="auto"/>
        <w:bottom w:val="none" w:sz="0" w:space="0" w:color="auto"/>
        <w:right w:val="none" w:sz="0" w:space="0" w:color="auto"/>
      </w:divBdr>
    </w:div>
    <w:div w:id="1325861134">
      <w:bodyDiv w:val="1"/>
      <w:marLeft w:val="0"/>
      <w:marRight w:val="0"/>
      <w:marTop w:val="0"/>
      <w:marBottom w:val="0"/>
      <w:divBdr>
        <w:top w:val="none" w:sz="0" w:space="0" w:color="auto"/>
        <w:left w:val="none" w:sz="0" w:space="0" w:color="auto"/>
        <w:bottom w:val="none" w:sz="0" w:space="0" w:color="auto"/>
        <w:right w:val="none" w:sz="0" w:space="0" w:color="auto"/>
      </w:divBdr>
    </w:div>
    <w:div w:id="1341852842">
      <w:bodyDiv w:val="1"/>
      <w:marLeft w:val="0"/>
      <w:marRight w:val="0"/>
      <w:marTop w:val="0"/>
      <w:marBottom w:val="0"/>
      <w:divBdr>
        <w:top w:val="none" w:sz="0" w:space="0" w:color="auto"/>
        <w:left w:val="none" w:sz="0" w:space="0" w:color="auto"/>
        <w:bottom w:val="none" w:sz="0" w:space="0" w:color="auto"/>
        <w:right w:val="none" w:sz="0" w:space="0" w:color="auto"/>
      </w:divBdr>
      <w:divsChild>
        <w:div w:id="8327930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60815422">
      <w:bodyDiv w:val="1"/>
      <w:marLeft w:val="0"/>
      <w:marRight w:val="0"/>
      <w:marTop w:val="0"/>
      <w:marBottom w:val="0"/>
      <w:divBdr>
        <w:top w:val="none" w:sz="0" w:space="0" w:color="auto"/>
        <w:left w:val="none" w:sz="0" w:space="0" w:color="auto"/>
        <w:bottom w:val="none" w:sz="0" w:space="0" w:color="auto"/>
        <w:right w:val="none" w:sz="0" w:space="0" w:color="auto"/>
      </w:divBdr>
    </w:div>
    <w:div w:id="1379939471">
      <w:bodyDiv w:val="1"/>
      <w:marLeft w:val="0"/>
      <w:marRight w:val="0"/>
      <w:marTop w:val="0"/>
      <w:marBottom w:val="0"/>
      <w:divBdr>
        <w:top w:val="none" w:sz="0" w:space="0" w:color="auto"/>
        <w:left w:val="none" w:sz="0" w:space="0" w:color="auto"/>
        <w:bottom w:val="none" w:sz="0" w:space="0" w:color="auto"/>
        <w:right w:val="none" w:sz="0" w:space="0" w:color="auto"/>
      </w:divBdr>
    </w:div>
    <w:div w:id="1409573390">
      <w:bodyDiv w:val="1"/>
      <w:marLeft w:val="0"/>
      <w:marRight w:val="0"/>
      <w:marTop w:val="0"/>
      <w:marBottom w:val="0"/>
      <w:divBdr>
        <w:top w:val="none" w:sz="0" w:space="0" w:color="auto"/>
        <w:left w:val="none" w:sz="0" w:space="0" w:color="auto"/>
        <w:bottom w:val="none" w:sz="0" w:space="0" w:color="auto"/>
        <w:right w:val="none" w:sz="0" w:space="0" w:color="auto"/>
      </w:divBdr>
    </w:div>
    <w:div w:id="1441682784">
      <w:bodyDiv w:val="1"/>
      <w:marLeft w:val="0"/>
      <w:marRight w:val="0"/>
      <w:marTop w:val="0"/>
      <w:marBottom w:val="0"/>
      <w:divBdr>
        <w:top w:val="none" w:sz="0" w:space="0" w:color="auto"/>
        <w:left w:val="none" w:sz="0" w:space="0" w:color="auto"/>
        <w:bottom w:val="none" w:sz="0" w:space="0" w:color="auto"/>
        <w:right w:val="none" w:sz="0" w:space="0" w:color="auto"/>
      </w:divBdr>
    </w:div>
    <w:div w:id="1499035175">
      <w:bodyDiv w:val="1"/>
      <w:marLeft w:val="0"/>
      <w:marRight w:val="0"/>
      <w:marTop w:val="0"/>
      <w:marBottom w:val="0"/>
      <w:divBdr>
        <w:top w:val="none" w:sz="0" w:space="0" w:color="auto"/>
        <w:left w:val="none" w:sz="0" w:space="0" w:color="auto"/>
        <w:bottom w:val="none" w:sz="0" w:space="0" w:color="auto"/>
        <w:right w:val="none" w:sz="0" w:space="0" w:color="auto"/>
      </w:divBdr>
    </w:div>
    <w:div w:id="1504008584">
      <w:bodyDiv w:val="1"/>
      <w:marLeft w:val="0"/>
      <w:marRight w:val="0"/>
      <w:marTop w:val="0"/>
      <w:marBottom w:val="0"/>
      <w:divBdr>
        <w:top w:val="none" w:sz="0" w:space="0" w:color="auto"/>
        <w:left w:val="none" w:sz="0" w:space="0" w:color="auto"/>
        <w:bottom w:val="none" w:sz="0" w:space="0" w:color="auto"/>
        <w:right w:val="none" w:sz="0" w:space="0" w:color="auto"/>
      </w:divBdr>
    </w:div>
    <w:div w:id="1550612094">
      <w:bodyDiv w:val="1"/>
      <w:marLeft w:val="0"/>
      <w:marRight w:val="0"/>
      <w:marTop w:val="0"/>
      <w:marBottom w:val="0"/>
      <w:divBdr>
        <w:top w:val="none" w:sz="0" w:space="0" w:color="auto"/>
        <w:left w:val="none" w:sz="0" w:space="0" w:color="auto"/>
        <w:bottom w:val="none" w:sz="0" w:space="0" w:color="auto"/>
        <w:right w:val="none" w:sz="0" w:space="0" w:color="auto"/>
      </w:divBdr>
      <w:divsChild>
        <w:div w:id="3677296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68188739">
      <w:bodyDiv w:val="1"/>
      <w:marLeft w:val="0"/>
      <w:marRight w:val="0"/>
      <w:marTop w:val="0"/>
      <w:marBottom w:val="0"/>
      <w:divBdr>
        <w:top w:val="none" w:sz="0" w:space="0" w:color="auto"/>
        <w:left w:val="none" w:sz="0" w:space="0" w:color="auto"/>
        <w:bottom w:val="none" w:sz="0" w:space="0" w:color="auto"/>
        <w:right w:val="none" w:sz="0" w:space="0" w:color="auto"/>
      </w:divBdr>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96373927">
      <w:bodyDiv w:val="1"/>
      <w:marLeft w:val="0"/>
      <w:marRight w:val="0"/>
      <w:marTop w:val="0"/>
      <w:marBottom w:val="0"/>
      <w:divBdr>
        <w:top w:val="none" w:sz="0" w:space="0" w:color="auto"/>
        <w:left w:val="none" w:sz="0" w:space="0" w:color="auto"/>
        <w:bottom w:val="none" w:sz="0" w:space="0" w:color="auto"/>
        <w:right w:val="none" w:sz="0" w:space="0" w:color="auto"/>
      </w:divBdr>
      <w:divsChild>
        <w:div w:id="193273991">
          <w:marLeft w:val="0"/>
          <w:marRight w:val="0"/>
          <w:marTop w:val="0"/>
          <w:marBottom w:val="0"/>
          <w:divBdr>
            <w:top w:val="none" w:sz="0" w:space="0" w:color="auto"/>
            <w:left w:val="none" w:sz="0" w:space="0" w:color="auto"/>
            <w:bottom w:val="none" w:sz="0" w:space="0" w:color="auto"/>
            <w:right w:val="none" w:sz="0" w:space="0" w:color="auto"/>
          </w:divBdr>
          <w:divsChild>
            <w:div w:id="153569405">
              <w:marLeft w:val="0"/>
              <w:marRight w:val="0"/>
              <w:marTop w:val="0"/>
              <w:marBottom w:val="0"/>
              <w:divBdr>
                <w:top w:val="none" w:sz="0" w:space="0" w:color="auto"/>
                <w:left w:val="none" w:sz="0" w:space="0" w:color="auto"/>
                <w:bottom w:val="none" w:sz="0" w:space="0" w:color="auto"/>
                <w:right w:val="none" w:sz="0" w:space="0" w:color="auto"/>
              </w:divBdr>
              <w:divsChild>
                <w:div w:id="1852989911">
                  <w:marLeft w:val="0"/>
                  <w:marRight w:val="0"/>
                  <w:marTop w:val="0"/>
                  <w:marBottom w:val="0"/>
                  <w:divBdr>
                    <w:top w:val="none" w:sz="0" w:space="0" w:color="auto"/>
                    <w:left w:val="none" w:sz="0" w:space="0" w:color="auto"/>
                    <w:bottom w:val="none" w:sz="0" w:space="0" w:color="auto"/>
                    <w:right w:val="none" w:sz="0" w:space="0" w:color="auto"/>
                  </w:divBdr>
                  <w:divsChild>
                    <w:div w:id="526452219">
                      <w:marLeft w:val="0"/>
                      <w:marRight w:val="0"/>
                      <w:marTop w:val="0"/>
                      <w:marBottom w:val="0"/>
                      <w:divBdr>
                        <w:top w:val="none" w:sz="0" w:space="0" w:color="auto"/>
                        <w:left w:val="none" w:sz="0" w:space="0" w:color="auto"/>
                        <w:bottom w:val="none" w:sz="0" w:space="0" w:color="auto"/>
                        <w:right w:val="none" w:sz="0" w:space="0" w:color="auto"/>
                      </w:divBdr>
                      <w:divsChild>
                        <w:div w:id="196754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63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searchgate.net/journal/Phytochemistry-0031-9422?_tp=eyJjb250ZXh0Ijp7ImZpcnN0UGFnZSI6InB1YmxpY2F0aW9uIiwicGFnZSI6InB1YmxpY2F0aW9uIn19"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researchgate.net/profile/Claudia-Cosio?_tp=eyJjb250ZXh0Ijp7ImZpcnN0UGFnZSI6InB1YmxpY2F0aW9uIiwicGFnZSI6InB1YmxpY2F0aW9uIn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Marcel-Zamocky?_tp=eyJjb250ZXh0Ijp7ImZpcnN0UGFnZSI6InB1YmxpY2F0aW9uIiwicGFnZSI6InB1YmxpY2F0aW9uIn1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searchgate.net/scientific-contributions/Gregory-Theiler-40071090?_tp=eyJjb250ZXh0Ijp7ImZpcnN0UGFnZSI6InB1YmxpY2F0aW9uIiwicGFnZSI6InB1YmxpY2F0aW9uIn19"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47E60ED3155C4D9E43ED29579496DF"/>
        <w:category>
          <w:name w:val="General"/>
          <w:gallery w:val="placeholder"/>
        </w:category>
        <w:types>
          <w:type w:val="bbPlcHdr"/>
        </w:types>
        <w:behaviors>
          <w:behavior w:val="content"/>
        </w:behaviors>
        <w:guid w:val="{F210FD5F-84FD-A044-B13C-A9603F80EA16}"/>
      </w:docPartPr>
      <w:docPartBody>
        <w:p w:rsidR="006E3BD2" w:rsidRDefault="008271EE" w:rsidP="008271EE">
          <w:pPr>
            <w:pStyle w:val="C147E60ED3155C4D9E43ED29579496D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EE"/>
    <w:rsid w:val="006E3BD2"/>
    <w:rsid w:val="00795C17"/>
    <w:rsid w:val="008271EE"/>
    <w:rsid w:val="00930109"/>
    <w:rsid w:val="00E9482F"/>
    <w:rsid w:val="00F66A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47E60ED3155C4D9E43ED29579496DF">
    <w:name w:val="C147E60ED3155C4D9E43ED29579496DF"/>
    <w:rsid w:val="008271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3370</Words>
  <Characters>19211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PC New 16</cp:lastModifiedBy>
  <cp:revision>3</cp:revision>
  <dcterms:created xsi:type="dcterms:W3CDTF">2025-11-20T11:07:00Z</dcterms:created>
  <dcterms:modified xsi:type="dcterms:W3CDTF">2025-11-26T11:13:00Z</dcterms:modified>
</cp:coreProperties>
</file>