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39AA3" w14:textId="77777777" w:rsidR="003F437A" w:rsidRPr="003F437A" w:rsidRDefault="003F437A" w:rsidP="003F437A">
      <w:pPr>
        <w:spacing w:after="0" w:line="240" w:lineRule="auto"/>
        <w:jc w:val="center"/>
        <w:rPr>
          <w:rFonts w:ascii="Times New Roman" w:hAnsi="Times New Roman" w:cs="Times New Roman"/>
          <w:b/>
          <w:bCs/>
          <w:i/>
          <w:iCs/>
          <w:sz w:val="24"/>
          <w:szCs w:val="24"/>
          <w:u w:val="single"/>
        </w:rPr>
      </w:pPr>
      <w:bookmarkStart w:id="0" w:name="_Hlk215410001"/>
      <w:r w:rsidRPr="003F437A">
        <w:rPr>
          <w:rFonts w:ascii="Times New Roman" w:hAnsi="Times New Roman" w:cs="Times New Roman"/>
          <w:b/>
          <w:bCs/>
          <w:i/>
          <w:iCs/>
          <w:sz w:val="24"/>
          <w:szCs w:val="24"/>
          <w:u w:val="single"/>
        </w:rPr>
        <w:t>Original Research Article</w:t>
      </w:r>
    </w:p>
    <w:bookmarkEnd w:id="0"/>
    <w:p w14:paraId="489F28C0" w14:textId="77777777" w:rsidR="009B264A" w:rsidRDefault="009B264A" w:rsidP="005C5808">
      <w:pPr>
        <w:spacing w:after="0" w:line="240" w:lineRule="auto"/>
        <w:jc w:val="right"/>
        <w:rPr>
          <w:rFonts w:ascii="Arial" w:hAnsi="Arial" w:cs="Arial"/>
          <w:b/>
          <w:sz w:val="36"/>
          <w:szCs w:val="36"/>
          <w:lang w:val="en-GB"/>
        </w:rPr>
      </w:pPr>
      <w:r w:rsidRPr="004043E8">
        <w:rPr>
          <w:rFonts w:ascii="Arial" w:hAnsi="Arial" w:cs="Arial"/>
          <w:b/>
          <w:sz w:val="36"/>
          <w:szCs w:val="36"/>
          <w:lang w:val="en-GB"/>
        </w:rPr>
        <w:t>Eco-Friendly Adsorption of Adenine on MMT: A Green Chemistry Approach to Prebiotic Surface Processes</w:t>
      </w:r>
    </w:p>
    <w:p w14:paraId="6619496B" w14:textId="499F9025" w:rsidR="005C5808" w:rsidRPr="00596BE5" w:rsidRDefault="009B264A" w:rsidP="00596BE5">
      <w:pPr>
        <w:spacing w:after="0" w:line="240" w:lineRule="auto"/>
        <w:jc w:val="right"/>
        <w:rPr>
          <w:rFonts w:ascii="Arial" w:hAnsi="Arial" w:cs="Arial"/>
          <w:sz w:val="20"/>
          <w:szCs w:val="20"/>
          <w:u w:val="single"/>
        </w:rPr>
      </w:pPr>
      <w:r w:rsidRPr="00C4407A">
        <w:rPr>
          <w:rFonts w:ascii="Times New Roman" w:hAnsi="Times New Roman" w:cs="Times New Roman"/>
          <w:b/>
          <w:sz w:val="24"/>
          <w:szCs w:val="24"/>
        </w:rPr>
        <w:br/>
      </w:r>
    </w:p>
    <w:p w14:paraId="77CB7AAF" w14:textId="77777777" w:rsidR="0078106D" w:rsidRDefault="0078106D" w:rsidP="009B264A">
      <w:pPr>
        <w:spacing w:after="0" w:line="240" w:lineRule="auto"/>
        <w:jc w:val="both"/>
        <w:rPr>
          <w:rFonts w:ascii="Arial" w:hAnsi="Arial" w:cs="Arial"/>
          <w:sz w:val="20"/>
          <w:szCs w:val="20"/>
        </w:rPr>
      </w:pPr>
    </w:p>
    <w:p w14:paraId="2EED16F3" w14:textId="521481FC" w:rsidR="009B264A" w:rsidRDefault="009B264A" w:rsidP="009B264A">
      <w:pPr>
        <w:spacing w:after="0" w:line="240" w:lineRule="auto"/>
        <w:jc w:val="both"/>
        <w:rPr>
          <w:rFonts w:ascii="Arial" w:hAnsi="Arial" w:cs="Arial"/>
          <w:b/>
          <w:bCs/>
          <w:lang w:val="en-IN"/>
        </w:rPr>
      </w:pPr>
      <w:r w:rsidRPr="004043E8">
        <w:rPr>
          <w:rFonts w:ascii="Arial" w:hAnsi="Arial" w:cs="Arial"/>
          <w:b/>
          <w:bCs/>
        </w:rPr>
        <w:t>ABSTRACT</w:t>
      </w:r>
    </w:p>
    <w:p w14:paraId="58962AE3" w14:textId="74FE19BC" w:rsidR="009B264A" w:rsidRDefault="009B264A" w:rsidP="005C580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Arial" w:hAnsi="Arial" w:cs="Arial"/>
          <w:sz w:val="20"/>
          <w:szCs w:val="20"/>
          <w:lang w:val="en-IN"/>
        </w:rPr>
      </w:pPr>
      <w:r w:rsidRPr="002E04FF">
        <w:rPr>
          <w:rFonts w:ascii="Arial" w:hAnsi="Arial" w:cs="Arial"/>
          <w:sz w:val="20"/>
          <w:szCs w:val="20"/>
          <w:lang w:val="en-IN"/>
        </w:rPr>
        <w:t>The adsorption of adenine on montmorillonite (MMT) clay, both in its natural form and exchanged with divalent cations (Ca²</w:t>
      </w:r>
      <w:r w:rsidRPr="002E04FF">
        <w:rPr>
          <w:rFonts w:ascii="Cambria Math" w:hAnsi="Cambria Math" w:cs="Cambria Math"/>
          <w:sz w:val="20"/>
          <w:szCs w:val="20"/>
          <w:lang w:val="en-IN"/>
        </w:rPr>
        <w:t>⁺</w:t>
      </w:r>
      <w:r w:rsidRPr="002E04FF">
        <w:rPr>
          <w:rFonts w:ascii="Arial" w:hAnsi="Arial" w:cs="Arial"/>
          <w:sz w:val="20"/>
          <w:szCs w:val="20"/>
          <w:lang w:val="en-IN"/>
        </w:rPr>
        <w:t>, Mg²</w:t>
      </w:r>
      <w:r w:rsidRPr="002E04FF">
        <w:rPr>
          <w:rFonts w:ascii="Cambria Math" w:hAnsi="Cambria Math" w:cs="Cambria Math"/>
          <w:sz w:val="20"/>
          <w:szCs w:val="20"/>
          <w:lang w:val="en-IN"/>
        </w:rPr>
        <w:t>⁺</w:t>
      </w:r>
      <w:r w:rsidRPr="002E04FF">
        <w:rPr>
          <w:rFonts w:ascii="Arial" w:hAnsi="Arial" w:cs="Arial"/>
          <w:sz w:val="20"/>
          <w:szCs w:val="20"/>
          <w:lang w:val="en-IN"/>
        </w:rPr>
        <w:t>, Ni²</w:t>
      </w:r>
      <w:r w:rsidRPr="002E04FF">
        <w:rPr>
          <w:rFonts w:ascii="Cambria Math" w:hAnsi="Cambria Math" w:cs="Cambria Math"/>
          <w:sz w:val="20"/>
          <w:szCs w:val="20"/>
          <w:lang w:val="en-IN"/>
        </w:rPr>
        <w:t>⁺</w:t>
      </w:r>
      <w:r w:rsidRPr="002E04FF">
        <w:rPr>
          <w:rFonts w:ascii="Arial" w:hAnsi="Arial" w:cs="Arial"/>
          <w:sz w:val="20"/>
          <w:szCs w:val="20"/>
          <w:lang w:val="en-IN"/>
        </w:rPr>
        <w:t xml:space="preserve">), was investigated under varying pH, temperature, and concentration conditions to gain insights into the role of mineral surfaces in prebiotic molecular </w:t>
      </w:r>
      <w:r>
        <w:rPr>
          <w:rFonts w:ascii="Arial" w:hAnsi="Arial" w:cs="Arial"/>
          <w:sz w:val="20"/>
          <w:szCs w:val="20"/>
          <w:lang w:val="en-IN"/>
        </w:rPr>
        <w:t>organisation</w:t>
      </w:r>
      <w:r w:rsidRPr="002E04FF">
        <w:rPr>
          <w:rFonts w:ascii="Arial" w:hAnsi="Arial" w:cs="Arial"/>
          <w:sz w:val="20"/>
          <w:szCs w:val="20"/>
          <w:lang w:val="en-IN"/>
        </w:rPr>
        <w:t xml:space="preserve">. Adsorption isotherms, thermodynamic parameters, and the influence of cations were examined. The presence of divalent cations enhanced adsorption by </w:t>
      </w:r>
      <w:r>
        <w:rPr>
          <w:rFonts w:ascii="Arial" w:hAnsi="Arial" w:cs="Arial"/>
          <w:sz w:val="20"/>
          <w:szCs w:val="20"/>
          <w:lang w:val="en-IN"/>
        </w:rPr>
        <w:t>neutralising</w:t>
      </w:r>
      <w:r w:rsidRPr="002E04FF">
        <w:rPr>
          <w:rFonts w:ascii="Arial" w:hAnsi="Arial" w:cs="Arial"/>
          <w:sz w:val="20"/>
          <w:szCs w:val="20"/>
          <w:lang w:val="en-IN"/>
        </w:rPr>
        <w:t xml:space="preserve"> the negatively charged clay surface, promoting electrostatic interactions. Thermodynamic analysis revealed that the adsorption process was spontaneous (ΔG°:</w:t>
      </w:r>
      <w:r w:rsidRPr="004043E8">
        <w:rPr>
          <w:rFonts w:ascii="Arial" w:hAnsi="Arial" w:cs="Arial"/>
          <w:sz w:val="20"/>
          <w:szCs w:val="20"/>
          <w:lang w:val="en-IN"/>
        </w:rPr>
        <w:t xml:space="preserve"> </w:t>
      </w:r>
      <w:r w:rsidRPr="002E04FF">
        <w:rPr>
          <w:rFonts w:ascii="Arial" w:hAnsi="Arial" w:cs="Arial"/>
          <w:sz w:val="20"/>
          <w:szCs w:val="20"/>
          <w:lang w:val="en-IN"/>
        </w:rPr>
        <w:t xml:space="preserve"> –2.96 to –3.71 kJ·mol</w:t>
      </w:r>
      <w:r w:rsidRPr="002E04FF">
        <w:rPr>
          <w:rFonts w:ascii="Cambria Math" w:hAnsi="Cambria Math" w:cs="Cambria Math"/>
          <w:sz w:val="20"/>
          <w:szCs w:val="20"/>
          <w:lang w:val="en-IN"/>
        </w:rPr>
        <w:t>⁻</w:t>
      </w:r>
      <w:r w:rsidRPr="00AC44FF">
        <w:rPr>
          <w:rFonts w:ascii="Arial" w:hAnsi="Arial" w:cs="Arial"/>
          <w:sz w:val="20"/>
          <w:szCs w:val="20"/>
          <w:vertAlign w:val="superscript"/>
          <w:lang w:val="en-IN"/>
        </w:rPr>
        <w:t>1</w:t>
      </w:r>
      <w:r w:rsidRPr="002E04FF">
        <w:rPr>
          <w:rFonts w:ascii="Arial" w:hAnsi="Arial" w:cs="Arial"/>
          <w:sz w:val="20"/>
          <w:szCs w:val="20"/>
          <w:lang w:val="en-IN"/>
        </w:rPr>
        <w:t>), driven by weak intermolecular forces, with enthalpy values ranging from 5.46 to 7.09 kJ·mol</w:t>
      </w:r>
      <w:r w:rsidRPr="002E04FF">
        <w:rPr>
          <w:rFonts w:ascii="Cambria Math" w:hAnsi="Cambria Math" w:cs="Cambria Math"/>
          <w:sz w:val="20"/>
          <w:szCs w:val="20"/>
          <w:lang w:val="en-IN"/>
        </w:rPr>
        <w:t>⁻</w:t>
      </w:r>
      <w:r w:rsidRPr="00AC44FF">
        <w:rPr>
          <w:rFonts w:ascii="Arial" w:hAnsi="Arial" w:cs="Arial"/>
          <w:sz w:val="20"/>
          <w:szCs w:val="20"/>
          <w:vertAlign w:val="superscript"/>
          <w:lang w:val="en-IN"/>
        </w:rPr>
        <w:t>1</w:t>
      </w:r>
      <w:r w:rsidRPr="002E04FF">
        <w:rPr>
          <w:rFonts w:ascii="Arial" w:hAnsi="Arial" w:cs="Arial"/>
          <w:sz w:val="20"/>
          <w:szCs w:val="20"/>
          <w:vertAlign w:val="superscript"/>
          <w:lang w:val="en-IN"/>
        </w:rPr>
        <w:t xml:space="preserve"> </w:t>
      </w:r>
      <w:r w:rsidRPr="002E04FF">
        <w:rPr>
          <w:rFonts w:ascii="Arial" w:hAnsi="Arial" w:cs="Arial"/>
          <w:sz w:val="20"/>
          <w:szCs w:val="20"/>
          <w:lang w:val="en-IN"/>
        </w:rPr>
        <w:t>and positive entropy contributions. These findings suggest that montmorillonite</w:t>
      </w:r>
      <w:r w:rsidR="00BC2BEB">
        <w:rPr>
          <w:rFonts w:ascii="Arial" w:hAnsi="Arial" w:cs="Arial"/>
          <w:sz w:val="20"/>
          <w:szCs w:val="20"/>
          <w:lang w:val="en-IN"/>
        </w:rPr>
        <w:t xml:space="preserve"> (MMT)</w:t>
      </w:r>
      <w:r w:rsidRPr="002E04FF">
        <w:rPr>
          <w:rFonts w:ascii="Arial" w:hAnsi="Arial" w:cs="Arial"/>
          <w:sz w:val="20"/>
          <w:szCs w:val="20"/>
          <w:lang w:val="en-IN"/>
        </w:rPr>
        <w:t xml:space="preserve"> clay could have acted as an effective adsorbent for concentrating and </w:t>
      </w:r>
      <w:r>
        <w:rPr>
          <w:rFonts w:ascii="Arial" w:hAnsi="Arial" w:cs="Arial"/>
          <w:sz w:val="20"/>
          <w:szCs w:val="20"/>
          <w:lang w:val="en-IN"/>
        </w:rPr>
        <w:t>stabilising</w:t>
      </w:r>
      <w:r w:rsidRPr="002E04FF">
        <w:rPr>
          <w:rFonts w:ascii="Arial" w:hAnsi="Arial" w:cs="Arial"/>
          <w:sz w:val="20"/>
          <w:szCs w:val="20"/>
          <w:lang w:val="en-IN"/>
        </w:rPr>
        <w:t xml:space="preserve"> biomolecules like adenine under early Earth conditions, potentially facilitating the emergence of complex organic compounds and self-replicating systems. The study highlights the importance of mineral–organic interactions in prebiotic chemistry and provides mechanistic insights into the possible role of clay minerals in the chemical evolution of life.</w:t>
      </w:r>
    </w:p>
    <w:p w14:paraId="6B99F49F" w14:textId="77777777" w:rsidR="005C5808" w:rsidRDefault="005C5808" w:rsidP="009B264A">
      <w:pPr>
        <w:spacing w:after="0" w:line="240" w:lineRule="auto"/>
        <w:jc w:val="both"/>
        <w:rPr>
          <w:rFonts w:ascii="Arial" w:hAnsi="Arial" w:cs="Arial"/>
          <w:b/>
          <w:bCs/>
          <w:lang w:val="en-IN"/>
        </w:rPr>
      </w:pPr>
    </w:p>
    <w:p w14:paraId="1F78F573" w14:textId="7F86723B" w:rsidR="005C5808" w:rsidRPr="00436108" w:rsidRDefault="00596BE5" w:rsidP="00596BE5">
      <w:pPr>
        <w:spacing w:after="0" w:line="240" w:lineRule="auto"/>
        <w:rPr>
          <w:rFonts w:ascii="Arial" w:hAnsi="Arial" w:cs="Arial"/>
          <w:b/>
          <w:bCs/>
          <w:lang w:val="en-IN"/>
        </w:rPr>
      </w:pPr>
      <w:r w:rsidRPr="00436108">
        <w:rPr>
          <w:rFonts w:ascii="Arial" w:hAnsi="Arial" w:cs="Arial"/>
          <w:b/>
          <w:bCs/>
          <w:lang w:val="en-IN"/>
        </w:rPr>
        <w:t xml:space="preserve"> </w:t>
      </w:r>
    </w:p>
    <w:p w14:paraId="13F832AA" w14:textId="74B9B8B8" w:rsidR="009B264A" w:rsidRPr="004043E8" w:rsidRDefault="009B264A" w:rsidP="009B264A">
      <w:pPr>
        <w:spacing w:after="0" w:line="240" w:lineRule="auto"/>
        <w:jc w:val="both"/>
        <w:rPr>
          <w:rFonts w:ascii="Arial" w:hAnsi="Arial" w:cs="Arial"/>
          <w:sz w:val="20"/>
          <w:szCs w:val="20"/>
          <w:lang w:val="en-IN"/>
        </w:rPr>
      </w:pPr>
      <w:r w:rsidRPr="005C5808">
        <w:rPr>
          <w:rFonts w:ascii="Arial" w:hAnsi="Arial" w:cs="Arial"/>
          <w:i/>
          <w:iCs/>
          <w:sz w:val="20"/>
          <w:szCs w:val="20"/>
        </w:rPr>
        <w:t>Keywords</w:t>
      </w:r>
      <w:r w:rsidRPr="004043E8">
        <w:rPr>
          <w:rFonts w:ascii="Arial" w:hAnsi="Arial" w:cs="Arial"/>
          <w:sz w:val="20"/>
          <w:szCs w:val="20"/>
        </w:rPr>
        <w:t>:</w:t>
      </w:r>
      <w:r w:rsidR="00563949">
        <w:rPr>
          <w:rFonts w:ascii="Arial" w:hAnsi="Arial" w:cs="Arial"/>
          <w:sz w:val="20"/>
          <w:szCs w:val="20"/>
        </w:rPr>
        <w:t xml:space="preserve"> </w:t>
      </w:r>
      <w:r w:rsidRPr="005C5808">
        <w:rPr>
          <w:rFonts w:ascii="Arial" w:hAnsi="Arial" w:cs="Arial"/>
          <w:i/>
          <w:iCs/>
          <w:sz w:val="18"/>
          <w:szCs w:val="18"/>
        </w:rPr>
        <w:t>Adenine, Adsorption, Cation surface exchange,</w:t>
      </w:r>
      <w:r w:rsidR="005D21BA" w:rsidRPr="005C5808">
        <w:rPr>
          <w:rFonts w:ascii="Arial" w:hAnsi="Arial" w:cs="Arial"/>
          <w:i/>
          <w:iCs/>
          <w:sz w:val="18"/>
          <w:szCs w:val="18"/>
        </w:rPr>
        <w:t xml:space="preserve"> Divalent Cations, G</w:t>
      </w:r>
      <w:r w:rsidRPr="005C5808">
        <w:rPr>
          <w:rFonts w:ascii="Arial" w:hAnsi="Arial" w:cs="Arial"/>
          <w:i/>
          <w:iCs/>
          <w:sz w:val="18"/>
          <w:szCs w:val="18"/>
        </w:rPr>
        <w:t>reen</w:t>
      </w:r>
      <w:r w:rsidR="005D21BA" w:rsidRPr="005C5808">
        <w:rPr>
          <w:rFonts w:ascii="Arial" w:hAnsi="Arial" w:cs="Arial"/>
          <w:i/>
          <w:iCs/>
          <w:sz w:val="18"/>
          <w:szCs w:val="18"/>
        </w:rPr>
        <w:t xml:space="preserve"> </w:t>
      </w:r>
      <w:r w:rsidRPr="005C5808">
        <w:rPr>
          <w:rFonts w:ascii="Arial" w:hAnsi="Arial" w:cs="Arial"/>
          <w:i/>
          <w:iCs/>
          <w:sz w:val="18"/>
          <w:szCs w:val="18"/>
        </w:rPr>
        <w:t>chemistry,</w:t>
      </w:r>
      <w:r w:rsidR="005D21BA" w:rsidRPr="005C5808">
        <w:rPr>
          <w:rFonts w:ascii="Arial" w:hAnsi="Arial" w:cs="Arial"/>
          <w:i/>
          <w:iCs/>
          <w:sz w:val="18"/>
          <w:szCs w:val="18"/>
        </w:rPr>
        <w:t xml:space="preserve"> </w:t>
      </w:r>
      <w:r w:rsidRPr="005C5808">
        <w:rPr>
          <w:rFonts w:ascii="Arial" w:hAnsi="Arial" w:cs="Arial"/>
          <w:i/>
          <w:iCs/>
          <w:sz w:val="18"/>
          <w:szCs w:val="18"/>
        </w:rPr>
        <w:t>Montmorillonite Clay (MMT), Prebiotic Conditions</w:t>
      </w:r>
      <w:r w:rsidRPr="004043E8">
        <w:rPr>
          <w:rFonts w:ascii="Arial" w:hAnsi="Arial" w:cs="Arial"/>
          <w:sz w:val="20"/>
          <w:szCs w:val="20"/>
        </w:rPr>
        <w:t xml:space="preserve"> </w:t>
      </w:r>
    </w:p>
    <w:p w14:paraId="2F13389A" w14:textId="77777777" w:rsidR="009B264A" w:rsidRDefault="009B264A" w:rsidP="00AD085A">
      <w:pPr>
        <w:spacing w:after="0" w:line="360" w:lineRule="auto"/>
        <w:jc w:val="both"/>
        <w:rPr>
          <w:rFonts w:ascii="Times New Roman" w:hAnsi="Times New Roman" w:cs="Times New Roman"/>
          <w:b/>
          <w:bCs/>
          <w:sz w:val="24"/>
          <w:szCs w:val="24"/>
        </w:rPr>
      </w:pPr>
    </w:p>
    <w:p w14:paraId="3B5EFB7C" w14:textId="77777777" w:rsidR="009B264A" w:rsidRDefault="009B264A" w:rsidP="00AD085A">
      <w:pPr>
        <w:spacing w:after="0" w:line="360" w:lineRule="auto"/>
        <w:jc w:val="both"/>
        <w:rPr>
          <w:rFonts w:ascii="Times New Roman" w:hAnsi="Times New Roman" w:cs="Times New Roman"/>
          <w:b/>
          <w:bCs/>
          <w:sz w:val="24"/>
          <w:szCs w:val="24"/>
        </w:rPr>
      </w:pPr>
    </w:p>
    <w:p w14:paraId="20D8AA43" w14:textId="77777777" w:rsidR="009B264A" w:rsidRDefault="009B264A" w:rsidP="00AD085A">
      <w:pPr>
        <w:spacing w:after="0" w:line="360" w:lineRule="auto"/>
        <w:jc w:val="both"/>
        <w:rPr>
          <w:rFonts w:ascii="Times New Roman" w:hAnsi="Times New Roman" w:cs="Times New Roman"/>
          <w:b/>
          <w:bCs/>
          <w:sz w:val="24"/>
          <w:szCs w:val="24"/>
        </w:rPr>
      </w:pPr>
    </w:p>
    <w:p w14:paraId="6969B798" w14:textId="77777777" w:rsidR="009B264A" w:rsidRDefault="009B264A" w:rsidP="00AD085A">
      <w:pPr>
        <w:spacing w:after="0" w:line="360" w:lineRule="auto"/>
        <w:jc w:val="both"/>
        <w:rPr>
          <w:rFonts w:ascii="Times New Roman" w:hAnsi="Times New Roman" w:cs="Times New Roman"/>
          <w:b/>
          <w:bCs/>
          <w:sz w:val="24"/>
          <w:szCs w:val="24"/>
        </w:rPr>
      </w:pPr>
    </w:p>
    <w:p w14:paraId="1D0A5A35" w14:textId="77777777" w:rsidR="009B264A" w:rsidRDefault="009B264A" w:rsidP="00AD085A">
      <w:pPr>
        <w:spacing w:after="0" w:line="360" w:lineRule="auto"/>
        <w:jc w:val="both"/>
        <w:rPr>
          <w:rFonts w:ascii="Times New Roman" w:hAnsi="Times New Roman" w:cs="Times New Roman"/>
          <w:b/>
          <w:bCs/>
          <w:sz w:val="24"/>
          <w:szCs w:val="24"/>
        </w:rPr>
      </w:pPr>
    </w:p>
    <w:p w14:paraId="197C16A5" w14:textId="77777777" w:rsidR="009B264A" w:rsidRDefault="009B264A" w:rsidP="00AD085A">
      <w:pPr>
        <w:spacing w:after="0" w:line="360" w:lineRule="auto"/>
        <w:jc w:val="both"/>
        <w:rPr>
          <w:rFonts w:ascii="Times New Roman" w:hAnsi="Times New Roman" w:cs="Times New Roman"/>
          <w:b/>
          <w:bCs/>
          <w:sz w:val="24"/>
          <w:szCs w:val="24"/>
        </w:rPr>
      </w:pPr>
    </w:p>
    <w:p w14:paraId="0DAE83A2" w14:textId="77777777" w:rsidR="009B264A" w:rsidRDefault="009B264A" w:rsidP="00AD085A">
      <w:pPr>
        <w:spacing w:after="0" w:line="360" w:lineRule="auto"/>
        <w:jc w:val="both"/>
        <w:rPr>
          <w:rFonts w:ascii="Times New Roman" w:hAnsi="Times New Roman" w:cs="Times New Roman"/>
          <w:b/>
          <w:bCs/>
          <w:sz w:val="24"/>
          <w:szCs w:val="24"/>
        </w:rPr>
      </w:pPr>
    </w:p>
    <w:p w14:paraId="487C7CE0" w14:textId="77777777" w:rsidR="009B264A" w:rsidRDefault="009B264A" w:rsidP="00AD085A">
      <w:pPr>
        <w:spacing w:after="0" w:line="360" w:lineRule="auto"/>
        <w:jc w:val="both"/>
        <w:rPr>
          <w:rFonts w:ascii="Times New Roman" w:hAnsi="Times New Roman" w:cs="Times New Roman"/>
          <w:b/>
          <w:bCs/>
          <w:sz w:val="24"/>
          <w:szCs w:val="24"/>
        </w:rPr>
      </w:pPr>
    </w:p>
    <w:p w14:paraId="32F2581A" w14:textId="77777777" w:rsidR="009B264A" w:rsidRDefault="009B264A" w:rsidP="00AD085A">
      <w:pPr>
        <w:spacing w:after="0" w:line="360" w:lineRule="auto"/>
        <w:jc w:val="both"/>
        <w:rPr>
          <w:rFonts w:ascii="Times New Roman" w:hAnsi="Times New Roman" w:cs="Times New Roman"/>
          <w:b/>
          <w:bCs/>
          <w:sz w:val="24"/>
          <w:szCs w:val="24"/>
        </w:rPr>
      </w:pPr>
    </w:p>
    <w:p w14:paraId="00B7B255" w14:textId="77777777" w:rsidR="009B264A" w:rsidRDefault="009B264A" w:rsidP="00AD085A">
      <w:pPr>
        <w:spacing w:after="0" w:line="360" w:lineRule="auto"/>
        <w:jc w:val="both"/>
        <w:rPr>
          <w:rFonts w:ascii="Times New Roman" w:hAnsi="Times New Roman" w:cs="Times New Roman"/>
          <w:b/>
          <w:bCs/>
          <w:sz w:val="24"/>
          <w:szCs w:val="24"/>
        </w:rPr>
      </w:pPr>
    </w:p>
    <w:p w14:paraId="3669290F" w14:textId="77777777" w:rsidR="009B264A" w:rsidRDefault="009B264A" w:rsidP="00AD085A">
      <w:pPr>
        <w:spacing w:after="0" w:line="360" w:lineRule="auto"/>
        <w:jc w:val="both"/>
        <w:rPr>
          <w:rFonts w:ascii="Times New Roman" w:hAnsi="Times New Roman" w:cs="Times New Roman"/>
          <w:b/>
          <w:bCs/>
          <w:sz w:val="24"/>
          <w:szCs w:val="24"/>
        </w:rPr>
      </w:pPr>
    </w:p>
    <w:p w14:paraId="21666FEA" w14:textId="77777777" w:rsidR="009B264A" w:rsidRDefault="009B264A" w:rsidP="00AD085A">
      <w:pPr>
        <w:spacing w:after="0" w:line="360" w:lineRule="auto"/>
        <w:jc w:val="both"/>
        <w:rPr>
          <w:rFonts w:ascii="Times New Roman" w:hAnsi="Times New Roman" w:cs="Times New Roman"/>
          <w:b/>
          <w:bCs/>
          <w:sz w:val="24"/>
          <w:szCs w:val="24"/>
        </w:rPr>
      </w:pPr>
    </w:p>
    <w:p w14:paraId="0D30C8A7" w14:textId="77777777" w:rsidR="00943CA7" w:rsidRDefault="00943CA7" w:rsidP="009B264A">
      <w:pPr>
        <w:spacing w:after="0" w:line="240" w:lineRule="auto"/>
        <w:jc w:val="both"/>
        <w:rPr>
          <w:rFonts w:ascii="Times New Roman" w:hAnsi="Times New Roman" w:cs="Times New Roman"/>
          <w:b/>
          <w:bCs/>
          <w:sz w:val="24"/>
          <w:szCs w:val="24"/>
        </w:rPr>
      </w:pPr>
    </w:p>
    <w:p w14:paraId="4A64101A" w14:textId="04A6C719" w:rsidR="009B264A" w:rsidRPr="001E1877" w:rsidRDefault="009B264A" w:rsidP="004D376A">
      <w:pPr>
        <w:spacing w:after="0" w:line="240" w:lineRule="auto"/>
        <w:jc w:val="both"/>
        <w:rPr>
          <w:rFonts w:ascii="Arial" w:hAnsi="Arial" w:cs="Arial"/>
          <w:b/>
          <w:bCs/>
        </w:rPr>
      </w:pPr>
      <w:r>
        <w:rPr>
          <w:rFonts w:ascii="Arial" w:hAnsi="Arial" w:cs="Arial"/>
          <w:b/>
          <w:bCs/>
        </w:rPr>
        <w:t xml:space="preserve">1. </w:t>
      </w:r>
      <w:r w:rsidRPr="001E1877">
        <w:rPr>
          <w:rFonts w:ascii="Arial" w:hAnsi="Arial" w:cs="Arial"/>
          <w:b/>
          <w:bCs/>
        </w:rPr>
        <w:t>INTRODUCTION</w:t>
      </w:r>
    </w:p>
    <w:p w14:paraId="1929F95E" w14:textId="77777777" w:rsidR="000E5E0D" w:rsidRDefault="000E5E0D" w:rsidP="004D376A">
      <w:pPr>
        <w:spacing w:after="0" w:line="240" w:lineRule="auto"/>
        <w:jc w:val="both"/>
        <w:rPr>
          <w:rFonts w:ascii="Arial" w:hAnsi="Arial" w:cs="Arial"/>
          <w:sz w:val="20"/>
          <w:szCs w:val="20"/>
        </w:rPr>
        <w:sectPr w:rsidR="000E5E0D" w:rsidSect="004D376A">
          <w:headerReference w:type="even" r:id="rId8"/>
          <w:headerReference w:type="default" r:id="rId9"/>
          <w:headerReference w:type="first" r:id="rId10"/>
          <w:pgSz w:w="11906" w:h="16838" w:code="9"/>
          <w:pgMar w:top="1440" w:right="1440" w:bottom="1440" w:left="1440" w:header="720" w:footer="720" w:gutter="0"/>
          <w:cols w:space="720"/>
          <w:docGrid w:linePitch="360"/>
        </w:sectPr>
      </w:pPr>
    </w:p>
    <w:p w14:paraId="7BCA9C52" w14:textId="58894D3A" w:rsidR="009B264A" w:rsidRPr="004043E8" w:rsidRDefault="009B264A" w:rsidP="004D376A">
      <w:pPr>
        <w:spacing w:after="0" w:line="240" w:lineRule="auto"/>
        <w:jc w:val="both"/>
        <w:rPr>
          <w:rFonts w:ascii="Arial" w:hAnsi="Arial" w:cs="Arial"/>
          <w:sz w:val="20"/>
          <w:szCs w:val="20"/>
        </w:rPr>
      </w:pPr>
      <w:r w:rsidRPr="004043E8">
        <w:rPr>
          <w:rFonts w:ascii="Arial" w:hAnsi="Arial" w:cs="Arial"/>
          <w:sz w:val="20"/>
          <w:szCs w:val="20"/>
        </w:rPr>
        <w:t>Prebiotic chemistry explores how simple organic molecules transitioned into complex biomolecules under early Earth conditions. Studies have shown that amino acids, nucleic acid bases, and sugars can form under prebiotic wetting-drying conditions. However, the mechanisms that led to their concentration and polymerization remain unclear.</w:t>
      </w:r>
      <w:r>
        <w:rPr>
          <w:rFonts w:ascii="Arial" w:hAnsi="Arial" w:cs="Arial"/>
          <w:sz w:val="20"/>
          <w:szCs w:val="20"/>
        </w:rPr>
        <w:t xml:space="preserve"> </w:t>
      </w:r>
      <w:r w:rsidRPr="0078106D">
        <w:rPr>
          <w:rFonts w:ascii="Arial" w:hAnsi="Arial" w:cs="Arial"/>
          <w:sz w:val="20"/>
          <w:szCs w:val="20"/>
        </w:rPr>
        <w:t xml:space="preserve">A key </w:t>
      </w:r>
      <w:r w:rsidRPr="004043E8">
        <w:rPr>
          <w:rFonts w:ascii="Arial" w:hAnsi="Arial" w:cs="Arial"/>
          <w:sz w:val="20"/>
          <w:szCs w:val="20"/>
        </w:rPr>
        <w:t xml:space="preserve">focus </w:t>
      </w:r>
      <w:r w:rsidRPr="004043E8">
        <w:rPr>
          <w:rFonts w:ascii="Arial" w:hAnsi="Arial" w:cs="Arial"/>
          <w:sz w:val="20"/>
          <w:szCs w:val="20"/>
        </w:rPr>
        <w:t xml:space="preserve">of this field is not only on producing basic biomolecules—including amino acids, nucleobases, and simple sugars—but also on understanding the processes that allowed these monomers to gather, concentrate, and undergo polymerization reactions under likely prebiotic </w:t>
      </w:r>
      <w:r w:rsidR="009C1F65">
        <w:rPr>
          <w:rFonts w:ascii="Arial" w:hAnsi="Arial" w:cs="Arial"/>
          <w:sz w:val="20"/>
          <w:szCs w:val="20"/>
        </w:rPr>
        <w:t>conditions</w:t>
      </w:r>
      <w:r w:rsidR="00E76FDB">
        <w:rPr>
          <w:rFonts w:ascii="Arial" w:hAnsi="Arial" w:cs="Arial"/>
          <w:sz w:val="20"/>
          <w:szCs w:val="20"/>
          <w:vertAlign w:val="superscript"/>
        </w:rPr>
        <w:t xml:space="preserve"> </w:t>
      </w:r>
      <w:r w:rsidR="00E76FDB" w:rsidRPr="003B6157">
        <w:rPr>
          <w:rFonts w:ascii="Arial" w:hAnsi="Arial" w:cs="Arial"/>
          <w:sz w:val="20"/>
          <w:szCs w:val="20"/>
        </w:rPr>
        <w:t>(Cleaves</w:t>
      </w:r>
      <w:r w:rsidR="003B6157" w:rsidRPr="003B6157">
        <w:rPr>
          <w:rFonts w:ascii="Arial" w:hAnsi="Arial" w:cs="Arial"/>
          <w:sz w:val="20"/>
          <w:szCs w:val="20"/>
        </w:rPr>
        <w:t xml:space="preserve"> et al</w:t>
      </w:r>
      <w:r w:rsidR="003B6157">
        <w:rPr>
          <w:rFonts w:ascii="Arial" w:hAnsi="Arial" w:cs="Arial"/>
          <w:sz w:val="20"/>
          <w:szCs w:val="20"/>
        </w:rPr>
        <w:t xml:space="preserve">., </w:t>
      </w:r>
      <w:r w:rsidR="003B6157" w:rsidRPr="003B6157">
        <w:rPr>
          <w:rFonts w:ascii="Arial" w:hAnsi="Arial" w:cs="Arial"/>
          <w:sz w:val="20"/>
          <w:szCs w:val="20"/>
        </w:rPr>
        <w:t>2012</w:t>
      </w:r>
      <w:r w:rsidR="00E76FDB">
        <w:rPr>
          <w:rFonts w:ascii="Arial" w:hAnsi="Arial" w:cs="Arial"/>
          <w:sz w:val="20"/>
          <w:szCs w:val="20"/>
        </w:rPr>
        <w:t>;</w:t>
      </w:r>
      <w:r w:rsidR="003B6157" w:rsidRPr="003B6157">
        <w:rPr>
          <w:rFonts w:ascii="Arial" w:hAnsi="Arial" w:cs="Arial"/>
          <w:sz w:val="20"/>
          <w:szCs w:val="20"/>
        </w:rPr>
        <w:t xml:space="preserve"> Yan et al</w:t>
      </w:r>
      <w:r w:rsidR="003B6157">
        <w:rPr>
          <w:rFonts w:ascii="Arial" w:hAnsi="Arial" w:cs="Arial"/>
          <w:sz w:val="20"/>
          <w:szCs w:val="20"/>
        </w:rPr>
        <w:t>.,</w:t>
      </w:r>
      <w:r w:rsidR="00E6553A">
        <w:rPr>
          <w:rFonts w:ascii="Arial" w:hAnsi="Arial" w:cs="Arial"/>
          <w:sz w:val="20"/>
          <w:szCs w:val="20"/>
        </w:rPr>
        <w:t xml:space="preserve"> </w:t>
      </w:r>
      <w:r w:rsidR="003B6157">
        <w:rPr>
          <w:rFonts w:ascii="Arial" w:hAnsi="Arial" w:cs="Arial"/>
          <w:sz w:val="20"/>
          <w:szCs w:val="20"/>
        </w:rPr>
        <w:t>2024</w:t>
      </w:r>
      <w:r w:rsidR="003B6157" w:rsidRPr="003B6157">
        <w:rPr>
          <w:rFonts w:ascii="Arial" w:hAnsi="Arial" w:cs="Arial"/>
          <w:sz w:val="20"/>
          <w:szCs w:val="20"/>
        </w:rPr>
        <w:t>)</w:t>
      </w:r>
      <w:r w:rsidRPr="003B6157">
        <w:rPr>
          <w:rFonts w:ascii="Arial" w:hAnsi="Arial" w:cs="Arial"/>
          <w:sz w:val="20"/>
          <w:szCs w:val="20"/>
        </w:rPr>
        <w:t>.</w:t>
      </w:r>
      <w:r w:rsidRPr="004043E8">
        <w:rPr>
          <w:rFonts w:ascii="Arial" w:hAnsi="Arial" w:cs="Arial"/>
          <w:sz w:val="20"/>
          <w:szCs w:val="20"/>
        </w:rPr>
        <w:t xml:space="preserve"> However, creating these </w:t>
      </w:r>
      <w:r w:rsidRPr="004043E8">
        <w:rPr>
          <w:rFonts w:ascii="Arial" w:hAnsi="Arial" w:cs="Arial"/>
          <w:sz w:val="20"/>
          <w:szCs w:val="20"/>
        </w:rPr>
        <w:lastRenderedPageBreak/>
        <w:t xml:space="preserve">molecules in dilute primordial oceans was not enough. Without a way to </w:t>
      </w:r>
      <w:r w:rsidR="00E90B1B">
        <w:rPr>
          <w:rFonts w:ascii="Arial" w:hAnsi="Arial" w:cs="Arial"/>
          <w:sz w:val="20"/>
          <w:szCs w:val="20"/>
        </w:rPr>
        <w:t>focus</w:t>
      </w:r>
      <w:r w:rsidRPr="004043E8">
        <w:rPr>
          <w:rFonts w:ascii="Arial" w:hAnsi="Arial" w:cs="Arial"/>
          <w:sz w:val="20"/>
          <w:szCs w:val="20"/>
        </w:rPr>
        <w:t xml:space="preserve"> and organize these scattered building blocks, the chances of forming larger, information-carrying polymers like RNA and peptides remained very low</w:t>
      </w:r>
      <w:r w:rsidR="00E76FDB">
        <w:rPr>
          <w:rFonts w:ascii="Arial" w:hAnsi="Arial" w:cs="Arial"/>
          <w:sz w:val="20"/>
          <w:szCs w:val="20"/>
          <w:vertAlign w:val="superscript"/>
        </w:rPr>
        <w:t xml:space="preserve"> </w:t>
      </w:r>
      <w:r w:rsidR="00E76FDB" w:rsidRPr="00E76FDB">
        <w:rPr>
          <w:rFonts w:ascii="Arial" w:hAnsi="Arial" w:cs="Arial"/>
          <w:sz w:val="20"/>
          <w:szCs w:val="20"/>
        </w:rPr>
        <w:t>(Hazen</w:t>
      </w:r>
      <w:r w:rsidR="00E76FDB">
        <w:rPr>
          <w:rFonts w:ascii="Arial" w:hAnsi="Arial" w:cs="Arial"/>
          <w:sz w:val="20"/>
          <w:szCs w:val="20"/>
        </w:rPr>
        <w:t xml:space="preserve"> et al., 2005).</w:t>
      </w:r>
    </w:p>
    <w:p w14:paraId="26DBDEB1" w14:textId="48F98EBC" w:rsidR="009B264A" w:rsidRPr="00E76FDB" w:rsidRDefault="009B264A" w:rsidP="004D376A">
      <w:pPr>
        <w:spacing w:after="0" w:line="240" w:lineRule="auto"/>
        <w:jc w:val="both"/>
        <w:rPr>
          <w:rFonts w:ascii="Arial" w:hAnsi="Arial" w:cs="Arial"/>
          <w:sz w:val="20"/>
          <w:szCs w:val="20"/>
        </w:rPr>
      </w:pPr>
      <w:r w:rsidRPr="004043E8">
        <w:rPr>
          <w:rFonts w:ascii="Arial" w:hAnsi="Arial" w:cs="Arial"/>
          <w:sz w:val="20"/>
          <w:szCs w:val="20"/>
        </w:rPr>
        <w:t>In this setting, John Desmond Bernal</w:t>
      </w:r>
      <w:r w:rsidR="00E76FDB">
        <w:rPr>
          <w:rFonts w:ascii="Arial" w:hAnsi="Arial" w:cs="Arial"/>
          <w:sz w:val="20"/>
          <w:szCs w:val="20"/>
        </w:rPr>
        <w:t xml:space="preserve"> (1949) </w:t>
      </w:r>
      <w:r w:rsidRPr="004043E8">
        <w:rPr>
          <w:rFonts w:ascii="Arial" w:hAnsi="Arial" w:cs="Arial"/>
          <w:sz w:val="20"/>
          <w:szCs w:val="20"/>
        </w:rPr>
        <w:t>proposed a revolutionary idea in the mid-20th century: minerals, especially clays, might serve as natural catalysts and templates for prebiotic reactions. Bernal’s hypothesis pointed out that clay minerals could adsorb organic molecules onto their surfaces, effectively concentrating them from dilute solutions. Furthermore, these surfaces might help align and activate monomers, reducing the energy barriers for condensation reactions. This concept formed the basis for what is now seen as an important area in prebiotic chemistry</w:t>
      </w:r>
      <w:r w:rsidR="00832B5E">
        <w:rPr>
          <w:rFonts w:ascii="Arial" w:hAnsi="Arial" w:cs="Arial"/>
          <w:sz w:val="20"/>
          <w:szCs w:val="20"/>
        </w:rPr>
        <w:t xml:space="preserve"> - </w:t>
      </w:r>
      <w:r w:rsidRPr="004043E8">
        <w:rPr>
          <w:rFonts w:ascii="Arial" w:hAnsi="Arial" w:cs="Arial"/>
          <w:sz w:val="20"/>
          <w:szCs w:val="20"/>
        </w:rPr>
        <w:t>the study of surface</w:t>
      </w:r>
      <w:r w:rsidR="00B807CA">
        <w:rPr>
          <w:rFonts w:ascii="Arial" w:hAnsi="Arial" w:cs="Arial"/>
          <w:sz w:val="20"/>
          <w:szCs w:val="20"/>
        </w:rPr>
        <w:t xml:space="preserve"> – </w:t>
      </w:r>
      <w:r w:rsidRPr="004043E8">
        <w:rPr>
          <w:rFonts w:ascii="Arial" w:hAnsi="Arial" w:cs="Arial"/>
          <w:sz w:val="20"/>
          <w:szCs w:val="20"/>
        </w:rPr>
        <w:t>catalyzed</w:t>
      </w:r>
      <w:r w:rsidR="00B807CA">
        <w:rPr>
          <w:rFonts w:ascii="Arial" w:hAnsi="Arial" w:cs="Arial"/>
          <w:sz w:val="20"/>
          <w:szCs w:val="20"/>
        </w:rPr>
        <w:t xml:space="preserve"> </w:t>
      </w:r>
      <w:r w:rsidRPr="004043E8">
        <w:rPr>
          <w:rFonts w:ascii="Arial" w:hAnsi="Arial" w:cs="Arial"/>
          <w:sz w:val="20"/>
          <w:szCs w:val="20"/>
        </w:rPr>
        <w:t>reactions</w:t>
      </w:r>
      <w:r w:rsidR="00A95739">
        <w:rPr>
          <w:rFonts w:ascii="Arial" w:hAnsi="Arial" w:cs="Arial"/>
          <w:sz w:val="20"/>
          <w:szCs w:val="20"/>
        </w:rPr>
        <w:t xml:space="preserve"> </w:t>
      </w:r>
      <w:r w:rsidR="00E76FDB">
        <w:rPr>
          <w:rFonts w:ascii="Arial" w:hAnsi="Arial" w:cs="Arial"/>
          <w:sz w:val="20"/>
          <w:szCs w:val="20"/>
        </w:rPr>
        <w:t>(Cairns-Smith 1982)</w:t>
      </w:r>
      <w:r w:rsidR="00E6553A">
        <w:rPr>
          <w:rFonts w:ascii="Arial" w:hAnsi="Arial" w:cs="Arial"/>
          <w:sz w:val="20"/>
          <w:szCs w:val="20"/>
        </w:rPr>
        <w:t>.</w:t>
      </w:r>
    </w:p>
    <w:p w14:paraId="5BFAEB2A" w14:textId="3D74FBF1" w:rsidR="009B264A" w:rsidRPr="004043E8" w:rsidRDefault="00E90B1B" w:rsidP="004D376A">
      <w:pPr>
        <w:spacing w:after="0" w:line="240" w:lineRule="auto"/>
        <w:jc w:val="both"/>
        <w:rPr>
          <w:rFonts w:ascii="Arial" w:hAnsi="Arial" w:cs="Arial"/>
          <w:sz w:val="20"/>
          <w:szCs w:val="20"/>
        </w:rPr>
      </w:pPr>
      <w:r>
        <w:rPr>
          <w:rFonts w:ascii="Arial" w:hAnsi="Arial" w:cs="Arial"/>
          <w:sz w:val="20"/>
          <w:szCs w:val="20"/>
        </w:rPr>
        <w:t>Among various mineral options, MMT has received special attention. Montmorillonite, a part of the smectite family of clay minerals, has a layered structure with a high cation-exchange capacity and a large specific surface area</w:t>
      </w:r>
      <w:r w:rsidR="00E76FDB">
        <w:rPr>
          <w:rFonts w:ascii="Arial" w:hAnsi="Arial" w:cs="Arial"/>
          <w:sz w:val="20"/>
          <w:szCs w:val="20"/>
          <w:vertAlign w:val="superscript"/>
        </w:rPr>
        <w:t xml:space="preserve"> </w:t>
      </w:r>
      <w:r w:rsidR="00E76FDB" w:rsidRPr="00E76FDB">
        <w:rPr>
          <w:rFonts w:ascii="Arial" w:hAnsi="Arial" w:cs="Arial"/>
          <w:sz w:val="20"/>
          <w:szCs w:val="20"/>
        </w:rPr>
        <w:t>(Brigatti et al.,</w:t>
      </w:r>
      <w:r w:rsidR="00E6553A">
        <w:rPr>
          <w:rFonts w:ascii="Arial" w:hAnsi="Arial" w:cs="Arial"/>
          <w:sz w:val="20"/>
          <w:szCs w:val="20"/>
        </w:rPr>
        <w:t xml:space="preserve"> </w:t>
      </w:r>
      <w:r w:rsidR="00E76FDB">
        <w:rPr>
          <w:rFonts w:ascii="Arial" w:hAnsi="Arial" w:cs="Arial"/>
          <w:sz w:val="20"/>
          <w:szCs w:val="20"/>
        </w:rPr>
        <w:t>2023).</w:t>
      </w:r>
      <w:r>
        <w:rPr>
          <w:rFonts w:ascii="Arial" w:hAnsi="Arial" w:cs="Arial"/>
          <w:sz w:val="20"/>
          <w:szCs w:val="20"/>
        </w:rPr>
        <w:t xml:space="preserve"> These features make it an effective natural adsorbent</w:t>
      </w:r>
      <w:r w:rsidR="00E76FDB">
        <w:rPr>
          <w:rFonts w:ascii="Arial" w:hAnsi="Arial" w:cs="Arial"/>
          <w:sz w:val="20"/>
          <w:szCs w:val="20"/>
        </w:rPr>
        <w:t xml:space="preserve"> </w:t>
      </w:r>
      <w:r w:rsidR="00B3238F" w:rsidRPr="00E76FDB">
        <w:rPr>
          <w:rFonts w:ascii="Arial" w:hAnsi="Arial" w:cs="Arial"/>
          <w:sz w:val="20"/>
          <w:szCs w:val="20"/>
        </w:rPr>
        <w:t>(Azzouz</w:t>
      </w:r>
      <w:r w:rsidR="00E76FDB">
        <w:rPr>
          <w:rFonts w:ascii="Arial" w:hAnsi="Arial" w:cs="Arial"/>
          <w:sz w:val="20"/>
          <w:szCs w:val="20"/>
        </w:rPr>
        <w:t xml:space="preserve"> et al., 2024). </w:t>
      </w:r>
      <w:r>
        <w:rPr>
          <w:rFonts w:ascii="Arial" w:hAnsi="Arial" w:cs="Arial"/>
          <w:sz w:val="20"/>
          <w:szCs w:val="20"/>
        </w:rPr>
        <w:t>Laboratory research has shown that montmorillonite can catalyze the formation of RNA oligomers from activated nucleotides, clearly demonstrating its potential relevance to prebiotic chemistry</w:t>
      </w:r>
      <w:r w:rsidR="00E44945">
        <w:rPr>
          <w:rFonts w:ascii="Arial" w:hAnsi="Arial" w:cs="Arial"/>
          <w:sz w:val="20"/>
          <w:szCs w:val="20"/>
        </w:rPr>
        <w:t xml:space="preserve"> (</w:t>
      </w:r>
      <w:r w:rsidR="00E76FDB">
        <w:rPr>
          <w:rFonts w:ascii="Arial" w:hAnsi="Arial" w:cs="Arial"/>
          <w:sz w:val="20"/>
          <w:szCs w:val="20"/>
        </w:rPr>
        <w:t>Ferris et al.,</w:t>
      </w:r>
      <w:r w:rsidR="00B3238F">
        <w:rPr>
          <w:rFonts w:ascii="Arial" w:hAnsi="Arial" w:cs="Arial"/>
          <w:sz w:val="20"/>
          <w:szCs w:val="20"/>
        </w:rPr>
        <w:t xml:space="preserve"> </w:t>
      </w:r>
      <w:r w:rsidR="00832B5E">
        <w:rPr>
          <w:rFonts w:ascii="Arial" w:hAnsi="Arial" w:cs="Arial"/>
          <w:sz w:val="20"/>
          <w:szCs w:val="20"/>
        </w:rPr>
        <w:t>2002</w:t>
      </w:r>
      <w:r w:rsidR="00943CA7">
        <w:rPr>
          <w:rFonts w:ascii="Arial" w:hAnsi="Arial" w:cs="Arial"/>
          <w:sz w:val="20"/>
          <w:szCs w:val="20"/>
        </w:rPr>
        <w:t>;</w:t>
      </w:r>
      <w:r w:rsidR="00832B5E">
        <w:rPr>
          <w:rFonts w:ascii="Arial" w:hAnsi="Arial" w:cs="Arial"/>
          <w:sz w:val="20"/>
          <w:szCs w:val="20"/>
        </w:rPr>
        <w:t xml:space="preserve"> Joshi</w:t>
      </w:r>
      <w:r w:rsidR="00E76FDB">
        <w:rPr>
          <w:rFonts w:ascii="Arial" w:hAnsi="Arial" w:cs="Arial"/>
          <w:sz w:val="20"/>
          <w:szCs w:val="20"/>
        </w:rPr>
        <w:t xml:space="preserve"> et al.,</w:t>
      </w:r>
      <w:r w:rsidR="00B3238F">
        <w:rPr>
          <w:rFonts w:ascii="Arial" w:hAnsi="Arial" w:cs="Arial"/>
          <w:sz w:val="20"/>
          <w:szCs w:val="20"/>
        </w:rPr>
        <w:t xml:space="preserve"> </w:t>
      </w:r>
      <w:r w:rsidR="00E76FDB">
        <w:rPr>
          <w:rFonts w:ascii="Arial" w:hAnsi="Arial" w:cs="Arial"/>
          <w:sz w:val="20"/>
          <w:szCs w:val="20"/>
        </w:rPr>
        <w:t>2009)</w:t>
      </w:r>
    </w:p>
    <w:p w14:paraId="20147D1F" w14:textId="1CCF85DA" w:rsidR="00E44945" w:rsidRPr="000D0DC2" w:rsidRDefault="00B3238F" w:rsidP="004D376A">
      <w:pPr>
        <w:spacing w:after="0" w:line="240" w:lineRule="auto"/>
        <w:jc w:val="both"/>
        <w:rPr>
          <w:rFonts w:ascii="Arial" w:hAnsi="Arial" w:cs="Arial"/>
          <w:sz w:val="24"/>
          <w:szCs w:val="24"/>
        </w:rPr>
      </w:pPr>
      <w:r>
        <w:rPr>
          <w:rFonts w:ascii="Arial" w:hAnsi="Arial" w:cs="Arial"/>
          <w:sz w:val="20"/>
          <w:szCs w:val="20"/>
        </w:rPr>
        <w:t xml:space="preserve"> </w:t>
      </w:r>
      <w:r w:rsidR="009B264A" w:rsidRPr="004043E8">
        <w:rPr>
          <w:rFonts w:ascii="Arial" w:hAnsi="Arial" w:cs="Arial"/>
          <w:sz w:val="20"/>
          <w:szCs w:val="20"/>
        </w:rPr>
        <w:t>In nature, montmorillonite often has interlayer spaces filled with various exchangeable cations, such as sodium, calcium, magnesium, or transition metals</w:t>
      </w:r>
      <w:r w:rsidR="00832B5E">
        <w:rPr>
          <w:rFonts w:ascii="Arial" w:hAnsi="Arial" w:cs="Arial"/>
          <w:sz w:val="20"/>
          <w:szCs w:val="20"/>
          <w:vertAlign w:val="superscript"/>
        </w:rPr>
        <w:t xml:space="preserve"> </w:t>
      </w:r>
      <w:r w:rsidR="00E44945">
        <w:rPr>
          <w:rFonts w:ascii="Arial" w:hAnsi="Arial" w:cs="Arial"/>
          <w:sz w:val="20"/>
          <w:szCs w:val="20"/>
        </w:rPr>
        <w:t>(Hashizume 2015)</w:t>
      </w:r>
      <w:r w:rsidR="00832B5E">
        <w:rPr>
          <w:rFonts w:ascii="Arial" w:hAnsi="Arial" w:cs="Arial"/>
          <w:sz w:val="20"/>
          <w:szCs w:val="20"/>
        </w:rPr>
        <w:t>.</w:t>
      </w:r>
      <w:r w:rsidR="00E44945">
        <w:rPr>
          <w:rFonts w:ascii="Arial" w:hAnsi="Arial" w:cs="Arial"/>
          <w:sz w:val="20"/>
          <w:szCs w:val="20"/>
        </w:rPr>
        <w:t xml:space="preserve"> </w:t>
      </w:r>
      <w:r w:rsidR="009B264A" w:rsidRPr="004043E8">
        <w:rPr>
          <w:rFonts w:ascii="Arial" w:hAnsi="Arial" w:cs="Arial"/>
          <w:sz w:val="20"/>
          <w:szCs w:val="20"/>
        </w:rPr>
        <w:t xml:space="preserve">These cations can interact with organic molecules through electrostatic forces or coordinate bonds, potentially improving adsorption </w:t>
      </w:r>
      <w:r w:rsidR="009B264A" w:rsidRPr="00832B5E">
        <w:rPr>
          <w:rFonts w:ascii="Arial" w:hAnsi="Arial" w:cs="Arial"/>
          <w:sz w:val="20"/>
          <w:szCs w:val="20"/>
        </w:rPr>
        <w:t>and affecting the orientation of adsorbed species</w:t>
      </w:r>
      <w:r w:rsidRPr="00832B5E">
        <w:rPr>
          <w:rFonts w:ascii="Arial" w:hAnsi="Arial" w:cs="Arial"/>
          <w:sz w:val="20"/>
          <w:szCs w:val="20"/>
        </w:rPr>
        <w:t xml:space="preserve"> (</w:t>
      </w:r>
      <w:r w:rsidR="00E44945" w:rsidRPr="00832B5E">
        <w:rPr>
          <w:rFonts w:ascii="Arial" w:hAnsi="Arial" w:cs="Arial"/>
          <w:sz w:val="20"/>
          <w:szCs w:val="20"/>
        </w:rPr>
        <w:t>Paukku et al.,</w:t>
      </w:r>
      <w:r w:rsidRPr="00832B5E">
        <w:rPr>
          <w:rFonts w:ascii="Arial" w:hAnsi="Arial" w:cs="Arial"/>
          <w:sz w:val="20"/>
          <w:szCs w:val="20"/>
        </w:rPr>
        <w:t xml:space="preserve"> </w:t>
      </w:r>
      <w:r w:rsidR="00E44945" w:rsidRPr="00832B5E">
        <w:rPr>
          <w:rFonts w:ascii="Arial" w:hAnsi="Arial" w:cs="Arial"/>
          <w:sz w:val="20"/>
          <w:szCs w:val="20"/>
        </w:rPr>
        <w:t>2007).</w:t>
      </w:r>
      <w:r w:rsidR="009B264A" w:rsidRPr="00832B5E">
        <w:rPr>
          <w:rFonts w:ascii="Arial" w:hAnsi="Arial" w:cs="Arial"/>
          <w:sz w:val="20"/>
          <w:szCs w:val="20"/>
        </w:rPr>
        <w:t xml:space="preserve"> Such interactions may significantly </w:t>
      </w:r>
      <w:r w:rsidR="009B264A" w:rsidRPr="004043E8">
        <w:rPr>
          <w:rFonts w:ascii="Arial" w:hAnsi="Arial" w:cs="Arial"/>
          <w:sz w:val="20"/>
          <w:szCs w:val="20"/>
        </w:rPr>
        <w:t xml:space="preserve">impact the efficiency of prebiotic reactions and the stability of fragile biomolecules under </w:t>
      </w:r>
      <w:r w:rsidR="009B264A" w:rsidRPr="0078106D">
        <w:rPr>
          <w:rFonts w:ascii="Arial" w:hAnsi="Arial" w:cs="Arial"/>
          <w:sz w:val="20"/>
          <w:szCs w:val="20"/>
        </w:rPr>
        <w:t>shifting conditions</w:t>
      </w:r>
      <w:r w:rsidR="00832B5E">
        <w:rPr>
          <w:rFonts w:ascii="Arial" w:hAnsi="Arial" w:cs="Arial"/>
          <w:sz w:val="20"/>
          <w:szCs w:val="20"/>
          <w:vertAlign w:val="superscript"/>
        </w:rPr>
        <w:t xml:space="preserve"> </w:t>
      </w:r>
      <w:r>
        <w:rPr>
          <w:rFonts w:ascii="Arial" w:hAnsi="Arial" w:cs="Arial"/>
          <w:sz w:val="20"/>
          <w:szCs w:val="20"/>
        </w:rPr>
        <w:t>(</w:t>
      </w:r>
      <w:r w:rsidR="00E44945" w:rsidRPr="00735E4C">
        <w:rPr>
          <w:rFonts w:ascii="Arial" w:hAnsi="Arial" w:cs="Arial"/>
          <w:sz w:val="20"/>
          <w:szCs w:val="20"/>
        </w:rPr>
        <w:t>Ramírez-Vázquez</w:t>
      </w:r>
      <w:r w:rsidR="00E44945">
        <w:rPr>
          <w:rFonts w:ascii="Arial" w:hAnsi="Arial" w:cs="Arial"/>
          <w:sz w:val="20"/>
          <w:szCs w:val="20"/>
        </w:rPr>
        <w:t xml:space="preserve"> et al</w:t>
      </w:r>
      <w:r w:rsidR="00E44945" w:rsidRPr="00E44945">
        <w:rPr>
          <w:rFonts w:ascii="Arial" w:hAnsi="Arial" w:cs="Arial"/>
          <w:color w:val="A20000"/>
          <w:sz w:val="20"/>
          <w:szCs w:val="20"/>
        </w:rPr>
        <w:t>.,</w:t>
      </w:r>
      <w:r w:rsidR="00E6553A">
        <w:rPr>
          <w:rFonts w:ascii="Arial" w:hAnsi="Arial" w:cs="Arial"/>
          <w:color w:val="A20000"/>
          <w:sz w:val="20"/>
          <w:szCs w:val="20"/>
        </w:rPr>
        <w:t xml:space="preserve"> </w:t>
      </w:r>
      <w:r w:rsidR="00E44945" w:rsidRPr="00832B5E">
        <w:rPr>
          <w:rFonts w:ascii="Arial" w:hAnsi="Arial" w:cs="Arial"/>
          <w:sz w:val="20"/>
          <w:szCs w:val="20"/>
        </w:rPr>
        <w:t>2025)</w:t>
      </w:r>
      <w:r w:rsidR="00832B5E" w:rsidRPr="00832B5E">
        <w:rPr>
          <w:rFonts w:ascii="Arial" w:hAnsi="Arial" w:cs="Arial"/>
          <w:sz w:val="20"/>
          <w:szCs w:val="20"/>
        </w:rPr>
        <w:t>.</w:t>
      </w:r>
    </w:p>
    <w:p w14:paraId="174C0A81" w14:textId="531D2F56" w:rsidR="009B264A" w:rsidRPr="004043E8" w:rsidRDefault="009B264A" w:rsidP="004D376A">
      <w:pPr>
        <w:spacing w:after="0" w:line="240" w:lineRule="auto"/>
        <w:jc w:val="both"/>
        <w:rPr>
          <w:rFonts w:ascii="Arial" w:hAnsi="Arial" w:cs="Arial"/>
          <w:sz w:val="20"/>
          <w:szCs w:val="20"/>
        </w:rPr>
      </w:pPr>
      <w:r w:rsidRPr="004043E8">
        <w:rPr>
          <w:rFonts w:ascii="Arial" w:hAnsi="Arial" w:cs="Arial"/>
          <w:sz w:val="20"/>
          <w:szCs w:val="20"/>
        </w:rPr>
        <w:t xml:space="preserve">Adenine, one of the standard nucleobases, is particularly interesting in this context. As a key component of nucleic acids (DNA and RNA) and essential coenzymes like ATP and NADH, adenine's prebiotic synthesis, stability, and </w:t>
      </w:r>
      <w:r w:rsidRPr="004043E8">
        <w:rPr>
          <w:rFonts w:ascii="Arial" w:hAnsi="Arial" w:cs="Arial"/>
          <w:sz w:val="20"/>
          <w:szCs w:val="20"/>
        </w:rPr>
        <w:t xml:space="preserve">adsorption behaviour have been widely </w:t>
      </w:r>
      <w:r w:rsidRPr="0078106D">
        <w:rPr>
          <w:rFonts w:ascii="Arial" w:hAnsi="Arial" w:cs="Arial"/>
          <w:sz w:val="20"/>
          <w:szCs w:val="20"/>
        </w:rPr>
        <w:t>studied</w:t>
      </w:r>
      <w:r w:rsidR="00735E4C" w:rsidRPr="0078106D">
        <w:rPr>
          <w:rFonts w:ascii="Arial" w:hAnsi="Arial" w:cs="Arial"/>
          <w:sz w:val="20"/>
          <w:szCs w:val="20"/>
        </w:rPr>
        <w:t xml:space="preserve"> </w:t>
      </w:r>
      <w:r w:rsidR="00E44945">
        <w:rPr>
          <w:rFonts w:ascii="Arial" w:hAnsi="Arial" w:cs="Arial"/>
          <w:sz w:val="20"/>
          <w:szCs w:val="20"/>
        </w:rPr>
        <w:t>(Stumm et al.,</w:t>
      </w:r>
      <w:r w:rsidR="00B3238F">
        <w:rPr>
          <w:rFonts w:ascii="Arial" w:hAnsi="Arial" w:cs="Arial"/>
          <w:sz w:val="20"/>
          <w:szCs w:val="20"/>
        </w:rPr>
        <w:t xml:space="preserve"> </w:t>
      </w:r>
      <w:r w:rsidR="00E44945">
        <w:rPr>
          <w:rFonts w:ascii="Arial" w:hAnsi="Arial" w:cs="Arial"/>
          <w:sz w:val="20"/>
          <w:szCs w:val="20"/>
        </w:rPr>
        <w:t>1996</w:t>
      </w:r>
      <w:r w:rsidR="00832B5E">
        <w:rPr>
          <w:rFonts w:ascii="Arial" w:hAnsi="Arial" w:cs="Arial"/>
          <w:sz w:val="20"/>
          <w:szCs w:val="20"/>
        </w:rPr>
        <w:t>;</w:t>
      </w:r>
      <w:r w:rsidR="00B3238F">
        <w:rPr>
          <w:rFonts w:ascii="Arial" w:hAnsi="Arial" w:cs="Arial"/>
          <w:sz w:val="20"/>
          <w:szCs w:val="20"/>
        </w:rPr>
        <w:t xml:space="preserve"> </w:t>
      </w:r>
      <w:r w:rsidR="00E44945">
        <w:rPr>
          <w:rFonts w:ascii="Arial" w:hAnsi="Arial" w:cs="Arial"/>
          <w:sz w:val="20"/>
          <w:szCs w:val="20"/>
        </w:rPr>
        <w:t>Oro</w:t>
      </w:r>
      <w:r w:rsidR="00832B5E">
        <w:rPr>
          <w:rFonts w:ascii="Arial" w:hAnsi="Arial" w:cs="Arial"/>
          <w:sz w:val="20"/>
          <w:szCs w:val="20"/>
        </w:rPr>
        <w:t>,</w:t>
      </w:r>
      <w:r w:rsidR="00E44945">
        <w:rPr>
          <w:rFonts w:ascii="Arial" w:hAnsi="Arial" w:cs="Arial"/>
          <w:sz w:val="20"/>
          <w:szCs w:val="20"/>
        </w:rPr>
        <w:t xml:space="preserve"> 1961)</w:t>
      </w:r>
      <w:r w:rsidR="00832B5E">
        <w:rPr>
          <w:rFonts w:ascii="Arial" w:hAnsi="Arial" w:cs="Arial"/>
          <w:sz w:val="20"/>
          <w:szCs w:val="20"/>
        </w:rPr>
        <w:t xml:space="preserve">. </w:t>
      </w:r>
      <w:r w:rsidRPr="0078106D">
        <w:rPr>
          <w:rFonts w:ascii="Arial" w:hAnsi="Arial" w:cs="Arial"/>
          <w:sz w:val="20"/>
          <w:szCs w:val="20"/>
        </w:rPr>
        <w:t xml:space="preserve"> </w:t>
      </w:r>
      <w:r w:rsidRPr="004043E8">
        <w:rPr>
          <w:rFonts w:ascii="Arial" w:hAnsi="Arial" w:cs="Arial"/>
          <w:sz w:val="20"/>
          <w:szCs w:val="20"/>
        </w:rPr>
        <w:t xml:space="preserve">However, the exact pathways through which adenine could have been concentrated and protected from degradation in early Earth environments are still being explored. Understanding how adenine interacts with mineral surfaces like </w:t>
      </w:r>
      <w:r w:rsidR="00B807CA">
        <w:rPr>
          <w:rFonts w:ascii="Arial" w:hAnsi="Arial" w:cs="Arial"/>
          <w:sz w:val="20"/>
          <w:szCs w:val="20"/>
        </w:rPr>
        <w:t xml:space="preserve">MMT </w:t>
      </w:r>
      <w:r w:rsidRPr="004043E8">
        <w:rPr>
          <w:rFonts w:ascii="Arial" w:hAnsi="Arial" w:cs="Arial"/>
          <w:sz w:val="20"/>
          <w:szCs w:val="20"/>
        </w:rPr>
        <w:t>and how these interactions change in the presence of different metal cations</w:t>
      </w:r>
      <w:r w:rsidR="00B807CA">
        <w:rPr>
          <w:rFonts w:ascii="Arial" w:hAnsi="Arial" w:cs="Arial"/>
          <w:sz w:val="20"/>
          <w:szCs w:val="20"/>
        </w:rPr>
        <w:t xml:space="preserve"> </w:t>
      </w:r>
      <w:r w:rsidRPr="004043E8">
        <w:rPr>
          <w:rFonts w:ascii="Arial" w:hAnsi="Arial" w:cs="Arial"/>
          <w:sz w:val="20"/>
          <w:szCs w:val="20"/>
        </w:rPr>
        <w:t>can provide valuable insights into the likelihood of early genetic materials forming under realistic geochemical conditions</w:t>
      </w:r>
      <w:r w:rsidR="00832B5E">
        <w:rPr>
          <w:rFonts w:ascii="Arial" w:hAnsi="Arial" w:cs="Arial"/>
          <w:sz w:val="20"/>
          <w:szCs w:val="20"/>
        </w:rPr>
        <w:t xml:space="preserve"> </w:t>
      </w:r>
      <w:r w:rsidR="00E44945">
        <w:rPr>
          <w:rFonts w:ascii="Arial" w:hAnsi="Arial" w:cs="Arial"/>
          <w:sz w:val="20"/>
          <w:szCs w:val="20"/>
        </w:rPr>
        <w:t>(</w:t>
      </w:r>
      <w:r w:rsidR="00A20D4F">
        <w:rPr>
          <w:rFonts w:ascii="Arial" w:hAnsi="Arial" w:cs="Arial"/>
          <w:sz w:val="20"/>
          <w:szCs w:val="20"/>
        </w:rPr>
        <w:t>Franchi et al.,</w:t>
      </w:r>
      <w:r w:rsidR="00B3238F">
        <w:rPr>
          <w:rFonts w:ascii="Arial" w:hAnsi="Arial" w:cs="Arial"/>
          <w:sz w:val="20"/>
          <w:szCs w:val="20"/>
        </w:rPr>
        <w:t xml:space="preserve"> </w:t>
      </w:r>
      <w:r w:rsidR="00A20D4F">
        <w:rPr>
          <w:rFonts w:ascii="Arial" w:hAnsi="Arial" w:cs="Arial"/>
          <w:sz w:val="20"/>
          <w:szCs w:val="20"/>
        </w:rPr>
        <w:t>2004)</w:t>
      </w:r>
      <w:r w:rsidR="000E5E0D">
        <w:rPr>
          <w:rFonts w:ascii="Arial" w:hAnsi="Arial" w:cs="Arial"/>
          <w:sz w:val="20"/>
          <w:szCs w:val="20"/>
        </w:rPr>
        <w:t>.</w:t>
      </w:r>
    </w:p>
    <w:p w14:paraId="5B3BB14E" w14:textId="0F070741" w:rsidR="009B264A" w:rsidRPr="004043E8" w:rsidRDefault="009B264A" w:rsidP="004D376A">
      <w:pPr>
        <w:spacing w:after="0" w:line="240" w:lineRule="auto"/>
        <w:jc w:val="both"/>
        <w:rPr>
          <w:rFonts w:ascii="Arial" w:hAnsi="Arial" w:cs="Arial"/>
          <w:sz w:val="20"/>
          <w:szCs w:val="20"/>
        </w:rPr>
      </w:pPr>
      <w:r w:rsidRPr="004043E8">
        <w:rPr>
          <w:rFonts w:ascii="Arial" w:hAnsi="Arial" w:cs="Arial"/>
          <w:sz w:val="20"/>
          <w:szCs w:val="20"/>
        </w:rPr>
        <w:t>This research investigates the adsorption behaviour of adenine on montmorillonite clay, both in its natural sodium form and after cation exchange with various biogenic metal ions. By changing experimental conditions—such as pH, ionic strength, and temperature—this study aims to clarify how different environmental factors affect adenine’s attachment to the clay surface</w:t>
      </w:r>
      <w:r w:rsidR="00832B5E">
        <w:rPr>
          <w:rFonts w:ascii="Arial" w:hAnsi="Arial" w:cs="Arial"/>
          <w:sz w:val="20"/>
          <w:szCs w:val="20"/>
          <w:vertAlign w:val="superscript"/>
        </w:rPr>
        <w:t xml:space="preserve"> </w:t>
      </w:r>
      <w:r w:rsidR="00832B5E">
        <w:rPr>
          <w:rFonts w:ascii="Arial" w:hAnsi="Arial" w:cs="Arial"/>
          <w:sz w:val="20"/>
          <w:szCs w:val="20"/>
        </w:rPr>
        <w:t>(</w:t>
      </w:r>
      <w:r w:rsidR="00A20D4F">
        <w:rPr>
          <w:rFonts w:ascii="Arial" w:hAnsi="Arial" w:cs="Arial"/>
          <w:sz w:val="20"/>
          <w:szCs w:val="20"/>
        </w:rPr>
        <w:t>Pa</w:t>
      </w:r>
      <w:r w:rsidR="00E6553A">
        <w:rPr>
          <w:rFonts w:ascii="Arial" w:hAnsi="Arial" w:cs="Arial"/>
          <w:sz w:val="20"/>
          <w:szCs w:val="20"/>
        </w:rPr>
        <w:t>r</w:t>
      </w:r>
      <w:r w:rsidR="00A20D4F">
        <w:rPr>
          <w:rFonts w:ascii="Arial" w:hAnsi="Arial" w:cs="Arial"/>
          <w:sz w:val="20"/>
          <w:szCs w:val="20"/>
        </w:rPr>
        <w:t>ida et al.,</w:t>
      </w:r>
      <w:r w:rsidR="00E6553A">
        <w:rPr>
          <w:rFonts w:ascii="Arial" w:hAnsi="Arial" w:cs="Arial"/>
          <w:sz w:val="20"/>
          <w:szCs w:val="20"/>
        </w:rPr>
        <w:t xml:space="preserve"> </w:t>
      </w:r>
      <w:r w:rsidR="00A20D4F">
        <w:rPr>
          <w:rFonts w:ascii="Arial" w:hAnsi="Arial" w:cs="Arial"/>
          <w:sz w:val="20"/>
          <w:szCs w:val="20"/>
        </w:rPr>
        <w:t>2006)</w:t>
      </w:r>
      <w:r w:rsidR="000E5E0D">
        <w:rPr>
          <w:rFonts w:ascii="Arial" w:hAnsi="Arial" w:cs="Arial"/>
          <w:sz w:val="20"/>
          <w:szCs w:val="20"/>
        </w:rPr>
        <w:t xml:space="preserve">. </w:t>
      </w:r>
      <w:r w:rsidRPr="004043E8">
        <w:rPr>
          <w:rFonts w:ascii="Arial" w:hAnsi="Arial" w:cs="Arial"/>
          <w:sz w:val="20"/>
          <w:szCs w:val="20"/>
        </w:rPr>
        <w:t>Particular attention is given to understanding the mechanisms of adsorption, whether they occur mainly through cation bridging, hydrogen bonding, or van der Waals forces, and how these mechanisms might vary with changes in the clay’s cationic composition</w:t>
      </w:r>
      <w:r w:rsidR="00832B5E">
        <w:rPr>
          <w:rFonts w:ascii="Arial" w:hAnsi="Arial" w:cs="Arial"/>
          <w:sz w:val="20"/>
          <w:szCs w:val="20"/>
        </w:rPr>
        <w:t xml:space="preserve"> </w:t>
      </w:r>
      <w:r w:rsidR="00A20D4F">
        <w:rPr>
          <w:rFonts w:ascii="Arial" w:hAnsi="Arial" w:cs="Arial"/>
          <w:sz w:val="20"/>
          <w:szCs w:val="20"/>
        </w:rPr>
        <w:t>(Biondi et al., 2010)</w:t>
      </w:r>
      <w:r w:rsidR="00832B5E">
        <w:rPr>
          <w:rFonts w:ascii="Arial" w:hAnsi="Arial" w:cs="Arial"/>
          <w:sz w:val="20"/>
          <w:szCs w:val="20"/>
        </w:rPr>
        <w:t>.</w:t>
      </w:r>
    </w:p>
    <w:p w14:paraId="07B8203B" w14:textId="79434353" w:rsidR="00A95739" w:rsidRDefault="009B264A" w:rsidP="004D376A">
      <w:pPr>
        <w:spacing w:after="0" w:line="240" w:lineRule="auto"/>
        <w:jc w:val="both"/>
        <w:rPr>
          <w:rFonts w:ascii="Arial" w:hAnsi="Arial" w:cs="Arial"/>
          <w:sz w:val="20"/>
          <w:szCs w:val="20"/>
        </w:rPr>
      </w:pPr>
      <w:r w:rsidRPr="004043E8">
        <w:rPr>
          <w:rFonts w:ascii="Arial" w:hAnsi="Arial" w:cs="Arial"/>
          <w:sz w:val="20"/>
          <w:szCs w:val="20"/>
        </w:rPr>
        <w:t xml:space="preserve">Such insights have broader implications for prebiotic chemistry and the origin of life. MMT may have played a crucial role not </w:t>
      </w:r>
      <w:r w:rsidR="00735E4C">
        <w:rPr>
          <w:rFonts w:ascii="Arial" w:hAnsi="Arial" w:cs="Arial"/>
          <w:sz w:val="20"/>
          <w:szCs w:val="20"/>
        </w:rPr>
        <w:t>only as a catalytic surface but also as a primitive structure that protected fragile molecules from hydrolytic degradatio</w:t>
      </w:r>
      <w:r w:rsidR="00735E4C" w:rsidRPr="0078106D">
        <w:rPr>
          <w:rFonts w:ascii="Arial" w:hAnsi="Arial" w:cs="Arial"/>
          <w:sz w:val="20"/>
          <w:szCs w:val="20"/>
        </w:rPr>
        <w:t>n</w:t>
      </w:r>
      <w:r w:rsidR="00B807CA">
        <w:rPr>
          <w:rFonts w:ascii="Arial" w:hAnsi="Arial" w:cs="Arial"/>
          <w:sz w:val="20"/>
          <w:szCs w:val="20"/>
        </w:rPr>
        <w:t xml:space="preserve"> (</w:t>
      </w:r>
      <w:r w:rsidR="00B807CA" w:rsidRPr="00860377">
        <w:rPr>
          <w:rFonts w:ascii="Arial" w:hAnsi="Arial" w:cs="Arial"/>
          <w:sz w:val="20"/>
          <w:szCs w:val="20"/>
        </w:rPr>
        <w:t>Paukku</w:t>
      </w:r>
      <w:r w:rsidR="00B807CA">
        <w:rPr>
          <w:rFonts w:ascii="Arial" w:hAnsi="Arial" w:cs="Arial"/>
          <w:sz w:val="20"/>
          <w:szCs w:val="20"/>
        </w:rPr>
        <w:t xml:space="preserve"> et al.,2007)</w:t>
      </w:r>
      <w:r w:rsidR="00735E4C" w:rsidRPr="0078106D">
        <w:rPr>
          <w:rFonts w:ascii="Arial" w:hAnsi="Arial" w:cs="Arial"/>
          <w:sz w:val="20"/>
          <w:szCs w:val="20"/>
        </w:rPr>
        <w:t xml:space="preserve"> </w:t>
      </w:r>
      <w:r w:rsidR="00735E4C">
        <w:rPr>
          <w:rFonts w:ascii="Arial" w:hAnsi="Arial" w:cs="Arial"/>
          <w:sz w:val="20"/>
          <w:szCs w:val="20"/>
        </w:rPr>
        <w:t xml:space="preserve">and encouraged subsequent </w:t>
      </w:r>
      <w:proofErr w:type="spellStart"/>
      <w:r w:rsidR="00735E4C">
        <w:rPr>
          <w:rFonts w:ascii="Arial" w:hAnsi="Arial" w:cs="Arial"/>
          <w:sz w:val="20"/>
          <w:szCs w:val="20"/>
        </w:rPr>
        <w:t>polymerisation</w:t>
      </w:r>
      <w:proofErr w:type="spellEnd"/>
      <w:r w:rsidRPr="004043E8">
        <w:rPr>
          <w:rFonts w:ascii="Arial" w:hAnsi="Arial" w:cs="Arial"/>
          <w:sz w:val="20"/>
          <w:szCs w:val="20"/>
        </w:rPr>
        <w:t xml:space="preserve"> events</w:t>
      </w:r>
      <w:r w:rsidR="00E6553A">
        <w:rPr>
          <w:rFonts w:ascii="Arial" w:hAnsi="Arial" w:cs="Arial"/>
          <w:sz w:val="20"/>
          <w:szCs w:val="20"/>
        </w:rPr>
        <w:t xml:space="preserve"> </w:t>
      </w:r>
      <w:r w:rsidR="00A20D4F">
        <w:rPr>
          <w:rFonts w:ascii="Arial" w:hAnsi="Arial" w:cs="Arial"/>
          <w:sz w:val="20"/>
          <w:szCs w:val="20"/>
        </w:rPr>
        <w:t>(</w:t>
      </w:r>
      <w:r w:rsidR="00943CA7">
        <w:rPr>
          <w:rFonts w:ascii="Arial" w:hAnsi="Arial" w:cs="Arial"/>
          <w:sz w:val="20"/>
          <w:szCs w:val="20"/>
        </w:rPr>
        <w:t>Ma</w:t>
      </w:r>
      <w:r w:rsidR="00A20D4F">
        <w:rPr>
          <w:rFonts w:ascii="Arial" w:hAnsi="Arial" w:cs="Arial"/>
          <w:sz w:val="20"/>
          <w:szCs w:val="20"/>
        </w:rPr>
        <w:t xml:space="preserve"> et al.,</w:t>
      </w:r>
      <w:r w:rsidR="00943CA7">
        <w:rPr>
          <w:rFonts w:ascii="Arial" w:hAnsi="Arial" w:cs="Arial"/>
          <w:sz w:val="20"/>
          <w:szCs w:val="20"/>
        </w:rPr>
        <w:t xml:space="preserve"> </w:t>
      </w:r>
      <w:r w:rsidR="00832B5E">
        <w:rPr>
          <w:rFonts w:ascii="Arial" w:hAnsi="Arial" w:cs="Arial"/>
          <w:sz w:val="20"/>
          <w:szCs w:val="20"/>
        </w:rPr>
        <w:t>20</w:t>
      </w:r>
      <w:r w:rsidR="00943CA7">
        <w:rPr>
          <w:rFonts w:ascii="Arial" w:hAnsi="Arial" w:cs="Arial"/>
          <w:sz w:val="20"/>
          <w:szCs w:val="20"/>
        </w:rPr>
        <w:t>25</w:t>
      </w:r>
      <w:r w:rsidR="004D376A">
        <w:rPr>
          <w:rFonts w:ascii="Arial" w:hAnsi="Arial" w:cs="Arial"/>
          <w:sz w:val="20"/>
          <w:szCs w:val="20"/>
        </w:rPr>
        <w:t>). The</w:t>
      </w:r>
      <w:r w:rsidR="00D85D95" w:rsidRPr="004043E8">
        <w:rPr>
          <w:rFonts w:ascii="Arial" w:hAnsi="Arial" w:cs="Arial"/>
          <w:sz w:val="20"/>
          <w:szCs w:val="20"/>
        </w:rPr>
        <w:t xml:space="preserve"> </w:t>
      </w:r>
      <w:r w:rsidR="00F902EB" w:rsidRPr="004043E8">
        <w:rPr>
          <w:rFonts w:ascii="Arial" w:hAnsi="Arial" w:cs="Arial"/>
          <w:sz w:val="20"/>
          <w:szCs w:val="20"/>
        </w:rPr>
        <w:t xml:space="preserve">combined effects of metal ions and mineral surfaces </w:t>
      </w:r>
      <w:r w:rsidR="00F902EB">
        <w:rPr>
          <w:rFonts w:ascii="Arial" w:hAnsi="Arial" w:cs="Arial"/>
          <w:sz w:val="20"/>
          <w:szCs w:val="20"/>
        </w:rPr>
        <w:t>enhance</w:t>
      </w:r>
      <w:r w:rsidR="00F902EB" w:rsidRPr="004043E8">
        <w:rPr>
          <w:rFonts w:ascii="Arial" w:hAnsi="Arial" w:cs="Arial"/>
          <w:sz w:val="20"/>
          <w:szCs w:val="20"/>
        </w:rPr>
        <w:t xml:space="preserve"> our understanding of the complex geochemical environments that may have supported the beginnings of </w:t>
      </w:r>
      <w:proofErr w:type="gramStart"/>
      <w:r w:rsidR="00F902EB" w:rsidRPr="004043E8">
        <w:rPr>
          <w:rFonts w:ascii="Arial" w:hAnsi="Arial" w:cs="Arial"/>
          <w:sz w:val="20"/>
          <w:szCs w:val="20"/>
        </w:rPr>
        <w:t>life</w:t>
      </w:r>
      <w:r w:rsidR="00D85D95">
        <w:rPr>
          <w:rFonts w:ascii="Arial" w:hAnsi="Arial" w:cs="Arial"/>
          <w:sz w:val="20"/>
          <w:szCs w:val="20"/>
        </w:rPr>
        <w:t>(</w:t>
      </w:r>
      <w:proofErr w:type="gramEnd"/>
      <w:r w:rsidR="00D85D95">
        <w:rPr>
          <w:rFonts w:ascii="Arial" w:hAnsi="Arial" w:cs="Arial"/>
          <w:sz w:val="20"/>
          <w:szCs w:val="20"/>
        </w:rPr>
        <w:t>Cavallaro et al., 2019).</w:t>
      </w:r>
      <w:r w:rsidR="00A95739">
        <w:rPr>
          <w:rFonts w:ascii="Arial" w:hAnsi="Arial" w:cs="Arial"/>
          <w:sz w:val="20"/>
          <w:szCs w:val="20"/>
        </w:rPr>
        <w:t xml:space="preserve"> </w:t>
      </w:r>
    </w:p>
    <w:p w14:paraId="60A54020" w14:textId="5317CB37" w:rsidR="004D376A" w:rsidRPr="00D85D95" w:rsidRDefault="00F902EB" w:rsidP="004D376A">
      <w:pPr>
        <w:spacing w:after="0" w:line="240" w:lineRule="auto"/>
        <w:jc w:val="both"/>
        <w:rPr>
          <w:rFonts w:ascii="Arial" w:hAnsi="Arial" w:cs="Arial"/>
          <w:sz w:val="20"/>
          <w:szCs w:val="20"/>
        </w:rPr>
        <w:sectPr w:rsidR="004D376A" w:rsidRPr="00D85D95" w:rsidSect="004D376A">
          <w:type w:val="continuous"/>
          <w:pgSz w:w="11906" w:h="16838" w:code="9"/>
          <w:pgMar w:top="1440" w:right="1440" w:bottom="1440" w:left="1440" w:header="720" w:footer="720" w:gutter="0"/>
          <w:cols w:num="2" w:space="720"/>
          <w:docGrid w:linePitch="360"/>
        </w:sectPr>
      </w:pPr>
      <w:r w:rsidRPr="004043E8">
        <w:rPr>
          <w:rFonts w:ascii="Arial" w:hAnsi="Arial" w:cs="Arial"/>
          <w:sz w:val="20"/>
          <w:szCs w:val="20"/>
        </w:rPr>
        <w:t>In summary, by connecting laboratory adsorption studies with realistic prebiotic scenarios, this work seeks to illuminate a fundamental question: how did simple bio</w:t>
      </w:r>
      <w:r>
        <w:rPr>
          <w:rFonts w:ascii="Arial" w:hAnsi="Arial" w:cs="Arial"/>
          <w:sz w:val="20"/>
          <w:szCs w:val="20"/>
        </w:rPr>
        <w:t>-</w:t>
      </w:r>
      <w:r w:rsidRPr="004043E8">
        <w:rPr>
          <w:rFonts w:ascii="Arial" w:hAnsi="Arial" w:cs="Arial"/>
          <w:sz w:val="20"/>
          <w:szCs w:val="20"/>
        </w:rPr>
        <w:t>monomers evolve from scattered organic compounds in a primordial soup into organized, information-carrying polymers that laid the groundwork for life? The answer may partly lie in the remarkable properties of Earth’s abundant clay minerals and the metal ions that naturally interact with them</w:t>
      </w:r>
      <w:r>
        <w:rPr>
          <w:rFonts w:ascii="Arial" w:hAnsi="Arial" w:cs="Arial"/>
          <w:sz w:val="20"/>
          <w:szCs w:val="20"/>
          <w:vertAlign w:val="superscript"/>
        </w:rPr>
        <w:t xml:space="preserve"> </w:t>
      </w:r>
      <w:r w:rsidR="004D376A" w:rsidRPr="00D85D95">
        <w:rPr>
          <w:rFonts w:ascii="Arial" w:hAnsi="Arial" w:cs="Arial"/>
          <w:sz w:val="20"/>
          <w:szCs w:val="20"/>
        </w:rPr>
        <w:t>(Liu et al., 2019; Hazen et al., 2010).</w:t>
      </w:r>
    </w:p>
    <w:p w14:paraId="3E99F31A" w14:textId="77777777" w:rsidR="004D376A" w:rsidRPr="00D85D95" w:rsidRDefault="004D376A" w:rsidP="004D376A">
      <w:pPr>
        <w:spacing w:after="0" w:line="240" w:lineRule="auto"/>
        <w:jc w:val="both"/>
        <w:rPr>
          <w:rFonts w:ascii="Arial" w:hAnsi="Arial" w:cs="Arial"/>
          <w:sz w:val="20"/>
          <w:szCs w:val="20"/>
        </w:rPr>
        <w:sectPr w:rsidR="004D376A" w:rsidRPr="00D85D95" w:rsidSect="004D376A">
          <w:type w:val="continuous"/>
          <w:pgSz w:w="11906" w:h="16838" w:code="9"/>
          <w:pgMar w:top="1440" w:right="1440" w:bottom="1440" w:left="1440" w:header="720" w:footer="720" w:gutter="0"/>
          <w:cols w:num="2" w:space="720"/>
          <w:docGrid w:linePitch="360"/>
        </w:sectPr>
      </w:pPr>
    </w:p>
    <w:p w14:paraId="719BCED0" w14:textId="3310005E" w:rsidR="00D85D95" w:rsidRDefault="00D85D95" w:rsidP="004D376A">
      <w:pPr>
        <w:spacing w:after="0" w:line="240" w:lineRule="auto"/>
        <w:jc w:val="both"/>
        <w:rPr>
          <w:rFonts w:ascii="Arial" w:hAnsi="Arial" w:cs="Arial"/>
          <w:sz w:val="20"/>
          <w:szCs w:val="20"/>
        </w:rPr>
        <w:sectPr w:rsidR="00D85D95" w:rsidSect="004D376A">
          <w:type w:val="continuous"/>
          <w:pgSz w:w="11906" w:h="16838" w:code="9"/>
          <w:pgMar w:top="1440" w:right="1440" w:bottom="1440" w:left="1440" w:header="720" w:footer="720" w:gutter="0"/>
          <w:cols w:num="2" w:space="720"/>
          <w:docGrid w:linePitch="360"/>
        </w:sectPr>
      </w:pPr>
    </w:p>
    <w:p w14:paraId="7A505207" w14:textId="10598C92" w:rsidR="000E5E0D" w:rsidRDefault="004D376A" w:rsidP="004D376A">
      <w:pPr>
        <w:spacing w:after="0" w:line="240" w:lineRule="auto"/>
        <w:jc w:val="both"/>
        <w:rPr>
          <w:rFonts w:ascii="Arial" w:hAnsi="Arial" w:cs="Arial"/>
          <w:sz w:val="20"/>
          <w:szCs w:val="20"/>
        </w:rPr>
        <w:sectPr w:rsidR="000E5E0D" w:rsidSect="004D376A">
          <w:type w:val="continuous"/>
          <w:pgSz w:w="11906" w:h="16838" w:code="9"/>
          <w:pgMar w:top="1440" w:right="1440" w:bottom="1440" w:left="1440" w:header="720" w:footer="720" w:gutter="0"/>
          <w:cols w:num="2" w:space="720"/>
          <w:docGrid w:linePitch="360"/>
        </w:sectPr>
      </w:pPr>
      <w:r>
        <w:rPr>
          <w:rFonts w:ascii="Arial" w:hAnsi="Arial" w:cs="Arial"/>
          <w:sz w:val="20"/>
          <w:szCs w:val="20"/>
        </w:rPr>
        <w:t xml:space="preserve">                                                                                              </w:t>
      </w:r>
    </w:p>
    <w:p w14:paraId="261FB307" w14:textId="59A0D549" w:rsidR="00832B5E" w:rsidRPr="005F0F71" w:rsidRDefault="00832B5E" w:rsidP="004D376A">
      <w:pPr>
        <w:spacing w:after="0" w:line="240" w:lineRule="auto"/>
        <w:jc w:val="both"/>
        <w:rPr>
          <w:rFonts w:ascii="Arial" w:hAnsi="Arial" w:cs="Arial"/>
          <w:b/>
          <w:bCs/>
          <w:color w:val="EE0000"/>
        </w:rPr>
        <w:sectPr w:rsidR="00832B5E" w:rsidRPr="005F0F71" w:rsidSect="004D376A">
          <w:type w:val="continuous"/>
          <w:pgSz w:w="11906" w:h="16838" w:code="9"/>
          <w:pgMar w:top="1440" w:right="1440" w:bottom="1440" w:left="1440" w:header="720" w:footer="720" w:gutter="0"/>
          <w:cols w:num="2" w:space="720"/>
          <w:docGrid w:linePitch="360"/>
        </w:sectPr>
      </w:pPr>
    </w:p>
    <w:p w14:paraId="585D0C1E" w14:textId="77777777" w:rsidR="00943CA7" w:rsidRDefault="00943CA7" w:rsidP="004D376A">
      <w:pPr>
        <w:spacing w:after="0" w:line="240" w:lineRule="auto"/>
        <w:jc w:val="both"/>
        <w:rPr>
          <w:rFonts w:ascii="Arial" w:hAnsi="Arial" w:cs="Arial"/>
          <w:sz w:val="20"/>
          <w:szCs w:val="20"/>
        </w:rPr>
        <w:sectPr w:rsidR="00943CA7" w:rsidSect="004D376A">
          <w:type w:val="continuous"/>
          <w:pgSz w:w="11906" w:h="16838" w:code="9"/>
          <w:pgMar w:top="1440" w:right="1440" w:bottom="1440" w:left="1440" w:header="720" w:footer="720" w:gutter="0"/>
          <w:cols w:num="2" w:space="720"/>
          <w:docGrid w:linePitch="360"/>
        </w:sectPr>
      </w:pPr>
    </w:p>
    <w:p w14:paraId="2DF6885B" w14:textId="1B55EB76" w:rsidR="009B264A" w:rsidRPr="004043E8" w:rsidRDefault="009B264A" w:rsidP="004D376A">
      <w:pPr>
        <w:spacing w:after="0" w:line="240" w:lineRule="auto"/>
        <w:jc w:val="both"/>
        <w:rPr>
          <w:rFonts w:ascii="Arial" w:hAnsi="Arial" w:cs="Arial"/>
          <w:b/>
          <w:bCs/>
        </w:rPr>
      </w:pPr>
      <w:r>
        <w:rPr>
          <w:rFonts w:ascii="Arial" w:hAnsi="Arial" w:cs="Arial"/>
          <w:b/>
          <w:bCs/>
        </w:rPr>
        <w:t xml:space="preserve">2. </w:t>
      </w:r>
      <w:r w:rsidRPr="004043E8">
        <w:rPr>
          <w:rFonts w:ascii="Arial" w:hAnsi="Arial" w:cs="Arial"/>
          <w:b/>
          <w:bCs/>
        </w:rPr>
        <w:t>MATERIAL</w:t>
      </w:r>
      <w:r>
        <w:rPr>
          <w:rFonts w:ascii="Arial" w:hAnsi="Arial" w:cs="Arial"/>
          <w:b/>
          <w:bCs/>
        </w:rPr>
        <w:t>S</w:t>
      </w:r>
      <w:r w:rsidRPr="004043E8">
        <w:rPr>
          <w:rFonts w:ascii="Arial" w:hAnsi="Arial" w:cs="Arial"/>
          <w:b/>
          <w:bCs/>
        </w:rPr>
        <w:t xml:space="preserve"> AND METHODS</w:t>
      </w:r>
    </w:p>
    <w:p w14:paraId="65D9D097" w14:textId="77777777" w:rsidR="009B264A" w:rsidRPr="0065352A" w:rsidRDefault="009B264A" w:rsidP="004D376A">
      <w:pPr>
        <w:spacing w:after="0" w:line="240" w:lineRule="auto"/>
        <w:jc w:val="both"/>
        <w:rPr>
          <w:rFonts w:ascii="Arial" w:hAnsi="Arial" w:cs="Arial"/>
          <w:b/>
          <w:bCs/>
          <w:sz w:val="20"/>
          <w:szCs w:val="20"/>
        </w:rPr>
      </w:pPr>
      <w:r w:rsidRPr="0065352A">
        <w:rPr>
          <w:rFonts w:ascii="Arial" w:hAnsi="Arial" w:cs="Arial"/>
          <w:b/>
          <w:bCs/>
          <w:sz w:val="20"/>
          <w:szCs w:val="20"/>
        </w:rPr>
        <w:t>Chemicals and reagents</w:t>
      </w:r>
    </w:p>
    <w:p w14:paraId="70242045" w14:textId="77777777" w:rsidR="009B264A" w:rsidRPr="004043E8" w:rsidRDefault="009B264A" w:rsidP="004D376A">
      <w:pPr>
        <w:spacing w:after="0" w:line="240" w:lineRule="auto"/>
        <w:jc w:val="both"/>
        <w:rPr>
          <w:rFonts w:ascii="Arial" w:hAnsi="Arial" w:cs="Arial"/>
          <w:sz w:val="20"/>
          <w:szCs w:val="20"/>
        </w:rPr>
      </w:pPr>
      <w:r w:rsidRPr="004043E8">
        <w:rPr>
          <w:rFonts w:ascii="Arial" w:hAnsi="Arial" w:cs="Arial"/>
          <w:sz w:val="20"/>
          <w:szCs w:val="20"/>
        </w:rPr>
        <w:t xml:space="preserve">Calcium (II) chloride, magnesium (II) chloride, and nickel (II) chloride were obtained from BDH </w:t>
      </w:r>
      <w:r w:rsidRPr="004043E8">
        <w:rPr>
          <w:rFonts w:ascii="Arial" w:hAnsi="Arial" w:cs="Arial"/>
          <w:sz w:val="20"/>
          <w:szCs w:val="20"/>
        </w:rPr>
        <w:t xml:space="preserve">Co., USA. All chemicals used were of analytical grade and employed without further purification. Solutions were prepared using triply distilled water. Montmorillonite was </w:t>
      </w:r>
      <w:r w:rsidRPr="004043E8">
        <w:rPr>
          <w:rFonts w:ascii="Arial" w:hAnsi="Arial" w:cs="Arial"/>
          <w:sz w:val="20"/>
          <w:szCs w:val="20"/>
        </w:rPr>
        <w:lastRenderedPageBreak/>
        <w:t>sourced from E. Merck Chemical Company, Mumbai, and purified through sedimentation in water. The purity of the &lt;2 µm samples was confirmed by X-ray diffraction (XRD).</w:t>
      </w:r>
    </w:p>
    <w:p w14:paraId="34F6FB17" w14:textId="77777777" w:rsidR="009B264A" w:rsidRPr="004043E8" w:rsidRDefault="009B264A" w:rsidP="004D376A">
      <w:pPr>
        <w:spacing w:after="0" w:line="240" w:lineRule="auto"/>
        <w:jc w:val="both"/>
        <w:rPr>
          <w:rFonts w:ascii="Arial" w:hAnsi="Arial" w:cs="Arial"/>
          <w:b/>
          <w:bCs/>
          <w:sz w:val="20"/>
          <w:szCs w:val="20"/>
        </w:rPr>
      </w:pPr>
      <w:r w:rsidRPr="004043E8">
        <w:rPr>
          <w:rFonts w:ascii="Arial" w:hAnsi="Arial" w:cs="Arial"/>
          <w:b/>
          <w:bCs/>
          <w:sz w:val="20"/>
          <w:szCs w:val="20"/>
        </w:rPr>
        <w:t>Preparation of Homoionic Clays</w:t>
      </w:r>
    </w:p>
    <w:p w14:paraId="020B7D4C" w14:textId="46678A40" w:rsidR="009B264A" w:rsidRPr="004043E8" w:rsidRDefault="009B264A" w:rsidP="004D376A">
      <w:pPr>
        <w:spacing w:after="0" w:line="240" w:lineRule="auto"/>
        <w:jc w:val="both"/>
        <w:rPr>
          <w:rFonts w:ascii="Arial" w:hAnsi="Arial" w:cs="Arial"/>
          <w:sz w:val="20"/>
          <w:szCs w:val="20"/>
        </w:rPr>
      </w:pPr>
      <w:r w:rsidRPr="004043E8">
        <w:rPr>
          <w:rFonts w:ascii="Arial" w:hAnsi="Arial" w:cs="Arial"/>
          <w:sz w:val="20"/>
          <w:szCs w:val="20"/>
        </w:rPr>
        <w:t xml:space="preserve">Homoionic forms of MMT were prepared using a saturation </w:t>
      </w:r>
      <w:r w:rsidR="000E5E0D" w:rsidRPr="004043E8">
        <w:rPr>
          <w:rFonts w:ascii="Arial" w:hAnsi="Arial" w:cs="Arial"/>
          <w:sz w:val="20"/>
          <w:szCs w:val="20"/>
        </w:rPr>
        <w:t>method.</w:t>
      </w:r>
      <w:r w:rsidR="000E5E0D">
        <w:rPr>
          <w:rFonts w:ascii="Arial" w:hAnsi="Arial" w:cs="Arial"/>
          <w:sz w:val="20"/>
          <w:szCs w:val="20"/>
        </w:rPr>
        <w:t xml:space="preserve"> (</w:t>
      </w:r>
      <w:r w:rsidR="00D50DD6">
        <w:rPr>
          <w:rFonts w:ascii="Arial" w:hAnsi="Arial" w:cs="Arial"/>
          <w:sz w:val="20"/>
          <w:szCs w:val="20"/>
        </w:rPr>
        <w:t>Bhatt et al., 2021)</w:t>
      </w:r>
      <w:r w:rsidR="00A20D4F">
        <w:rPr>
          <w:rFonts w:ascii="Arial" w:hAnsi="Arial" w:cs="Arial"/>
          <w:sz w:val="20"/>
          <w:szCs w:val="20"/>
        </w:rPr>
        <w:t xml:space="preserve"> </w:t>
      </w:r>
      <w:r w:rsidRPr="004043E8">
        <w:rPr>
          <w:rFonts w:ascii="Arial" w:hAnsi="Arial" w:cs="Arial"/>
          <w:sz w:val="20"/>
          <w:szCs w:val="20"/>
        </w:rPr>
        <w:t>with 50 mL of 1M solutions of calcium, magnesium, and nickel chlorides. Excess salts were removed through repeated washing and centrifugation until chloride ions were no longer detected with the silver nitrate test</w:t>
      </w:r>
      <w:r w:rsidR="00B807CA">
        <w:rPr>
          <w:rFonts w:ascii="Arial" w:hAnsi="Arial" w:cs="Arial"/>
          <w:sz w:val="20"/>
          <w:szCs w:val="20"/>
          <w:vertAlign w:val="superscript"/>
        </w:rPr>
        <w:t xml:space="preserve"> </w:t>
      </w:r>
      <w:r w:rsidR="00D50DD6">
        <w:rPr>
          <w:rFonts w:ascii="Arial" w:hAnsi="Arial" w:cs="Arial"/>
          <w:sz w:val="20"/>
          <w:szCs w:val="20"/>
        </w:rPr>
        <w:t>(Bhatt et al., 2022)</w:t>
      </w:r>
      <w:r w:rsidRPr="004043E8">
        <w:rPr>
          <w:rFonts w:ascii="Arial" w:hAnsi="Arial" w:cs="Arial"/>
          <w:sz w:val="20"/>
          <w:szCs w:val="20"/>
        </w:rPr>
        <w:t>. The resulting divalent cation-exchanged montmorillonites were dried under vacuum at room temperature. The dried products were then ground and sieved to obtain a particle size of 125 µm.</w:t>
      </w:r>
    </w:p>
    <w:p w14:paraId="0DD27B38" w14:textId="77777777" w:rsidR="009B264A" w:rsidRPr="004043E8" w:rsidRDefault="009B264A" w:rsidP="004D376A">
      <w:pPr>
        <w:spacing w:after="0" w:line="240" w:lineRule="auto"/>
        <w:jc w:val="both"/>
        <w:rPr>
          <w:rFonts w:ascii="Arial" w:hAnsi="Arial" w:cs="Arial"/>
          <w:b/>
          <w:bCs/>
          <w:sz w:val="20"/>
          <w:szCs w:val="20"/>
        </w:rPr>
      </w:pPr>
      <w:r w:rsidRPr="004043E8">
        <w:rPr>
          <w:rFonts w:ascii="Arial" w:hAnsi="Arial" w:cs="Arial"/>
          <w:b/>
          <w:bCs/>
          <w:sz w:val="20"/>
          <w:szCs w:val="20"/>
        </w:rPr>
        <w:t>Adsorbate and Adsorbents:</w:t>
      </w:r>
    </w:p>
    <w:p w14:paraId="76678E54" w14:textId="4D6FC0E3" w:rsidR="00E00EC9" w:rsidRPr="004043E8" w:rsidRDefault="009B264A" w:rsidP="004D376A">
      <w:pPr>
        <w:spacing w:after="0" w:line="240" w:lineRule="auto"/>
        <w:jc w:val="both"/>
        <w:rPr>
          <w:rFonts w:ascii="Arial" w:hAnsi="Arial" w:cs="Arial"/>
          <w:sz w:val="20"/>
          <w:szCs w:val="20"/>
        </w:rPr>
      </w:pPr>
      <w:r w:rsidRPr="004043E8">
        <w:rPr>
          <w:rFonts w:ascii="Arial" w:hAnsi="Arial" w:cs="Arial"/>
          <w:sz w:val="20"/>
          <w:szCs w:val="20"/>
        </w:rPr>
        <w:t>Montmorillonite is a smectite clay mineral characterized by a 2:1 layer structure, comprising two tetrahedral silica sheets sandwiching an octahedral alumina sheet. It has negatively charged surfaces due to isomorphic substitution (e.g., Al³</w:t>
      </w:r>
      <w:r w:rsidRPr="004043E8">
        <w:rPr>
          <w:rFonts w:ascii="Cambria Math" w:hAnsi="Cambria Math" w:cs="Cambria Math"/>
          <w:sz w:val="20"/>
          <w:szCs w:val="20"/>
        </w:rPr>
        <w:t>⁺</w:t>
      </w:r>
      <w:r w:rsidRPr="004043E8">
        <w:rPr>
          <w:rFonts w:ascii="Arial" w:hAnsi="Arial" w:cs="Arial"/>
          <w:sz w:val="20"/>
          <w:szCs w:val="20"/>
        </w:rPr>
        <w:t xml:space="preserve"> replacing Si⁴</w:t>
      </w:r>
      <w:r w:rsidRPr="004043E8">
        <w:rPr>
          <w:rFonts w:ascii="Cambria Math" w:hAnsi="Cambria Math" w:cs="Cambria Math"/>
          <w:sz w:val="20"/>
          <w:szCs w:val="20"/>
        </w:rPr>
        <w:t>⁺</w:t>
      </w:r>
      <w:r w:rsidRPr="004043E8">
        <w:rPr>
          <w:rFonts w:ascii="Arial" w:hAnsi="Arial" w:cs="Arial"/>
          <w:sz w:val="20"/>
          <w:szCs w:val="20"/>
        </w:rPr>
        <w:t xml:space="preserve">), balanced by exchangeable interlayer cations. Adenine is a purine base with several electron-donating atoms (nitrogen and amino groups), which can coordinate metal ions. </w:t>
      </w:r>
      <w:r w:rsidRPr="003B6157">
        <w:rPr>
          <w:rFonts w:ascii="Arial" w:hAnsi="Arial" w:cs="Arial"/>
          <w:sz w:val="20"/>
          <w:szCs w:val="20"/>
        </w:rPr>
        <w:t>Adenine was selected as the adsorbate</w:t>
      </w:r>
      <w:r w:rsidRPr="004043E8">
        <w:rPr>
          <w:rFonts w:ascii="Arial" w:hAnsi="Arial" w:cs="Arial"/>
          <w:sz w:val="20"/>
          <w:szCs w:val="20"/>
        </w:rPr>
        <w:t>. Montmorillonite clay was used as the adsorbent, both in its natural form and when exchanged with divalent cations (Ca²</w:t>
      </w:r>
      <w:r w:rsidRPr="004043E8">
        <w:rPr>
          <w:rFonts w:ascii="Arial" w:hAnsi="Arial" w:cs="Arial"/>
          <w:sz w:val="20"/>
          <w:szCs w:val="20"/>
          <w:vertAlign w:val="superscript"/>
        </w:rPr>
        <w:t>+</w:t>
      </w:r>
      <w:r w:rsidRPr="004043E8">
        <w:rPr>
          <w:rFonts w:ascii="Arial" w:hAnsi="Arial" w:cs="Arial"/>
          <w:sz w:val="20"/>
          <w:szCs w:val="20"/>
        </w:rPr>
        <w:t>, Mg²</w:t>
      </w:r>
      <w:r w:rsidRPr="004043E8">
        <w:rPr>
          <w:rFonts w:ascii="Arial" w:hAnsi="Arial" w:cs="Arial"/>
          <w:sz w:val="20"/>
          <w:szCs w:val="20"/>
          <w:vertAlign w:val="superscript"/>
        </w:rPr>
        <w:t>+</w:t>
      </w:r>
      <w:r w:rsidRPr="004043E8">
        <w:rPr>
          <w:rFonts w:ascii="Arial" w:hAnsi="Arial" w:cs="Arial"/>
          <w:sz w:val="20"/>
          <w:szCs w:val="20"/>
        </w:rPr>
        <w:t>, Ni²</w:t>
      </w:r>
      <w:r w:rsidRPr="004043E8">
        <w:rPr>
          <w:rFonts w:ascii="Arial" w:hAnsi="Arial" w:cs="Arial"/>
          <w:sz w:val="20"/>
          <w:szCs w:val="20"/>
          <w:vertAlign w:val="superscript"/>
        </w:rPr>
        <w:t>+</w:t>
      </w:r>
      <w:r w:rsidRPr="004043E8">
        <w:rPr>
          <w:rFonts w:ascii="Arial" w:hAnsi="Arial" w:cs="Arial"/>
          <w:sz w:val="20"/>
          <w:szCs w:val="20"/>
        </w:rPr>
        <w:t>).</w:t>
      </w:r>
    </w:p>
    <w:p w14:paraId="17349043" w14:textId="77777777" w:rsidR="009B264A" w:rsidRPr="004043E8" w:rsidRDefault="009B264A" w:rsidP="004D376A">
      <w:pPr>
        <w:spacing w:after="0" w:line="240" w:lineRule="auto"/>
        <w:jc w:val="both"/>
        <w:rPr>
          <w:rFonts w:ascii="Arial" w:hAnsi="Arial" w:cs="Arial"/>
          <w:b/>
          <w:bCs/>
          <w:sz w:val="20"/>
          <w:szCs w:val="20"/>
        </w:rPr>
      </w:pPr>
      <w:r w:rsidRPr="004043E8">
        <w:rPr>
          <w:rFonts w:ascii="Arial" w:hAnsi="Arial" w:cs="Arial"/>
          <w:b/>
          <w:bCs/>
          <w:sz w:val="20"/>
          <w:szCs w:val="20"/>
        </w:rPr>
        <w:t>Adsorption Studies: Adsorption Quantification</w:t>
      </w:r>
    </w:p>
    <w:p w14:paraId="568F0725" w14:textId="77777777" w:rsidR="009B264A" w:rsidRPr="004043E8" w:rsidRDefault="009B264A" w:rsidP="004D376A">
      <w:pPr>
        <w:spacing w:after="0" w:line="240" w:lineRule="auto"/>
        <w:jc w:val="both"/>
        <w:rPr>
          <w:rFonts w:ascii="Arial" w:hAnsi="Arial" w:cs="Arial"/>
          <w:sz w:val="20"/>
          <w:szCs w:val="20"/>
        </w:rPr>
      </w:pPr>
      <w:r w:rsidRPr="004043E8">
        <w:rPr>
          <w:rFonts w:ascii="Arial" w:hAnsi="Arial" w:cs="Arial"/>
          <w:sz w:val="20"/>
          <w:szCs w:val="20"/>
        </w:rPr>
        <w:t>The adsorption of adenine on montmorillonite and cation-exchanged montmorillonites was studied as a function of pH, temperature, and adsorbate concentration. To maintain precise pH conditions while preventing complex formation, appropriate buffering agents were employed:</w:t>
      </w:r>
    </w:p>
    <w:p w14:paraId="4812081C" w14:textId="77777777" w:rsidR="009B264A" w:rsidRPr="004043E8" w:rsidRDefault="009B264A" w:rsidP="004D376A">
      <w:pPr>
        <w:spacing w:after="0" w:line="240" w:lineRule="auto"/>
        <w:jc w:val="both"/>
        <w:rPr>
          <w:rFonts w:ascii="Arial" w:hAnsi="Arial" w:cs="Arial"/>
          <w:sz w:val="20"/>
          <w:szCs w:val="20"/>
        </w:rPr>
      </w:pPr>
      <w:r w:rsidRPr="004043E8">
        <w:rPr>
          <w:rFonts w:ascii="Arial" w:hAnsi="Arial" w:cs="Arial"/>
          <w:sz w:val="20"/>
          <w:szCs w:val="20"/>
        </w:rPr>
        <w:t>pH 1.0 – 2.0: 0.2M potassium chloride and 0.2M hydrochloric acid</w:t>
      </w:r>
    </w:p>
    <w:p w14:paraId="76CDE2B3" w14:textId="77777777" w:rsidR="009B264A" w:rsidRPr="004043E8" w:rsidRDefault="009B264A" w:rsidP="004D376A">
      <w:pPr>
        <w:spacing w:after="0" w:line="240" w:lineRule="auto"/>
        <w:jc w:val="both"/>
        <w:rPr>
          <w:rFonts w:ascii="Arial" w:hAnsi="Arial" w:cs="Arial"/>
          <w:sz w:val="20"/>
          <w:szCs w:val="20"/>
        </w:rPr>
      </w:pPr>
      <w:r w:rsidRPr="004043E8">
        <w:rPr>
          <w:rFonts w:ascii="Arial" w:hAnsi="Arial" w:cs="Arial"/>
          <w:sz w:val="20"/>
          <w:szCs w:val="20"/>
        </w:rPr>
        <w:t>pH 3.0 – 8.0: 0.2M acetic acid and 0.2M sodium acetate</w:t>
      </w:r>
    </w:p>
    <w:p w14:paraId="537EE6A3" w14:textId="77777777" w:rsidR="009B264A" w:rsidRPr="004043E8" w:rsidRDefault="009B264A" w:rsidP="004D376A">
      <w:pPr>
        <w:spacing w:after="0" w:line="240" w:lineRule="auto"/>
        <w:jc w:val="both"/>
        <w:rPr>
          <w:rFonts w:ascii="Arial" w:hAnsi="Arial" w:cs="Arial"/>
          <w:sz w:val="20"/>
          <w:szCs w:val="20"/>
        </w:rPr>
      </w:pPr>
      <w:r w:rsidRPr="004043E8">
        <w:rPr>
          <w:rFonts w:ascii="Arial" w:hAnsi="Arial" w:cs="Arial"/>
          <w:sz w:val="20"/>
          <w:szCs w:val="20"/>
        </w:rPr>
        <w:t>pH 9.0: 0.2M borax and 0.2M hydrochloric acid</w:t>
      </w:r>
    </w:p>
    <w:p w14:paraId="4662CD90" w14:textId="77777777" w:rsidR="009B264A" w:rsidRPr="004043E8" w:rsidRDefault="009B264A" w:rsidP="004D376A">
      <w:pPr>
        <w:spacing w:after="0" w:line="240" w:lineRule="auto"/>
        <w:jc w:val="both"/>
        <w:rPr>
          <w:rFonts w:ascii="Arial" w:hAnsi="Arial" w:cs="Arial"/>
          <w:sz w:val="20"/>
          <w:szCs w:val="20"/>
        </w:rPr>
      </w:pPr>
      <w:r w:rsidRPr="004043E8">
        <w:rPr>
          <w:rFonts w:ascii="Arial" w:hAnsi="Arial" w:cs="Arial"/>
          <w:sz w:val="20"/>
          <w:szCs w:val="20"/>
        </w:rPr>
        <w:t>pH 10.0: 0.2M borax and 0.2M sodium hydroxide</w:t>
      </w:r>
    </w:p>
    <w:p w14:paraId="38A9CDCD" w14:textId="6F0D5233" w:rsidR="009B264A" w:rsidRPr="004043E8" w:rsidRDefault="009B264A" w:rsidP="004D376A">
      <w:pPr>
        <w:spacing w:after="0" w:line="240" w:lineRule="auto"/>
        <w:jc w:val="both"/>
        <w:rPr>
          <w:rFonts w:ascii="Arial" w:hAnsi="Arial" w:cs="Arial"/>
          <w:sz w:val="20"/>
          <w:szCs w:val="20"/>
        </w:rPr>
      </w:pPr>
      <w:r w:rsidRPr="004043E8">
        <w:rPr>
          <w:rFonts w:ascii="Arial" w:hAnsi="Arial" w:cs="Arial"/>
          <w:sz w:val="20"/>
          <w:szCs w:val="20"/>
        </w:rPr>
        <w:t>The pH of the solutions was verified using a digital pH meter (Agronic Digital-511) and further confirmed by conductivity measurements.</w:t>
      </w:r>
      <w:r w:rsidR="009C1F65">
        <w:rPr>
          <w:rFonts w:ascii="Arial" w:hAnsi="Arial" w:cs="Arial"/>
          <w:sz w:val="20"/>
          <w:szCs w:val="20"/>
        </w:rPr>
        <w:t xml:space="preserve"> </w:t>
      </w:r>
      <w:r w:rsidRPr="004043E8">
        <w:rPr>
          <w:rFonts w:ascii="Arial" w:hAnsi="Arial" w:cs="Arial"/>
          <w:sz w:val="20"/>
          <w:szCs w:val="20"/>
        </w:rPr>
        <w:t xml:space="preserve">Buffered adenine solutions were incubated with 50 mg of </w:t>
      </w:r>
      <w:r>
        <w:rPr>
          <w:rFonts w:ascii="Arial" w:hAnsi="Arial" w:cs="Arial"/>
          <w:sz w:val="20"/>
          <w:szCs w:val="20"/>
        </w:rPr>
        <w:t xml:space="preserve">MMT </w:t>
      </w:r>
      <w:r w:rsidRPr="004043E8">
        <w:rPr>
          <w:rFonts w:ascii="Arial" w:hAnsi="Arial" w:cs="Arial"/>
          <w:sz w:val="20"/>
          <w:szCs w:val="20"/>
        </w:rPr>
        <w:t xml:space="preserve">clay for 18 hours. Supernatant concentrations were measured spectrophotometrically at 260 nm to determine adenine levels. The adsorption of the adsorbate, measured after 18 hours as a function of temperature, reached a maximum at 25°C. The suspensions were centrifuged at 3500 rpm for 30 minutes, and the supernatant was decanted, leaving the clay residue. The pH of the solution was measured again and remained almost unchanged. The equilibrium concentration of adsorbent and the amount adsorbed were used to construct the adsorption isotherm. The initial part of the adsorption isotherm plot, between the amount adsorbed and the equilibrium concentration of adenine, displays a linear relationship. </w:t>
      </w:r>
    </w:p>
    <w:p w14:paraId="65490098" w14:textId="77777777" w:rsidR="009B264A" w:rsidRPr="004043E8" w:rsidRDefault="009B264A" w:rsidP="004D376A">
      <w:pPr>
        <w:spacing w:after="0" w:line="240" w:lineRule="auto"/>
        <w:jc w:val="both"/>
        <w:rPr>
          <w:rFonts w:ascii="Arial" w:hAnsi="Arial" w:cs="Arial"/>
          <w:b/>
          <w:bCs/>
          <w:sz w:val="20"/>
          <w:szCs w:val="20"/>
        </w:rPr>
      </w:pPr>
      <w:r w:rsidRPr="004043E8">
        <w:rPr>
          <w:rFonts w:ascii="Arial" w:hAnsi="Arial" w:cs="Arial"/>
          <w:b/>
          <w:bCs/>
          <w:sz w:val="20"/>
          <w:szCs w:val="20"/>
        </w:rPr>
        <w:t>Desorption of Adenine</w:t>
      </w:r>
    </w:p>
    <w:p w14:paraId="3CA8C03A" w14:textId="335B19CD" w:rsidR="009B264A" w:rsidRPr="004043E8" w:rsidRDefault="009B264A" w:rsidP="004D376A">
      <w:pPr>
        <w:spacing w:after="0" w:line="240" w:lineRule="auto"/>
        <w:jc w:val="both"/>
        <w:rPr>
          <w:rFonts w:ascii="Arial" w:hAnsi="Arial" w:cs="Arial"/>
          <w:sz w:val="20"/>
          <w:szCs w:val="20"/>
        </w:rPr>
      </w:pPr>
      <w:r w:rsidRPr="004043E8">
        <w:rPr>
          <w:rFonts w:ascii="Arial" w:hAnsi="Arial" w:cs="Arial"/>
          <w:sz w:val="20"/>
          <w:szCs w:val="20"/>
        </w:rPr>
        <w:t>Post-adsorption, the clay-adenine complexes were collected by centrifugation at 10,000 rpm for 10 minutes. The resulting pellets were washed repeatedly with 1 mL of double-distilled water and centrifuged after each wash to remove any unbound adenine. Washing continued until no further adenine was detected in the supernatant, as confirmed by UV-Vis spectrophotometry at 260 nm, the characteristic absorption peak of adenine. To induce desorption, the washed pellets were treated with either 0.1 M HCl, 0.1 M NaOH, or 1 M NaCl to disrupt the interactions between adenine and the clay surface. The suspensions were gently shaken or incubated at room temperature for 1–2 hours, followed by centrifugation to separate the desorbed adenine in the supernatant. The presence and concentration of desorbed adenine were confirmed by recording UV-VIS absorption spectra using</w:t>
      </w:r>
      <w:r w:rsidR="00B807CA">
        <w:rPr>
          <w:rFonts w:ascii="Arial" w:hAnsi="Arial" w:cs="Arial"/>
          <w:sz w:val="20"/>
          <w:szCs w:val="20"/>
        </w:rPr>
        <w:t xml:space="preserve"> </w:t>
      </w:r>
      <w:r w:rsidR="00A95739">
        <w:rPr>
          <w:rFonts w:ascii="Arial" w:hAnsi="Arial" w:cs="Arial"/>
          <w:sz w:val="20"/>
          <w:szCs w:val="20"/>
        </w:rPr>
        <w:t>aJasco-V550</w:t>
      </w:r>
      <w:r w:rsidRPr="004043E8">
        <w:rPr>
          <w:rFonts w:ascii="Arial" w:hAnsi="Arial" w:cs="Arial"/>
          <w:sz w:val="20"/>
          <w:szCs w:val="20"/>
        </w:rPr>
        <w:t xml:space="preserve"> spectrophotometer, specifically monitoring the absorbance at 260 </w:t>
      </w:r>
      <w:r w:rsidR="004D376A" w:rsidRPr="003B6157">
        <w:rPr>
          <w:rFonts w:ascii="Arial" w:hAnsi="Arial" w:cs="Arial"/>
          <w:sz w:val="20"/>
          <w:szCs w:val="20"/>
        </w:rPr>
        <w:t>nm</w:t>
      </w:r>
      <w:r w:rsidR="004D376A">
        <w:rPr>
          <w:rFonts w:ascii="Arial" w:hAnsi="Arial" w:cs="Arial"/>
          <w:sz w:val="20"/>
          <w:szCs w:val="20"/>
        </w:rPr>
        <w:t xml:space="preserve"> (</w:t>
      </w:r>
      <w:r w:rsidR="00762071">
        <w:rPr>
          <w:rFonts w:ascii="Arial" w:hAnsi="Arial" w:cs="Arial"/>
          <w:sz w:val="20"/>
          <w:szCs w:val="20"/>
        </w:rPr>
        <w:t>Lopez et al.,1990, Samadi et al.,2019</w:t>
      </w:r>
      <w:r w:rsidR="004D376A">
        <w:rPr>
          <w:rFonts w:ascii="Arial" w:hAnsi="Arial" w:cs="Arial"/>
          <w:sz w:val="20"/>
          <w:szCs w:val="20"/>
        </w:rPr>
        <w:t>;</w:t>
      </w:r>
      <w:r w:rsidR="00762071">
        <w:rPr>
          <w:rFonts w:ascii="Arial" w:hAnsi="Arial" w:cs="Arial"/>
          <w:sz w:val="20"/>
          <w:szCs w:val="20"/>
        </w:rPr>
        <w:t xml:space="preserve"> Vona et al.,1993).</w:t>
      </w:r>
    </w:p>
    <w:p w14:paraId="544868B3" w14:textId="77777777" w:rsidR="00D85D95" w:rsidRDefault="00D85D95" w:rsidP="004D376A">
      <w:pPr>
        <w:spacing w:after="0" w:line="240" w:lineRule="auto"/>
        <w:jc w:val="both"/>
        <w:rPr>
          <w:rFonts w:ascii="Arial" w:hAnsi="Arial" w:cs="Arial"/>
          <w:b/>
          <w:bCs/>
          <w:sz w:val="20"/>
          <w:szCs w:val="20"/>
        </w:rPr>
        <w:sectPr w:rsidR="00D85D95" w:rsidSect="004D376A">
          <w:type w:val="continuous"/>
          <w:pgSz w:w="11906" w:h="16838" w:code="9"/>
          <w:pgMar w:top="1440" w:right="1440" w:bottom="1440" w:left="1440" w:header="720" w:footer="720" w:gutter="0"/>
          <w:cols w:num="2" w:space="720"/>
          <w:docGrid w:linePitch="360"/>
        </w:sectPr>
      </w:pPr>
    </w:p>
    <w:p w14:paraId="34DD1323" w14:textId="77777777" w:rsidR="005F0F71" w:rsidRDefault="005F0F71" w:rsidP="004D376A">
      <w:pPr>
        <w:spacing w:after="0" w:line="240" w:lineRule="auto"/>
        <w:jc w:val="both"/>
        <w:rPr>
          <w:rFonts w:ascii="Arial" w:hAnsi="Arial" w:cs="Arial"/>
          <w:b/>
          <w:bCs/>
          <w:sz w:val="20"/>
          <w:szCs w:val="20"/>
        </w:rPr>
      </w:pPr>
    </w:p>
    <w:p w14:paraId="04A1232E" w14:textId="77777777" w:rsidR="004D376A" w:rsidRDefault="004D376A" w:rsidP="004D376A">
      <w:pPr>
        <w:spacing w:after="0" w:line="240" w:lineRule="auto"/>
        <w:jc w:val="both"/>
        <w:rPr>
          <w:rFonts w:ascii="Arial" w:hAnsi="Arial" w:cs="Arial"/>
          <w:b/>
          <w:bCs/>
          <w:sz w:val="20"/>
          <w:szCs w:val="20"/>
        </w:rPr>
      </w:pPr>
    </w:p>
    <w:p w14:paraId="1259BC60" w14:textId="77777777" w:rsidR="004D376A" w:rsidRDefault="004D376A" w:rsidP="004D376A">
      <w:pPr>
        <w:spacing w:after="0" w:line="240" w:lineRule="auto"/>
        <w:jc w:val="both"/>
        <w:rPr>
          <w:rFonts w:ascii="Arial" w:hAnsi="Arial" w:cs="Arial"/>
          <w:b/>
          <w:bCs/>
          <w:sz w:val="20"/>
          <w:szCs w:val="20"/>
        </w:rPr>
      </w:pPr>
    </w:p>
    <w:p w14:paraId="68F99FE3" w14:textId="77777777" w:rsidR="004D376A" w:rsidRDefault="004D376A" w:rsidP="004D376A">
      <w:pPr>
        <w:spacing w:after="0" w:line="240" w:lineRule="auto"/>
        <w:jc w:val="both"/>
        <w:rPr>
          <w:rFonts w:ascii="Arial" w:hAnsi="Arial" w:cs="Arial"/>
          <w:b/>
          <w:bCs/>
          <w:sz w:val="20"/>
          <w:szCs w:val="20"/>
        </w:rPr>
      </w:pPr>
    </w:p>
    <w:p w14:paraId="498D86D3" w14:textId="77777777" w:rsidR="004D376A" w:rsidRDefault="004D376A" w:rsidP="004D376A">
      <w:pPr>
        <w:spacing w:after="0" w:line="240" w:lineRule="auto"/>
        <w:jc w:val="both"/>
        <w:rPr>
          <w:rFonts w:ascii="Arial" w:hAnsi="Arial" w:cs="Arial"/>
          <w:b/>
          <w:bCs/>
          <w:sz w:val="20"/>
          <w:szCs w:val="20"/>
        </w:rPr>
      </w:pPr>
    </w:p>
    <w:p w14:paraId="4990E80A" w14:textId="77777777" w:rsidR="004D376A" w:rsidRDefault="004D376A" w:rsidP="004D376A">
      <w:pPr>
        <w:spacing w:after="0" w:line="240" w:lineRule="auto"/>
        <w:jc w:val="both"/>
        <w:rPr>
          <w:rFonts w:ascii="Arial" w:hAnsi="Arial" w:cs="Arial"/>
          <w:b/>
          <w:bCs/>
          <w:sz w:val="20"/>
          <w:szCs w:val="20"/>
        </w:rPr>
      </w:pPr>
    </w:p>
    <w:p w14:paraId="026BF1F9" w14:textId="77777777" w:rsidR="004D2A21" w:rsidRDefault="004D2A21" w:rsidP="004D376A">
      <w:pPr>
        <w:spacing w:after="0" w:line="240" w:lineRule="auto"/>
        <w:jc w:val="both"/>
        <w:rPr>
          <w:rFonts w:ascii="Arial" w:hAnsi="Arial" w:cs="Arial"/>
          <w:b/>
          <w:bCs/>
          <w:sz w:val="20"/>
          <w:szCs w:val="20"/>
        </w:rPr>
      </w:pPr>
    </w:p>
    <w:p w14:paraId="4C5616B6" w14:textId="77777777" w:rsidR="004D2A21" w:rsidRDefault="004D2A21" w:rsidP="004D376A">
      <w:pPr>
        <w:spacing w:after="0" w:line="240" w:lineRule="auto"/>
        <w:jc w:val="both"/>
        <w:rPr>
          <w:rFonts w:ascii="Arial" w:hAnsi="Arial" w:cs="Arial"/>
          <w:b/>
          <w:bCs/>
          <w:sz w:val="20"/>
          <w:szCs w:val="20"/>
        </w:rPr>
      </w:pPr>
    </w:p>
    <w:p w14:paraId="534859C9" w14:textId="77777777" w:rsidR="004D2A21" w:rsidRDefault="004D2A21" w:rsidP="004D376A">
      <w:pPr>
        <w:spacing w:after="0" w:line="240" w:lineRule="auto"/>
        <w:jc w:val="both"/>
        <w:rPr>
          <w:rFonts w:ascii="Arial" w:hAnsi="Arial" w:cs="Arial"/>
          <w:b/>
          <w:bCs/>
          <w:sz w:val="20"/>
          <w:szCs w:val="20"/>
        </w:rPr>
      </w:pPr>
    </w:p>
    <w:p w14:paraId="0E22ADD9" w14:textId="77777777" w:rsidR="004D2A21" w:rsidRDefault="004D2A21" w:rsidP="004D376A">
      <w:pPr>
        <w:spacing w:after="0" w:line="240" w:lineRule="auto"/>
        <w:jc w:val="both"/>
        <w:rPr>
          <w:rFonts w:ascii="Arial" w:hAnsi="Arial" w:cs="Arial"/>
          <w:b/>
          <w:bCs/>
          <w:sz w:val="20"/>
          <w:szCs w:val="20"/>
        </w:rPr>
      </w:pPr>
    </w:p>
    <w:p w14:paraId="30E35853" w14:textId="22AC3392" w:rsidR="009B264A" w:rsidRPr="001E1877" w:rsidRDefault="00B807CA" w:rsidP="004D376A">
      <w:pPr>
        <w:spacing w:after="0" w:line="240" w:lineRule="auto"/>
        <w:jc w:val="both"/>
        <w:rPr>
          <w:rFonts w:ascii="Arial" w:hAnsi="Arial" w:cs="Arial"/>
          <w:b/>
          <w:bCs/>
          <w:sz w:val="20"/>
          <w:szCs w:val="20"/>
        </w:rPr>
      </w:pPr>
      <w:r>
        <w:rPr>
          <w:rFonts w:ascii="Arial" w:hAnsi="Arial" w:cs="Arial"/>
          <w:b/>
          <w:bCs/>
          <w:sz w:val="20"/>
          <w:szCs w:val="20"/>
        </w:rPr>
        <w:t xml:space="preserve"> </w:t>
      </w:r>
      <w:r w:rsidR="009B264A" w:rsidRPr="001E1877">
        <w:rPr>
          <w:rFonts w:ascii="Arial" w:hAnsi="Arial" w:cs="Arial"/>
          <w:b/>
          <w:bCs/>
          <w:sz w:val="20"/>
          <w:szCs w:val="20"/>
        </w:rPr>
        <w:t>3.</w:t>
      </w:r>
      <w:r w:rsidR="009B264A" w:rsidRPr="001E1877">
        <w:rPr>
          <w:rFonts w:ascii="Times New Roman" w:hAnsi="Times New Roman" w:cs="Times New Roman"/>
          <w:sz w:val="20"/>
          <w:szCs w:val="20"/>
        </w:rPr>
        <w:t xml:space="preserve"> </w:t>
      </w:r>
      <w:r w:rsidR="009B264A" w:rsidRPr="001E1877">
        <w:rPr>
          <w:rFonts w:ascii="Arial" w:hAnsi="Arial" w:cs="Arial"/>
          <w:b/>
          <w:bCs/>
          <w:sz w:val="20"/>
          <w:szCs w:val="20"/>
        </w:rPr>
        <w:t>RESULT AND DISCUSSION</w:t>
      </w:r>
    </w:p>
    <w:p w14:paraId="1CC0272B" w14:textId="77777777" w:rsidR="009B264A" w:rsidRPr="0065352A" w:rsidRDefault="009B264A" w:rsidP="004D376A">
      <w:pPr>
        <w:spacing w:after="0" w:line="240" w:lineRule="auto"/>
        <w:jc w:val="both"/>
        <w:rPr>
          <w:rFonts w:ascii="Arial" w:hAnsi="Arial" w:cs="Arial"/>
          <w:b/>
          <w:bCs/>
          <w:sz w:val="20"/>
          <w:szCs w:val="20"/>
          <w:lang w:val="en-IN"/>
        </w:rPr>
      </w:pPr>
      <w:r w:rsidRPr="0065352A">
        <w:rPr>
          <w:rFonts w:ascii="Arial" w:hAnsi="Arial" w:cs="Arial"/>
          <w:b/>
          <w:bCs/>
          <w:sz w:val="20"/>
          <w:szCs w:val="20"/>
          <w:lang w:val="en-IN"/>
        </w:rPr>
        <w:t>3.1 Effect of pH, Temperature, and Concentration on Adsorption</w:t>
      </w:r>
    </w:p>
    <w:p w14:paraId="12AB6D3F" w14:textId="291EBF8E" w:rsidR="009B264A" w:rsidRPr="0065352A" w:rsidRDefault="009B264A" w:rsidP="004D376A">
      <w:pPr>
        <w:spacing w:after="0" w:line="240" w:lineRule="auto"/>
        <w:jc w:val="both"/>
        <w:rPr>
          <w:rFonts w:ascii="Arial" w:hAnsi="Arial" w:cs="Arial"/>
          <w:sz w:val="20"/>
          <w:szCs w:val="20"/>
          <w:lang w:val="en-IN"/>
        </w:rPr>
      </w:pPr>
      <w:r w:rsidRPr="0065352A">
        <w:rPr>
          <w:rFonts w:ascii="Arial" w:hAnsi="Arial" w:cs="Arial"/>
          <w:sz w:val="20"/>
          <w:szCs w:val="20"/>
          <w:lang w:val="en-IN"/>
        </w:rPr>
        <w:t xml:space="preserve">The adsorption behaviour of adenine on montmorillonite (MMT) and cation-exchanged montmorillonite clays was systematically examined in aqueous media under varying physicochemical conditions to identify the optimum parameters for maximum adsorption efficiency. The experiments were conducted across a pH range of 3.0–10.0, </w:t>
      </w:r>
      <w:r w:rsidR="00CF0189">
        <w:rPr>
          <w:rFonts w:ascii="Arial" w:hAnsi="Arial" w:cs="Arial"/>
          <w:sz w:val="20"/>
          <w:szCs w:val="20"/>
          <w:lang w:val="en-IN"/>
        </w:rPr>
        <w:t xml:space="preserve">where adenine remain structurally stable, at which adenine is chemically stable, avoiding thermal </w:t>
      </w:r>
      <w:r w:rsidR="00CF0189">
        <w:rPr>
          <w:rFonts w:ascii="Arial" w:hAnsi="Arial" w:cs="Arial"/>
          <w:sz w:val="20"/>
          <w:szCs w:val="20"/>
          <w:lang w:val="en-IN"/>
        </w:rPr>
        <w:lastRenderedPageBreak/>
        <w:t xml:space="preserve">degradation pathways over the experimental time period </w:t>
      </w:r>
      <w:r w:rsidRPr="0065352A">
        <w:rPr>
          <w:rFonts w:ascii="Arial" w:hAnsi="Arial" w:cs="Arial"/>
          <w:sz w:val="20"/>
          <w:szCs w:val="20"/>
          <w:lang w:val="en-IN"/>
        </w:rPr>
        <w:t>a temperature range of 20–25°C and adenine concentrations from 9.0 × 10</w:t>
      </w:r>
      <w:r w:rsidRPr="0065352A">
        <w:rPr>
          <w:rFonts w:ascii="Cambria Math" w:hAnsi="Cambria Math" w:cs="Cambria Math"/>
          <w:sz w:val="20"/>
          <w:szCs w:val="20"/>
          <w:lang w:val="en-IN"/>
        </w:rPr>
        <w:t>⁻</w:t>
      </w:r>
      <w:r w:rsidRPr="0065352A">
        <w:rPr>
          <w:rFonts w:ascii="Arial" w:hAnsi="Arial" w:cs="Arial"/>
          <w:sz w:val="20"/>
          <w:szCs w:val="20"/>
          <w:lang w:val="en-IN"/>
        </w:rPr>
        <w:t>⁵ M - 1.0 × 10</w:t>
      </w:r>
      <w:r w:rsidRPr="0065352A">
        <w:rPr>
          <w:rFonts w:ascii="Cambria Math" w:hAnsi="Cambria Math" w:cs="Cambria Math"/>
          <w:sz w:val="20"/>
          <w:szCs w:val="20"/>
          <w:lang w:val="en-IN"/>
        </w:rPr>
        <w:t>⁻</w:t>
      </w:r>
      <w:r w:rsidRPr="0065352A">
        <w:rPr>
          <w:rFonts w:ascii="Arial" w:hAnsi="Arial" w:cs="Arial"/>
          <w:sz w:val="20"/>
          <w:szCs w:val="20"/>
          <w:lang w:val="en-IN"/>
        </w:rPr>
        <w:t>⁵ M. These conditions were chosen to simulate plausible prebiotic environments near the lithosphere–hydrosphere interface or the primitive sea bottom, where clay–organic interactions might have facilitated molecular concentration and organization.</w:t>
      </w:r>
    </w:p>
    <w:p w14:paraId="558ACE72" w14:textId="595D4688" w:rsidR="009B264A" w:rsidRPr="0065352A" w:rsidRDefault="009B264A" w:rsidP="004D376A">
      <w:pPr>
        <w:spacing w:after="0" w:line="240" w:lineRule="auto"/>
        <w:jc w:val="both"/>
        <w:rPr>
          <w:rFonts w:ascii="Arial" w:hAnsi="Arial" w:cs="Arial"/>
          <w:sz w:val="20"/>
          <w:szCs w:val="20"/>
          <w:lang w:val="en-IN"/>
        </w:rPr>
      </w:pPr>
      <w:r w:rsidRPr="0065352A">
        <w:rPr>
          <w:rFonts w:ascii="Arial" w:hAnsi="Arial" w:cs="Arial"/>
          <w:sz w:val="20"/>
          <w:szCs w:val="20"/>
          <w:lang w:val="en-IN"/>
        </w:rPr>
        <w:t xml:space="preserve">Temperature-dependent adsorption data revealed a marked enhancement at 25°C, indicating that this temperature favoured optimal binding without inducing thermal desorption. The pH-dependent studies demonstrated that adenine adsorption strongly </w:t>
      </w:r>
      <w:r w:rsidR="00064B32">
        <w:rPr>
          <w:rFonts w:ascii="Arial" w:hAnsi="Arial" w:cs="Arial"/>
          <w:sz w:val="20"/>
          <w:szCs w:val="20"/>
          <w:lang w:val="en-IN"/>
        </w:rPr>
        <w:t>reached</w:t>
      </w:r>
      <w:r w:rsidRPr="0065352A">
        <w:rPr>
          <w:rFonts w:ascii="Arial" w:hAnsi="Arial" w:cs="Arial"/>
          <w:sz w:val="20"/>
          <w:szCs w:val="20"/>
          <w:lang w:val="en-IN"/>
        </w:rPr>
        <w:t xml:space="preserve"> a maximum at pH 6.6 and pH 7.0, but we chose 7.0. </w:t>
      </w:r>
      <w:r w:rsidR="00CF0189">
        <w:rPr>
          <w:rFonts w:ascii="Arial" w:hAnsi="Arial" w:cs="Arial"/>
          <w:sz w:val="20"/>
          <w:szCs w:val="20"/>
          <w:lang w:val="en-IN"/>
        </w:rPr>
        <w:t>At t</w:t>
      </w:r>
      <w:r w:rsidRPr="0065352A">
        <w:rPr>
          <w:rFonts w:ascii="Arial" w:hAnsi="Arial" w:cs="Arial"/>
          <w:sz w:val="20"/>
          <w:szCs w:val="20"/>
          <w:lang w:val="en-IN"/>
        </w:rPr>
        <w:t>his pH</w:t>
      </w:r>
      <w:r w:rsidR="00CF0189">
        <w:rPr>
          <w:rFonts w:ascii="Arial" w:hAnsi="Arial" w:cs="Arial"/>
          <w:sz w:val="20"/>
          <w:szCs w:val="20"/>
          <w:lang w:val="en-IN"/>
        </w:rPr>
        <w:t>, adenine remains intact, while the MMT surface carries sufficient negative charge to promote effective adsorption</w:t>
      </w:r>
      <w:r w:rsidR="00064B32">
        <w:rPr>
          <w:rFonts w:ascii="Arial" w:hAnsi="Arial" w:cs="Arial"/>
          <w:sz w:val="20"/>
          <w:szCs w:val="20"/>
          <w:lang w:val="en-IN"/>
        </w:rPr>
        <w:t>. Additionally, neutral pH reflects plausible prebiotic aquatic environments and serves as a standard reference point for comparing adsorption behaviour across different clay systems.</w:t>
      </w:r>
      <w:r w:rsidRPr="0065352A">
        <w:rPr>
          <w:rFonts w:ascii="Arial" w:hAnsi="Arial" w:cs="Arial"/>
          <w:sz w:val="20"/>
          <w:szCs w:val="20"/>
          <w:lang w:val="en-IN"/>
        </w:rPr>
        <w:t xml:space="preserve"> Consequently, all subsequent adsorption experiments were performed at 25 °C and pH 7.0, with the temperature and pH maintained using an ultra-thermostat to ensure equilibrium consistency.</w:t>
      </w:r>
    </w:p>
    <w:p w14:paraId="491ECCF8" w14:textId="77777777" w:rsidR="009B264A" w:rsidRPr="0065352A" w:rsidRDefault="009B264A" w:rsidP="004D376A">
      <w:pPr>
        <w:spacing w:after="0" w:line="240" w:lineRule="auto"/>
        <w:jc w:val="both"/>
        <w:rPr>
          <w:rFonts w:ascii="Arial" w:hAnsi="Arial" w:cs="Arial"/>
          <w:sz w:val="20"/>
          <w:szCs w:val="20"/>
          <w:lang w:val="en-IN"/>
        </w:rPr>
      </w:pPr>
      <w:r w:rsidRPr="0065352A">
        <w:rPr>
          <w:rFonts w:ascii="Arial" w:hAnsi="Arial" w:cs="Arial"/>
          <w:sz w:val="20"/>
          <w:szCs w:val="20"/>
          <w:lang w:val="en-IN"/>
        </w:rPr>
        <w:t>The pronounced influence of pH on adsorption efficiency underscores the role of electrostatic and hydrogen-bonding interactions between adenine molecules and the surface functional groups of montmorillonites. The observed trend suggests that surface charge modulation of the clay and the protonation state of adenine collectively determine the extent of surface affinity. The experimental data depicting the effect of pH on adenine adsorption at 25 °C are presented in Figure 1, with corresponding quantitative results tabulated in Table 1.</w:t>
      </w:r>
    </w:p>
    <w:p w14:paraId="3DAA32F7" w14:textId="77777777" w:rsidR="009B264A" w:rsidRPr="0065352A" w:rsidRDefault="009B264A" w:rsidP="004D376A">
      <w:pPr>
        <w:spacing w:after="0" w:line="240" w:lineRule="auto"/>
        <w:jc w:val="both"/>
        <w:rPr>
          <w:rFonts w:ascii="Arial" w:hAnsi="Arial" w:cs="Arial"/>
          <w:b/>
          <w:bCs/>
          <w:sz w:val="20"/>
          <w:szCs w:val="20"/>
          <w:lang w:val="en-IN"/>
        </w:rPr>
      </w:pPr>
      <w:r w:rsidRPr="0065352A">
        <w:rPr>
          <w:rFonts w:ascii="Arial" w:hAnsi="Arial" w:cs="Arial"/>
          <w:b/>
          <w:bCs/>
          <w:sz w:val="20"/>
          <w:szCs w:val="20"/>
          <w:lang w:val="en-IN"/>
        </w:rPr>
        <w:t>3.2 Adsorption Isotherms and Langmuir Model</w:t>
      </w:r>
    </w:p>
    <w:p w14:paraId="457204A6" w14:textId="77777777" w:rsidR="009B264A" w:rsidRPr="0065352A" w:rsidRDefault="009B264A" w:rsidP="004D376A">
      <w:pPr>
        <w:spacing w:after="0" w:line="240" w:lineRule="auto"/>
        <w:jc w:val="both"/>
        <w:rPr>
          <w:rFonts w:ascii="Arial" w:hAnsi="Arial" w:cs="Arial"/>
          <w:sz w:val="20"/>
          <w:szCs w:val="20"/>
          <w:lang w:val="en-IN"/>
        </w:rPr>
      </w:pPr>
      <w:r w:rsidRPr="0065352A">
        <w:rPr>
          <w:rFonts w:ascii="Arial" w:hAnsi="Arial" w:cs="Arial"/>
          <w:sz w:val="20"/>
          <w:szCs w:val="20"/>
          <w:lang w:val="en-IN"/>
        </w:rPr>
        <w:t>Adsorption isotherms of adenine on montmorillonite were established over the concentration range of 9.0 × 10</w:t>
      </w:r>
      <w:r w:rsidRPr="0065352A">
        <w:rPr>
          <w:rFonts w:ascii="Cambria Math" w:hAnsi="Cambria Math" w:cs="Cambria Math"/>
          <w:sz w:val="20"/>
          <w:szCs w:val="20"/>
          <w:lang w:val="en-IN"/>
        </w:rPr>
        <w:t>⁻</w:t>
      </w:r>
      <w:r w:rsidRPr="0065352A">
        <w:rPr>
          <w:rFonts w:ascii="Arial" w:hAnsi="Arial" w:cs="Arial"/>
          <w:sz w:val="20"/>
          <w:szCs w:val="20"/>
          <w:lang w:val="en-IN"/>
        </w:rPr>
        <w:t>⁵ M - 1.0 × 10</w:t>
      </w:r>
      <w:r w:rsidRPr="0065352A">
        <w:rPr>
          <w:rFonts w:ascii="Cambria Math" w:hAnsi="Cambria Math" w:cs="Cambria Math"/>
          <w:sz w:val="20"/>
          <w:szCs w:val="20"/>
          <w:lang w:val="en-IN"/>
        </w:rPr>
        <w:t>⁻</w:t>
      </w:r>
      <w:r w:rsidRPr="0065352A">
        <w:rPr>
          <w:rFonts w:ascii="Arial" w:hAnsi="Arial" w:cs="Arial"/>
          <w:sz w:val="20"/>
          <w:szCs w:val="20"/>
          <w:lang w:val="en-IN"/>
        </w:rPr>
        <w:t>⁵ M under pH 3.0–</w:t>
      </w:r>
      <w:r>
        <w:rPr>
          <w:rFonts w:ascii="Arial" w:hAnsi="Arial" w:cs="Arial"/>
          <w:sz w:val="20"/>
          <w:szCs w:val="20"/>
          <w:lang w:val="en-IN"/>
        </w:rPr>
        <w:t>10.0</w:t>
      </w:r>
      <w:r w:rsidRPr="0065352A">
        <w:rPr>
          <w:rFonts w:ascii="Arial" w:hAnsi="Arial" w:cs="Arial"/>
          <w:sz w:val="20"/>
          <w:szCs w:val="20"/>
          <w:lang w:val="en-IN"/>
        </w:rPr>
        <w:t xml:space="preserve"> and temperatures between 20 </w:t>
      </w:r>
      <w:r>
        <w:rPr>
          <w:rFonts w:ascii="Arial" w:hAnsi="Arial" w:cs="Arial"/>
          <w:sz w:val="20"/>
          <w:szCs w:val="20"/>
          <w:lang w:val="en-IN"/>
        </w:rPr>
        <w:t xml:space="preserve">to </w:t>
      </w:r>
      <w:r w:rsidRPr="0065352A">
        <w:rPr>
          <w:rFonts w:ascii="Arial" w:hAnsi="Arial" w:cs="Arial"/>
          <w:sz w:val="20"/>
          <w:szCs w:val="20"/>
          <w:lang w:val="en-IN"/>
        </w:rPr>
        <w:t>25 °C. The resulting isotherms (Figure 2) exhibited a distinct asymptotic profile, characteristic of Langmuir-type monolayer adsorption, implying homogeneous surface sites and the absence of lateral interactions between adsorbed molecules. The Langmuir equation quantitatively described the adsorption process:</w:t>
      </w:r>
    </w:p>
    <w:p w14:paraId="422922C1" w14:textId="1BA77C1C" w:rsidR="009B264A" w:rsidRPr="0065352A" w:rsidRDefault="00036A95" w:rsidP="004D376A">
      <w:pPr>
        <w:spacing w:after="0" w:line="240" w:lineRule="auto"/>
        <w:jc w:val="both"/>
        <w:rPr>
          <w:rFonts w:ascii="Arial" w:hAnsi="Arial" w:cs="Arial"/>
          <w:sz w:val="20"/>
          <w:szCs w:val="20"/>
          <w:lang w:val="en-IN"/>
        </w:rPr>
      </w:pPr>
      <w:r>
        <w:rPr>
          <w:rFonts w:ascii="Arial" w:hAnsi="Arial" w:cs="Arial"/>
          <w:noProof/>
          <w:sz w:val="20"/>
          <w:szCs w:val="20"/>
          <w:highlight w:val="yellow"/>
          <w:lang w:val="en-IN"/>
        </w:rPr>
        <w:object w:dxaOrig="1440" w:dyaOrig="1440" w14:anchorId="575F03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32.65pt;margin-top:6.9pt;width:104.8pt;height:26.25pt;z-index:251676672">
            <v:imagedata r:id="rId11" o:title=""/>
            <w10:wrap type="square" side="right"/>
          </v:shape>
          <o:OLEObject Type="Embed" ProgID="Equation.3" ShapeID="_x0000_s1042" DrawAspect="Content" ObjectID="_1826874011" r:id="rId12"/>
        </w:object>
      </w:r>
      <w:r w:rsidR="009B264A" w:rsidRPr="0065352A">
        <w:rPr>
          <w:rFonts w:ascii="Arial" w:hAnsi="Arial" w:cs="Arial"/>
          <w:sz w:val="20"/>
          <w:szCs w:val="20"/>
          <w:lang w:val="en-IN"/>
        </w:rPr>
        <w:t xml:space="preserve">             </w:t>
      </w:r>
    </w:p>
    <w:p w14:paraId="3F2726C5" w14:textId="69D0E31E" w:rsidR="009B264A" w:rsidRPr="000A6DE7" w:rsidRDefault="000A6DE7" w:rsidP="004D376A">
      <w:pPr>
        <w:spacing w:after="0" w:line="240" w:lineRule="auto"/>
        <w:jc w:val="both"/>
        <w:rPr>
          <w:rFonts w:ascii="Arial" w:hAnsi="Arial" w:cs="Arial"/>
          <w:sz w:val="20"/>
          <w:szCs w:val="20"/>
          <w:lang w:val="en-IN"/>
        </w:rPr>
      </w:pPr>
      <w:r w:rsidRPr="000A6DE7">
        <w:rPr>
          <w:rFonts w:ascii="Arial" w:hAnsi="Arial" w:cs="Arial"/>
          <w:sz w:val="20"/>
          <w:szCs w:val="20"/>
          <w:lang w:val="en-IN"/>
        </w:rPr>
        <w:t>-------(I)</w:t>
      </w:r>
    </w:p>
    <w:p w14:paraId="5C07398B" w14:textId="77777777" w:rsidR="009B264A" w:rsidRDefault="009B264A" w:rsidP="004D376A">
      <w:pPr>
        <w:spacing w:after="0" w:line="240" w:lineRule="auto"/>
        <w:jc w:val="both"/>
        <w:rPr>
          <w:rFonts w:ascii="Arial" w:hAnsi="Arial" w:cs="Arial"/>
          <w:sz w:val="20"/>
          <w:szCs w:val="20"/>
          <w:lang w:val="en-IN"/>
        </w:rPr>
      </w:pPr>
    </w:p>
    <w:p w14:paraId="472B5FA7" w14:textId="77777777" w:rsidR="005F0F71" w:rsidRDefault="005F0F71" w:rsidP="004D376A">
      <w:pPr>
        <w:spacing w:after="0" w:line="240" w:lineRule="auto"/>
        <w:jc w:val="both"/>
        <w:rPr>
          <w:rFonts w:ascii="Arial" w:hAnsi="Arial" w:cs="Arial"/>
          <w:sz w:val="20"/>
          <w:szCs w:val="20"/>
          <w:lang w:val="en-IN"/>
        </w:rPr>
      </w:pPr>
    </w:p>
    <w:p w14:paraId="1C376B81" w14:textId="636C2745" w:rsidR="009B264A" w:rsidRPr="0065352A" w:rsidRDefault="009B264A" w:rsidP="004D376A">
      <w:pPr>
        <w:spacing w:after="0" w:line="240" w:lineRule="auto"/>
        <w:jc w:val="both"/>
        <w:rPr>
          <w:rFonts w:ascii="Arial" w:hAnsi="Arial" w:cs="Arial"/>
          <w:sz w:val="20"/>
          <w:szCs w:val="20"/>
          <w:lang w:val="en-IN"/>
        </w:rPr>
      </w:pPr>
      <w:r w:rsidRPr="0065352A">
        <w:rPr>
          <w:rFonts w:ascii="Arial" w:hAnsi="Arial" w:cs="Arial"/>
          <w:sz w:val="20"/>
          <w:szCs w:val="20"/>
          <w:lang w:val="en-IN"/>
        </w:rPr>
        <w:t>where C</w:t>
      </w:r>
      <w:r w:rsidRPr="0065352A">
        <w:rPr>
          <w:rFonts w:ascii="Arial" w:hAnsi="Arial" w:cs="Arial"/>
          <w:sz w:val="20"/>
          <w:szCs w:val="20"/>
          <w:vertAlign w:val="subscript"/>
          <w:lang w:val="en-IN"/>
        </w:rPr>
        <w:t>eq</w:t>
      </w:r>
      <w:r w:rsidRPr="0065352A">
        <w:rPr>
          <w:rFonts w:ascii="Arial" w:hAnsi="Arial" w:cs="Arial"/>
          <w:sz w:val="20"/>
          <w:szCs w:val="20"/>
          <w:lang w:val="en-IN"/>
        </w:rPr>
        <w:t> is the equilibrium concentration of adenine (mg L</w:t>
      </w:r>
      <w:r w:rsidRPr="0065352A">
        <w:rPr>
          <w:rFonts w:ascii="Cambria Math" w:hAnsi="Cambria Math" w:cs="Cambria Math"/>
          <w:sz w:val="20"/>
          <w:szCs w:val="20"/>
          <w:lang w:val="en-IN"/>
        </w:rPr>
        <w:t>⁻</w:t>
      </w:r>
      <w:r w:rsidR="009C1F65" w:rsidRPr="009C1F65">
        <w:rPr>
          <w:rFonts w:ascii="Arial" w:hAnsi="Arial" w:cs="Arial"/>
          <w:sz w:val="20"/>
          <w:szCs w:val="20"/>
          <w:vertAlign w:val="superscript"/>
          <w:lang w:val="en-IN"/>
        </w:rPr>
        <w:t>1</w:t>
      </w:r>
      <w:r w:rsidRPr="0065352A">
        <w:rPr>
          <w:rFonts w:ascii="Arial" w:hAnsi="Arial" w:cs="Arial"/>
          <w:sz w:val="20"/>
          <w:szCs w:val="20"/>
          <w:lang w:val="en-IN"/>
        </w:rPr>
        <w:t xml:space="preserve">), Xₑ is the amount of solute </w:t>
      </w:r>
      <w:r w:rsidRPr="0065352A">
        <w:rPr>
          <w:rFonts w:ascii="Arial" w:hAnsi="Arial" w:cs="Arial"/>
          <w:sz w:val="20"/>
          <w:szCs w:val="20"/>
          <w:lang w:val="en-IN"/>
        </w:rPr>
        <w:t>adsorbed per gram of adsorbent (mg g</w:t>
      </w:r>
      <w:r w:rsidRPr="0065352A">
        <w:rPr>
          <w:rFonts w:ascii="Cambria Math" w:hAnsi="Cambria Math" w:cs="Cambria Math"/>
          <w:sz w:val="20"/>
          <w:szCs w:val="20"/>
          <w:lang w:val="en-IN"/>
        </w:rPr>
        <w:t>⁻</w:t>
      </w:r>
      <w:r w:rsidRPr="0065352A">
        <w:rPr>
          <w:rFonts w:ascii="Arial" w:hAnsi="Arial" w:cs="Arial"/>
          <w:sz w:val="20"/>
          <w:szCs w:val="20"/>
          <w:lang w:val="en-IN"/>
        </w:rPr>
        <w:t>¹), K</w:t>
      </w:r>
      <w:r w:rsidRPr="0065352A">
        <w:rPr>
          <w:rFonts w:ascii="Arial" w:hAnsi="Arial" w:cs="Arial"/>
          <w:sz w:val="20"/>
          <w:szCs w:val="20"/>
          <w:vertAlign w:val="subscript"/>
          <w:lang w:val="en-IN"/>
        </w:rPr>
        <w:t>L</w:t>
      </w:r>
      <w:r w:rsidRPr="0065352A">
        <w:rPr>
          <w:rFonts w:ascii="Arial" w:hAnsi="Arial" w:cs="Arial"/>
          <w:sz w:val="20"/>
          <w:szCs w:val="20"/>
          <w:lang w:val="en-IN"/>
        </w:rPr>
        <w:t> is the Langmuir constant related to the affinity of binding sites, and </w:t>
      </w:r>
      <w:proofErr w:type="spellStart"/>
      <w:r w:rsidRPr="0065352A">
        <w:rPr>
          <w:rFonts w:ascii="Arial" w:hAnsi="Arial" w:cs="Arial"/>
          <w:sz w:val="20"/>
          <w:szCs w:val="20"/>
          <w:lang w:val="en-IN"/>
        </w:rPr>
        <w:t>X</w:t>
      </w:r>
      <w:r w:rsidR="009C1F65">
        <w:rPr>
          <w:rFonts w:ascii="Cambria Math" w:hAnsi="Cambria Math" w:cs="Cambria Math"/>
          <w:sz w:val="20"/>
          <w:szCs w:val="20"/>
          <w:vertAlign w:val="subscript"/>
          <w:lang w:val="en-IN"/>
        </w:rPr>
        <w:t>m</w:t>
      </w:r>
      <w:proofErr w:type="spellEnd"/>
      <w:r w:rsidRPr="0065352A">
        <w:rPr>
          <w:rFonts w:ascii="Arial" w:hAnsi="Arial" w:cs="Arial"/>
          <w:sz w:val="20"/>
          <w:szCs w:val="20"/>
          <w:lang w:val="en-IN"/>
        </w:rPr>
        <w:t> denotes the monolayer adsorption capacity (mgg</w:t>
      </w:r>
      <w:r w:rsidRPr="0065352A">
        <w:rPr>
          <w:rFonts w:ascii="Cambria Math" w:hAnsi="Cambria Math" w:cs="Cambria Math"/>
          <w:sz w:val="20"/>
          <w:szCs w:val="20"/>
          <w:lang w:val="en-IN"/>
        </w:rPr>
        <w:t>⁻</w:t>
      </w:r>
      <w:r w:rsidR="000A6DE7" w:rsidRPr="000A6DE7">
        <w:rPr>
          <w:rFonts w:ascii="Arial" w:hAnsi="Arial" w:cs="Arial"/>
          <w:sz w:val="20"/>
          <w:szCs w:val="20"/>
          <w:vertAlign w:val="superscript"/>
          <w:lang w:val="en-IN"/>
        </w:rPr>
        <w:t>1</w:t>
      </w:r>
      <w:r w:rsidRPr="0065352A">
        <w:rPr>
          <w:rFonts w:ascii="Arial" w:hAnsi="Arial" w:cs="Arial"/>
          <w:sz w:val="20"/>
          <w:szCs w:val="20"/>
          <w:lang w:val="en-IN"/>
        </w:rPr>
        <w:t>). The constant K</w:t>
      </w:r>
      <w:r w:rsidRPr="0065352A">
        <w:rPr>
          <w:rFonts w:ascii="Arial" w:hAnsi="Arial" w:cs="Arial"/>
          <w:sz w:val="20"/>
          <w:szCs w:val="20"/>
          <w:vertAlign w:val="subscript"/>
          <w:lang w:val="en-IN"/>
        </w:rPr>
        <w:t>L </w:t>
      </w:r>
      <w:r w:rsidRPr="0065352A">
        <w:rPr>
          <w:rFonts w:ascii="Arial" w:hAnsi="Arial" w:cs="Arial"/>
          <w:sz w:val="20"/>
          <w:szCs w:val="20"/>
          <w:lang w:val="en-IN"/>
        </w:rPr>
        <w:t>is thermodynamically linked to the enthalpy of adsorption (ΔH°) by the relation (K</w:t>
      </w:r>
      <w:r w:rsidRPr="0065352A">
        <w:rPr>
          <w:rFonts w:ascii="Arial" w:hAnsi="Arial" w:cs="Arial"/>
          <w:sz w:val="20"/>
          <w:szCs w:val="20"/>
          <w:vertAlign w:val="subscript"/>
          <w:lang w:val="en-IN"/>
        </w:rPr>
        <w:t>L</w:t>
      </w:r>
      <w:r w:rsidRPr="0065352A">
        <w:rPr>
          <w:rFonts w:ascii="Arial" w:hAnsi="Arial" w:cs="Arial"/>
          <w:sz w:val="20"/>
          <w:szCs w:val="20"/>
        </w:rPr>
        <w:t>​</w:t>
      </w:r>
      <w:r w:rsidRPr="0065352A">
        <w:rPr>
          <w:rFonts w:ascii="Cambria Math" w:hAnsi="Cambria Math" w:cs="Cambria Math"/>
          <w:sz w:val="20"/>
          <w:szCs w:val="20"/>
        </w:rPr>
        <w:t>∝</w:t>
      </w:r>
      <w:r w:rsidRPr="0065352A">
        <w:rPr>
          <w:rFonts w:ascii="Arial" w:hAnsi="Arial" w:cs="Arial"/>
          <w:sz w:val="20"/>
          <w:szCs w:val="20"/>
        </w:rPr>
        <w:t xml:space="preserve"> e-</w:t>
      </w:r>
      <w:r w:rsidRPr="0065352A">
        <w:rPr>
          <w:rFonts w:ascii="Arial" w:hAnsi="Arial" w:cs="Arial"/>
          <w:sz w:val="20"/>
          <w:szCs w:val="20"/>
          <w:vertAlign w:val="superscript"/>
        </w:rPr>
        <w:t>ΔH</w:t>
      </w:r>
      <w:r w:rsidRPr="0065352A">
        <w:rPr>
          <w:rFonts w:ascii="Arial" w:hAnsi="Arial" w:cs="Arial"/>
          <w:sz w:val="20"/>
          <w:szCs w:val="20"/>
          <w:vertAlign w:val="superscript"/>
          <w:lang w:val="en-IN"/>
        </w:rPr>
        <w:t>°</w:t>
      </w:r>
      <w:r w:rsidRPr="0065352A">
        <w:rPr>
          <w:rFonts w:ascii="Arial" w:hAnsi="Arial" w:cs="Arial"/>
          <w:sz w:val="20"/>
          <w:szCs w:val="20"/>
          <w:vertAlign w:val="superscript"/>
        </w:rPr>
        <w:t>/RT</w:t>
      </w:r>
      <w:r w:rsidRPr="0065352A">
        <w:rPr>
          <w:rFonts w:ascii="Arial" w:hAnsi="Arial" w:cs="Arial"/>
          <w:sz w:val="20"/>
          <w:szCs w:val="20"/>
        </w:rPr>
        <w:t>)</w:t>
      </w:r>
      <w:r w:rsidRPr="0065352A">
        <w:rPr>
          <w:rFonts w:ascii="Arial" w:hAnsi="Arial" w:cs="Arial"/>
          <w:sz w:val="20"/>
          <w:szCs w:val="20"/>
          <w:lang w:val="en-IN"/>
        </w:rPr>
        <w:t>. Langmuir parameters (</w:t>
      </w:r>
      <w:proofErr w:type="spellStart"/>
      <w:r w:rsidRPr="0065352A">
        <w:rPr>
          <w:rFonts w:ascii="Arial" w:hAnsi="Arial" w:cs="Arial"/>
          <w:sz w:val="20"/>
          <w:szCs w:val="20"/>
          <w:lang w:val="en-IN"/>
        </w:rPr>
        <w:t>X</w:t>
      </w:r>
      <w:r w:rsidR="009C1F65">
        <w:rPr>
          <w:rFonts w:ascii="Cambria Math" w:hAnsi="Cambria Math" w:cs="Cambria Math"/>
          <w:sz w:val="20"/>
          <w:szCs w:val="20"/>
          <w:vertAlign w:val="subscript"/>
          <w:lang w:val="en-IN"/>
        </w:rPr>
        <w:t>m</w:t>
      </w:r>
      <w:proofErr w:type="spellEnd"/>
      <w:r w:rsidRPr="0065352A">
        <w:rPr>
          <w:rFonts w:ascii="Arial" w:hAnsi="Arial" w:cs="Arial"/>
          <w:sz w:val="20"/>
          <w:szCs w:val="20"/>
          <w:lang w:val="en-IN"/>
        </w:rPr>
        <w:t> and K</w:t>
      </w:r>
      <w:r w:rsidRPr="0065352A">
        <w:rPr>
          <w:rFonts w:ascii="Arial" w:hAnsi="Arial" w:cs="Arial"/>
          <w:sz w:val="20"/>
          <w:szCs w:val="20"/>
          <w:vertAlign w:val="subscript"/>
          <w:lang w:val="en-IN"/>
        </w:rPr>
        <w:t>L</w:t>
      </w:r>
      <w:r w:rsidRPr="0065352A">
        <w:rPr>
          <w:rFonts w:ascii="Arial" w:hAnsi="Arial" w:cs="Arial"/>
          <w:sz w:val="20"/>
          <w:szCs w:val="20"/>
          <w:lang w:val="en-IN"/>
        </w:rPr>
        <w:t>) were obtained from the slope and intercept of the linear plot of C</w:t>
      </w:r>
      <w:r w:rsidRPr="0065352A">
        <w:rPr>
          <w:rFonts w:ascii="Arial" w:hAnsi="Arial" w:cs="Arial"/>
          <w:sz w:val="20"/>
          <w:szCs w:val="20"/>
          <w:vertAlign w:val="subscript"/>
          <w:lang w:val="en-IN"/>
        </w:rPr>
        <w:t>eq</w:t>
      </w:r>
      <w:r w:rsidRPr="0065352A">
        <w:rPr>
          <w:rFonts w:ascii="Arial" w:hAnsi="Arial" w:cs="Arial"/>
          <w:sz w:val="20"/>
          <w:szCs w:val="20"/>
          <w:lang w:val="en-IN"/>
        </w:rPr>
        <w:t>/Xₑ versus C</w:t>
      </w:r>
      <w:r w:rsidRPr="0065352A">
        <w:rPr>
          <w:rFonts w:ascii="Arial" w:hAnsi="Arial" w:cs="Arial"/>
          <w:sz w:val="20"/>
          <w:szCs w:val="20"/>
          <w:vertAlign w:val="subscript"/>
          <w:lang w:val="en-IN"/>
        </w:rPr>
        <w:t>eq </w:t>
      </w:r>
      <w:r w:rsidRPr="0065352A">
        <w:rPr>
          <w:rFonts w:ascii="Arial" w:hAnsi="Arial" w:cs="Arial"/>
          <w:sz w:val="20"/>
          <w:szCs w:val="20"/>
          <w:lang w:val="en-IN"/>
        </w:rPr>
        <w:t>(Figure 3). The asymptotic value of X</w:t>
      </w:r>
      <w:r w:rsidR="009C1F65" w:rsidRPr="009C1F65">
        <w:rPr>
          <w:rFonts w:ascii="Arial" w:hAnsi="Arial" w:cs="Arial"/>
          <w:sz w:val="20"/>
          <w:szCs w:val="20"/>
          <w:vertAlign w:val="subscript"/>
          <w:lang w:val="en-IN"/>
        </w:rPr>
        <w:t>e</w:t>
      </w:r>
      <w:r w:rsidR="009C1F65">
        <w:rPr>
          <w:rFonts w:ascii="Arial" w:hAnsi="Arial" w:cs="Arial"/>
          <w:sz w:val="20"/>
          <w:szCs w:val="20"/>
          <w:lang w:val="en-IN"/>
        </w:rPr>
        <w:t xml:space="preserve"> </w:t>
      </w:r>
      <w:r w:rsidRPr="0065352A">
        <w:rPr>
          <w:rFonts w:ascii="Arial" w:hAnsi="Arial" w:cs="Arial"/>
          <w:sz w:val="20"/>
          <w:szCs w:val="20"/>
          <w:lang w:val="en-IN"/>
        </w:rPr>
        <w:t>was extrapolated from the saturation point on the adsorption curve, providing insight into the monolayer formation limit.</w:t>
      </w:r>
    </w:p>
    <w:p w14:paraId="1523FDD2" w14:textId="77777777" w:rsidR="009B264A" w:rsidRPr="0065352A" w:rsidRDefault="009B264A" w:rsidP="004D376A">
      <w:pPr>
        <w:spacing w:after="0" w:line="240" w:lineRule="auto"/>
        <w:jc w:val="both"/>
        <w:rPr>
          <w:rFonts w:ascii="Arial" w:hAnsi="Arial" w:cs="Arial"/>
          <w:sz w:val="20"/>
          <w:szCs w:val="20"/>
          <w:lang w:val="en-IN"/>
        </w:rPr>
      </w:pPr>
      <w:r w:rsidRPr="0065352A">
        <w:rPr>
          <w:rFonts w:ascii="Arial" w:hAnsi="Arial" w:cs="Arial"/>
          <w:sz w:val="20"/>
          <w:szCs w:val="20"/>
          <w:lang w:val="en-IN"/>
        </w:rPr>
        <w:t xml:space="preserve">The adsorption performance, expressed in terms of percent binding, was calculated using the relation: </w:t>
      </w:r>
    </w:p>
    <w:p w14:paraId="20CD1F7B" w14:textId="77777777" w:rsidR="009B264A" w:rsidRPr="0065352A" w:rsidRDefault="009B264A" w:rsidP="004D376A">
      <w:pPr>
        <w:spacing w:after="0" w:line="240" w:lineRule="auto"/>
        <w:jc w:val="both"/>
        <w:rPr>
          <w:rFonts w:ascii="Arial" w:hAnsi="Arial" w:cs="Arial"/>
          <w:sz w:val="20"/>
          <w:szCs w:val="20"/>
          <w:lang w:val="en-IN"/>
        </w:rPr>
      </w:pPr>
      <w:r w:rsidRPr="0065352A">
        <w:rPr>
          <w:rFonts w:ascii="Arial" w:hAnsi="Arial" w:cs="Arial"/>
          <w:sz w:val="20"/>
          <w:szCs w:val="20"/>
          <w:lang w:val="en-IN"/>
        </w:rPr>
        <w:t>% Binding=C</w:t>
      </w:r>
      <w:r w:rsidRPr="009C1F65">
        <w:rPr>
          <w:rFonts w:ascii="Arial" w:hAnsi="Arial" w:cs="Arial"/>
          <w:sz w:val="20"/>
          <w:szCs w:val="20"/>
          <w:vertAlign w:val="subscript"/>
          <w:lang w:val="en-IN"/>
        </w:rPr>
        <w:t>bf</w:t>
      </w:r>
      <w:r w:rsidRPr="0065352A">
        <w:rPr>
          <w:rFonts w:ascii="Arial" w:hAnsi="Arial" w:cs="Arial"/>
          <w:sz w:val="20"/>
          <w:szCs w:val="20"/>
          <w:lang w:val="en-IN"/>
        </w:rPr>
        <w:t>−C</w:t>
      </w:r>
      <w:r w:rsidRPr="009C1F65">
        <w:rPr>
          <w:rFonts w:ascii="Arial" w:hAnsi="Arial" w:cs="Arial"/>
          <w:sz w:val="20"/>
          <w:szCs w:val="20"/>
          <w:vertAlign w:val="subscript"/>
          <w:lang w:val="en-IN"/>
        </w:rPr>
        <w:t>af</w:t>
      </w:r>
      <w:r w:rsidRPr="0065352A">
        <w:rPr>
          <w:rFonts w:ascii="Arial" w:hAnsi="Arial" w:cs="Arial"/>
          <w:sz w:val="20"/>
          <w:szCs w:val="20"/>
          <w:lang w:val="en-IN"/>
        </w:rPr>
        <w:t>/C</w:t>
      </w:r>
      <w:r w:rsidRPr="009C1F65">
        <w:rPr>
          <w:rFonts w:ascii="Arial" w:hAnsi="Arial" w:cs="Arial"/>
          <w:sz w:val="20"/>
          <w:szCs w:val="20"/>
          <w:vertAlign w:val="subscript"/>
          <w:lang w:val="en-IN"/>
        </w:rPr>
        <w:t>bf</w:t>
      </w:r>
      <w:r w:rsidRPr="0065352A">
        <w:rPr>
          <w:rFonts w:ascii="Arial" w:hAnsi="Arial" w:cs="Arial"/>
          <w:sz w:val="20"/>
          <w:szCs w:val="20"/>
          <w:lang w:val="en-IN"/>
        </w:rPr>
        <w:t xml:space="preserve"> x 100%</w:t>
      </w:r>
    </w:p>
    <w:p w14:paraId="783D8261" w14:textId="77777777" w:rsidR="009B264A" w:rsidRPr="0065352A" w:rsidRDefault="009B264A" w:rsidP="004D376A">
      <w:pPr>
        <w:spacing w:after="0" w:line="240" w:lineRule="auto"/>
        <w:jc w:val="both"/>
        <w:rPr>
          <w:rFonts w:ascii="Arial" w:hAnsi="Arial" w:cs="Arial"/>
          <w:sz w:val="20"/>
          <w:szCs w:val="20"/>
          <w:lang w:val="en-IN"/>
        </w:rPr>
      </w:pPr>
      <w:r w:rsidRPr="0065352A">
        <w:rPr>
          <w:rFonts w:ascii="Arial" w:hAnsi="Arial" w:cs="Arial"/>
          <w:sz w:val="20"/>
          <w:szCs w:val="20"/>
          <w:lang w:val="en-IN"/>
        </w:rPr>
        <w:t>where C</w:t>
      </w:r>
      <w:r w:rsidRPr="009C1F65">
        <w:rPr>
          <w:rFonts w:ascii="Arial" w:hAnsi="Arial" w:cs="Arial"/>
          <w:sz w:val="20"/>
          <w:szCs w:val="20"/>
          <w:vertAlign w:val="subscript"/>
          <w:lang w:val="en-IN"/>
        </w:rPr>
        <w:t>bf</w:t>
      </w:r>
      <w:r w:rsidRPr="0065352A">
        <w:rPr>
          <w:rFonts w:ascii="Arial" w:hAnsi="Arial" w:cs="Arial"/>
          <w:sz w:val="20"/>
          <w:szCs w:val="20"/>
          <w:lang w:val="en-IN"/>
        </w:rPr>
        <w:t> and C</w:t>
      </w:r>
      <w:r w:rsidRPr="009C1F65">
        <w:rPr>
          <w:rFonts w:ascii="Arial" w:hAnsi="Arial" w:cs="Arial"/>
          <w:sz w:val="20"/>
          <w:szCs w:val="20"/>
          <w:vertAlign w:val="subscript"/>
          <w:lang w:val="en-IN"/>
        </w:rPr>
        <w:t>af</w:t>
      </w:r>
      <w:r w:rsidRPr="0065352A">
        <w:rPr>
          <w:rFonts w:ascii="Arial" w:hAnsi="Arial" w:cs="Arial"/>
          <w:sz w:val="20"/>
          <w:szCs w:val="20"/>
          <w:lang w:val="en-IN"/>
        </w:rPr>
        <w:t> represent the solute concentrations before and after adsorption, respectively.</w:t>
      </w:r>
    </w:p>
    <w:p w14:paraId="6ABFB521" w14:textId="77777777" w:rsidR="009B264A" w:rsidRPr="0065352A" w:rsidRDefault="009B264A" w:rsidP="004D376A">
      <w:pPr>
        <w:spacing w:after="0" w:line="240" w:lineRule="auto"/>
        <w:jc w:val="both"/>
        <w:rPr>
          <w:rFonts w:ascii="Arial" w:hAnsi="Arial" w:cs="Arial"/>
          <w:sz w:val="20"/>
          <w:szCs w:val="20"/>
          <w:lang w:val="en-IN"/>
        </w:rPr>
      </w:pPr>
      <w:r w:rsidRPr="0065352A">
        <w:rPr>
          <w:rFonts w:ascii="Arial" w:hAnsi="Arial" w:cs="Arial"/>
          <w:sz w:val="20"/>
          <w:szCs w:val="20"/>
          <w:lang w:val="en-IN"/>
        </w:rPr>
        <w:t>The analysis revealed that the adsorption capacity and Langmuir constants varied significantly with the type of clay and the nature of the exchangeable cations. This variation highlights the crucial role of surface charge density, cationic bridging, and specific ion–π interactions in modulating adenine–clay binding affinity under prebiotic conditions.</w:t>
      </w:r>
    </w:p>
    <w:p w14:paraId="5794906C" w14:textId="77777777" w:rsidR="009B264A" w:rsidRPr="0065352A" w:rsidRDefault="009B264A" w:rsidP="004D376A">
      <w:pPr>
        <w:spacing w:after="0" w:line="240" w:lineRule="auto"/>
        <w:jc w:val="both"/>
        <w:rPr>
          <w:rFonts w:ascii="Arial" w:hAnsi="Arial" w:cs="Arial"/>
          <w:b/>
          <w:bCs/>
          <w:sz w:val="20"/>
          <w:szCs w:val="20"/>
        </w:rPr>
      </w:pPr>
      <w:r w:rsidRPr="0065352A">
        <w:rPr>
          <w:rFonts w:ascii="Arial" w:hAnsi="Arial" w:cs="Arial"/>
          <w:b/>
          <w:bCs/>
          <w:sz w:val="20"/>
          <w:szCs w:val="20"/>
          <w:lang w:val="en-IN"/>
        </w:rPr>
        <w:t xml:space="preserve"> </w:t>
      </w:r>
      <w:r w:rsidRPr="0065352A">
        <w:rPr>
          <w:rFonts w:ascii="Arial" w:hAnsi="Arial" w:cs="Arial"/>
          <w:b/>
          <w:bCs/>
          <w:sz w:val="20"/>
          <w:szCs w:val="20"/>
        </w:rPr>
        <w:t>3.3 Role of Divalent Cations</w:t>
      </w:r>
    </w:p>
    <w:p w14:paraId="79756C7A" w14:textId="4E3B923E" w:rsidR="009B264A" w:rsidRPr="0065352A" w:rsidRDefault="009B264A" w:rsidP="004D376A">
      <w:pPr>
        <w:spacing w:after="0" w:line="240" w:lineRule="auto"/>
        <w:jc w:val="both"/>
        <w:rPr>
          <w:rFonts w:ascii="Arial" w:hAnsi="Arial" w:cs="Arial"/>
          <w:sz w:val="20"/>
          <w:szCs w:val="20"/>
          <w:lang w:val="en-IN"/>
        </w:rPr>
      </w:pPr>
      <w:r w:rsidRPr="0065352A">
        <w:rPr>
          <w:rFonts w:ascii="Arial" w:hAnsi="Arial" w:cs="Arial"/>
          <w:sz w:val="20"/>
          <w:szCs w:val="20"/>
        </w:rPr>
        <w:t xml:space="preserve">Adsorption was enhanced in the presence of divalent cations, following the trend: </w:t>
      </w:r>
      <w:r w:rsidR="00037AD2">
        <w:rPr>
          <w:rFonts w:ascii="Arial" w:hAnsi="Arial" w:cs="Arial"/>
          <w:sz w:val="20"/>
          <w:szCs w:val="20"/>
        </w:rPr>
        <w:t>M</w:t>
      </w:r>
      <w:r w:rsidRPr="0065352A">
        <w:rPr>
          <w:rFonts w:ascii="Arial" w:hAnsi="Arial" w:cs="Arial"/>
          <w:sz w:val="20"/>
          <w:szCs w:val="20"/>
        </w:rPr>
        <w:t>M</w:t>
      </w:r>
      <w:r w:rsidR="00037AD2">
        <w:rPr>
          <w:rFonts w:ascii="Arial" w:hAnsi="Arial" w:cs="Arial"/>
          <w:sz w:val="20"/>
          <w:szCs w:val="20"/>
        </w:rPr>
        <w:t>T</w:t>
      </w:r>
      <w:r w:rsidRPr="0065352A">
        <w:rPr>
          <w:rFonts w:ascii="Arial" w:hAnsi="Arial" w:cs="Arial"/>
          <w:sz w:val="20"/>
          <w:szCs w:val="20"/>
        </w:rPr>
        <w:t>-Ca²</w:t>
      </w:r>
      <w:r w:rsidRPr="0065352A">
        <w:rPr>
          <w:rFonts w:ascii="Arial" w:hAnsi="Arial" w:cs="Arial"/>
          <w:sz w:val="20"/>
          <w:szCs w:val="20"/>
          <w:vertAlign w:val="superscript"/>
        </w:rPr>
        <w:t>+</w:t>
      </w:r>
      <w:r w:rsidRPr="0065352A">
        <w:rPr>
          <w:rFonts w:ascii="Arial" w:hAnsi="Arial" w:cs="Arial"/>
          <w:sz w:val="20"/>
          <w:szCs w:val="20"/>
        </w:rPr>
        <w:t xml:space="preserve"> &gt; M</w:t>
      </w:r>
      <w:r w:rsidR="00037AD2">
        <w:rPr>
          <w:rFonts w:ascii="Arial" w:hAnsi="Arial" w:cs="Arial"/>
          <w:sz w:val="20"/>
          <w:szCs w:val="20"/>
        </w:rPr>
        <w:t>MT</w:t>
      </w:r>
      <w:r w:rsidRPr="0065352A">
        <w:rPr>
          <w:rFonts w:ascii="Arial" w:hAnsi="Arial" w:cs="Arial"/>
          <w:sz w:val="20"/>
          <w:szCs w:val="20"/>
        </w:rPr>
        <w:t>-Ni²</w:t>
      </w:r>
      <w:r w:rsidRPr="0065352A">
        <w:rPr>
          <w:rFonts w:ascii="Arial" w:hAnsi="Arial" w:cs="Arial"/>
          <w:sz w:val="20"/>
          <w:szCs w:val="20"/>
          <w:vertAlign w:val="superscript"/>
        </w:rPr>
        <w:t>+</w:t>
      </w:r>
      <w:r w:rsidRPr="0065352A">
        <w:rPr>
          <w:rFonts w:ascii="Arial" w:hAnsi="Arial" w:cs="Arial"/>
          <w:sz w:val="20"/>
          <w:szCs w:val="20"/>
        </w:rPr>
        <w:t xml:space="preserve"> &gt; M</w:t>
      </w:r>
      <w:r w:rsidR="00037AD2">
        <w:rPr>
          <w:rFonts w:ascii="Arial" w:hAnsi="Arial" w:cs="Arial"/>
          <w:sz w:val="20"/>
          <w:szCs w:val="20"/>
        </w:rPr>
        <w:t>MT</w:t>
      </w:r>
      <w:r w:rsidRPr="0065352A">
        <w:rPr>
          <w:rFonts w:ascii="Arial" w:hAnsi="Arial" w:cs="Arial"/>
          <w:sz w:val="20"/>
          <w:szCs w:val="20"/>
        </w:rPr>
        <w:t>-Mg²</w:t>
      </w:r>
      <w:r w:rsidRPr="0065352A">
        <w:rPr>
          <w:rFonts w:ascii="Arial" w:hAnsi="Arial" w:cs="Arial"/>
          <w:sz w:val="20"/>
          <w:szCs w:val="20"/>
          <w:vertAlign w:val="superscript"/>
        </w:rPr>
        <w:t xml:space="preserve">+ </w:t>
      </w:r>
      <w:r w:rsidRPr="0065352A">
        <w:rPr>
          <w:rFonts w:ascii="Arial" w:hAnsi="Arial" w:cs="Arial"/>
          <w:sz w:val="20"/>
          <w:szCs w:val="20"/>
        </w:rPr>
        <w:t>&gt; M</w:t>
      </w:r>
      <w:r w:rsidR="00037AD2">
        <w:rPr>
          <w:rFonts w:ascii="Arial" w:hAnsi="Arial" w:cs="Arial"/>
          <w:sz w:val="20"/>
          <w:szCs w:val="20"/>
        </w:rPr>
        <w:t>MT</w:t>
      </w:r>
      <w:r w:rsidRPr="0065352A">
        <w:rPr>
          <w:rFonts w:ascii="Arial" w:hAnsi="Arial" w:cs="Arial"/>
          <w:sz w:val="20"/>
          <w:szCs w:val="20"/>
        </w:rPr>
        <w:t>-Clay. This pattern shows cation intercalation</w:t>
      </w:r>
      <w:r>
        <w:rPr>
          <w:rFonts w:ascii="Arial" w:hAnsi="Arial" w:cs="Arial"/>
          <w:sz w:val="20"/>
          <w:szCs w:val="20"/>
        </w:rPr>
        <w:t xml:space="preserve"> </w:t>
      </w:r>
      <w:r w:rsidRPr="0065352A">
        <w:rPr>
          <w:rFonts w:ascii="Arial" w:hAnsi="Arial" w:cs="Arial"/>
          <w:sz w:val="20"/>
          <w:szCs w:val="20"/>
        </w:rPr>
        <w:t xml:space="preserve">neutralizes the negatively charged montmorillonite surface, improving binding (Schemes I and II). Similar cation-mediated enhancement in nucleobase adsorption has been reported earlier for montmorillonite </w:t>
      </w:r>
      <w:r w:rsidRPr="004D376A">
        <w:rPr>
          <w:rFonts w:ascii="Arial" w:hAnsi="Arial" w:cs="Arial"/>
          <w:sz w:val="20"/>
          <w:szCs w:val="20"/>
        </w:rPr>
        <w:t>systems</w:t>
      </w:r>
      <w:r w:rsidR="004D376A" w:rsidRPr="004D376A">
        <w:rPr>
          <w:rFonts w:ascii="Arial" w:hAnsi="Arial" w:cs="Arial"/>
          <w:sz w:val="20"/>
          <w:szCs w:val="20"/>
          <w:vertAlign w:val="superscript"/>
        </w:rPr>
        <w:t xml:space="preserve"> </w:t>
      </w:r>
      <w:r w:rsidR="00762071" w:rsidRPr="004D376A">
        <w:rPr>
          <w:rFonts w:ascii="Arial" w:hAnsi="Arial" w:cs="Arial"/>
          <w:sz w:val="20"/>
          <w:szCs w:val="20"/>
        </w:rPr>
        <w:t>(Ferris et al.,1993</w:t>
      </w:r>
      <w:r w:rsidR="00762071">
        <w:rPr>
          <w:rFonts w:ascii="Arial" w:hAnsi="Arial" w:cs="Arial"/>
          <w:b/>
          <w:bCs/>
          <w:sz w:val="20"/>
          <w:szCs w:val="20"/>
        </w:rPr>
        <w:t>)</w:t>
      </w:r>
      <w:r w:rsidR="004D376A">
        <w:rPr>
          <w:rFonts w:ascii="Arial" w:hAnsi="Arial" w:cs="Arial"/>
          <w:b/>
          <w:bCs/>
          <w:sz w:val="20"/>
          <w:szCs w:val="20"/>
        </w:rPr>
        <w:t>.</w:t>
      </w:r>
    </w:p>
    <w:p w14:paraId="28CF7E15" w14:textId="77777777" w:rsidR="009B264A" w:rsidRPr="0065352A" w:rsidRDefault="009B264A" w:rsidP="004D376A">
      <w:pPr>
        <w:spacing w:after="0" w:line="240" w:lineRule="auto"/>
        <w:jc w:val="both"/>
        <w:rPr>
          <w:rFonts w:ascii="Arial" w:hAnsi="Arial" w:cs="Arial"/>
          <w:sz w:val="20"/>
          <w:szCs w:val="20"/>
          <w:lang w:val="en-IN"/>
        </w:rPr>
      </w:pPr>
      <w:r w:rsidRPr="0065352A">
        <w:rPr>
          <w:rFonts w:ascii="Arial" w:hAnsi="Arial" w:cs="Arial"/>
          <w:b/>
          <w:bCs/>
          <w:sz w:val="20"/>
          <w:szCs w:val="20"/>
          <w:lang w:val="en-IN"/>
        </w:rPr>
        <w:t>3.4 Thermodynamic Analysis of Adenine Adsorption on M</w:t>
      </w:r>
      <w:r>
        <w:rPr>
          <w:rFonts w:ascii="Arial" w:hAnsi="Arial" w:cs="Arial"/>
          <w:b/>
          <w:bCs/>
          <w:sz w:val="20"/>
          <w:szCs w:val="20"/>
          <w:lang w:val="en-IN"/>
        </w:rPr>
        <w:t>MT</w:t>
      </w:r>
      <w:r w:rsidRPr="0065352A">
        <w:rPr>
          <w:rFonts w:ascii="Arial" w:hAnsi="Arial" w:cs="Arial"/>
          <w:b/>
          <w:bCs/>
          <w:sz w:val="20"/>
          <w:szCs w:val="20"/>
          <w:lang w:val="en-IN"/>
        </w:rPr>
        <w:t xml:space="preserve"> Clay</w:t>
      </w:r>
    </w:p>
    <w:p w14:paraId="3B24A58D" w14:textId="0C80F639" w:rsidR="009B264A" w:rsidRPr="0065352A" w:rsidRDefault="009B264A" w:rsidP="004D376A">
      <w:pPr>
        <w:spacing w:after="0" w:line="240" w:lineRule="auto"/>
        <w:jc w:val="both"/>
        <w:rPr>
          <w:rFonts w:ascii="Arial" w:hAnsi="Arial" w:cs="Arial"/>
          <w:color w:val="EE0000"/>
          <w:sz w:val="20"/>
          <w:szCs w:val="20"/>
          <w:lang w:val="en-IN"/>
        </w:rPr>
      </w:pPr>
      <w:r w:rsidRPr="0065352A">
        <w:rPr>
          <w:rFonts w:ascii="Arial" w:hAnsi="Arial" w:cs="Arial"/>
          <w:sz w:val="20"/>
          <w:szCs w:val="20"/>
          <w:lang w:val="en-IN"/>
        </w:rPr>
        <w:t>The thermodynamic behaviour of adenine adsorption on montmorillonite was evaluated through standard Gibbs free energy (ΔG°), enthalpy (ΔH°), and entropy (ΔS°) calculations, derived using the following relationships</w:t>
      </w:r>
      <w:r w:rsidR="004D376A">
        <w:rPr>
          <w:rFonts w:ascii="Arial" w:hAnsi="Arial" w:cs="Arial"/>
          <w:sz w:val="20"/>
          <w:szCs w:val="20"/>
          <w:vertAlign w:val="superscript"/>
          <w:lang w:val="en-IN"/>
        </w:rPr>
        <w:t xml:space="preserve"> </w:t>
      </w:r>
      <w:r w:rsidR="00762071" w:rsidRPr="004D376A">
        <w:rPr>
          <w:rFonts w:ascii="Arial" w:hAnsi="Arial" w:cs="Arial"/>
          <w:sz w:val="20"/>
          <w:szCs w:val="20"/>
          <w:lang w:val="en-IN"/>
        </w:rPr>
        <w:t>(Schulthes et al.,1996).</w:t>
      </w:r>
    </w:p>
    <w:p w14:paraId="07EFD55D" w14:textId="77AFA102" w:rsidR="009B264A" w:rsidRPr="0065352A" w:rsidRDefault="009B264A" w:rsidP="004D376A">
      <w:pPr>
        <w:spacing w:after="0" w:line="240" w:lineRule="auto"/>
        <w:jc w:val="both"/>
        <w:rPr>
          <w:rFonts w:ascii="Arial" w:hAnsi="Arial" w:cs="Arial"/>
          <w:sz w:val="20"/>
          <w:szCs w:val="20"/>
          <w:lang w:val="en-IN"/>
        </w:rPr>
      </w:pPr>
      <w:r w:rsidRPr="0065352A">
        <w:rPr>
          <w:rFonts w:ascii="Arial" w:hAnsi="Arial" w:cs="Arial"/>
          <w:color w:val="EE0000"/>
          <w:sz w:val="20"/>
          <w:szCs w:val="20"/>
          <w:lang w:val="en-IN"/>
        </w:rPr>
        <w:t xml:space="preserve">                     </w:t>
      </w:r>
      <w:r w:rsidRPr="0065352A">
        <w:rPr>
          <w:rFonts w:ascii="Arial" w:hAnsi="Arial" w:cs="Arial"/>
          <w:sz w:val="20"/>
          <w:szCs w:val="20"/>
          <w:lang w:val="en-IN"/>
        </w:rPr>
        <w:t xml:space="preserve"> </w:t>
      </w:r>
      <w:r w:rsidR="000A6DE7">
        <w:rPr>
          <w:rFonts w:ascii="Arial" w:hAnsi="Arial" w:cs="Arial"/>
          <w:sz w:val="20"/>
          <w:szCs w:val="20"/>
          <w:lang w:val="en-IN"/>
        </w:rPr>
        <w:t xml:space="preserve">ΔG° = −RT </w:t>
      </w:r>
      <w:proofErr w:type="spellStart"/>
      <w:r w:rsidR="000A6DE7">
        <w:rPr>
          <w:rFonts w:ascii="Arial" w:hAnsi="Arial" w:cs="Arial"/>
          <w:sz w:val="20"/>
          <w:szCs w:val="20"/>
          <w:lang w:val="en-IN"/>
        </w:rPr>
        <w:t>lnK</w:t>
      </w:r>
      <w:proofErr w:type="spellEnd"/>
      <w:r w:rsidR="000A6DE7">
        <w:rPr>
          <w:rFonts w:ascii="Arial" w:hAnsi="Arial" w:cs="Arial"/>
          <w:sz w:val="20"/>
          <w:szCs w:val="20"/>
          <w:lang w:val="en-IN"/>
        </w:rPr>
        <w:t>° -------(II)</w:t>
      </w:r>
    </w:p>
    <w:p w14:paraId="16D8FAAC" w14:textId="77777777" w:rsidR="009B264A" w:rsidRPr="0065352A" w:rsidRDefault="009B264A" w:rsidP="004D376A">
      <w:pPr>
        <w:spacing w:after="0" w:line="240" w:lineRule="auto"/>
        <w:jc w:val="both"/>
        <w:rPr>
          <w:rFonts w:ascii="Arial" w:hAnsi="Arial" w:cs="Arial"/>
          <w:sz w:val="20"/>
          <w:szCs w:val="20"/>
          <w:lang w:val="en-IN"/>
        </w:rPr>
      </w:pPr>
      <w:r w:rsidRPr="0065352A">
        <w:rPr>
          <w:rFonts w:ascii="Arial" w:hAnsi="Arial" w:cs="Arial"/>
          <w:sz w:val="20"/>
          <w:szCs w:val="20"/>
          <w:lang w:val="en-IN"/>
        </w:rPr>
        <w:t xml:space="preserve">where </w:t>
      </w:r>
      <w:r w:rsidRPr="0065352A">
        <w:rPr>
          <w:rFonts w:ascii="Arial" w:hAnsi="Arial" w:cs="Arial"/>
          <w:i/>
          <w:iCs/>
          <w:sz w:val="20"/>
          <w:szCs w:val="20"/>
          <w:lang w:val="en-IN"/>
        </w:rPr>
        <w:t>K°</w:t>
      </w:r>
      <w:r w:rsidRPr="0065352A">
        <w:rPr>
          <w:rFonts w:ascii="Arial" w:hAnsi="Arial" w:cs="Arial"/>
          <w:sz w:val="20"/>
          <w:szCs w:val="20"/>
          <w:lang w:val="en-IN"/>
        </w:rPr>
        <w:t xml:space="preserve"> is the thermodynamic equilibrium constant obtained from the slope of the plot of C</w:t>
      </w:r>
      <w:r w:rsidRPr="0065352A">
        <w:rPr>
          <w:rFonts w:ascii="Arial" w:hAnsi="Arial" w:cs="Arial"/>
          <w:sz w:val="20"/>
          <w:szCs w:val="20"/>
          <w:vertAlign w:val="subscript"/>
          <w:lang w:val="en-IN"/>
        </w:rPr>
        <w:t>eq</w:t>
      </w:r>
      <w:r w:rsidRPr="0065352A">
        <w:rPr>
          <w:rFonts w:ascii="Arial" w:hAnsi="Arial" w:cs="Arial"/>
          <w:sz w:val="20"/>
          <w:szCs w:val="20"/>
          <w:lang w:val="en-IN"/>
        </w:rPr>
        <w:t>/X</w:t>
      </w:r>
      <w:r w:rsidRPr="0065352A">
        <w:rPr>
          <w:rFonts w:ascii="Arial" w:hAnsi="Arial" w:cs="Arial"/>
          <w:sz w:val="20"/>
          <w:szCs w:val="20"/>
          <w:vertAlign w:val="subscript"/>
          <w:lang w:val="en-IN"/>
        </w:rPr>
        <w:t>e</w:t>
      </w:r>
      <w:r w:rsidRPr="0065352A">
        <w:rPr>
          <w:rFonts w:ascii="Arial" w:hAnsi="Arial" w:cs="Arial"/>
          <w:sz w:val="20"/>
          <w:szCs w:val="20"/>
          <w:lang w:val="en-IN"/>
        </w:rPr>
        <w:t xml:space="preserve">), </w:t>
      </w:r>
      <w:r w:rsidRPr="0065352A">
        <w:rPr>
          <w:rFonts w:ascii="Arial" w:hAnsi="Arial" w:cs="Arial"/>
          <w:i/>
          <w:iCs/>
          <w:sz w:val="20"/>
          <w:szCs w:val="20"/>
          <w:lang w:val="en-IN"/>
        </w:rPr>
        <w:t>R</w:t>
      </w:r>
      <w:r w:rsidRPr="0065352A">
        <w:rPr>
          <w:rFonts w:ascii="Arial" w:hAnsi="Arial" w:cs="Arial"/>
          <w:sz w:val="20"/>
          <w:szCs w:val="20"/>
          <w:lang w:val="en-IN"/>
        </w:rPr>
        <w:t xml:space="preserve"> is the gas constant, and </w:t>
      </w:r>
      <w:r w:rsidRPr="0065352A">
        <w:rPr>
          <w:rFonts w:ascii="Arial" w:hAnsi="Arial" w:cs="Arial"/>
          <w:i/>
          <w:iCs/>
          <w:sz w:val="20"/>
          <w:szCs w:val="20"/>
          <w:lang w:val="en-IN"/>
        </w:rPr>
        <w:t>T</w:t>
      </w:r>
      <w:r w:rsidRPr="0065352A">
        <w:rPr>
          <w:rFonts w:ascii="Arial" w:hAnsi="Arial" w:cs="Arial"/>
          <w:sz w:val="20"/>
          <w:szCs w:val="20"/>
          <w:lang w:val="en-IN"/>
        </w:rPr>
        <w:t xml:space="preserve"> is the absolute temperature. The derived parameters are summarised in Table 2. The standard Gibbs free energy change (ΔG°) ranged between –2.96 and –3.71 kJ mol</w:t>
      </w:r>
      <w:r w:rsidRPr="0065352A">
        <w:rPr>
          <w:rFonts w:ascii="Cambria Math" w:hAnsi="Cambria Math" w:cs="Cambria Math"/>
          <w:sz w:val="20"/>
          <w:szCs w:val="20"/>
          <w:lang w:val="en-IN"/>
        </w:rPr>
        <w:t>⁻</w:t>
      </w:r>
      <w:r w:rsidRPr="0065352A">
        <w:rPr>
          <w:rFonts w:ascii="Arial" w:hAnsi="Arial" w:cs="Arial"/>
          <w:sz w:val="20"/>
          <w:szCs w:val="20"/>
          <w:lang w:val="en-IN"/>
        </w:rPr>
        <w:t xml:space="preserve">¹, remaining consistently negative under all experimental conditions. These values confirm that adenine adsorption onto montmorillonite is a spontaneous and thermodynamically favourable process. The exergonic nature of the interaction suggests that adsorption proceeds without external </w:t>
      </w:r>
      <w:r w:rsidRPr="0065352A">
        <w:rPr>
          <w:rFonts w:ascii="Arial" w:hAnsi="Arial" w:cs="Arial"/>
          <w:sz w:val="20"/>
          <w:szCs w:val="20"/>
          <w:lang w:val="en-IN"/>
        </w:rPr>
        <w:lastRenderedPageBreak/>
        <w:t>energy input, driven by weak but persistent intermolecular forces such as van der Waals attractions, hydrogen bonding, and electrostatic interactions rather than covalent bonding. This indicates that montmorillonite serves as an effective, reversible scaffold for adenine retention in aqueous environments.</w:t>
      </w:r>
    </w:p>
    <w:p w14:paraId="1D156091" w14:textId="4E7E6A3F" w:rsidR="009B264A" w:rsidRPr="0065352A" w:rsidRDefault="009B264A" w:rsidP="004D376A">
      <w:pPr>
        <w:spacing w:after="0" w:line="240" w:lineRule="auto"/>
        <w:jc w:val="both"/>
        <w:rPr>
          <w:rFonts w:ascii="Arial" w:hAnsi="Arial" w:cs="Arial"/>
          <w:sz w:val="20"/>
          <w:szCs w:val="20"/>
          <w:lang w:val="en-IN"/>
        </w:rPr>
      </w:pPr>
      <w:r w:rsidRPr="0065352A">
        <w:rPr>
          <w:rFonts w:ascii="Arial" w:hAnsi="Arial" w:cs="Arial"/>
          <w:sz w:val="20"/>
          <w:szCs w:val="20"/>
          <w:lang w:val="en-IN"/>
        </w:rPr>
        <w:t>Application of the Clausius–Clapeyron relationship revealed that the standard enthalpy change (ΔH°) lies between 5.46 and 7.09 kJ mol</w:t>
      </w:r>
      <w:r w:rsidRPr="0065352A">
        <w:rPr>
          <w:rFonts w:ascii="Cambria Math" w:hAnsi="Cambria Math" w:cs="Cambria Math"/>
          <w:sz w:val="20"/>
          <w:szCs w:val="20"/>
          <w:lang w:val="en-IN"/>
        </w:rPr>
        <w:t>⁻</w:t>
      </w:r>
      <w:r w:rsidRPr="0065352A">
        <w:rPr>
          <w:rFonts w:ascii="Arial" w:hAnsi="Arial" w:cs="Arial"/>
          <w:sz w:val="20"/>
          <w:szCs w:val="20"/>
          <w:lang w:val="en-IN"/>
        </w:rPr>
        <w:t>¹. These moderate positive values denote a weakly endothermic process dominated by non-covalent interactions. The low magnitude of ΔH° suggests physisorption rather than chemisorption, implying that adsorption–desorption equilibria are easily attainable under environmental conditions. Such an energy profile supports the hypothesis that montmorillonite could have acted as a transient yet selective molecular host in prebiotic aqueous systems</w:t>
      </w:r>
      <w:r w:rsidR="00B807CA">
        <w:rPr>
          <w:rFonts w:ascii="Arial" w:hAnsi="Arial" w:cs="Arial"/>
          <w:sz w:val="20"/>
          <w:szCs w:val="20"/>
          <w:vertAlign w:val="superscript"/>
          <w:lang w:val="en-IN"/>
        </w:rPr>
        <w:t xml:space="preserve"> </w:t>
      </w:r>
      <w:r w:rsidR="00762071" w:rsidRPr="00B807CA">
        <w:rPr>
          <w:rFonts w:ascii="Arial" w:hAnsi="Arial" w:cs="Arial"/>
          <w:sz w:val="20"/>
          <w:szCs w:val="20"/>
          <w:lang w:val="en-IN"/>
        </w:rPr>
        <w:t>(Ertem et al.,1986)</w:t>
      </w:r>
      <w:r w:rsidR="00B807CA">
        <w:rPr>
          <w:rFonts w:ascii="Arial" w:hAnsi="Arial" w:cs="Arial"/>
          <w:sz w:val="20"/>
          <w:szCs w:val="20"/>
          <w:lang w:val="en-IN"/>
        </w:rPr>
        <w:t>.</w:t>
      </w:r>
    </w:p>
    <w:p w14:paraId="58266A79" w14:textId="77777777" w:rsidR="009B264A" w:rsidRPr="0065352A" w:rsidRDefault="009B264A" w:rsidP="004D376A">
      <w:pPr>
        <w:spacing w:after="0" w:line="240" w:lineRule="auto"/>
        <w:jc w:val="both"/>
        <w:rPr>
          <w:rFonts w:ascii="Arial" w:hAnsi="Arial" w:cs="Arial"/>
          <w:sz w:val="20"/>
          <w:szCs w:val="20"/>
          <w:lang w:val="en-IN"/>
        </w:rPr>
      </w:pPr>
      <w:r w:rsidRPr="0065352A">
        <w:rPr>
          <w:rFonts w:ascii="Arial" w:hAnsi="Arial" w:cs="Arial"/>
          <w:sz w:val="20"/>
          <w:szCs w:val="20"/>
          <w:lang w:val="en-IN"/>
        </w:rPr>
        <w:t>The entropy change (ΔS°) values, ranging from 0.19 to 0.23 kJ mol</w:t>
      </w:r>
      <w:r w:rsidRPr="0065352A">
        <w:rPr>
          <w:rFonts w:ascii="Cambria Math" w:hAnsi="Cambria Math" w:cs="Cambria Math"/>
          <w:sz w:val="20"/>
          <w:szCs w:val="20"/>
          <w:lang w:val="en-IN"/>
        </w:rPr>
        <w:t>⁻</w:t>
      </w:r>
      <w:r w:rsidRPr="0065352A">
        <w:rPr>
          <w:rFonts w:ascii="Arial" w:hAnsi="Arial" w:cs="Arial"/>
          <w:sz w:val="20"/>
          <w:szCs w:val="20"/>
          <w:lang w:val="en-IN"/>
        </w:rPr>
        <w:t>¹ K</w:t>
      </w:r>
      <w:r w:rsidRPr="0065352A">
        <w:rPr>
          <w:rFonts w:ascii="Cambria Math" w:hAnsi="Cambria Math" w:cs="Cambria Math"/>
          <w:sz w:val="20"/>
          <w:szCs w:val="20"/>
          <w:lang w:val="en-IN"/>
        </w:rPr>
        <w:t>⁻</w:t>
      </w:r>
      <w:r w:rsidRPr="0065352A">
        <w:rPr>
          <w:rFonts w:ascii="Arial" w:hAnsi="Arial" w:cs="Arial"/>
          <w:sz w:val="20"/>
          <w:szCs w:val="20"/>
          <w:lang w:val="en-IN"/>
        </w:rPr>
        <w:t xml:space="preserve">¹, indicate a net increase in system disorder during adsorption. This positive ΔS° likely results from the displacement of interlayer water molecules and reorganisation of surface charge distributions upon adenine adsorption. The combined positive ΔH° and ΔS° values suggest that the process is entropically driven, governed by </w:t>
      </w:r>
      <w:r w:rsidRPr="0065352A">
        <w:rPr>
          <w:rFonts w:ascii="Arial" w:hAnsi="Arial" w:cs="Arial"/>
          <w:sz w:val="20"/>
          <w:szCs w:val="20"/>
          <w:lang w:val="en-IN"/>
        </w:rPr>
        <w:t>structural rearrangements at the clay–water interface rather than purely energetic stabilisation.</w:t>
      </w:r>
    </w:p>
    <w:p w14:paraId="54CF8EF4" w14:textId="77777777" w:rsidR="009B264A" w:rsidRPr="0065352A" w:rsidRDefault="009B264A" w:rsidP="004D376A">
      <w:pPr>
        <w:spacing w:after="0" w:line="240" w:lineRule="auto"/>
        <w:jc w:val="both"/>
        <w:rPr>
          <w:rFonts w:ascii="Arial" w:hAnsi="Arial" w:cs="Arial"/>
          <w:sz w:val="20"/>
          <w:szCs w:val="20"/>
          <w:lang w:val="en-IN"/>
        </w:rPr>
      </w:pPr>
      <w:r w:rsidRPr="0065352A">
        <w:rPr>
          <w:rFonts w:ascii="Arial" w:hAnsi="Arial" w:cs="Arial"/>
          <w:sz w:val="20"/>
          <w:szCs w:val="20"/>
          <w:lang w:val="en-IN"/>
        </w:rPr>
        <w:t>Collectively, these thermodynamic results in Table 3 reveal the delicate balance of molecular forces behind adenine–clay interactions. They show that adsorption is spontaneous, entropically favoured, and maintained by weak non-covalent interactions — features consistent with reversible adsorption phenomena important for prebiotic molecular concentration and stabilization. Adenine’s greater affinity for montmorillonite, compared to smaller pyrimidine bases, may result from its extended conjugated system, which boosts π–π and London dispersion interactions with the clay surface. Exchangeable cations such as Mg²</w:t>
      </w:r>
      <w:r w:rsidRPr="0065352A">
        <w:rPr>
          <w:rFonts w:ascii="Cambria Math" w:hAnsi="Cambria Math" w:cs="Cambria Math"/>
          <w:sz w:val="20"/>
          <w:szCs w:val="20"/>
          <w:lang w:val="en-IN"/>
        </w:rPr>
        <w:t>⁺</w:t>
      </w:r>
      <w:r w:rsidRPr="0065352A">
        <w:rPr>
          <w:rFonts w:ascii="Arial" w:hAnsi="Arial" w:cs="Arial"/>
          <w:sz w:val="20"/>
          <w:szCs w:val="20"/>
          <w:lang w:val="en-IN"/>
        </w:rPr>
        <w:t>, Ca²</w:t>
      </w:r>
      <w:r w:rsidRPr="0065352A">
        <w:rPr>
          <w:rFonts w:ascii="Cambria Math" w:hAnsi="Cambria Math" w:cs="Cambria Math"/>
          <w:sz w:val="20"/>
          <w:szCs w:val="20"/>
          <w:lang w:val="en-IN"/>
        </w:rPr>
        <w:t>⁺</w:t>
      </w:r>
      <w:r w:rsidRPr="0065352A">
        <w:rPr>
          <w:rFonts w:ascii="Arial" w:hAnsi="Arial" w:cs="Arial"/>
          <w:sz w:val="20"/>
          <w:szCs w:val="20"/>
          <w:lang w:val="en-IN"/>
        </w:rPr>
        <w:t>, and Ni²</w:t>
      </w:r>
      <w:r w:rsidRPr="0065352A">
        <w:rPr>
          <w:rFonts w:ascii="Cambria Math" w:hAnsi="Cambria Math" w:cs="Cambria Math"/>
          <w:sz w:val="20"/>
          <w:szCs w:val="20"/>
          <w:lang w:val="en-IN"/>
        </w:rPr>
        <w:t>⁺</w:t>
      </w:r>
      <w:r w:rsidRPr="0065352A">
        <w:rPr>
          <w:rFonts w:ascii="Arial" w:hAnsi="Arial" w:cs="Arial"/>
          <w:sz w:val="20"/>
          <w:szCs w:val="20"/>
          <w:lang w:val="en-IN"/>
        </w:rPr>
        <w:t xml:space="preserve"> further increase this affinity through electrostatic stabilization and cation-π–π coordination, aiding in enhanced molecular retention.</w:t>
      </w:r>
    </w:p>
    <w:p w14:paraId="39AC0F2B" w14:textId="77777777" w:rsidR="009B264A" w:rsidRPr="0065352A" w:rsidRDefault="009B264A" w:rsidP="004D376A">
      <w:pPr>
        <w:spacing w:after="0" w:line="240" w:lineRule="auto"/>
        <w:jc w:val="both"/>
        <w:rPr>
          <w:rFonts w:ascii="Arial" w:hAnsi="Arial" w:cs="Arial"/>
          <w:sz w:val="20"/>
          <w:szCs w:val="20"/>
          <w:lang w:val="en-IN"/>
        </w:rPr>
      </w:pPr>
      <w:r w:rsidRPr="0065352A">
        <w:rPr>
          <w:rFonts w:ascii="Arial" w:hAnsi="Arial" w:cs="Arial"/>
          <w:sz w:val="20"/>
          <w:szCs w:val="20"/>
          <w:lang w:val="en-IN"/>
        </w:rPr>
        <w:t>These findings substantiate the role of clay minerals as potential prebiotic catalysts and molecular concentrators. By offering a dynamic yet selective adsorption environment, montmorillonite could have facilitated the accumulation and organisation of nucleic acid bases, thereby contributing to the early steps in chemical evolution on the prebiotic Earth.</w:t>
      </w:r>
    </w:p>
    <w:p w14:paraId="07AEFA42" w14:textId="77777777" w:rsidR="000E5E0D" w:rsidRDefault="000E5E0D" w:rsidP="00A83B0B">
      <w:pPr>
        <w:spacing w:after="0" w:line="360" w:lineRule="auto"/>
        <w:jc w:val="both"/>
        <w:rPr>
          <w:rFonts w:ascii="Times New Roman" w:hAnsi="Times New Roman" w:cs="Times New Roman"/>
          <w:color w:val="EE0000"/>
          <w:sz w:val="24"/>
          <w:szCs w:val="24"/>
        </w:rPr>
        <w:sectPr w:rsidR="000E5E0D" w:rsidSect="004D376A">
          <w:type w:val="continuous"/>
          <w:pgSz w:w="11906" w:h="16838" w:code="9"/>
          <w:pgMar w:top="1440" w:right="1440" w:bottom="1440" w:left="1440" w:header="720" w:footer="720" w:gutter="0"/>
          <w:cols w:num="2" w:space="720"/>
          <w:docGrid w:linePitch="360"/>
        </w:sectPr>
      </w:pPr>
    </w:p>
    <w:p w14:paraId="7BDF8B26" w14:textId="3AF055C6" w:rsidR="005C46AC" w:rsidRDefault="005F0F71" w:rsidP="00A83B0B">
      <w:pPr>
        <w:spacing w:after="0" w:line="360" w:lineRule="auto"/>
        <w:jc w:val="both"/>
        <w:rPr>
          <w:rFonts w:ascii="Times New Roman" w:hAnsi="Times New Roman" w:cs="Times New Roman"/>
          <w:color w:val="EE0000"/>
          <w:sz w:val="24"/>
          <w:szCs w:val="24"/>
        </w:rPr>
      </w:pPr>
      <w:r w:rsidRPr="00E06F4D">
        <w:rPr>
          <w:rFonts w:ascii="Times New Roman" w:hAnsi="Times New Roman" w:cs="Times New Roman"/>
          <w:noProof/>
        </w:rPr>
        <w:drawing>
          <wp:anchor distT="0" distB="0" distL="114300" distR="114300" simplePos="0" relativeHeight="251672576" behindDoc="0" locked="0" layoutInCell="1" allowOverlap="1" wp14:anchorId="169E7574" wp14:editId="54BAEBCD">
            <wp:simplePos x="0" y="0"/>
            <wp:positionH relativeFrom="column">
              <wp:posOffset>3086200</wp:posOffset>
            </wp:positionH>
            <wp:positionV relativeFrom="paragraph">
              <wp:posOffset>299987</wp:posOffset>
            </wp:positionV>
            <wp:extent cx="2140135" cy="2520000"/>
            <wp:effectExtent l="133350" t="114300" r="127000" b="166370"/>
            <wp:wrapTopAndBottom/>
            <wp:docPr id="9987220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Effect>
                                <a14:saturation sat="33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40135"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639794C" w14:textId="4D99AB1C" w:rsidR="003549F3" w:rsidRPr="005D21BA" w:rsidRDefault="005D21BA" w:rsidP="005D21BA">
      <w:pPr>
        <w:spacing w:after="0" w:line="240" w:lineRule="auto"/>
        <w:jc w:val="both"/>
        <w:rPr>
          <w:rFonts w:ascii="Times New Roman" w:hAnsi="Times New Roman" w:cs="Times New Roman"/>
          <w:sz w:val="24"/>
          <w:szCs w:val="24"/>
        </w:rPr>
      </w:pPr>
      <w:r w:rsidRPr="00CB0013">
        <w:rPr>
          <w:rFonts w:ascii="Times New Roman" w:hAnsi="Times New Roman" w:cs="Times New Roman"/>
          <w:noProof/>
          <w:sz w:val="24"/>
          <w:szCs w:val="24"/>
        </w:rPr>
        <w:drawing>
          <wp:anchor distT="0" distB="0" distL="114300" distR="114300" simplePos="0" relativeHeight="251671552" behindDoc="0" locked="0" layoutInCell="1" allowOverlap="1" wp14:anchorId="501388FA" wp14:editId="163080CC">
            <wp:simplePos x="0" y="0"/>
            <wp:positionH relativeFrom="column">
              <wp:posOffset>285750</wp:posOffset>
            </wp:positionH>
            <wp:positionV relativeFrom="paragraph">
              <wp:posOffset>714375</wp:posOffset>
            </wp:positionV>
            <wp:extent cx="1921752" cy="1944000"/>
            <wp:effectExtent l="19050" t="19050" r="21590" b="18415"/>
            <wp:wrapTopAndBottom/>
            <wp:docPr id="2135532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25000"/>
                              </a14:imgEffect>
                              <a14:imgEffect>
                                <a14:saturation sat="33000"/>
                              </a14:imgEffect>
                              <a14:imgEffect>
                                <a14:brightnessContrast bright="20000" contrast="20000"/>
                              </a14:imgEffect>
                            </a14:imgLayer>
                          </a14:imgProps>
                        </a:ext>
                        <a:ext uri="{28A0092B-C50C-407E-A947-70E740481C1C}">
                          <a14:useLocalDpi xmlns:a14="http://schemas.microsoft.com/office/drawing/2010/main" val="0"/>
                        </a:ext>
                      </a:extLst>
                    </a:blip>
                    <a:srcRect l="8381" t="2924" r="9980" b="7780"/>
                    <a:stretch>
                      <a:fillRect/>
                    </a:stretch>
                  </pic:blipFill>
                  <pic:spPr bwMode="auto">
                    <a:xfrm>
                      <a:off x="0" y="0"/>
                      <a:ext cx="1921752" cy="194400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1C2C">
        <w:rPr>
          <w:rFonts w:ascii="Times New Roman" w:hAnsi="Times New Roman" w:cs="Times New Roman"/>
          <w:sz w:val="24"/>
          <w:szCs w:val="24"/>
        </w:rPr>
        <w:t xml:space="preserve">    </w:t>
      </w:r>
      <w:r>
        <w:rPr>
          <w:rFonts w:ascii="Times New Roman" w:hAnsi="Times New Roman" w:cs="Times New Roman"/>
          <w:sz w:val="24"/>
          <w:szCs w:val="24"/>
        </w:rPr>
        <w:t xml:space="preserve">                </w:t>
      </w:r>
      <w:r w:rsidR="00411C2C">
        <w:rPr>
          <w:rFonts w:ascii="Times New Roman" w:hAnsi="Times New Roman" w:cs="Times New Roman"/>
          <w:sz w:val="24"/>
          <w:szCs w:val="24"/>
        </w:rPr>
        <w:t xml:space="preserve">  </w:t>
      </w:r>
      <w:r>
        <w:rPr>
          <w:rFonts w:ascii="Times New Roman" w:hAnsi="Times New Roman" w:cs="Times New Roman"/>
          <w:sz w:val="24"/>
          <w:szCs w:val="24"/>
        </w:rPr>
        <w:t xml:space="preserve">     </w:t>
      </w:r>
      <w:r w:rsidR="00C60E94" w:rsidRPr="00900B4B">
        <w:rPr>
          <w:rFonts w:ascii="Times New Roman" w:hAnsi="Times New Roman" w:cs="Times New Roman"/>
          <w:b/>
          <w:bCs/>
          <w:sz w:val="20"/>
          <w:szCs w:val="20"/>
        </w:rPr>
        <w:t>Scheme 1</w:t>
      </w:r>
      <w:r w:rsidR="00263F84" w:rsidRPr="00900B4B">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00263F84" w:rsidRPr="00900B4B">
        <w:rPr>
          <w:rFonts w:ascii="Times New Roman" w:hAnsi="Times New Roman" w:cs="Times New Roman"/>
          <w:b/>
          <w:bCs/>
          <w:sz w:val="20"/>
          <w:szCs w:val="20"/>
        </w:rPr>
        <w:t xml:space="preserve">  </w:t>
      </w:r>
      <w:r w:rsidR="003549F3" w:rsidRPr="00900B4B">
        <w:rPr>
          <w:rFonts w:ascii="Times New Roman" w:hAnsi="Times New Roman" w:cs="Times New Roman"/>
          <w:b/>
          <w:bCs/>
          <w:sz w:val="20"/>
          <w:szCs w:val="20"/>
        </w:rPr>
        <w:t xml:space="preserve">       Graphical Representation</w:t>
      </w:r>
      <w:r w:rsidR="00263F84" w:rsidRPr="00900B4B">
        <w:rPr>
          <w:rFonts w:ascii="Times New Roman" w:hAnsi="Times New Roman" w:cs="Times New Roman"/>
          <w:b/>
          <w:bCs/>
          <w:sz w:val="20"/>
          <w:szCs w:val="20"/>
        </w:rPr>
        <w:t xml:space="preserve">  </w:t>
      </w:r>
      <w:r w:rsidR="003549F3" w:rsidRPr="00900B4B">
        <w:rPr>
          <w:rFonts w:ascii="Times New Roman" w:hAnsi="Times New Roman" w:cs="Times New Roman"/>
          <w:b/>
          <w:bCs/>
          <w:sz w:val="20"/>
          <w:szCs w:val="20"/>
        </w:rPr>
        <w:t xml:space="preserve">          Scheme </w:t>
      </w:r>
      <w:r w:rsidR="006311E8">
        <w:rPr>
          <w:rFonts w:ascii="Times New Roman" w:hAnsi="Times New Roman" w:cs="Times New Roman"/>
          <w:b/>
          <w:bCs/>
          <w:sz w:val="20"/>
          <w:szCs w:val="20"/>
        </w:rPr>
        <w:t>2</w:t>
      </w:r>
    </w:p>
    <w:p w14:paraId="441F3B10" w14:textId="2D22AC98" w:rsidR="00263F84" w:rsidRPr="00900B4B" w:rsidRDefault="00263F84" w:rsidP="003549F3">
      <w:pPr>
        <w:spacing w:after="0" w:line="240" w:lineRule="exact"/>
        <w:rPr>
          <w:rFonts w:ascii="Times New Roman" w:hAnsi="Times New Roman" w:cs="Times New Roman"/>
          <w:sz w:val="20"/>
          <w:szCs w:val="20"/>
        </w:rPr>
      </w:pPr>
      <w:r w:rsidRPr="00900B4B">
        <w:rPr>
          <w:rFonts w:ascii="Times New Roman" w:hAnsi="Times New Roman" w:cs="Times New Roman"/>
          <w:b/>
          <w:bCs/>
          <w:sz w:val="20"/>
          <w:szCs w:val="20"/>
        </w:rPr>
        <w:t xml:space="preserve">                    </w:t>
      </w:r>
      <w:r w:rsidR="00411C2C" w:rsidRPr="00900B4B">
        <w:rPr>
          <w:rFonts w:ascii="Times New Roman" w:hAnsi="Times New Roman" w:cs="Times New Roman"/>
          <w:b/>
          <w:bCs/>
          <w:sz w:val="20"/>
          <w:szCs w:val="20"/>
        </w:rPr>
        <w:t xml:space="preserve">                                                 </w:t>
      </w:r>
    </w:p>
    <w:p w14:paraId="4D4CED43" w14:textId="637047C3" w:rsidR="009B264A" w:rsidRPr="0065352A" w:rsidRDefault="009B264A" w:rsidP="009B264A">
      <w:pPr>
        <w:spacing w:after="0" w:line="240" w:lineRule="auto"/>
        <w:jc w:val="both"/>
        <w:rPr>
          <w:rFonts w:ascii="Arial" w:hAnsi="Arial" w:cs="Arial"/>
          <w:sz w:val="20"/>
          <w:szCs w:val="20"/>
        </w:rPr>
      </w:pPr>
      <w:bookmarkStart w:id="1" w:name="_Hlk215405935"/>
      <w:r w:rsidRPr="0065352A">
        <w:rPr>
          <w:rFonts w:ascii="Arial" w:hAnsi="Arial" w:cs="Arial"/>
          <w:sz w:val="20"/>
          <w:szCs w:val="20"/>
        </w:rPr>
        <w:t xml:space="preserve">Schemes </w:t>
      </w:r>
      <w:r w:rsidR="006311E8">
        <w:rPr>
          <w:rFonts w:ascii="Arial" w:hAnsi="Arial" w:cs="Arial"/>
          <w:sz w:val="20"/>
          <w:szCs w:val="20"/>
        </w:rPr>
        <w:t>1</w:t>
      </w:r>
      <w:r w:rsidRPr="0065352A">
        <w:rPr>
          <w:rFonts w:ascii="Arial" w:hAnsi="Arial" w:cs="Arial"/>
          <w:sz w:val="20"/>
          <w:szCs w:val="20"/>
        </w:rPr>
        <w:t xml:space="preserve"> and </w:t>
      </w:r>
      <w:r w:rsidR="006311E8">
        <w:rPr>
          <w:rFonts w:ascii="Arial" w:hAnsi="Arial" w:cs="Arial"/>
          <w:sz w:val="20"/>
          <w:szCs w:val="20"/>
        </w:rPr>
        <w:t>2</w:t>
      </w:r>
      <w:r w:rsidRPr="0065352A">
        <w:rPr>
          <w:rFonts w:ascii="Arial" w:hAnsi="Arial" w:cs="Arial"/>
          <w:b/>
          <w:bCs/>
          <w:sz w:val="20"/>
          <w:szCs w:val="20"/>
        </w:rPr>
        <w:t xml:space="preserve"> </w:t>
      </w:r>
      <w:r w:rsidRPr="0065352A">
        <w:rPr>
          <w:rFonts w:ascii="Arial" w:hAnsi="Arial" w:cs="Arial"/>
          <w:sz w:val="20"/>
          <w:szCs w:val="20"/>
        </w:rPr>
        <w:t>show</w:t>
      </w:r>
      <w:r w:rsidRPr="0065352A">
        <w:rPr>
          <w:rFonts w:ascii="Arial" w:hAnsi="Arial" w:cs="Arial"/>
          <w:b/>
          <w:bCs/>
          <w:sz w:val="20"/>
          <w:szCs w:val="20"/>
        </w:rPr>
        <w:t xml:space="preserve"> </w:t>
      </w:r>
      <w:r w:rsidRPr="0065352A">
        <w:rPr>
          <w:rFonts w:ascii="Arial" w:hAnsi="Arial" w:cs="Arial"/>
          <w:sz w:val="20"/>
          <w:szCs w:val="20"/>
        </w:rPr>
        <w:t>the molecular interactions between adenine and montmorillonite clay. of the mechanism of molecular interactions between adenine and divalent cations (Ca²</w:t>
      </w:r>
      <w:r w:rsidRPr="0065352A">
        <w:rPr>
          <w:rFonts w:ascii="Cambria Math" w:hAnsi="Cambria Math" w:cs="Cambria Math"/>
          <w:sz w:val="20"/>
          <w:szCs w:val="20"/>
        </w:rPr>
        <w:t>⁺</w:t>
      </w:r>
      <w:r w:rsidRPr="0065352A">
        <w:rPr>
          <w:rFonts w:ascii="Arial" w:hAnsi="Arial" w:cs="Arial"/>
          <w:sz w:val="20"/>
          <w:szCs w:val="20"/>
        </w:rPr>
        <w:t>, Mg²</w:t>
      </w:r>
      <w:r w:rsidRPr="0065352A">
        <w:rPr>
          <w:rFonts w:ascii="Cambria Math" w:hAnsi="Cambria Math" w:cs="Cambria Math"/>
          <w:sz w:val="20"/>
          <w:szCs w:val="20"/>
        </w:rPr>
        <w:t>⁺</w:t>
      </w:r>
      <w:r w:rsidRPr="0065352A">
        <w:rPr>
          <w:rFonts w:ascii="Arial" w:hAnsi="Arial" w:cs="Arial"/>
          <w:sz w:val="20"/>
          <w:szCs w:val="20"/>
        </w:rPr>
        <w:t>, Ni²</w:t>
      </w:r>
      <w:r w:rsidRPr="0065352A">
        <w:rPr>
          <w:rFonts w:ascii="Cambria Math" w:hAnsi="Cambria Math" w:cs="Cambria Math"/>
          <w:sz w:val="20"/>
          <w:szCs w:val="20"/>
        </w:rPr>
        <w:t>⁺</w:t>
      </w:r>
      <w:r w:rsidRPr="0065352A">
        <w:rPr>
          <w:rFonts w:ascii="Arial" w:hAnsi="Arial" w:cs="Arial"/>
          <w:sz w:val="20"/>
          <w:szCs w:val="20"/>
        </w:rPr>
        <w:t xml:space="preserve">) when associated with montmorillonite, a type of clay mineral, </w:t>
      </w:r>
    </w:p>
    <w:p w14:paraId="6EA76578" w14:textId="77777777" w:rsidR="005F0F71" w:rsidRDefault="005F0F71" w:rsidP="009B264A">
      <w:pPr>
        <w:spacing w:after="0" w:line="240" w:lineRule="auto"/>
        <w:jc w:val="both"/>
        <w:rPr>
          <w:rFonts w:ascii="Arial" w:hAnsi="Arial" w:cs="Arial"/>
          <w:b/>
          <w:bCs/>
          <w:sz w:val="20"/>
          <w:szCs w:val="20"/>
        </w:rPr>
      </w:pPr>
    </w:p>
    <w:p w14:paraId="73EFE4EA" w14:textId="77777777" w:rsidR="00F11686" w:rsidRDefault="00F11686" w:rsidP="009B264A">
      <w:pPr>
        <w:spacing w:after="0" w:line="240" w:lineRule="auto"/>
        <w:jc w:val="both"/>
        <w:rPr>
          <w:rFonts w:ascii="Arial" w:hAnsi="Arial" w:cs="Arial"/>
          <w:b/>
          <w:bCs/>
          <w:sz w:val="20"/>
          <w:szCs w:val="20"/>
        </w:rPr>
      </w:pPr>
    </w:p>
    <w:p w14:paraId="0F4576E0" w14:textId="25BA3780" w:rsidR="009B264A" w:rsidRDefault="009B264A" w:rsidP="009B264A">
      <w:pPr>
        <w:spacing w:after="0" w:line="240" w:lineRule="auto"/>
        <w:jc w:val="both"/>
        <w:rPr>
          <w:rFonts w:ascii="Arial" w:hAnsi="Arial" w:cs="Arial"/>
          <w:b/>
          <w:bCs/>
          <w:sz w:val="20"/>
          <w:szCs w:val="20"/>
        </w:rPr>
      </w:pPr>
      <w:r w:rsidRPr="000A3A91">
        <w:rPr>
          <w:rFonts w:ascii="Arial" w:hAnsi="Arial" w:cs="Arial"/>
          <w:b/>
          <w:bCs/>
          <w:sz w:val="20"/>
          <w:szCs w:val="20"/>
        </w:rPr>
        <w:t xml:space="preserve">Table 1. Percent Binding of Adenine </w:t>
      </w:r>
      <w:r w:rsidR="00CC2B3E" w:rsidRPr="000A3A91">
        <w:rPr>
          <w:rFonts w:ascii="Arial" w:hAnsi="Arial" w:cs="Arial"/>
          <w:b/>
          <w:bCs/>
          <w:sz w:val="20"/>
          <w:szCs w:val="20"/>
        </w:rPr>
        <w:t>on</w:t>
      </w:r>
      <w:r w:rsidR="00CC2B3E">
        <w:rPr>
          <w:rFonts w:ascii="Arial" w:hAnsi="Arial" w:cs="Arial"/>
          <w:b/>
          <w:bCs/>
          <w:sz w:val="20"/>
          <w:szCs w:val="20"/>
        </w:rPr>
        <w:t xml:space="preserve"> </w:t>
      </w:r>
      <w:r w:rsidR="00CC2B3E" w:rsidRPr="000A3A91">
        <w:rPr>
          <w:rFonts w:ascii="Arial" w:hAnsi="Arial" w:cs="Arial"/>
          <w:b/>
          <w:bCs/>
          <w:sz w:val="20"/>
          <w:szCs w:val="20"/>
        </w:rPr>
        <w:t>MMT</w:t>
      </w:r>
      <w:r w:rsidR="00037AD2">
        <w:rPr>
          <w:rFonts w:ascii="Arial" w:hAnsi="Arial" w:cs="Arial"/>
          <w:b/>
          <w:bCs/>
          <w:sz w:val="20"/>
          <w:szCs w:val="20"/>
        </w:rPr>
        <w:t xml:space="preserve"> </w:t>
      </w:r>
      <w:r w:rsidR="00F11686">
        <w:rPr>
          <w:rFonts w:ascii="Arial" w:hAnsi="Arial" w:cs="Arial"/>
          <w:b/>
          <w:bCs/>
          <w:sz w:val="20"/>
          <w:szCs w:val="20"/>
        </w:rPr>
        <w:t>Clay</w:t>
      </w:r>
      <w:r w:rsidRPr="000A3A91">
        <w:rPr>
          <w:rFonts w:ascii="Arial" w:hAnsi="Arial" w:cs="Arial"/>
          <w:b/>
          <w:bCs/>
          <w:sz w:val="20"/>
          <w:szCs w:val="20"/>
        </w:rPr>
        <w:t xml:space="preserve"> with or without Divalent Cations at 20ºC</w:t>
      </w:r>
    </w:p>
    <w:p w14:paraId="76EE1E34" w14:textId="77777777" w:rsidR="009B264A" w:rsidRPr="000A3A91" w:rsidRDefault="009B264A" w:rsidP="009B264A">
      <w:pPr>
        <w:spacing w:after="0" w:line="240" w:lineRule="auto"/>
        <w:jc w:val="both"/>
        <w:rPr>
          <w:rFonts w:ascii="Arial" w:hAnsi="Arial" w:cs="Arial"/>
          <w:b/>
          <w:bCs/>
          <w:sz w:val="20"/>
          <w:szCs w:val="20"/>
        </w:rPr>
      </w:pPr>
    </w:p>
    <w:tbl>
      <w:tblPr>
        <w:tblStyle w:val="PlainTable1"/>
        <w:tblW w:w="0" w:type="auto"/>
        <w:tblLook w:val="04A0" w:firstRow="1" w:lastRow="0" w:firstColumn="1" w:lastColumn="0" w:noHBand="0" w:noVBand="1"/>
      </w:tblPr>
      <w:tblGrid>
        <w:gridCol w:w="1206"/>
        <w:gridCol w:w="1830"/>
        <w:gridCol w:w="2175"/>
        <w:gridCol w:w="2208"/>
        <w:gridCol w:w="1597"/>
      </w:tblGrid>
      <w:tr w:rsidR="009B264A" w:rsidRPr="00F4629F" w14:paraId="49A105F5" w14:textId="77777777" w:rsidTr="003D6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099EE3" w14:textId="77777777" w:rsidR="009B264A" w:rsidRPr="004F56F8" w:rsidRDefault="009B264A" w:rsidP="003D62D6">
            <w:pPr>
              <w:jc w:val="both"/>
              <w:rPr>
                <w:rFonts w:ascii="Arial" w:hAnsi="Arial" w:cs="Arial"/>
                <w:sz w:val="20"/>
                <w:szCs w:val="20"/>
              </w:rPr>
            </w:pPr>
            <w:r w:rsidRPr="004F56F8">
              <w:rPr>
                <w:rFonts w:ascii="Arial" w:hAnsi="Arial" w:cs="Arial"/>
                <w:sz w:val="20"/>
                <w:szCs w:val="20"/>
              </w:rPr>
              <w:lastRenderedPageBreak/>
              <w:t>Adsorbate</w:t>
            </w:r>
          </w:p>
        </w:tc>
        <w:tc>
          <w:tcPr>
            <w:tcW w:w="0" w:type="auto"/>
            <w:hideMark/>
          </w:tcPr>
          <w:p w14:paraId="142136D2" w14:textId="77777777" w:rsidR="009B264A" w:rsidRPr="004F56F8" w:rsidRDefault="009B264A" w:rsidP="003D62D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F56F8">
              <w:rPr>
                <w:rFonts w:ascii="Arial" w:hAnsi="Arial" w:cs="Arial"/>
                <w:sz w:val="20"/>
                <w:szCs w:val="20"/>
              </w:rPr>
              <w:t>% Binding on MT</w:t>
            </w:r>
          </w:p>
        </w:tc>
        <w:tc>
          <w:tcPr>
            <w:tcW w:w="0" w:type="auto"/>
            <w:hideMark/>
          </w:tcPr>
          <w:p w14:paraId="5940CD49" w14:textId="77777777" w:rsidR="009B264A" w:rsidRPr="004F56F8" w:rsidRDefault="009B264A" w:rsidP="003D62D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F56F8">
              <w:rPr>
                <w:rFonts w:ascii="Arial" w:hAnsi="Arial" w:cs="Arial"/>
                <w:sz w:val="20"/>
                <w:szCs w:val="20"/>
              </w:rPr>
              <w:t>% Binding on M-Ca²</w:t>
            </w:r>
            <w:r w:rsidRPr="004F56F8">
              <w:rPr>
                <w:rFonts w:ascii="Cambria Math" w:hAnsi="Cambria Math" w:cs="Cambria Math"/>
                <w:sz w:val="20"/>
                <w:szCs w:val="20"/>
              </w:rPr>
              <w:t>⁺</w:t>
            </w:r>
          </w:p>
        </w:tc>
        <w:tc>
          <w:tcPr>
            <w:tcW w:w="0" w:type="auto"/>
            <w:hideMark/>
          </w:tcPr>
          <w:p w14:paraId="26104FCC" w14:textId="77777777" w:rsidR="009B264A" w:rsidRPr="004F56F8" w:rsidRDefault="009B264A" w:rsidP="003D62D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F56F8">
              <w:rPr>
                <w:rFonts w:ascii="Arial" w:hAnsi="Arial" w:cs="Arial"/>
                <w:sz w:val="20"/>
                <w:szCs w:val="20"/>
              </w:rPr>
              <w:t>% Binding on M-Mg²</w:t>
            </w:r>
            <w:r w:rsidRPr="004F56F8">
              <w:rPr>
                <w:rFonts w:ascii="Cambria Math" w:hAnsi="Cambria Math" w:cs="Cambria Math"/>
                <w:sz w:val="20"/>
                <w:szCs w:val="20"/>
              </w:rPr>
              <w:t>⁺</w:t>
            </w:r>
          </w:p>
        </w:tc>
        <w:tc>
          <w:tcPr>
            <w:tcW w:w="1597" w:type="dxa"/>
            <w:hideMark/>
          </w:tcPr>
          <w:p w14:paraId="5AD21CA0" w14:textId="77777777" w:rsidR="009B264A" w:rsidRPr="004F56F8" w:rsidRDefault="009B264A" w:rsidP="003D62D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F56F8">
              <w:rPr>
                <w:rFonts w:ascii="Arial" w:hAnsi="Arial" w:cs="Arial"/>
                <w:sz w:val="20"/>
                <w:szCs w:val="20"/>
              </w:rPr>
              <w:t>% Binding on M-Ni²</w:t>
            </w:r>
            <w:r w:rsidRPr="004F56F8">
              <w:rPr>
                <w:rFonts w:ascii="Cambria Math" w:hAnsi="Cambria Math" w:cs="Cambria Math"/>
                <w:sz w:val="20"/>
                <w:szCs w:val="20"/>
              </w:rPr>
              <w:t>⁺</w:t>
            </w:r>
          </w:p>
        </w:tc>
      </w:tr>
      <w:tr w:rsidR="009B264A" w:rsidRPr="00F4629F" w14:paraId="7253C3B8" w14:textId="77777777" w:rsidTr="003D6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6E6E0E" w14:textId="77777777" w:rsidR="009B264A" w:rsidRPr="00F4629F" w:rsidRDefault="009B264A" w:rsidP="003D62D6">
            <w:pPr>
              <w:jc w:val="both"/>
              <w:rPr>
                <w:rFonts w:ascii="Arial" w:hAnsi="Arial" w:cs="Arial"/>
                <w:b w:val="0"/>
                <w:bCs w:val="0"/>
                <w:sz w:val="20"/>
                <w:szCs w:val="20"/>
              </w:rPr>
            </w:pPr>
            <w:r w:rsidRPr="00F4629F">
              <w:rPr>
                <w:rFonts w:ascii="Arial" w:hAnsi="Arial" w:cs="Arial"/>
                <w:b w:val="0"/>
                <w:bCs w:val="0"/>
                <w:sz w:val="20"/>
                <w:szCs w:val="20"/>
              </w:rPr>
              <w:t>Adenine</w:t>
            </w:r>
          </w:p>
        </w:tc>
        <w:tc>
          <w:tcPr>
            <w:tcW w:w="0" w:type="auto"/>
            <w:hideMark/>
          </w:tcPr>
          <w:p w14:paraId="4480F80F" w14:textId="77777777" w:rsidR="009B264A" w:rsidRPr="00F4629F" w:rsidRDefault="009B264A" w:rsidP="003D62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4629F">
              <w:rPr>
                <w:rFonts w:ascii="Arial" w:hAnsi="Arial" w:cs="Arial"/>
                <w:sz w:val="20"/>
                <w:szCs w:val="20"/>
              </w:rPr>
              <w:t>8.89</w:t>
            </w:r>
          </w:p>
        </w:tc>
        <w:tc>
          <w:tcPr>
            <w:tcW w:w="0" w:type="auto"/>
            <w:hideMark/>
          </w:tcPr>
          <w:p w14:paraId="22B943A6" w14:textId="77777777" w:rsidR="009B264A" w:rsidRPr="00F4629F" w:rsidRDefault="009B264A" w:rsidP="003D62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4629F">
              <w:rPr>
                <w:rFonts w:ascii="Arial" w:hAnsi="Arial" w:cs="Arial"/>
                <w:sz w:val="20"/>
                <w:szCs w:val="20"/>
              </w:rPr>
              <w:t>11.11</w:t>
            </w:r>
          </w:p>
        </w:tc>
        <w:tc>
          <w:tcPr>
            <w:tcW w:w="0" w:type="auto"/>
            <w:hideMark/>
          </w:tcPr>
          <w:p w14:paraId="3864F5DF" w14:textId="77777777" w:rsidR="009B264A" w:rsidRPr="00F4629F" w:rsidRDefault="009B264A" w:rsidP="003D62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4629F">
              <w:rPr>
                <w:rFonts w:ascii="Arial" w:hAnsi="Arial" w:cs="Arial"/>
                <w:sz w:val="20"/>
                <w:szCs w:val="20"/>
              </w:rPr>
              <w:t>10.00</w:t>
            </w:r>
          </w:p>
        </w:tc>
        <w:tc>
          <w:tcPr>
            <w:tcW w:w="1597" w:type="dxa"/>
            <w:hideMark/>
          </w:tcPr>
          <w:p w14:paraId="14393931" w14:textId="77777777" w:rsidR="009B264A" w:rsidRPr="00F4629F" w:rsidRDefault="009B264A" w:rsidP="003D62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4629F">
              <w:rPr>
                <w:rFonts w:ascii="Arial" w:hAnsi="Arial" w:cs="Arial"/>
                <w:sz w:val="20"/>
                <w:szCs w:val="20"/>
              </w:rPr>
              <w:t>12.22</w:t>
            </w:r>
          </w:p>
        </w:tc>
      </w:tr>
    </w:tbl>
    <w:p w14:paraId="12886F85" w14:textId="39C03C8D" w:rsidR="009B264A" w:rsidRPr="00F4629F" w:rsidRDefault="00860377" w:rsidP="009B264A">
      <w:pPr>
        <w:spacing w:after="0" w:line="240" w:lineRule="auto"/>
        <w:jc w:val="both"/>
        <w:rPr>
          <w:rFonts w:ascii="Arial" w:hAnsi="Arial" w:cs="Arial"/>
          <w:color w:val="EE0000"/>
          <w:sz w:val="24"/>
          <w:szCs w:val="24"/>
        </w:rPr>
      </w:pPr>
      <w:r w:rsidRPr="00E06F4D">
        <w:rPr>
          <w:rFonts w:ascii="Times New Roman" w:hAnsi="Times New Roman" w:cs="Times New Roman"/>
          <w:noProof/>
        </w:rPr>
        <w:drawing>
          <wp:anchor distT="0" distB="0" distL="114300" distR="114300" simplePos="0" relativeHeight="251674624" behindDoc="0" locked="0" layoutInCell="1" allowOverlap="1" wp14:anchorId="142211F8" wp14:editId="095D6891">
            <wp:simplePos x="0" y="0"/>
            <wp:positionH relativeFrom="column">
              <wp:posOffset>1214639</wp:posOffset>
            </wp:positionH>
            <wp:positionV relativeFrom="paragraph">
              <wp:posOffset>252499</wp:posOffset>
            </wp:positionV>
            <wp:extent cx="2880000" cy="1716332"/>
            <wp:effectExtent l="0" t="0" r="0" b="0"/>
            <wp:wrapTopAndBottom/>
            <wp:docPr id="708479107"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utput image"/>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80000" cy="1716332"/>
                    </a:xfrm>
                    <a:prstGeom prst="rect">
                      <a:avLst/>
                    </a:prstGeom>
                    <a:ln>
                      <a:noFill/>
                    </a:ln>
                    <a:effectLst/>
                  </pic:spPr>
                </pic:pic>
              </a:graphicData>
            </a:graphic>
            <wp14:sizeRelH relativeFrom="margin">
              <wp14:pctWidth>0</wp14:pctWidth>
            </wp14:sizeRelH>
            <wp14:sizeRelV relativeFrom="margin">
              <wp14:pctHeight>0</wp14:pctHeight>
            </wp14:sizeRelV>
          </wp:anchor>
        </w:drawing>
      </w:r>
    </w:p>
    <w:p w14:paraId="2018AE6E" w14:textId="5B8E9C6C" w:rsidR="007B039D" w:rsidRDefault="00B807CA" w:rsidP="007B039D">
      <w:pPr>
        <w:spacing w:after="0" w:line="360" w:lineRule="auto"/>
        <w:jc w:val="both"/>
        <w:rPr>
          <w:rFonts w:ascii="Times New Roman" w:hAnsi="Times New Roman" w:cs="Times New Roman"/>
          <w:sz w:val="24"/>
          <w:szCs w:val="24"/>
        </w:rPr>
      </w:pPr>
      <w:r w:rsidRPr="000A3A91">
        <w:rPr>
          <w:rFonts w:ascii="Arial" w:hAnsi="Arial" w:cs="Arial"/>
          <w:noProof/>
          <w:sz w:val="18"/>
          <w:szCs w:val="18"/>
        </w:rPr>
        <w:drawing>
          <wp:anchor distT="0" distB="0" distL="114300" distR="114300" simplePos="0" relativeHeight="251678720" behindDoc="0" locked="0" layoutInCell="1" allowOverlap="1" wp14:anchorId="0BE2F3A6" wp14:editId="5F879EEF">
            <wp:simplePos x="0" y="0"/>
            <wp:positionH relativeFrom="column">
              <wp:posOffset>1276324</wp:posOffset>
            </wp:positionH>
            <wp:positionV relativeFrom="page">
              <wp:posOffset>4719151</wp:posOffset>
            </wp:positionV>
            <wp:extent cx="2760345" cy="1979930"/>
            <wp:effectExtent l="133350" t="114300" r="135255" b="172720"/>
            <wp:wrapTopAndBottom/>
            <wp:docPr id="1759545369"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put image"/>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760345" cy="1979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95739">
        <w:rPr>
          <w:rFonts w:ascii="Arial" w:hAnsi="Arial" w:cs="Arial"/>
          <w:b/>
          <w:bCs/>
          <w:sz w:val="20"/>
          <w:szCs w:val="20"/>
        </w:rPr>
        <w:t xml:space="preserve">                         </w:t>
      </w:r>
      <w:r w:rsidR="007B039D" w:rsidRPr="000A3A91">
        <w:rPr>
          <w:rFonts w:ascii="Arial" w:hAnsi="Arial" w:cs="Arial"/>
          <w:b/>
          <w:bCs/>
          <w:sz w:val="20"/>
          <w:szCs w:val="20"/>
        </w:rPr>
        <w:t>Fig.</w:t>
      </w:r>
      <w:r w:rsidR="007B039D">
        <w:rPr>
          <w:rFonts w:ascii="Arial" w:hAnsi="Arial" w:cs="Arial"/>
          <w:b/>
          <w:bCs/>
          <w:sz w:val="20"/>
          <w:szCs w:val="20"/>
        </w:rPr>
        <w:t xml:space="preserve"> </w:t>
      </w:r>
      <w:r w:rsidR="007B039D" w:rsidRPr="000A3A91">
        <w:rPr>
          <w:rFonts w:ascii="Arial" w:hAnsi="Arial" w:cs="Arial"/>
          <w:b/>
          <w:bCs/>
          <w:sz w:val="20"/>
          <w:szCs w:val="20"/>
        </w:rPr>
        <w:t>1</w:t>
      </w:r>
      <w:r w:rsidR="007B039D">
        <w:rPr>
          <w:rFonts w:ascii="Arial" w:hAnsi="Arial" w:cs="Arial"/>
          <w:b/>
          <w:bCs/>
          <w:sz w:val="20"/>
          <w:szCs w:val="20"/>
        </w:rPr>
        <w:t xml:space="preserve">. </w:t>
      </w:r>
      <w:r w:rsidR="007B039D" w:rsidRPr="000A3A91">
        <w:rPr>
          <w:rFonts w:ascii="Arial" w:hAnsi="Arial" w:cs="Arial"/>
          <w:b/>
          <w:bCs/>
          <w:sz w:val="20"/>
          <w:szCs w:val="20"/>
        </w:rPr>
        <w:t xml:space="preserve"> Adsorption of adenine on </w:t>
      </w:r>
      <w:r w:rsidR="00A95739">
        <w:rPr>
          <w:rFonts w:ascii="Arial" w:hAnsi="Arial" w:cs="Arial"/>
          <w:b/>
          <w:bCs/>
          <w:sz w:val="20"/>
          <w:szCs w:val="20"/>
        </w:rPr>
        <w:t>MMT</w:t>
      </w:r>
      <w:r w:rsidR="007B039D" w:rsidRPr="000A3A91">
        <w:rPr>
          <w:rFonts w:ascii="Arial" w:hAnsi="Arial" w:cs="Arial"/>
          <w:b/>
          <w:bCs/>
          <w:sz w:val="20"/>
          <w:szCs w:val="20"/>
        </w:rPr>
        <w:t xml:space="preserve"> as a function of pH</w:t>
      </w:r>
    </w:p>
    <w:p w14:paraId="172AF698" w14:textId="401D361C" w:rsidR="009B264A" w:rsidRPr="000A3A91" w:rsidRDefault="009B264A" w:rsidP="009B264A">
      <w:pPr>
        <w:spacing w:after="0" w:line="240" w:lineRule="auto"/>
        <w:jc w:val="both"/>
        <w:rPr>
          <w:rFonts w:ascii="Arial" w:hAnsi="Arial" w:cs="Arial"/>
          <w:b/>
          <w:bCs/>
          <w:sz w:val="20"/>
          <w:szCs w:val="20"/>
        </w:rPr>
      </w:pPr>
      <w:r w:rsidRPr="000A3A91">
        <w:rPr>
          <w:rFonts w:ascii="Arial" w:hAnsi="Arial" w:cs="Arial"/>
          <w:b/>
          <w:bCs/>
          <w:sz w:val="20"/>
          <w:szCs w:val="20"/>
        </w:rPr>
        <w:t>Table 2</w:t>
      </w:r>
      <w:r>
        <w:rPr>
          <w:rFonts w:ascii="Arial" w:hAnsi="Arial" w:cs="Arial"/>
          <w:b/>
          <w:bCs/>
          <w:sz w:val="20"/>
          <w:szCs w:val="20"/>
        </w:rPr>
        <w:t xml:space="preserve">. </w:t>
      </w:r>
      <w:r w:rsidRPr="000A3A91">
        <w:rPr>
          <w:rFonts w:ascii="Arial" w:hAnsi="Arial" w:cs="Arial"/>
          <w:b/>
          <w:bCs/>
          <w:sz w:val="20"/>
          <w:szCs w:val="20"/>
        </w:rPr>
        <w:t>Langmuir constants (</w:t>
      </w:r>
      <w:proofErr w:type="spellStart"/>
      <w:r w:rsidRPr="000A3A91">
        <w:rPr>
          <w:rFonts w:ascii="Arial" w:hAnsi="Arial" w:cs="Arial"/>
          <w:b/>
          <w:bCs/>
          <w:sz w:val="20"/>
          <w:szCs w:val="20"/>
        </w:rPr>
        <w:t>X</w:t>
      </w:r>
      <w:r w:rsidRPr="000A3A91">
        <w:rPr>
          <w:rFonts w:ascii="Arial" w:hAnsi="Arial" w:cs="Arial"/>
          <w:b/>
          <w:bCs/>
          <w:sz w:val="20"/>
          <w:szCs w:val="20"/>
          <w:vertAlign w:val="subscript"/>
        </w:rPr>
        <w:t>m</w:t>
      </w:r>
      <w:proofErr w:type="spellEnd"/>
      <w:r w:rsidRPr="000A3A91">
        <w:rPr>
          <w:rFonts w:ascii="Arial" w:hAnsi="Arial" w:cs="Arial"/>
          <w:b/>
          <w:bCs/>
          <w:sz w:val="20"/>
          <w:szCs w:val="20"/>
        </w:rPr>
        <w:t xml:space="preserve"> and K</w:t>
      </w:r>
      <w:r w:rsidRPr="000A3A91">
        <w:rPr>
          <w:rFonts w:ascii="Arial" w:hAnsi="Arial" w:cs="Arial"/>
          <w:b/>
          <w:bCs/>
          <w:sz w:val="20"/>
          <w:szCs w:val="20"/>
          <w:vertAlign w:val="subscript"/>
        </w:rPr>
        <w:t>L</w:t>
      </w:r>
      <w:r w:rsidRPr="000A3A91">
        <w:rPr>
          <w:rFonts w:ascii="Arial" w:hAnsi="Arial" w:cs="Arial"/>
          <w:b/>
          <w:bCs/>
          <w:sz w:val="20"/>
          <w:szCs w:val="20"/>
        </w:rPr>
        <w:t xml:space="preserve">) for the adsorption of adenine on </w:t>
      </w:r>
      <w:r w:rsidR="00037AD2">
        <w:rPr>
          <w:rFonts w:ascii="Arial" w:hAnsi="Arial" w:cs="Arial"/>
          <w:b/>
          <w:bCs/>
          <w:sz w:val="20"/>
          <w:szCs w:val="20"/>
        </w:rPr>
        <w:t>MMT</w:t>
      </w:r>
      <w:r w:rsidRPr="000A3A91">
        <w:rPr>
          <w:rFonts w:ascii="Arial" w:hAnsi="Arial" w:cs="Arial"/>
          <w:b/>
          <w:bCs/>
          <w:sz w:val="20"/>
          <w:szCs w:val="20"/>
        </w:rPr>
        <w:t xml:space="preserve"> clay</w:t>
      </w:r>
    </w:p>
    <w:p w14:paraId="6642DE50" w14:textId="6FAAFB81" w:rsidR="009B264A" w:rsidRPr="000A3A91" w:rsidRDefault="009B264A" w:rsidP="009B264A">
      <w:pPr>
        <w:spacing w:after="0" w:line="240" w:lineRule="auto"/>
        <w:jc w:val="both"/>
        <w:rPr>
          <w:rFonts w:ascii="Arial" w:hAnsi="Arial" w:cs="Arial"/>
          <w:b/>
          <w:bCs/>
          <w:sz w:val="20"/>
          <w:szCs w:val="20"/>
        </w:rPr>
      </w:pPr>
      <w:r w:rsidRPr="000A3A91">
        <w:rPr>
          <w:rFonts w:ascii="Arial" w:hAnsi="Arial" w:cs="Arial"/>
          <w:b/>
          <w:bCs/>
          <w:sz w:val="20"/>
          <w:szCs w:val="20"/>
        </w:rPr>
        <w:t>with or without cations (Ca</w:t>
      </w:r>
      <w:r w:rsidRPr="000A3A91">
        <w:rPr>
          <w:rFonts w:ascii="Arial" w:hAnsi="Arial" w:cs="Arial"/>
          <w:b/>
          <w:bCs/>
          <w:sz w:val="20"/>
          <w:szCs w:val="20"/>
          <w:vertAlign w:val="superscript"/>
        </w:rPr>
        <w:t>2+</w:t>
      </w:r>
      <w:r w:rsidRPr="000A3A91">
        <w:rPr>
          <w:rFonts w:ascii="Arial" w:hAnsi="Arial" w:cs="Arial"/>
          <w:b/>
          <w:bCs/>
          <w:sz w:val="20"/>
          <w:szCs w:val="20"/>
        </w:rPr>
        <w:t>, Mg</w:t>
      </w:r>
      <w:r w:rsidRPr="000A3A91">
        <w:rPr>
          <w:rFonts w:ascii="Arial" w:hAnsi="Arial" w:cs="Arial"/>
          <w:b/>
          <w:bCs/>
          <w:sz w:val="20"/>
          <w:szCs w:val="20"/>
          <w:vertAlign w:val="superscript"/>
        </w:rPr>
        <w:t>2+</w:t>
      </w:r>
      <w:r w:rsidRPr="000A3A91">
        <w:rPr>
          <w:rFonts w:ascii="Arial" w:hAnsi="Arial" w:cs="Arial"/>
          <w:b/>
          <w:bCs/>
          <w:sz w:val="20"/>
          <w:szCs w:val="20"/>
        </w:rPr>
        <w:t>, and Ni</w:t>
      </w:r>
      <w:r w:rsidRPr="000A3A91">
        <w:rPr>
          <w:rFonts w:ascii="Arial" w:hAnsi="Arial" w:cs="Arial"/>
          <w:b/>
          <w:bCs/>
          <w:sz w:val="20"/>
          <w:szCs w:val="20"/>
          <w:vertAlign w:val="superscript"/>
        </w:rPr>
        <w:t>2+</w:t>
      </w:r>
      <w:r w:rsidRPr="000A3A91">
        <w:rPr>
          <w:rFonts w:ascii="Arial" w:hAnsi="Arial" w:cs="Arial"/>
          <w:b/>
          <w:bCs/>
          <w:sz w:val="20"/>
          <w:szCs w:val="20"/>
        </w:rPr>
        <w:t>) at 20˚C</w:t>
      </w:r>
    </w:p>
    <w:p w14:paraId="2E578CA3" w14:textId="5F0A7EDB" w:rsidR="009B264A" w:rsidRPr="00436108" w:rsidRDefault="009B264A" w:rsidP="009B264A">
      <w:pPr>
        <w:spacing w:after="0" w:line="240" w:lineRule="auto"/>
        <w:jc w:val="both"/>
        <w:rPr>
          <w:rFonts w:ascii="Arial" w:hAnsi="Arial" w:cs="Arial"/>
          <w:sz w:val="20"/>
          <w:szCs w:val="20"/>
        </w:rPr>
      </w:pPr>
    </w:p>
    <w:tbl>
      <w:tblPr>
        <w:tblStyle w:val="PlainTable4"/>
        <w:tblW w:w="0" w:type="auto"/>
        <w:tblLook w:val="04A0" w:firstRow="1" w:lastRow="0" w:firstColumn="1" w:lastColumn="0" w:noHBand="0" w:noVBand="1"/>
      </w:tblPr>
      <w:tblGrid>
        <w:gridCol w:w="1328"/>
        <w:gridCol w:w="2572"/>
        <w:gridCol w:w="2552"/>
        <w:gridCol w:w="1559"/>
      </w:tblGrid>
      <w:tr w:rsidR="009B264A" w:rsidRPr="00436108" w14:paraId="624266F9" w14:textId="77777777" w:rsidTr="003D6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BB206E" w14:textId="77777777" w:rsidR="009B264A" w:rsidRPr="000A3A91" w:rsidRDefault="009B264A" w:rsidP="003D62D6">
            <w:pPr>
              <w:jc w:val="both"/>
              <w:rPr>
                <w:rFonts w:ascii="Arial" w:hAnsi="Arial" w:cs="Arial"/>
                <w:b w:val="0"/>
                <w:bCs w:val="0"/>
                <w:sz w:val="20"/>
                <w:szCs w:val="20"/>
              </w:rPr>
            </w:pPr>
            <w:r w:rsidRPr="000A3A91">
              <w:rPr>
                <w:rFonts w:ascii="Arial" w:hAnsi="Arial" w:cs="Arial"/>
                <w:sz w:val="20"/>
                <w:szCs w:val="20"/>
              </w:rPr>
              <w:t>Adsorbents</w:t>
            </w:r>
          </w:p>
        </w:tc>
        <w:tc>
          <w:tcPr>
            <w:tcW w:w="2572" w:type="dxa"/>
            <w:hideMark/>
          </w:tcPr>
          <w:p w14:paraId="78D80648" w14:textId="77777777" w:rsidR="009B264A" w:rsidRPr="000A3A91" w:rsidRDefault="009B264A" w:rsidP="003D62D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A3A91">
              <w:rPr>
                <w:rFonts w:ascii="Arial" w:hAnsi="Arial" w:cs="Arial"/>
                <w:sz w:val="20"/>
                <w:szCs w:val="20"/>
              </w:rPr>
              <w:t xml:space="preserve">Maximum Adsorption Capacity, </w:t>
            </w:r>
            <w:proofErr w:type="spellStart"/>
            <w:r w:rsidRPr="000A3A91">
              <w:rPr>
                <w:rFonts w:ascii="Arial" w:hAnsi="Arial" w:cs="Arial"/>
                <w:sz w:val="20"/>
                <w:szCs w:val="20"/>
              </w:rPr>
              <w:t>X</w:t>
            </w:r>
            <w:r w:rsidRPr="000A3A91">
              <w:rPr>
                <w:rFonts w:ascii="Arial" w:hAnsi="Arial" w:cs="Arial"/>
                <w:sz w:val="20"/>
                <w:szCs w:val="20"/>
                <w:vertAlign w:val="subscript"/>
              </w:rPr>
              <w:t>m</w:t>
            </w:r>
            <w:proofErr w:type="spellEnd"/>
            <w:r w:rsidRPr="000A3A91">
              <w:rPr>
                <w:rFonts w:ascii="Arial" w:hAnsi="Arial" w:cs="Arial"/>
                <w:sz w:val="20"/>
                <w:szCs w:val="20"/>
              </w:rPr>
              <w:t xml:space="preserve"> (mg/g)</w:t>
            </w:r>
          </w:p>
        </w:tc>
        <w:tc>
          <w:tcPr>
            <w:tcW w:w="2552" w:type="dxa"/>
            <w:hideMark/>
          </w:tcPr>
          <w:p w14:paraId="1275EEC5" w14:textId="77777777" w:rsidR="009B264A" w:rsidRPr="000A3A91" w:rsidRDefault="009B264A" w:rsidP="003D62D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A3A91">
              <w:rPr>
                <w:rFonts w:ascii="Arial" w:hAnsi="Arial" w:cs="Arial"/>
                <w:sz w:val="20"/>
                <w:szCs w:val="20"/>
              </w:rPr>
              <w:t>Langmuir Constant, K</w:t>
            </w:r>
            <w:r w:rsidRPr="000A3A91">
              <w:rPr>
                <w:rFonts w:ascii="Arial" w:hAnsi="Arial" w:cs="Arial"/>
                <w:sz w:val="20"/>
                <w:szCs w:val="20"/>
                <w:vertAlign w:val="subscript"/>
              </w:rPr>
              <w:t>L</w:t>
            </w:r>
            <w:r w:rsidRPr="000A3A91">
              <w:rPr>
                <w:rFonts w:ascii="Arial" w:hAnsi="Arial" w:cs="Arial"/>
                <w:sz w:val="20"/>
                <w:szCs w:val="20"/>
              </w:rPr>
              <w:t xml:space="preserve"> (L/mg)</w:t>
            </w:r>
          </w:p>
        </w:tc>
        <w:tc>
          <w:tcPr>
            <w:tcW w:w="1559" w:type="dxa"/>
            <w:hideMark/>
          </w:tcPr>
          <w:p w14:paraId="5155C3B9" w14:textId="77777777" w:rsidR="009B264A" w:rsidRPr="000A3A91" w:rsidRDefault="009B264A" w:rsidP="003D62D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A3A91">
              <w:rPr>
                <w:rFonts w:ascii="Arial" w:hAnsi="Arial" w:cs="Arial"/>
                <w:sz w:val="20"/>
                <w:szCs w:val="20"/>
              </w:rPr>
              <w:t>Correlation Coefficient, r</w:t>
            </w:r>
            <w:r w:rsidRPr="000A3A91">
              <w:rPr>
                <w:rFonts w:ascii="Arial" w:hAnsi="Arial" w:cs="Arial"/>
                <w:sz w:val="20"/>
                <w:szCs w:val="20"/>
                <w:vertAlign w:val="superscript"/>
              </w:rPr>
              <w:t>2</w:t>
            </w:r>
          </w:p>
        </w:tc>
      </w:tr>
      <w:tr w:rsidR="009B264A" w:rsidRPr="00436108" w14:paraId="22803AF4" w14:textId="77777777" w:rsidTr="003D6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754556" w14:textId="77777777" w:rsidR="009B264A" w:rsidRPr="00F4629F" w:rsidRDefault="009B264A" w:rsidP="003D62D6">
            <w:pPr>
              <w:jc w:val="both"/>
              <w:rPr>
                <w:rFonts w:ascii="Arial" w:hAnsi="Arial" w:cs="Arial"/>
                <w:b w:val="0"/>
                <w:bCs w:val="0"/>
                <w:sz w:val="20"/>
                <w:szCs w:val="20"/>
              </w:rPr>
            </w:pPr>
            <w:r w:rsidRPr="00F4629F">
              <w:rPr>
                <w:rFonts w:ascii="Arial" w:hAnsi="Arial" w:cs="Arial"/>
                <w:b w:val="0"/>
                <w:bCs w:val="0"/>
                <w:sz w:val="20"/>
                <w:szCs w:val="20"/>
              </w:rPr>
              <w:t>MMT-Clay</w:t>
            </w:r>
          </w:p>
        </w:tc>
        <w:tc>
          <w:tcPr>
            <w:tcW w:w="2572" w:type="dxa"/>
            <w:hideMark/>
          </w:tcPr>
          <w:p w14:paraId="35F1B6C8" w14:textId="77777777" w:rsidR="009B264A" w:rsidRPr="00436108" w:rsidRDefault="009B264A" w:rsidP="003D62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36108">
              <w:rPr>
                <w:rFonts w:ascii="Arial" w:hAnsi="Arial" w:cs="Arial"/>
                <w:sz w:val="20"/>
                <w:szCs w:val="20"/>
              </w:rPr>
              <w:t>21.77</w:t>
            </w:r>
          </w:p>
        </w:tc>
        <w:tc>
          <w:tcPr>
            <w:tcW w:w="2552" w:type="dxa"/>
            <w:hideMark/>
          </w:tcPr>
          <w:p w14:paraId="14FDD586" w14:textId="77777777" w:rsidR="009B264A" w:rsidRPr="00436108" w:rsidRDefault="009B264A" w:rsidP="003D62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36108">
              <w:rPr>
                <w:rFonts w:ascii="Arial" w:hAnsi="Arial" w:cs="Arial"/>
                <w:sz w:val="20"/>
                <w:szCs w:val="20"/>
              </w:rPr>
              <w:t>33.18</w:t>
            </w:r>
          </w:p>
        </w:tc>
        <w:tc>
          <w:tcPr>
            <w:tcW w:w="1559" w:type="dxa"/>
            <w:hideMark/>
          </w:tcPr>
          <w:p w14:paraId="68F5385D" w14:textId="77777777" w:rsidR="009B264A" w:rsidRPr="00436108" w:rsidRDefault="009B264A" w:rsidP="003D62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36108">
              <w:rPr>
                <w:rFonts w:ascii="Arial" w:hAnsi="Arial" w:cs="Arial"/>
                <w:sz w:val="20"/>
                <w:szCs w:val="20"/>
              </w:rPr>
              <w:t>0.99</w:t>
            </w:r>
          </w:p>
        </w:tc>
      </w:tr>
      <w:tr w:rsidR="009B264A" w:rsidRPr="00436108" w14:paraId="7870EC81" w14:textId="77777777" w:rsidTr="003D62D6">
        <w:tc>
          <w:tcPr>
            <w:cnfStyle w:val="001000000000" w:firstRow="0" w:lastRow="0" w:firstColumn="1" w:lastColumn="0" w:oddVBand="0" w:evenVBand="0" w:oddHBand="0" w:evenHBand="0" w:firstRowFirstColumn="0" w:firstRowLastColumn="0" w:lastRowFirstColumn="0" w:lastRowLastColumn="0"/>
            <w:tcW w:w="0" w:type="auto"/>
            <w:hideMark/>
          </w:tcPr>
          <w:p w14:paraId="2C625D16" w14:textId="77777777" w:rsidR="009B264A" w:rsidRPr="00F4629F" w:rsidRDefault="009B264A" w:rsidP="003D62D6">
            <w:pPr>
              <w:jc w:val="both"/>
              <w:rPr>
                <w:rFonts w:ascii="Arial" w:hAnsi="Arial" w:cs="Arial"/>
                <w:b w:val="0"/>
                <w:bCs w:val="0"/>
                <w:sz w:val="20"/>
                <w:szCs w:val="20"/>
              </w:rPr>
            </w:pPr>
            <w:r w:rsidRPr="00F4629F">
              <w:rPr>
                <w:rFonts w:ascii="Arial" w:hAnsi="Arial" w:cs="Arial"/>
                <w:b w:val="0"/>
                <w:bCs w:val="0"/>
                <w:sz w:val="20"/>
                <w:szCs w:val="20"/>
              </w:rPr>
              <w:t>MMT-Ca²</w:t>
            </w:r>
            <w:r w:rsidRPr="00F4629F">
              <w:rPr>
                <w:rFonts w:ascii="Cambria Math" w:hAnsi="Cambria Math" w:cs="Cambria Math"/>
                <w:b w:val="0"/>
                <w:bCs w:val="0"/>
                <w:sz w:val="20"/>
                <w:szCs w:val="20"/>
              </w:rPr>
              <w:t>⁺</w:t>
            </w:r>
          </w:p>
        </w:tc>
        <w:tc>
          <w:tcPr>
            <w:tcW w:w="2572" w:type="dxa"/>
            <w:hideMark/>
          </w:tcPr>
          <w:p w14:paraId="5499E28B" w14:textId="77777777" w:rsidR="009B264A" w:rsidRPr="00436108" w:rsidRDefault="009B264A" w:rsidP="003D62D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36108">
              <w:rPr>
                <w:rFonts w:ascii="Arial" w:hAnsi="Arial" w:cs="Arial"/>
                <w:sz w:val="20"/>
                <w:szCs w:val="20"/>
              </w:rPr>
              <w:t>27.09</w:t>
            </w:r>
          </w:p>
        </w:tc>
        <w:tc>
          <w:tcPr>
            <w:tcW w:w="2552" w:type="dxa"/>
            <w:hideMark/>
          </w:tcPr>
          <w:p w14:paraId="2E94C843" w14:textId="77777777" w:rsidR="009B264A" w:rsidRPr="00436108" w:rsidRDefault="009B264A" w:rsidP="003D62D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36108">
              <w:rPr>
                <w:rFonts w:ascii="Arial" w:hAnsi="Arial" w:cs="Arial"/>
                <w:sz w:val="20"/>
                <w:szCs w:val="20"/>
              </w:rPr>
              <w:t>190.48</w:t>
            </w:r>
          </w:p>
        </w:tc>
        <w:tc>
          <w:tcPr>
            <w:tcW w:w="1559" w:type="dxa"/>
            <w:hideMark/>
          </w:tcPr>
          <w:p w14:paraId="1CD37D0C" w14:textId="77777777" w:rsidR="009B264A" w:rsidRPr="00436108" w:rsidRDefault="009B264A" w:rsidP="003D62D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36108">
              <w:rPr>
                <w:rFonts w:ascii="Arial" w:hAnsi="Arial" w:cs="Arial"/>
                <w:sz w:val="20"/>
                <w:szCs w:val="20"/>
              </w:rPr>
              <w:t>0.99</w:t>
            </w:r>
          </w:p>
        </w:tc>
      </w:tr>
      <w:tr w:rsidR="009B264A" w:rsidRPr="00436108" w14:paraId="3F33C9D1" w14:textId="77777777" w:rsidTr="003D6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2E0514" w14:textId="77777777" w:rsidR="009B264A" w:rsidRPr="00F4629F" w:rsidRDefault="009B264A" w:rsidP="003D62D6">
            <w:pPr>
              <w:jc w:val="both"/>
              <w:rPr>
                <w:rFonts w:ascii="Arial" w:hAnsi="Arial" w:cs="Arial"/>
                <w:b w:val="0"/>
                <w:bCs w:val="0"/>
                <w:sz w:val="20"/>
                <w:szCs w:val="20"/>
              </w:rPr>
            </w:pPr>
            <w:r w:rsidRPr="00F4629F">
              <w:rPr>
                <w:rFonts w:ascii="Arial" w:hAnsi="Arial" w:cs="Arial"/>
                <w:b w:val="0"/>
                <w:bCs w:val="0"/>
                <w:sz w:val="20"/>
                <w:szCs w:val="20"/>
              </w:rPr>
              <w:t>MMT-Mg²</w:t>
            </w:r>
            <w:r w:rsidRPr="00F4629F">
              <w:rPr>
                <w:rFonts w:ascii="Cambria Math" w:hAnsi="Cambria Math" w:cs="Cambria Math"/>
                <w:b w:val="0"/>
                <w:bCs w:val="0"/>
                <w:sz w:val="20"/>
                <w:szCs w:val="20"/>
              </w:rPr>
              <w:t>⁺</w:t>
            </w:r>
          </w:p>
        </w:tc>
        <w:tc>
          <w:tcPr>
            <w:tcW w:w="2572" w:type="dxa"/>
            <w:hideMark/>
          </w:tcPr>
          <w:p w14:paraId="43859F9D" w14:textId="77777777" w:rsidR="009B264A" w:rsidRPr="00436108" w:rsidRDefault="009B264A" w:rsidP="003D62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36108">
              <w:rPr>
                <w:rFonts w:ascii="Arial" w:hAnsi="Arial" w:cs="Arial"/>
                <w:sz w:val="20"/>
                <w:szCs w:val="20"/>
              </w:rPr>
              <w:t>24.28</w:t>
            </w:r>
          </w:p>
        </w:tc>
        <w:tc>
          <w:tcPr>
            <w:tcW w:w="2552" w:type="dxa"/>
            <w:hideMark/>
          </w:tcPr>
          <w:p w14:paraId="78493195" w14:textId="77777777" w:rsidR="009B264A" w:rsidRPr="00436108" w:rsidRDefault="009B264A" w:rsidP="003D62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36108">
              <w:rPr>
                <w:rFonts w:ascii="Arial" w:hAnsi="Arial" w:cs="Arial"/>
                <w:sz w:val="20"/>
                <w:szCs w:val="20"/>
              </w:rPr>
              <w:t>-150.74</w:t>
            </w:r>
          </w:p>
        </w:tc>
        <w:tc>
          <w:tcPr>
            <w:tcW w:w="1559" w:type="dxa"/>
            <w:hideMark/>
          </w:tcPr>
          <w:p w14:paraId="2B002262" w14:textId="77777777" w:rsidR="009B264A" w:rsidRPr="00436108" w:rsidRDefault="009B264A" w:rsidP="003D62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36108">
              <w:rPr>
                <w:rFonts w:ascii="Arial" w:hAnsi="Arial" w:cs="Arial"/>
                <w:sz w:val="20"/>
                <w:szCs w:val="20"/>
              </w:rPr>
              <w:t>0.99</w:t>
            </w:r>
          </w:p>
        </w:tc>
      </w:tr>
      <w:tr w:rsidR="009B264A" w:rsidRPr="00436108" w14:paraId="0A9D1EB2" w14:textId="77777777" w:rsidTr="003D62D6">
        <w:tc>
          <w:tcPr>
            <w:cnfStyle w:val="001000000000" w:firstRow="0" w:lastRow="0" w:firstColumn="1" w:lastColumn="0" w:oddVBand="0" w:evenVBand="0" w:oddHBand="0" w:evenHBand="0" w:firstRowFirstColumn="0" w:firstRowLastColumn="0" w:lastRowFirstColumn="0" w:lastRowLastColumn="0"/>
            <w:tcW w:w="0" w:type="auto"/>
            <w:hideMark/>
          </w:tcPr>
          <w:p w14:paraId="40D223F4" w14:textId="77777777" w:rsidR="009B264A" w:rsidRPr="00F4629F" w:rsidRDefault="009B264A" w:rsidP="003D62D6">
            <w:pPr>
              <w:jc w:val="both"/>
              <w:rPr>
                <w:rFonts w:ascii="Arial" w:hAnsi="Arial" w:cs="Arial"/>
                <w:b w:val="0"/>
                <w:bCs w:val="0"/>
                <w:sz w:val="20"/>
                <w:szCs w:val="20"/>
              </w:rPr>
            </w:pPr>
            <w:r w:rsidRPr="00F4629F">
              <w:rPr>
                <w:rFonts w:ascii="Arial" w:hAnsi="Arial" w:cs="Arial"/>
                <w:b w:val="0"/>
                <w:bCs w:val="0"/>
                <w:sz w:val="20"/>
                <w:szCs w:val="20"/>
              </w:rPr>
              <w:t>MMT-Ni²</w:t>
            </w:r>
            <w:r w:rsidRPr="00F4629F">
              <w:rPr>
                <w:rFonts w:ascii="Cambria Math" w:hAnsi="Cambria Math" w:cs="Cambria Math"/>
                <w:b w:val="0"/>
                <w:bCs w:val="0"/>
                <w:sz w:val="20"/>
                <w:szCs w:val="20"/>
              </w:rPr>
              <w:t>⁺</w:t>
            </w:r>
          </w:p>
        </w:tc>
        <w:tc>
          <w:tcPr>
            <w:tcW w:w="2572" w:type="dxa"/>
            <w:hideMark/>
          </w:tcPr>
          <w:p w14:paraId="58BA16FD" w14:textId="77777777" w:rsidR="009B264A" w:rsidRPr="00436108" w:rsidRDefault="009B264A" w:rsidP="003D62D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36108">
              <w:rPr>
                <w:rFonts w:ascii="Arial" w:hAnsi="Arial" w:cs="Arial"/>
                <w:sz w:val="20"/>
                <w:szCs w:val="20"/>
              </w:rPr>
              <w:t>29.70</w:t>
            </w:r>
          </w:p>
        </w:tc>
        <w:tc>
          <w:tcPr>
            <w:tcW w:w="2552" w:type="dxa"/>
            <w:hideMark/>
          </w:tcPr>
          <w:p w14:paraId="7610CF75" w14:textId="77777777" w:rsidR="009B264A" w:rsidRPr="00436108" w:rsidRDefault="009B264A" w:rsidP="003D62D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36108">
              <w:rPr>
                <w:rFonts w:ascii="Arial" w:hAnsi="Arial" w:cs="Arial"/>
                <w:sz w:val="20"/>
                <w:szCs w:val="20"/>
              </w:rPr>
              <w:t>3395.29</w:t>
            </w:r>
          </w:p>
        </w:tc>
        <w:tc>
          <w:tcPr>
            <w:tcW w:w="1559" w:type="dxa"/>
            <w:hideMark/>
          </w:tcPr>
          <w:p w14:paraId="7DF3BCC0" w14:textId="77777777" w:rsidR="009B264A" w:rsidRPr="00436108" w:rsidRDefault="009B264A" w:rsidP="003D62D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36108">
              <w:rPr>
                <w:rFonts w:ascii="Arial" w:hAnsi="Arial" w:cs="Arial"/>
                <w:sz w:val="20"/>
                <w:szCs w:val="20"/>
              </w:rPr>
              <w:t>0.99</w:t>
            </w:r>
          </w:p>
        </w:tc>
      </w:tr>
    </w:tbl>
    <w:p w14:paraId="4D1A20D3" w14:textId="3B906BC0" w:rsidR="00767E5E" w:rsidRPr="007B039D" w:rsidRDefault="00767E5E" w:rsidP="007B039D">
      <w:pPr>
        <w:spacing w:after="0" w:line="240" w:lineRule="auto"/>
        <w:jc w:val="both"/>
        <w:rPr>
          <w:rFonts w:ascii="Arial" w:hAnsi="Arial" w:cs="Arial"/>
          <w:color w:val="EE0000"/>
          <w:sz w:val="24"/>
          <w:szCs w:val="24"/>
        </w:rPr>
      </w:pPr>
    </w:p>
    <w:p w14:paraId="27ED59C8" w14:textId="77777777" w:rsidR="00E00EC9" w:rsidRDefault="00E00EC9" w:rsidP="009B264A">
      <w:pPr>
        <w:spacing w:after="0" w:line="240" w:lineRule="auto"/>
        <w:jc w:val="both"/>
        <w:rPr>
          <w:rFonts w:ascii="Arial" w:hAnsi="Arial" w:cs="Arial"/>
          <w:b/>
          <w:bCs/>
          <w:sz w:val="20"/>
          <w:szCs w:val="20"/>
        </w:rPr>
      </w:pPr>
    </w:p>
    <w:p w14:paraId="0327C8FA" w14:textId="77777777" w:rsidR="005F0F71" w:rsidRDefault="005F0F71" w:rsidP="009B264A">
      <w:pPr>
        <w:spacing w:after="0" w:line="240" w:lineRule="auto"/>
        <w:jc w:val="both"/>
        <w:rPr>
          <w:rFonts w:ascii="Arial" w:hAnsi="Arial" w:cs="Arial"/>
          <w:b/>
          <w:bCs/>
          <w:sz w:val="20"/>
          <w:szCs w:val="20"/>
        </w:rPr>
      </w:pPr>
    </w:p>
    <w:p w14:paraId="01DE635A" w14:textId="77777777" w:rsidR="005F0F71" w:rsidRDefault="005F0F71" w:rsidP="009B264A">
      <w:pPr>
        <w:spacing w:after="0" w:line="240" w:lineRule="auto"/>
        <w:jc w:val="both"/>
        <w:rPr>
          <w:rFonts w:ascii="Arial" w:hAnsi="Arial" w:cs="Arial"/>
          <w:b/>
          <w:bCs/>
          <w:sz w:val="20"/>
          <w:szCs w:val="20"/>
        </w:rPr>
      </w:pPr>
    </w:p>
    <w:p w14:paraId="679244F5" w14:textId="77777777" w:rsidR="005375B6" w:rsidRDefault="005375B6" w:rsidP="005375B6">
      <w:pPr>
        <w:spacing w:after="0" w:line="240" w:lineRule="auto"/>
        <w:jc w:val="both"/>
        <w:rPr>
          <w:rFonts w:ascii="Arial" w:hAnsi="Arial" w:cs="Arial"/>
          <w:b/>
          <w:bCs/>
          <w:sz w:val="20"/>
          <w:szCs w:val="20"/>
        </w:rPr>
      </w:pPr>
      <w:r w:rsidRPr="005D682F">
        <w:rPr>
          <w:rFonts w:ascii="Arial" w:hAnsi="Arial" w:cs="Arial"/>
          <w:b/>
          <w:bCs/>
          <w:sz w:val="20"/>
          <w:szCs w:val="20"/>
        </w:rPr>
        <w:t>F</w:t>
      </w:r>
      <w:r w:rsidRPr="000A3A91">
        <w:rPr>
          <w:rFonts w:ascii="Arial" w:hAnsi="Arial" w:cs="Arial"/>
          <w:b/>
          <w:bCs/>
          <w:sz w:val="20"/>
          <w:szCs w:val="20"/>
        </w:rPr>
        <w:t>ig.</w:t>
      </w:r>
      <w:r>
        <w:rPr>
          <w:rFonts w:ascii="Arial" w:hAnsi="Arial" w:cs="Arial"/>
          <w:b/>
          <w:bCs/>
          <w:sz w:val="20"/>
          <w:szCs w:val="20"/>
        </w:rPr>
        <w:t xml:space="preserve"> </w:t>
      </w:r>
      <w:r w:rsidRPr="000A3A91">
        <w:rPr>
          <w:rFonts w:ascii="Arial" w:hAnsi="Arial" w:cs="Arial"/>
          <w:b/>
          <w:bCs/>
          <w:sz w:val="20"/>
          <w:szCs w:val="20"/>
        </w:rPr>
        <w:t>2</w:t>
      </w:r>
      <w:r>
        <w:rPr>
          <w:rFonts w:ascii="Arial" w:hAnsi="Arial" w:cs="Arial"/>
          <w:b/>
          <w:bCs/>
          <w:sz w:val="20"/>
          <w:szCs w:val="20"/>
        </w:rPr>
        <w:t>.</w:t>
      </w:r>
      <w:r w:rsidRPr="000A3A91">
        <w:rPr>
          <w:rFonts w:ascii="Arial" w:hAnsi="Arial" w:cs="Arial"/>
          <w:b/>
          <w:bCs/>
          <w:sz w:val="20"/>
          <w:szCs w:val="20"/>
        </w:rPr>
        <w:t xml:space="preserve"> Adsorption isotherm of adenine on </w:t>
      </w:r>
      <w:r>
        <w:rPr>
          <w:rFonts w:ascii="Arial" w:hAnsi="Arial" w:cs="Arial"/>
          <w:b/>
          <w:bCs/>
          <w:sz w:val="20"/>
          <w:szCs w:val="20"/>
        </w:rPr>
        <w:t>MMT clay</w:t>
      </w:r>
      <w:r w:rsidRPr="000A3A91">
        <w:rPr>
          <w:rFonts w:ascii="Arial" w:hAnsi="Arial" w:cs="Arial"/>
          <w:b/>
          <w:bCs/>
          <w:sz w:val="20"/>
          <w:szCs w:val="20"/>
        </w:rPr>
        <w:t xml:space="preserve"> in the presence or absence of metal cations</w:t>
      </w:r>
    </w:p>
    <w:p w14:paraId="716C66DC" w14:textId="77777777" w:rsidR="005375B6" w:rsidRDefault="005375B6" w:rsidP="005375B6">
      <w:pPr>
        <w:spacing w:after="0" w:line="240" w:lineRule="auto"/>
        <w:jc w:val="both"/>
        <w:rPr>
          <w:rFonts w:ascii="Arial" w:hAnsi="Arial" w:cs="Arial"/>
          <w:b/>
          <w:bCs/>
          <w:sz w:val="20"/>
          <w:szCs w:val="20"/>
        </w:rPr>
      </w:pPr>
    </w:p>
    <w:p w14:paraId="677B19CA" w14:textId="77777777" w:rsidR="005F0F71" w:rsidRDefault="005F0F71" w:rsidP="009B264A">
      <w:pPr>
        <w:spacing w:after="0" w:line="240" w:lineRule="auto"/>
        <w:jc w:val="both"/>
        <w:rPr>
          <w:rFonts w:ascii="Arial" w:hAnsi="Arial" w:cs="Arial"/>
          <w:b/>
          <w:bCs/>
          <w:sz w:val="20"/>
          <w:szCs w:val="20"/>
        </w:rPr>
      </w:pPr>
    </w:p>
    <w:p w14:paraId="2D2C8A10" w14:textId="77777777" w:rsidR="005F0F71" w:rsidRDefault="005F0F71" w:rsidP="009B264A">
      <w:pPr>
        <w:spacing w:after="0" w:line="240" w:lineRule="auto"/>
        <w:jc w:val="both"/>
        <w:rPr>
          <w:rFonts w:ascii="Arial" w:hAnsi="Arial" w:cs="Arial"/>
          <w:b/>
          <w:bCs/>
          <w:sz w:val="20"/>
          <w:szCs w:val="20"/>
        </w:rPr>
      </w:pPr>
    </w:p>
    <w:p w14:paraId="054013A4" w14:textId="77777777" w:rsidR="005F0F71" w:rsidRDefault="005F0F71" w:rsidP="009B264A">
      <w:pPr>
        <w:spacing w:after="0" w:line="240" w:lineRule="auto"/>
        <w:jc w:val="both"/>
        <w:rPr>
          <w:rFonts w:ascii="Arial" w:hAnsi="Arial" w:cs="Arial"/>
          <w:b/>
          <w:bCs/>
          <w:sz w:val="20"/>
          <w:szCs w:val="20"/>
        </w:rPr>
      </w:pPr>
    </w:p>
    <w:p w14:paraId="1C064EEA" w14:textId="77777777" w:rsidR="005F0F71" w:rsidRDefault="005F0F71" w:rsidP="009B264A">
      <w:pPr>
        <w:spacing w:after="0" w:line="240" w:lineRule="auto"/>
        <w:jc w:val="both"/>
        <w:rPr>
          <w:rFonts w:ascii="Arial" w:hAnsi="Arial" w:cs="Arial"/>
          <w:b/>
          <w:bCs/>
          <w:sz w:val="20"/>
          <w:szCs w:val="20"/>
        </w:rPr>
      </w:pPr>
    </w:p>
    <w:p w14:paraId="022C1D9F" w14:textId="77777777" w:rsidR="005F0F71" w:rsidRDefault="005F0F71" w:rsidP="009B264A">
      <w:pPr>
        <w:spacing w:after="0" w:line="240" w:lineRule="auto"/>
        <w:jc w:val="both"/>
        <w:rPr>
          <w:rFonts w:ascii="Arial" w:hAnsi="Arial" w:cs="Arial"/>
          <w:b/>
          <w:bCs/>
          <w:sz w:val="20"/>
          <w:szCs w:val="20"/>
        </w:rPr>
      </w:pPr>
    </w:p>
    <w:p w14:paraId="4BA78EE3" w14:textId="77777777" w:rsidR="005F0F71" w:rsidRDefault="005F0F71" w:rsidP="009B264A">
      <w:pPr>
        <w:spacing w:after="0" w:line="240" w:lineRule="auto"/>
        <w:jc w:val="both"/>
        <w:rPr>
          <w:rFonts w:ascii="Arial" w:hAnsi="Arial" w:cs="Arial"/>
          <w:b/>
          <w:bCs/>
          <w:sz w:val="20"/>
          <w:szCs w:val="20"/>
        </w:rPr>
      </w:pPr>
    </w:p>
    <w:p w14:paraId="7D189EC3" w14:textId="47E81B40" w:rsidR="005F0F71" w:rsidRDefault="005F0F71" w:rsidP="009B264A">
      <w:pPr>
        <w:spacing w:after="0" w:line="240" w:lineRule="auto"/>
        <w:jc w:val="both"/>
        <w:rPr>
          <w:rFonts w:ascii="Arial" w:hAnsi="Arial" w:cs="Arial"/>
          <w:b/>
          <w:bCs/>
          <w:sz w:val="20"/>
          <w:szCs w:val="20"/>
        </w:rPr>
      </w:pPr>
    </w:p>
    <w:p w14:paraId="374F5CD6" w14:textId="7621787F" w:rsidR="009B264A" w:rsidRPr="009B264A" w:rsidRDefault="009B264A" w:rsidP="009B264A">
      <w:pPr>
        <w:spacing w:after="0" w:line="240" w:lineRule="auto"/>
        <w:jc w:val="both"/>
        <w:rPr>
          <w:rFonts w:ascii="Arial" w:hAnsi="Arial" w:cs="Arial"/>
          <w:b/>
          <w:bCs/>
          <w:sz w:val="20"/>
          <w:szCs w:val="20"/>
        </w:rPr>
      </w:pPr>
      <w:r w:rsidRPr="009B264A">
        <w:rPr>
          <w:rFonts w:ascii="Arial" w:hAnsi="Arial" w:cs="Arial"/>
          <w:b/>
          <w:bCs/>
          <w:sz w:val="20"/>
          <w:szCs w:val="20"/>
        </w:rPr>
        <w:lastRenderedPageBreak/>
        <w:t>Table -3: Thermodynamic Parameters for the Adsorption of Adenine on M</w:t>
      </w:r>
      <w:r w:rsidR="00037AD2">
        <w:rPr>
          <w:rFonts w:ascii="Arial" w:hAnsi="Arial" w:cs="Arial"/>
          <w:b/>
          <w:bCs/>
          <w:sz w:val="20"/>
          <w:szCs w:val="20"/>
        </w:rPr>
        <w:t>MT clay</w:t>
      </w:r>
    </w:p>
    <w:p w14:paraId="7AA95D92" w14:textId="64B351A0" w:rsidR="009B264A" w:rsidRPr="009B264A" w:rsidRDefault="009B264A" w:rsidP="009B264A">
      <w:pPr>
        <w:spacing w:after="0" w:line="240" w:lineRule="auto"/>
        <w:jc w:val="both"/>
        <w:rPr>
          <w:rFonts w:ascii="Arial" w:hAnsi="Arial" w:cs="Arial"/>
          <w:b/>
          <w:bCs/>
          <w:sz w:val="20"/>
          <w:szCs w:val="20"/>
        </w:rPr>
      </w:pPr>
      <w:r w:rsidRPr="009B264A">
        <w:rPr>
          <w:rFonts w:ascii="Arial" w:hAnsi="Arial" w:cs="Arial"/>
          <w:b/>
          <w:bCs/>
          <w:sz w:val="20"/>
          <w:szCs w:val="20"/>
        </w:rPr>
        <w:t xml:space="preserve">  and Different Cations</w:t>
      </w:r>
    </w:p>
    <w:tbl>
      <w:tblPr>
        <w:tblStyle w:val="PlainTable1"/>
        <w:tblW w:w="7650" w:type="dxa"/>
        <w:tblLook w:val="04A0" w:firstRow="1" w:lastRow="0" w:firstColumn="1" w:lastColumn="0" w:noHBand="0" w:noVBand="1"/>
      </w:tblPr>
      <w:tblGrid>
        <w:gridCol w:w="1323"/>
        <w:gridCol w:w="659"/>
        <w:gridCol w:w="1009"/>
        <w:gridCol w:w="659"/>
        <w:gridCol w:w="1009"/>
        <w:gridCol w:w="1207"/>
        <w:gridCol w:w="1784"/>
      </w:tblGrid>
      <w:tr w:rsidR="009B264A" w:rsidRPr="0065352A" w14:paraId="4B46FEDE" w14:textId="77777777" w:rsidTr="003D62D6">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hideMark/>
          </w:tcPr>
          <w:p w14:paraId="4E77B674" w14:textId="77777777" w:rsidR="009B264A" w:rsidRPr="0065352A" w:rsidRDefault="009B264A" w:rsidP="003D62D6">
            <w:pPr>
              <w:jc w:val="both"/>
              <w:rPr>
                <w:rFonts w:ascii="Arial" w:hAnsi="Arial" w:cs="Arial"/>
                <w:b w:val="0"/>
                <w:bCs w:val="0"/>
                <w:sz w:val="20"/>
                <w:szCs w:val="20"/>
              </w:rPr>
            </w:pPr>
            <w:r w:rsidRPr="0065352A">
              <w:rPr>
                <w:rFonts w:ascii="Arial" w:hAnsi="Arial" w:cs="Arial"/>
                <w:sz w:val="20"/>
                <w:szCs w:val="20"/>
              </w:rPr>
              <w:t>Adsorbent</w:t>
            </w:r>
          </w:p>
        </w:tc>
        <w:tc>
          <w:tcPr>
            <w:tcW w:w="0" w:type="auto"/>
            <w:gridSpan w:val="2"/>
            <w:hideMark/>
          </w:tcPr>
          <w:p w14:paraId="619F6943" w14:textId="77777777" w:rsidR="009B264A" w:rsidRPr="0065352A" w:rsidRDefault="009B264A" w:rsidP="003D62D6">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5352A">
              <w:rPr>
                <w:rFonts w:ascii="Arial" w:hAnsi="Arial" w:cs="Arial"/>
                <w:sz w:val="20"/>
                <w:szCs w:val="20"/>
              </w:rPr>
              <w:t>20°C</w:t>
            </w:r>
          </w:p>
        </w:tc>
        <w:tc>
          <w:tcPr>
            <w:tcW w:w="0" w:type="auto"/>
            <w:gridSpan w:val="2"/>
            <w:hideMark/>
          </w:tcPr>
          <w:p w14:paraId="3B962979" w14:textId="77777777" w:rsidR="009B264A" w:rsidRPr="0065352A" w:rsidRDefault="009B264A" w:rsidP="003D62D6">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5352A">
              <w:rPr>
                <w:rFonts w:ascii="Arial" w:hAnsi="Arial" w:cs="Arial"/>
                <w:sz w:val="20"/>
                <w:szCs w:val="20"/>
              </w:rPr>
              <w:t>30°C</w:t>
            </w:r>
          </w:p>
        </w:tc>
        <w:tc>
          <w:tcPr>
            <w:tcW w:w="2894" w:type="dxa"/>
            <w:gridSpan w:val="2"/>
            <w:hideMark/>
          </w:tcPr>
          <w:p w14:paraId="0AC1E3A6" w14:textId="77777777" w:rsidR="009B264A" w:rsidRPr="0065352A" w:rsidRDefault="009B264A" w:rsidP="003D62D6">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65352A">
              <w:rPr>
                <w:rFonts w:ascii="Arial" w:hAnsi="Arial" w:cs="Arial"/>
                <w:sz w:val="20"/>
                <w:szCs w:val="20"/>
              </w:rPr>
              <w:t>Thermodynamic Parameters</w:t>
            </w:r>
          </w:p>
        </w:tc>
      </w:tr>
      <w:tr w:rsidR="009B264A" w:rsidRPr="0065352A" w14:paraId="39A92A24" w14:textId="77777777" w:rsidTr="003D62D6">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0" w:type="auto"/>
            <w:hideMark/>
          </w:tcPr>
          <w:p w14:paraId="7DAC60E3" w14:textId="77777777" w:rsidR="009B264A" w:rsidRPr="0065352A" w:rsidRDefault="009B264A" w:rsidP="003D62D6">
            <w:pPr>
              <w:jc w:val="both"/>
              <w:rPr>
                <w:rFonts w:ascii="Arial" w:hAnsi="Arial" w:cs="Arial"/>
                <w:sz w:val="20"/>
                <w:szCs w:val="20"/>
              </w:rPr>
            </w:pPr>
          </w:p>
        </w:tc>
        <w:tc>
          <w:tcPr>
            <w:tcW w:w="0" w:type="auto"/>
            <w:hideMark/>
          </w:tcPr>
          <w:p w14:paraId="590DE74A" w14:textId="77777777" w:rsidR="009B264A" w:rsidRPr="0065352A" w:rsidRDefault="009B264A" w:rsidP="003D62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65352A">
              <w:rPr>
                <w:rFonts w:ascii="Arial" w:hAnsi="Arial" w:cs="Arial"/>
                <w:sz w:val="20"/>
                <w:szCs w:val="20"/>
              </w:rPr>
              <w:t>lnK</w:t>
            </w:r>
            <w:proofErr w:type="spellEnd"/>
            <w:r w:rsidRPr="0065352A">
              <w:rPr>
                <w:rFonts w:ascii="Cambria Math" w:hAnsi="Cambria Math" w:cs="Cambria Math"/>
                <w:sz w:val="20"/>
                <w:szCs w:val="20"/>
              </w:rPr>
              <w:t>₀</w:t>
            </w:r>
          </w:p>
        </w:tc>
        <w:tc>
          <w:tcPr>
            <w:tcW w:w="0" w:type="auto"/>
            <w:hideMark/>
          </w:tcPr>
          <w:p w14:paraId="056EE16C" w14:textId="77777777" w:rsidR="009B264A" w:rsidRPr="0065352A" w:rsidRDefault="009B264A" w:rsidP="003D62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352A">
              <w:rPr>
                <w:rFonts w:ascii="Arial" w:hAnsi="Arial" w:cs="Arial"/>
                <w:sz w:val="20"/>
                <w:szCs w:val="20"/>
              </w:rPr>
              <w:t>ΔG˚</w:t>
            </w:r>
          </w:p>
          <w:p w14:paraId="09CA900E" w14:textId="77777777" w:rsidR="009B264A" w:rsidRPr="0065352A" w:rsidRDefault="009B264A" w:rsidP="003D62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352A">
              <w:rPr>
                <w:rFonts w:ascii="Arial" w:hAnsi="Arial" w:cs="Arial"/>
                <w:sz w:val="20"/>
                <w:szCs w:val="20"/>
              </w:rPr>
              <w:t>(kJ/mol)</w:t>
            </w:r>
          </w:p>
        </w:tc>
        <w:tc>
          <w:tcPr>
            <w:tcW w:w="0" w:type="auto"/>
            <w:hideMark/>
          </w:tcPr>
          <w:p w14:paraId="3B0515D2" w14:textId="77777777" w:rsidR="009B264A" w:rsidRPr="0065352A" w:rsidRDefault="009B264A" w:rsidP="003D62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65352A">
              <w:rPr>
                <w:rFonts w:ascii="Arial" w:hAnsi="Arial" w:cs="Arial"/>
                <w:sz w:val="20"/>
                <w:szCs w:val="20"/>
              </w:rPr>
              <w:t>lnK</w:t>
            </w:r>
            <w:proofErr w:type="spellEnd"/>
            <w:r w:rsidRPr="0065352A">
              <w:rPr>
                <w:rFonts w:ascii="Cambria Math" w:hAnsi="Cambria Math" w:cs="Cambria Math"/>
                <w:sz w:val="20"/>
                <w:szCs w:val="20"/>
              </w:rPr>
              <w:t>₀</w:t>
            </w:r>
          </w:p>
        </w:tc>
        <w:tc>
          <w:tcPr>
            <w:tcW w:w="0" w:type="auto"/>
            <w:hideMark/>
          </w:tcPr>
          <w:p w14:paraId="4D22DDA0" w14:textId="77777777" w:rsidR="009B264A" w:rsidRPr="0065352A" w:rsidRDefault="009B264A" w:rsidP="003D62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352A">
              <w:rPr>
                <w:rFonts w:ascii="Arial" w:hAnsi="Arial" w:cs="Arial"/>
                <w:sz w:val="20"/>
                <w:szCs w:val="20"/>
              </w:rPr>
              <w:t>ΔG˚</w:t>
            </w:r>
          </w:p>
          <w:p w14:paraId="4D9D0FC7" w14:textId="77777777" w:rsidR="009B264A" w:rsidRPr="0065352A" w:rsidRDefault="009B264A" w:rsidP="003D62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352A">
              <w:rPr>
                <w:rFonts w:ascii="Arial" w:hAnsi="Arial" w:cs="Arial"/>
                <w:sz w:val="20"/>
                <w:szCs w:val="20"/>
              </w:rPr>
              <w:t>(kJ/mol)</w:t>
            </w:r>
          </w:p>
        </w:tc>
        <w:tc>
          <w:tcPr>
            <w:tcW w:w="0" w:type="auto"/>
            <w:hideMark/>
          </w:tcPr>
          <w:p w14:paraId="1D73182B" w14:textId="77777777" w:rsidR="009B264A" w:rsidRPr="0065352A" w:rsidRDefault="009B264A" w:rsidP="003D62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352A">
              <w:rPr>
                <w:rFonts w:ascii="Arial" w:hAnsi="Arial" w:cs="Arial"/>
                <w:sz w:val="20"/>
                <w:szCs w:val="20"/>
              </w:rPr>
              <w:t>ΔH˚</w:t>
            </w:r>
          </w:p>
          <w:p w14:paraId="6372D90D" w14:textId="77777777" w:rsidR="009B264A" w:rsidRPr="0065352A" w:rsidRDefault="009B264A" w:rsidP="003D62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352A">
              <w:rPr>
                <w:rFonts w:ascii="Arial" w:hAnsi="Arial" w:cs="Arial"/>
                <w:sz w:val="20"/>
                <w:szCs w:val="20"/>
              </w:rPr>
              <w:t>(kJ/mol)</w:t>
            </w:r>
          </w:p>
        </w:tc>
        <w:tc>
          <w:tcPr>
            <w:tcW w:w="1491" w:type="dxa"/>
            <w:hideMark/>
          </w:tcPr>
          <w:p w14:paraId="47FDA0BD" w14:textId="5345636C" w:rsidR="009B264A" w:rsidRPr="0065352A" w:rsidRDefault="009B264A" w:rsidP="003D62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352A">
              <w:rPr>
                <w:rFonts w:ascii="Arial" w:hAnsi="Arial" w:cs="Arial"/>
                <w:sz w:val="20"/>
                <w:szCs w:val="20"/>
              </w:rPr>
              <w:t>ΔS˚</w:t>
            </w:r>
          </w:p>
          <w:p w14:paraId="680C4468" w14:textId="77777777" w:rsidR="009B264A" w:rsidRPr="0065352A" w:rsidRDefault="009B264A" w:rsidP="003D62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352A">
              <w:rPr>
                <w:rFonts w:ascii="Arial" w:hAnsi="Arial" w:cs="Arial"/>
                <w:sz w:val="20"/>
                <w:szCs w:val="20"/>
              </w:rPr>
              <w:t>(kJ/</w:t>
            </w:r>
            <w:proofErr w:type="spellStart"/>
            <w:r w:rsidRPr="0065352A">
              <w:rPr>
                <w:rFonts w:ascii="Arial" w:hAnsi="Arial" w:cs="Arial"/>
                <w:sz w:val="20"/>
                <w:szCs w:val="20"/>
              </w:rPr>
              <w:t>molK</w:t>
            </w:r>
            <w:proofErr w:type="spellEnd"/>
            <w:r w:rsidRPr="0065352A">
              <w:rPr>
                <w:rFonts w:ascii="Arial" w:hAnsi="Arial" w:cs="Arial"/>
                <w:sz w:val="20"/>
                <w:szCs w:val="20"/>
              </w:rPr>
              <w:t>)</w:t>
            </w:r>
          </w:p>
        </w:tc>
      </w:tr>
      <w:tr w:rsidR="009B264A" w:rsidRPr="0065352A" w14:paraId="52516BD5" w14:textId="77777777" w:rsidTr="003D62D6">
        <w:trPr>
          <w:trHeight w:val="396"/>
        </w:trPr>
        <w:tc>
          <w:tcPr>
            <w:cnfStyle w:val="001000000000" w:firstRow="0" w:lastRow="0" w:firstColumn="1" w:lastColumn="0" w:oddVBand="0" w:evenVBand="0" w:oddHBand="0" w:evenHBand="0" w:firstRowFirstColumn="0" w:firstRowLastColumn="0" w:lastRowFirstColumn="0" w:lastRowLastColumn="0"/>
            <w:tcW w:w="0" w:type="auto"/>
            <w:hideMark/>
          </w:tcPr>
          <w:p w14:paraId="29C2712F" w14:textId="77777777" w:rsidR="009B264A" w:rsidRPr="0065352A" w:rsidRDefault="009B264A" w:rsidP="003D62D6">
            <w:pPr>
              <w:jc w:val="both"/>
              <w:rPr>
                <w:rFonts w:ascii="Arial" w:hAnsi="Arial" w:cs="Arial"/>
                <w:sz w:val="20"/>
                <w:szCs w:val="20"/>
              </w:rPr>
            </w:pPr>
            <w:r w:rsidRPr="0065352A">
              <w:rPr>
                <w:rFonts w:ascii="Arial" w:hAnsi="Arial" w:cs="Arial"/>
                <w:sz w:val="20"/>
                <w:szCs w:val="20"/>
              </w:rPr>
              <w:t>M-Clay</w:t>
            </w:r>
          </w:p>
        </w:tc>
        <w:tc>
          <w:tcPr>
            <w:tcW w:w="0" w:type="auto"/>
            <w:hideMark/>
          </w:tcPr>
          <w:p w14:paraId="237CE434" w14:textId="77777777" w:rsidR="009B264A" w:rsidRPr="0065352A" w:rsidRDefault="009B264A" w:rsidP="003D62D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352A">
              <w:rPr>
                <w:rFonts w:ascii="Arial" w:hAnsi="Arial" w:cs="Arial"/>
                <w:sz w:val="20"/>
                <w:szCs w:val="20"/>
              </w:rPr>
              <w:t>1.52</w:t>
            </w:r>
          </w:p>
        </w:tc>
        <w:tc>
          <w:tcPr>
            <w:tcW w:w="0" w:type="auto"/>
            <w:hideMark/>
          </w:tcPr>
          <w:p w14:paraId="094B675A" w14:textId="77777777" w:rsidR="009B264A" w:rsidRPr="0065352A" w:rsidRDefault="009B264A" w:rsidP="003D62D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352A">
              <w:rPr>
                <w:rFonts w:ascii="Arial" w:hAnsi="Arial" w:cs="Arial"/>
                <w:sz w:val="20"/>
                <w:szCs w:val="20"/>
              </w:rPr>
              <w:t>-3.71</w:t>
            </w:r>
          </w:p>
        </w:tc>
        <w:tc>
          <w:tcPr>
            <w:tcW w:w="0" w:type="auto"/>
            <w:hideMark/>
          </w:tcPr>
          <w:p w14:paraId="2CC88D9C" w14:textId="77777777" w:rsidR="009B264A" w:rsidRPr="0065352A" w:rsidRDefault="009B264A" w:rsidP="003D62D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352A">
              <w:rPr>
                <w:rFonts w:ascii="Arial" w:hAnsi="Arial" w:cs="Arial"/>
                <w:sz w:val="20"/>
                <w:szCs w:val="20"/>
              </w:rPr>
              <w:t>0.79</w:t>
            </w:r>
          </w:p>
        </w:tc>
        <w:tc>
          <w:tcPr>
            <w:tcW w:w="0" w:type="auto"/>
            <w:hideMark/>
          </w:tcPr>
          <w:p w14:paraId="24ED7011" w14:textId="77777777" w:rsidR="009B264A" w:rsidRPr="0065352A" w:rsidRDefault="009B264A" w:rsidP="003D62D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352A">
              <w:rPr>
                <w:rFonts w:ascii="Arial" w:hAnsi="Arial" w:cs="Arial"/>
                <w:sz w:val="20"/>
                <w:szCs w:val="20"/>
              </w:rPr>
              <w:t>-1.97</w:t>
            </w:r>
          </w:p>
        </w:tc>
        <w:tc>
          <w:tcPr>
            <w:tcW w:w="0" w:type="auto"/>
            <w:hideMark/>
          </w:tcPr>
          <w:p w14:paraId="43F10036" w14:textId="77777777" w:rsidR="009B264A" w:rsidRPr="0065352A" w:rsidRDefault="009B264A" w:rsidP="003D62D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352A">
              <w:rPr>
                <w:rFonts w:ascii="Arial" w:hAnsi="Arial" w:cs="Arial"/>
                <w:sz w:val="20"/>
                <w:szCs w:val="20"/>
              </w:rPr>
              <w:t>5.46</w:t>
            </w:r>
          </w:p>
        </w:tc>
        <w:tc>
          <w:tcPr>
            <w:tcW w:w="1491" w:type="dxa"/>
            <w:hideMark/>
          </w:tcPr>
          <w:p w14:paraId="0FA1EEC3" w14:textId="77777777" w:rsidR="009B264A" w:rsidRPr="0065352A" w:rsidRDefault="009B264A" w:rsidP="003D62D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352A">
              <w:rPr>
                <w:rFonts w:ascii="Arial" w:hAnsi="Arial" w:cs="Arial"/>
                <w:sz w:val="20"/>
                <w:szCs w:val="20"/>
              </w:rPr>
              <w:t>0.19</w:t>
            </w:r>
          </w:p>
        </w:tc>
      </w:tr>
      <w:tr w:rsidR="009B264A" w:rsidRPr="0065352A" w14:paraId="78059218" w14:textId="77777777" w:rsidTr="003D62D6">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hideMark/>
          </w:tcPr>
          <w:p w14:paraId="18A29EAD" w14:textId="77777777" w:rsidR="009B264A" w:rsidRPr="0065352A" w:rsidRDefault="009B264A" w:rsidP="003D62D6">
            <w:pPr>
              <w:jc w:val="both"/>
              <w:rPr>
                <w:rFonts w:ascii="Arial" w:hAnsi="Arial" w:cs="Arial"/>
                <w:sz w:val="20"/>
                <w:szCs w:val="20"/>
              </w:rPr>
            </w:pPr>
            <w:r w:rsidRPr="0065352A">
              <w:rPr>
                <w:rFonts w:ascii="Arial" w:hAnsi="Arial" w:cs="Arial"/>
                <w:sz w:val="20"/>
                <w:szCs w:val="20"/>
              </w:rPr>
              <w:t>M-Ca²</w:t>
            </w:r>
            <w:r w:rsidRPr="0065352A">
              <w:rPr>
                <w:rFonts w:ascii="Cambria Math" w:hAnsi="Cambria Math" w:cs="Cambria Math"/>
                <w:sz w:val="20"/>
                <w:szCs w:val="20"/>
              </w:rPr>
              <w:t>⁺</w:t>
            </w:r>
          </w:p>
        </w:tc>
        <w:tc>
          <w:tcPr>
            <w:tcW w:w="0" w:type="auto"/>
            <w:hideMark/>
          </w:tcPr>
          <w:p w14:paraId="31AE1396" w14:textId="77777777" w:rsidR="009B264A" w:rsidRPr="0065352A" w:rsidRDefault="009B264A" w:rsidP="003D62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352A">
              <w:rPr>
                <w:rFonts w:ascii="Arial" w:hAnsi="Arial" w:cs="Arial"/>
                <w:sz w:val="20"/>
                <w:szCs w:val="20"/>
              </w:rPr>
              <w:t>1.31</w:t>
            </w:r>
          </w:p>
        </w:tc>
        <w:tc>
          <w:tcPr>
            <w:tcW w:w="0" w:type="auto"/>
            <w:hideMark/>
          </w:tcPr>
          <w:p w14:paraId="7E3238EE" w14:textId="77777777" w:rsidR="009B264A" w:rsidRPr="0065352A" w:rsidRDefault="009B264A" w:rsidP="003D62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352A">
              <w:rPr>
                <w:rFonts w:ascii="Arial" w:hAnsi="Arial" w:cs="Arial"/>
                <w:sz w:val="20"/>
                <w:szCs w:val="20"/>
              </w:rPr>
              <w:t>-3.18</w:t>
            </w:r>
          </w:p>
        </w:tc>
        <w:tc>
          <w:tcPr>
            <w:tcW w:w="0" w:type="auto"/>
            <w:hideMark/>
          </w:tcPr>
          <w:p w14:paraId="67BF01B0" w14:textId="31D4A105" w:rsidR="009B264A" w:rsidRPr="0065352A" w:rsidRDefault="009B264A" w:rsidP="003D62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352A">
              <w:rPr>
                <w:rFonts w:ascii="Arial" w:hAnsi="Arial" w:cs="Arial"/>
                <w:sz w:val="20"/>
                <w:szCs w:val="20"/>
              </w:rPr>
              <w:t>0.48</w:t>
            </w:r>
          </w:p>
        </w:tc>
        <w:tc>
          <w:tcPr>
            <w:tcW w:w="0" w:type="auto"/>
            <w:hideMark/>
          </w:tcPr>
          <w:p w14:paraId="25B0A743" w14:textId="651C1644" w:rsidR="009B264A" w:rsidRPr="0065352A" w:rsidRDefault="009B264A" w:rsidP="003D62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352A">
              <w:rPr>
                <w:rFonts w:ascii="Arial" w:hAnsi="Arial" w:cs="Arial"/>
                <w:sz w:val="20"/>
                <w:szCs w:val="20"/>
              </w:rPr>
              <w:t>-1.20</w:t>
            </w:r>
          </w:p>
        </w:tc>
        <w:tc>
          <w:tcPr>
            <w:tcW w:w="0" w:type="auto"/>
            <w:hideMark/>
          </w:tcPr>
          <w:p w14:paraId="050D8584" w14:textId="121B5EF5" w:rsidR="009B264A" w:rsidRPr="0065352A" w:rsidRDefault="009B264A" w:rsidP="003D62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352A">
              <w:rPr>
                <w:rFonts w:ascii="Arial" w:hAnsi="Arial" w:cs="Arial"/>
                <w:sz w:val="20"/>
                <w:szCs w:val="20"/>
              </w:rPr>
              <w:t>6.12</w:t>
            </w:r>
          </w:p>
        </w:tc>
        <w:tc>
          <w:tcPr>
            <w:tcW w:w="1491" w:type="dxa"/>
            <w:hideMark/>
          </w:tcPr>
          <w:p w14:paraId="72C7DA10" w14:textId="0699BE7F" w:rsidR="009B264A" w:rsidRPr="0065352A" w:rsidRDefault="009B264A" w:rsidP="003D62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5352A">
              <w:rPr>
                <w:rFonts w:ascii="Arial" w:hAnsi="Arial" w:cs="Arial"/>
                <w:sz w:val="20"/>
                <w:szCs w:val="20"/>
              </w:rPr>
              <w:t>0.21</w:t>
            </w:r>
          </w:p>
        </w:tc>
      </w:tr>
      <w:tr w:rsidR="009B264A" w:rsidRPr="0065352A" w14:paraId="6DA09510" w14:textId="77777777" w:rsidTr="003D62D6">
        <w:trPr>
          <w:trHeight w:val="368"/>
        </w:trPr>
        <w:tc>
          <w:tcPr>
            <w:cnfStyle w:val="001000000000" w:firstRow="0" w:lastRow="0" w:firstColumn="1" w:lastColumn="0" w:oddVBand="0" w:evenVBand="0" w:oddHBand="0" w:evenHBand="0" w:firstRowFirstColumn="0" w:firstRowLastColumn="0" w:lastRowFirstColumn="0" w:lastRowLastColumn="0"/>
            <w:tcW w:w="0" w:type="auto"/>
            <w:hideMark/>
          </w:tcPr>
          <w:p w14:paraId="08C28D58" w14:textId="77777777" w:rsidR="009B264A" w:rsidRPr="0065352A" w:rsidRDefault="009B264A" w:rsidP="003D62D6">
            <w:pPr>
              <w:jc w:val="both"/>
              <w:rPr>
                <w:rFonts w:ascii="Arial" w:hAnsi="Arial" w:cs="Arial"/>
                <w:sz w:val="20"/>
                <w:szCs w:val="20"/>
              </w:rPr>
            </w:pPr>
            <w:r w:rsidRPr="0065352A">
              <w:rPr>
                <w:rFonts w:ascii="Arial" w:hAnsi="Arial" w:cs="Arial"/>
                <w:sz w:val="20"/>
                <w:szCs w:val="20"/>
              </w:rPr>
              <w:t>M-Mg²</w:t>
            </w:r>
            <w:r w:rsidRPr="0065352A">
              <w:rPr>
                <w:rFonts w:ascii="Cambria Math" w:hAnsi="Cambria Math" w:cs="Cambria Math"/>
                <w:sz w:val="20"/>
                <w:szCs w:val="20"/>
              </w:rPr>
              <w:t>⁺</w:t>
            </w:r>
          </w:p>
        </w:tc>
        <w:tc>
          <w:tcPr>
            <w:tcW w:w="0" w:type="auto"/>
            <w:hideMark/>
          </w:tcPr>
          <w:p w14:paraId="2AB52EBB" w14:textId="77777777" w:rsidR="009B264A" w:rsidRPr="0065352A" w:rsidRDefault="009B264A" w:rsidP="003D62D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352A">
              <w:rPr>
                <w:rFonts w:ascii="Arial" w:hAnsi="Arial" w:cs="Arial"/>
                <w:sz w:val="20"/>
                <w:szCs w:val="20"/>
              </w:rPr>
              <w:t>1.41</w:t>
            </w:r>
          </w:p>
        </w:tc>
        <w:tc>
          <w:tcPr>
            <w:tcW w:w="0" w:type="auto"/>
            <w:hideMark/>
          </w:tcPr>
          <w:p w14:paraId="03CE7389" w14:textId="77777777" w:rsidR="009B264A" w:rsidRPr="0065352A" w:rsidRDefault="009B264A" w:rsidP="003D62D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352A">
              <w:rPr>
                <w:rFonts w:ascii="Arial" w:hAnsi="Arial" w:cs="Arial"/>
                <w:sz w:val="20"/>
                <w:szCs w:val="20"/>
              </w:rPr>
              <w:t>-3.44</w:t>
            </w:r>
          </w:p>
        </w:tc>
        <w:tc>
          <w:tcPr>
            <w:tcW w:w="0" w:type="auto"/>
            <w:hideMark/>
          </w:tcPr>
          <w:p w14:paraId="2232F9B5" w14:textId="77777777" w:rsidR="009B264A" w:rsidRPr="0065352A" w:rsidRDefault="009B264A" w:rsidP="003D62D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352A">
              <w:rPr>
                <w:rFonts w:ascii="Arial" w:hAnsi="Arial" w:cs="Arial"/>
                <w:sz w:val="20"/>
                <w:szCs w:val="20"/>
              </w:rPr>
              <w:t>0.52</w:t>
            </w:r>
          </w:p>
        </w:tc>
        <w:tc>
          <w:tcPr>
            <w:tcW w:w="0" w:type="auto"/>
            <w:hideMark/>
          </w:tcPr>
          <w:p w14:paraId="18A24B4E" w14:textId="77777777" w:rsidR="009B264A" w:rsidRPr="0065352A" w:rsidRDefault="009B264A" w:rsidP="003D62D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352A">
              <w:rPr>
                <w:rFonts w:ascii="Arial" w:hAnsi="Arial" w:cs="Arial"/>
                <w:sz w:val="20"/>
                <w:szCs w:val="20"/>
              </w:rPr>
              <w:t>-1.31</w:t>
            </w:r>
          </w:p>
        </w:tc>
        <w:tc>
          <w:tcPr>
            <w:tcW w:w="0" w:type="auto"/>
            <w:hideMark/>
          </w:tcPr>
          <w:p w14:paraId="252FABCE" w14:textId="77777777" w:rsidR="009B264A" w:rsidRPr="0065352A" w:rsidRDefault="009B264A" w:rsidP="003D62D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352A">
              <w:rPr>
                <w:rFonts w:ascii="Arial" w:hAnsi="Arial" w:cs="Arial"/>
                <w:sz w:val="20"/>
                <w:szCs w:val="20"/>
              </w:rPr>
              <w:t>6.71</w:t>
            </w:r>
          </w:p>
        </w:tc>
        <w:tc>
          <w:tcPr>
            <w:tcW w:w="1491" w:type="dxa"/>
            <w:hideMark/>
          </w:tcPr>
          <w:p w14:paraId="30DEC7B7" w14:textId="77777777" w:rsidR="009B264A" w:rsidRPr="0065352A" w:rsidRDefault="009B264A" w:rsidP="003D62D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5352A">
              <w:rPr>
                <w:rFonts w:ascii="Arial" w:hAnsi="Arial" w:cs="Arial"/>
                <w:sz w:val="20"/>
                <w:szCs w:val="20"/>
              </w:rPr>
              <w:t>0.23</w:t>
            </w:r>
          </w:p>
        </w:tc>
      </w:tr>
      <w:tr w:rsidR="009B264A" w:rsidRPr="00436108" w14:paraId="104A465A" w14:textId="77777777" w:rsidTr="003D62D6">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0" w:type="auto"/>
            <w:hideMark/>
          </w:tcPr>
          <w:p w14:paraId="448381FF" w14:textId="77777777" w:rsidR="009B264A" w:rsidRPr="00436108" w:rsidRDefault="009B264A" w:rsidP="003D62D6">
            <w:pPr>
              <w:jc w:val="both"/>
              <w:rPr>
                <w:rFonts w:ascii="Arial" w:hAnsi="Arial" w:cs="Arial"/>
                <w:sz w:val="20"/>
                <w:szCs w:val="20"/>
              </w:rPr>
            </w:pPr>
            <w:r w:rsidRPr="00436108">
              <w:rPr>
                <w:rFonts w:ascii="Arial" w:hAnsi="Arial" w:cs="Arial"/>
                <w:sz w:val="20"/>
                <w:szCs w:val="20"/>
              </w:rPr>
              <w:t>M-Ni²</w:t>
            </w:r>
            <w:r w:rsidRPr="00436108">
              <w:rPr>
                <w:rFonts w:ascii="Cambria Math" w:hAnsi="Cambria Math" w:cs="Cambria Math"/>
                <w:sz w:val="20"/>
                <w:szCs w:val="20"/>
              </w:rPr>
              <w:t>⁺</w:t>
            </w:r>
          </w:p>
        </w:tc>
        <w:tc>
          <w:tcPr>
            <w:tcW w:w="0" w:type="auto"/>
            <w:hideMark/>
          </w:tcPr>
          <w:p w14:paraId="041EDECB" w14:textId="77777777" w:rsidR="009B264A" w:rsidRPr="00436108" w:rsidRDefault="009B264A" w:rsidP="003D62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36108">
              <w:rPr>
                <w:rFonts w:ascii="Arial" w:hAnsi="Arial" w:cs="Arial"/>
                <w:sz w:val="20"/>
                <w:szCs w:val="20"/>
              </w:rPr>
              <w:t>1.21</w:t>
            </w:r>
          </w:p>
        </w:tc>
        <w:tc>
          <w:tcPr>
            <w:tcW w:w="0" w:type="auto"/>
            <w:hideMark/>
          </w:tcPr>
          <w:p w14:paraId="2F55CC57" w14:textId="77777777" w:rsidR="009B264A" w:rsidRPr="00436108" w:rsidRDefault="009B264A" w:rsidP="003D62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36108">
              <w:rPr>
                <w:rFonts w:ascii="Arial" w:hAnsi="Arial" w:cs="Arial"/>
                <w:sz w:val="20"/>
                <w:szCs w:val="20"/>
              </w:rPr>
              <w:t>-2.96</w:t>
            </w:r>
          </w:p>
        </w:tc>
        <w:tc>
          <w:tcPr>
            <w:tcW w:w="0" w:type="auto"/>
            <w:hideMark/>
          </w:tcPr>
          <w:p w14:paraId="098D0119" w14:textId="77777777" w:rsidR="009B264A" w:rsidRPr="00436108" w:rsidRDefault="009B264A" w:rsidP="003D62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36108">
              <w:rPr>
                <w:rFonts w:ascii="Arial" w:hAnsi="Arial" w:cs="Arial"/>
                <w:sz w:val="20"/>
                <w:szCs w:val="20"/>
              </w:rPr>
              <w:t>0.43</w:t>
            </w:r>
          </w:p>
        </w:tc>
        <w:tc>
          <w:tcPr>
            <w:tcW w:w="0" w:type="auto"/>
            <w:hideMark/>
          </w:tcPr>
          <w:p w14:paraId="016FC73F" w14:textId="77777777" w:rsidR="009B264A" w:rsidRPr="00436108" w:rsidRDefault="009B264A" w:rsidP="003D62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36108">
              <w:rPr>
                <w:rFonts w:ascii="Arial" w:hAnsi="Arial" w:cs="Arial"/>
                <w:sz w:val="20"/>
                <w:szCs w:val="20"/>
              </w:rPr>
              <w:t>-1.09</w:t>
            </w:r>
          </w:p>
        </w:tc>
        <w:tc>
          <w:tcPr>
            <w:tcW w:w="0" w:type="auto"/>
            <w:hideMark/>
          </w:tcPr>
          <w:p w14:paraId="383B60FA" w14:textId="77777777" w:rsidR="009B264A" w:rsidRPr="00436108" w:rsidRDefault="009B264A" w:rsidP="003D62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36108">
              <w:rPr>
                <w:rFonts w:ascii="Arial" w:hAnsi="Arial" w:cs="Arial"/>
                <w:sz w:val="20"/>
                <w:szCs w:val="20"/>
              </w:rPr>
              <w:t>7.09</w:t>
            </w:r>
          </w:p>
        </w:tc>
        <w:tc>
          <w:tcPr>
            <w:tcW w:w="1491" w:type="dxa"/>
            <w:hideMark/>
          </w:tcPr>
          <w:p w14:paraId="59042D4A" w14:textId="77777777" w:rsidR="009B264A" w:rsidRPr="00436108" w:rsidRDefault="009B264A" w:rsidP="003D62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36108">
              <w:rPr>
                <w:rFonts w:ascii="Arial" w:hAnsi="Arial" w:cs="Arial"/>
                <w:sz w:val="20"/>
                <w:szCs w:val="20"/>
              </w:rPr>
              <w:t>0.20</w:t>
            </w:r>
          </w:p>
        </w:tc>
      </w:tr>
    </w:tbl>
    <w:p w14:paraId="0C79B5B4" w14:textId="1B50AD42" w:rsidR="009B264A" w:rsidRDefault="00C744B0" w:rsidP="009B264A">
      <w:pPr>
        <w:spacing w:after="0" w:line="240" w:lineRule="auto"/>
        <w:jc w:val="both"/>
        <w:rPr>
          <w:rFonts w:ascii="Arial" w:hAnsi="Arial" w:cs="Arial"/>
          <w:i/>
          <w:iCs/>
          <w:sz w:val="18"/>
          <w:szCs w:val="18"/>
        </w:rPr>
      </w:pPr>
      <w:r w:rsidRPr="006635BC">
        <w:rPr>
          <w:rFonts w:ascii="Times New Roman" w:hAnsi="Times New Roman" w:cs="Times New Roman"/>
          <w:noProof/>
          <w:szCs w:val="24"/>
        </w:rPr>
        <w:drawing>
          <wp:anchor distT="0" distB="0" distL="114300" distR="114300" simplePos="0" relativeHeight="251682816" behindDoc="0" locked="0" layoutInCell="1" allowOverlap="1" wp14:anchorId="77B08A6E" wp14:editId="5A266303">
            <wp:simplePos x="0" y="0"/>
            <wp:positionH relativeFrom="column">
              <wp:posOffset>3148541</wp:posOffset>
            </wp:positionH>
            <wp:positionV relativeFrom="page">
              <wp:posOffset>3695488</wp:posOffset>
            </wp:positionV>
            <wp:extent cx="2072005" cy="1691640"/>
            <wp:effectExtent l="19050" t="19050" r="23495" b="22860"/>
            <wp:wrapTopAndBottom/>
            <wp:docPr id="872457260" name="Picture 2"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utput image"/>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072005" cy="169164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9B264A" w:rsidRPr="000A3A91">
        <w:rPr>
          <w:rFonts w:ascii="Arial" w:hAnsi="Arial" w:cs="Arial"/>
          <w:i/>
          <w:iCs/>
          <w:sz w:val="18"/>
          <w:szCs w:val="18"/>
        </w:rPr>
        <w:t>K</w:t>
      </w:r>
      <w:r w:rsidR="009B264A" w:rsidRPr="000A3A91">
        <w:rPr>
          <w:rFonts w:ascii="Arial" w:hAnsi="Arial" w:cs="Arial"/>
          <w:i/>
          <w:iCs/>
          <w:sz w:val="18"/>
          <w:szCs w:val="18"/>
          <w:vertAlign w:val="subscript"/>
        </w:rPr>
        <w:t>0</w:t>
      </w:r>
      <w:r w:rsidR="009B264A" w:rsidRPr="000A3A91">
        <w:rPr>
          <w:rFonts w:ascii="Arial" w:hAnsi="Arial" w:cs="Arial"/>
          <w:i/>
          <w:iCs/>
          <w:sz w:val="18"/>
          <w:szCs w:val="18"/>
        </w:rPr>
        <w:t>, thermodynamic equilibrium constant; ln, natural logarithmic value of K0; ΔG˚, change</w:t>
      </w:r>
      <w:r w:rsidR="009B264A">
        <w:rPr>
          <w:rFonts w:ascii="Arial" w:hAnsi="Arial" w:cs="Arial"/>
          <w:i/>
          <w:iCs/>
          <w:sz w:val="18"/>
          <w:szCs w:val="18"/>
        </w:rPr>
        <w:t xml:space="preserve"> in </w:t>
      </w:r>
      <w:r w:rsidR="009B264A" w:rsidRPr="000A3A91">
        <w:rPr>
          <w:rFonts w:ascii="Arial" w:hAnsi="Arial" w:cs="Arial"/>
          <w:i/>
          <w:iCs/>
          <w:sz w:val="18"/>
          <w:szCs w:val="18"/>
        </w:rPr>
        <w:t xml:space="preserve">Gibbs </w:t>
      </w:r>
    </w:p>
    <w:p w14:paraId="28D625A2" w14:textId="01137540" w:rsidR="005D682F" w:rsidRPr="005D682F" w:rsidRDefault="00C744B0" w:rsidP="005D682F">
      <w:pPr>
        <w:spacing w:after="0" w:line="240" w:lineRule="auto"/>
        <w:jc w:val="both"/>
        <w:rPr>
          <w:rFonts w:ascii="Arial" w:hAnsi="Arial" w:cs="Arial"/>
          <w:sz w:val="18"/>
          <w:szCs w:val="18"/>
        </w:rPr>
      </w:pPr>
      <w:r>
        <w:rPr>
          <w:rFonts w:ascii="Times New Roman" w:hAnsi="Times New Roman" w:cs="Times New Roman"/>
          <w:noProof/>
          <w:sz w:val="24"/>
          <w:szCs w:val="24"/>
        </w:rPr>
        <w:drawing>
          <wp:anchor distT="0" distB="0" distL="114300" distR="114300" simplePos="0" relativeHeight="251685888" behindDoc="0" locked="0" layoutInCell="1" allowOverlap="1" wp14:anchorId="7A429607" wp14:editId="1BC7798B">
            <wp:simplePos x="0" y="0"/>
            <wp:positionH relativeFrom="column">
              <wp:posOffset>173990</wp:posOffset>
            </wp:positionH>
            <wp:positionV relativeFrom="page">
              <wp:posOffset>3796876</wp:posOffset>
            </wp:positionV>
            <wp:extent cx="2747010" cy="1583690"/>
            <wp:effectExtent l="57150" t="95250" r="110490" b="111760"/>
            <wp:wrapTopAndBottom/>
            <wp:docPr id="1999179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aturation sat="400000"/>
                              </a14:imgEffect>
                            </a14:imgLayer>
                          </a14:imgProps>
                        </a:ext>
                        <a:ext uri="{28A0092B-C50C-407E-A947-70E740481C1C}">
                          <a14:useLocalDpi xmlns:a14="http://schemas.microsoft.com/office/drawing/2010/main" val="0"/>
                        </a:ext>
                      </a:extLst>
                    </a:blip>
                    <a:srcRect t="18586" b="437"/>
                    <a:stretch>
                      <a:fillRect/>
                    </a:stretch>
                  </pic:blipFill>
                  <pic:spPr bwMode="auto">
                    <a:xfrm>
                      <a:off x="0" y="0"/>
                      <a:ext cx="2747010" cy="1583690"/>
                    </a:xfrm>
                    <a:prstGeom prst="rect">
                      <a:avLst/>
                    </a:prstGeom>
                    <a:solidFill>
                      <a:srgbClr val="FFFFFF">
                        <a:shade val="85000"/>
                      </a:srgbClr>
                    </a:solidFill>
                    <a:ln w="6350" cap="rnd">
                      <a:solidFill>
                        <a:schemeClr val="tx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264A" w:rsidRPr="000A3A91">
        <w:rPr>
          <w:rFonts w:ascii="Arial" w:hAnsi="Arial" w:cs="Arial"/>
          <w:i/>
          <w:iCs/>
          <w:sz w:val="18"/>
          <w:szCs w:val="18"/>
        </w:rPr>
        <w:t>free energy</w:t>
      </w:r>
      <w:bookmarkEnd w:id="1"/>
    </w:p>
    <w:p w14:paraId="3C3D2E7A" w14:textId="0B8C310F" w:rsidR="005D682F" w:rsidRPr="00E00EC9" w:rsidRDefault="005D682F" w:rsidP="00E00EC9">
      <w:pPr>
        <w:spacing w:after="0" w:line="240" w:lineRule="auto"/>
        <w:jc w:val="both"/>
        <w:rPr>
          <w:rFonts w:ascii="Arial" w:hAnsi="Arial" w:cs="Arial"/>
          <w:sz w:val="20"/>
          <w:szCs w:val="20"/>
        </w:rPr>
      </w:pPr>
    </w:p>
    <w:p w14:paraId="2A048522" w14:textId="3352A2DD" w:rsidR="009B0C04" w:rsidRPr="00025E81" w:rsidRDefault="001D545E" w:rsidP="009B0C04">
      <w:pPr>
        <w:spacing w:after="0" w:line="240" w:lineRule="auto"/>
        <w:rPr>
          <w:rFonts w:ascii="Arial" w:hAnsi="Arial" w:cs="Arial"/>
          <w:sz w:val="20"/>
          <w:szCs w:val="20"/>
        </w:rPr>
      </w:pPr>
      <w:r>
        <w:rPr>
          <w:rFonts w:ascii="Times New Roman" w:hAnsi="Times New Roman" w:cs="Times New Roman"/>
          <w:sz w:val="24"/>
          <w:szCs w:val="24"/>
        </w:rPr>
        <w:t xml:space="preserve">               </w:t>
      </w:r>
      <w:r w:rsidR="005F0F71">
        <w:rPr>
          <w:rFonts w:ascii="Times New Roman" w:hAnsi="Times New Roman" w:cs="Times New Roman"/>
          <w:sz w:val="24"/>
          <w:szCs w:val="24"/>
        </w:rPr>
        <w:t xml:space="preserve">      </w:t>
      </w:r>
      <w:r>
        <w:rPr>
          <w:rFonts w:ascii="Times New Roman" w:hAnsi="Times New Roman" w:cs="Times New Roman"/>
          <w:sz w:val="24"/>
          <w:szCs w:val="24"/>
        </w:rPr>
        <w:t xml:space="preserve">(a)                                                                </w:t>
      </w:r>
      <w:r w:rsidR="006A0715">
        <w:rPr>
          <w:rFonts w:ascii="Times New Roman" w:hAnsi="Times New Roman" w:cs="Times New Roman"/>
          <w:sz w:val="24"/>
          <w:szCs w:val="24"/>
        </w:rPr>
        <w:t xml:space="preserve">     </w:t>
      </w:r>
      <w:proofErr w:type="gramStart"/>
      <w:r w:rsidR="006A0715">
        <w:rPr>
          <w:rFonts w:ascii="Times New Roman" w:hAnsi="Times New Roman" w:cs="Times New Roman"/>
          <w:sz w:val="24"/>
          <w:szCs w:val="24"/>
        </w:rPr>
        <w:t xml:space="preserve"> </w:t>
      </w:r>
      <w:r w:rsidR="00860377">
        <w:rPr>
          <w:rFonts w:ascii="Times New Roman" w:hAnsi="Times New Roman" w:cs="Times New Roman"/>
          <w:sz w:val="24"/>
          <w:szCs w:val="24"/>
        </w:rPr>
        <w:t xml:space="preserve">  (</w:t>
      </w:r>
      <w:proofErr w:type="gramEnd"/>
      <w:r>
        <w:rPr>
          <w:rFonts w:ascii="Times New Roman" w:hAnsi="Times New Roman" w:cs="Times New Roman"/>
          <w:sz w:val="24"/>
          <w:szCs w:val="24"/>
        </w:rPr>
        <w:t>b</w:t>
      </w:r>
      <w:r w:rsidR="006A0715">
        <w:rPr>
          <w:rFonts w:ascii="Times New Roman" w:hAnsi="Times New Roman" w:cs="Times New Roman"/>
          <w:sz w:val="24"/>
          <w:szCs w:val="24"/>
        </w:rPr>
        <w:t>)</w:t>
      </w:r>
    </w:p>
    <w:p w14:paraId="0FA2CB62" w14:textId="09302E0C" w:rsidR="009F060B" w:rsidRPr="009B0C04" w:rsidRDefault="00C744B0" w:rsidP="009B0C04">
      <w:pPr>
        <w:spacing w:after="0" w:line="240" w:lineRule="auto"/>
        <w:rPr>
          <w:rFonts w:ascii="Times New Roman" w:hAnsi="Times New Roman" w:cs="Times New Roman"/>
          <w:sz w:val="20"/>
          <w:szCs w:val="20"/>
        </w:rPr>
      </w:pPr>
      <w:r w:rsidRPr="000A3A91">
        <w:rPr>
          <w:rFonts w:ascii="Arial" w:hAnsi="Arial" w:cs="Arial"/>
          <w:b/>
          <w:bCs/>
          <w:noProof/>
          <w:sz w:val="20"/>
          <w:szCs w:val="20"/>
        </w:rPr>
        <w:drawing>
          <wp:anchor distT="0" distB="0" distL="114300" distR="114300" simplePos="0" relativeHeight="251687936" behindDoc="0" locked="0" layoutInCell="1" allowOverlap="1" wp14:anchorId="2953050B" wp14:editId="5F1EA71D">
            <wp:simplePos x="0" y="0"/>
            <wp:positionH relativeFrom="column">
              <wp:posOffset>1190625</wp:posOffset>
            </wp:positionH>
            <wp:positionV relativeFrom="page">
              <wp:posOffset>6159500</wp:posOffset>
            </wp:positionV>
            <wp:extent cx="2627630" cy="1958975"/>
            <wp:effectExtent l="114300" t="76200" r="115570" b="117475"/>
            <wp:wrapTopAndBottom/>
            <wp:docPr id="1845019367" name="Picture 3"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utput image"/>
                    <pic:cNvPicPr>
                      <a:picLocks noChangeAspect="1" noChangeArrowheads="1"/>
                    </pic:cNvPicPr>
                  </pic:nvPicPr>
                  <pic:blipFill>
                    <a:blip r:embed="rId25" cstate="print">
                      <a:extLst>
                        <a:ext uri="{BEBA8EAE-BF5A-486C-A8C5-ECC9F3942E4B}">
                          <a14:imgProps xmlns:a14="http://schemas.microsoft.com/office/drawing/2010/main">
                            <a14:imgLayer r:embed="rId26">
                              <a14:imgEffect>
                                <a14:artisticTexturizer/>
                              </a14:imgEffect>
                              <a14:imgEffect>
                                <a14:sharpenSoften amount="50000"/>
                              </a14:imgEffect>
                              <a14:imgEffect>
                                <a14:saturation sat="3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627630" cy="1958975"/>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F060B" w:rsidRPr="000A3A91">
        <w:rPr>
          <w:rFonts w:ascii="Arial" w:hAnsi="Arial" w:cs="Arial"/>
          <w:b/>
          <w:bCs/>
          <w:sz w:val="20"/>
          <w:szCs w:val="20"/>
        </w:rPr>
        <w:t xml:space="preserve">Fig. 3. The Langmuir adsorption isotherms (a) and a graphical representation (b) of adenine on </w:t>
      </w:r>
      <w:r w:rsidR="000E5E0D">
        <w:rPr>
          <w:rFonts w:ascii="Arial" w:hAnsi="Arial" w:cs="Arial"/>
          <w:b/>
          <w:bCs/>
          <w:sz w:val="20"/>
          <w:szCs w:val="20"/>
        </w:rPr>
        <w:t xml:space="preserve">MMT </w:t>
      </w:r>
      <w:r w:rsidR="000E5E0D" w:rsidRPr="000A3A91">
        <w:rPr>
          <w:rFonts w:ascii="Arial" w:hAnsi="Arial" w:cs="Arial"/>
          <w:b/>
          <w:bCs/>
          <w:sz w:val="20"/>
          <w:szCs w:val="20"/>
        </w:rPr>
        <w:t>clay</w:t>
      </w:r>
      <w:r w:rsidR="009F060B" w:rsidRPr="000A3A91">
        <w:rPr>
          <w:rFonts w:ascii="Arial" w:hAnsi="Arial" w:cs="Arial"/>
          <w:b/>
          <w:bCs/>
          <w:sz w:val="20"/>
          <w:szCs w:val="20"/>
        </w:rPr>
        <w:t xml:space="preserve"> with different cations.</w:t>
      </w:r>
    </w:p>
    <w:p w14:paraId="38E7B4D5" w14:textId="27BC986C" w:rsidR="00E00EC9" w:rsidRDefault="00E00EC9" w:rsidP="009F060B">
      <w:pPr>
        <w:spacing w:after="0" w:line="240" w:lineRule="auto"/>
        <w:jc w:val="both"/>
        <w:rPr>
          <w:rFonts w:ascii="Arial" w:hAnsi="Arial" w:cs="Arial"/>
          <w:b/>
          <w:bCs/>
          <w:sz w:val="20"/>
          <w:szCs w:val="20"/>
        </w:rPr>
      </w:pPr>
    </w:p>
    <w:p w14:paraId="28C90221" w14:textId="53F63A65" w:rsidR="00E00EC9" w:rsidRDefault="00E00EC9" w:rsidP="009F060B">
      <w:pPr>
        <w:spacing w:after="0" w:line="240" w:lineRule="auto"/>
        <w:jc w:val="both"/>
        <w:rPr>
          <w:rFonts w:ascii="Arial" w:hAnsi="Arial" w:cs="Arial"/>
          <w:b/>
          <w:bCs/>
          <w:sz w:val="20"/>
          <w:szCs w:val="20"/>
        </w:rPr>
      </w:pPr>
    </w:p>
    <w:p w14:paraId="24090649" w14:textId="77777777" w:rsidR="00C53337" w:rsidRPr="005F0F71" w:rsidRDefault="00C53337" w:rsidP="00C53337">
      <w:pPr>
        <w:spacing w:after="0" w:line="240" w:lineRule="auto"/>
        <w:jc w:val="both"/>
        <w:rPr>
          <w:rFonts w:ascii="Arial" w:hAnsi="Arial" w:cs="Arial"/>
          <w:b/>
          <w:bCs/>
          <w:sz w:val="20"/>
          <w:szCs w:val="20"/>
        </w:rPr>
      </w:pPr>
      <w:r>
        <w:rPr>
          <w:rFonts w:ascii="Arial" w:hAnsi="Arial" w:cs="Arial"/>
          <w:b/>
          <w:bCs/>
          <w:sz w:val="20"/>
          <w:szCs w:val="20"/>
        </w:rPr>
        <w:t xml:space="preserve">  </w:t>
      </w:r>
      <w:r w:rsidRPr="000A3A91">
        <w:rPr>
          <w:rFonts w:ascii="Arial" w:hAnsi="Arial" w:cs="Arial"/>
          <w:b/>
          <w:bCs/>
          <w:sz w:val="20"/>
          <w:szCs w:val="20"/>
        </w:rPr>
        <w:t xml:space="preserve">Fig. 4. The comparative bar chart displaying the thermodynamic parameters (ΔH° and ΔS°) for adenine adsorption on </w:t>
      </w:r>
      <w:r>
        <w:rPr>
          <w:rFonts w:ascii="Arial" w:hAnsi="Arial" w:cs="Arial"/>
          <w:b/>
          <w:bCs/>
          <w:sz w:val="20"/>
          <w:szCs w:val="20"/>
        </w:rPr>
        <w:t>MMT</w:t>
      </w:r>
      <w:r w:rsidRPr="000A3A91">
        <w:rPr>
          <w:rFonts w:ascii="Arial" w:hAnsi="Arial" w:cs="Arial"/>
          <w:b/>
          <w:bCs/>
          <w:sz w:val="20"/>
          <w:szCs w:val="20"/>
        </w:rPr>
        <w:t xml:space="preserve"> clay with different cations</w:t>
      </w:r>
      <w:r w:rsidRPr="006A0715">
        <w:rPr>
          <w:rFonts w:ascii="Times New Roman" w:hAnsi="Times New Roman" w:cs="Times New Roman"/>
          <w:sz w:val="20"/>
          <w:szCs w:val="20"/>
        </w:rPr>
        <w:t>.</w:t>
      </w:r>
    </w:p>
    <w:p w14:paraId="719BDDFE" w14:textId="4E197030" w:rsidR="00E00EC9" w:rsidRDefault="00E00EC9" w:rsidP="009F060B">
      <w:pPr>
        <w:spacing w:after="0" w:line="240" w:lineRule="auto"/>
        <w:jc w:val="both"/>
        <w:rPr>
          <w:rFonts w:ascii="Arial" w:hAnsi="Arial" w:cs="Arial"/>
          <w:b/>
          <w:bCs/>
          <w:sz w:val="20"/>
          <w:szCs w:val="20"/>
        </w:rPr>
      </w:pPr>
    </w:p>
    <w:p w14:paraId="36B2B061" w14:textId="224FEB87" w:rsidR="00E00EC9" w:rsidRDefault="00E00EC9" w:rsidP="009F060B">
      <w:pPr>
        <w:spacing w:after="0" w:line="240" w:lineRule="auto"/>
        <w:jc w:val="both"/>
        <w:rPr>
          <w:rFonts w:ascii="Arial" w:hAnsi="Arial" w:cs="Arial"/>
          <w:b/>
          <w:bCs/>
          <w:sz w:val="20"/>
          <w:szCs w:val="20"/>
        </w:rPr>
      </w:pPr>
    </w:p>
    <w:p w14:paraId="32B49AA8" w14:textId="76030AEC" w:rsidR="00E00EC9" w:rsidRDefault="00E00EC9" w:rsidP="009F060B">
      <w:pPr>
        <w:spacing w:after="0" w:line="240" w:lineRule="auto"/>
        <w:jc w:val="both"/>
        <w:rPr>
          <w:rFonts w:ascii="Arial" w:hAnsi="Arial" w:cs="Arial"/>
          <w:b/>
          <w:bCs/>
          <w:sz w:val="20"/>
          <w:szCs w:val="20"/>
        </w:rPr>
      </w:pPr>
    </w:p>
    <w:p w14:paraId="2408F51F" w14:textId="2C54E252" w:rsidR="00E00EC9" w:rsidRDefault="00E00EC9" w:rsidP="009F060B">
      <w:pPr>
        <w:spacing w:after="0" w:line="240" w:lineRule="auto"/>
        <w:jc w:val="both"/>
        <w:rPr>
          <w:rFonts w:ascii="Arial" w:hAnsi="Arial" w:cs="Arial"/>
          <w:b/>
          <w:bCs/>
          <w:sz w:val="20"/>
          <w:szCs w:val="20"/>
        </w:rPr>
      </w:pPr>
    </w:p>
    <w:p w14:paraId="0F5637F3" w14:textId="77777777" w:rsidR="000E5E0D" w:rsidRDefault="000E5E0D" w:rsidP="009F060B">
      <w:pPr>
        <w:spacing w:after="0" w:line="240" w:lineRule="auto"/>
        <w:jc w:val="both"/>
        <w:rPr>
          <w:rFonts w:ascii="Arial" w:hAnsi="Arial" w:cs="Arial"/>
          <w:b/>
          <w:bCs/>
          <w:sz w:val="20"/>
          <w:szCs w:val="20"/>
        </w:rPr>
      </w:pPr>
    </w:p>
    <w:p w14:paraId="54A07C00" w14:textId="77777777" w:rsidR="00454AC4" w:rsidRDefault="00454AC4" w:rsidP="009F060B">
      <w:pPr>
        <w:spacing w:after="0" w:line="240" w:lineRule="auto"/>
        <w:jc w:val="both"/>
        <w:rPr>
          <w:rFonts w:ascii="Arial" w:hAnsi="Arial" w:cs="Arial"/>
          <w:b/>
          <w:bCs/>
          <w:sz w:val="20"/>
          <w:szCs w:val="20"/>
        </w:rPr>
      </w:pPr>
    </w:p>
    <w:p w14:paraId="2F8151D5" w14:textId="77777777" w:rsidR="00C53337" w:rsidRDefault="00C53337" w:rsidP="009F060B">
      <w:pPr>
        <w:spacing w:after="0" w:line="240" w:lineRule="auto"/>
        <w:jc w:val="both"/>
        <w:rPr>
          <w:rFonts w:ascii="Arial" w:hAnsi="Arial" w:cs="Arial"/>
          <w:b/>
          <w:bCs/>
          <w:sz w:val="20"/>
          <w:szCs w:val="20"/>
        </w:rPr>
      </w:pPr>
    </w:p>
    <w:p w14:paraId="52C44D56" w14:textId="77777777" w:rsidR="00C53337" w:rsidRDefault="00C53337" w:rsidP="009F060B">
      <w:pPr>
        <w:spacing w:after="0" w:line="240" w:lineRule="auto"/>
        <w:jc w:val="both"/>
        <w:rPr>
          <w:rFonts w:ascii="Arial" w:hAnsi="Arial" w:cs="Arial"/>
          <w:b/>
          <w:bCs/>
          <w:sz w:val="20"/>
          <w:szCs w:val="20"/>
        </w:rPr>
      </w:pPr>
    </w:p>
    <w:p w14:paraId="21BEB1D0" w14:textId="77777777" w:rsidR="00C53337" w:rsidRDefault="00C53337" w:rsidP="009F060B">
      <w:pPr>
        <w:spacing w:after="0" w:line="240" w:lineRule="auto"/>
        <w:jc w:val="both"/>
        <w:rPr>
          <w:rFonts w:ascii="Arial" w:hAnsi="Arial" w:cs="Arial"/>
          <w:sz w:val="20"/>
          <w:szCs w:val="20"/>
        </w:rPr>
      </w:pPr>
    </w:p>
    <w:p w14:paraId="576F6E27" w14:textId="77777777" w:rsidR="00C53337" w:rsidRDefault="00C53337" w:rsidP="009F060B">
      <w:pPr>
        <w:spacing w:after="0" w:line="240" w:lineRule="auto"/>
        <w:jc w:val="both"/>
        <w:rPr>
          <w:rFonts w:ascii="Arial" w:hAnsi="Arial" w:cs="Arial"/>
          <w:sz w:val="20"/>
          <w:szCs w:val="20"/>
        </w:rPr>
        <w:sectPr w:rsidR="00C53337" w:rsidSect="004D376A">
          <w:type w:val="continuous"/>
          <w:pgSz w:w="11906" w:h="16838" w:code="9"/>
          <w:pgMar w:top="1440" w:right="1440" w:bottom="1440" w:left="1440" w:header="720" w:footer="720" w:gutter="0"/>
          <w:cols w:space="720"/>
          <w:docGrid w:linePitch="360"/>
        </w:sectPr>
      </w:pPr>
    </w:p>
    <w:p w14:paraId="40C40693" w14:textId="1C06F560" w:rsidR="00414795" w:rsidRDefault="00414795" w:rsidP="00414795">
      <w:pPr>
        <w:spacing w:after="0" w:line="240" w:lineRule="auto"/>
        <w:jc w:val="both"/>
        <w:rPr>
          <w:rFonts w:ascii="Arial" w:hAnsi="Arial" w:cs="Arial"/>
          <w:sz w:val="20"/>
          <w:szCs w:val="20"/>
        </w:rPr>
        <w:sectPr w:rsidR="00414795" w:rsidSect="004D376A">
          <w:type w:val="continuous"/>
          <w:pgSz w:w="11906" w:h="16838" w:code="9"/>
          <w:pgMar w:top="1440" w:right="1440" w:bottom="1440" w:left="1440" w:header="720" w:footer="720" w:gutter="0"/>
          <w:cols w:space="720"/>
          <w:docGrid w:linePitch="360"/>
        </w:sectPr>
      </w:pPr>
      <w:bookmarkStart w:id="2" w:name="_Hlk216163326"/>
      <w:bookmarkStart w:id="3" w:name="_Hlk216163254"/>
    </w:p>
    <w:p w14:paraId="31BE3F46" w14:textId="472B5243" w:rsidR="009A4CA2" w:rsidRPr="00C76E1C" w:rsidRDefault="009A4CA2" w:rsidP="005D0318">
      <w:pPr>
        <w:spacing w:after="0" w:line="240" w:lineRule="auto"/>
        <w:jc w:val="both"/>
        <w:rPr>
          <w:rFonts w:ascii="Arial" w:hAnsi="Arial" w:cs="Arial"/>
          <w:sz w:val="20"/>
          <w:szCs w:val="20"/>
        </w:rPr>
      </w:pPr>
      <w:r w:rsidRPr="00C76E1C">
        <w:rPr>
          <w:rFonts w:ascii="Arial" w:hAnsi="Arial" w:cs="Arial"/>
          <w:sz w:val="20"/>
          <w:szCs w:val="20"/>
        </w:rPr>
        <w:lastRenderedPageBreak/>
        <w:t>The thermodynamic analysis of adenine adsorption on modified MMT clays reveals important insights into the role of different cations. The enthalpy change (ΔH°) values range from 5.46 kJ/mol for MMT-Clay (unmodified) to 7.09 kJ/mol for M-Ni²</w:t>
      </w:r>
      <w:r w:rsidRPr="00C76E1C">
        <w:rPr>
          <w:rFonts w:ascii="Cambria Math" w:hAnsi="Cambria Math" w:cs="Cambria Math"/>
          <w:sz w:val="20"/>
          <w:szCs w:val="20"/>
        </w:rPr>
        <w:t>⁺</w:t>
      </w:r>
      <w:r w:rsidRPr="00C76E1C">
        <w:rPr>
          <w:rFonts w:ascii="Arial" w:hAnsi="Arial" w:cs="Arial"/>
          <w:sz w:val="20"/>
          <w:szCs w:val="20"/>
        </w:rPr>
        <w:t>, indicating that the adsorption process is exothermic but not highly energy-releasing. The increasing ΔH° trend suggests that Ni²</w:t>
      </w:r>
      <w:r w:rsidRPr="00C76E1C">
        <w:rPr>
          <w:rFonts w:ascii="Cambria Math" w:hAnsi="Cambria Math" w:cs="Cambria Math"/>
          <w:sz w:val="20"/>
          <w:szCs w:val="20"/>
        </w:rPr>
        <w:t>⁺</w:t>
      </w:r>
      <w:r w:rsidRPr="00C76E1C">
        <w:rPr>
          <w:rFonts w:ascii="Arial" w:hAnsi="Arial" w:cs="Arial"/>
          <w:sz w:val="20"/>
          <w:szCs w:val="20"/>
        </w:rPr>
        <w:t xml:space="preserve"> stabilizes the adsorption more effectively than other cations, likely due to stronger electrostatic and possible transition metal-ligand interactions. Entropy change (ΔS°) values are also positive, ranging from 0.19 to 0.23 kJ/mol</w:t>
      </w:r>
      <w:r w:rsidRPr="00C76E1C">
        <w:rPr>
          <w:rFonts w:ascii="Arial" w:hAnsi="Arial" w:cs="Arial"/>
          <w:sz w:val="20"/>
          <w:szCs w:val="20"/>
          <w:vertAlign w:val="superscript"/>
        </w:rPr>
        <w:t>-</w:t>
      </w:r>
      <w:r w:rsidRPr="00C76E1C">
        <w:rPr>
          <w:rFonts w:ascii="Arial" w:hAnsi="Arial" w:cs="Arial"/>
          <w:sz w:val="20"/>
          <w:szCs w:val="20"/>
        </w:rPr>
        <w:t>K, which implies increased disorder at the solid-liquid interface during adsorption. This disorder may stem from structural rearrangements on the montmorillonite surface. Among the cation-modified clays, M-Mg²</w:t>
      </w:r>
      <w:r w:rsidRPr="00C76E1C">
        <w:rPr>
          <w:rFonts w:ascii="Cambria Math" w:hAnsi="Cambria Math" w:cs="Cambria Math"/>
          <w:sz w:val="20"/>
          <w:szCs w:val="20"/>
        </w:rPr>
        <w:t>⁺</w:t>
      </w:r>
      <w:r w:rsidRPr="00C76E1C">
        <w:rPr>
          <w:rFonts w:ascii="Arial" w:hAnsi="Arial" w:cs="Arial"/>
          <w:sz w:val="20"/>
          <w:szCs w:val="20"/>
        </w:rPr>
        <w:t xml:space="preserve"> exhibits the highest entropy change (0.23 kJ/mol-K), suggesting a more disordered adsorption process, possibly due to weaker interactions compared to Ca²</w:t>
      </w:r>
      <w:r w:rsidRPr="00C76E1C">
        <w:rPr>
          <w:rFonts w:ascii="Cambria Math" w:hAnsi="Cambria Math" w:cs="Cambria Math"/>
          <w:sz w:val="20"/>
          <w:szCs w:val="20"/>
        </w:rPr>
        <w:t>⁺</w:t>
      </w:r>
      <w:r w:rsidRPr="00C76E1C">
        <w:rPr>
          <w:rFonts w:ascii="Arial" w:hAnsi="Arial" w:cs="Arial"/>
          <w:sz w:val="20"/>
          <w:szCs w:val="20"/>
        </w:rPr>
        <w:t xml:space="preserve"> and Ni²</w:t>
      </w:r>
      <w:r w:rsidRPr="00C76E1C">
        <w:rPr>
          <w:rFonts w:ascii="Cambria Math" w:hAnsi="Cambria Math" w:cs="Cambria Math"/>
          <w:sz w:val="20"/>
          <w:szCs w:val="20"/>
        </w:rPr>
        <w:t>⁺</w:t>
      </w:r>
      <w:r w:rsidRPr="00C76E1C">
        <w:rPr>
          <w:rFonts w:ascii="Arial" w:hAnsi="Arial" w:cs="Arial"/>
          <w:sz w:val="20"/>
          <w:szCs w:val="20"/>
        </w:rPr>
        <w:t>. Comparing (fig.4) the adsorbents, MMT-Clay, which lacks cation modification, shows the lowest ΔH° and ΔS°, reflecting weaker interactions and minimal adsorption. In contrast, M-Ca²</w:t>
      </w:r>
      <w:r w:rsidRPr="00C76E1C">
        <w:rPr>
          <w:rFonts w:ascii="Cambria Math" w:hAnsi="Cambria Math" w:cs="Cambria Math"/>
          <w:sz w:val="20"/>
          <w:szCs w:val="20"/>
        </w:rPr>
        <w:t>⁺</w:t>
      </w:r>
      <w:r w:rsidRPr="00C76E1C">
        <w:rPr>
          <w:rFonts w:ascii="Arial" w:hAnsi="Arial" w:cs="Arial"/>
          <w:sz w:val="20"/>
          <w:szCs w:val="20"/>
        </w:rPr>
        <w:t xml:space="preserve"> and M-Mg²</w:t>
      </w:r>
      <w:r w:rsidRPr="00C76E1C">
        <w:rPr>
          <w:rFonts w:ascii="Cambria Math" w:hAnsi="Cambria Math" w:cs="Cambria Math"/>
          <w:sz w:val="20"/>
          <w:szCs w:val="20"/>
        </w:rPr>
        <w:t>⁺</w:t>
      </w:r>
      <w:r w:rsidRPr="00C76E1C">
        <w:rPr>
          <w:rFonts w:ascii="Arial" w:hAnsi="Arial" w:cs="Arial"/>
          <w:sz w:val="20"/>
          <w:szCs w:val="20"/>
        </w:rPr>
        <w:t xml:space="preserve"> </w:t>
      </w:r>
      <w:r w:rsidR="00A44705" w:rsidRPr="00C76E1C">
        <w:rPr>
          <w:rFonts w:ascii="Arial" w:hAnsi="Arial" w:cs="Arial"/>
          <w:sz w:val="20"/>
          <w:szCs w:val="20"/>
        </w:rPr>
        <w:t xml:space="preserve">exhibit moderate thermodynamic values, indicating enhanced adsorption via charge </w:t>
      </w:r>
      <w:r w:rsidR="00860377" w:rsidRPr="00C76E1C">
        <w:rPr>
          <w:rFonts w:ascii="Arial" w:hAnsi="Arial" w:cs="Arial"/>
          <w:sz w:val="20"/>
          <w:szCs w:val="20"/>
        </w:rPr>
        <w:t>neutralization</w:t>
      </w:r>
      <w:r w:rsidRPr="00C76E1C">
        <w:rPr>
          <w:rFonts w:ascii="Arial" w:hAnsi="Arial" w:cs="Arial"/>
          <w:sz w:val="20"/>
          <w:szCs w:val="20"/>
        </w:rPr>
        <w:t>. Notably, M-Ni²</w:t>
      </w:r>
      <w:r w:rsidRPr="00C76E1C">
        <w:rPr>
          <w:rFonts w:ascii="Cambria Math" w:hAnsi="Cambria Math" w:cs="Cambria Math"/>
          <w:sz w:val="20"/>
          <w:szCs w:val="20"/>
        </w:rPr>
        <w:t>⁺</w:t>
      </w:r>
      <w:r w:rsidRPr="00C76E1C">
        <w:rPr>
          <w:rFonts w:ascii="Arial" w:hAnsi="Arial" w:cs="Arial"/>
          <w:sz w:val="20"/>
          <w:szCs w:val="20"/>
        </w:rPr>
        <w:t xml:space="preserve"> shows the highest ΔH°, indicating the strongest cation, likely due to stronger electrostatic interactions and possible transition-metal-ligand interactions.</w:t>
      </w:r>
    </w:p>
    <w:p w14:paraId="3EA3DC04" w14:textId="77777777" w:rsidR="001E1336" w:rsidRDefault="001E1336" w:rsidP="005D0318">
      <w:pPr>
        <w:spacing w:after="0" w:line="240" w:lineRule="auto"/>
        <w:jc w:val="both"/>
        <w:rPr>
          <w:rFonts w:ascii="Arial" w:hAnsi="Arial" w:cs="Arial"/>
          <w:b/>
          <w:bCs/>
          <w:sz w:val="20"/>
          <w:szCs w:val="20"/>
        </w:rPr>
      </w:pPr>
    </w:p>
    <w:p w14:paraId="6A8E3A6B" w14:textId="2F3C4A2A" w:rsidR="009A4CA2" w:rsidRPr="001E1336" w:rsidRDefault="009A4CA2" w:rsidP="005D0318">
      <w:pPr>
        <w:spacing w:after="0" w:line="240" w:lineRule="auto"/>
        <w:jc w:val="both"/>
        <w:rPr>
          <w:rFonts w:ascii="Arial" w:hAnsi="Arial" w:cs="Arial"/>
          <w:b/>
          <w:bCs/>
          <w:sz w:val="20"/>
          <w:szCs w:val="20"/>
        </w:rPr>
      </w:pPr>
      <w:r w:rsidRPr="001E1336">
        <w:rPr>
          <w:rFonts w:ascii="Arial" w:hAnsi="Arial" w:cs="Arial"/>
          <w:b/>
          <w:bCs/>
          <w:sz w:val="20"/>
          <w:szCs w:val="20"/>
        </w:rPr>
        <w:t>4.</w:t>
      </w:r>
      <w:r w:rsidR="001E1336">
        <w:rPr>
          <w:rFonts w:ascii="Arial" w:hAnsi="Arial" w:cs="Arial"/>
          <w:b/>
          <w:bCs/>
          <w:sz w:val="20"/>
          <w:szCs w:val="20"/>
        </w:rPr>
        <w:t xml:space="preserve"> </w:t>
      </w:r>
      <w:r w:rsidRPr="001E1336">
        <w:rPr>
          <w:rFonts w:ascii="Arial" w:hAnsi="Arial" w:cs="Arial"/>
          <w:b/>
          <w:bCs/>
          <w:sz w:val="20"/>
          <w:szCs w:val="20"/>
        </w:rPr>
        <w:t>CONCLUSION</w:t>
      </w:r>
    </w:p>
    <w:p w14:paraId="6D63FA7A" w14:textId="77A58ACA" w:rsidR="009A4CA2" w:rsidRPr="00A44705" w:rsidRDefault="009A4CA2" w:rsidP="005D0318">
      <w:pPr>
        <w:spacing w:after="0" w:line="240" w:lineRule="auto"/>
        <w:jc w:val="both"/>
        <w:rPr>
          <w:rFonts w:ascii="Arial" w:hAnsi="Arial" w:cs="Arial"/>
          <w:sz w:val="20"/>
          <w:szCs w:val="20"/>
        </w:rPr>
      </w:pPr>
      <w:r w:rsidRPr="00C76E1C">
        <w:rPr>
          <w:rFonts w:ascii="Arial" w:hAnsi="Arial" w:cs="Arial"/>
          <w:sz w:val="20"/>
          <w:szCs w:val="20"/>
        </w:rPr>
        <w:t>The thermodynamic study of</w:t>
      </w:r>
      <w:r w:rsidRPr="00A44705">
        <w:rPr>
          <w:rFonts w:ascii="Arial" w:hAnsi="Arial" w:cs="Arial"/>
          <w:sz w:val="20"/>
          <w:szCs w:val="20"/>
        </w:rPr>
        <w:t xml:space="preserve"> adenine adsorption onto MMT shows a complex connection of molecular forces involved </w:t>
      </w:r>
      <w:r w:rsidR="001E1336">
        <w:rPr>
          <w:rFonts w:ascii="Arial" w:hAnsi="Arial" w:cs="Arial"/>
          <w:sz w:val="20"/>
          <w:szCs w:val="20"/>
        </w:rPr>
        <w:t>in this</w:t>
      </w:r>
      <w:r w:rsidRPr="00A44705">
        <w:rPr>
          <w:rFonts w:ascii="Arial" w:hAnsi="Arial" w:cs="Arial"/>
          <w:sz w:val="20"/>
          <w:szCs w:val="20"/>
        </w:rPr>
        <w:t xml:space="preserve"> process,</w:t>
      </w:r>
      <w:r w:rsidR="001E1336">
        <w:rPr>
          <w:rFonts w:ascii="Arial" w:hAnsi="Arial" w:cs="Arial"/>
          <w:sz w:val="20"/>
          <w:szCs w:val="20"/>
        </w:rPr>
        <w:t xml:space="preserve"> </w:t>
      </w:r>
      <w:r w:rsidRPr="00A44705">
        <w:rPr>
          <w:rFonts w:ascii="Arial" w:hAnsi="Arial" w:cs="Arial"/>
          <w:sz w:val="20"/>
          <w:szCs w:val="20"/>
        </w:rPr>
        <w:t>which significantly impacts prebiotic chemistry.</w:t>
      </w:r>
      <w:r w:rsidR="001E1336">
        <w:rPr>
          <w:rFonts w:ascii="Arial" w:hAnsi="Arial" w:cs="Arial"/>
          <w:sz w:val="20"/>
          <w:szCs w:val="20"/>
        </w:rPr>
        <w:t xml:space="preserve"> </w:t>
      </w:r>
      <w:r w:rsidRPr="00A44705">
        <w:rPr>
          <w:rFonts w:ascii="Arial" w:hAnsi="Arial" w:cs="Arial"/>
          <w:sz w:val="20"/>
          <w:szCs w:val="20"/>
        </w:rPr>
        <w:t>The consistently negative Gibbs Free energy(G</w:t>
      </w:r>
      <w:r w:rsidR="001B37F8" w:rsidRPr="00C76E1C">
        <w:rPr>
          <w:rFonts w:ascii="Arial" w:hAnsi="Arial" w:cs="Arial"/>
          <w:sz w:val="20"/>
          <w:szCs w:val="20"/>
        </w:rPr>
        <w:t>°</w:t>
      </w:r>
      <w:r w:rsidRPr="00A44705">
        <w:rPr>
          <w:rFonts w:ascii="Arial" w:hAnsi="Arial" w:cs="Arial"/>
          <w:sz w:val="20"/>
          <w:szCs w:val="20"/>
        </w:rPr>
        <w:t xml:space="preserve">) indicates that adsorption </w:t>
      </w:r>
      <w:r w:rsidR="001E1336">
        <w:rPr>
          <w:rFonts w:ascii="Arial" w:hAnsi="Arial" w:cs="Arial"/>
          <w:sz w:val="20"/>
          <w:szCs w:val="20"/>
        </w:rPr>
        <w:t>occurs</w:t>
      </w:r>
      <w:r w:rsidRPr="00A44705">
        <w:rPr>
          <w:rFonts w:ascii="Arial" w:hAnsi="Arial" w:cs="Arial"/>
          <w:sz w:val="20"/>
          <w:szCs w:val="20"/>
        </w:rPr>
        <w:t xml:space="preserve"> spontaneously and is energetically </w:t>
      </w:r>
      <w:r w:rsidR="00860377" w:rsidRPr="00A44705">
        <w:rPr>
          <w:rFonts w:ascii="Arial" w:hAnsi="Arial" w:cs="Arial"/>
          <w:sz w:val="20"/>
          <w:szCs w:val="20"/>
        </w:rPr>
        <w:t>favorable</w:t>
      </w:r>
      <w:r w:rsidRPr="00A44705">
        <w:rPr>
          <w:rFonts w:ascii="Arial" w:hAnsi="Arial" w:cs="Arial"/>
          <w:sz w:val="20"/>
          <w:szCs w:val="20"/>
        </w:rPr>
        <w:t>.</w:t>
      </w:r>
      <w:r w:rsidR="001E1336">
        <w:rPr>
          <w:rFonts w:ascii="Arial" w:hAnsi="Arial" w:cs="Arial"/>
          <w:sz w:val="20"/>
          <w:szCs w:val="20"/>
        </w:rPr>
        <w:t xml:space="preserve"> </w:t>
      </w:r>
      <w:r w:rsidRPr="00A44705">
        <w:rPr>
          <w:rFonts w:ascii="Arial" w:hAnsi="Arial" w:cs="Arial"/>
          <w:sz w:val="20"/>
          <w:szCs w:val="20"/>
        </w:rPr>
        <w:t xml:space="preserve">This confirms that </w:t>
      </w:r>
      <w:r w:rsidR="001E1336">
        <w:rPr>
          <w:rFonts w:ascii="Arial" w:hAnsi="Arial" w:cs="Arial"/>
          <w:sz w:val="20"/>
          <w:szCs w:val="20"/>
        </w:rPr>
        <w:t>N-bases</w:t>
      </w:r>
      <w:r w:rsidRPr="00A44705">
        <w:rPr>
          <w:rFonts w:ascii="Arial" w:hAnsi="Arial" w:cs="Arial"/>
          <w:sz w:val="20"/>
          <w:szCs w:val="20"/>
        </w:rPr>
        <w:t xml:space="preserve"> naturally prefer mineral surfaces.</w:t>
      </w:r>
      <w:r w:rsidR="001E1336">
        <w:rPr>
          <w:rFonts w:ascii="Arial" w:hAnsi="Arial" w:cs="Arial"/>
          <w:sz w:val="20"/>
          <w:szCs w:val="20"/>
        </w:rPr>
        <w:t xml:space="preserve"> </w:t>
      </w:r>
      <w:r w:rsidRPr="00A44705">
        <w:rPr>
          <w:rFonts w:ascii="Arial" w:hAnsi="Arial" w:cs="Arial"/>
          <w:sz w:val="20"/>
          <w:szCs w:val="20"/>
        </w:rPr>
        <w:t xml:space="preserve">Although the heat release is low due to the </w:t>
      </w:r>
      <w:r w:rsidR="001E1336" w:rsidRPr="00A44705">
        <w:rPr>
          <w:rFonts w:ascii="Arial" w:hAnsi="Arial" w:cs="Arial"/>
          <w:sz w:val="20"/>
          <w:szCs w:val="20"/>
        </w:rPr>
        <w:t>positive enthalpy</w:t>
      </w:r>
      <w:r w:rsidRPr="00A44705">
        <w:rPr>
          <w:rFonts w:ascii="Arial" w:hAnsi="Arial" w:cs="Arial"/>
          <w:sz w:val="20"/>
          <w:szCs w:val="20"/>
        </w:rPr>
        <w:t xml:space="preserve"> change</w:t>
      </w:r>
      <w:r w:rsidR="001E1336" w:rsidRPr="00A44705">
        <w:rPr>
          <w:rFonts w:ascii="Arial" w:hAnsi="Arial" w:cs="Arial"/>
          <w:sz w:val="20"/>
          <w:szCs w:val="20"/>
        </w:rPr>
        <w:t>, the</w:t>
      </w:r>
      <w:r w:rsidRPr="00A44705">
        <w:rPr>
          <w:rFonts w:ascii="Arial" w:hAnsi="Arial" w:cs="Arial"/>
          <w:sz w:val="20"/>
          <w:szCs w:val="20"/>
        </w:rPr>
        <w:t xml:space="preserve"> adsorption process remains stable</w:t>
      </w:r>
      <w:r w:rsidR="001E1336">
        <w:rPr>
          <w:rFonts w:ascii="Arial" w:hAnsi="Arial" w:cs="Arial"/>
          <w:sz w:val="20"/>
          <w:szCs w:val="20"/>
        </w:rPr>
        <w:t>.</w:t>
      </w:r>
      <w:r w:rsidRPr="00A44705">
        <w:rPr>
          <w:rFonts w:ascii="Arial" w:hAnsi="Arial" w:cs="Arial"/>
          <w:sz w:val="20"/>
          <w:szCs w:val="20"/>
        </w:rPr>
        <w:t xml:space="preserve"> .it mainly relies on </w:t>
      </w:r>
      <w:r w:rsidR="001E1336" w:rsidRPr="00A44705">
        <w:rPr>
          <w:rFonts w:ascii="Arial" w:hAnsi="Arial" w:cs="Arial"/>
          <w:sz w:val="20"/>
          <w:szCs w:val="20"/>
        </w:rPr>
        <w:t>weak</w:t>
      </w:r>
      <w:r w:rsidRPr="00A44705">
        <w:rPr>
          <w:rFonts w:ascii="Arial" w:hAnsi="Arial" w:cs="Arial"/>
          <w:sz w:val="20"/>
          <w:szCs w:val="20"/>
        </w:rPr>
        <w:t xml:space="preserve"> but significant intermolecular interactions like Vander </w:t>
      </w:r>
      <w:r w:rsidR="001E1336">
        <w:rPr>
          <w:rFonts w:ascii="Arial" w:hAnsi="Arial" w:cs="Arial"/>
          <w:sz w:val="20"/>
          <w:szCs w:val="20"/>
        </w:rPr>
        <w:t>W</w:t>
      </w:r>
      <w:r w:rsidRPr="00A44705">
        <w:rPr>
          <w:rFonts w:ascii="Arial" w:hAnsi="Arial" w:cs="Arial"/>
          <w:sz w:val="20"/>
          <w:szCs w:val="20"/>
        </w:rPr>
        <w:t xml:space="preserve">aal </w:t>
      </w:r>
      <w:r w:rsidR="001E1336" w:rsidRPr="00A44705">
        <w:rPr>
          <w:rFonts w:ascii="Arial" w:hAnsi="Arial" w:cs="Arial"/>
          <w:sz w:val="20"/>
          <w:szCs w:val="20"/>
        </w:rPr>
        <w:t>forces, hydrogen</w:t>
      </w:r>
      <w:r w:rsidRPr="00A44705">
        <w:rPr>
          <w:rFonts w:ascii="Arial" w:hAnsi="Arial" w:cs="Arial"/>
          <w:sz w:val="20"/>
          <w:szCs w:val="20"/>
        </w:rPr>
        <w:t xml:space="preserve"> </w:t>
      </w:r>
      <w:r w:rsidR="001E1336" w:rsidRPr="00A44705">
        <w:rPr>
          <w:rFonts w:ascii="Arial" w:hAnsi="Arial" w:cs="Arial"/>
          <w:sz w:val="20"/>
          <w:szCs w:val="20"/>
        </w:rPr>
        <w:t>bonding, and</w:t>
      </w:r>
      <w:r w:rsidRPr="00A44705">
        <w:rPr>
          <w:rFonts w:ascii="Arial" w:hAnsi="Arial" w:cs="Arial"/>
          <w:sz w:val="20"/>
          <w:szCs w:val="20"/>
        </w:rPr>
        <w:t xml:space="preserve"> electrostatic </w:t>
      </w:r>
      <w:r w:rsidR="001E1336" w:rsidRPr="00A44705">
        <w:rPr>
          <w:rFonts w:ascii="Arial" w:hAnsi="Arial" w:cs="Arial"/>
          <w:sz w:val="20"/>
          <w:szCs w:val="20"/>
        </w:rPr>
        <w:t>attractions. The</w:t>
      </w:r>
      <w:r w:rsidRPr="00A44705">
        <w:rPr>
          <w:rFonts w:ascii="Arial" w:hAnsi="Arial" w:cs="Arial"/>
          <w:sz w:val="20"/>
          <w:szCs w:val="20"/>
        </w:rPr>
        <w:t xml:space="preserve"> positive entropy </w:t>
      </w:r>
      <w:r w:rsidR="001E1336" w:rsidRPr="00A44705">
        <w:rPr>
          <w:rFonts w:ascii="Arial" w:hAnsi="Arial" w:cs="Arial"/>
          <w:sz w:val="20"/>
          <w:szCs w:val="20"/>
        </w:rPr>
        <w:t>changes</w:t>
      </w:r>
      <w:r w:rsidRPr="00A44705">
        <w:rPr>
          <w:rFonts w:ascii="Arial" w:hAnsi="Arial" w:cs="Arial"/>
          <w:sz w:val="20"/>
          <w:szCs w:val="20"/>
        </w:rPr>
        <w:t xml:space="preserve"> </w:t>
      </w:r>
      <w:r w:rsidR="001E1336">
        <w:rPr>
          <w:rFonts w:ascii="Arial" w:hAnsi="Arial" w:cs="Arial"/>
          <w:sz w:val="20"/>
          <w:szCs w:val="20"/>
        </w:rPr>
        <w:t>point</w:t>
      </w:r>
      <w:r w:rsidRPr="00A44705">
        <w:rPr>
          <w:rFonts w:ascii="Arial" w:hAnsi="Arial" w:cs="Arial"/>
          <w:sz w:val="20"/>
          <w:szCs w:val="20"/>
        </w:rPr>
        <w:t xml:space="preserve"> to some molecular rearrangement at the clay </w:t>
      </w:r>
      <w:r w:rsidR="001E1336" w:rsidRPr="00A44705">
        <w:rPr>
          <w:rFonts w:ascii="Arial" w:hAnsi="Arial" w:cs="Arial"/>
          <w:sz w:val="20"/>
          <w:szCs w:val="20"/>
        </w:rPr>
        <w:t>interface, further</w:t>
      </w:r>
      <w:r w:rsidR="00A44705" w:rsidRPr="00A44705">
        <w:rPr>
          <w:rFonts w:ascii="Arial" w:hAnsi="Arial" w:cs="Arial"/>
          <w:sz w:val="20"/>
          <w:szCs w:val="20"/>
        </w:rPr>
        <w:t xml:space="preserve"> showing that adenine retention is dynamic yet thermodynamically possible. </w:t>
      </w:r>
    </w:p>
    <w:p w14:paraId="21EF5CDC" w14:textId="1E1CFA4B" w:rsidR="009A4CA2" w:rsidRDefault="00A44705" w:rsidP="005D0318">
      <w:pPr>
        <w:spacing w:after="0" w:line="240" w:lineRule="auto"/>
        <w:jc w:val="both"/>
        <w:rPr>
          <w:rFonts w:ascii="Arial" w:hAnsi="Arial" w:cs="Arial"/>
          <w:sz w:val="20"/>
          <w:szCs w:val="20"/>
        </w:rPr>
      </w:pPr>
      <w:r w:rsidRPr="00A44705">
        <w:rPr>
          <w:rFonts w:ascii="Arial" w:hAnsi="Arial" w:cs="Arial"/>
          <w:sz w:val="20"/>
          <w:szCs w:val="20"/>
        </w:rPr>
        <w:t>Among the N</w:t>
      </w:r>
      <w:r w:rsidR="001B37F8">
        <w:rPr>
          <w:rFonts w:ascii="Arial" w:hAnsi="Arial" w:cs="Arial"/>
          <w:sz w:val="20"/>
          <w:szCs w:val="20"/>
        </w:rPr>
        <w:t xml:space="preserve"> - </w:t>
      </w:r>
      <w:r w:rsidRPr="00A44705">
        <w:rPr>
          <w:rFonts w:ascii="Arial" w:hAnsi="Arial" w:cs="Arial"/>
          <w:sz w:val="20"/>
          <w:szCs w:val="20"/>
        </w:rPr>
        <w:t xml:space="preserve">bases </w:t>
      </w:r>
      <w:r w:rsidR="001E1336" w:rsidRPr="00A44705">
        <w:rPr>
          <w:rFonts w:ascii="Arial" w:hAnsi="Arial" w:cs="Arial"/>
          <w:sz w:val="20"/>
          <w:szCs w:val="20"/>
        </w:rPr>
        <w:t>studied, adenine</w:t>
      </w:r>
      <w:r w:rsidRPr="00A44705">
        <w:rPr>
          <w:rFonts w:ascii="Arial" w:hAnsi="Arial" w:cs="Arial"/>
          <w:sz w:val="20"/>
          <w:szCs w:val="20"/>
        </w:rPr>
        <w:t xml:space="preserve"> shows the highest adsorption </w:t>
      </w:r>
      <w:r w:rsidR="001E1336" w:rsidRPr="00A44705">
        <w:rPr>
          <w:rFonts w:ascii="Arial" w:hAnsi="Arial" w:cs="Arial"/>
          <w:sz w:val="20"/>
          <w:szCs w:val="20"/>
        </w:rPr>
        <w:t>affinity, likely</w:t>
      </w:r>
      <w:r w:rsidRPr="00A44705">
        <w:rPr>
          <w:rFonts w:ascii="Arial" w:hAnsi="Arial" w:cs="Arial"/>
          <w:sz w:val="20"/>
          <w:szCs w:val="20"/>
        </w:rPr>
        <w:t xml:space="preserve"> because of </w:t>
      </w:r>
      <w:r w:rsidRPr="00A44705">
        <w:rPr>
          <w:rFonts w:ascii="Arial" w:hAnsi="Arial" w:cs="Arial"/>
          <w:sz w:val="20"/>
          <w:szCs w:val="20"/>
        </w:rPr>
        <w:t xml:space="preserve">its molecular size and stronger dispersion </w:t>
      </w:r>
      <w:r w:rsidR="001E1336" w:rsidRPr="00A44705">
        <w:rPr>
          <w:rFonts w:ascii="Arial" w:hAnsi="Arial" w:cs="Arial"/>
          <w:sz w:val="20"/>
          <w:szCs w:val="20"/>
        </w:rPr>
        <w:t>interactions.</w:t>
      </w:r>
      <w:r w:rsidR="001E1336">
        <w:rPr>
          <w:rFonts w:ascii="Arial" w:hAnsi="Arial" w:cs="Arial"/>
          <w:sz w:val="20"/>
          <w:szCs w:val="20"/>
        </w:rPr>
        <w:t xml:space="preserve"> The</w:t>
      </w:r>
      <w:r>
        <w:rPr>
          <w:rFonts w:ascii="Arial" w:hAnsi="Arial" w:cs="Arial"/>
          <w:sz w:val="20"/>
          <w:szCs w:val="20"/>
        </w:rPr>
        <w:t xml:space="preserve"> presence </w:t>
      </w:r>
      <w:r w:rsidR="001E1336">
        <w:rPr>
          <w:rFonts w:ascii="Arial" w:hAnsi="Arial" w:cs="Arial"/>
          <w:sz w:val="20"/>
          <w:szCs w:val="20"/>
        </w:rPr>
        <w:t xml:space="preserve">of </w:t>
      </w:r>
      <w:r>
        <w:rPr>
          <w:rFonts w:ascii="Arial" w:hAnsi="Arial" w:cs="Arial"/>
          <w:sz w:val="20"/>
          <w:szCs w:val="20"/>
        </w:rPr>
        <w:t>exchangeable cations like Mg</w:t>
      </w:r>
      <w:r w:rsidRPr="001E1336">
        <w:rPr>
          <w:rFonts w:ascii="Arial" w:hAnsi="Arial" w:cs="Arial"/>
          <w:sz w:val="20"/>
          <w:szCs w:val="20"/>
          <w:vertAlign w:val="superscript"/>
        </w:rPr>
        <w:t>2</w:t>
      </w:r>
      <w:r w:rsidR="001E1336" w:rsidRPr="001E1336">
        <w:rPr>
          <w:rFonts w:ascii="Arial" w:hAnsi="Arial" w:cs="Arial"/>
          <w:sz w:val="20"/>
          <w:szCs w:val="20"/>
          <w:vertAlign w:val="superscript"/>
        </w:rPr>
        <w:t>+</w:t>
      </w:r>
      <w:r w:rsidR="001E1336">
        <w:rPr>
          <w:rFonts w:ascii="Arial" w:hAnsi="Arial" w:cs="Arial"/>
          <w:sz w:val="20"/>
          <w:szCs w:val="20"/>
        </w:rPr>
        <w:t>, Ca</w:t>
      </w:r>
      <w:r w:rsidRPr="001E1336">
        <w:rPr>
          <w:rFonts w:ascii="Arial" w:hAnsi="Arial" w:cs="Arial"/>
          <w:sz w:val="20"/>
          <w:szCs w:val="20"/>
          <w:vertAlign w:val="superscript"/>
        </w:rPr>
        <w:t>2+</w:t>
      </w:r>
      <w:r w:rsidR="001E1336">
        <w:rPr>
          <w:rFonts w:ascii="Arial" w:hAnsi="Arial" w:cs="Arial"/>
          <w:sz w:val="20"/>
          <w:szCs w:val="20"/>
        </w:rPr>
        <w:t xml:space="preserve"> </w:t>
      </w:r>
      <w:r>
        <w:rPr>
          <w:rFonts w:ascii="Arial" w:hAnsi="Arial" w:cs="Arial"/>
          <w:sz w:val="20"/>
          <w:szCs w:val="20"/>
        </w:rPr>
        <w:t>and Ni</w:t>
      </w:r>
      <w:r w:rsidRPr="001E1336">
        <w:rPr>
          <w:rFonts w:ascii="Arial" w:hAnsi="Arial" w:cs="Arial"/>
          <w:sz w:val="20"/>
          <w:szCs w:val="20"/>
          <w:vertAlign w:val="superscript"/>
        </w:rPr>
        <w:t>2+</w:t>
      </w:r>
      <w:r>
        <w:rPr>
          <w:rFonts w:ascii="Arial" w:hAnsi="Arial" w:cs="Arial"/>
          <w:sz w:val="20"/>
          <w:szCs w:val="20"/>
        </w:rPr>
        <w:t xml:space="preserve"> also affects adsorption behaviour by promoting electrostatic stabilization and cation Pi interactions.  These findings emphasize the role of clay </w:t>
      </w:r>
      <w:r w:rsidR="001E1336">
        <w:rPr>
          <w:rFonts w:ascii="Arial" w:hAnsi="Arial" w:cs="Arial"/>
          <w:sz w:val="20"/>
          <w:szCs w:val="20"/>
        </w:rPr>
        <w:t>minerals</w:t>
      </w:r>
      <w:r>
        <w:rPr>
          <w:rFonts w:ascii="Arial" w:hAnsi="Arial" w:cs="Arial"/>
          <w:sz w:val="20"/>
          <w:szCs w:val="20"/>
        </w:rPr>
        <w:t xml:space="preserve"> as effective </w:t>
      </w:r>
      <w:r w:rsidR="003014EB">
        <w:rPr>
          <w:rFonts w:ascii="Arial" w:hAnsi="Arial" w:cs="Arial"/>
          <w:sz w:val="20"/>
          <w:szCs w:val="20"/>
        </w:rPr>
        <w:t xml:space="preserve">prebiotic collectors, capable of selectively </w:t>
      </w:r>
      <w:bookmarkStart w:id="4" w:name="_Hlk216169188"/>
      <w:r w:rsidR="003014EB">
        <w:rPr>
          <w:rFonts w:ascii="Arial" w:hAnsi="Arial" w:cs="Arial"/>
          <w:sz w:val="20"/>
          <w:szCs w:val="20"/>
        </w:rPr>
        <w:t xml:space="preserve">adsorbing and </w:t>
      </w:r>
      <w:r w:rsidR="00860377">
        <w:rPr>
          <w:rFonts w:ascii="Arial" w:hAnsi="Arial" w:cs="Arial"/>
          <w:sz w:val="20"/>
          <w:szCs w:val="20"/>
        </w:rPr>
        <w:t>stabilizing</w:t>
      </w:r>
      <w:r w:rsidR="003014EB">
        <w:rPr>
          <w:rFonts w:ascii="Arial" w:hAnsi="Arial" w:cs="Arial"/>
          <w:sz w:val="20"/>
          <w:szCs w:val="20"/>
        </w:rPr>
        <w:t xml:space="preserve"> biologically important molecules under early Earth conditions.</w:t>
      </w:r>
    </w:p>
    <w:p w14:paraId="5542EACC" w14:textId="4BA42BF6" w:rsidR="003014EB" w:rsidRDefault="005D0318" w:rsidP="005D0318">
      <w:pPr>
        <w:spacing w:after="0" w:line="240" w:lineRule="auto"/>
        <w:jc w:val="both"/>
        <w:rPr>
          <w:rFonts w:ascii="Arial" w:hAnsi="Arial" w:cs="Arial"/>
          <w:b/>
          <w:bCs/>
        </w:rPr>
      </w:pPr>
      <w:r>
        <w:rPr>
          <w:rFonts w:ascii="Arial" w:hAnsi="Arial" w:cs="Arial"/>
          <w:sz w:val="20"/>
          <w:szCs w:val="20"/>
        </w:rPr>
        <w:t>Overall, this study supports the idea that MMT clay might have acted as a crucial natural catalyst in prebiotic chemistry, facilitating the accumulation and preservation of key organic compounds. The ability of these mineral surfaces to encourage molecular retention without needing strong covalent bonds suggests a possible way primordial biomolecules could have organized. This organization may have played a role in the development of self-replicating systems. These insights enhance our understanding of the chemical processes that might have contributed to the origins of life and highlight the importance of clay minerals in early biochemical evolution.</w:t>
      </w:r>
    </w:p>
    <w:p w14:paraId="672403ED" w14:textId="77777777" w:rsidR="005D0318" w:rsidRPr="009B0C04" w:rsidRDefault="005D0318" w:rsidP="005D0318">
      <w:pPr>
        <w:spacing w:after="0" w:line="240" w:lineRule="auto"/>
        <w:jc w:val="both"/>
        <w:rPr>
          <w:rFonts w:ascii="Arial" w:hAnsi="Arial" w:cs="Arial"/>
          <w:sz w:val="20"/>
          <w:szCs w:val="20"/>
          <w:lang w:val="en-IN"/>
        </w:rPr>
      </w:pPr>
      <w:r w:rsidRPr="009B0C04">
        <w:rPr>
          <w:rFonts w:ascii="Arial" w:hAnsi="Arial" w:cs="Arial"/>
          <w:b/>
          <w:bCs/>
        </w:rPr>
        <w:t>ACKNOWLEDGEMENTS</w:t>
      </w:r>
    </w:p>
    <w:p w14:paraId="6BB7869E" w14:textId="77777777" w:rsidR="005D0318" w:rsidRPr="009B0C04" w:rsidRDefault="005D0318" w:rsidP="005D0318">
      <w:pPr>
        <w:spacing w:after="0" w:line="240" w:lineRule="auto"/>
        <w:jc w:val="both"/>
        <w:rPr>
          <w:rFonts w:ascii="Arial" w:hAnsi="Arial" w:cs="Arial"/>
          <w:sz w:val="20"/>
          <w:szCs w:val="20"/>
        </w:rPr>
      </w:pPr>
      <w:r w:rsidRPr="009B0C04">
        <w:rPr>
          <w:rFonts w:ascii="Arial" w:hAnsi="Arial" w:cs="Arial"/>
          <w:sz w:val="20"/>
          <w:szCs w:val="20"/>
        </w:rPr>
        <w:t xml:space="preserve">The author gratefully acknowledges Ret. Prof. Chandra Kala Pant, DSB Campus, Kumaon University, Nainital, for her invaluable suggestions and supervision, which greatly contributed to the development of this manuscript. The author also extends sincere thanks to the institution for its support. </w:t>
      </w:r>
    </w:p>
    <w:p w14:paraId="1873BB8E" w14:textId="50B18721" w:rsidR="005D0318" w:rsidRPr="009B0C04" w:rsidRDefault="005D0318" w:rsidP="005D0318">
      <w:pPr>
        <w:pStyle w:val="ReferHead"/>
        <w:spacing w:after="0"/>
        <w:jc w:val="both"/>
        <w:rPr>
          <w:rFonts w:ascii="Arial" w:hAnsi="Arial" w:cs="Arial"/>
          <w:bCs/>
        </w:rPr>
      </w:pPr>
      <w:r w:rsidRPr="009B0C04">
        <w:rPr>
          <w:rFonts w:ascii="Arial" w:hAnsi="Arial" w:cs="Arial"/>
          <w:bCs/>
        </w:rPr>
        <w:t>Competing</w:t>
      </w:r>
    </w:p>
    <w:p w14:paraId="2CC9A023" w14:textId="27493F69" w:rsidR="005D0318" w:rsidRDefault="005D0318" w:rsidP="005D0318">
      <w:pPr>
        <w:spacing w:after="0" w:line="240" w:lineRule="auto"/>
        <w:jc w:val="both"/>
        <w:rPr>
          <w:rFonts w:ascii="Arial" w:hAnsi="Arial" w:cs="Arial"/>
          <w:sz w:val="20"/>
          <w:szCs w:val="20"/>
        </w:rPr>
      </w:pPr>
      <w:r w:rsidRPr="009B0C04">
        <w:rPr>
          <w:rFonts w:ascii="Arial" w:hAnsi="Arial" w:cs="Arial"/>
          <w:sz w:val="20"/>
          <w:szCs w:val="20"/>
        </w:rPr>
        <w:t>The author</w:t>
      </w:r>
      <w:r w:rsidR="001B37F8">
        <w:rPr>
          <w:rFonts w:ascii="Arial" w:hAnsi="Arial" w:cs="Arial"/>
          <w:sz w:val="20"/>
          <w:szCs w:val="20"/>
        </w:rPr>
        <w:t xml:space="preserve"> </w:t>
      </w:r>
      <w:r w:rsidRPr="009B0C04">
        <w:rPr>
          <w:rFonts w:ascii="Arial" w:hAnsi="Arial" w:cs="Arial"/>
          <w:sz w:val="20"/>
          <w:szCs w:val="20"/>
        </w:rPr>
        <w:t>declare</w:t>
      </w:r>
      <w:r w:rsidR="001B37F8">
        <w:rPr>
          <w:rFonts w:ascii="Arial" w:hAnsi="Arial" w:cs="Arial"/>
          <w:sz w:val="20"/>
          <w:szCs w:val="20"/>
        </w:rPr>
        <w:t>s</w:t>
      </w:r>
      <w:r w:rsidRPr="009B0C04">
        <w:rPr>
          <w:rFonts w:ascii="Arial" w:hAnsi="Arial" w:cs="Arial"/>
          <w:sz w:val="20"/>
          <w:szCs w:val="20"/>
        </w:rPr>
        <w:t xml:space="preserve"> that</w:t>
      </w:r>
      <w:r w:rsidR="001B37F8">
        <w:rPr>
          <w:rFonts w:ascii="Arial" w:hAnsi="Arial" w:cs="Arial"/>
          <w:sz w:val="20"/>
          <w:szCs w:val="20"/>
        </w:rPr>
        <w:t xml:space="preserve"> she has</w:t>
      </w:r>
      <w:r w:rsidRPr="009B0C04">
        <w:rPr>
          <w:rFonts w:ascii="Arial" w:hAnsi="Arial" w:cs="Arial"/>
          <w:sz w:val="20"/>
          <w:szCs w:val="20"/>
        </w:rPr>
        <w:t xml:space="preserve"> no known competing financial interests or personal relationships that could have appeared to influence the work reported in this paper</w:t>
      </w:r>
      <w:r w:rsidR="001B37F8">
        <w:rPr>
          <w:rFonts w:ascii="Arial" w:hAnsi="Arial" w:cs="Arial"/>
          <w:sz w:val="20"/>
          <w:szCs w:val="20"/>
        </w:rPr>
        <w:t>.</w:t>
      </w:r>
    </w:p>
    <w:p w14:paraId="1F5391BF" w14:textId="77777777" w:rsidR="001B37F8" w:rsidRPr="009B0C04" w:rsidRDefault="001B37F8" w:rsidP="005D0318">
      <w:pPr>
        <w:spacing w:after="0" w:line="240" w:lineRule="auto"/>
        <w:jc w:val="both"/>
        <w:rPr>
          <w:rFonts w:ascii="Arial" w:hAnsi="Arial" w:cs="Arial"/>
          <w:b/>
          <w:bCs/>
        </w:rPr>
      </w:pPr>
    </w:p>
    <w:p w14:paraId="680D4C62" w14:textId="77777777" w:rsidR="005D0318" w:rsidRPr="009B0C04" w:rsidRDefault="005D0318" w:rsidP="005D0318">
      <w:pPr>
        <w:spacing w:after="0" w:line="240" w:lineRule="auto"/>
        <w:jc w:val="both"/>
        <w:rPr>
          <w:rFonts w:ascii="Arial" w:hAnsi="Arial" w:cs="Arial"/>
          <w:sz w:val="20"/>
          <w:szCs w:val="20"/>
        </w:rPr>
      </w:pPr>
      <w:r w:rsidRPr="009B0C04">
        <w:rPr>
          <w:rFonts w:ascii="Arial" w:hAnsi="Arial" w:cs="Arial"/>
          <w:b/>
          <w:bCs/>
        </w:rPr>
        <w:t xml:space="preserve">CONSENT: </w:t>
      </w:r>
      <w:r w:rsidRPr="009B0C04">
        <w:rPr>
          <w:rFonts w:ascii="Arial" w:hAnsi="Arial" w:cs="Arial"/>
          <w:sz w:val="20"/>
          <w:szCs w:val="20"/>
        </w:rPr>
        <w:t>Not applicable</w:t>
      </w:r>
    </w:p>
    <w:p w14:paraId="1953816E" w14:textId="33990685" w:rsidR="001B37F8" w:rsidRPr="001B37F8" w:rsidRDefault="005D0318" w:rsidP="005D0318">
      <w:pPr>
        <w:spacing w:after="0" w:line="240" w:lineRule="auto"/>
        <w:jc w:val="both"/>
        <w:rPr>
          <w:rFonts w:ascii="Arial" w:hAnsi="Arial" w:cs="Arial"/>
          <w:sz w:val="20"/>
          <w:szCs w:val="20"/>
        </w:rPr>
      </w:pPr>
      <w:r>
        <w:rPr>
          <w:rFonts w:ascii="Arial" w:hAnsi="Arial" w:cs="Arial"/>
          <w:b/>
          <w:bCs/>
        </w:rPr>
        <w:t xml:space="preserve"> </w:t>
      </w:r>
      <w:r w:rsidRPr="009B0C04">
        <w:rPr>
          <w:rFonts w:ascii="Arial" w:hAnsi="Arial" w:cs="Arial"/>
          <w:b/>
          <w:bCs/>
        </w:rPr>
        <w:t>CONFLICT OF INTEREST</w:t>
      </w:r>
      <w:r w:rsidRPr="009B0C04">
        <w:rPr>
          <w:rFonts w:ascii="Arial" w:hAnsi="Arial" w:cs="Arial"/>
          <w:sz w:val="20"/>
          <w:szCs w:val="20"/>
        </w:rPr>
        <w:t xml:space="preserve"> </w:t>
      </w:r>
    </w:p>
    <w:p w14:paraId="43AA9E95" w14:textId="77777777" w:rsidR="005D0318" w:rsidRPr="009B0C04" w:rsidRDefault="005D0318" w:rsidP="005D0318">
      <w:pPr>
        <w:spacing w:after="0" w:line="240" w:lineRule="auto"/>
        <w:jc w:val="both"/>
        <w:rPr>
          <w:rFonts w:ascii="Arial" w:hAnsi="Arial" w:cs="Arial"/>
          <w:sz w:val="20"/>
          <w:szCs w:val="20"/>
        </w:rPr>
      </w:pPr>
      <w:r w:rsidRPr="009B0C04">
        <w:rPr>
          <w:rFonts w:ascii="Arial" w:hAnsi="Arial" w:cs="Arial"/>
          <w:sz w:val="20"/>
          <w:szCs w:val="20"/>
        </w:rPr>
        <w:t>The authors declare that there is no conflict of interest regarding the publication of this paper. The study was conducted solely for academic and scientific purposes without any external commercial influence or sponsorship.</w:t>
      </w:r>
    </w:p>
    <w:p w14:paraId="17CD80E2" w14:textId="77777777" w:rsidR="005D0318" w:rsidRPr="009B0C04" w:rsidRDefault="005D0318" w:rsidP="005D0318">
      <w:pPr>
        <w:spacing w:after="0" w:line="240" w:lineRule="auto"/>
        <w:jc w:val="both"/>
        <w:rPr>
          <w:rFonts w:ascii="Arial" w:hAnsi="Arial" w:cs="Arial"/>
          <w:b/>
          <w:sz w:val="20"/>
          <w:szCs w:val="20"/>
        </w:rPr>
      </w:pPr>
      <w:r w:rsidRPr="009B0C04">
        <w:rPr>
          <w:rFonts w:ascii="Arial" w:hAnsi="Arial" w:cs="Arial"/>
          <w:b/>
        </w:rPr>
        <w:t>ETHICAL APPROVAL</w:t>
      </w:r>
    </w:p>
    <w:p w14:paraId="41D62EF3" w14:textId="77777777" w:rsidR="005D0318" w:rsidRPr="009B0C04" w:rsidRDefault="005D0318" w:rsidP="005D0318">
      <w:pPr>
        <w:spacing w:after="0" w:line="240" w:lineRule="auto"/>
        <w:jc w:val="both"/>
        <w:rPr>
          <w:rFonts w:ascii="Arial" w:hAnsi="Arial" w:cs="Arial"/>
          <w:b/>
          <w:sz w:val="20"/>
          <w:szCs w:val="20"/>
        </w:rPr>
      </w:pPr>
      <w:r w:rsidRPr="009B0C04">
        <w:rPr>
          <w:rFonts w:ascii="Arial" w:hAnsi="Arial" w:cs="Arial"/>
          <w:sz w:val="20"/>
          <w:szCs w:val="20"/>
        </w:rPr>
        <w:t>This study does not involve human participants, animals, or any sensitive data; therefore, no ethical issues are associated with the research. All experiments were conducted using standard laboratory procedures and materials, and no ethical approval was required</w:t>
      </w:r>
      <w:r w:rsidRPr="009B0C04">
        <w:rPr>
          <w:rFonts w:ascii="Arial" w:eastAsia="Arial Unicode MS" w:hAnsi="Arial" w:cs="Arial"/>
          <w:sz w:val="20"/>
          <w:szCs w:val="20"/>
          <w:lang w:val="en-GB"/>
        </w:rPr>
        <w:t>.</w:t>
      </w:r>
      <w:r w:rsidRPr="009B0C04">
        <w:rPr>
          <w:rFonts w:ascii="Arial" w:hAnsi="Arial" w:cs="Arial"/>
          <w:sz w:val="24"/>
          <w:szCs w:val="24"/>
        </w:rPr>
        <w:t xml:space="preserve">                          </w:t>
      </w:r>
    </w:p>
    <w:p w14:paraId="6F20C337" w14:textId="00AF5045" w:rsidR="005D0318" w:rsidRPr="005D0318" w:rsidRDefault="005D0318" w:rsidP="005D0318">
      <w:pPr>
        <w:spacing w:after="0" w:line="240" w:lineRule="auto"/>
        <w:jc w:val="both"/>
        <w:rPr>
          <w:rFonts w:ascii="Arial" w:hAnsi="Arial" w:cs="Arial"/>
          <w:b/>
          <w:bCs/>
          <w:sz w:val="24"/>
          <w:szCs w:val="24"/>
        </w:rPr>
        <w:sectPr w:rsidR="005D0318" w:rsidRPr="005D0318" w:rsidSect="004D376A">
          <w:type w:val="continuous"/>
          <w:pgSz w:w="11906" w:h="16838" w:code="9"/>
          <w:pgMar w:top="1440" w:right="1440" w:bottom="1440" w:left="1440" w:header="720" w:footer="720" w:gutter="0"/>
          <w:cols w:num="2" w:space="720"/>
          <w:docGrid w:linePitch="360"/>
        </w:sectPr>
      </w:pPr>
      <w:r w:rsidRPr="0078106D">
        <w:rPr>
          <w:rFonts w:ascii="Arial" w:hAnsi="Arial" w:cs="Arial"/>
          <w:b/>
          <w:bCs/>
          <w:sz w:val="24"/>
          <w:szCs w:val="24"/>
        </w:rPr>
        <w:t xml:space="preserve">                                             </w:t>
      </w:r>
    </w:p>
    <w:p w14:paraId="052F25F9" w14:textId="77777777" w:rsidR="005D0318" w:rsidRDefault="005D0318" w:rsidP="005D0318">
      <w:pPr>
        <w:spacing w:after="0" w:line="240" w:lineRule="auto"/>
        <w:jc w:val="both"/>
        <w:rPr>
          <w:rFonts w:ascii="Arial" w:hAnsi="Arial" w:cs="Arial"/>
          <w:b/>
          <w:bCs/>
        </w:rPr>
        <w:sectPr w:rsidR="005D0318" w:rsidSect="004D376A">
          <w:type w:val="continuous"/>
          <w:pgSz w:w="11906" w:h="16838" w:code="9"/>
          <w:pgMar w:top="1440" w:right="1440" w:bottom="1440" w:left="1440" w:header="720" w:footer="720" w:gutter="0"/>
          <w:cols w:num="2" w:space="720"/>
          <w:docGrid w:linePitch="360"/>
        </w:sectPr>
      </w:pPr>
    </w:p>
    <w:p w14:paraId="5BE11BDC" w14:textId="77777777" w:rsidR="00817167" w:rsidRDefault="00817167" w:rsidP="00817167">
      <w:pPr>
        <w:spacing w:after="0" w:line="240" w:lineRule="auto"/>
        <w:jc w:val="right"/>
        <w:rPr>
          <w:rFonts w:ascii="Arial" w:hAnsi="Arial" w:cs="Arial"/>
          <w:sz w:val="20"/>
          <w:szCs w:val="20"/>
        </w:rPr>
      </w:pPr>
    </w:p>
    <w:p w14:paraId="65F6B1D8" w14:textId="77777777" w:rsidR="00817167" w:rsidRDefault="00817167" w:rsidP="00817167">
      <w:pPr>
        <w:spacing w:after="0" w:line="240" w:lineRule="auto"/>
        <w:jc w:val="both"/>
        <w:rPr>
          <w:rFonts w:ascii="Arial" w:hAnsi="Arial" w:cs="Arial"/>
          <w:sz w:val="20"/>
          <w:szCs w:val="20"/>
        </w:rPr>
      </w:pPr>
      <w:r>
        <w:rPr>
          <w:rFonts w:ascii="Arial" w:hAnsi="Arial" w:cs="Arial"/>
          <w:sz w:val="20"/>
          <w:szCs w:val="20"/>
        </w:rPr>
        <w:t xml:space="preserve">                                                                                                          </w:t>
      </w:r>
    </w:p>
    <w:p w14:paraId="44118D07" w14:textId="77777777" w:rsidR="00817167" w:rsidRPr="00596BE5" w:rsidRDefault="00817167" w:rsidP="00817167">
      <w:pPr>
        <w:spacing w:after="0" w:line="240" w:lineRule="auto"/>
        <w:jc w:val="both"/>
        <w:rPr>
          <w:rFonts w:ascii="Arial" w:hAnsi="Arial" w:cs="Arial"/>
          <w:sz w:val="20"/>
          <w:szCs w:val="20"/>
          <w:u w:val="single"/>
        </w:rPr>
      </w:pPr>
      <w:r>
        <w:rPr>
          <w:rFonts w:ascii="Arial" w:hAnsi="Arial" w:cs="Arial"/>
          <w:sz w:val="20"/>
          <w:szCs w:val="20"/>
        </w:rPr>
        <w:lastRenderedPageBreak/>
        <w:t xml:space="preserve">                                                                                                                         </w:t>
      </w:r>
      <w:r w:rsidRPr="009B0C04">
        <w:rPr>
          <w:rFonts w:ascii="Arial" w:hAnsi="Arial" w:cs="Arial"/>
          <w:b/>
        </w:rPr>
        <w:t>A</w:t>
      </w:r>
      <w:r>
        <w:rPr>
          <w:rFonts w:ascii="Arial" w:hAnsi="Arial" w:cs="Arial"/>
          <w:b/>
        </w:rPr>
        <w:t>uthors’ contribution</w:t>
      </w:r>
      <w:r w:rsidRPr="009B0C04">
        <w:rPr>
          <w:rFonts w:ascii="Arial" w:hAnsi="Arial" w:cs="Arial"/>
        </w:rPr>
        <w:br/>
      </w:r>
      <w:r>
        <w:rPr>
          <w:rFonts w:ascii="Arial" w:hAnsi="Arial" w:cs="Arial"/>
          <w:bCs/>
          <w:sz w:val="20"/>
          <w:szCs w:val="20"/>
        </w:rPr>
        <w:t xml:space="preserve">The </w:t>
      </w:r>
      <w:r w:rsidRPr="00596BE5">
        <w:rPr>
          <w:rFonts w:ascii="Arial" w:hAnsi="Arial" w:cs="Arial"/>
          <w:bCs/>
          <w:sz w:val="20"/>
          <w:szCs w:val="20"/>
          <w:u w:val="single"/>
        </w:rPr>
        <w:t>author's conceptualization</w:t>
      </w:r>
      <w:r w:rsidRPr="00596BE5">
        <w:rPr>
          <w:rFonts w:ascii="Arial" w:hAnsi="Arial" w:cs="Arial"/>
          <w:sz w:val="20"/>
          <w:szCs w:val="20"/>
          <w:u w:val="single"/>
        </w:rPr>
        <w:t xml:space="preserve"> of the research problem, laboratory work, manuscript writing and critical revision</w:t>
      </w:r>
      <w:r w:rsidRPr="00596BE5">
        <w:rPr>
          <w:rFonts w:ascii="Arial" w:hAnsi="Arial" w:cs="Arial"/>
          <w:u w:val="single"/>
        </w:rPr>
        <w:t xml:space="preserve">. </w:t>
      </w:r>
    </w:p>
    <w:p w14:paraId="03DD8D41" w14:textId="77777777" w:rsidR="001B37F8" w:rsidRDefault="001B37F8" w:rsidP="006852F5">
      <w:pPr>
        <w:spacing w:after="0" w:line="240" w:lineRule="auto"/>
        <w:rPr>
          <w:rFonts w:ascii="Arial" w:hAnsi="Arial" w:cs="Arial"/>
          <w:b/>
          <w:bCs/>
          <w:sz w:val="20"/>
          <w:szCs w:val="20"/>
        </w:rPr>
      </w:pPr>
    </w:p>
    <w:p w14:paraId="12DF137B" w14:textId="77777777" w:rsidR="001B37F8" w:rsidRDefault="001B37F8" w:rsidP="006852F5">
      <w:pPr>
        <w:spacing w:after="0" w:line="240" w:lineRule="auto"/>
        <w:rPr>
          <w:rFonts w:ascii="Arial" w:hAnsi="Arial" w:cs="Arial"/>
          <w:b/>
          <w:bCs/>
          <w:sz w:val="20"/>
          <w:szCs w:val="20"/>
        </w:rPr>
      </w:pPr>
    </w:p>
    <w:p w14:paraId="4486F0F6" w14:textId="77777777" w:rsidR="001B37F8" w:rsidRDefault="001B37F8" w:rsidP="006852F5">
      <w:pPr>
        <w:spacing w:after="0" w:line="240" w:lineRule="auto"/>
        <w:rPr>
          <w:rFonts w:ascii="Arial" w:hAnsi="Arial" w:cs="Arial"/>
          <w:b/>
          <w:bCs/>
          <w:sz w:val="20"/>
          <w:szCs w:val="20"/>
        </w:rPr>
      </w:pPr>
    </w:p>
    <w:p w14:paraId="56EE02F9" w14:textId="12FB0F4E" w:rsidR="005D0318" w:rsidRPr="005D0318" w:rsidRDefault="005D0318" w:rsidP="006852F5">
      <w:pPr>
        <w:spacing w:after="0" w:line="240" w:lineRule="auto"/>
        <w:rPr>
          <w:rFonts w:ascii="Arial" w:hAnsi="Arial" w:cs="Arial"/>
          <w:b/>
          <w:bCs/>
          <w:sz w:val="20"/>
          <w:szCs w:val="20"/>
        </w:rPr>
      </w:pPr>
      <w:r w:rsidRPr="005D0318">
        <w:rPr>
          <w:rFonts w:ascii="Arial" w:hAnsi="Arial" w:cs="Arial"/>
          <w:b/>
          <w:bCs/>
          <w:sz w:val="20"/>
          <w:szCs w:val="20"/>
        </w:rPr>
        <w:t>DISCLAIMER</w:t>
      </w:r>
      <w:r w:rsidRPr="005D0318">
        <w:rPr>
          <w:sz w:val="20"/>
          <w:szCs w:val="20"/>
        </w:rPr>
        <w:t xml:space="preserve"> </w:t>
      </w:r>
      <w:r w:rsidRPr="005D0318">
        <w:rPr>
          <w:rFonts w:ascii="Arial" w:hAnsi="Arial" w:cs="Arial"/>
          <w:b/>
          <w:bCs/>
          <w:sz w:val="20"/>
          <w:szCs w:val="20"/>
        </w:rPr>
        <w:t>(Artificial intelligence)</w:t>
      </w:r>
    </w:p>
    <w:p w14:paraId="4BE1892E" w14:textId="339070D9" w:rsidR="006852F5" w:rsidRDefault="005D0318" w:rsidP="006852F5">
      <w:pPr>
        <w:spacing w:after="0" w:line="240" w:lineRule="auto"/>
        <w:rPr>
          <w:rFonts w:ascii="Arial" w:hAnsi="Arial" w:cs="Arial"/>
          <w:sz w:val="20"/>
          <w:szCs w:val="20"/>
        </w:rPr>
        <w:sectPr w:rsidR="006852F5" w:rsidSect="004D376A">
          <w:type w:val="continuous"/>
          <w:pgSz w:w="11906" w:h="16838" w:code="9"/>
          <w:pgMar w:top="1440" w:right="1440" w:bottom="1440" w:left="1440" w:header="720" w:footer="720" w:gutter="0"/>
          <w:cols w:space="720"/>
          <w:docGrid w:linePitch="360"/>
        </w:sectPr>
      </w:pPr>
      <w:r w:rsidRPr="005D0318">
        <w:rPr>
          <w:rFonts w:ascii="Arial" w:hAnsi="Arial" w:cs="Arial"/>
          <w:sz w:val="20"/>
          <w:szCs w:val="20"/>
        </w:rPr>
        <w:t>The author hereby declares that NO generative AI technologies</w:t>
      </w:r>
      <w:r w:rsidR="00091E04">
        <w:rPr>
          <w:rFonts w:ascii="Arial" w:hAnsi="Arial" w:cs="Arial"/>
          <w:sz w:val="20"/>
          <w:szCs w:val="20"/>
        </w:rPr>
        <w:t>,</w:t>
      </w:r>
      <w:r w:rsidRPr="005D0318">
        <w:rPr>
          <w:rFonts w:ascii="Arial" w:hAnsi="Arial" w:cs="Arial"/>
          <w:sz w:val="20"/>
          <w:szCs w:val="20"/>
        </w:rPr>
        <w:t xml:space="preserve"> such as Large Language Models (ChatGPT, COPILOT, etc.) and </w:t>
      </w:r>
      <w:r w:rsidR="00091E04">
        <w:rPr>
          <w:rFonts w:ascii="Arial" w:hAnsi="Arial" w:cs="Arial"/>
          <w:sz w:val="20"/>
          <w:szCs w:val="20"/>
        </w:rPr>
        <w:t>text-to-image</w:t>
      </w:r>
      <w:r w:rsidRPr="005D0318">
        <w:rPr>
          <w:rFonts w:ascii="Arial" w:hAnsi="Arial" w:cs="Arial"/>
          <w:sz w:val="20"/>
          <w:szCs w:val="20"/>
        </w:rPr>
        <w:t xml:space="preserve"> generators</w:t>
      </w:r>
      <w:r w:rsidR="00091E04">
        <w:rPr>
          <w:rFonts w:ascii="Arial" w:hAnsi="Arial" w:cs="Arial"/>
          <w:sz w:val="20"/>
          <w:szCs w:val="20"/>
        </w:rPr>
        <w:t>,</w:t>
      </w:r>
      <w:r w:rsidRPr="005D0318">
        <w:rPr>
          <w:rFonts w:ascii="Arial" w:hAnsi="Arial" w:cs="Arial"/>
          <w:sz w:val="20"/>
          <w:szCs w:val="20"/>
        </w:rPr>
        <w:t xml:space="preserve"> have been used during the writing or editing of this manuscript. Grammarly is used throughout the manuscript writing</w:t>
      </w:r>
    </w:p>
    <w:p w14:paraId="68A15E58" w14:textId="60624C94" w:rsidR="005D0318" w:rsidRPr="005D0318" w:rsidRDefault="005D0318" w:rsidP="006852F5">
      <w:pPr>
        <w:spacing w:after="0" w:line="240" w:lineRule="auto"/>
        <w:jc w:val="both"/>
        <w:rPr>
          <w:rFonts w:ascii="Arial" w:hAnsi="Arial" w:cs="Arial"/>
          <w:sz w:val="20"/>
          <w:szCs w:val="20"/>
        </w:rPr>
        <w:sectPr w:rsidR="005D0318" w:rsidRPr="005D0318" w:rsidSect="004D376A">
          <w:type w:val="continuous"/>
          <w:pgSz w:w="11906" w:h="16838" w:code="9"/>
          <w:pgMar w:top="1440" w:right="1440" w:bottom="1440" w:left="1440" w:header="720" w:footer="720" w:gutter="0"/>
          <w:cols w:space="720"/>
          <w:docGrid w:linePitch="360"/>
        </w:sectPr>
      </w:pPr>
    </w:p>
    <w:p w14:paraId="7CD08244" w14:textId="77777777" w:rsidR="005D0318" w:rsidRDefault="005D0318" w:rsidP="00414795">
      <w:pPr>
        <w:spacing w:after="0" w:line="240" w:lineRule="auto"/>
        <w:jc w:val="both"/>
        <w:rPr>
          <w:rFonts w:ascii="Arial" w:hAnsi="Arial" w:cs="Arial"/>
          <w:b/>
          <w:bCs/>
        </w:rPr>
        <w:sectPr w:rsidR="005D0318" w:rsidSect="004D376A">
          <w:type w:val="continuous"/>
          <w:pgSz w:w="11906" w:h="16838" w:code="9"/>
          <w:pgMar w:top="1440" w:right="1440" w:bottom="1440" w:left="1440" w:header="720" w:footer="720" w:gutter="0"/>
          <w:cols w:space="720"/>
          <w:docGrid w:linePitch="360"/>
        </w:sectPr>
      </w:pPr>
    </w:p>
    <w:p w14:paraId="53E2AE2B" w14:textId="77777777" w:rsidR="005D0318" w:rsidRDefault="005D0318" w:rsidP="00414795">
      <w:pPr>
        <w:spacing w:after="0" w:line="240" w:lineRule="auto"/>
        <w:jc w:val="both"/>
        <w:rPr>
          <w:rFonts w:ascii="Arial" w:hAnsi="Arial" w:cs="Arial"/>
          <w:b/>
          <w:bCs/>
        </w:rPr>
        <w:sectPr w:rsidR="005D0318" w:rsidSect="004D376A">
          <w:type w:val="continuous"/>
          <w:pgSz w:w="11906" w:h="16838" w:code="9"/>
          <w:pgMar w:top="1440" w:right="1440" w:bottom="1440" w:left="1440" w:header="720" w:footer="720" w:gutter="0"/>
          <w:cols w:num="2" w:space="720"/>
          <w:docGrid w:linePitch="360"/>
        </w:sectPr>
      </w:pPr>
    </w:p>
    <w:p w14:paraId="5410F6FE" w14:textId="77777777" w:rsidR="00C76E1C" w:rsidRDefault="00C76E1C" w:rsidP="00414795">
      <w:pPr>
        <w:spacing w:after="0" w:line="240" w:lineRule="auto"/>
        <w:jc w:val="both"/>
        <w:rPr>
          <w:rFonts w:ascii="Arial" w:hAnsi="Arial" w:cs="Arial"/>
          <w:b/>
          <w:bCs/>
        </w:rPr>
        <w:sectPr w:rsidR="00C76E1C" w:rsidSect="004D376A">
          <w:type w:val="continuous"/>
          <w:pgSz w:w="11906" w:h="16838" w:code="9"/>
          <w:pgMar w:top="1440" w:right="1440" w:bottom="1440" w:left="1440" w:header="720" w:footer="720" w:gutter="0"/>
          <w:cols w:num="2" w:space="720"/>
          <w:docGrid w:linePitch="360"/>
        </w:sectPr>
      </w:pPr>
    </w:p>
    <w:bookmarkEnd w:id="2"/>
    <w:bookmarkEnd w:id="3"/>
    <w:bookmarkEnd w:id="4"/>
    <w:p w14:paraId="3F8F3083" w14:textId="77777777" w:rsidR="00D8496B" w:rsidRDefault="00D8496B" w:rsidP="005D21BA">
      <w:pPr>
        <w:spacing w:after="0" w:line="240" w:lineRule="auto"/>
        <w:jc w:val="both"/>
        <w:rPr>
          <w:rFonts w:ascii="Arial" w:hAnsi="Arial" w:cs="Arial"/>
          <w:sz w:val="20"/>
          <w:szCs w:val="20"/>
        </w:rPr>
        <w:sectPr w:rsidR="00D8496B" w:rsidSect="004D376A">
          <w:type w:val="continuous"/>
          <w:pgSz w:w="11906" w:h="16838" w:code="9"/>
          <w:pgMar w:top="1440" w:right="1440" w:bottom="1440" w:left="1440" w:header="720" w:footer="720" w:gutter="0"/>
          <w:cols w:space="720"/>
          <w:docGrid w:linePitch="360"/>
        </w:sectPr>
      </w:pPr>
    </w:p>
    <w:p w14:paraId="0E219CC3" w14:textId="77777777" w:rsidR="006852F5" w:rsidRDefault="006852F5" w:rsidP="005D21BA">
      <w:pPr>
        <w:spacing w:after="0" w:line="240" w:lineRule="auto"/>
        <w:jc w:val="both"/>
        <w:rPr>
          <w:rFonts w:ascii="Arial" w:hAnsi="Arial" w:cs="Arial"/>
          <w:sz w:val="20"/>
          <w:szCs w:val="20"/>
        </w:rPr>
        <w:sectPr w:rsidR="006852F5" w:rsidSect="004D376A">
          <w:type w:val="continuous"/>
          <w:pgSz w:w="11906" w:h="16838" w:code="9"/>
          <w:pgMar w:top="1440" w:right="1440" w:bottom="1440" w:left="1440" w:header="720" w:footer="720" w:gutter="0"/>
          <w:cols w:space="720"/>
          <w:docGrid w:linePitch="360"/>
        </w:sectPr>
      </w:pPr>
    </w:p>
    <w:p w14:paraId="6967AF04" w14:textId="77777777" w:rsidR="006852F5" w:rsidRDefault="00DE01FC" w:rsidP="006852F5">
      <w:pPr>
        <w:spacing w:after="0" w:line="240" w:lineRule="auto"/>
        <w:jc w:val="both"/>
        <w:rPr>
          <w:rFonts w:ascii="Arial" w:hAnsi="Arial" w:cs="Arial"/>
          <w:b/>
          <w:bCs/>
          <w:sz w:val="20"/>
          <w:szCs w:val="20"/>
        </w:rPr>
      </w:pPr>
      <w:r w:rsidRPr="005D21BA">
        <w:rPr>
          <w:rFonts w:ascii="Arial" w:hAnsi="Arial" w:cs="Arial"/>
          <w:sz w:val="20"/>
          <w:szCs w:val="20"/>
        </w:rPr>
        <w:t xml:space="preserve"> </w:t>
      </w:r>
      <w:r w:rsidR="001906E6" w:rsidRPr="005D21BA">
        <w:rPr>
          <w:rFonts w:ascii="Arial" w:hAnsi="Arial" w:cs="Arial"/>
          <w:b/>
          <w:bCs/>
          <w:sz w:val="20"/>
          <w:szCs w:val="20"/>
        </w:rPr>
        <w:t>REFERENCES</w:t>
      </w:r>
    </w:p>
    <w:p w14:paraId="65FF36B1" w14:textId="61AD80BD" w:rsidR="00537877" w:rsidRPr="00142D80" w:rsidRDefault="00AD62EE" w:rsidP="00142D80">
      <w:pPr>
        <w:pStyle w:val="ListParagraph"/>
        <w:numPr>
          <w:ilvl w:val="0"/>
          <w:numId w:val="20"/>
        </w:numPr>
        <w:spacing w:after="0" w:line="240" w:lineRule="auto"/>
        <w:jc w:val="both"/>
        <w:rPr>
          <w:rFonts w:ascii="Arial" w:hAnsi="Arial" w:cs="Arial"/>
          <w:b/>
          <w:bCs/>
          <w:sz w:val="20"/>
          <w:szCs w:val="20"/>
        </w:rPr>
      </w:pPr>
      <w:r w:rsidRPr="00142D80">
        <w:rPr>
          <w:rFonts w:ascii="Arial" w:hAnsi="Arial" w:cs="Arial"/>
          <w:sz w:val="20"/>
          <w:szCs w:val="20"/>
        </w:rPr>
        <w:t xml:space="preserve">Cleaves II, H. J., Scott, A. M., Hill, F. C., </w:t>
      </w:r>
      <w:r w:rsidR="006852F5" w:rsidRPr="00142D80">
        <w:rPr>
          <w:rFonts w:ascii="Arial" w:hAnsi="Arial" w:cs="Arial"/>
          <w:sz w:val="20"/>
          <w:szCs w:val="20"/>
        </w:rPr>
        <w:t xml:space="preserve">  </w:t>
      </w:r>
      <w:r w:rsidRPr="00142D80">
        <w:rPr>
          <w:rFonts w:ascii="Arial" w:hAnsi="Arial" w:cs="Arial"/>
          <w:sz w:val="20"/>
          <w:szCs w:val="20"/>
        </w:rPr>
        <w:t>Leszczynski, J., Sahai, N., &amp; Hazen, R. (2012). Mineral–organic interfacial processes: potential roles in the origins of life. Chemical Society Reviews, 41(16), 5502–5525.</w:t>
      </w:r>
      <w:hyperlink r:id="rId27" w:history="1">
        <w:r w:rsidR="00F140F6" w:rsidRPr="00BA6C4B">
          <w:rPr>
            <w:rStyle w:val="Hyperlink"/>
            <w:rFonts w:ascii="Arial" w:hAnsi="Arial" w:cs="Arial"/>
            <w:sz w:val="20"/>
            <w:szCs w:val="20"/>
          </w:rPr>
          <w:t>https://doi.org/10.1039/C2CS35112A</w:t>
        </w:r>
      </w:hyperlink>
      <w:r w:rsidRPr="00142D80">
        <w:rPr>
          <w:rFonts w:ascii="Arial" w:hAnsi="Arial" w:cs="Arial"/>
          <w:sz w:val="20"/>
          <w:szCs w:val="20"/>
        </w:rPr>
        <w:t xml:space="preserve"> </w:t>
      </w:r>
      <w:r w:rsidR="0060668D" w:rsidRPr="00142D80">
        <w:rPr>
          <w:rFonts w:ascii="Arial" w:hAnsi="Arial" w:cs="Arial"/>
          <w:sz w:val="20"/>
          <w:szCs w:val="20"/>
        </w:rPr>
        <w:t>.</w:t>
      </w:r>
    </w:p>
    <w:p w14:paraId="49E10C63" w14:textId="44A4D34F" w:rsidR="00091E04" w:rsidRPr="00F140F6" w:rsidRDefault="00774B5C" w:rsidP="00142D80">
      <w:pPr>
        <w:pStyle w:val="ListParagraph"/>
        <w:numPr>
          <w:ilvl w:val="0"/>
          <w:numId w:val="20"/>
        </w:numPr>
        <w:spacing w:after="0" w:line="240" w:lineRule="auto"/>
        <w:jc w:val="both"/>
        <w:rPr>
          <w:rFonts w:ascii="Arial" w:hAnsi="Arial" w:cs="Arial"/>
          <w:sz w:val="20"/>
          <w:szCs w:val="20"/>
          <w:highlight w:val="yellow"/>
        </w:rPr>
      </w:pPr>
      <w:r w:rsidRPr="00F140F6">
        <w:rPr>
          <w:rFonts w:ascii="Arial" w:hAnsi="Arial" w:cs="Arial"/>
          <w:sz w:val="20"/>
          <w:szCs w:val="20"/>
          <w:highlight w:val="yellow"/>
        </w:rPr>
        <w:t xml:space="preserve">Yan, Y., &amp; Yang, H. (2024). Interactions of Clay Minerals with Biomolecules and Protocells Complex </w:t>
      </w:r>
      <w:r w:rsidR="001B0ADB" w:rsidRPr="00F140F6">
        <w:rPr>
          <w:rFonts w:ascii="Arial" w:hAnsi="Arial" w:cs="Arial"/>
          <w:sz w:val="20"/>
          <w:szCs w:val="20"/>
          <w:highlight w:val="yellow"/>
        </w:rPr>
        <w:t xml:space="preserve">    </w:t>
      </w:r>
      <w:r w:rsidRPr="00F140F6">
        <w:rPr>
          <w:rFonts w:ascii="Arial" w:hAnsi="Arial" w:cs="Arial"/>
          <w:sz w:val="20"/>
          <w:szCs w:val="20"/>
          <w:highlight w:val="yellow"/>
        </w:rPr>
        <w:t>Structures in the Origin of Life: A Review. Advanced Functional Materials, 34(41),</w:t>
      </w:r>
      <w:hyperlink r:id="rId28" w:history="1">
        <w:r w:rsidR="00F140F6" w:rsidRPr="00F140F6">
          <w:rPr>
            <w:rStyle w:val="Hyperlink"/>
            <w:rFonts w:ascii="Arial" w:hAnsi="Arial" w:cs="Arial"/>
            <w:sz w:val="20"/>
            <w:szCs w:val="20"/>
            <w:highlight w:val="yellow"/>
          </w:rPr>
          <w:t>https://doi10.1002/adfm.202406210</w:t>
        </w:r>
      </w:hyperlink>
      <w:r w:rsidR="00091E04" w:rsidRPr="00F140F6">
        <w:rPr>
          <w:rFonts w:ascii="Arial" w:hAnsi="Arial" w:cs="Arial"/>
          <w:sz w:val="20"/>
          <w:szCs w:val="20"/>
          <w:highlight w:val="yellow"/>
        </w:rPr>
        <w:t>.</w:t>
      </w:r>
    </w:p>
    <w:p w14:paraId="1C209106" w14:textId="1E596B8A" w:rsidR="007D7998" w:rsidRPr="00142D80" w:rsidRDefault="007D7998" w:rsidP="00142D80">
      <w:pPr>
        <w:pStyle w:val="ListParagraph"/>
        <w:numPr>
          <w:ilvl w:val="0"/>
          <w:numId w:val="20"/>
        </w:numPr>
        <w:spacing w:after="0" w:line="240" w:lineRule="auto"/>
        <w:jc w:val="both"/>
        <w:rPr>
          <w:rFonts w:ascii="Arial" w:hAnsi="Arial" w:cs="Arial"/>
          <w:sz w:val="20"/>
          <w:szCs w:val="20"/>
        </w:rPr>
      </w:pPr>
      <w:r w:rsidRPr="00142D80">
        <w:rPr>
          <w:rFonts w:ascii="Arial" w:hAnsi="Arial" w:cs="Arial"/>
          <w:sz w:val="20"/>
          <w:szCs w:val="20"/>
        </w:rPr>
        <w:t>Hazen, R. M., Papineau, D., Bleeker, W., Downs, R. T., Ferry, J. M., McCoy, T., Sverjensky, D., &amp; Yang, H. (200</w:t>
      </w:r>
      <w:r w:rsidR="00091E04" w:rsidRPr="00142D80">
        <w:rPr>
          <w:rFonts w:ascii="Arial" w:hAnsi="Arial" w:cs="Arial"/>
          <w:sz w:val="20"/>
          <w:szCs w:val="20"/>
        </w:rPr>
        <w:t>5</w:t>
      </w:r>
      <w:r w:rsidRPr="00142D80">
        <w:rPr>
          <w:rFonts w:ascii="Arial" w:hAnsi="Arial" w:cs="Arial"/>
          <w:sz w:val="20"/>
          <w:szCs w:val="20"/>
        </w:rPr>
        <w:t>). Mineral Evolution. American Mineralogist, 90(10), 1473–1499.</w:t>
      </w:r>
      <w:hyperlink r:id="rId29" w:history="1">
        <w:r w:rsidR="00F140F6" w:rsidRPr="00BA6C4B">
          <w:rPr>
            <w:rStyle w:val="Hyperlink"/>
            <w:rFonts w:ascii="Arial" w:hAnsi="Arial" w:cs="Arial"/>
            <w:sz w:val="20"/>
            <w:szCs w:val="20"/>
          </w:rPr>
          <w:t>https://doi.org/10.2138/am.2005.1871</w:t>
        </w:r>
      </w:hyperlink>
    </w:p>
    <w:p w14:paraId="4583FC8D" w14:textId="018D130D" w:rsidR="00537877" w:rsidRPr="00142D80" w:rsidRDefault="0060668D" w:rsidP="00142D80">
      <w:pPr>
        <w:pStyle w:val="ListParagraph"/>
        <w:numPr>
          <w:ilvl w:val="0"/>
          <w:numId w:val="20"/>
        </w:numPr>
        <w:spacing w:after="0" w:line="240" w:lineRule="auto"/>
        <w:jc w:val="both"/>
        <w:rPr>
          <w:rFonts w:ascii="Arial" w:hAnsi="Arial" w:cs="Arial"/>
          <w:sz w:val="20"/>
          <w:szCs w:val="20"/>
        </w:rPr>
      </w:pPr>
      <w:r w:rsidRPr="00142D80">
        <w:rPr>
          <w:rFonts w:ascii="Arial" w:hAnsi="Arial" w:cs="Arial"/>
          <w:sz w:val="20"/>
          <w:szCs w:val="20"/>
        </w:rPr>
        <w:t>J. D. Bernal, Proc. Phys. Soc. B, 62, 537–558 (1949).</w:t>
      </w:r>
    </w:p>
    <w:p w14:paraId="6285911B" w14:textId="5E7D3610" w:rsidR="007C12EF" w:rsidRPr="00142D80" w:rsidRDefault="007C12EF" w:rsidP="00142D80">
      <w:pPr>
        <w:pStyle w:val="ListParagraph"/>
        <w:numPr>
          <w:ilvl w:val="0"/>
          <w:numId w:val="20"/>
        </w:numPr>
        <w:spacing w:after="0" w:line="240" w:lineRule="auto"/>
        <w:jc w:val="both"/>
        <w:rPr>
          <w:rFonts w:ascii="Arial" w:hAnsi="Arial" w:cs="Arial"/>
          <w:sz w:val="20"/>
          <w:szCs w:val="20"/>
        </w:rPr>
      </w:pPr>
      <w:r w:rsidRPr="00142D80">
        <w:rPr>
          <w:rFonts w:ascii="Arial" w:hAnsi="Arial" w:cs="Arial"/>
          <w:sz w:val="20"/>
          <w:szCs w:val="20"/>
        </w:rPr>
        <w:t xml:space="preserve">Cairns-Smith, A. G. (1982). Genetic takeover and the mineral origins of life. Cambridge </w:t>
      </w:r>
      <w:r w:rsidR="001B37F8" w:rsidRPr="00142D80">
        <w:rPr>
          <w:rFonts w:ascii="Arial" w:hAnsi="Arial" w:cs="Arial"/>
          <w:sz w:val="20"/>
          <w:szCs w:val="20"/>
        </w:rPr>
        <w:t>Univ. Press</w:t>
      </w:r>
      <w:r w:rsidRPr="00142D80">
        <w:rPr>
          <w:rFonts w:ascii="Arial" w:hAnsi="Arial" w:cs="Arial"/>
          <w:sz w:val="20"/>
          <w:szCs w:val="20"/>
        </w:rPr>
        <w:t xml:space="preserve">. </w:t>
      </w:r>
      <w:hyperlink r:id="rId30" w:history="1">
        <w:r w:rsidRPr="00142D80">
          <w:rPr>
            <w:rStyle w:val="Hyperlink"/>
            <w:rFonts w:ascii="Arial" w:hAnsi="Arial" w:cs="Arial"/>
            <w:sz w:val="20"/>
            <w:szCs w:val="20"/>
          </w:rPr>
          <w:t>https://www.cambridge.org/core/journals/genetics-research/article/genetic-takeover-and-the-mineral-origins-of-life-by-a-g-cairnssmith-first-published-1982-first-paperback-edition-1987-cambridge-university-press-isbn-0-521-34682-7/10101010101010101010101010101010</w:t>
        </w:r>
      </w:hyperlink>
    </w:p>
    <w:p w14:paraId="6085BE48" w14:textId="79690E17" w:rsidR="00E409EA" w:rsidRPr="00142D80" w:rsidRDefault="00E409EA" w:rsidP="00142D80">
      <w:pPr>
        <w:pStyle w:val="ListParagraph"/>
        <w:numPr>
          <w:ilvl w:val="0"/>
          <w:numId w:val="20"/>
        </w:numPr>
        <w:spacing w:after="0" w:line="240" w:lineRule="auto"/>
        <w:jc w:val="both"/>
        <w:rPr>
          <w:rFonts w:ascii="Arial" w:hAnsi="Arial" w:cs="Arial"/>
          <w:sz w:val="20"/>
          <w:szCs w:val="20"/>
        </w:rPr>
      </w:pPr>
      <w:r w:rsidRPr="00142D80">
        <w:rPr>
          <w:rFonts w:ascii="Arial" w:hAnsi="Arial" w:cs="Arial"/>
          <w:sz w:val="20"/>
          <w:szCs w:val="20"/>
        </w:rPr>
        <w:t>Brigatti, M. F., Galan, E., &amp; Theng, B. K. G. (2006). Structures and mineralogy of clay minerals</w:t>
      </w:r>
      <w:r w:rsidR="00A95739" w:rsidRPr="00142D80">
        <w:rPr>
          <w:rFonts w:ascii="Arial" w:hAnsi="Arial" w:cs="Arial"/>
          <w:sz w:val="20"/>
          <w:szCs w:val="20"/>
        </w:rPr>
        <w:t>,</w:t>
      </w:r>
      <w:r w:rsidRPr="00142D80">
        <w:rPr>
          <w:rFonts w:ascii="Arial" w:hAnsi="Arial" w:cs="Arial"/>
          <w:sz w:val="20"/>
          <w:szCs w:val="20"/>
        </w:rPr>
        <w:t xml:space="preserve"> F. </w:t>
      </w:r>
      <w:proofErr w:type="spellStart"/>
      <w:r w:rsidRPr="00142D80">
        <w:rPr>
          <w:rFonts w:ascii="Arial" w:hAnsi="Arial" w:cs="Arial"/>
          <w:sz w:val="20"/>
          <w:szCs w:val="20"/>
        </w:rPr>
        <w:t>Bergaya</w:t>
      </w:r>
      <w:proofErr w:type="spellEnd"/>
      <w:r w:rsidRPr="00142D80">
        <w:rPr>
          <w:rFonts w:ascii="Arial" w:hAnsi="Arial" w:cs="Arial"/>
          <w:sz w:val="20"/>
          <w:szCs w:val="20"/>
        </w:rPr>
        <w:t xml:space="preserve">, B. K. G. Theng, &amp; G. Lagaly (Eds.), Handbook of Clay Science (pp. 19–86). </w:t>
      </w:r>
      <w:hyperlink r:id="rId31" w:history="1">
        <w:r w:rsidRPr="00142D80">
          <w:rPr>
            <w:rStyle w:val="Hyperlink"/>
            <w:rFonts w:ascii="Arial" w:hAnsi="Arial" w:cs="Arial"/>
            <w:sz w:val="20"/>
            <w:szCs w:val="20"/>
          </w:rPr>
          <w:t>https://doi.org/10.1016/S1572-4352(05)01002-0</w:t>
        </w:r>
      </w:hyperlink>
    </w:p>
    <w:p w14:paraId="6E08A7D5" w14:textId="69FB2536" w:rsidR="00774B5C" w:rsidRPr="00F140F6" w:rsidRDefault="00774B5C" w:rsidP="00142D80">
      <w:pPr>
        <w:pStyle w:val="ListParagraph"/>
        <w:numPr>
          <w:ilvl w:val="0"/>
          <w:numId w:val="20"/>
        </w:numPr>
        <w:spacing w:after="0" w:line="240" w:lineRule="auto"/>
        <w:jc w:val="both"/>
        <w:rPr>
          <w:rFonts w:ascii="Arial" w:hAnsi="Arial" w:cs="Arial"/>
          <w:sz w:val="20"/>
          <w:szCs w:val="20"/>
          <w:highlight w:val="yellow"/>
        </w:rPr>
      </w:pPr>
      <w:bookmarkStart w:id="5" w:name="_Hlk216092536"/>
      <w:r w:rsidRPr="00F140F6">
        <w:rPr>
          <w:rFonts w:ascii="Arial" w:hAnsi="Arial" w:cs="Arial"/>
          <w:sz w:val="20"/>
          <w:szCs w:val="20"/>
          <w:highlight w:val="yellow"/>
        </w:rPr>
        <w:t xml:space="preserve">Azzouz, A., </w:t>
      </w:r>
      <w:proofErr w:type="spellStart"/>
      <w:r w:rsidRPr="00F140F6">
        <w:rPr>
          <w:rFonts w:ascii="Arial" w:hAnsi="Arial" w:cs="Arial"/>
          <w:sz w:val="20"/>
          <w:szCs w:val="20"/>
          <w:highlight w:val="yellow"/>
        </w:rPr>
        <w:t>Arus</w:t>
      </w:r>
      <w:proofErr w:type="spellEnd"/>
      <w:r w:rsidRPr="00F140F6">
        <w:rPr>
          <w:rFonts w:ascii="Arial" w:hAnsi="Arial" w:cs="Arial"/>
          <w:sz w:val="20"/>
          <w:szCs w:val="20"/>
          <w:highlight w:val="yellow"/>
        </w:rPr>
        <w:t>, V. A., &amp; Platon, N. (2024). Role of Clay Substrate Molecular Interactions in Some Dairy Technology Applications. International Journal of Molecular Sciences, 25(2), 808.</w:t>
      </w:r>
    </w:p>
    <w:p w14:paraId="6108C232" w14:textId="78AEDED4" w:rsidR="00B721C9" w:rsidRPr="00142D80" w:rsidRDefault="00B721C9" w:rsidP="00142D80">
      <w:pPr>
        <w:pStyle w:val="ListParagraph"/>
        <w:numPr>
          <w:ilvl w:val="0"/>
          <w:numId w:val="20"/>
        </w:numPr>
        <w:spacing w:after="0" w:line="240" w:lineRule="auto"/>
        <w:jc w:val="both"/>
        <w:rPr>
          <w:rFonts w:ascii="Arial" w:hAnsi="Arial" w:cs="Arial"/>
          <w:sz w:val="20"/>
          <w:szCs w:val="20"/>
        </w:rPr>
      </w:pPr>
      <w:r w:rsidRPr="00142D80">
        <w:rPr>
          <w:rFonts w:ascii="Arial" w:hAnsi="Arial" w:cs="Arial"/>
          <w:sz w:val="20"/>
          <w:szCs w:val="20"/>
        </w:rPr>
        <w:t>Ferris, J. P. (2002). Montmorillonite catalysis of 30-5</w:t>
      </w:r>
      <w:r w:rsidR="00167B0A" w:rsidRPr="00142D80">
        <w:rPr>
          <w:rFonts w:ascii="Arial" w:hAnsi="Arial" w:cs="Arial"/>
          <w:sz w:val="20"/>
          <w:szCs w:val="20"/>
        </w:rPr>
        <w:t xml:space="preserve">0 </w:t>
      </w:r>
      <w:r w:rsidRPr="00142D80">
        <w:rPr>
          <w:rFonts w:ascii="Arial" w:hAnsi="Arial" w:cs="Arial"/>
          <w:sz w:val="20"/>
          <w:szCs w:val="20"/>
        </w:rPr>
        <w:t>oligonucleotides: laboratory demonstration of potential steps in the origin of the RNA world. Origins of Life and Evolution of the Biosphere, 32, 311–332.</w:t>
      </w:r>
      <w:hyperlink r:id="rId32" w:history="1">
        <w:r w:rsidR="00F140F6" w:rsidRPr="00BA6C4B">
          <w:rPr>
            <w:rStyle w:val="Hyperlink"/>
            <w:rFonts w:ascii="Arial" w:hAnsi="Arial" w:cs="Arial"/>
            <w:sz w:val="20"/>
            <w:szCs w:val="20"/>
          </w:rPr>
          <w:t>https://doi.org/10.1023/A:1020543312109</w:t>
        </w:r>
      </w:hyperlink>
    </w:p>
    <w:p w14:paraId="4EE093E4" w14:textId="73E48A0E" w:rsidR="00537877" w:rsidRPr="00142D80" w:rsidRDefault="00276C8C" w:rsidP="00142D80">
      <w:pPr>
        <w:pStyle w:val="ListParagraph"/>
        <w:numPr>
          <w:ilvl w:val="0"/>
          <w:numId w:val="20"/>
        </w:numPr>
        <w:spacing w:after="0" w:line="240" w:lineRule="auto"/>
        <w:jc w:val="both"/>
        <w:rPr>
          <w:rFonts w:ascii="Arial" w:hAnsi="Arial" w:cs="Arial"/>
          <w:sz w:val="20"/>
          <w:szCs w:val="20"/>
        </w:rPr>
      </w:pPr>
      <w:r w:rsidRPr="00142D80">
        <w:rPr>
          <w:rFonts w:ascii="Arial" w:hAnsi="Arial" w:cs="Arial"/>
          <w:sz w:val="20"/>
          <w:szCs w:val="20"/>
        </w:rPr>
        <w:t>P. C. Joshi</w:t>
      </w:r>
      <w:bookmarkEnd w:id="5"/>
      <w:r w:rsidRPr="00142D80">
        <w:rPr>
          <w:rFonts w:ascii="Arial" w:hAnsi="Arial" w:cs="Arial"/>
          <w:sz w:val="20"/>
          <w:szCs w:val="20"/>
        </w:rPr>
        <w:t xml:space="preserve">, </w:t>
      </w:r>
      <w:r w:rsidR="003C1DC6" w:rsidRPr="00142D80">
        <w:rPr>
          <w:rFonts w:ascii="Arial" w:hAnsi="Arial" w:cs="Arial"/>
          <w:sz w:val="20"/>
          <w:szCs w:val="20"/>
        </w:rPr>
        <w:t>M. F.</w:t>
      </w:r>
      <w:r w:rsidR="00F662F1" w:rsidRPr="00142D80">
        <w:rPr>
          <w:rFonts w:ascii="Arial" w:hAnsi="Arial" w:cs="Arial"/>
          <w:sz w:val="20"/>
          <w:szCs w:val="20"/>
        </w:rPr>
        <w:t xml:space="preserve"> </w:t>
      </w:r>
      <w:r w:rsidR="003C1DC6" w:rsidRPr="00142D80">
        <w:rPr>
          <w:rFonts w:ascii="Arial" w:hAnsi="Arial" w:cs="Arial"/>
          <w:sz w:val="20"/>
          <w:szCs w:val="20"/>
        </w:rPr>
        <w:t>Aldersley, J.</w:t>
      </w:r>
      <w:r w:rsidR="00F662F1" w:rsidRPr="00142D80">
        <w:rPr>
          <w:rFonts w:ascii="Arial" w:hAnsi="Arial" w:cs="Arial"/>
          <w:sz w:val="20"/>
          <w:szCs w:val="20"/>
        </w:rPr>
        <w:t xml:space="preserve"> </w:t>
      </w:r>
      <w:r w:rsidR="003C1DC6" w:rsidRPr="00142D80">
        <w:rPr>
          <w:rFonts w:ascii="Arial" w:hAnsi="Arial" w:cs="Arial"/>
          <w:sz w:val="20"/>
          <w:szCs w:val="20"/>
        </w:rPr>
        <w:t>W.</w:t>
      </w:r>
      <w:r w:rsidR="00F662F1" w:rsidRPr="00142D80">
        <w:rPr>
          <w:rFonts w:ascii="Arial" w:hAnsi="Arial" w:cs="Arial"/>
          <w:sz w:val="20"/>
          <w:szCs w:val="20"/>
        </w:rPr>
        <w:t xml:space="preserve"> </w:t>
      </w:r>
      <w:proofErr w:type="spellStart"/>
      <w:r w:rsidR="003C1DC6" w:rsidRPr="00142D80">
        <w:rPr>
          <w:rFonts w:ascii="Arial" w:hAnsi="Arial" w:cs="Arial"/>
          <w:sz w:val="20"/>
          <w:szCs w:val="20"/>
        </w:rPr>
        <w:t>Delaono</w:t>
      </w:r>
      <w:proofErr w:type="spellEnd"/>
      <w:r w:rsidR="003C1DC6" w:rsidRPr="00142D80">
        <w:rPr>
          <w:rFonts w:ascii="Arial" w:hAnsi="Arial" w:cs="Arial"/>
          <w:sz w:val="20"/>
          <w:szCs w:val="20"/>
        </w:rPr>
        <w:t xml:space="preserve">, J.P. </w:t>
      </w:r>
      <w:r w:rsidR="00860377" w:rsidRPr="00142D80">
        <w:rPr>
          <w:rFonts w:ascii="Arial" w:hAnsi="Arial" w:cs="Arial"/>
          <w:sz w:val="20"/>
          <w:szCs w:val="20"/>
        </w:rPr>
        <w:t>Ferris, (</w:t>
      </w:r>
      <w:r w:rsidR="008A485A" w:rsidRPr="00142D80">
        <w:rPr>
          <w:rFonts w:ascii="Arial" w:hAnsi="Arial" w:cs="Arial"/>
          <w:sz w:val="20"/>
          <w:szCs w:val="20"/>
        </w:rPr>
        <w:t>2009).</w:t>
      </w:r>
      <w:r w:rsidR="003C1DC6" w:rsidRPr="00142D80">
        <w:rPr>
          <w:rFonts w:ascii="Arial" w:hAnsi="Arial" w:cs="Arial"/>
          <w:sz w:val="20"/>
          <w:szCs w:val="20"/>
        </w:rPr>
        <w:t xml:space="preserve"> </w:t>
      </w:r>
      <w:r w:rsidRPr="00142D80">
        <w:rPr>
          <w:rFonts w:ascii="Arial" w:hAnsi="Arial" w:cs="Arial"/>
          <w:sz w:val="20"/>
          <w:szCs w:val="20"/>
        </w:rPr>
        <w:t>Orig. Life Evol. Biosph., 39, 229–238.</w:t>
      </w:r>
    </w:p>
    <w:p w14:paraId="1896612E" w14:textId="57CADE46" w:rsidR="00537877" w:rsidRPr="00142D80" w:rsidRDefault="009346A7" w:rsidP="00142D80">
      <w:pPr>
        <w:pStyle w:val="ListParagraph"/>
        <w:numPr>
          <w:ilvl w:val="0"/>
          <w:numId w:val="20"/>
        </w:numPr>
        <w:spacing w:after="0" w:line="240" w:lineRule="auto"/>
        <w:jc w:val="both"/>
        <w:rPr>
          <w:rFonts w:ascii="Arial" w:hAnsi="Arial" w:cs="Arial"/>
          <w:sz w:val="20"/>
          <w:szCs w:val="20"/>
        </w:rPr>
      </w:pPr>
      <w:r w:rsidRPr="00142D80">
        <w:rPr>
          <w:rFonts w:ascii="Arial" w:hAnsi="Arial" w:cs="Arial"/>
          <w:sz w:val="20"/>
          <w:szCs w:val="20"/>
        </w:rPr>
        <w:t>H. Hashizume, J. Nucleic Acids, Article ID 216507 (2015).</w:t>
      </w:r>
    </w:p>
    <w:p w14:paraId="0EE18C01" w14:textId="5BF3C567" w:rsidR="001E0A20" w:rsidRPr="00142D80" w:rsidRDefault="001E0A20" w:rsidP="00142D80">
      <w:pPr>
        <w:pStyle w:val="ListParagraph"/>
        <w:numPr>
          <w:ilvl w:val="0"/>
          <w:numId w:val="20"/>
        </w:numPr>
        <w:spacing w:after="0" w:line="240" w:lineRule="auto"/>
        <w:jc w:val="both"/>
        <w:rPr>
          <w:rFonts w:ascii="Arial" w:hAnsi="Arial" w:cs="Arial"/>
          <w:sz w:val="20"/>
          <w:szCs w:val="20"/>
        </w:rPr>
      </w:pPr>
      <w:bookmarkStart w:id="6" w:name="_Hlk216092874"/>
      <w:r w:rsidRPr="00142D80">
        <w:rPr>
          <w:rFonts w:ascii="Arial" w:hAnsi="Arial" w:cs="Arial"/>
          <w:sz w:val="20"/>
          <w:szCs w:val="20"/>
        </w:rPr>
        <w:t xml:space="preserve">Paukku, Y., </w:t>
      </w:r>
      <w:proofErr w:type="spellStart"/>
      <w:r w:rsidRPr="00142D80">
        <w:rPr>
          <w:rFonts w:ascii="Arial" w:hAnsi="Arial" w:cs="Arial"/>
          <w:sz w:val="20"/>
          <w:szCs w:val="20"/>
        </w:rPr>
        <w:t>Michalkova</w:t>
      </w:r>
      <w:proofErr w:type="spellEnd"/>
      <w:r w:rsidRPr="00142D80">
        <w:rPr>
          <w:rFonts w:ascii="Arial" w:hAnsi="Arial" w:cs="Arial"/>
          <w:sz w:val="20"/>
          <w:szCs w:val="20"/>
        </w:rPr>
        <w:t xml:space="preserve">, A., &amp; Leszczynski, J. (2007). Adsorption and Decomposition of Dimethyl </w:t>
      </w:r>
      <w:proofErr w:type="spellStart"/>
      <w:r w:rsidRPr="00142D80">
        <w:rPr>
          <w:rFonts w:ascii="Arial" w:hAnsi="Arial" w:cs="Arial"/>
          <w:sz w:val="20"/>
          <w:szCs w:val="20"/>
        </w:rPr>
        <w:t>Methylphosphonate</w:t>
      </w:r>
      <w:proofErr w:type="spellEnd"/>
      <w:r w:rsidRPr="00142D80">
        <w:rPr>
          <w:rFonts w:ascii="Arial" w:hAnsi="Arial" w:cs="Arial"/>
          <w:sz w:val="20"/>
          <w:szCs w:val="20"/>
        </w:rPr>
        <w:t xml:space="preserve"> on Y2O3 Nanoparticles. The Journal of Physical Chemistry C, 111(8), 3233–3240.</w:t>
      </w:r>
      <w:hyperlink r:id="rId33" w:history="1">
        <w:r w:rsidR="00F140F6" w:rsidRPr="00BA6C4B">
          <w:rPr>
            <w:rStyle w:val="Hyperlink"/>
            <w:rFonts w:ascii="Arial" w:hAnsi="Arial" w:cs="Arial"/>
            <w:sz w:val="20"/>
            <w:szCs w:val="20"/>
          </w:rPr>
          <w:t>https://doi.org/10.1021/jp0650376</w:t>
        </w:r>
      </w:hyperlink>
    </w:p>
    <w:p w14:paraId="510F2FF9" w14:textId="0F5E620C" w:rsidR="00735E4C" w:rsidRPr="00F140F6" w:rsidRDefault="00735E4C" w:rsidP="00142D80">
      <w:pPr>
        <w:pStyle w:val="ListParagraph"/>
        <w:numPr>
          <w:ilvl w:val="0"/>
          <w:numId w:val="20"/>
        </w:numPr>
        <w:spacing w:after="0" w:line="240" w:lineRule="auto"/>
        <w:jc w:val="both"/>
        <w:rPr>
          <w:rFonts w:ascii="Arial" w:hAnsi="Arial" w:cs="Arial"/>
          <w:sz w:val="20"/>
          <w:szCs w:val="20"/>
          <w:highlight w:val="yellow"/>
        </w:rPr>
      </w:pPr>
      <w:r w:rsidRPr="00F140F6">
        <w:rPr>
          <w:rFonts w:ascii="Arial" w:hAnsi="Arial" w:cs="Arial"/>
          <w:sz w:val="20"/>
          <w:szCs w:val="20"/>
          <w:highlight w:val="yellow"/>
        </w:rPr>
        <w:t>Ramírez-Vázquez</w:t>
      </w:r>
      <w:bookmarkEnd w:id="6"/>
      <w:r w:rsidRPr="00F140F6">
        <w:rPr>
          <w:rFonts w:ascii="Arial" w:hAnsi="Arial" w:cs="Arial"/>
          <w:sz w:val="20"/>
          <w:szCs w:val="20"/>
          <w:highlight w:val="yellow"/>
        </w:rPr>
        <w:t>, L., Duarte-Ruiz, A. A., Santiago-Santos, M. G., Tercero, G. C., &amp; Cruz-Castañeda, J. A. (2025). Stability of adenine in interaction with saponite in a simulated hydrothermal impact-generated system and its implications for Astrobiology. Planetary and Space Science, 106151.</w:t>
      </w:r>
    </w:p>
    <w:p w14:paraId="3ECCCE66" w14:textId="105A93F2" w:rsidR="00B43FA9" w:rsidRPr="00142D80" w:rsidRDefault="00B43FA9" w:rsidP="00142D80">
      <w:pPr>
        <w:pStyle w:val="ListParagraph"/>
        <w:numPr>
          <w:ilvl w:val="0"/>
          <w:numId w:val="20"/>
        </w:numPr>
        <w:spacing w:after="0" w:line="240" w:lineRule="auto"/>
        <w:jc w:val="both"/>
        <w:rPr>
          <w:rFonts w:ascii="Arial" w:hAnsi="Arial" w:cs="Arial"/>
          <w:sz w:val="20"/>
          <w:szCs w:val="20"/>
        </w:rPr>
      </w:pPr>
      <w:bookmarkStart w:id="7" w:name="_Hlk216093081"/>
      <w:r w:rsidRPr="00142D80">
        <w:rPr>
          <w:rFonts w:ascii="Arial" w:hAnsi="Arial" w:cs="Arial"/>
          <w:sz w:val="20"/>
          <w:szCs w:val="20"/>
        </w:rPr>
        <w:t xml:space="preserve">Stumm, W., &amp; Morgan, J. J. (1996). Aquatic chemistry: Chemical equilibria and rates in natural waters. John Wiley &amp; Sons. </w:t>
      </w:r>
      <w:hyperlink r:id="rId34" w:history="1">
        <w:r w:rsidRPr="00142D80">
          <w:rPr>
            <w:rStyle w:val="Hyperlink"/>
            <w:rFonts w:ascii="Arial" w:hAnsi="Arial" w:cs="Arial"/>
            <w:sz w:val="20"/>
            <w:szCs w:val="20"/>
          </w:rPr>
          <w:t>https://www.wiley.com/en-us/Aquatic+Chemistry%3A+Chemical+Equilibria+and+Rates+in+Natural+Waters%2C+3rd+Edition-p-9780471511854</w:t>
        </w:r>
      </w:hyperlink>
    </w:p>
    <w:p w14:paraId="0F62AAEA" w14:textId="67A227D3" w:rsidR="00252371" w:rsidRPr="00142D80" w:rsidRDefault="00B43FA9" w:rsidP="00142D80">
      <w:pPr>
        <w:pStyle w:val="ListParagraph"/>
        <w:numPr>
          <w:ilvl w:val="0"/>
          <w:numId w:val="20"/>
        </w:numPr>
        <w:spacing w:after="0" w:line="240" w:lineRule="auto"/>
        <w:jc w:val="both"/>
        <w:rPr>
          <w:rFonts w:ascii="Arial" w:hAnsi="Arial" w:cs="Arial"/>
          <w:sz w:val="20"/>
          <w:szCs w:val="20"/>
        </w:rPr>
      </w:pPr>
      <w:r w:rsidRPr="00142D80">
        <w:rPr>
          <w:rFonts w:ascii="Arial" w:hAnsi="Arial" w:cs="Arial"/>
          <w:sz w:val="20"/>
          <w:szCs w:val="20"/>
        </w:rPr>
        <w:lastRenderedPageBreak/>
        <w:t xml:space="preserve">Oro, J. (1961). </w:t>
      </w:r>
      <w:bookmarkEnd w:id="7"/>
      <w:r w:rsidRPr="00142D80">
        <w:rPr>
          <w:rFonts w:ascii="Arial" w:hAnsi="Arial" w:cs="Arial"/>
          <w:sz w:val="20"/>
          <w:szCs w:val="20"/>
        </w:rPr>
        <w:t xml:space="preserve">Mechanism of synthesis of adenine from hydrogen cyanide under possible primitive </w:t>
      </w:r>
      <w:r w:rsidR="00091E04" w:rsidRPr="00142D80">
        <w:rPr>
          <w:rFonts w:ascii="Arial" w:hAnsi="Arial" w:cs="Arial"/>
          <w:sz w:val="20"/>
          <w:szCs w:val="20"/>
        </w:rPr>
        <w:t>Earth</w:t>
      </w:r>
      <w:r w:rsidRPr="00142D80">
        <w:rPr>
          <w:rFonts w:ascii="Arial" w:hAnsi="Arial" w:cs="Arial"/>
          <w:sz w:val="20"/>
          <w:szCs w:val="20"/>
        </w:rPr>
        <w:t xml:space="preserve"> conditions. Nature, 191, 1193–1194.</w:t>
      </w:r>
      <w:hyperlink r:id="rId35" w:history="1">
        <w:r w:rsidR="00F140F6" w:rsidRPr="00BA6C4B">
          <w:rPr>
            <w:rStyle w:val="Hyperlink"/>
            <w:rFonts w:ascii="Arial" w:hAnsi="Arial" w:cs="Arial"/>
            <w:sz w:val="20"/>
            <w:szCs w:val="20"/>
          </w:rPr>
          <w:t>https://doi.org/10.1038/1911193a0</w:t>
        </w:r>
      </w:hyperlink>
    </w:p>
    <w:p w14:paraId="6B5E3AA4" w14:textId="6AF76D38" w:rsidR="00537877" w:rsidRPr="00142D80" w:rsidRDefault="00276C8C" w:rsidP="00142D80">
      <w:pPr>
        <w:pStyle w:val="ListParagraph"/>
        <w:numPr>
          <w:ilvl w:val="0"/>
          <w:numId w:val="20"/>
        </w:numPr>
        <w:spacing w:after="0" w:line="240" w:lineRule="auto"/>
        <w:jc w:val="both"/>
        <w:rPr>
          <w:rFonts w:ascii="Arial" w:hAnsi="Arial" w:cs="Arial"/>
          <w:sz w:val="20"/>
          <w:szCs w:val="20"/>
        </w:rPr>
      </w:pPr>
      <w:bookmarkStart w:id="8" w:name="_Hlk216093257"/>
      <w:r w:rsidRPr="00142D80">
        <w:rPr>
          <w:rFonts w:ascii="Arial" w:hAnsi="Arial" w:cs="Arial"/>
          <w:sz w:val="20"/>
          <w:szCs w:val="20"/>
        </w:rPr>
        <w:t>M. Franchi</w:t>
      </w:r>
      <w:r w:rsidR="00F662F1" w:rsidRPr="00142D80">
        <w:rPr>
          <w:rFonts w:ascii="Arial" w:hAnsi="Arial" w:cs="Arial"/>
          <w:sz w:val="20"/>
          <w:szCs w:val="20"/>
        </w:rPr>
        <w:t>,</w:t>
      </w:r>
      <w:r w:rsidRPr="00142D80">
        <w:rPr>
          <w:rFonts w:ascii="Arial" w:hAnsi="Arial" w:cs="Arial"/>
          <w:sz w:val="20"/>
          <w:szCs w:val="20"/>
        </w:rPr>
        <w:t xml:space="preserve"> </w:t>
      </w:r>
      <w:r w:rsidR="00F662F1" w:rsidRPr="00142D80">
        <w:rPr>
          <w:rFonts w:ascii="Arial" w:hAnsi="Arial" w:cs="Arial"/>
          <w:sz w:val="20"/>
          <w:szCs w:val="20"/>
        </w:rPr>
        <w:t xml:space="preserve">E. </w:t>
      </w:r>
      <w:proofErr w:type="spellStart"/>
      <w:r w:rsidR="00F662F1" w:rsidRPr="00142D80">
        <w:rPr>
          <w:rFonts w:ascii="Arial" w:hAnsi="Arial" w:cs="Arial"/>
          <w:sz w:val="20"/>
          <w:szCs w:val="20"/>
        </w:rPr>
        <w:t>Gallori</w:t>
      </w:r>
      <w:proofErr w:type="spellEnd"/>
      <w:r w:rsidR="005059CE" w:rsidRPr="00142D80">
        <w:rPr>
          <w:rFonts w:ascii="Arial" w:hAnsi="Arial" w:cs="Arial"/>
          <w:sz w:val="20"/>
          <w:szCs w:val="20"/>
        </w:rPr>
        <w:t>,</w:t>
      </w:r>
      <w:r w:rsidR="00F662F1" w:rsidRPr="00142D80">
        <w:rPr>
          <w:rFonts w:ascii="Arial" w:hAnsi="Arial" w:cs="Arial"/>
          <w:sz w:val="20"/>
          <w:szCs w:val="20"/>
        </w:rPr>
        <w:t xml:space="preserve"> L. </w:t>
      </w:r>
      <w:r w:rsidR="00860377" w:rsidRPr="00142D80">
        <w:rPr>
          <w:rFonts w:ascii="Arial" w:hAnsi="Arial" w:cs="Arial"/>
          <w:sz w:val="20"/>
          <w:szCs w:val="20"/>
        </w:rPr>
        <w:t>Vanni, (</w:t>
      </w:r>
      <w:r w:rsidR="008A485A" w:rsidRPr="00142D80">
        <w:rPr>
          <w:rFonts w:ascii="Arial" w:hAnsi="Arial" w:cs="Arial"/>
          <w:sz w:val="20"/>
          <w:szCs w:val="20"/>
        </w:rPr>
        <w:t>2004)</w:t>
      </w:r>
      <w:r w:rsidRPr="00142D80">
        <w:rPr>
          <w:rFonts w:ascii="Arial" w:hAnsi="Arial" w:cs="Arial"/>
          <w:sz w:val="20"/>
          <w:szCs w:val="20"/>
        </w:rPr>
        <w:t xml:space="preserve"> Int. J. </w:t>
      </w:r>
      <w:r w:rsidR="00860377" w:rsidRPr="00142D80">
        <w:rPr>
          <w:rFonts w:ascii="Arial" w:hAnsi="Arial" w:cs="Arial"/>
          <w:sz w:val="20"/>
          <w:szCs w:val="20"/>
        </w:rPr>
        <w:t>Astrobiology</w:t>
      </w:r>
      <w:r w:rsidRPr="00142D80">
        <w:rPr>
          <w:rFonts w:ascii="Arial" w:hAnsi="Arial" w:cs="Arial"/>
          <w:sz w:val="20"/>
          <w:szCs w:val="20"/>
        </w:rPr>
        <w:t>, 3, 127–136.</w:t>
      </w:r>
    </w:p>
    <w:p w14:paraId="18FC9F6A" w14:textId="400D0A29" w:rsidR="00537877" w:rsidRPr="00142D80" w:rsidRDefault="00276C8C" w:rsidP="00142D80">
      <w:pPr>
        <w:pStyle w:val="ListParagraph"/>
        <w:numPr>
          <w:ilvl w:val="0"/>
          <w:numId w:val="20"/>
        </w:numPr>
        <w:spacing w:after="0" w:line="240" w:lineRule="auto"/>
        <w:jc w:val="both"/>
        <w:rPr>
          <w:rFonts w:ascii="Arial" w:hAnsi="Arial" w:cs="Arial"/>
          <w:sz w:val="20"/>
          <w:szCs w:val="20"/>
        </w:rPr>
      </w:pPr>
      <w:r w:rsidRPr="00142D80">
        <w:rPr>
          <w:rFonts w:ascii="Arial" w:hAnsi="Arial" w:cs="Arial"/>
          <w:sz w:val="20"/>
          <w:szCs w:val="20"/>
        </w:rPr>
        <w:t xml:space="preserve">K. M. Parida, S. S. Dash </w:t>
      </w:r>
      <w:r w:rsidR="008A485A" w:rsidRPr="00142D80">
        <w:rPr>
          <w:rFonts w:ascii="Arial" w:hAnsi="Arial" w:cs="Arial"/>
          <w:sz w:val="20"/>
          <w:szCs w:val="20"/>
        </w:rPr>
        <w:t>(2006</w:t>
      </w:r>
      <w:r w:rsidR="00860377" w:rsidRPr="00142D80">
        <w:rPr>
          <w:rFonts w:ascii="Arial" w:hAnsi="Arial" w:cs="Arial"/>
          <w:sz w:val="20"/>
          <w:szCs w:val="20"/>
        </w:rPr>
        <w:t>). Adsorption</w:t>
      </w:r>
      <w:r w:rsidRPr="00142D80">
        <w:rPr>
          <w:rFonts w:ascii="Arial" w:hAnsi="Arial" w:cs="Arial"/>
          <w:sz w:val="20"/>
          <w:szCs w:val="20"/>
        </w:rPr>
        <w:t>, 12, 219–232.</w:t>
      </w:r>
    </w:p>
    <w:p w14:paraId="2E7C6679" w14:textId="5E9EF398" w:rsidR="00537877" w:rsidRPr="00142D80" w:rsidRDefault="009346A7" w:rsidP="00142D80">
      <w:pPr>
        <w:pStyle w:val="ListParagraph"/>
        <w:numPr>
          <w:ilvl w:val="0"/>
          <w:numId w:val="20"/>
        </w:numPr>
        <w:spacing w:after="0" w:line="240" w:lineRule="auto"/>
        <w:jc w:val="both"/>
        <w:rPr>
          <w:rFonts w:ascii="Arial" w:hAnsi="Arial" w:cs="Arial"/>
          <w:sz w:val="20"/>
          <w:szCs w:val="20"/>
        </w:rPr>
      </w:pPr>
      <w:r w:rsidRPr="00142D80">
        <w:rPr>
          <w:rFonts w:ascii="Arial" w:hAnsi="Arial" w:cs="Arial"/>
          <w:sz w:val="20"/>
          <w:szCs w:val="20"/>
        </w:rPr>
        <w:t>E. Biondi,</w:t>
      </w:r>
      <w:r w:rsidR="00F662F1" w:rsidRPr="00142D80">
        <w:rPr>
          <w:rFonts w:ascii="Arial" w:hAnsi="Arial" w:cs="Arial"/>
          <w:sz w:val="20"/>
          <w:szCs w:val="20"/>
        </w:rPr>
        <w:t xml:space="preserve"> S. </w:t>
      </w:r>
      <w:proofErr w:type="spellStart"/>
      <w:r w:rsidR="00F662F1" w:rsidRPr="00142D80">
        <w:rPr>
          <w:rFonts w:ascii="Arial" w:hAnsi="Arial" w:cs="Arial"/>
          <w:sz w:val="20"/>
          <w:szCs w:val="20"/>
        </w:rPr>
        <w:t>Branciamore</w:t>
      </w:r>
      <w:proofErr w:type="spellEnd"/>
      <w:r w:rsidR="00F662F1" w:rsidRPr="00142D80">
        <w:rPr>
          <w:rFonts w:ascii="Arial" w:hAnsi="Arial" w:cs="Arial"/>
          <w:sz w:val="20"/>
          <w:szCs w:val="20"/>
        </w:rPr>
        <w:t xml:space="preserve">, M. C. Maurel &amp; E. </w:t>
      </w:r>
      <w:proofErr w:type="spellStart"/>
      <w:r w:rsidR="00091E04" w:rsidRPr="00142D80">
        <w:rPr>
          <w:rFonts w:ascii="Arial" w:hAnsi="Arial" w:cs="Arial"/>
          <w:sz w:val="20"/>
          <w:szCs w:val="20"/>
        </w:rPr>
        <w:t>Gallori</w:t>
      </w:r>
      <w:proofErr w:type="spellEnd"/>
      <w:r w:rsidR="00091E04" w:rsidRPr="00142D80">
        <w:rPr>
          <w:rFonts w:ascii="Arial" w:hAnsi="Arial" w:cs="Arial"/>
          <w:sz w:val="20"/>
          <w:szCs w:val="20"/>
        </w:rPr>
        <w:t>, (</w:t>
      </w:r>
      <w:r w:rsidR="008A485A" w:rsidRPr="00142D80">
        <w:rPr>
          <w:rFonts w:ascii="Arial" w:hAnsi="Arial" w:cs="Arial"/>
          <w:sz w:val="20"/>
          <w:szCs w:val="20"/>
        </w:rPr>
        <w:t>2010)</w:t>
      </w:r>
      <w:r w:rsidRPr="00142D80">
        <w:rPr>
          <w:rFonts w:ascii="Arial" w:hAnsi="Arial" w:cs="Arial"/>
          <w:sz w:val="20"/>
          <w:szCs w:val="20"/>
        </w:rPr>
        <w:t xml:space="preserve"> </w:t>
      </w:r>
      <w:r w:rsidR="00860377" w:rsidRPr="00142D80">
        <w:rPr>
          <w:rFonts w:ascii="Arial" w:hAnsi="Arial" w:cs="Arial"/>
          <w:sz w:val="20"/>
          <w:szCs w:val="20"/>
        </w:rPr>
        <w:t>Geochem</w:t>
      </w:r>
      <w:r w:rsidRPr="00142D80">
        <w:rPr>
          <w:rFonts w:ascii="Arial" w:hAnsi="Arial" w:cs="Arial"/>
          <w:sz w:val="20"/>
          <w:szCs w:val="20"/>
        </w:rPr>
        <w:t xml:space="preserve">. </w:t>
      </w:r>
      <w:proofErr w:type="spellStart"/>
      <w:r w:rsidRPr="00142D80">
        <w:rPr>
          <w:rFonts w:ascii="Arial" w:hAnsi="Arial" w:cs="Arial"/>
          <w:sz w:val="20"/>
          <w:szCs w:val="20"/>
        </w:rPr>
        <w:t>Cosmochim</w:t>
      </w:r>
      <w:proofErr w:type="spellEnd"/>
      <w:r w:rsidRPr="00142D80">
        <w:rPr>
          <w:rFonts w:ascii="Arial" w:hAnsi="Arial" w:cs="Arial"/>
          <w:sz w:val="20"/>
          <w:szCs w:val="20"/>
        </w:rPr>
        <w:t>. Acta, 74, 479–488.</w:t>
      </w:r>
    </w:p>
    <w:p w14:paraId="0B354EBD" w14:textId="4B31A894" w:rsidR="00E06485" w:rsidRPr="00891A1F" w:rsidRDefault="00E06485" w:rsidP="00142D80">
      <w:pPr>
        <w:pStyle w:val="ListParagraph"/>
        <w:numPr>
          <w:ilvl w:val="0"/>
          <w:numId w:val="20"/>
        </w:numPr>
        <w:spacing w:after="0" w:line="240" w:lineRule="auto"/>
        <w:jc w:val="both"/>
        <w:rPr>
          <w:rFonts w:ascii="Arial" w:eastAsia="Times New Roman" w:hAnsi="Arial" w:cs="Arial"/>
          <w:sz w:val="20"/>
          <w:szCs w:val="20"/>
          <w:highlight w:val="yellow"/>
          <w:lang w:val="en-IN" w:eastAsia="en-IN" w:bidi="hi-IN"/>
        </w:rPr>
      </w:pPr>
      <w:r w:rsidRPr="00891A1F">
        <w:rPr>
          <w:rFonts w:ascii="Arial" w:eastAsia="Times New Roman" w:hAnsi="Arial" w:cs="Arial"/>
          <w:sz w:val="20"/>
          <w:szCs w:val="20"/>
          <w:highlight w:val="yellow"/>
          <w:lang w:val="en-IN" w:eastAsia="en-IN" w:bidi="hi-IN"/>
        </w:rPr>
        <w:t>Ma, L., Liang, Z., Hou, Y., Zhang, R., Fan, K., &amp; Yan, X. (2025). Nanozymes and Their Potential Roles in the Origin of Life. Advanced Materials, 37(6), 2412211</w:t>
      </w:r>
    </w:p>
    <w:p w14:paraId="7573F5F0" w14:textId="060BBBEE" w:rsidR="00537877" w:rsidRPr="00142D80" w:rsidRDefault="00252371" w:rsidP="00142D80">
      <w:pPr>
        <w:pStyle w:val="ListParagraph"/>
        <w:numPr>
          <w:ilvl w:val="0"/>
          <w:numId w:val="20"/>
        </w:numPr>
        <w:spacing w:after="0" w:line="240" w:lineRule="auto"/>
        <w:jc w:val="both"/>
        <w:rPr>
          <w:rFonts w:ascii="Arial" w:hAnsi="Arial" w:cs="Arial"/>
          <w:sz w:val="20"/>
          <w:szCs w:val="20"/>
        </w:rPr>
      </w:pPr>
      <w:bookmarkStart w:id="9" w:name="_GoBack"/>
      <w:bookmarkEnd w:id="9"/>
      <w:r w:rsidRPr="00142D80">
        <w:rPr>
          <w:rFonts w:ascii="Arial" w:hAnsi="Arial" w:cs="Arial"/>
          <w:sz w:val="20"/>
          <w:szCs w:val="20"/>
        </w:rPr>
        <w:t xml:space="preserve">Hazen, R. M., &amp; </w:t>
      </w:r>
      <w:proofErr w:type="spellStart"/>
      <w:r w:rsidRPr="00142D80">
        <w:rPr>
          <w:rFonts w:ascii="Arial" w:hAnsi="Arial" w:cs="Arial"/>
          <w:sz w:val="20"/>
          <w:szCs w:val="20"/>
        </w:rPr>
        <w:t>Sverjensky</w:t>
      </w:r>
      <w:proofErr w:type="spellEnd"/>
      <w:r w:rsidRPr="00142D80">
        <w:rPr>
          <w:rFonts w:ascii="Arial" w:hAnsi="Arial" w:cs="Arial"/>
          <w:sz w:val="20"/>
          <w:szCs w:val="20"/>
        </w:rPr>
        <w:t xml:space="preserve">, D. A. (2010). Mineral surfaces, geochemical complexities, and the origins of life. Cold Spring Harbor Perspectives in Biology, 2(5), a002162. </w:t>
      </w:r>
      <w:hyperlink r:id="rId36" w:history="1">
        <w:r w:rsidRPr="00142D80">
          <w:rPr>
            <w:rStyle w:val="Hyperlink"/>
            <w:rFonts w:ascii="Arial" w:hAnsi="Arial" w:cs="Arial"/>
            <w:sz w:val="20"/>
            <w:szCs w:val="20"/>
          </w:rPr>
          <w:t>https://doi.org/10.1101/cshperspect.a002162</w:t>
        </w:r>
      </w:hyperlink>
      <w:r w:rsidRPr="00142D80">
        <w:rPr>
          <w:rFonts w:ascii="Arial" w:hAnsi="Arial" w:cs="Arial"/>
          <w:sz w:val="20"/>
          <w:szCs w:val="20"/>
        </w:rPr>
        <w:t xml:space="preserve"> </w:t>
      </w:r>
      <w:r w:rsidR="00276C8C" w:rsidRPr="00142D80">
        <w:rPr>
          <w:rFonts w:ascii="Arial" w:hAnsi="Arial" w:cs="Arial"/>
          <w:sz w:val="20"/>
          <w:szCs w:val="20"/>
        </w:rPr>
        <w:t>.</w:t>
      </w:r>
    </w:p>
    <w:p w14:paraId="7CAEEB0D" w14:textId="50E345D4" w:rsidR="00537877" w:rsidRPr="00142D80" w:rsidRDefault="00D96AF0" w:rsidP="00142D80">
      <w:pPr>
        <w:pStyle w:val="ListParagraph"/>
        <w:numPr>
          <w:ilvl w:val="0"/>
          <w:numId w:val="20"/>
        </w:numPr>
        <w:spacing w:after="0" w:line="240" w:lineRule="auto"/>
        <w:jc w:val="both"/>
        <w:rPr>
          <w:rFonts w:ascii="Arial" w:hAnsi="Arial" w:cs="Arial"/>
          <w:sz w:val="20"/>
          <w:szCs w:val="20"/>
        </w:rPr>
      </w:pPr>
      <w:r w:rsidRPr="00142D80">
        <w:rPr>
          <w:rFonts w:ascii="Arial" w:hAnsi="Arial" w:cs="Arial"/>
          <w:sz w:val="20"/>
          <w:szCs w:val="20"/>
        </w:rPr>
        <w:t>Y. Liu,</w:t>
      </w:r>
      <w:r w:rsidR="003C1DC6" w:rsidRPr="00142D80">
        <w:rPr>
          <w:rFonts w:ascii="Arial" w:hAnsi="Arial" w:cs="Arial"/>
          <w:sz w:val="20"/>
          <w:szCs w:val="20"/>
        </w:rPr>
        <w:t xml:space="preserve"> Y. Liu</w:t>
      </w:r>
      <w:r w:rsidRPr="00142D80">
        <w:rPr>
          <w:rFonts w:ascii="Arial" w:hAnsi="Arial" w:cs="Arial"/>
          <w:sz w:val="20"/>
          <w:szCs w:val="20"/>
        </w:rPr>
        <w:t xml:space="preserve"> </w:t>
      </w:r>
      <w:r w:rsidR="003C1DC6" w:rsidRPr="00142D80">
        <w:rPr>
          <w:rFonts w:ascii="Arial" w:hAnsi="Arial" w:cs="Arial"/>
          <w:sz w:val="20"/>
          <w:szCs w:val="20"/>
        </w:rPr>
        <w:t xml:space="preserve">&amp; H. Zhou, </w:t>
      </w:r>
      <w:r w:rsidR="008A485A" w:rsidRPr="00142D80">
        <w:rPr>
          <w:rFonts w:ascii="Arial" w:hAnsi="Arial" w:cs="Arial"/>
          <w:sz w:val="20"/>
          <w:szCs w:val="20"/>
        </w:rPr>
        <w:t xml:space="preserve">(2019) </w:t>
      </w:r>
      <w:r w:rsidRPr="00142D80">
        <w:rPr>
          <w:rFonts w:ascii="Arial" w:hAnsi="Arial" w:cs="Arial"/>
          <w:sz w:val="20"/>
          <w:szCs w:val="20"/>
        </w:rPr>
        <w:t>Adv. Colloid Interface Sci., 270, 108–121.</w:t>
      </w:r>
    </w:p>
    <w:p w14:paraId="5D7C3D18" w14:textId="6F3CBC7B" w:rsidR="00537877" w:rsidRPr="00142D80" w:rsidRDefault="00D96AF0" w:rsidP="00142D80">
      <w:pPr>
        <w:pStyle w:val="ListParagraph"/>
        <w:numPr>
          <w:ilvl w:val="0"/>
          <w:numId w:val="20"/>
        </w:numPr>
        <w:spacing w:after="0" w:line="240" w:lineRule="auto"/>
        <w:jc w:val="both"/>
        <w:rPr>
          <w:rFonts w:ascii="Arial" w:hAnsi="Arial" w:cs="Arial"/>
          <w:sz w:val="20"/>
          <w:szCs w:val="20"/>
        </w:rPr>
      </w:pPr>
      <w:r w:rsidRPr="00142D80">
        <w:rPr>
          <w:rFonts w:ascii="Arial" w:hAnsi="Arial" w:cs="Arial"/>
          <w:sz w:val="20"/>
          <w:szCs w:val="20"/>
        </w:rPr>
        <w:t xml:space="preserve">G. Cavallaro, </w:t>
      </w:r>
      <w:r w:rsidR="00F662F1" w:rsidRPr="00142D80">
        <w:rPr>
          <w:rFonts w:ascii="Arial" w:hAnsi="Arial" w:cs="Arial"/>
          <w:sz w:val="20"/>
          <w:szCs w:val="20"/>
        </w:rPr>
        <w:t>G. Lazzara &amp; S. Milioto</w:t>
      </w:r>
      <w:r w:rsidR="004002F4" w:rsidRPr="00142D80">
        <w:rPr>
          <w:rFonts w:ascii="Arial" w:hAnsi="Arial" w:cs="Arial"/>
          <w:sz w:val="20"/>
          <w:szCs w:val="20"/>
        </w:rPr>
        <w:t>,</w:t>
      </w:r>
      <w:r w:rsidR="00F662F1" w:rsidRPr="00142D80">
        <w:rPr>
          <w:rFonts w:ascii="Arial" w:hAnsi="Arial" w:cs="Arial"/>
          <w:sz w:val="20"/>
          <w:szCs w:val="20"/>
        </w:rPr>
        <w:t xml:space="preserve"> </w:t>
      </w:r>
      <w:r w:rsidR="008A485A" w:rsidRPr="00142D80">
        <w:rPr>
          <w:rFonts w:ascii="Arial" w:hAnsi="Arial" w:cs="Arial"/>
          <w:sz w:val="20"/>
          <w:szCs w:val="20"/>
        </w:rPr>
        <w:t xml:space="preserve">(2019) </w:t>
      </w:r>
      <w:r w:rsidRPr="00142D80">
        <w:rPr>
          <w:rFonts w:ascii="Arial" w:hAnsi="Arial" w:cs="Arial"/>
          <w:sz w:val="20"/>
          <w:szCs w:val="20"/>
        </w:rPr>
        <w:t>Adv. Colloid Interface Sci., 267, 28–45.</w:t>
      </w:r>
    </w:p>
    <w:p w14:paraId="7824F992" w14:textId="021092FB" w:rsidR="005C3061" w:rsidRPr="00142D80" w:rsidRDefault="005C3061" w:rsidP="00142D80">
      <w:pPr>
        <w:pStyle w:val="ListParagraph"/>
        <w:numPr>
          <w:ilvl w:val="0"/>
          <w:numId w:val="20"/>
        </w:numPr>
        <w:spacing w:after="0" w:line="240" w:lineRule="auto"/>
        <w:jc w:val="both"/>
        <w:rPr>
          <w:rFonts w:ascii="Arial" w:hAnsi="Arial" w:cs="Arial"/>
          <w:sz w:val="20"/>
          <w:szCs w:val="20"/>
        </w:rPr>
      </w:pPr>
      <w:r w:rsidRPr="00142D80">
        <w:rPr>
          <w:rFonts w:ascii="Arial" w:hAnsi="Arial" w:cs="Arial"/>
          <w:sz w:val="20"/>
          <w:szCs w:val="20"/>
          <w:lang w:val="en-IN"/>
        </w:rPr>
        <w:t>H. Bhatt</w:t>
      </w:r>
      <w:r w:rsidR="005059CE" w:rsidRPr="00142D80">
        <w:rPr>
          <w:rFonts w:ascii="Arial" w:hAnsi="Arial" w:cs="Arial"/>
          <w:sz w:val="20"/>
          <w:szCs w:val="20"/>
          <w:lang w:val="en-IN"/>
        </w:rPr>
        <w:t>, N. Pandey, C. K. Pant,</w:t>
      </w:r>
      <w:r w:rsidR="008A485A" w:rsidRPr="00142D80">
        <w:rPr>
          <w:rFonts w:ascii="Arial" w:hAnsi="Arial" w:cs="Arial"/>
          <w:sz w:val="20"/>
          <w:szCs w:val="20"/>
          <w:lang w:val="en-IN"/>
        </w:rPr>
        <w:t xml:space="preserve"> (2021)</w:t>
      </w:r>
      <w:r w:rsidRPr="00142D80">
        <w:rPr>
          <w:rFonts w:ascii="Arial" w:hAnsi="Arial" w:cs="Arial"/>
          <w:sz w:val="20"/>
          <w:szCs w:val="20"/>
          <w:lang w:val="en-IN"/>
        </w:rPr>
        <w:t xml:space="preserve"> </w:t>
      </w:r>
      <w:r w:rsidR="005059CE" w:rsidRPr="00142D80">
        <w:rPr>
          <w:rFonts w:ascii="Arial" w:hAnsi="Arial" w:cs="Arial"/>
          <w:sz w:val="20"/>
          <w:szCs w:val="20"/>
          <w:lang w:val="en-IN"/>
        </w:rPr>
        <w:t>Int</w:t>
      </w:r>
      <w:r w:rsidR="00ED12B6" w:rsidRPr="00142D80">
        <w:rPr>
          <w:rFonts w:ascii="Arial" w:hAnsi="Arial" w:cs="Arial"/>
          <w:sz w:val="20"/>
          <w:szCs w:val="20"/>
          <w:lang w:val="en-IN"/>
        </w:rPr>
        <w:t>.</w:t>
      </w:r>
      <w:r w:rsidR="005059CE" w:rsidRPr="00142D80">
        <w:rPr>
          <w:rFonts w:ascii="Arial" w:hAnsi="Arial" w:cs="Arial"/>
          <w:sz w:val="20"/>
          <w:szCs w:val="20"/>
          <w:lang w:val="en-IN"/>
        </w:rPr>
        <w:t xml:space="preserve"> J</w:t>
      </w:r>
      <w:r w:rsidR="00ED12B6" w:rsidRPr="00142D80">
        <w:rPr>
          <w:rFonts w:ascii="Arial" w:hAnsi="Arial" w:cs="Arial"/>
          <w:sz w:val="20"/>
          <w:szCs w:val="20"/>
          <w:lang w:val="en-IN"/>
        </w:rPr>
        <w:t>.</w:t>
      </w:r>
      <w:r w:rsidR="005059CE" w:rsidRPr="00142D80">
        <w:rPr>
          <w:rFonts w:ascii="Arial" w:hAnsi="Arial" w:cs="Arial"/>
          <w:sz w:val="20"/>
          <w:szCs w:val="20"/>
          <w:lang w:val="en-IN"/>
        </w:rPr>
        <w:t xml:space="preserve"> of Innovative Research in Technology, Volume 8, Issue 3, 1039-1044</w:t>
      </w:r>
      <w:r w:rsidR="008A485A" w:rsidRPr="00142D80">
        <w:rPr>
          <w:rFonts w:ascii="Arial" w:hAnsi="Arial" w:cs="Arial"/>
          <w:sz w:val="20"/>
          <w:szCs w:val="20"/>
          <w:lang w:val="en-IN"/>
        </w:rPr>
        <w:t>.</w:t>
      </w:r>
    </w:p>
    <w:p w14:paraId="27DF12C1" w14:textId="620FB458" w:rsidR="00243ACD" w:rsidRPr="00142D80" w:rsidRDefault="00243ACD" w:rsidP="00142D80">
      <w:pPr>
        <w:pStyle w:val="ListParagraph"/>
        <w:numPr>
          <w:ilvl w:val="0"/>
          <w:numId w:val="20"/>
        </w:numPr>
        <w:spacing w:after="0" w:line="240" w:lineRule="auto"/>
        <w:jc w:val="both"/>
        <w:rPr>
          <w:rFonts w:ascii="Arial" w:hAnsi="Arial" w:cs="Arial"/>
          <w:sz w:val="20"/>
          <w:szCs w:val="20"/>
        </w:rPr>
      </w:pPr>
      <w:r w:rsidRPr="00142D80">
        <w:rPr>
          <w:rFonts w:ascii="Arial" w:hAnsi="Arial" w:cs="Arial"/>
          <w:sz w:val="20"/>
          <w:szCs w:val="20"/>
          <w:lang w:val="en-IN"/>
        </w:rPr>
        <w:t xml:space="preserve">H. Bhatt, C. K.  Pant, </w:t>
      </w:r>
      <w:r w:rsidR="008A485A" w:rsidRPr="00142D80">
        <w:rPr>
          <w:rFonts w:ascii="Arial" w:hAnsi="Arial" w:cs="Arial"/>
          <w:sz w:val="20"/>
          <w:szCs w:val="20"/>
          <w:lang w:val="en-IN"/>
        </w:rPr>
        <w:t xml:space="preserve">(2022), </w:t>
      </w:r>
      <w:r w:rsidRPr="00142D80">
        <w:rPr>
          <w:rFonts w:ascii="Arial" w:hAnsi="Arial" w:cs="Arial"/>
          <w:sz w:val="20"/>
          <w:szCs w:val="20"/>
          <w:lang w:val="en-IN"/>
        </w:rPr>
        <w:t>Int</w:t>
      </w:r>
      <w:r w:rsidR="0030227A" w:rsidRPr="00142D80">
        <w:rPr>
          <w:rFonts w:ascii="Arial" w:hAnsi="Arial" w:cs="Arial"/>
          <w:sz w:val="20"/>
          <w:szCs w:val="20"/>
          <w:lang w:val="en-IN"/>
        </w:rPr>
        <w:t>.</w:t>
      </w:r>
      <w:r w:rsidRPr="00142D80">
        <w:rPr>
          <w:rFonts w:ascii="Arial" w:hAnsi="Arial" w:cs="Arial"/>
          <w:sz w:val="20"/>
          <w:szCs w:val="20"/>
          <w:lang w:val="en-IN"/>
        </w:rPr>
        <w:t xml:space="preserve"> J</w:t>
      </w:r>
      <w:r w:rsidR="0030227A" w:rsidRPr="00142D80">
        <w:rPr>
          <w:rFonts w:ascii="Arial" w:hAnsi="Arial" w:cs="Arial"/>
          <w:sz w:val="20"/>
          <w:szCs w:val="20"/>
          <w:lang w:val="en-IN"/>
        </w:rPr>
        <w:t>.</w:t>
      </w:r>
      <w:r w:rsidRPr="00142D80">
        <w:rPr>
          <w:rFonts w:ascii="Arial" w:hAnsi="Arial" w:cs="Arial"/>
          <w:sz w:val="20"/>
          <w:szCs w:val="20"/>
          <w:lang w:val="en-IN"/>
        </w:rPr>
        <w:t xml:space="preserve"> of Science, Research and Reviews, 11 (4), 86-</w:t>
      </w:r>
      <w:r w:rsidR="00860377" w:rsidRPr="00142D80">
        <w:rPr>
          <w:rFonts w:ascii="Arial" w:hAnsi="Arial" w:cs="Arial"/>
          <w:sz w:val="20"/>
          <w:szCs w:val="20"/>
          <w:lang w:val="en-IN"/>
        </w:rPr>
        <w:t>93.</w:t>
      </w:r>
    </w:p>
    <w:p w14:paraId="09E9F710" w14:textId="7A3FB83B" w:rsidR="003C089B" w:rsidRPr="00F140F6" w:rsidRDefault="000020B5" w:rsidP="00F140F6">
      <w:pPr>
        <w:pStyle w:val="ListParagraph"/>
        <w:numPr>
          <w:ilvl w:val="0"/>
          <w:numId w:val="20"/>
        </w:numPr>
        <w:spacing w:after="0" w:line="240" w:lineRule="auto"/>
        <w:jc w:val="both"/>
        <w:rPr>
          <w:rFonts w:ascii="Arial" w:hAnsi="Arial" w:cs="Arial"/>
          <w:sz w:val="20"/>
          <w:szCs w:val="20"/>
        </w:rPr>
      </w:pPr>
      <w:r w:rsidRPr="00142D80">
        <w:rPr>
          <w:rFonts w:ascii="Arial" w:hAnsi="Arial" w:cs="Arial"/>
          <w:sz w:val="20"/>
          <w:szCs w:val="20"/>
        </w:rPr>
        <w:t xml:space="preserve">F. López Arbeloa, </w:t>
      </w:r>
      <w:r w:rsidR="008A485A" w:rsidRPr="00142D80">
        <w:rPr>
          <w:rFonts w:ascii="Arial" w:hAnsi="Arial" w:cs="Arial"/>
          <w:sz w:val="20"/>
          <w:szCs w:val="20"/>
        </w:rPr>
        <w:t>(1990) J</w:t>
      </w:r>
      <w:r w:rsidRPr="00142D80">
        <w:rPr>
          <w:rFonts w:ascii="Arial" w:hAnsi="Arial" w:cs="Arial"/>
          <w:sz w:val="20"/>
          <w:szCs w:val="20"/>
        </w:rPr>
        <w:t>. Colloid Interface Sci.,137,104–110</w:t>
      </w:r>
      <w:r w:rsidR="00860377" w:rsidRPr="00142D80">
        <w:rPr>
          <w:rFonts w:ascii="Arial" w:hAnsi="Arial" w:cs="Arial"/>
          <w:sz w:val="20"/>
          <w:szCs w:val="20"/>
        </w:rPr>
        <w:t xml:space="preserve"> </w:t>
      </w:r>
      <w:r w:rsidRPr="00142D80">
        <w:rPr>
          <w:rFonts w:ascii="Arial" w:hAnsi="Arial" w:cs="Arial"/>
          <w:sz w:val="20"/>
          <w:szCs w:val="20"/>
        </w:rPr>
        <w:t>(.</w:t>
      </w:r>
      <w:hyperlink r:id="rId37" w:history="1">
        <w:r w:rsidR="005D21BA" w:rsidRPr="00142D80">
          <w:rPr>
            <w:rStyle w:val="Hyperlink"/>
            <w:rFonts w:ascii="Arial" w:hAnsi="Arial" w:cs="Arial"/>
            <w:sz w:val="20"/>
            <w:szCs w:val="20"/>
          </w:rPr>
          <w:t>https://doi.org10.1016/0021-9797(90)90297-3</w:t>
        </w:r>
      </w:hyperlink>
      <w:r w:rsidR="001B0ADB" w:rsidRPr="00F140F6">
        <w:rPr>
          <w:rFonts w:ascii="Arial" w:hAnsi="Arial" w:cs="Arial"/>
          <w:sz w:val="20"/>
          <w:szCs w:val="20"/>
        </w:rPr>
        <w:t xml:space="preserve">Samadi </w:t>
      </w:r>
      <w:proofErr w:type="spellStart"/>
      <w:r w:rsidR="00027C5C" w:rsidRPr="00F140F6">
        <w:rPr>
          <w:rFonts w:ascii="Arial" w:hAnsi="Arial" w:cs="Arial"/>
          <w:sz w:val="20"/>
          <w:szCs w:val="20"/>
        </w:rPr>
        <w:t>Pourshamsian</w:t>
      </w:r>
      <w:proofErr w:type="spellEnd"/>
      <w:r w:rsidR="0096034A" w:rsidRPr="00F140F6">
        <w:rPr>
          <w:rFonts w:ascii="Arial" w:hAnsi="Arial" w:cs="Arial"/>
          <w:sz w:val="20"/>
          <w:szCs w:val="20"/>
        </w:rPr>
        <w:t>,</w:t>
      </w:r>
      <w:r w:rsidR="008A485A" w:rsidRPr="00F140F6">
        <w:rPr>
          <w:rFonts w:ascii="Arial" w:hAnsi="Arial" w:cs="Arial"/>
          <w:sz w:val="20"/>
          <w:szCs w:val="20"/>
        </w:rPr>
        <w:t xml:space="preserve"> (2019)</w:t>
      </w:r>
      <w:r w:rsidR="001B0ADB" w:rsidRPr="00F140F6">
        <w:rPr>
          <w:rFonts w:ascii="Arial" w:hAnsi="Arial" w:cs="Arial"/>
          <w:sz w:val="20"/>
          <w:szCs w:val="20"/>
        </w:rPr>
        <w:t xml:space="preserve"> J. Mol.</w:t>
      </w:r>
      <w:r w:rsidR="0096034A" w:rsidRPr="00F140F6">
        <w:rPr>
          <w:rFonts w:ascii="Arial" w:hAnsi="Arial" w:cs="Arial"/>
          <w:sz w:val="20"/>
          <w:szCs w:val="20"/>
        </w:rPr>
        <w:t xml:space="preserve"> Liq., 282,248–255. </w:t>
      </w:r>
      <w:r w:rsidR="005D21BA" w:rsidRPr="00F140F6">
        <w:rPr>
          <w:rFonts w:ascii="Arial" w:hAnsi="Arial" w:cs="Arial"/>
          <w:sz w:val="20"/>
          <w:szCs w:val="20"/>
        </w:rPr>
        <w:t xml:space="preserve">            </w:t>
      </w:r>
      <w:hyperlink r:id="rId38" w:history="1">
        <w:r w:rsidR="00F140F6" w:rsidRPr="00F140F6">
          <w:rPr>
            <w:rStyle w:val="Hyperlink"/>
            <w:rFonts w:ascii="Arial" w:hAnsi="Arial" w:cs="Arial"/>
            <w:sz w:val="20"/>
            <w:szCs w:val="20"/>
          </w:rPr>
          <w:t>https://doi.org10.1016/j.molliq.2019.03.033</w:t>
        </w:r>
      </w:hyperlink>
    </w:p>
    <w:p w14:paraId="2B665BC4" w14:textId="4B1D021E" w:rsidR="005C3061" w:rsidRPr="00142D80" w:rsidRDefault="00FB06CC" w:rsidP="00142D80">
      <w:pPr>
        <w:pStyle w:val="ListParagraph"/>
        <w:numPr>
          <w:ilvl w:val="0"/>
          <w:numId w:val="20"/>
        </w:numPr>
        <w:spacing w:after="0" w:line="240" w:lineRule="auto"/>
        <w:jc w:val="both"/>
        <w:rPr>
          <w:rFonts w:ascii="Arial" w:hAnsi="Arial" w:cs="Arial"/>
          <w:color w:val="212121"/>
          <w:sz w:val="20"/>
          <w:szCs w:val="20"/>
        </w:rPr>
      </w:pPr>
      <w:r w:rsidRPr="00142D80">
        <w:rPr>
          <w:rFonts w:ascii="Arial" w:hAnsi="Arial" w:cs="Arial"/>
          <w:color w:val="212121"/>
          <w:sz w:val="20"/>
          <w:szCs w:val="20"/>
        </w:rPr>
        <w:t xml:space="preserve">Vona, A., Romano, C., Dingwell, D. B., &amp; Giordano, D. (2011). The rheology of crystal-bearing basaltic magmas from Stromboli and Etna. </w:t>
      </w:r>
      <w:proofErr w:type="spellStart"/>
      <w:r w:rsidRPr="00142D80">
        <w:rPr>
          <w:rFonts w:ascii="Arial" w:hAnsi="Arial" w:cs="Arial"/>
          <w:color w:val="212121"/>
          <w:sz w:val="20"/>
          <w:szCs w:val="20"/>
        </w:rPr>
        <w:t>Geochimica</w:t>
      </w:r>
      <w:proofErr w:type="spellEnd"/>
      <w:r w:rsidRPr="00142D80">
        <w:rPr>
          <w:rFonts w:ascii="Arial" w:hAnsi="Arial" w:cs="Arial"/>
          <w:color w:val="212121"/>
          <w:sz w:val="20"/>
          <w:szCs w:val="20"/>
        </w:rPr>
        <w:t xml:space="preserve"> et </w:t>
      </w:r>
      <w:proofErr w:type="spellStart"/>
      <w:r w:rsidRPr="00142D80">
        <w:rPr>
          <w:rFonts w:ascii="Arial" w:hAnsi="Arial" w:cs="Arial"/>
          <w:color w:val="212121"/>
          <w:sz w:val="20"/>
          <w:szCs w:val="20"/>
        </w:rPr>
        <w:t>Cosmochimica</w:t>
      </w:r>
      <w:proofErr w:type="spellEnd"/>
      <w:r w:rsidRPr="00142D80">
        <w:rPr>
          <w:rFonts w:ascii="Arial" w:hAnsi="Arial" w:cs="Arial"/>
          <w:color w:val="212121"/>
          <w:sz w:val="20"/>
          <w:szCs w:val="20"/>
        </w:rPr>
        <w:t xml:space="preserve"> Acta, 75, 3214–3236. </w:t>
      </w:r>
      <w:hyperlink r:id="rId39" w:history="1">
        <w:r w:rsidRPr="00142D80">
          <w:rPr>
            <w:rStyle w:val="Hyperlink"/>
            <w:rFonts w:ascii="Arial" w:hAnsi="Arial" w:cs="Arial"/>
            <w:sz w:val="20"/>
            <w:szCs w:val="20"/>
          </w:rPr>
          <w:t>https://doi.org/10.1016/j.gca.2011.03.031</w:t>
        </w:r>
      </w:hyperlink>
    </w:p>
    <w:p w14:paraId="573DFE8B" w14:textId="04642CC3" w:rsidR="00FC31B7" w:rsidRPr="00142D80" w:rsidRDefault="00321DF6" w:rsidP="00142D80">
      <w:pPr>
        <w:pStyle w:val="ListParagraph"/>
        <w:numPr>
          <w:ilvl w:val="0"/>
          <w:numId w:val="20"/>
        </w:numPr>
        <w:spacing w:after="0" w:line="240" w:lineRule="auto"/>
        <w:jc w:val="both"/>
        <w:rPr>
          <w:rFonts w:ascii="Arial" w:hAnsi="Arial" w:cs="Arial"/>
          <w:sz w:val="20"/>
          <w:szCs w:val="20"/>
        </w:rPr>
      </w:pPr>
      <w:r w:rsidRPr="00142D80">
        <w:rPr>
          <w:rFonts w:ascii="Arial" w:hAnsi="Arial" w:cs="Arial"/>
          <w:sz w:val="20"/>
          <w:szCs w:val="20"/>
        </w:rPr>
        <w:t xml:space="preserve">J. P. </w:t>
      </w:r>
      <w:r w:rsidR="00FC31B7" w:rsidRPr="00142D80">
        <w:rPr>
          <w:rFonts w:ascii="Arial" w:hAnsi="Arial" w:cs="Arial"/>
          <w:sz w:val="20"/>
          <w:szCs w:val="20"/>
        </w:rPr>
        <w:t xml:space="preserve">Ferris and </w:t>
      </w:r>
      <w:r w:rsidRPr="00142D80">
        <w:rPr>
          <w:rFonts w:ascii="Arial" w:hAnsi="Arial" w:cs="Arial"/>
          <w:sz w:val="20"/>
          <w:szCs w:val="20"/>
        </w:rPr>
        <w:t xml:space="preserve">G. </w:t>
      </w:r>
      <w:r w:rsidR="00FC31B7" w:rsidRPr="00142D80">
        <w:rPr>
          <w:rFonts w:ascii="Arial" w:hAnsi="Arial" w:cs="Arial"/>
          <w:sz w:val="20"/>
          <w:szCs w:val="20"/>
        </w:rPr>
        <w:t xml:space="preserve">Ertem, Science, </w:t>
      </w:r>
      <w:r w:rsidR="00762071" w:rsidRPr="00142D80">
        <w:rPr>
          <w:rFonts w:ascii="Arial" w:hAnsi="Arial" w:cs="Arial"/>
          <w:sz w:val="20"/>
          <w:szCs w:val="20"/>
        </w:rPr>
        <w:t>(</w:t>
      </w:r>
      <w:r w:rsidR="00FC31B7" w:rsidRPr="00142D80">
        <w:rPr>
          <w:rFonts w:ascii="Arial" w:hAnsi="Arial" w:cs="Arial"/>
          <w:sz w:val="20"/>
          <w:szCs w:val="20"/>
        </w:rPr>
        <w:t>1993</w:t>
      </w:r>
      <w:r w:rsidR="00762071" w:rsidRPr="00142D80">
        <w:rPr>
          <w:rFonts w:ascii="Arial" w:hAnsi="Arial" w:cs="Arial"/>
          <w:sz w:val="20"/>
          <w:szCs w:val="20"/>
        </w:rPr>
        <w:t>)</w:t>
      </w:r>
      <w:r w:rsidR="00FC31B7" w:rsidRPr="00142D80">
        <w:rPr>
          <w:rFonts w:ascii="Arial" w:hAnsi="Arial" w:cs="Arial"/>
          <w:sz w:val="20"/>
          <w:szCs w:val="20"/>
        </w:rPr>
        <w:t xml:space="preserve">, </w:t>
      </w:r>
      <w:r w:rsidR="00860377" w:rsidRPr="00142D80">
        <w:rPr>
          <w:rFonts w:ascii="Arial" w:hAnsi="Arial" w:cs="Arial"/>
          <w:sz w:val="20"/>
          <w:szCs w:val="20"/>
        </w:rPr>
        <w:t>259,</w:t>
      </w:r>
      <w:r w:rsidR="00FC31B7" w:rsidRPr="00142D80">
        <w:rPr>
          <w:rFonts w:ascii="Arial" w:hAnsi="Arial" w:cs="Arial"/>
          <w:sz w:val="20"/>
          <w:szCs w:val="20"/>
        </w:rPr>
        <w:t xml:space="preserve"> 513–516.</w:t>
      </w:r>
    </w:p>
    <w:p w14:paraId="0FD2E0FC" w14:textId="32E71643" w:rsidR="00FB06CC" w:rsidRPr="00142D80" w:rsidRDefault="00FB06CC" w:rsidP="00142D80">
      <w:pPr>
        <w:pStyle w:val="ListParagraph"/>
        <w:numPr>
          <w:ilvl w:val="0"/>
          <w:numId w:val="20"/>
        </w:numPr>
        <w:spacing w:after="0" w:line="240" w:lineRule="auto"/>
        <w:jc w:val="both"/>
        <w:rPr>
          <w:rFonts w:ascii="Arial" w:hAnsi="Arial" w:cs="Arial"/>
          <w:sz w:val="20"/>
          <w:szCs w:val="20"/>
        </w:rPr>
      </w:pPr>
      <w:r w:rsidRPr="00142D80">
        <w:rPr>
          <w:rFonts w:ascii="Arial" w:hAnsi="Arial" w:cs="Arial"/>
          <w:sz w:val="20"/>
          <w:szCs w:val="20"/>
        </w:rPr>
        <w:t xml:space="preserve">Schulthess, C. P., &amp; Dey, K. (1996). Estimation of Langmuir Constants Using Linear and Nonlinear Methods. Soil Science Society of America Journal. </w:t>
      </w:r>
      <w:hyperlink r:id="rId40" w:history="1">
        <w:r w:rsidRPr="00142D80">
          <w:rPr>
            <w:rStyle w:val="Hyperlink"/>
            <w:rFonts w:ascii="Arial" w:hAnsi="Arial" w:cs="Arial"/>
            <w:sz w:val="20"/>
            <w:szCs w:val="20"/>
          </w:rPr>
          <w:t>https://doi.org/10.2136/sssaj1996.03615995006000020014x</w:t>
        </w:r>
      </w:hyperlink>
    </w:p>
    <w:p w14:paraId="3E7020FD" w14:textId="29BFA6E8" w:rsidR="00FC31B7" w:rsidRPr="00142D80" w:rsidRDefault="00321DF6" w:rsidP="00142D80">
      <w:pPr>
        <w:pStyle w:val="ListParagraph"/>
        <w:numPr>
          <w:ilvl w:val="0"/>
          <w:numId w:val="20"/>
        </w:numPr>
        <w:spacing w:after="0" w:line="240" w:lineRule="auto"/>
        <w:jc w:val="both"/>
        <w:rPr>
          <w:rFonts w:ascii="Arial" w:hAnsi="Arial" w:cs="Arial"/>
          <w:sz w:val="20"/>
          <w:szCs w:val="20"/>
        </w:rPr>
      </w:pPr>
      <w:r w:rsidRPr="00142D80">
        <w:rPr>
          <w:rFonts w:ascii="Arial" w:hAnsi="Arial" w:cs="Arial"/>
          <w:sz w:val="20"/>
          <w:szCs w:val="20"/>
        </w:rPr>
        <w:t xml:space="preserve">G. </w:t>
      </w:r>
      <w:r w:rsidR="00FC31B7" w:rsidRPr="00142D80">
        <w:rPr>
          <w:rFonts w:ascii="Arial" w:hAnsi="Arial" w:cs="Arial"/>
          <w:sz w:val="20"/>
          <w:szCs w:val="20"/>
        </w:rPr>
        <w:t xml:space="preserve">Ertem, </w:t>
      </w:r>
      <w:r w:rsidR="008A485A" w:rsidRPr="00142D80">
        <w:rPr>
          <w:rFonts w:ascii="Arial" w:hAnsi="Arial" w:cs="Arial"/>
          <w:sz w:val="20"/>
          <w:szCs w:val="20"/>
        </w:rPr>
        <w:t>(</w:t>
      </w:r>
      <w:r w:rsidR="00860377" w:rsidRPr="00142D80">
        <w:rPr>
          <w:rFonts w:ascii="Arial" w:hAnsi="Arial" w:cs="Arial"/>
          <w:sz w:val="20"/>
          <w:szCs w:val="20"/>
        </w:rPr>
        <w:t>1986) Origins</w:t>
      </w:r>
      <w:r w:rsidR="00FC31B7" w:rsidRPr="00142D80">
        <w:rPr>
          <w:rFonts w:ascii="Arial" w:hAnsi="Arial" w:cs="Arial"/>
          <w:sz w:val="20"/>
          <w:szCs w:val="20"/>
        </w:rPr>
        <w:t xml:space="preserve"> of Life and Evolution of the Biosphere,16(3–4), 183–197.</w:t>
      </w:r>
    </w:p>
    <w:p w14:paraId="1A137603" w14:textId="2EDD3085" w:rsidR="00C44D3C" w:rsidRPr="00860377" w:rsidRDefault="00C44D3C" w:rsidP="00860377">
      <w:pPr>
        <w:spacing w:after="0" w:line="240" w:lineRule="auto"/>
        <w:jc w:val="both"/>
        <w:rPr>
          <w:rFonts w:ascii="Arial" w:hAnsi="Arial" w:cs="Arial"/>
          <w:sz w:val="20"/>
          <w:szCs w:val="20"/>
        </w:rPr>
      </w:pPr>
    </w:p>
    <w:p w14:paraId="46F27DD1" w14:textId="77777777" w:rsidR="00C44D3C" w:rsidRPr="00860377" w:rsidRDefault="00C44D3C" w:rsidP="00860377">
      <w:pPr>
        <w:spacing w:after="0" w:line="240" w:lineRule="auto"/>
        <w:jc w:val="both"/>
        <w:rPr>
          <w:rFonts w:ascii="Arial" w:hAnsi="Arial" w:cs="Arial"/>
          <w:sz w:val="20"/>
          <w:szCs w:val="20"/>
        </w:rPr>
      </w:pPr>
    </w:p>
    <w:p w14:paraId="080B2072" w14:textId="77777777" w:rsidR="00C44D3C" w:rsidRPr="00860377" w:rsidRDefault="00C44D3C" w:rsidP="00860377">
      <w:pPr>
        <w:spacing w:after="0" w:line="240" w:lineRule="auto"/>
        <w:jc w:val="both"/>
        <w:rPr>
          <w:rFonts w:ascii="Arial" w:hAnsi="Arial" w:cs="Arial"/>
          <w:sz w:val="20"/>
          <w:szCs w:val="20"/>
        </w:rPr>
      </w:pPr>
    </w:p>
    <w:bookmarkEnd w:id="8"/>
    <w:p w14:paraId="0A4627E7" w14:textId="475BA62E" w:rsidR="00C8419E" w:rsidRPr="00860377" w:rsidRDefault="00C8419E" w:rsidP="00860377">
      <w:pPr>
        <w:spacing w:after="0" w:line="240" w:lineRule="auto"/>
        <w:jc w:val="both"/>
        <w:rPr>
          <w:rFonts w:ascii="Arial" w:hAnsi="Arial" w:cs="Arial"/>
          <w:i/>
          <w:iCs/>
          <w:sz w:val="20"/>
          <w:szCs w:val="20"/>
          <w:lang w:val="en-IN"/>
        </w:rPr>
      </w:pPr>
    </w:p>
    <w:p w14:paraId="3A879099" w14:textId="77777777" w:rsidR="006852F5" w:rsidRPr="00860377" w:rsidRDefault="006852F5" w:rsidP="00860377">
      <w:pPr>
        <w:spacing w:after="0" w:line="240" w:lineRule="auto"/>
        <w:ind w:firstLine="10248"/>
        <w:jc w:val="both"/>
        <w:rPr>
          <w:rFonts w:ascii="Arial" w:hAnsi="Arial" w:cs="Arial"/>
          <w:sz w:val="20"/>
          <w:szCs w:val="20"/>
        </w:rPr>
        <w:sectPr w:rsidR="006852F5" w:rsidRPr="00860377" w:rsidSect="004D376A">
          <w:type w:val="continuous"/>
          <w:pgSz w:w="11906" w:h="16838" w:code="9"/>
          <w:pgMar w:top="1440" w:right="1440" w:bottom="1440" w:left="1440" w:header="720" w:footer="720" w:gutter="0"/>
          <w:cols w:num="2" w:space="720"/>
          <w:docGrid w:linePitch="360"/>
        </w:sectPr>
      </w:pPr>
    </w:p>
    <w:p w14:paraId="7E04D53C" w14:textId="130E8622" w:rsidR="00C44D3C" w:rsidRPr="00C44D3C" w:rsidRDefault="00C44D3C" w:rsidP="005D21BA">
      <w:pPr>
        <w:spacing w:after="0" w:line="240" w:lineRule="auto"/>
        <w:ind w:firstLine="10248"/>
        <w:jc w:val="both"/>
        <w:rPr>
          <w:rFonts w:ascii="Times New Roman" w:hAnsi="Times New Roman" w:cs="Times New Roman"/>
          <w:sz w:val="24"/>
          <w:szCs w:val="24"/>
        </w:rPr>
      </w:pPr>
    </w:p>
    <w:sectPr w:rsidR="00C44D3C" w:rsidRPr="00C44D3C" w:rsidSect="004D376A">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A171CB" w14:textId="77777777" w:rsidR="00036A95" w:rsidRDefault="00036A95" w:rsidP="002941B4">
      <w:pPr>
        <w:spacing w:after="0" w:line="240" w:lineRule="auto"/>
      </w:pPr>
      <w:r>
        <w:separator/>
      </w:r>
    </w:p>
  </w:endnote>
  <w:endnote w:type="continuationSeparator" w:id="0">
    <w:p w14:paraId="34090485" w14:textId="77777777" w:rsidR="00036A95" w:rsidRDefault="00036A95" w:rsidP="00294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altName w:val="Arial"/>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4BCA54" w14:textId="77777777" w:rsidR="00036A95" w:rsidRDefault="00036A95" w:rsidP="002941B4">
      <w:pPr>
        <w:spacing w:after="0" w:line="240" w:lineRule="auto"/>
      </w:pPr>
      <w:r>
        <w:separator/>
      </w:r>
    </w:p>
  </w:footnote>
  <w:footnote w:type="continuationSeparator" w:id="0">
    <w:p w14:paraId="3CDB2765" w14:textId="77777777" w:rsidR="00036A95" w:rsidRDefault="00036A95" w:rsidP="002941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602FA" w14:textId="275B7644" w:rsidR="002941B4" w:rsidRDefault="00036A95">
    <w:pPr>
      <w:pStyle w:val="Header"/>
    </w:pPr>
    <w:r>
      <w:rPr>
        <w:noProof/>
      </w:rPr>
      <w:pict w14:anchorId="132FAF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608376" o:spid="_x0000_s2050" type="#_x0000_t136" style="position:absolute;margin-left:0;margin-top:0;width:564.5pt;height:71.8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968BF" w14:textId="46275ABB" w:rsidR="002941B4" w:rsidRDefault="00036A95">
    <w:pPr>
      <w:pStyle w:val="Header"/>
    </w:pPr>
    <w:r>
      <w:rPr>
        <w:noProof/>
      </w:rPr>
      <w:pict w14:anchorId="767A1F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608377" o:spid="_x0000_s2051" type="#_x0000_t136" style="position:absolute;margin-left:0;margin-top:0;width:564.5pt;height:71.8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6063B" w14:textId="783C7CCD" w:rsidR="002941B4" w:rsidRDefault="00036A95">
    <w:pPr>
      <w:pStyle w:val="Header"/>
    </w:pPr>
    <w:r>
      <w:rPr>
        <w:noProof/>
      </w:rPr>
      <w:pict w14:anchorId="663AC8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608375" o:spid="_x0000_s2049" type="#_x0000_t136" style="position:absolute;margin-left:0;margin-top:0;width:564.5pt;height:71.8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658"/>
        </w:tabs>
        <w:ind w:left="1658"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6838CF"/>
    <w:multiLevelType w:val="hybridMultilevel"/>
    <w:tmpl w:val="0BE25752"/>
    <w:lvl w:ilvl="0" w:tplc="C832A9A0">
      <w:start w:val="12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02052AD0"/>
    <w:multiLevelType w:val="multilevel"/>
    <w:tmpl w:val="69FE99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387750"/>
    <w:multiLevelType w:val="hybridMultilevel"/>
    <w:tmpl w:val="278818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7D90E23"/>
    <w:multiLevelType w:val="hybridMultilevel"/>
    <w:tmpl w:val="D92E5570"/>
    <w:lvl w:ilvl="0" w:tplc="A91AF4E0">
      <w:start w:val="1"/>
      <w:numFmt w:val="lowerLetter"/>
      <w:lvlText w:val="(%1)"/>
      <w:lvlJc w:val="left"/>
      <w:pPr>
        <w:ind w:left="2040" w:hanging="360"/>
      </w:pPr>
      <w:rPr>
        <w:rFonts w:hint="default"/>
      </w:rPr>
    </w:lvl>
    <w:lvl w:ilvl="1" w:tplc="40090019" w:tentative="1">
      <w:start w:val="1"/>
      <w:numFmt w:val="lowerLetter"/>
      <w:lvlText w:val="%2."/>
      <w:lvlJc w:val="left"/>
      <w:pPr>
        <w:ind w:left="2760" w:hanging="360"/>
      </w:pPr>
    </w:lvl>
    <w:lvl w:ilvl="2" w:tplc="4009001B" w:tentative="1">
      <w:start w:val="1"/>
      <w:numFmt w:val="lowerRoman"/>
      <w:lvlText w:val="%3."/>
      <w:lvlJc w:val="right"/>
      <w:pPr>
        <w:ind w:left="3480" w:hanging="180"/>
      </w:pPr>
    </w:lvl>
    <w:lvl w:ilvl="3" w:tplc="4009000F" w:tentative="1">
      <w:start w:val="1"/>
      <w:numFmt w:val="decimal"/>
      <w:lvlText w:val="%4."/>
      <w:lvlJc w:val="left"/>
      <w:pPr>
        <w:ind w:left="4200" w:hanging="360"/>
      </w:pPr>
    </w:lvl>
    <w:lvl w:ilvl="4" w:tplc="40090019" w:tentative="1">
      <w:start w:val="1"/>
      <w:numFmt w:val="lowerLetter"/>
      <w:lvlText w:val="%5."/>
      <w:lvlJc w:val="left"/>
      <w:pPr>
        <w:ind w:left="4920" w:hanging="360"/>
      </w:pPr>
    </w:lvl>
    <w:lvl w:ilvl="5" w:tplc="4009001B" w:tentative="1">
      <w:start w:val="1"/>
      <w:numFmt w:val="lowerRoman"/>
      <w:lvlText w:val="%6."/>
      <w:lvlJc w:val="right"/>
      <w:pPr>
        <w:ind w:left="5640" w:hanging="180"/>
      </w:pPr>
    </w:lvl>
    <w:lvl w:ilvl="6" w:tplc="4009000F" w:tentative="1">
      <w:start w:val="1"/>
      <w:numFmt w:val="decimal"/>
      <w:lvlText w:val="%7."/>
      <w:lvlJc w:val="left"/>
      <w:pPr>
        <w:ind w:left="6360" w:hanging="360"/>
      </w:pPr>
    </w:lvl>
    <w:lvl w:ilvl="7" w:tplc="40090019" w:tentative="1">
      <w:start w:val="1"/>
      <w:numFmt w:val="lowerLetter"/>
      <w:lvlText w:val="%8."/>
      <w:lvlJc w:val="left"/>
      <w:pPr>
        <w:ind w:left="7080" w:hanging="360"/>
      </w:pPr>
    </w:lvl>
    <w:lvl w:ilvl="8" w:tplc="4009001B" w:tentative="1">
      <w:start w:val="1"/>
      <w:numFmt w:val="lowerRoman"/>
      <w:lvlText w:val="%9."/>
      <w:lvlJc w:val="right"/>
      <w:pPr>
        <w:ind w:left="7800" w:hanging="180"/>
      </w:pPr>
    </w:lvl>
  </w:abstractNum>
  <w:abstractNum w:abstractNumId="13" w15:restartNumberingAfterBreak="0">
    <w:nsid w:val="226F460D"/>
    <w:multiLevelType w:val="hybridMultilevel"/>
    <w:tmpl w:val="278818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BCF3D29"/>
    <w:multiLevelType w:val="hybridMultilevel"/>
    <w:tmpl w:val="0F708D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64C1A3A"/>
    <w:multiLevelType w:val="multilevel"/>
    <w:tmpl w:val="90D23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A03213"/>
    <w:multiLevelType w:val="hybridMultilevel"/>
    <w:tmpl w:val="81A4D8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42367CC"/>
    <w:multiLevelType w:val="hybridMultilevel"/>
    <w:tmpl w:val="CBB09C1A"/>
    <w:lvl w:ilvl="0" w:tplc="4009000F">
      <w:start w:val="1"/>
      <w:numFmt w:val="decimal"/>
      <w:lvlText w:val="%1."/>
      <w:lvlJc w:val="left"/>
      <w:pPr>
        <w:ind w:left="720" w:hanging="360"/>
      </w:pPr>
    </w:lvl>
    <w:lvl w:ilvl="1" w:tplc="07188278">
      <w:start w:val="1"/>
      <w:numFmt w:val="upp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E8D771F"/>
    <w:multiLevelType w:val="hybridMultilevel"/>
    <w:tmpl w:val="463844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084379E"/>
    <w:multiLevelType w:val="hybridMultilevel"/>
    <w:tmpl w:val="E60E277A"/>
    <w:lvl w:ilvl="0" w:tplc="4009000F">
      <w:start w:val="1"/>
      <w:numFmt w:val="decimal"/>
      <w:lvlText w:val="%1."/>
      <w:lvlJc w:val="left"/>
      <w:pPr>
        <w:ind w:left="502" w:hanging="360"/>
      </w:pPr>
    </w:lvl>
    <w:lvl w:ilvl="1" w:tplc="40090019" w:tentative="1">
      <w:start w:val="1"/>
      <w:numFmt w:val="lowerLetter"/>
      <w:lvlText w:val="%2."/>
      <w:lvlJc w:val="left"/>
      <w:pPr>
        <w:ind w:left="1156" w:hanging="360"/>
      </w:pPr>
    </w:lvl>
    <w:lvl w:ilvl="2" w:tplc="4009001B" w:tentative="1">
      <w:start w:val="1"/>
      <w:numFmt w:val="lowerRoman"/>
      <w:lvlText w:val="%3."/>
      <w:lvlJc w:val="right"/>
      <w:pPr>
        <w:ind w:left="1876" w:hanging="180"/>
      </w:pPr>
    </w:lvl>
    <w:lvl w:ilvl="3" w:tplc="4009000F" w:tentative="1">
      <w:start w:val="1"/>
      <w:numFmt w:val="decimal"/>
      <w:lvlText w:val="%4."/>
      <w:lvlJc w:val="left"/>
      <w:pPr>
        <w:ind w:left="2596" w:hanging="360"/>
      </w:pPr>
    </w:lvl>
    <w:lvl w:ilvl="4" w:tplc="40090019" w:tentative="1">
      <w:start w:val="1"/>
      <w:numFmt w:val="lowerLetter"/>
      <w:lvlText w:val="%5."/>
      <w:lvlJc w:val="left"/>
      <w:pPr>
        <w:ind w:left="3316" w:hanging="360"/>
      </w:pPr>
    </w:lvl>
    <w:lvl w:ilvl="5" w:tplc="4009001B" w:tentative="1">
      <w:start w:val="1"/>
      <w:numFmt w:val="lowerRoman"/>
      <w:lvlText w:val="%6."/>
      <w:lvlJc w:val="right"/>
      <w:pPr>
        <w:ind w:left="4036" w:hanging="180"/>
      </w:pPr>
    </w:lvl>
    <w:lvl w:ilvl="6" w:tplc="4009000F" w:tentative="1">
      <w:start w:val="1"/>
      <w:numFmt w:val="decimal"/>
      <w:lvlText w:val="%7."/>
      <w:lvlJc w:val="left"/>
      <w:pPr>
        <w:ind w:left="4756" w:hanging="360"/>
      </w:pPr>
    </w:lvl>
    <w:lvl w:ilvl="7" w:tplc="40090019" w:tentative="1">
      <w:start w:val="1"/>
      <w:numFmt w:val="lowerLetter"/>
      <w:lvlText w:val="%8."/>
      <w:lvlJc w:val="left"/>
      <w:pPr>
        <w:ind w:left="5476" w:hanging="360"/>
      </w:pPr>
    </w:lvl>
    <w:lvl w:ilvl="8" w:tplc="4009001B" w:tentative="1">
      <w:start w:val="1"/>
      <w:numFmt w:val="lowerRoman"/>
      <w:lvlText w:val="%9."/>
      <w:lvlJc w:val="right"/>
      <w:pPr>
        <w:ind w:left="6196"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6"/>
  </w:num>
  <w:num w:numId="11">
    <w:abstractNumId w:val="14"/>
  </w:num>
  <w:num w:numId="12">
    <w:abstractNumId w:val="18"/>
  </w:num>
  <w:num w:numId="13">
    <w:abstractNumId w:val="13"/>
  </w:num>
  <w:num w:numId="14">
    <w:abstractNumId w:val="9"/>
  </w:num>
  <w:num w:numId="15">
    <w:abstractNumId w:val="11"/>
  </w:num>
  <w:num w:numId="16">
    <w:abstractNumId w:val="10"/>
  </w:num>
  <w:num w:numId="17">
    <w:abstractNumId w:val="12"/>
  </w:num>
  <w:num w:numId="18">
    <w:abstractNumId w:val="15"/>
  </w:num>
  <w:num w:numId="19">
    <w:abstractNumId w:val="19"/>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20B5"/>
    <w:rsid w:val="00004028"/>
    <w:rsid w:val="000103AD"/>
    <w:rsid w:val="00014A93"/>
    <w:rsid w:val="0001530B"/>
    <w:rsid w:val="00025E81"/>
    <w:rsid w:val="00027C5C"/>
    <w:rsid w:val="000302CC"/>
    <w:rsid w:val="00034616"/>
    <w:rsid w:val="00036A95"/>
    <w:rsid w:val="0003744C"/>
    <w:rsid w:val="00037AD2"/>
    <w:rsid w:val="000430C0"/>
    <w:rsid w:val="00052339"/>
    <w:rsid w:val="0006063C"/>
    <w:rsid w:val="00064B32"/>
    <w:rsid w:val="00075146"/>
    <w:rsid w:val="0008410B"/>
    <w:rsid w:val="00091E04"/>
    <w:rsid w:val="000A0D6D"/>
    <w:rsid w:val="000A0FA8"/>
    <w:rsid w:val="000A3457"/>
    <w:rsid w:val="000A6465"/>
    <w:rsid w:val="000A6DE7"/>
    <w:rsid w:val="000E5E0D"/>
    <w:rsid w:val="000F1103"/>
    <w:rsid w:val="00110353"/>
    <w:rsid w:val="001226FD"/>
    <w:rsid w:val="00142AE5"/>
    <w:rsid w:val="00142D80"/>
    <w:rsid w:val="0015074B"/>
    <w:rsid w:val="00167B0A"/>
    <w:rsid w:val="0019052F"/>
    <w:rsid w:val="001906E6"/>
    <w:rsid w:val="00190ECF"/>
    <w:rsid w:val="00195027"/>
    <w:rsid w:val="001970C8"/>
    <w:rsid w:val="001B0ADB"/>
    <w:rsid w:val="001B37F8"/>
    <w:rsid w:val="001B7F4E"/>
    <w:rsid w:val="001C0085"/>
    <w:rsid w:val="001D545E"/>
    <w:rsid w:val="001E0A20"/>
    <w:rsid w:val="001E1336"/>
    <w:rsid w:val="001F42BD"/>
    <w:rsid w:val="0020030E"/>
    <w:rsid w:val="002018E5"/>
    <w:rsid w:val="002029F4"/>
    <w:rsid w:val="00215F05"/>
    <w:rsid w:val="00226702"/>
    <w:rsid w:val="002322F3"/>
    <w:rsid w:val="00243ACD"/>
    <w:rsid w:val="002455A4"/>
    <w:rsid w:val="0024698B"/>
    <w:rsid w:val="00252371"/>
    <w:rsid w:val="00252539"/>
    <w:rsid w:val="00253F84"/>
    <w:rsid w:val="002545A5"/>
    <w:rsid w:val="00263F84"/>
    <w:rsid w:val="00276C8C"/>
    <w:rsid w:val="0028518D"/>
    <w:rsid w:val="002941B4"/>
    <w:rsid w:val="0029639D"/>
    <w:rsid w:val="00296599"/>
    <w:rsid w:val="002A1F35"/>
    <w:rsid w:val="002B6E0E"/>
    <w:rsid w:val="002E7383"/>
    <w:rsid w:val="002E7446"/>
    <w:rsid w:val="002F6308"/>
    <w:rsid w:val="003014EB"/>
    <w:rsid w:val="0030227A"/>
    <w:rsid w:val="003051E1"/>
    <w:rsid w:val="00314D8C"/>
    <w:rsid w:val="00321DF6"/>
    <w:rsid w:val="00324033"/>
    <w:rsid w:val="00326F90"/>
    <w:rsid w:val="0033496C"/>
    <w:rsid w:val="003416E6"/>
    <w:rsid w:val="003549F3"/>
    <w:rsid w:val="0036530D"/>
    <w:rsid w:val="00365316"/>
    <w:rsid w:val="00365A9F"/>
    <w:rsid w:val="003922F4"/>
    <w:rsid w:val="00395C37"/>
    <w:rsid w:val="003B6157"/>
    <w:rsid w:val="003C089B"/>
    <w:rsid w:val="003C1DC6"/>
    <w:rsid w:val="003C6C2B"/>
    <w:rsid w:val="003E3FBD"/>
    <w:rsid w:val="003F437A"/>
    <w:rsid w:val="004002F4"/>
    <w:rsid w:val="00411C2C"/>
    <w:rsid w:val="00414795"/>
    <w:rsid w:val="00414E07"/>
    <w:rsid w:val="00417A8E"/>
    <w:rsid w:val="004263F6"/>
    <w:rsid w:val="0043059B"/>
    <w:rsid w:val="00442772"/>
    <w:rsid w:val="004451E1"/>
    <w:rsid w:val="0044613A"/>
    <w:rsid w:val="00447391"/>
    <w:rsid w:val="00454AC4"/>
    <w:rsid w:val="00462280"/>
    <w:rsid w:val="0047503F"/>
    <w:rsid w:val="00482219"/>
    <w:rsid w:val="00483FB8"/>
    <w:rsid w:val="004A4094"/>
    <w:rsid w:val="004B5F75"/>
    <w:rsid w:val="004B6654"/>
    <w:rsid w:val="004C1880"/>
    <w:rsid w:val="004C6CAF"/>
    <w:rsid w:val="004D2A21"/>
    <w:rsid w:val="004D33E6"/>
    <w:rsid w:val="004D376A"/>
    <w:rsid w:val="004E1049"/>
    <w:rsid w:val="004E3B34"/>
    <w:rsid w:val="004F3A83"/>
    <w:rsid w:val="005059CE"/>
    <w:rsid w:val="005277BF"/>
    <w:rsid w:val="005375B6"/>
    <w:rsid w:val="00537877"/>
    <w:rsid w:val="005417F4"/>
    <w:rsid w:val="005441FB"/>
    <w:rsid w:val="00562B40"/>
    <w:rsid w:val="00563949"/>
    <w:rsid w:val="00564C85"/>
    <w:rsid w:val="005916C2"/>
    <w:rsid w:val="00596BE5"/>
    <w:rsid w:val="00597AE7"/>
    <w:rsid w:val="005A53C0"/>
    <w:rsid w:val="005B2553"/>
    <w:rsid w:val="005B4BC8"/>
    <w:rsid w:val="005C0A76"/>
    <w:rsid w:val="005C3061"/>
    <w:rsid w:val="005C46AC"/>
    <w:rsid w:val="005C5808"/>
    <w:rsid w:val="005D0318"/>
    <w:rsid w:val="005D21BA"/>
    <w:rsid w:val="005D2E41"/>
    <w:rsid w:val="005D682F"/>
    <w:rsid w:val="005E0C92"/>
    <w:rsid w:val="005E1575"/>
    <w:rsid w:val="005E29EE"/>
    <w:rsid w:val="005E636C"/>
    <w:rsid w:val="005F0F71"/>
    <w:rsid w:val="005F3FCA"/>
    <w:rsid w:val="0060668D"/>
    <w:rsid w:val="00612B36"/>
    <w:rsid w:val="006311E8"/>
    <w:rsid w:val="00631C27"/>
    <w:rsid w:val="006327BC"/>
    <w:rsid w:val="00633116"/>
    <w:rsid w:val="00657929"/>
    <w:rsid w:val="00664AC4"/>
    <w:rsid w:val="00675507"/>
    <w:rsid w:val="00676127"/>
    <w:rsid w:val="00684404"/>
    <w:rsid w:val="006852F5"/>
    <w:rsid w:val="0069102F"/>
    <w:rsid w:val="00691E8F"/>
    <w:rsid w:val="00694313"/>
    <w:rsid w:val="006A041C"/>
    <w:rsid w:val="006A0715"/>
    <w:rsid w:val="006B2D29"/>
    <w:rsid w:val="006C1E30"/>
    <w:rsid w:val="006D1035"/>
    <w:rsid w:val="006E0DF9"/>
    <w:rsid w:val="006E79E6"/>
    <w:rsid w:val="006F10E6"/>
    <w:rsid w:val="0070193F"/>
    <w:rsid w:val="00722A71"/>
    <w:rsid w:val="0073481D"/>
    <w:rsid w:val="00735E4C"/>
    <w:rsid w:val="00737F5F"/>
    <w:rsid w:val="00742E4C"/>
    <w:rsid w:val="00762071"/>
    <w:rsid w:val="00762D2E"/>
    <w:rsid w:val="0076442C"/>
    <w:rsid w:val="00767E5E"/>
    <w:rsid w:val="00774B5C"/>
    <w:rsid w:val="0078106D"/>
    <w:rsid w:val="00784C79"/>
    <w:rsid w:val="007B039D"/>
    <w:rsid w:val="007B59E7"/>
    <w:rsid w:val="007C12EF"/>
    <w:rsid w:val="007D7998"/>
    <w:rsid w:val="00803F6A"/>
    <w:rsid w:val="0081050E"/>
    <w:rsid w:val="00817167"/>
    <w:rsid w:val="00825728"/>
    <w:rsid w:val="008265CA"/>
    <w:rsid w:val="00832AE7"/>
    <w:rsid w:val="00832B5E"/>
    <w:rsid w:val="008363C2"/>
    <w:rsid w:val="008500AD"/>
    <w:rsid w:val="00853339"/>
    <w:rsid w:val="00860377"/>
    <w:rsid w:val="0087033B"/>
    <w:rsid w:val="008808B2"/>
    <w:rsid w:val="0088209D"/>
    <w:rsid w:val="00891A1F"/>
    <w:rsid w:val="008A485A"/>
    <w:rsid w:val="008C752B"/>
    <w:rsid w:val="008D2585"/>
    <w:rsid w:val="008D4FC2"/>
    <w:rsid w:val="008E3345"/>
    <w:rsid w:val="008F1A16"/>
    <w:rsid w:val="008F1CEE"/>
    <w:rsid w:val="008F60D8"/>
    <w:rsid w:val="00900B4B"/>
    <w:rsid w:val="0090237C"/>
    <w:rsid w:val="00922D5B"/>
    <w:rsid w:val="009346A7"/>
    <w:rsid w:val="00943CA7"/>
    <w:rsid w:val="00956199"/>
    <w:rsid w:val="0096034A"/>
    <w:rsid w:val="009A4CA2"/>
    <w:rsid w:val="009B0C04"/>
    <w:rsid w:val="009B264A"/>
    <w:rsid w:val="009B4F16"/>
    <w:rsid w:val="009C1F65"/>
    <w:rsid w:val="009C7254"/>
    <w:rsid w:val="009C7D66"/>
    <w:rsid w:val="009D75B6"/>
    <w:rsid w:val="009E122D"/>
    <w:rsid w:val="009F060B"/>
    <w:rsid w:val="009F1AF7"/>
    <w:rsid w:val="00A118A9"/>
    <w:rsid w:val="00A20D4F"/>
    <w:rsid w:val="00A2141C"/>
    <w:rsid w:val="00A24A49"/>
    <w:rsid w:val="00A27C04"/>
    <w:rsid w:val="00A44705"/>
    <w:rsid w:val="00A57AE1"/>
    <w:rsid w:val="00A83B0B"/>
    <w:rsid w:val="00A95739"/>
    <w:rsid w:val="00AA1D8D"/>
    <w:rsid w:val="00AA3D89"/>
    <w:rsid w:val="00AD085A"/>
    <w:rsid w:val="00AD62EE"/>
    <w:rsid w:val="00AD7F93"/>
    <w:rsid w:val="00AF6456"/>
    <w:rsid w:val="00B03703"/>
    <w:rsid w:val="00B1560A"/>
    <w:rsid w:val="00B2412F"/>
    <w:rsid w:val="00B3238F"/>
    <w:rsid w:val="00B43FA9"/>
    <w:rsid w:val="00B47730"/>
    <w:rsid w:val="00B721C9"/>
    <w:rsid w:val="00B76F44"/>
    <w:rsid w:val="00B807CA"/>
    <w:rsid w:val="00B8484C"/>
    <w:rsid w:val="00B86316"/>
    <w:rsid w:val="00BA3895"/>
    <w:rsid w:val="00BB51C0"/>
    <w:rsid w:val="00BC1B8B"/>
    <w:rsid w:val="00BC2BEB"/>
    <w:rsid w:val="00BD2427"/>
    <w:rsid w:val="00BE367B"/>
    <w:rsid w:val="00BE3AEF"/>
    <w:rsid w:val="00BF477A"/>
    <w:rsid w:val="00C04B65"/>
    <w:rsid w:val="00C12DF0"/>
    <w:rsid w:val="00C17A5A"/>
    <w:rsid w:val="00C4045B"/>
    <w:rsid w:val="00C444FD"/>
    <w:rsid w:val="00C44A41"/>
    <w:rsid w:val="00C44D3C"/>
    <w:rsid w:val="00C53337"/>
    <w:rsid w:val="00C56E2D"/>
    <w:rsid w:val="00C6021E"/>
    <w:rsid w:val="00C60E94"/>
    <w:rsid w:val="00C662DE"/>
    <w:rsid w:val="00C744B0"/>
    <w:rsid w:val="00C76E1C"/>
    <w:rsid w:val="00C8419E"/>
    <w:rsid w:val="00CB0013"/>
    <w:rsid w:val="00CB0664"/>
    <w:rsid w:val="00CB4483"/>
    <w:rsid w:val="00CC1878"/>
    <w:rsid w:val="00CC2B3E"/>
    <w:rsid w:val="00CF0189"/>
    <w:rsid w:val="00D00731"/>
    <w:rsid w:val="00D22882"/>
    <w:rsid w:val="00D45E20"/>
    <w:rsid w:val="00D50DD6"/>
    <w:rsid w:val="00D66267"/>
    <w:rsid w:val="00D81DE8"/>
    <w:rsid w:val="00D84027"/>
    <w:rsid w:val="00D8496B"/>
    <w:rsid w:val="00D85D95"/>
    <w:rsid w:val="00D8705C"/>
    <w:rsid w:val="00D87AC5"/>
    <w:rsid w:val="00D96AF0"/>
    <w:rsid w:val="00DA0769"/>
    <w:rsid w:val="00DA42EC"/>
    <w:rsid w:val="00DA4619"/>
    <w:rsid w:val="00DB40A9"/>
    <w:rsid w:val="00DD631C"/>
    <w:rsid w:val="00DE01FC"/>
    <w:rsid w:val="00DE19DF"/>
    <w:rsid w:val="00E00EC9"/>
    <w:rsid w:val="00E06485"/>
    <w:rsid w:val="00E26075"/>
    <w:rsid w:val="00E32A34"/>
    <w:rsid w:val="00E409EA"/>
    <w:rsid w:val="00E44945"/>
    <w:rsid w:val="00E6553A"/>
    <w:rsid w:val="00E76FDB"/>
    <w:rsid w:val="00E90B1B"/>
    <w:rsid w:val="00EB5FDB"/>
    <w:rsid w:val="00ED10E2"/>
    <w:rsid w:val="00ED12B6"/>
    <w:rsid w:val="00ED178F"/>
    <w:rsid w:val="00F06841"/>
    <w:rsid w:val="00F103C6"/>
    <w:rsid w:val="00F11686"/>
    <w:rsid w:val="00F140F6"/>
    <w:rsid w:val="00F26DE1"/>
    <w:rsid w:val="00F30C23"/>
    <w:rsid w:val="00F35472"/>
    <w:rsid w:val="00F5587F"/>
    <w:rsid w:val="00F568B7"/>
    <w:rsid w:val="00F65438"/>
    <w:rsid w:val="00F65B47"/>
    <w:rsid w:val="00F662F1"/>
    <w:rsid w:val="00F73DED"/>
    <w:rsid w:val="00F8525B"/>
    <w:rsid w:val="00F902EB"/>
    <w:rsid w:val="00F946D7"/>
    <w:rsid w:val="00FB06CC"/>
    <w:rsid w:val="00FB5D3B"/>
    <w:rsid w:val="00FC1E1C"/>
    <w:rsid w:val="00FC31B7"/>
    <w:rsid w:val="00FC5CDF"/>
    <w:rsid w:val="00FC693F"/>
    <w:rsid w:val="00FC6D62"/>
    <w:rsid w:val="00FE04A4"/>
    <w:rsid w:val="00FE5636"/>
    <w:rsid w:val="00FF6ECB"/>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7D727412"/>
  <w14:defaultImageDpi w14:val="300"/>
  <w15:docId w15:val="{CB1A0849-D9C7-41A1-995C-03553D870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4" w:uiPriority="44"/>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376A"/>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1226FD"/>
    <w:rPr>
      <w:color w:val="0000FF" w:themeColor="hyperlink"/>
      <w:u w:val="single"/>
    </w:rPr>
  </w:style>
  <w:style w:type="character" w:styleId="UnresolvedMention">
    <w:name w:val="Unresolved Mention"/>
    <w:basedOn w:val="DefaultParagraphFont"/>
    <w:uiPriority w:val="99"/>
    <w:semiHidden/>
    <w:unhideWhenUsed/>
    <w:rsid w:val="001226FD"/>
    <w:rPr>
      <w:color w:val="605E5C"/>
      <w:shd w:val="clear" w:color="auto" w:fill="E1DFDD"/>
    </w:rPr>
  </w:style>
  <w:style w:type="table" w:styleId="PlainTable1">
    <w:name w:val="Plain Table 1"/>
    <w:basedOn w:val="TableNormal"/>
    <w:uiPriority w:val="41"/>
    <w:rsid w:val="009346A7"/>
    <w:pPr>
      <w:spacing w:after="0" w:line="240" w:lineRule="auto"/>
    </w:pPr>
    <w:rPr>
      <w:rFonts w:eastAsiaTheme="minorHAnsi"/>
      <w:kern w:val="2"/>
      <w:sz w:val="24"/>
      <w:szCs w:val="21"/>
      <w:lang w:val="en-IN" w:bidi="hi-IN"/>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43059B"/>
    <w:pPr>
      <w:spacing w:after="0" w:line="240" w:lineRule="auto"/>
    </w:pPr>
    <w:rPr>
      <w:rFonts w:eastAsiaTheme="minorHAnsi"/>
      <w:kern w:val="2"/>
      <w:sz w:val="24"/>
      <w:szCs w:val="21"/>
      <w:lang w:val="en-IN" w:bidi="hi-IN"/>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737F5F"/>
    <w:pPr>
      <w:autoSpaceDE w:val="0"/>
      <w:autoSpaceDN w:val="0"/>
      <w:adjustRightInd w:val="0"/>
      <w:spacing w:after="0" w:line="240" w:lineRule="auto"/>
    </w:pPr>
    <w:rPr>
      <w:rFonts w:ascii="Arial" w:hAnsi="Arial" w:cs="Arial"/>
      <w:color w:val="000000"/>
      <w:sz w:val="24"/>
      <w:szCs w:val="24"/>
      <w:lang w:val="en-IN" w:bidi="hi-IN"/>
    </w:rPr>
  </w:style>
  <w:style w:type="character" w:customStyle="1" w:styleId="mord">
    <w:name w:val="mord"/>
    <w:basedOn w:val="DefaultParagraphFont"/>
    <w:rsid w:val="00215F05"/>
  </w:style>
  <w:style w:type="character" w:customStyle="1" w:styleId="mrel">
    <w:name w:val="mrel"/>
    <w:basedOn w:val="DefaultParagraphFont"/>
    <w:rsid w:val="00215F05"/>
  </w:style>
  <w:style w:type="character" w:customStyle="1" w:styleId="vlist-s">
    <w:name w:val="vlist-s"/>
    <w:basedOn w:val="DefaultParagraphFont"/>
    <w:rsid w:val="00215F05"/>
  </w:style>
  <w:style w:type="character" w:customStyle="1" w:styleId="mbin">
    <w:name w:val="mbin"/>
    <w:basedOn w:val="DefaultParagraphFont"/>
    <w:rsid w:val="00215F05"/>
  </w:style>
  <w:style w:type="paragraph" w:styleId="NormalWeb">
    <w:name w:val="Normal (Web)"/>
    <w:basedOn w:val="Normal"/>
    <w:uiPriority w:val="99"/>
    <w:semiHidden/>
    <w:unhideWhenUsed/>
    <w:rsid w:val="00D81DE8"/>
    <w:rPr>
      <w:rFonts w:ascii="Times New Roman" w:hAnsi="Times New Roman" w:cs="Times New Roman"/>
      <w:sz w:val="24"/>
      <w:szCs w:val="24"/>
    </w:rPr>
  </w:style>
  <w:style w:type="paragraph" w:customStyle="1" w:styleId="ReferHead">
    <w:name w:val="Refer Head"/>
    <w:basedOn w:val="Normal"/>
    <w:rsid w:val="009F060B"/>
    <w:pPr>
      <w:keepNext/>
      <w:spacing w:after="240" w:line="240" w:lineRule="auto"/>
    </w:pPr>
    <w:rPr>
      <w:rFonts w:ascii="Helvetica" w:eastAsia="Times New Roman" w:hAnsi="Helvetica" w:cs="Times New Roman"/>
      <w:b/>
      <w:cap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hyperlink" Target="https://doi.org/10.1016/j.gca.2011.03.031" TargetMode="External"/><Relationship Id="rId21" Type="http://schemas.openxmlformats.org/officeDocument/2006/relationships/image" Target="media/image6.png"/><Relationship Id="rId34" Type="http://schemas.openxmlformats.org/officeDocument/2006/relationships/hyperlink" Target="https://www.wiley.com/en-us/Aquatic+Chemistry%3A+Chemical+Equilibria+and+Rates+in+Natural+Waters%2C+3rd+Edition-p-9780471511854"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hyperlink" Target="https://doi.org/10.2138/am.2005.187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microsoft.com/office/2007/relationships/hdphoto" Target="media/hdphoto6.wdp"/><Relationship Id="rId32" Type="http://schemas.openxmlformats.org/officeDocument/2006/relationships/hyperlink" Target="https://doi.org/10.1023/A:1020543312109" TargetMode="External"/><Relationship Id="rId37" Type="http://schemas.openxmlformats.org/officeDocument/2006/relationships/hyperlink" Target="https://doi.org10.1016/0021-9797(90)90297-3" TargetMode="External"/><Relationship Id="rId40" Type="http://schemas.openxmlformats.org/officeDocument/2006/relationships/hyperlink" Target="https://doi.org/10.2136/sssaj1996.03615995006000020014x"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doi10.1002/adfm.202406210" TargetMode="External"/><Relationship Id="rId36" Type="http://schemas.openxmlformats.org/officeDocument/2006/relationships/hyperlink" Target="https://doi.org/10.1101/cshperspect.a002162" TargetMode="External"/><Relationship Id="rId10" Type="http://schemas.openxmlformats.org/officeDocument/2006/relationships/header" Target="header3.xml"/><Relationship Id="rId19" Type="http://schemas.openxmlformats.org/officeDocument/2006/relationships/image" Target="media/image5.png"/><Relationship Id="rId31" Type="http://schemas.openxmlformats.org/officeDocument/2006/relationships/hyperlink" Target="https://doi.org/10.1016/S1572-4352(05)01002-0" TargetMode="Externa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hyperlink" Target="https://doi.org/10.1039/C2CS35112A" TargetMode="External"/><Relationship Id="rId30" Type="http://schemas.openxmlformats.org/officeDocument/2006/relationships/hyperlink" Target="https://www.cambridge.org/core/journals/genetics-research/article/genetic-takeover-and-the-mineral-origins-of-life-by-a-g-cairnssmith-first-published-1982-first-paperback-edition-1987-cambridge-university-press-isbn-0-521-34682-7/10101010101010101010101010101010" TargetMode="External"/><Relationship Id="rId35" Type="http://schemas.openxmlformats.org/officeDocument/2006/relationships/hyperlink" Target="https://doi.org/10.1038/1911193a0"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s://doi.org/10.1021/jp0650376" TargetMode="External"/><Relationship Id="rId38" Type="http://schemas.openxmlformats.org/officeDocument/2006/relationships/hyperlink" Target="https://doi.org10.1016/j.molliq.2019.03.0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AFC1D6C-1E1E-4447-A986-032E296C7D44}">
  <we:reference id="wa104382081" version="1.55.1.0" store="en-US" storeType="OMEX"/>
  <we:alternateReferences>
    <we:reference id="wa104382081" version="1.55.1.0" store="wa104382081" storeType="OMEX"/>
  </we:alternateReferences>
  <we:properties>
    <we:property name="MENDELEY_BIBLIOGRAPHY_IS_DIRTY" value="true"/>
    <we:property name="MENDELEY_BIBLIOGRAPHY_LAST_MODIFIED" value="1764403875579"/>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EA188-CD26-489C-A8B7-BC7AC3700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5238</TotalTime>
  <Pages>10</Pages>
  <Words>4763</Words>
  <Characters>27155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31855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SDI 1186</cp:lastModifiedBy>
  <cp:revision>112</cp:revision>
  <dcterms:created xsi:type="dcterms:W3CDTF">2025-08-18T07:58:00Z</dcterms:created>
  <dcterms:modified xsi:type="dcterms:W3CDTF">2025-12-10T06:43:00Z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33e23104-90f7-4047-821a-f8ffdcc920cd</vt:lpwstr>
  </property>
</Properties>
</file>