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3A1" w:rsidRDefault="00F35E29">
      <w:pPr>
        <w:spacing w:line="480" w:lineRule="auto"/>
        <w:jc w:val="center"/>
        <w:rPr>
          <w:rFonts w:ascii="Times New Roman" w:hAnsi="Times New Roman" w:cs="Times New Roman"/>
          <w:b/>
          <w:bCs/>
        </w:rPr>
      </w:pPr>
      <w:bookmarkStart w:id="0" w:name="_Hlk207488187"/>
      <w:r>
        <w:rPr>
          <w:rFonts w:ascii="Times New Roman" w:hAnsi="Times New Roman" w:cs="Times New Roman"/>
          <w:b/>
          <w:bCs/>
        </w:rPr>
        <w:t xml:space="preserve">Psychosocial and Demographic Correlates of Non-Suicidal Self-Injury Among </w:t>
      </w:r>
      <w:r w:rsidR="004D6E5C">
        <w:rPr>
          <w:rFonts w:ascii="Times New Roman" w:hAnsi="Times New Roman" w:cs="Times New Roman"/>
          <w:b/>
          <w:bCs/>
        </w:rPr>
        <w:t>In</w:t>
      </w:r>
      <w:r>
        <w:rPr>
          <w:rFonts w:ascii="Times New Roman" w:hAnsi="Times New Roman" w:cs="Times New Roman"/>
          <w:b/>
          <w:bCs/>
        </w:rPr>
        <w:t xml:space="preserve">-School Adolescents </w:t>
      </w:r>
      <w:bookmarkEnd w:id="0"/>
      <w:r>
        <w:rPr>
          <w:rFonts w:ascii="Times New Roman" w:hAnsi="Times New Roman" w:cs="Times New Roman"/>
          <w:b/>
          <w:bCs/>
        </w:rPr>
        <w:t xml:space="preserve">in </w:t>
      </w:r>
      <w:proofErr w:type="spellStart"/>
      <w:r>
        <w:rPr>
          <w:rFonts w:ascii="Times New Roman" w:hAnsi="Times New Roman" w:cs="Times New Roman"/>
          <w:b/>
          <w:bCs/>
        </w:rPr>
        <w:t>Gboko</w:t>
      </w:r>
      <w:proofErr w:type="spellEnd"/>
      <w:r>
        <w:rPr>
          <w:rFonts w:ascii="Times New Roman" w:hAnsi="Times New Roman" w:cs="Times New Roman"/>
          <w:b/>
          <w:bCs/>
        </w:rPr>
        <w:t xml:space="preserve"> LGA, Benue State</w:t>
      </w:r>
    </w:p>
    <w:p w:rsidR="002553A1" w:rsidRDefault="002553A1">
      <w:pPr>
        <w:spacing w:line="480" w:lineRule="auto"/>
        <w:rPr>
          <w:rFonts w:ascii="Times New Roman" w:hAnsi="Times New Roman"/>
          <w:b/>
          <w:bCs/>
        </w:rPr>
      </w:pPr>
    </w:p>
    <w:p w:rsidR="002553A1" w:rsidRDefault="00F35E29">
      <w:pPr>
        <w:spacing w:line="480" w:lineRule="auto"/>
        <w:rPr>
          <w:rFonts w:ascii="Times New Roman" w:hAnsi="Times New Roman" w:cs="Times New Roman"/>
          <w:b/>
          <w:bCs/>
        </w:rPr>
      </w:pPr>
      <w:r>
        <w:rPr>
          <w:rFonts w:ascii="Times New Roman" w:hAnsi="Times New Roman" w:cs="Times New Roman"/>
          <w:b/>
          <w:bCs/>
        </w:rPr>
        <w:t>Abstract</w:t>
      </w:r>
    </w:p>
    <w:p w:rsidR="002553A1" w:rsidRDefault="00F35E29">
      <w:pPr>
        <w:spacing w:line="240" w:lineRule="auto"/>
        <w:rPr>
          <w:rFonts w:ascii="Times New Roman" w:eastAsia="Calibri" w:hAnsi="Times New Roman" w:cs="Times New Roman"/>
          <w:color w:val="000000"/>
          <w:kern w:val="0"/>
          <w:lang w:val="en-GB"/>
          <w14:ligatures w14:val="none"/>
        </w:rPr>
      </w:pPr>
      <w:r>
        <w:rPr>
          <w:rFonts w:ascii="Times New Roman" w:eastAsia="Calibri" w:hAnsi="Times New Roman" w:cs="Times New Roman"/>
          <w:b/>
          <w:bCs/>
          <w:color w:val="000000"/>
          <w:kern w:val="0"/>
          <w:lang w:val="en-GB"/>
          <w14:ligatures w14:val="none"/>
        </w:rPr>
        <w:t>Background:</w:t>
      </w:r>
      <w:r>
        <w:rPr>
          <w:rFonts w:ascii="Times New Roman" w:eastAsia="Calibri" w:hAnsi="Times New Roman" w:cs="Times New Roman"/>
          <w:color w:val="000000"/>
          <w:kern w:val="0"/>
          <w:lang w:val="en-GB"/>
          <w14:ligatures w14:val="none"/>
        </w:rPr>
        <w:t xml:space="preserve"> Non-suicidal self-injury (NSSI) is a significant public health issue prevalent during adolescence, serving primarily as a maladaptive coping mechanism for psychological distress. While its correlates are well-documented in Western contexts, a critical gap exists in understanding these factors within specific Nigerian socio-cultural settings. This study investigates the under-researched psychosocial and demographic correlates of NSSI among in-school adolescents in </w:t>
      </w:r>
      <w:proofErr w:type="spellStart"/>
      <w:r>
        <w:rPr>
          <w:rFonts w:ascii="Times New Roman" w:eastAsia="Calibri" w:hAnsi="Times New Roman" w:cs="Times New Roman"/>
          <w:color w:val="000000"/>
          <w:kern w:val="0"/>
          <w:lang w:val="en-GB"/>
          <w14:ligatures w14:val="none"/>
        </w:rPr>
        <w:t>Gboko</w:t>
      </w:r>
      <w:proofErr w:type="spellEnd"/>
      <w:r>
        <w:rPr>
          <w:rFonts w:ascii="Times New Roman" w:eastAsia="Calibri" w:hAnsi="Times New Roman" w:cs="Times New Roman"/>
          <w:color w:val="000000"/>
          <w:kern w:val="0"/>
          <w:lang w:val="en-GB"/>
          <w14:ligatures w14:val="none"/>
        </w:rPr>
        <w:t xml:space="preserve"> LGA, Benue State, Nigeria.</w:t>
      </w:r>
    </w:p>
    <w:p w:rsidR="000C5EA0" w:rsidRDefault="00F35E29" w:rsidP="00771768">
      <w:pPr>
        <w:spacing w:line="240" w:lineRule="auto"/>
        <w:rPr>
          <w:rFonts w:ascii="Times New Roman" w:eastAsia="Calibri" w:hAnsi="Times New Roman" w:cs="Times New Roman"/>
          <w:color w:val="000000"/>
          <w:kern w:val="0"/>
          <w:lang w:val="en-GB"/>
          <w14:ligatures w14:val="none"/>
        </w:rPr>
      </w:pPr>
      <w:r>
        <w:rPr>
          <w:rFonts w:ascii="Times New Roman" w:eastAsia="Calibri" w:hAnsi="Times New Roman" w:cs="Times New Roman"/>
          <w:b/>
          <w:bCs/>
          <w:color w:val="000000"/>
          <w:kern w:val="0"/>
          <w:lang w:val="en-GB"/>
          <w14:ligatures w14:val="none"/>
        </w:rPr>
        <w:t>Methods:</w:t>
      </w:r>
      <w:r>
        <w:rPr>
          <w:rFonts w:ascii="Times New Roman" w:eastAsia="Calibri" w:hAnsi="Times New Roman" w:cs="Times New Roman"/>
          <w:color w:val="000000"/>
          <w:kern w:val="0"/>
          <w:lang w:val="en-GB"/>
          <w14:ligatures w14:val="none"/>
        </w:rPr>
        <w:t xml:space="preserve"> </w:t>
      </w:r>
      <w:r w:rsidR="00771768" w:rsidRPr="00771768">
        <w:rPr>
          <w:rFonts w:ascii="Times New Roman" w:eastAsia="Times New Roman" w:hAnsi="Times New Roman" w:cs="Times New Roman"/>
          <w:kern w:val="0"/>
          <w14:ligatures w14:val="none"/>
        </w:rPr>
        <w:t xml:space="preserve">To achieve its stated goals, this study used a correlational research methodology. All secondary school pupils enrolled in </w:t>
      </w:r>
      <w:proofErr w:type="spellStart"/>
      <w:r w:rsidR="00771768" w:rsidRPr="00771768">
        <w:rPr>
          <w:rFonts w:ascii="Times New Roman" w:eastAsia="Times New Roman" w:hAnsi="Times New Roman" w:cs="Times New Roman"/>
          <w:kern w:val="0"/>
          <w14:ligatures w14:val="none"/>
        </w:rPr>
        <w:t>Gboko</w:t>
      </w:r>
      <w:proofErr w:type="spellEnd"/>
      <w:r w:rsidR="00771768" w:rsidRPr="00771768">
        <w:rPr>
          <w:rFonts w:ascii="Times New Roman" w:eastAsia="Times New Roman" w:hAnsi="Times New Roman" w:cs="Times New Roman"/>
          <w:kern w:val="0"/>
          <w14:ligatures w14:val="none"/>
        </w:rPr>
        <w:t xml:space="preserve"> LGA made up the target population. The Psychosocial and Demographic Correlates of Non-Suicidal Self-Injury Among In-School Adolescents Questionnaire (PDCNSAIAQ) was used to gather information from 420 in-school adolescents. Descriptive statistics were used to analyze the data. Point-biserial correlation was used to analyze research question one, and frequencies and percentages were used to analyze research question two.</w:t>
      </w:r>
      <w:r>
        <w:rPr>
          <w:rFonts w:ascii="Times New Roman" w:eastAsia="Calibri" w:hAnsi="Times New Roman" w:cs="Times New Roman"/>
          <w:color w:val="000000"/>
          <w:kern w:val="0"/>
          <w:lang w:val="en-GB"/>
          <w14:ligatures w14:val="none"/>
        </w:rPr>
        <w:t xml:space="preserve"> Hypotheses were analysed using the multivariable logistic regression analysis. </w:t>
      </w:r>
    </w:p>
    <w:p w:rsidR="002553A1" w:rsidRPr="00771768" w:rsidRDefault="00F35E29" w:rsidP="00771768">
      <w:pPr>
        <w:spacing w:line="240" w:lineRule="auto"/>
        <w:rPr>
          <w:rFonts w:ascii="Times New Roman" w:eastAsia="Times New Roman" w:hAnsi="Times New Roman" w:cs="Times New Roman"/>
          <w:kern w:val="0"/>
          <w14:ligatures w14:val="none"/>
        </w:rPr>
      </w:pPr>
      <w:r>
        <w:rPr>
          <w:rFonts w:ascii="Times New Roman" w:eastAsia="Calibri" w:hAnsi="Times New Roman" w:cs="Times New Roman"/>
          <w:b/>
          <w:bCs/>
          <w:color w:val="000000"/>
          <w:kern w:val="0"/>
          <w:lang w:val="en-GB"/>
          <w14:ligatures w14:val="none"/>
        </w:rPr>
        <w:t>Results:</w:t>
      </w:r>
      <w:r>
        <w:rPr>
          <w:rFonts w:ascii="Times New Roman" w:eastAsia="Calibri" w:hAnsi="Times New Roman" w:cs="Times New Roman"/>
          <w:color w:val="000000"/>
          <w:kern w:val="0"/>
          <w:lang w:val="en-GB"/>
          <w14:ligatures w14:val="none"/>
        </w:rPr>
        <w:t xml:space="preserve"> Findings showed that in-school adolescents aged ≥20years (19.3%) engaged in NSSI behaviours than those aged 15 -19years (9.7%). The Table also shows that male in-school adolescents (12.1%) engaged in NSSI behaviours more than females (11.8%). In addition, in-school adolescents in JSS 2 (13.3%) engaged in NSSI behaviours more than those in JSS 1 (11.6%), SS 2 (10.5%) and SS 1 (9.8%). </w:t>
      </w:r>
    </w:p>
    <w:p w:rsidR="002553A1" w:rsidRDefault="00F35E29">
      <w:pPr>
        <w:spacing w:line="240" w:lineRule="auto"/>
        <w:rPr>
          <w:rFonts w:ascii="Calibri" w:eastAsia="Calibri" w:hAnsi="Calibri" w:cs="Times New Roman"/>
          <w:kern w:val="0"/>
          <w:sz w:val="22"/>
          <w:szCs w:val="22"/>
          <w:lang w:val="en-GB"/>
          <w14:ligatures w14:val="none"/>
        </w:rPr>
      </w:pPr>
      <w:r>
        <w:rPr>
          <w:rFonts w:ascii="Times New Roman" w:eastAsia="Calibri" w:hAnsi="Times New Roman" w:cs="Times New Roman"/>
          <w:b/>
          <w:bCs/>
          <w:color w:val="000000"/>
          <w:kern w:val="0"/>
          <w:lang w:val="en-GB"/>
          <w14:ligatures w14:val="none"/>
        </w:rPr>
        <w:t>Conclusion</w:t>
      </w:r>
      <w:r>
        <w:rPr>
          <w:rFonts w:ascii="Times New Roman" w:eastAsia="Calibri" w:hAnsi="Times New Roman" w:cs="Times New Roman"/>
          <w:color w:val="000000"/>
          <w:kern w:val="0"/>
          <w:lang w:val="en-GB"/>
          <w14:ligatures w14:val="none"/>
        </w:rPr>
        <w:t xml:space="preserve">: This study provided a roadmap for public health education to address NSSI behaviours among adolescents. By focusing on mental health literacy, family support, gender-sensitive approaches, and socio-environmental interventions, public health educators can play a pivotal role in reducing the prevalence of NSSI and improving the mental health outcomes of adolescents in </w:t>
      </w:r>
      <w:proofErr w:type="spellStart"/>
      <w:r>
        <w:rPr>
          <w:rFonts w:ascii="Times New Roman" w:eastAsia="Calibri" w:hAnsi="Times New Roman" w:cs="Times New Roman"/>
          <w:color w:val="000000"/>
          <w:kern w:val="0"/>
          <w:lang w:val="en-GB"/>
          <w14:ligatures w14:val="none"/>
        </w:rPr>
        <w:t>Gboko</w:t>
      </w:r>
      <w:proofErr w:type="spellEnd"/>
      <w:r>
        <w:rPr>
          <w:rFonts w:ascii="Times New Roman" w:eastAsia="Calibri" w:hAnsi="Times New Roman" w:cs="Times New Roman"/>
          <w:color w:val="000000"/>
          <w:kern w:val="0"/>
          <w:lang w:val="en-GB"/>
          <w14:ligatures w14:val="none"/>
        </w:rPr>
        <w:t xml:space="preserve"> LGA and beyond. The study recommended that schools should ensure that health education and counselling services are developed to specifically address the emotional suppression often expected of males and the unique pressures faced by females in single-gender settings</w:t>
      </w:r>
    </w:p>
    <w:p w:rsidR="002553A1" w:rsidRDefault="00F35E29">
      <w:pPr>
        <w:spacing w:line="480" w:lineRule="auto"/>
        <w:rPr>
          <w:rFonts w:ascii="Times New Roman" w:hAnsi="Times New Roman" w:cs="Times New Roman"/>
          <w:b/>
          <w:bCs/>
        </w:rPr>
      </w:pPr>
      <w:r>
        <w:rPr>
          <w:rFonts w:ascii="Times New Roman" w:hAnsi="Times New Roman" w:cs="Times New Roman"/>
          <w:b/>
          <w:bCs/>
        </w:rPr>
        <w:t>Keywords: Non-suicidal self-injury, adolescents, psychosocial correlates, demographic factors.</w:t>
      </w:r>
    </w:p>
    <w:p w:rsidR="002553A1" w:rsidRDefault="00F35E29">
      <w:pPr>
        <w:numPr>
          <w:ilvl w:val="0"/>
          <w:numId w:val="1"/>
        </w:numPr>
        <w:spacing w:line="480" w:lineRule="auto"/>
        <w:rPr>
          <w:rFonts w:ascii="Times New Roman" w:hAnsi="Times New Roman" w:cs="Times New Roman"/>
          <w:b/>
          <w:bCs/>
        </w:rPr>
      </w:pPr>
      <w:r>
        <w:rPr>
          <w:rFonts w:ascii="Times New Roman" w:hAnsi="Times New Roman" w:cs="Times New Roman"/>
          <w:b/>
          <w:bCs/>
        </w:rPr>
        <w:t>Introduction</w:t>
      </w:r>
    </w:p>
    <w:p w:rsidR="002553A1" w:rsidRDefault="00F35E29">
      <w:pPr>
        <w:spacing w:line="480" w:lineRule="auto"/>
        <w:rPr>
          <w:rFonts w:ascii="Times New Roman" w:hAnsi="Times New Roman"/>
        </w:rPr>
      </w:pPr>
      <w:r>
        <w:rPr>
          <w:rFonts w:ascii="Times New Roman" w:hAnsi="Times New Roman"/>
        </w:rPr>
        <w:t>Non-suicidal self-injury (NSSI) has emerged as a significant global public health concern, particularly among adolescents who experience heightened emotional, psychological, and social vulnerability (</w:t>
      </w:r>
      <w:proofErr w:type="spellStart"/>
      <w:r>
        <w:rPr>
          <w:rFonts w:ascii="Times New Roman" w:hAnsi="Times New Roman"/>
        </w:rPr>
        <w:t>Apicella</w:t>
      </w:r>
      <w:proofErr w:type="spellEnd"/>
      <w:r>
        <w:rPr>
          <w:rFonts w:ascii="Times New Roman" w:hAnsi="Times New Roman"/>
        </w:rPr>
        <w:t xml:space="preserve"> et al., 2025). Non-suicidal self-injury is defined as the deliberate and self-</w:t>
      </w:r>
      <w:r>
        <w:rPr>
          <w:rFonts w:ascii="Times New Roman" w:hAnsi="Times New Roman"/>
        </w:rPr>
        <w:lastRenderedPageBreak/>
        <w:t>inflicted damage to body tissue without suicidal intent, performed for purposes such as regulating overwhelming emotions, self-punishment, relieving internal tension, or expressing distress when verbal communication feels inadequate (</w:t>
      </w:r>
      <w:proofErr w:type="spellStart"/>
      <w:r>
        <w:rPr>
          <w:rFonts w:ascii="Times New Roman" w:hAnsi="Times New Roman"/>
        </w:rPr>
        <w:t>Apicella</w:t>
      </w:r>
      <w:proofErr w:type="spellEnd"/>
      <w:r>
        <w:rPr>
          <w:rFonts w:ascii="Times New Roman" w:hAnsi="Times New Roman"/>
        </w:rPr>
        <w:t xml:space="preserve"> et al., 2025; American Psychiatric Association, 2013). Unlike suicidal </w:t>
      </w:r>
      <w:proofErr w:type="spellStart"/>
      <w:r>
        <w:rPr>
          <w:rFonts w:ascii="Times New Roman" w:hAnsi="Times New Roman"/>
        </w:rPr>
        <w:t>behaviours</w:t>
      </w:r>
      <w:proofErr w:type="spellEnd"/>
      <w:r>
        <w:rPr>
          <w:rFonts w:ascii="Times New Roman" w:hAnsi="Times New Roman"/>
        </w:rPr>
        <w:t>, NSSI is not motivated by a desire to end one’s life but instead functions as a maladaptive coping strategy that temporarily alleviates psychological discomfort (Reinhardt et al., 2022). Despite this distinction, repeated NSSI is strongly associated with severe mental health outcomes and an elevated risk of future suicidal ideation and attempts (</w:t>
      </w:r>
      <w:proofErr w:type="spellStart"/>
      <w:r>
        <w:rPr>
          <w:rFonts w:ascii="Times New Roman" w:hAnsi="Times New Roman"/>
        </w:rPr>
        <w:t>Sorgi</w:t>
      </w:r>
      <w:proofErr w:type="spellEnd"/>
      <w:r>
        <w:rPr>
          <w:rFonts w:ascii="Times New Roman" w:hAnsi="Times New Roman"/>
        </w:rPr>
        <w:t xml:space="preserve"> et al., 202</w:t>
      </w:r>
      <w:r w:rsidR="004D6E5C">
        <w:rPr>
          <w:rFonts w:ascii="Times New Roman" w:hAnsi="Times New Roman"/>
        </w:rPr>
        <w:t>0</w:t>
      </w:r>
      <w:r>
        <w:rPr>
          <w:rFonts w:ascii="Times New Roman" w:hAnsi="Times New Roman"/>
        </w:rPr>
        <w:t>).</w:t>
      </w:r>
    </w:p>
    <w:p w:rsidR="002553A1" w:rsidRDefault="00F35E29">
      <w:pPr>
        <w:spacing w:line="480" w:lineRule="auto"/>
        <w:rPr>
          <w:rFonts w:ascii="Times New Roman" w:hAnsi="Times New Roman"/>
        </w:rPr>
      </w:pPr>
      <w:r>
        <w:rPr>
          <w:rFonts w:ascii="Times New Roman" w:hAnsi="Times New Roman"/>
        </w:rPr>
        <w:t>Adolescence represents the developmental period during which NSSI prevalence peaks (</w:t>
      </w:r>
      <w:proofErr w:type="spellStart"/>
      <w:r>
        <w:rPr>
          <w:rFonts w:ascii="Times New Roman" w:hAnsi="Times New Roman"/>
        </w:rPr>
        <w:t>Wångby-Lundh</w:t>
      </w:r>
      <w:proofErr w:type="spellEnd"/>
      <w:r>
        <w:rPr>
          <w:rFonts w:ascii="Times New Roman" w:hAnsi="Times New Roman"/>
        </w:rPr>
        <w:t xml:space="preserve"> et al., 2023). Global epidemiological evidence indicates that engagement in NSSI increases from early adolescence (ages 14–15), reaches its highest levels during mid-adolescence (ages 16–17), and subsequently declines in late adolescence and early adulthood (</w:t>
      </w:r>
      <w:r>
        <w:rPr>
          <w:rFonts w:ascii="Times New Roman" w:hAnsi="Times New Roman" w:cs="Times New Roman"/>
        </w:rPr>
        <w:t>Esposito et al., 2023; Baker et al., 2023</w:t>
      </w:r>
      <w:r>
        <w:rPr>
          <w:rFonts w:ascii="Times New Roman" w:hAnsi="Times New Roman"/>
        </w:rPr>
        <w:t xml:space="preserve">). </w:t>
      </w:r>
      <w:r w:rsidR="000C5EA0">
        <w:rPr>
          <w:rFonts w:ascii="Times New Roman" w:hAnsi="Times New Roman"/>
        </w:rPr>
        <w:t>“</w:t>
      </w:r>
      <w:r>
        <w:rPr>
          <w:rFonts w:ascii="Times New Roman" w:hAnsi="Times New Roman"/>
        </w:rPr>
        <w:t>However, this pattern differs by gender. Studies have consistently shown that NSSI is more common among females than males, particularly among those aged 16–19</w:t>
      </w:r>
      <w:r w:rsidR="000C5EA0">
        <w:rPr>
          <w:rFonts w:ascii="Times New Roman" w:hAnsi="Times New Roman"/>
        </w:rPr>
        <w:t>”</w:t>
      </w:r>
      <w:r>
        <w:rPr>
          <w:rFonts w:ascii="Times New Roman" w:hAnsi="Times New Roman"/>
        </w:rPr>
        <w:t xml:space="preserve"> (Wilkinson et al., 2022; </w:t>
      </w:r>
      <w:proofErr w:type="spellStart"/>
      <w:r>
        <w:rPr>
          <w:rFonts w:ascii="Times New Roman" w:hAnsi="Times New Roman"/>
        </w:rPr>
        <w:t>Kądziela-Olech</w:t>
      </w:r>
      <w:proofErr w:type="spellEnd"/>
      <w:r>
        <w:rPr>
          <w:rFonts w:ascii="Times New Roman" w:hAnsi="Times New Roman"/>
        </w:rPr>
        <w:t xml:space="preserve"> et al., 2015). </w:t>
      </w:r>
      <w:r w:rsidR="000C5EA0">
        <w:rPr>
          <w:rFonts w:ascii="Times New Roman" w:hAnsi="Times New Roman"/>
        </w:rPr>
        <w:t>“</w:t>
      </w:r>
      <w:r>
        <w:rPr>
          <w:rFonts w:ascii="Times New Roman" w:hAnsi="Times New Roman"/>
        </w:rPr>
        <w:t>Females are more likely to engage in cutting, scratching, and injuring areas such as the wrists or thighs, whereas males more often report self-injury through hitting or punching themselves or objects with the intent of causing pain</w:t>
      </w:r>
      <w:r w:rsidR="000C5EA0">
        <w:rPr>
          <w:rFonts w:ascii="Times New Roman" w:hAnsi="Times New Roman"/>
        </w:rPr>
        <w:t>”</w:t>
      </w:r>
      <w:r>
        <w:rPr>
          <w:rFonts w:ascii="Times New Roman" w:hAnsi="Times New Roman"/>
        </w:rPr>
        <w:t xml:space="preserve"> (Whitlock et al., 2006; </w:t>
      </w:r>
      <w:proofErr w:type="spellStart"/>
      <w:r>
        <w:rPr>
          <w:rFonts w:ascii="Times New Roman" w:hAnsi="Times New Roman"/>
        </w:rPr>
        <w:t>Sornberger</w:t>
      </w:r>
      <w:proofErr w:type="spellEnd"/>
      <w:r>
        <w:rPr>
          <w:rFonts w:ascii="Times New Roman" w:hAnsi="Times New Roman"/>
        </w:rPr>
        <w:t xml:space="preserve"> et al., 2012). </w:t>
      </w:r>
      <w:r w:rsidR="000C5EA0">
        <w:rPr>
          <w:rFonts w:ascii="Times New Roman" w:hAnsi="Times New Roman"/>
        </w:rPr>
        <w:t>“</w:t>
      </w:r>
      <w:r>
        <w:rPr>
          <w:rFonts w:ascii="Times New Roman" w:hAnsi="Times New Roman"/>
        </w:rPr>
        <w:t>Early onset is also a powerful predictor of severity; individuals who begin NSSI at age 12 or younger report significantly more lifetime acts, greater method versatility, and more medically severe injuries than those who begin later</w:t>
      </w:r>
      <w:r w:rsidR="000C5EA0">
        <w:rPr>
          <w:rFonts w:ascii="Times New Roman" w:hAnsi="Times New Roman"/>
        </w:rPr>
        <w:t>”</w:t>
      </w:r>
      <w:r>
        <w:rPr>
          <w:rFonts w:ascii="Times New Roman" w:hAnsi="Times New Roman"/>
        </w:rPr>
        <w:t xml:space="preserve"> (</w:t>
      </w:r>
      <w:proofErr w:type="spellStart"/>
      <w:r>
        <w:rPr>
          <w:rFonts w:ascii="Times New Roman" w:hAnsi="Times New Roman"/>
        </w:rPr>
        <w:t>Muehlenkamp</w:t>
      </w:r>
      <w:proofErr w:type="spellEnd"/>
      <w:r>
        <w:rPr>
          <w:rFonts w:ascii="Times New Roman" w:hAnsi="Times New Roman"/>
        </w:rPr>
        <w:t>, 2018). Although levels of NSSI appear similar in early adolescence (ages 13–15), longitudinal data show a marked decline by adulthood (</w:t>
      </w:r>
      <w:proofErr w:type="spellStart"/>
      <w:r>
        <w:rPr>
          <w:rFonts w:ascii="Times New Roman" w:hAnsi="Times New Roman"/>
        </w:rPr>
        <w:t>Daukantaitė</w:t>
      </w:r>
      <w:proofErr w:type="spellEnd"/>
      <w:r>
        <w:rPr>
          <w:rFonts w:ascii="Times New Roman" w:hAnsi="Times New Roman"/>
        </w:rPr>
        <w:t xml:space="preserve"> et al., 2020).</w:t>
      </w:r>
    </w:p>
    <w:p w:rsidR="002553A1" w:rsidRDefault="000C5EA0">
      <w:pPr>
        <w:spacing w:line="480" w:lineRule="auto"/>
        <w:rPr>
          <w:rFonts w:ascii="Times New Roman" w:hAnsi="Times New Roman"/>
        </w:rPr>
      </w:pPr>
      <w:r>
        <w:rPr>
          <w:rFonts w:ascii="Times New Roman" w:hAnsi="Times New Roman"/>
        </w:rPr>
        <w:lastRenderedPageBreak/>
        <w:t>“</w:t>
      </w:r>
      <w:r w:rsidR="00F35E29">
        <w:rPr>
          <w:rFonts w:ascii="Times New Roman" w:hAnsi="Times New Roman"/>
        </w:rPr>
        <w:t>Demographic characteristics have repeatedly been linked to NSSI risk</w:t>
      </w:r>
      <w:r>
        <w:rPr>
          <w:rFonts w:ascii="Times New Roman" w:hAnsi="Times New Roman"/>
        </w:rPr>
        <w:t>”</w:t>
      </w:r>
      <w:r w:rsidR="00F35E29">
        <w:rPr>
          <w:rFonts w:ascii="Times New Roman" w:hAnsi="Times New Roman"/>
        </w:rPr>
        <w:t xml:space="preserve"> (</w:t>
      </w:r>
      <w:proofErr w:type="spellStart"/>
      <w:r w:rsidR="00F35E29">
        <w:rPr>
          <w:rFonts w:ascii="Times New Roman" w:hAnsi="Times New Roman"/>
        </w:rPr>
        <w:t>Muehlenkamp</w:t>
      </w:r>
      <w:proofErr w:type="spellEnd"/>
      <w:r w:rsidR="00F35E29">
        <w:rPr>
          <w:rFonts w:ascii="Times New Roman" w:hAnsi="Times New Roman"/>
        </w:rPr>
        <w:t xml:space="preserve"> et al., 2019; </w:t>
      </w:r>
      <w:proofErr w:type="spellStart"/>
      <w:r w:rsidR="00F35E29">
        <w:rPr>
          <w:rFonts w:ascii="Times New Roman" w:hAnsi="Times New Roman"/>
        </w:rPr>
        <w:t>Kiekens</w:t>
      </w:r>
      <w:proofErr w:type="spellEnd"/>
      <w:r w:rsidR="00F35E29">
        <w:rPr>
          <w:rFonts w:ascii="Times New Roman" w:hAnsi="Times New Roman"/>
        </w:rPr>
        <w:t xml:space="preserve"> et al., 2023). </w:t>
      </w:r>
      <w:r>
        <w:rPr>
          <w:rFonts w:ascii="Times New Roman" w:hAnsi="Times New Roman"/>
        </w:rPr>
        <w:t>“</w:t>
      </w:r>
      <w:r w:rsidR="00F35E29">
        <w:rPr>
          <w:rFonts w:ascii="Times New Roman" w:hAnsi="Times New Roman"/>
        </w:rPr>
        <w:t>Predictors such as age, gender, level of education, household structure, parental socioeconomic status, and exposure to stress influence the likelihood and severity of NSSI</w:t>
      </w:r>
      <w:r>
        <w:rPr>
          <w:rFonts w:ascii="Times New Roman" w:hAnsi="Times New Roman"/>
        </w:rPr>
        <w:t>”</w:t>
      </w:r>
      <w:r w:rsidR="00F35E29">
        <w:rPr>
          <w:rFonts w:ascii="Times New Roman" w:hAnsi="Times New Roman"/>
        </w:rPr>
        <w:t xml:space="preserve"> (</w:t>
      </w:r>
      <w:proofErr w:type="spellStart"/>
      <w:r w:rsidR="00F35E29">
        <w:rPr>
          <w:rFonts w:ascii="Times New Roman" w:hAnsi="Times New Roman"/>
        </w:rPr>
        <w:t>Rajhvajn</w:t>
      </w:r>
      <w:proofErr w:type="spellEnd"/>
      <w:r w:rsidR="00F35E29">
        <w:rPr>
          <w:rFonts w:ascii="Times New Roman" w:hAnsi="Times New Roman"/>
        </w:rPr>
        <w:t xml:space="preserve"> </w:t>
      </w:r>
      <w:proofErr w:type="spellStart"/>
      <w:r w:rsidR="00F35E29">
        <w:rPr>
          <w:rFonts w:ascii="Times New Roman" w:hAnsi="Times New Roman"/>
        </w:rPr>
        <w:t>Bulat</w:t>
      </w:r>
      <w:proofErr w:type="spellEnd"/>
      <w:r w:rsidR="00F35E29">
        <w:rPr>
          <w:rFonts w:ascii="Times New Roman" w:hAnsi="Times New Roman"/>
        </w:rPr>
        <w:t xml:space="preserve"> et al., 2023). </w:t>
      </w:r>
      <w:r>
        <w:rPr>
          <w:rFonts w:ascii="Times New Roman" w:hAnsi="Times New Roman"/>
        </w:rPr>
        <w:t>“</w:t>
      </w:r>
      <w:r w:rsidR="00F35E29">
        <w:rPr>
          <w:rFonts w:ascii="Times New Roman" w:hAnsi="Times New Roman"/>
        </w:rPr>
        <w:t>Females, younger adolescents, those from lower socioeconomic backgrounds, and those exposed to high interpersonal or academic stress are disproportionately affected</w:t>
      </w:r>
      <w:r>
        <w:rPr>
          <w:rFonts w:ascii="Times New Roman" w:hAnsi="Times New Roman"/>
        </w:rPr>
        <w:t>”</w:t>
      </w:r>
      <w:r w:rsidR="00F35E29">
        <w:rPr>
          <w:rFonts w:ascii="Times New Roman" w:hAnsi="Times New Roman"/>
        </w:rPr>
        <w:t xml:space="preserve"> (Wang et al., 2022). </w:t>
      </w:r>
      <w:r>
        <w:rPr>
          <w:rFonts w:ascii="Times New Roman" w:hAnsi="Times New Roman"/>
        </w:rPr>
        <w:t>“</w:t>
      </w:r>
      <w:r w:rsidR="00F35E29">
        <w:rPr>
          <w:rFonts w:ascii="Times New Roman" w:hAnsi="Times New Roman"/>
        </w:rPr>
        <w:t>These demographic factors interact with psychosocial determinants, including depression, anxiety, exposure to bullying, family conflict, low self-esteem, poor emotional regulation, and weak parental attachment, to shape both the onset and trajectory of NSSI</w:t>
      </w:r>
      <w:r>
        <w:rPr>
          <w:rFonts w:ascii="Times New Roman" w:hAnsi="Times New Roman"/>
        </w:rPr>
        <w:t>”</w:t>
      </w:r>
      <w:r w:rsidR="00F35E29">
        <w:rPr>
          <w:rFonts w:ascii="Times New Roman" w:hAnsi="Times New Roman"/>
        </w:rPr>
        <w:t xml:space="preserve"> (Ferreira et al., 2025; </w:t>
      </w:r>
      <w:proofErr w:type="spellStart"/>
      <w:r w:rsidR="00F35E29">
        <w:rPr>
          <w:rFonts w:ascii="Times New Roman" w:hAnsi="Times New Roman"/>
        </w:rPr>
        <w:t>Tietbohl</w:t>
      </w:r>
      <w:proofErr w:type="spellEnd"/>
      <w:r w:rsidR="00F35E29">
        <w:rPr>
          <w:rFonts w:ascii="Times New Roman" w:hAnsi="Times New Roman"/>
        </w:rPr>
        <w:t>-Santos et al., 2024).</w:t>
      </w:r>
    </w:p>
    <w:p w:rsidR="002553A1" w:rsidRDefault="000C5EA0">
      <w:pPr>
        <w:spacing w:line="480" w:lineRule="auto"/>
        <w:rPr>
          <w:rFonts w:ascii="Times New Roman" w:hAnsi="Times New Roman"/>
        </w:rPr>
      </w:pPr>
      <w:r>
        <w:rPr>
          <w:rFonts w:ascii="Times New Roman" w:hAnsi="Times New Roman"/>
        </w:rPr>
        <w:t>“</w:t>
      </w:r>
      <w:r w:rsidR="00F35E29">
        <w:rPr>
          <w:rFonts w:ascii="Times New Roman" w:hAnsi="Times New Roman"/>
        </w:rPr>
        <w:t xml:space="preserve">While a substantial body of international research has explored the psychosocial and demographic correlates of NSSI, significant knowledge gaps remain within low- and middle-income countries, particularly in African contexts. In Nigeria, emerging studies suggest increasing psychological distress and engagement in harmful </w:t>
      </w:r>
      <w:proofErr w:type="spellStart"/>
      <w:r w:rsidR="00F35E29">
        <w:rPr>
          <w:rFonts w:ascii="Times New Roman" w:hAnsi="Times New Roman"/>
        </w:rPr>
        <w:t>behaviours</w:t>
      </w:r>
      <w:proofErr w:type="spellEnd"/>
      <w:r w:rsidR="00F35E29">
        <w:rPr>
          <w:rFonts w:ascii="Times New Roman" w:hAnsi="Times New Roman"/>
        </w:rPr>
        <w:t xml:space="preserve"> among adolescents</w:t>
      </w:r>
      <w:r>
        <w:rPr>
          <w:rFonts w:ascii="Times New Roman" w:hAnsi="Times New Roman"/>
        </w:rPr>
        <w:t>”</w:t>
      </w:r>
      <w:r w:rsidR="00F35E29">
        <w:rPr>
          <w:rFonts w:ascii="Times New Roman" w:hAnsi="Times New Roman"/>
        </w:rPr>
        <w:t xml:space="preserve"> (</w:t>
      </w:r>
      <w:proofErr w:type="spellStart"/>
      <w:r w:rsidR="00F35E29">
        <w:rPr>
          <w:rFonts w:ascii="Times New Roman" w:hAnsi="Times New Roman"/>
        </w:rPr>
        <w:t>Agbaje</w:t>
      </w:r>
      <w:proofErr w:type="spellEnd"/>
      <w:r w:rsidR="00F35E29">
        <w:rPr>
          <w:rFonts w:ascii="Times New Roman" w:hAnsi="Times New Roman"/>
        </w:rPr>
        <w:t xml:space="preserve"> et al., 2021; </w:t>
      </w:r>
      <w:proofErr w:type="spellStart"/>
      <w:r w:rsidR="00F35E29">
        <w:rPr>
          <w:rFonts w:ascii="Times New Roman" w:hAnsi="Times New Roman"/>
        </w:rPr>
        <w:t>Omigbodun</w:t>
      </w:r>
      <w:proofErr w:type="spellEnd"/>
      <w:r w:rsidR="00F35E29">
        <w:rPr>
          <w:rFonts w:ascii="Times New Roman" w:hAnsi="Times New Roman"/>
        </w:rPr>
        <w:t xml:space="preserve"> et al., 2008; Haruna et al., 2025; </w:t>
      </w:r>
      <w:proofErr w:type="spellStart"/>
      <w:r w:rsidR="00F35E29">
        <w:rPr>
          <w:rFonts w:ascii="Times New Roman" w:hAnsi="Times New Roman"/>
        </w:rPr>
        <w:t>Mannekote-Thippaiah</w:t>
      </w:r>
      <w:proofErr w:type="spellEnd"/>
      <w:r w:rsidR="00F35E29">
        <w:rPr>
          <w:rFonts w:ascii="Times New Roman" w:hAnsi="Times New Roman"/>
        </w:rPr>
        <w:t xml:space="preserve"> et al., 2021). However, much of the existing research has focused broadly on suicidal ideation, substance abuse, or general mental health challenges, with limited attention dedicated specifically to NSSI. Consequently, the phenomenon of non-suicidal self-injury, its prevalence, correlates, and developmental patterns, remains underexplored and poorly understood within many Nigerian communities.</w:t>
      </w:r>
    </w:p>
    <w:p w:rsidR="002553A1" w:rsidRDefault="000C5EA0">
      <w:pPr>
        <w:spacing w:line="480" w:lineRule="auto"/>
        <w:rPr>
          <w:rFonts w:ascii="Times New Roman" w:hAnsi="Times New Roman"/>
        </w:rPr>
      </w:pPr>
      <w:r>
        <w:rPr>
          <w:rFonts w:ascii="Times New Roman" w:hAnsi="Times New Roman"/>
        </w:rPr>
        <w:t>“</w:t>
      </w:r>
      <w:r w:rsidR="00F35E29">
        <w:rPr>
          <w:rFonts w:ascii="Times New Roman" w:hAnsi="Times New Roman"/>
        </w:rPr>
        <w:t xml:space="preserve">The in-school adolescent population in </w:t>
      </w:r>
      <w:proofErr w:type="spellStart"/>
      <w:r w:rsidR="00F35E29">
        <w:rPr>
          <w:rFonts w:ascii="Times New Roman" w:hAnsi="Times New Roman"/>
        </w:rPr>
        <w:t>Gboko</w:t>
      </w:r>
      <w:proofErr w:type="spellEnd"/>
      <w:r w:rsidR="00F35E29">
        <w:rPr>
          <w:rFonts w:ascii="Times New Roman" w:hAnsi="Times New Roman"/>
        </w:rPr>
        <w:t xml:space="preserve"> Local Government Area (LGA) of Benue State represents a particularly vulnerable yet understudied demographic. These adolescents navigate a complex environment shaped by academic pressures, peer influence, family expectations, and cultural norms surrounding emotional expression. Such contextual factors can heighten emotional distress and contribute to engagement in </w:t>
      </w:r>
      <w:proofErr w:type="spellStart"/>
      <w:r w:rsidR="00F35E29">
        <w:rPr>
          <w:rFonts w:ascii="Times New Roman" w:hAnsi="Times New Roman"/>
        </w:rPr>
        <w:t>behaviours</w:t>
      </w:r>
      <w:proofErr w:type="spellEnd"/>
      <w:r w:rsidR="00F35E29">
        <w:rPr>
          <w:rFonts w:ascii="Times New Roman" w:hAnsi="Times New Roman"/>
        </w:rPr>
        <w:t xml:space="preserve"> like NSSI. However, the extent to which </w:t>
      </w:r>
      <w:r w:rsidR="00F35E29">
        <w:rPr>
          <w:rFonts w:ascii="Times New Roman" w:hAnsi="Times New Roman"/>
        </w:rPr>
        <w:lastRenderedPageBreak/>
        <w:t xml:space="preserve">psychosocial and demographic variables predict NSSI among adolescents in </w:t>
      </w:r>
      <w:proofErr w:type="spellStart"/>
      <w:r w:rsidR="00F35E29">
        <w:rPr>
          <w:rFonts w:ascii="Times New Roman" w:hAnsi="Times New Roman"/>
        </w:rPr>
        <w:t>Gboko</w:t>
      </w:r>
      <w:proofErr w:type="spellEnd"/>
      <w:r w:rsidR="00F35E29">
        <w:rPr>
          <w:rFonts w:ascii="Times New Roman" w:hAnsi="Times New Roman"/>
        </w:rPr>
        <w:t xml:space="preserve"> LGA remains unknown, leaving a critical gap in local mental health research</w:t>
      </w:r>
      <w:r>
        <w:rPr>
          <w:rFonts w:ascii="Times New Roman" w:hAnsi="Times New Roman"/>
        </w:rPr>
        <w:t>” (</w:t>
      </w:r>
      <w:r>
        <w:rPr>
          <w:rFonts w:ascii="Times New Roman" w:hAnsi="Times New Roman"/>
        </w:rPr>
        <w:t>Ferreira et al., 2025</w:t>
      </w:r>
      <w:r>
        <w:rPr>
          <w:rFonts w:ascii="Times New Roman" w:hAnsi="Times New Roman"/>
        </w:rPr>
        <w:t>)</w:t>
      </w:r>
      <w:r w:rsidR="00F35E29">
        <w:rPr>
          <w:rFonts w:ascii="Times New Roman" w:hAnsi="Times New Roman"/>
        </w:rPr>
        <w:t>.</w:t>
      </w:r>
    </w:p>
    <w:p w:rsidR="002553A1" w:rsidRDefault="000C5EA0">
      <w:pPr>
        <w:spacing w:line="480" w:lineRule="auto"/>
        <w:rPr>
          <w:rFonts w:ascii="Times New Roman" w:hAnsi="Times New Roman"/>
        </w:rPr>
      </w:pPr>
      <w:r>
        <w:rPr>
          <w:rFonts w:ascii="Times New Roman" w:hAnsi="Times New Roman"/>
        </w:rPr>
        <w:t>“</w:t>
      </w:r>
      <w:r w:rsidR="00F35E29">
        <w:rPr>
          <w:rFonts w:ascii="Times New Roman" w:hAnsi="Times New Roman"/>
        </w:rPr>
        <w:t xml:space="preserve">The core problem lies in the lack of empirical data on the psychosocial and demographic correlates of NSSI in this setting. Fundamental questions remain unanswered: What is the prevalence of NSSI among in-school adolescents in </w:t>
      </w:r>
      <w:proofErr w:type="spellStart"/>
      <w:r w:rsidR="00F35E29">
        <w:rPr>
          <w:rFonts w:ascii="Times New Roman" w:hAnsi="Times New Roman"/>
        </w:rPr>
        <w:t>Gboko</w:t>
      </w:r>
      <w:proofErr w:type="spellEnd"/>
      <w:r w:rsidR="00F35E29">
        <w:rPr>
          <w:rFonts w:ascii="Times New Roman" w:hAnsi="Times New Roman"/>
        </w:rPr>
        <w:t xml:space="preserve"> LGA? Which psychosocial factors, such as depression, anxiety, bullying, low self-esteem, peer rejection, or family conflict, are most strongly associated with NSSI? How do demographic characteristics such as age, gender, grade level, family structure, and socioeconomic status influence or moderate this </w:t>
      </w:r>
      <w:proofErr w:type="spellStart"/>
      <w:r w:rsidR="00F35E29">
        <w:rPr>
          <w:rFonts w:ascii="Times New Roman" w:hAnsi="Times New Roman"/>
        </w:rPr>
        <w:t>behaviour</w:t>
      </w:r>
      <w:proofErr w:type="spellEnd"/>
      <w:r w:rsidR="00F35E29">
        <w:rPr>
          <w:rFonts w:ascii="Times New Roman" w:hAnsi="Times New Roman"/>
        </w:rPr>
        <w:t>? Without answers to these questions, it is challenging for educators, healthcare providers, parents, and policymakers to design effective prevention or early identification strategies</w:t>
      </w:r>
      <w:r>
        <w:rPr>
          <w:rFonts w:ascii="Times New Roman" w:hAnsi="Times New Roman"/>
        </w:rPr>
        <w:t>” (</w:t>
      </w:r>
      <w:r>
        <w:rPr>
          <w:rFonts w:ascii="Times New Roman" w:hAnsi="Times New Roman"/>
        </w:rPr>
        <w:t>Ferreira et al., 2025</w:t>
      </w:r>
      <w:r>
        <w:rPr>
          <w:rFonts w:ascii="Times New Roman" w:hAnsi="Times New Roman"/>
        </w:rPr>
        <w:t>)</w:t>
      </w:r>
      <w:r w:rsidR="00F35E29">
        <w:rPr>
          <w:rFonts w:ascii="Times New Roman" w:hAnsi="Times New Roman"/>
        </w:rPr>
        <w:t>.</w:t>
      </w:r>
    </w:p>
    <w:p w:rsidR="002553A1" w:rsidRDefault="00F35E29">
      <w:pPr>
        <w:spacing w:line="480" w:lineRule="auto"/>
        <w:rPr>
          <w:rFonts w:ascii="Times New Roman" w:hAnsi="Times New Roman"/>
        </w:rPr>
      </w:pPr>
      <w:r>
        <w:rPr>
          <w:rFonts w:ascii="Times New Roman" w:hAnsi="Times New Roman"/>
        </w:rPr>
        <w:t xml:space="preserve">In the absence of </w:t>
      </w:r>
      <w:proofErr w:type="spellStart"/>
      <w:r>
        <w:rPr>
          <w:rFonts w:ascii="Times New Roman" w:hAnsi="Times New Roman"/>
        </w:rPr>
        <w:t>localised</w:t>
      </w:r>
      <w:proofErr w:type="spellEnd"/>
      <w:r>
        <w:rPr>
          <w:rFonts w:ascii="Times New Roman" w:hAnsi="Times New Roman"/>
        </w:rPr>
        <w:t xml:space="preserve"> evidence, many adolescents who engage in NSSI remain undetected or misunderstood. Their </w:t>
      </w:r>
      <w:proofErr w:type="spellStart"/>
      <w:r>
        <w:rPr>
          <w:rFonts w:ascii="Times New Roman" w:hAnsi="Times New Roman"/>
        </w:rPr>
        <w:t>behaviour</w:t>
      </w:r>
      <w:proofErr w:type="spellEnd"/>
      <w:r>
        <w:rPr>
          <w:rFonts w:ascii="Times New Roman" w:hAnsi="Times New Roman"/>
        </w:rPr>
        <w:t xml:space="preserve"> is often misinterpreted as indiscipline or attention-seeking, leading to punitive responses rather than psychological support. This increases the risk of persistent emotional suffering, progression to more severe self-harm, and potential future suicidal </w:t>
      </w:r>
      <w:proofErr w:type="spellStart"/>
      <w:r>
        <w:rPr>
          <w:rFonts w:ascii="Times New Roman" w:hAnsi="Times New Roman"/>
        </w:rPr>
        <w:t>behaviour</w:t>
      </w:r>
      <w:proofErr w:type="spellEnd"/>
      <w:r>
        <w:rPr>
          <w:rFonts w:ascii="Times New Roman" w:hAnsi="Times New Roman"/>
        </w:rPr>
        <w:t>.</w:t>
      </w:r>
    </w:p>
    <w:p w:rsidR="002553A1" w:rsidRDefault="00F35E29">
      <w:pPr>
        <w:spacing w:line="480" w:lineRule="auto"/>
        <w:rPr>
          <w:rFonts w:ascii="Times New Roman" w:hAnsi="Times New Roman" w:cs="Times New Roman"/>
        </w:rPr>
      </w:pPr>
      <w:r>
        <w:rPr>
          <w:rFonts w:ascii="Times New Roman" w:hAnsi="Times New Roman"/>
        </w:rPr>
        <w:t xml:space="preserve">Therefore, this study was undertaken to investigate the psychosocial and demographic correlates of Non-Suicidal Self-Injury among in-school adolescents in </w:t>
      </w:r>
      <w:proofErr w:type="spellStart"/>
      <w:r>
        <w:rPr>
          <w:rFonts w:ascii="Times New Roman" w:hAnsi="Times New Roman"/>
        </w:rPr>
        <w:t>Gboko</w:t>
      </w:r>
      <w:proofErr w:type="spellEnd"/>
      <w:r>
        <w:rPr>
          <w:rFonts w:ascii="Times New Roman" w:hAnsi="Times New Roman"/>
        </w:rPr>
        <w:t xml:space="preserve"> LGA, Benue State. By identifying key predictors and understanding the contextual drivers of NSSI in this setting, this research will provide essential evidence to inform culturally sensitive awareness </w:t>
      </w:r>
      <w:proofErr w:type="spellStart"/>
      <w:r>
        <w:rPr>
          <w:rFonts w:ascii="Times New Roman" w:hAnsi="Times New Roman"/>
        </w:rPr>
        <w:t>programmes</w:t>
      </w:r>
      <w:proofErr w:type="spellEnd"/>
      <w:r>
        <w:rPr>
          <w:rFonts w:ascii="Times New Roman" w:hAnsi="Times New Roman"/>
        </w:rPr>
        <w:t xml:space="preserve">, school-based mental health interventions, screening tools, and prevention strategies tailored to the unique needs and experiences of adolescents in </w:t>
      </w:r>
      <w:proofErr w:type="spellStart"/>
      <w:r>
        <w:rPr>
          <w:rFonts w:ascii="Times New Roman" w:hAnsi="Times New Roman"/>
        </w:rPr>
        <w:t>Gboko</w:t>
      </w:r>
      <w:proofErr w:type="spellEnd"/>
      <w:r>
        <w:rPr>
          <w:rFonts w:ascii="Times New Roman" w:hAnsi="Times New Roman"/>
        </w:rPr>
        <w:t xml:space="preserve"> LGA and similar communities.</w:t>
      </w:r>
    </w:p>
    <w:p w:rsidR="002553A1" w:rsidRDefault="00F35E29">
      <w:pPr>
        <w:numPr>
          <w:ilvl w:val="0"/>
          <w:numId w:val="1"/>
        </w:numPr>
        <w:spacing w:line="480" w:lineRule="auto"/>
        <w:rPr>
          <w:rFonts w:ascii="Times New Roman" w:hAnsi="Times New Roman" w:cs="Times New Roman"/>
          <w:b/>
          <w:bCs/>
        </w:rPr>
      </w:pPr>
      <w:r>
        <w:rPr>
          <w:rFonts w:ascii="Times New Roman" w:hAnsi="Times New Roman" w:cs="Times New Roman"/>
          <w:b/>
          <w:bCs/>
        </w:rPr>
        <w:t>Aim and Objectives of the Study</w:t>
      </w:r>
    </w:p>
    <w:p w:rsidR="002553A1" w:rsidRDefault="00F35E29">
      <w:pPr>
        <w:spacing w:line="480" w:lineRule="auto"/>
        <w:rPr>
          <w:rFonts w:ascii="Times New Roman" w:hAnsi="Times New Roman"/>
        </w:rPr>
      </w:pPr>
      <w:r>
        <w:rPr>
          <w:rFonts w:ascii="Times New Roman" w:hAnsi="Times New Roman"/>
        </w:rPr>
        <w:lastRenderedPageBreak/>
        <w:t xml:space="preserve">The study examined the psychological, social, and demographic factors associated with Non-Suicidal Self-Injury (NSSI) among in-school adolescents in </w:t>
      </w:r>
      <w:proofErr w:type="spellStart"/>
      <w:r>
        <w:rPr>
          <w:rFonts w:ascii="Times New Roman" w:hAnsi="Times New Roman"/>
        </w:rPr>
        <w:t>Gboko</w:t>
      </w:r>
      <w:proofErr w:type="spellEnd"/>
      <w:r>
        <w:rPr>
          <w:rFonts w:ascii="Times New Roman" w:hAnsi="Times New Roman"/>
        </w:rPr>
        <w:t xml:space="preserve"> Local Government Area of Benue State. It was guided by objectives that focused on determining the relationship between NSSI </w:t>
      </w:r>
      <w:proofErr w:type="spellStart"/>
      <w:r>
        <w:rPr>
          <w:rFonts w:ascii="Times New Roman" w:hAnsi="Times New Roman"/>
        </w:rPr>
        <w:t>behaviours</w:t>
      </w:r>
      <w:proofErr w:type="spellEnd"/>
      <w:r>
        <w:rPr>
          <w:rFonts w:ascii="Times New Roman" w:hAnsi="Times New Roman"/>
        </w:rPr>
        <w:t xml:space="preserve">, self-esteem, and parental attachment, as well as assessing the proportion of adolescents engaging in NSSI based on key demographic characteristics. To direct the inquiry, two hypotheses were formulated. The first proposed that personal factors, specifically self-esteem and parental attachment, do not significantly predict NSSI </w:t>
      </w:r>
      <w:proofErr w:type="spellStart"/>
      <w:r>
        <w:rPr>
          <w:rFonts w:ascii="Times New Roman" w:hAnsi="Times New Roman"/>
        </w:rPr>
        <w:t>behaviours</w:t>
      </w:r>
      <w:proofErr w:type="spellEnd"/>
      <w:r>
        <w:rPr>
          <w:rFonts w:ascii="Times New Roman" w:hAnsi="Times New Roman"/>
        </w:rPr>
        <w:t xml:space="preserve"> among in-school adolescents in the study area. The second hypothesis stated that sociodemographic characteristics, including age, gender, class level, place of residence, family size, parental education, and school type, do not significantly predict engagement in NSSI among adolescents in </w:t>
      </w:r>
      <w:proofErr w:type="spellStart"/>
      <w:r>
        <w:rPr>
          <w:rFonts w:ascii="Times New Roman" w:hAnsi="Times New Roman"/>
        </w:rPr>
        <w:t>Gboko</w:t>
      </w:r>
      <w:proofErr w:type="spellEnd"/>
      <w:r>
        <w:rPr>
          <w:rFonts w:ascii="Times New Roman" w:hAnsi="Times New Roman"/>
        </w:rPr>
        <w:t xml:space="preserve"> LGA.</w:t>
      </w:r>
    </w:p>
    <w:p w:rsidR="002553A1" w:rsidRDefault="00F35E29">
      <w:pPr>
        <w:numPr>
          <w:ilvl w:val="0"/>
          <w:numId w:val="1"/>
        </w:numPr>
        <w:spacing w:line="480" w:lineRule="auto"/>
        <w:rPr>
          <w:rFonts w:ascii="Times New Roman" w:hAnsi="Times New Roman" w:cs="Times New Roman"/>
          <w:b/>
          <w:bCs/>
        </w:rPr>
      </w:pPr>
      <w:r>
        <w:rPr>
          <w:rFonts w:ascii="Times New Roman" w:hAnsi="Times New Roman" w:cs="Times New Roman"/>
          <w:b/>
          <w:bCs/>
        </w:rPr>
        <w:t>Method and Materials</w:t>
      </w:r>
    </w:p>
    <w:p w:rsidR="002553A1" w:rsidRDefault="00F35E29">
      <w:pPr>
        <w:spacing w:line="480" w:lineRule="auto"/>
        <w:rPr>
          <w:rFonts w:ascii="Times New Roman" w:hAnsi="Times New Roman" w:cs="Times New Roman"/>
          <w:b/>
          <w:bCs/>
        </w:rPr>
      </w:pPr>
      <w:r>
        <w:rPr>
          <w:rFonts w:ascii="Times New Roman" w:hAnsi="Times New Roman" w:cs="Times New Roman"/>
        </w:rPr>
        <w:t xml:space="preserve">This study, conducted in the </w:t>
      </w:r>
      <w:proofErr w:type="spellStart"/>
      <w:r>
        <w:rPr>
          <w:rFonts w:ascii="Times New Roman" w:hAnsi="Times New Roman" w:cs="Times New Roman"/>
        </w:rPr>
        <w:t>Gboko</w:t>
      </w:r>
      <w:proofErr w:type="spellEnd"/>
      <w:r>
        <w:rPr>
          <w:rFonts w:ascii="Times New Roman" w:hAnsi="Times New Roman" w:cs="Times New Roman"/>
        </w:rPr>
        <w:t xml:space="preserve"> Local Government Area of Benue State, Nigeria, adopted a correlational research design. The population for the study comprised all the secondary school students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 during the 2022/2023 academic session. Also, the population for the study comprised 9,240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 (Benue State Teaching Service Board, Makurdi, 2023). The sample size for this study consisted of 420 in-school adolescents. The sample size was calculated using Yamane’s (1967) sample size determination formula, and the multi-stage sampling procedure was used to draw the sample size for the study. The instrument for data collection was a questionnaire titled “Psychosocial and Demographic Correlates of Non-Suicidal Self-Injury Among In-School Adolescents Questionnaire (PDCNSAIAQ). The instrument was designed such that respondents rated each statement on a five-point Likert scale from zero to four (0 = “disagree,” 1 = “somewhat disagree,” 2 = “neither agree nor disagree,” 3 = “somewhat agree,” and 4 = “agree”). The instrument was validated by </w:t>
      </w:r>
      <w:r>
        <w:rPr>
          <w:rFonts w:ascii="Times New Roman" w:hAnsi="Times New Roman" w:cs="Times New Roman"/>
        </w:rPr>
        <w:lastRenderedPageBreak/>
        <w:t xml:space="preserve">three experts, while the reliability of the instrument was determined using Cronbach's Alpha, which yielded a reliability index of 0.91. The method of collection for this study was done in phases. The researcher sought permission from the administrative head of the selected institution before the commencement of the study. The three research assistants were briefed on the procedures for the administration of the instrument and the collection of the completed copies from the students. The research assistants included teachers and community health workers currently </w:t>
      </w:r>
      <w:proofErr w:type="spellStart"/>
      <w:r>
        <w:rPr>
          <w:rFonts w:ascii="Times New Roman" w:hAnsi="Times New Roman" w:cs="Times New Roman"/>
        </w:rPr>
        <w:t>practising</w:t>
      </w:r>
      <w:proofErr w:type="spellEnd"/>
      <w:r>
        <w:rPr>
          <w:rFonts w:ascii="Times New Roman" w:hAnsi="Times New Roman" w:cs="Times New Roman"/>
        </w:rPr>
        <w:t xml:space="preserve"> in </w:t>
      </w:r>
      <w:proofErr w:type="spellStart"/>
      <w:r>
        <w:rPr>
          <w:rFonts w:ascii="Times New Roman" w:hAnsi="Times New Roman" w:cs="Times New Roman"/>
        </w:rPr>
        <w:t>Gboko</w:t>
      </w:r>
      <w:proofErr w:type="spellEnd"/>
      <w:r>
        <w:rPr>
          <w:rFonts w:ascii="Times New Roman" w:hAnsi="Times New Roman" w:cs="Times New Roman"/>
        </w:rPr>
        <w:t xml:space="preserve"> LGA. The researcher and the research assistants visited the selected secondary schools for the study on agreed days. Subsequently, 420 copies of the instrument were administered to students in their respective schools during the break periods. The students were encouraged to complete copies of the instrument on the spot, where possible and return it to the researcher or research assistants. However, those who were unable to return copies of the questionnaire on the spot were required to hand them over to the class teachers for onward collection by the researcher or research assistants. Research question one was </w:t>
      </w:r>
      <w:proofErr w:type="spellStart"/>
      <w:r>
        <w:rPr>
          <w:rFonts w:ascii="Times New Roman" w:hAnsi="Times New Roman" w:cs="Times New Roman"/>
        </w:rPr>
        <w:t>analysed</w:t>
      </w:r>
      <w:proofErr w:type="spellEnd"/>
      <w:r>
        <w:rPr>
          <w:rFonts w:ascii="Times New Roman" w:hAnsi="Times New Roman" w:cs="Times New Roman"/>
        </w:rPr>
        <w:t xml:space="preserve"> using point–biserial correlation, while research question two was </w:t>
      </w:r>
      <w:proofErr w:type="spellStart"/>
      <w:r>
        <w:rPr>
          <w:rFonts w:ascii="Times New Roman" w:hAnsi="Times New Roman" w:cs="Times New Roman"/>
        </w:rPr>
        <w:t>analysed</w:t>
      </w:r>
      <w:proofErr w:type="spellEnd"/>
      <w:r>
        <w:rPr>
          <w:rFonts w:ascii="Times New Roman" w:hAnsi="Times New Roman" w:cs="Times New Roman"/>
        </w:rPr>
        <w:t xml:space="preserve"> using frequencies and percentages. Hypotheses were </w:t>
      </w:r>
      <w:proofErr w:type="spellStart"/>
      <w:r>
        <w:rPr>
          <w:rFonts w:ascii="Times New Roman" w:hAnsi="Times New Roman" w:cs="Times New Roman"/>
        </w:rPr>
        <w:t>analysed</w:t>
      </w:r>
      <w:proofErr w:type="spellEnd"/>
      <w:r>
        <w:rPr>
          <w:rFonts w:ascii="Times New Roman" w:hAnsi="Times New Roman" w:cs="Times New Roman"/>
        </w:rPr>
        <w:t xml:space="preserve"> using the multivariable logistic regression analysis. The crude odds ratio (CORs) and 95% confidence internal (CI) were calculated to ascertain factors/variables that are significant predictors of NSSI </w:t>
      </w:r>
      <w:proofErr w:type="spellStart"/>
      <w:r>
        <w:rPr>
          <w:rFonts w:ascii="Times New Roman" w:hAnsi="Times New Roman" w:cs="Times New Roman"/>
        </w:rPr>
        <w:t>behaviours</w:t>
      </w:r>
      <w:proofErr w:type="spellEnd"/>
      <w:r>
        <w:rPr>
          <w:rFonts w:ascii="Times New Roman" w:hAnsi="Times New Roman" w:cs="Times New Roman"/>
        </w:rPr>
        <w:t xml:space="preserve"> among in-school adolescents. The null hypotheses were tested at 0.05 level of significance and appropriate degree of freedom. A null hypothesis was rejected if the calculated P-value is less than 0.05 level of significance. However, a null hypothesis was not be rejected if the calculated P-value is greater than 0.05 level of significance.</w:t>
      </w:r>
    </w:p>
    <w:p w:rsidR="002553A1" w:rsidRDefault="00F35E29">
      <w:pPr>
        <w:numPr>
          <w:ilvl w:val="0"/>
          <w:numId w:val="1"/>
        </w:numPr>
        <w:spacing w:line="480" w:lineRule="auto"/>
        <w:rPr>
          <w:rFonts w:ascii="Times New Roman" w:hAnsi="Times New Roman" w:cs="Times New Roman"/>
          <w:b/>
          <w:bCs/>
        </w:rPr>
      </w:pPr>
      <w:r>
        <w:rPr>
          <w:rFonts w:ascii="Times New Roman" w:hAnsi="Times New Roman" w:cs="Times New Roman"/>
          <w:b/>
          <w:bCs/>
        </w:rPr>
        <w:t>Results</w:t>
      </w:r>
    </w:p>
    <w:p w:rsidR="002553A1" w:rsidRDefault="00F35E29">
      <w:pPr>
        <w:rPr>
          <w:rFonts w:ascii="Times New Roman" w:eastAsia="Times New Roman" w:hAnsi="Times New Roman"/>
          <w:b/>
          <w:bCs/>
        </w:rPr>
      </w:pPr>
      <w:r>
        <w:rPr>
          <w:rFonts w:ascii="Times New Roman" w:eastAsia="Times New Roman" w:hAnsi="Times New Roman"/>
          <w:b/>
          <w:bCs/>
        </w:rPr>
        <w:t>Table 1: Sociodemographic Characteristics of Respondents (n-419)</w:t>
      </w:r>
    </w:p>
    <w:tbl>
      <w:tblPr>
        <w:tblpPr w:leftFromText="180" w:rightFromText="180" w:vertAnchor="text" w:horzAnchor="page" w:tblpX="1479" w:tblpY="94"/>
        <w:tblOverlap w:val="never"/>
        <w:tblW w:w="0" w:type="auto"/>
        <w:tblBorders>
          <w:top w:val="single" w:sz="4" w:space="0" w:color="auto"/>
          <w:bottom w:val="single" w:sz="4" w:space="0" w:color="auto"/>
        </w:tblBorders>
        <w:tblLook w:val="04A0" w:firstRow="1" w:lastRow="0" w:firstColumn="1" w:lastColumn="0" w:noHBand="0" w:noVBand="1"/>
      </w:tblPr>
      <w:tblGrid>
        <w:gridCol w:w="3600"/>
        <w:gridCol w:w="4705"/>
      </w:tblGrid>
      <w:tr w:rsidR="002553A1">
        <w:trPr>
          <w:trHeight w:val="276"/>
        </w:trPr>
        <w:tc>
          <w:tcPr>
            <w:tcW w:w="3600" w:type="dxa"/>
            <w:vMerge w:val="restart"/>
            <w:tcBorders>
              <w:top w:val="single" w:sz="4" w:space="0" w:color="auto"/>
              <w:bottom w:val="nil"/>
            </w:tcBorders>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b/>
                <w:bCs/>
              </w:rPr>
              <w:t>Variables</w:t>
            </w:r>
          </w:p>
        </w:tc>
        <w:tc>
          <w:tcPr>
            <w:tcW w:w="4705" w:type="dxa"/>
            <w:vMerge w:val="restart"/>
            <w:tcBorders>
              <w:top w:val="single" w:sz="4" w:space="0" w:color="auto"/>
              <w:bottom w:val="nil"/>
            </w:tcBorders>
          </w:tcPr>
          <w:p w:rsidR="002553A1" w:rsidRDefault="00F35E29">
            <w:pPr>
              <w:spacing w:line="240" w:lineRule="auto"/>
              <w:jc w:val="center"/>
              <w:rPr>
                <w:rFonts w:ascii="Times New Roman" w:eastAsia="Times New Roman" w:hAnsi="Times New Roman"/>
                <w:b/>
              </w:rPr>
            </w:pPr>
            <w:proofErr w:type="gramStart"/>
            <w:r>
              <w:rPr>
                <w:rFonts w:ascii="Times New Roman" w:eastAsia="Times New Roman" w:hAnsi="Times New Roman"/>
                <w:b/>
              </w:rPr>
              <w:t>N(</w:t>
            </w:r>
            <w:proofErr w:type="gramEnd"/>
            <w:r>
              <w:rPr>
                <w:rFonts w:ascii="Times New Roman" w:eastAsia="Times New Roman" w:hAnsi="Times New Roman"/>
                <w:b/>
              </w:rPr>
              <w:t>%)</w:t>
            </w:r>
          </w:p>
        </w:tc>
      </w:tr>
      <w:tr w:rsidR="002553A1">
        <w:trPr>
          <w:trHeight w:val="276"/>
        </w:trPr>
        <w:tc>
          <w:tcPr>
            <w:tcW w:w="3600" w:type="dxa"/>
            <w:vMerge/>
            <w:tcBorders>
              <w:top w:val="nil"/>
              <w:bottom w:val="single" w:sz="4" w:space="0" w:color="auto"/>
            </w:tcBorders>
          </w:tcPr>
          <w:p w:rsidR="002553A1" w:rsidRDefault="002553A1">
            <w:pPr>
              <w:spacing w:line="240" w:lineRule="auto"/>
              <w:ind w:right="-330"/>
              <w:rPr>
                <w:rFonts w:ascii="Times New Roman" w:eastAsia="Times New Roman" w:hAnsi="Times New Roman"/>
                <w:b/>
                <w:bCs/>
              </w:rPr>
            </w:pPr>
          </w:p>
        </w:tc>
        <w:tc>
          <w:tcPr>
            <w:tcW w:w="4705" w:type="dxa"/>
            <w:vMerge/>
            <w:tcBorders>
              <w:top w:val="nil"/>
              <w:bottom w:val="single" w:sz="4" w:space="0" w:color="auto"/>
            </w:tcBorders>
          </w:tcPr>
          <w:p w:rsidR="002553A1" w:rsidRDefault="002553A1">
            <w:pPr>
              <w:spacing w:line="240" w:lineRule="auto"/>
              <w:jc w:val="center"/>
              <w:rPr>
                <w:rFonts w:ascii="Times New Roman" w:eastAsia="Times New Roman" w:hAnsi="Times New Roman"/>
                <w:b/>
              </w:rPr>
            </w:pPr>
          </w:p>
        </w:tc>
      </w:tr>
      <w:tr w:rsidR="002553A1">
        <w:tc>
          <w:tcPr>
            <w:tcW w:w="3600" w:type="dxa"/>
            <w:tcBorders>
              <w:top w:val="single" w:sz="4" w:space="0" w:color="auto"/>
            </w:tcBorders>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b/>
                <w:bCs/>
              </w:rPr>
              <w:t>Age</w:t>
            </w:r>
          </w:p>
        </w:tc>
        <w:tc>
          <w:tcPr>
            <w:tcW w:w="4705" w:type="dxa"/>
            <w:tcBorders>
              <w:top w:val="single" w:sz="4" w:space="0" w:color="auto"/>
            </w:tcBorders>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lastRenderedPageBreak/>
              <w:t>10 – 14years</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63(15.04)</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15 – 19years</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206(49.16)</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 20 years</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150(35.80)</w:t>
            </w:r>
          </w:p>
        </w:tc>
      </w:tr>
      <w:tr w:rsidR="002553A1">
        <w:tc>
          <w:tcPr>
            <w:tcW w:w="3600" w:type="dxa"/>
          </w:tcPr>
          <w:p w:rsidR="002553A1" w:rsidRDefault="002553A1">
            <w:pPr>
              <w:spacing w:line="240" w:lineRule="auto"/>
              <w:rPr>
                <w:rFonts w:ascii="Times New Roman" w:eastAsia="Times New Roman" w:hAnsi="Times New Roman"/>
                <w:b/>
              </w:rPr>
            </w:pPr>
          </w:p>
        </w:tc>
        <w:tc>
          <w:tcPr>
            <w:tcW w:w="4705" w:type="dxa"/>
          </w:tcPr>
          <w:p w:rsidR="002553A1" w:rsidRDefault="002553A1">
            <w:pPr>
              <w:spacing w:line="240" w:lineRule="auto"/>
              <w:jc w:val="center"/>
              <w:rPr>
                <w:rFonts w:ascii="Times New Roman" w:eastAsia="Times New Roman" w:hAnsi="Times New Roman"/>
              </w:rPr>
            </w:pPr>
          </w:p>
        </w:tc>
      </w:tr>
      <w:tr w:rsidR="002553A1">
        <w:trPr>
          <w:trHeight w:val="234"/>
        </w:trPr>
        <w:tc>
          <w:tcPr>
            <w:tcW w:w="3600" w:type="dxa"/>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b/>
                <w:bCs/>
              </w:rPr>
              <w:t>Gender</w:t>
            </w: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Male</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190(45.35)</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 xml:space="preserve">Female </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229(54.65)</w:t>
            </w:r>
          </w:p>
        </w:tc>
      </w:tr>
      <w:tr w:rsidR="002553A1">
        <w:tc>
          <w:tcPr>
            <w:tcW w:w="3600" w:type="dxa"/>
          </w:tcPr>
          <w:p w:rsidR="002553A1" w:rsidRDefault="002553A1">
            <w:pPr>
              <w:spacing w:line="240" w:lineRule="auto"/>
              <w:rPr>
                <w:rFonts w:ascii="Times New Roman" w:eastAsia="Times New Roman" w:hAnsi="Times New Roman"/>
                <w:b/>
              </w:rPr>
            </w:pP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b/>
                <w:bCs/>
              </w:rPr>
              <w:t>Class</w:t>
            </w: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JSS 1</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146(32.78)</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JSS 2</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165(37.04)</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 xml:space="preserve">SSS 1 </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51(11.44)</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SSS 2</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57(12.82)</w:t>
            </w:r>
          </w:p>
        </w:tc>
      </w:tr>
      <w:tr w:rsidR="002553A1">
        <w:tc>
          <w:tcPr>
            <w:tcW w:w="3600" w:type="dxa"/>
          </w:tcPr>
          <w:p w:rsidR="002553A1" w:rsidRDefault="002553A1">
            <w:pPr>
              <w:spacing w:line="240" w:lineRule="auto"/>
              <w:rPr>
                <w:rFonts w:ascii="Times New Roman" w:eastAsia="Times New Roman" w:hAnsi="Times New Roman"/>
                <w:b/>
              </w:rPr>
            </w:pP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b/>
                <w:bCs/>
              </w:rPr>
              <w:t>Family Size</w:t>
            </w: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1 – 5 Persons</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166(38.24)</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6 – 10 Persons</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186(42.84)</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 11 Persons</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67(15.42)</w:t>
            </w:r>
          </w:p>
        </w:tc>
      </w:tr>
      <w:tr w:rsidR="002553A1">
        <w:tc>
          <w:tcPr>
            <w:tcW w:w="3600" w:type="dxa"/>
          </w:tcPr>
          <w:p w:rsidR="002553A1" w:rsidRDefault="002553A1">
            <w:pPr>
              <w:spacing w:line="240" w:lineRule="auto"/>
              <w:rPr>
                <w:rFonts w:ascii="Times New Roman" w:eastAsia="Times New Roman" w:hAnsi="Times New Roman"/>
                <w:b/>
              </w:rPr>
            </w:pP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rPr>
                <w:rFonts w:ascii="Times New Roman" w:eastAsia="Times New Roman" w:hAnsi="Times New Roman"/>
                <w:b/>
              </w:rPr>
            </w:pPr>
            <w:r>
              <w:rPr>
                <w:rFonts w:ascii="Times New Roman" w:eastAsia="Times New Roman" w:hAnsi="Times New Roman"/>
                <w:b/>
                <w:bCs/>
              </w:rPr>
              <w:t>Place of Residence</w:t>
            </w: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Urban</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247(58.97)</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Rural</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172(41.03)</w:t>
            </w:r>
          </w:p>
        </w:tc>
      </w:tr>
      <w:tr w:rsidR="002553A1">
        <w:tc>
          <w:tcPr>
            <w:tcW w:w="3600" w:type="dxa"/>
          </w:tcPr>
          <w:p w:rsidR="002553A1" w:rsidRDefault="002553A1">
            <w:pPr>
              <w:spacing w:line="240" w:lineRule="auto"/>
              <w:rPr>
                <w:rFonts w:ascii="Times New Roman" w:eastAsia="Times New Roman" w:hAnsi="Times New Roman"/>
                <w:b/>
              </w:rPr>
            </w:pP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b/>
                <w:bCs/>
              </w:rPr>
              <w:t>Parental Education</w:t>
            </w: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rPr>
              <w:t>No Formal Education</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149(32.49)</w:t>
            </w:r>
          </w:p>
        </w:tc>
      </w:tr>
      <w:tr w:rsidR="002553A1">
        <w:tc>
          <w:tcPr>
            <w:tcW w:w="3600" w:type="dxa"/>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rPr>
              <w:t>Primary Education</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72(15.71)</w:t>
            </w:r>
          </w:p>
        </w:tc>
      </w:tr>
      <w:tr w:rsidR="002553A1">
        <w:tc>
          <w:tcPr>
            <w:tcW w:w="3600" w:type="dxa"/>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rPr>
              <w:t>Secondary Education</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102(22.27)</w:t>
            </w:r>
          </w:p>
        </w:tc>
      </w:tr>
      <w:tr w:rsidR="002553A1">
        <w:tc>
          <w:tcPr>
            <w:tcW w:w="3600" w:type="dxa"/>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rPr>
              <w:t>Tertiary Education</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96(20.93)</w:t>
            </w:r>
          </w:p>
        </w:tc>
      </w:tr>
      <w:tr w:rsidR="002553A1">
        <w:tc>
          <w:tcPr>
            <w:tcW w:w="3600" w:type="dxa"/>
          </w:tcPr>
          <w:p w:rsidR="002553A1" w:rsidRDefault="002553A1">
            <w:pPr>
              <w:spacing w:line="240" w:lineRule="auto"/>
              <w:ind w:right="-330"/>
              <w:rPr>
                <w:rFonts w:ascii="Times New Roman" w:eastAsia="Times New Roman" w:hAnsi="Times New Roman"/>
              </w:rPr>
            </w:pPr>
          </w:p>
        </w:tc>
        <w:tc>
          <w:tcPr>
            <w:tcW w:w="4705" w:type="dxa"/>
          </w:tcPr>
          <w:p w:rsidR="002553A1" w:rsidRDefault="002553A1">
            <w:pPr>
              <w:spacing w:line="240" w:lineRule="auto"/>
              <w:jc w:val="center"/>
              <w:rPr>
                <w:rFonts w:ascii="Times New Roman" w:eastAsia="Times New Roman" w:hAnsi="Times New Roman"/>
              </w:rPr>
            </w:pPr>
          </w:p>
        </w:tc>
      </w:tr>
      <w:tr w:rsidR="002553A1">
        <w:trPr>
          <w:trHeight w:val="242"/>
        </w:trPr>
        <w:tc>
          <w:tcPr>
            <w:tcW w:w="3600" w:type="dxa"/>
          </w:tcPr>
          <w:p w:rsidR="002553A1" w:rsidRDefault="00F35E29">
            <w:pPr>
              <w:spacing w:line="240" w:lineRule="auto"/>
              <w:ind w:right="-330"/>
              <w:rPr>
                <w:rFonts w:ascii="Times New Roman" w:eastAsia="Times New Roman" w:hAnsi="Times New Roman"/>
                <w:b/>
                <w:bCs/>
              </w:rPr>
            </w:pPr>
            <w:r>
              <w:rPr>
                <w:rFonts w:ascii="Times New Roman" w:eastAsia="Times New Roman" w:hAnsi="Times New Roman"/>
                <w:b/>
                <w:bCs/>
              </w:rPr>
              <w:t>School Type</w:t>
            </w:r>
          </w:p>
        </w:tc>
        <w:tc>
          <w:tcPr>
            <w:tcW w:w="4705" w:type="dxa"/>
          </w:tcPr>
          <w:p w:rsidR="002553A1" w:rsidRDefault="002553A1">
            <w:pPr>
              <w:spacing w:line="240" w:lineRule="auto"/>
              <w:jc w:val="center"/>
              <w:rPr>
                <w:rFonts w:ascii="Times New Roman" w:eastAsia="Times New Roman" w:hAnsi="Times New Roman"/>
              </w:rPr>
            </w:pP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Combined Education (COED)</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307(71.37)</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Boys only in School (BOS)</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57(13.25)</w:t>
            </w:r>
          </w:p>
        </w:tc>
      </w:tr>
      <w:tr w:rsidR="002553A1">
        <w:tc>
          <w:tcPr>
            <w:tcW w:w="3600" w:type="dxa"/>
          </w:tcPr>
          <w:p w:rsidR="002553A1" w:rsidRDefault="00F35E29">
            <w:pPr>
              <w:spacing w:line="240" w:lineRule="auto"/>
              <w:ind w:right="-330"/>
              <w:rPr>
                <w:rFonts w:ascii="Times New Roman" w:eastAsia="Times New Roman" w:hAnsi="Times New Roman"/>
              </w:rPr>
            </w:pPr>
            <w:r>
              <w:rPr>
                <w:rFonts w:ascii="Times New Roman" w:eastAsia="Times New Roman" w:hAnsi="Times New Roman"/>
              </w:rPr>
              <w:t>Girls only in School (GOS)</w:t>
            </w:r>
          </w:p>
        </w:tc>
        <w:tc>
          <w:tcPr>
            <w:tcW w:w="4705" w:type="dxa"/>
          </w:tcPr>
          <w:p w:rsidR="002553A1" w:rsidRDefault="00F35E29">
            <w:pPr>
              <w:spacing w:line="240" w:lineRule="auto"/>
              <w:jc w:val="center"/>
              <w:rPr>
                <w:rFonts w:ascii="Times New Roman" w:eastAsia="Times New Roman" w:hAnsi="Times New Roman"/>
              </w:rPr>
            </w:pPr>
            <w:r>
              <w:rPr>
                <w:rFonts w:ascii="Times New Roman" w:eastAsia="Times New Roman" w:hAnsi="Times New Roman"/>
              </w:rPr>
              <w:t>55(12.79)</w:t>
            </w:r>
          </w:p>
        </w:tc>
      </w:tr>
    </w:tbl>
    <w:p w:rsidR="002553A1" w:rsidRDefault="002553A1">
      <w:pPr>
        <w:spacing w:line="480" w:lineRule="auto"/>
        <w:rPr>
          <w:rFonts w:ascii="Times New Roman" w:eastAsia="Times New Roman" w:hAnsi="Times New Roman"/>
        </w:rPr>
      </w:pPr>
    </w:p>
    <w:p w:rsidR="002553A1" w:rsidRDefault="00F35E29">
      <w:pPr>
        <w:spacing w:line="480" w:lineRule="auto"/>
        <w:rPr>
          <w:rFonts w:ascii="Times New Roman" w:eastAsia="Times New Roman" w:hAnsi="Times New Roman"/>
        </w:rPr>
      </w:pPr>
      <w:r>
        <w:rPr>
          <w:rFonts w:ascii="Times New Roman" w:eastAsia="Times New Roman" w:hAnsi="Times New Roman"/>
        </w:rPr>
        <w:t xml:space="preserve">Among the 419 </w:t>
      </w:r>
    </w:p>
    <w:p w:rsidR="002553A1" w:rsidRDefault="002553A1">
      <w:pPr>
        <w:spacing w:line="480" w:lineRule="auto"/>
        <w:rPr>
          <w:rFonts w:ascii="Times New Roman" w:eastAsia="Times New Roman" w:hAnsi="Times New Roman"/>
        </w:rPr>
      </w:pPr>
    </w:p>
    <w:p w:rsidR="002553A1" w:rsidRDefault="002553A1">
      <w:pPr>
        <w:spacing w:line="480" w:lineRule="auto"/>
        <w:rPr>
          <w:rFonts w:ascii="Times New Roman" w:eastAsia="Times New Roman" w:hAnsi="Times New Roman"/>
        </w:rPr>
      </w:pPr>
    </w:p>
    <w:p w:rsidR="002553A1" w:rsidRDefault="002553A1">
      <w:pPr>
        <w:spacing w:line="480" w:lineRule="auto"/>
        <w:rPr>
          <w:rFonts w:ascii="Times New Roman" w:eastAsia="Times New Roman" w:hAnsi="Times New Roman"/>
        </w:rPr>
      </w:pPr>
    </w:p>
    <w:p w:rsidR="002553A1" w:rsidRDefault="002553A1">
      <w:pPr>
        <w:spacing w:line="480" w:lineRule="auto"/>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2553A1">
      <w:pPr>
        <w:spacing w:line="480" w:lineRule="auto"/>
        <w:ind w:firstLineChars="50" w:firstLine="120"/>
        <w:rPr>
          <w:rFonts w:ascii="Times New Roman" w:eastAsia="Times New Roman" w:hAnsi="Times New Roman"/>
        </w:rPr>
      </w:pPr>
    </w:p>
    <w:p w:rsidR="002553A1" w:rsidRDefault="00F35E29">
      <w:pPr>
        <w:spacing w:line="480" w:lineRule="auto"/>
        <w:rPr>
          <w:rFonts w:ascii="Times New Roman" w:eastAsia="Times New Roman" w:hAnsi="Times New Roman"/>
        </w:rPr>
      </w:pPr>
      <w:r>
        <w:rPr>
          <w:rFonts w:ascii="Times New Roman" w:eastAsia="Times New Roman" w:hAnsi="Times New Roman"/>
        </w:rPr>
        <w:t>Almost half of the respondents were aged 15–19 years 206 (49.2%), followed by those aged ≥20 years 150 (35.8%), while 63 (15.0%) were 10–14 years. Females constituted a slight majority 229 (54.7%) compared to males 190 (45.4%). Most were in JSS classes, particularly JSS 2 165 (37.0%) and JSS 1 146 (32.8%), with fewer in SSS 1 51 (11.4%) and SSS 2 57 (12.8%).</w:t>
      </w:r>
    </w:p>
    <w:p w:rsidR="002553A1" w:rsidRDefault="00F35E29">
      <w:pPr>
        <w:spacing w:line="480" w:lineRule="auto"/>
        <w:rPr>
          <w:rFonts w:ascii="Times New Roman" w:hAnsi="Times New Roman" w:cs="Times New Roman"/>
          <w:b/>
          <w:bCs/>
        </w:rPr>
      </w:pPr>
      <w:r>
        <w:rPr>
          <w:rFonts w:ascii="Times New Roman" w:eastAsia="Times New Roman" w:hAnsi="Times New Roman"/>
        </w:rPr>
        <w:lastRenderedPageBreak/>
        <w:t>Family sizes were generally large, with 186 (42.8%) from households of 6–10 persons, 166 (38.2%) from 1–5 persons, and 67 (15.4%) from ≥11 persons. More than half resided in urban areas 247 (59.0%), while 172 (41.0%) were from rural areas. Parental education was mostly low, with 149 (32.5%) reporting no formal education, while 72 (15.7%), 102 (22.3%), and 96 (20.9%) attained primary, secondary, and tertiary education, respectively. The majority attended co-educational schools 307 (71.4%), with smaller proportions in boys-only 57 (13.3%) and girls-only 55 (12.8%) schools.</w:t>
      </w:r>
    </w:p>
    <w:p w:rsidR="002553A1" w:rsidRDefault="00F35E29">
      <w:pPr>
        <w:spacing w:line="240" w:lineRule="auto"/>
        <w:rPr>
          <w:rFonts w:ascii="Times New Roman" w:eastAsia="Times New Roman" w:hAnsi="Times New Roman" w:cs="Times New Roman"/>
          <w:kern w:val="0"/>
          <w:szCs w:val="18"/>
          <w:lang w:val="en-GB"/>
          <w14:ligatures w14:val="none"/>
        </w:rPr>
      </w:pPr>
      <w:r>
        <w:rPr>
          <w:rFonts w:ascii="Times New Roman" w:eastAsia="Times New Roman" w:hAnsi="Times New Roman" w:cs="Times New Roman"/>
          <w:b/>
          <w:bCs/>
          <w:kern w:val="0"/>
          <w:szCs w:val="18"/>
          <w:lang w:val="en-GB"/>
          <w14:ligatures w14:val="none"/>
        </w:rPr>
        <w:t xml:space="preserve">Table </w:t>
      </w:r>
      <w:r>
        <w:rPr>
          <w:rFonts w:ascii="Times New Roman" w:eastAsia="Times New Roman" w:hAnsi="Times New Roman" w:cs="Times New Roman"/>
          <w:b/>
          <w:bCs/>
          <w:kern w:val="0"/>
          <w:szCs w:val="18"/>
          <w14:ligatures w14:val="none"/>
        </w:rPr>
        <w:t>2</w:t>
      </w:r>
      <w:r>
        <w:rPr>
          <w:rFonts w:ascii="Times New Roman" w:eastAsia="Times New Roman" w:hAnsi="Times New Roman" w:cs="Times New Roman"/>
          <w:b/>
          <w:bCs/>
          <w:kern w:val="0"/>
          <w:szCs w:val="18"/>
          <w:lang w:val="en-GB"/>
          <w14:ligatures w14:val="none"/>
        </w:rPr>
        <w:t>:</w:t>
      </w:r>
      <w:r>
        <w:rPr>
          <w:rFonts w:ascii="Times New Roman" w:eastAsia="Times New Roman" w:hAnsi="Times New Roman" w:cs="Times New Roman"/>
          <w:kern w:val="0"/>
          <w:szCs w:val="18"/>
          <w:lang w:val="en-GB"/>
          <w14:ligatures w14:val="none"/>
        </w:rPr>
        <w:t xml:space="preserve"> </w:t>
      </w:r>
      <w:r>
        <w:rPr>
          <w:rFonts w:ascii="Times New Roman" w:eastAsia="Times New Roman" w:hAnsi="Times New Roman" w:cs="Times New Roman"/>
          <w:b/>
          <w:bCs/>
          <w:kern w:val="0"/>
          <w:lang w:val="en-GB"/>
          <w14:ligatures w14:val="none"/>
        </w:rPr>
        <w:t xml:space="preserve">Point-Biserial Correlation Showing Relationship between NSSI Behaviours, Self-Esteem and Parental Attachment Among In-School Adolescents in </w:t>
      </w:r>
      <w:proofErr w:type="spellStart"/>
      <w:r>
        <w:rPr>
          <w:rFonts w:ascii="Times New Roman" w:eastAsia="Times New Roman" w:hAnsi="Times New Roman" w:cs="Times New Roman"/>
          <w:b/>
          <w:bCs/>
          <w:kern w:val="0"/>
          <w:lang w:val="en-GB"/>
          <w14:ligatures w14:val="none"/>
        </w:rPr>
        <w:t>Gboko</w:t>
      </w:r>
      <w:proofErr w:type="spellEnd"/>
      <w:r>
        <w:rPr>
          <w:rFonts w:ascii="Times New Roman" w:eastAsia="Times New Roman" w:hAnsi="Times New Roman" w:cs="Times New Roman"/>
          <w:b/>
          <w:bCs/>
          <w:kern w:val="0"/>
          <w:lang w:val="en-GB"/>
          <w14:ligatures w14:val="none"/>
        </w:rPr>
        <w:t xml:space="preserve"> LGA, Benue State (n=419)</w:t>
      </w:r>
    </w:p>
    <w:tbl>
      <w:tblPr>
        <w:tblW w:w="0" w:type="auto"/>
        <w:tblBorders>
          <w:top w:val="single" w:sz="4" w:space="0" w:color="auto"/>
          <w:bottom w:val="single" w:sz="4" w:space="0" w:color="auto"/>
        </w:tblBorders>
        <w:tblLook w:val="04A0" w:firstRow="1" w:lastRow="0" w:firstColumn="1" w:lastColumn="0" w:noHBand="0" w:noVBand="1"/>
      </w:tblPr>
      <w:tblGrid>
        <w:gridCol w:w="905"/>
        <w:gridCol w:w="2850"/>
        <w:gridCol w:w="1874"/>
        <w:gridCol w:w="1874"/>
        <w:gridCol w:w="1857"/>
      </w:tblGrid>
      <w:tr w:rsidR="002553A1">
        <w:tc>
          <w:tcPr>
            <w:tcW w:w="918" w:type="dxa"/>
            <w:tcBorders>
              <w:top w:val="single" w:sz="4" w:space="0" w:color="auto"/>
              <w:bottom w:val="single" w:sz="4" w:space="0" w:color="auto"/>
            </w:tcBorders>
          </w:tcPr>
          <w:p w:rsidR="002553A1" w:rsidRDefault="00F35E29">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S/N</w:t>
            </w:r>
          </w:p>
        </w:tc>
        <w:tc>
          <w:tcPr>
            <w:tcW w:w="2912" w:type="dxa"/>
            <w:tcBorders>
              <w:top w:val="single" w:sz="4" w:space="0" w:color="auto"/>
              <w:bottom w:val="single" w:sz="4" w:space="0" w:color="auto"/>
            </w:tcBorders>
          </w:tcPr>
          <w:p w:rsidR="002553A1" w:rsidRDefault="00F35E29">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Variables</w:t>
            </w:r>
          </w:p>
        </w:tc>
        <w:tc>
          <w:tcPr>
            <w:tcW w:w="1915" w:type="dxa"/>
            <w:tcBorders>
              <w:top w:val="single" w:sz="4" w:space="0" w:color="auto"/>
              <w:bottom w:val="single" w:sz="4" w:space="0" w:color="auto"/>
            </w:tcBorders>
          </w:tcPr>
          <w:p w:rsidR="002553A1" w:rsidRDefault="00F35E29">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1</w:t>
            </w:r>
          </w:p>
        </w:tc>
        <w:tc>
          <w:tcPr>
            <w:tcW w:w="1915" w:type="dxa"/>
            <w:tcBorders>
              <w:top w:val="single" w:sz="4" w:space="0" w:color="auto"/>
              <w:bottom w:val="single" w:sz="4" w:space="0" w:color="auto"/>
            </w:tcBorders>
          </w:tcPr>
          <w:p w:rsidR="002553A1" w:rsidRDefault="00F35E29">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2</w:t>
            </w:r>
          </w:p>
        </w:tc>
        <w:tc>
          <w:tcPr>
            <w:tcW w:w="1916" w:type="dxa"/>
            <w:tcBorders>
              <w:top w:val="single" w:sz="4" w:space="0" w:color="auto"/>
              <w:bottom w:val="single" w:sz="4" w:space="0" w:color="auto"/>
            </w:tcBorders>
          </w:tcPr>
          <w:p w:rsidR="002553A1" w:rsidRDefault="00F35E29">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3</w:t>
            </w:r>
          </w:p>
        </w:tc>
      </w:tr>
      <w:tr w:rsidR="002553A1">
        <w:tc>
          <w:tcPr>
            <w:tcW w:w="918" w:type="dxa"/>
            <w:tcBorders>
              <w:top w:val="single" w:sz="4" w:space="0" w:color="auto"/>
            </w:tcBorders>
          </w:tcPr>
          <w:p w:rsidR="002553A1" w:rsidRDefault="002553A1">
            <w:pPr>
              <w:numPr>
                <w:ilvl w:val="0"/>
                <w:numId w:val="2"/>
              </w:numPr>
              <w:spacing w:after="160" w:line="360" w:lineRule="auto"/>
              <w:rPr>
                <w:rFonts w:ascii="Times New Roman" w:eastAsia="Times New Roman" w:hAnsi="Times New Roman" w:cs="Times New Roman"/>
                <w:kern w:val="0"/>
                <w:sz w:val="22"/>
                <w:szCs w:val="22"/>
                <w:lang w:val="en-GB"/>
                <w14:ligatures w14:val="none"/>
              </w:rPr>
            </w:pPr>
          </w:p>
        </w:tc>
        <w:tc>
          <w:tcPr>
            <w:tcW w:w="2912" w:type="dxa"/>
            <w:tcBorders>
              <w:top w:val="single" w:sz="4" w:space="0" w:color="auto"/>
            </w:tcBorders>
            <w:vAlign w:val="bottom"/>
          </w:tcPr>
          <w:p w:rsidR="002553A1" w:rsidRDefault="00F35E29">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NSSI Behaviour</w:t>
            </w:r>
          </w:p>
        </w:tc>
        <w:tc>
          <w:tcPr>
            <w:tcW w:w="1915" w:type="dxa"/>
            <w:tcBorders>
              <w:top w:val="single" w:sz="4" w:space="0" w:color="auto"/>
            </w:tcBorders>
            <w:vAlign w:val="bottom"/>
          </w:tcPr>
          <w:p w:rsidR="002553A1" w:rsidRDefault="00F35E29">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5" w:type="dxa"/>
            <w:tcBorders>
              <w:top w:val="single" w:sz="4" w:space="0" w:color="auto"/>
            </w:tcBorders>
            <w:vAlign w:val="bottom"/>
          </w:tcPr>
          <w:p w:rsidR="002553A1" w:rsidRDefault="002553A1">
            <w:pPr>
              <w:spacing w:line="360" w:lineRule="auto"/>
              <w:rPr>
                <w:rFonts w:ascii="Times New Roman" w:eastAsia="Times New Roman" w:hAnsi="Times New Roman" w:cs="Times New Roman"/>
                <w:kern w:val="0"/>
                <w:sz w:val="22"/>
                <w:szCs w:val="22"/>
                <w:lang w:val="en-GB"/>
                <w14:ligatures w14:val="none"/>
              </w:rPr>
            </w:pPr>
          </w:p>
        </w:tc>
        <w:tc>
          <w:tcPr>
            <w:tcW w:w="1916" w:type="dxa"/>
            <w:tcBorders>
              <w:top w:val="single" w:sz="4" w:space="0" w:color="auto"/>
            </w:tcBorders>
            <w:vAlign w:val="bottom"/>
          </w:tcPr>
          <w:p w:rsidR="002553A1" w:rsidRDefault="002553A1">
            <w:pPr>
              <w:spacing w:line="360" w:lineRule="auto"/>
              <w:rPr>
                <w:rFonts w:ascii="Times New Roman" w:eastAsia="Times New Roman" w:hAnsi="Times New Roman" w:cs="Times New Roman"/>
                <w:kern w:val="0"/>
                <w:sz w:val="22"/>
                <w:szCs w:val="22"/>
                <w14:ligatures w14:val="none"/>
              </w:rPr>
            </w:pPr>
          </w:p>
        </w:tc>
      </w:tr>
      <w:tr w:rsidR="002553A1">
        <w:tc>
          <w:tcPr>
            <w:tcW w:w="918" w:type="dxa"/>
          </w:tcPr>
          <w:p w:rsidR="002553A1" w:rsidRDefault="002553A1">
            <w:pPr>
              <w:numPr>
                <w:ilvl w:val="0"/>
                <w:numId w:val="2"/>
              </w:numPr>
              <w:spacing w:after="160" w:line="360" w:lineRule="auto"/>
              <w:rPr>
                <w:rFonts w:ascii="Times New Roman" w:eastAsia="Times New Roman" w:hAnsi="Times New Roman" w:cs="Times New Roman"/>
                <w:kern w:val="0"/>
                <w:sz w:val="22"/>
                <w:szCs w:val="22"/>
                <w:lang w:val="en-GB"/>
                <w14:ligatures w14:val="none"/>
              </w:rPr>
            </w:pPr>
          </w:p>
        </w:tc>
        <w:tc>
          <w:tcPr>
            <w:tcW w:w="2912" w:type="dxa"/>
            <w:vAlign w:val="bottom"/>
          </w:tcPr>
          <w:p w:rsidR="002553A1" w:rsidRDefault="00F35E29">
            <w:pPr>
              <w:spacing w:line="360" w:lineRule="auto"/>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Self Esteem</w:t>
            </w:r>
          </w:p>
        </w:tc>
        <w:tc>
          <w:tcPr>
            <w:tcW w:w="1915" w:type="dxa"/>
            <w:vAlign w:val="bottom"/>
          </w:tcPr>
          <w:p w:rsidR="002553A1" w:rsidRDefault="00F35E29">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-.148**</w:t>
            </w:r>
          </w:p>
        </w:tc>
        <w:tc>
          <w:tcPr>
            <w:tcW w:w="1915" w:type="dxa"/>
            <w:vAlign w:val="bottom"/>
          </w:tcPr>
          <w:p w:rsidR="002553A1" w:rsidRDefault="00F35E29">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6" w:type="dxa"/>
            <w:vAlign w:val="bottom"/>
          </w:tcPr>
          <w:p w:rsidR="002553A1" w:rsidRDefault="002553A1">
            <w:pPr>
              <w:spacing w:line="360" w:lineRule="auto"/>
              <w:rPr>
                <w:rFonts w:ascii="Times New Roman" w:eastAsia="Times New Roman" w:hAnsi="Times New Roman" w:cs="Times New Roman"/>
                <w:kern w:val="0"/>
                <w:sz w:val="22"/>
                <w:szCs w:val="22"/>
                <w:lang w:val="en-GB"/>
                <w14:ligatures w14:val="none"/>
              </w:rPr>
            </w:pPr>
          </w:p>
        </w:tc>
      </w:tr>
      <w:tr w:rsidR="002553A1">
        <w:tc>
          <w:tcPr>
            <w:tcW w:w="918" w:type="dxa"/>
          </w:tcPr>
          <w:p w:rsidR="002553A1" w:rsidRDefault="002553A1">
            <w:pPr>
              <w:numPr>
                <w:ilvl w:val="0"/>
                <w:numId w:val="2"/>
              </w:numPr>
              <w:spacing w:after="160" w:line="360" w:lineRule="auto"/>
              <w:rPr>
                <w:rFonts w:ascii="Times New Roman" w:eastAsia="Times New Roman" w:hAnsi="Times New Roman" w:cs="Times New Roman"/>
                <w:kern w:val="0"/>
                <w:sz w:val="22"/>
                <w:szCs w:val="22"/>
                <w:lang w:val="en-GB"/>
                <w14:ligatures w14:val="none"/>
              </w:rPr>
            </w:pPr>
          </w:p>
        </w:tc>
        <w:tc>
          <w:tcPr>
            <w:tcW w:w="2912" w:type="dxa"/>
            <w:vAlign w:val="bottom"/>
          </w:tcPr>
          <w:p w:rsidR="002553A1" w:rsidRDefault="00F35E29">
            <w:pPr>
              <w:spacing w:line="360" w:lineRule="auto"/>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Parental Attachment</w:t>
            </w:r>
          </w:p>
        </w:tc>
        <w:tc>
          <w:tcPr>
            <w:tcW w:w="1915" w:type="dxa"/>
            <w:vAlign w:val="bottom"/>
          </w:tcPr>
          <w:p w:rsidR="002553A1" w:rsidRDefault="00F35E29">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-.434**</w:t>
            </w:r>
          </w:p>
        </w:tc>
        <w:tc>
          <w:tcPr>
            <w:tcW w:w="1915" w:type="dxa"/>
            <w:vAlign w:val="bottom"/>
          </w:tcPr>
          <w:p w:rsidR="002553A1" w:rsidRDefault="00F35E29">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.238**</w:t>
            </w:r>
          </w:p>
        </w:tc>
        <w:tc>
          <w:tcPr>
            <w:tcW w:w="1916" w:type="dxa"/>
            <w:vAlign w:val="bottom"/>
          </w:tcPr>
          <w:p w:rsidR="002553A1" w:rsidRDefault="00F35E29">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r>
    </w:tbl>
    <w:p w:rsidR="002553A1" w:rsidRDefault="00F35E29">
      <w:pPr>
        <w:spacing w:line="240" w:lineRule="auto"/>
        <w:rPr>
          <w:rFonts w:ascii="Times New Roman" w:eastAsia="Times New Roman" w:hAnsi="Times New Roman" w:cs="Times New Roman"/>
          <w:kern w:val="0"/>
          <w:sz w:val="16"/>
          <w:szCs w:val="22"/>
          <w:lang w:val="en-GB"/>
          <w14:ligatures w14:val="none"/>
        </w:rPr>
      </w:pPr>
      <w:r>
        <w:rPr>
          <w:rFonts w:ascii="Times New Roman" w:eastAsia="Times New Roman" w:hAnsi="Times New Roman" w:cs="Times New Roman"/>
          <w:kern w:val="0"/>
          <w:sz w:val="18"/>
          <w:lang w:val="en-GB"/>
          <w14:ligatures w14:val="none"/>
        </w:rPr>
        <w:t>Note. **Correlation is significant at 0.01 level (2-tailed)</w:t>
      </w:r>
    </w:p>
    <w:p w:rsidR="002553A1" w:rsidRDefault="00F35E29">
      <w:pPr>
        <w:spacing w:line="240" w:lineRule="auto"/>
        <w:rPr>
          <w:rFonts w:ascii="Times New Roman" w:eastAsia="Times New Roman" w:hAnsi="Times New Roman" w:cs="Times New Roman"/>
          <w:kern w:val="0"/>
          <w:sz w:val="18"/>
          <w:lang w:val="en-GB"/>
          <w14:ligatures w14:val="none"/>
        </w:rPr>
      </w:pPr>
      <w:r>
        <w:rPr>
          <w:rFonts w:ascii="Times New Roman" w:eastAsia="Times New Roman" w:hAnsi="Times New Roman" w:cs="Times New Roman"/>
          <w:kern w:val="0"/>
          <w:sz w:val="18"/>
          <w:lang w:val="en-GB"/>
          <w14:ligatures w14:val="none"/>
        </w:rPr>
        <w:tab/>
        <w:t>Scoring Protocol for interpreting correlation coefficients/values</w:t>
      </w:r>
    </w:p>
    <w:p w:rsidR="002553A1" w:rsidRDefault="00F35E29">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Times New Roman"/>
          <w:kern w:val="0"/>
          <w:sz w:val="18"/>
          <w:lang w:val="en-GB"/>
          <w14:ligatures w14:val="none"/>
        </w:rPr>
        <w:tab/>
      </w:r>
      <w:r>
        <w:rPr>
          <w:rFonts w:ascii="Times New Roman" w:eastAsia="Times New Roman" w:hAnsi="Times New Roman" w:cs="Calibri"/>
          <w:kern w:val="0"/>
          <w:sz w:val="18"/>
          <w:lang w:val="en-GB"/>
          <w14:ligatures w14:val="none"/>
        </w:rPr>
        <w:t>±</w:t>
      </w:r>
      <w:r>
        <w:rPr>
          <w:rFonts w:ascii="Times New Roman" w:eastAsia="Times New Roman" w:hAnsi="Times New Roman" w:cs="Times New Roman"/>
          <w:kern w:val="0"/>
          <w:sz w:val="18"/>
          <w:lang w:val="en-GB"/>
          <w14:ligatures w14:val="none"/>
        </w:rPr>
        <w:t xml:space="preserve"> .00 to </w:t>
      </w:r>
      <w:r>
        <w:rPr>
          <w:rFonts w:ascii="Times New Roman" w:eastAsia="Times New Roman" w:hAnsi="Times New Roman" w:cs="Calibri"/>
          <w:kern w:val="0"/>
          <w:sz w:val="18"/>
          <w:lang w:val="en-GB"/>
          <w14:ligatures w14:val="none"/>
        </w:rPr>
        <w:t>± .29 = No/Weak Relationship (NR/WR)</w:t>
      </w:r>
    </w:p>
    <w:p w:rsidR="002553A1" w:rsidRDefault="00F35E29">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.30 to ± .59 = Moderate Relationship (MR)</w:t>
      </w:r>
    </w:p>
    <w:p w:rsidR="002553A1" w:rsidRDefault="00F35E29">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.60 to ± .99 = Strong Relationship (SR)</w:t>
      </w:r>
    </w:p>
    <w:p w:rsidR="002553A1" w:rsidRDefault="00F35E29">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1.00 = Perfect Relationship (PR)</w:t>
      </w:r>
    </w:p>
    <w:p w:rsidR="002553A1" w:rsidRDefault="00F35E29">
      <w:pPr>
        <w:spacing w:line="240" w:lineRule="auto"/>
        <w:ind w:firstLine="720"/>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 xml:space="preserve">Source: </w:t>
      </w:r>
      <w:proofErr w:type="spellStart"/>
      <w:r>
        <w:rPr>
          <w:rFonts w:ascii="Times New Roman" w:eastAsia="Times New Roman" w:hAnsi="Times New Roman" w:cs="Calibri"/>
          <w:kern w:val="0"/>
          <w:sz w:val="18"/>
          <w:lang w:val="en-GB"/>
          <w14:ligatures w14:val="none"/>
        </w:rPr>
        <w:t>Nwagu</w:t>
      </w:r>
      <w:proofErr w:type="spellEnd"/>
      <w:r>
        <w:rPr>
          <w:rFonts w:ascii="Times New Roman" w:eastAsia="Times New Roman" w:hAnsi="Times New Roman" w:cs="Calibri"/>
          <w:kern w:val="0"/>
          <w:sz w:val="18"/>
          <w:lang w:val="en-GB"/>
          <w14:ligatures w14:val="none"/>
        </w:rPr>
        <w:t xml:space="preserve"> &amp; </w:t>
      </w:r>
      <w:proofErr w:type="spellStart"/>
      <w:r>
        <w:rPr>
          <w:rFonts w:ascii="Times New Roman" w:eastAsia="Times New Roman" w:hAnsi="Times New Roman" w:cs="Calibri"/>
          <w:kern w:val="0"/>
          <w:sz w:val="18"/>
          <w:lang w:val="en-GB"/>
          <w14:ligatures w14:val="none"/>
        </w:rPr>
        <w:t>Agbaje</w:t>
      </w:r>
      <w:proofErr w:type="spellEnd"/>
      <w:r>
        <w:rPr>
          <w:rFonts w:ascii="Times New Roman" w:eastAsia="Times New Roman" w:hAnsi="Times New Roman" w:cs="Calibri"/>
          <w:kern w:val="0"/>
          <w:sz w:val="18"/>
          <w:lang w:val="en-GB"/>
          <w14:ligatures w14:val="none"/>
        </w:rPr>
        <w:t xml:space="preserve"> (2017)</w:t>
      </w:r>
    </w:p>
    <w:p w:rsidR="002553A1" w:rsidRDefault="002553A1">
      <w:pPr>
        <w:spacing w:line="480" w:lineRule="auto"/>
        <w:rPr>
          <w:rFonts w:ascii="Times New Roman" w:eastAsia="Times New Roman" w:hAnsi="Times New Roman" w:cs="Times New Roman"/>
          <w:kern w:val="0"/>
          <w:lang w:val="en-GB"/>
          <w14:ligatures w14:val="none"/>
        </w:rPr>
      </w:pPr>
    </w:p>
    <w:p w:rsidR="002553A1" w:rsidRDefault="00F35E29">
      <w:pPr>
        <w:spacing w:line="480" w:lineRule="auto"/>
        <w:rPr>
          <w:rFonts w:ascii="Times New Roman" w:eastAsia="Times New Roman" w:hAnsi="Times New Roman" w:cs="Calibri"/>
          <w:kern w:val="0"/>
          <w:sz w:val="18"/>
          <w:lang w:val="en-GB"/>
          <w14:ligatures w14:val="none"/>
        </w:rPr>
      </w:pPr>
      <w:r>
        <w:rPr>
          <w:rFonts w:ascii="Times New Roman" w:eastAsia="Times New Roman" w:hAnsi="Times New Roman" w:cs="Times New Roman"/>
          <w:kern w:val="0"/>
          <w:lang w:val="en-GB"/>
          <w14:ligatures w14:val="none"/>
        </w:rPr>
        <w:t xml:space="preserve">The results in Table </w:t>
      </w:r>
      <w:r>
        <w:rPr>
          <w:rFonts w:ascii="Times New Roman" w:eastAsia="Times New Roman" w:hAnsi="Times New Roman" w:cs="Times New Roman"/>
          <w:kern w:val="0"/>
          <w14:ligatures w14:val="none"/>
        </w:rPr>
        <w:t>2</w:t>
      </w:r>
      <w:r>
        <w:rPr>
          <w:rFonts w:ascii="Times New Roman" w:eastAsia="Times New Roman" w:hAnsi="Times New Roman" w:cs="Times New Roman"/>
          <w:kern w:val="0"/>
          <w:lang w:val="en-GB"/>
          <w14:ligatures w14:val="none"/>
        </w:rPr>
        <w:t xml:space="preserve"> show that there is a negative weak relationship between NSSI behaviour and Self-esteem (RBP = -.148) and a negative moderate relationship between NSSI and Parental attachment (RBP = -.434) among in-school adolescents in </w:t>
      </w:r>
      <w:proofErr w:type="spellStart"/>
      <w:r>
        <w:rPr>
          <w:rFonts w:ascii="Times New Roman" w:eastAsia="Times New Roman" w:hAnsi="Times New Roman" w:cs="Times New Roman"/>
          <w:kern w:val="0"/>
          <w:lang w:val="en-GB"/>
          <w14:ligatures w14:val="none"/>
        </w:rPr>
        <w:t>Gboko</w:t>
      </w:r>
      <w:proofErr w:type="spellEnd"/>
      <w:r>
        <w:rPr>
          <w:rFonts w:ascii="Times New Roman" w:eastAsia="Times New Roman" w:hAnsi="Times New Roman" w:cs="Times New Roman"/>
          <w:kern w:val="0"/>
          <w:lang w:val="en-GB"/>
          <w14:ligatures w14:val="none"/>
        </w:rPr>
        <w:t xml:space="preserve"> LGA, Benue State. The results suggest that self-esteem and parental attachment are associated with in-school adolescents’ engagement in NSSI.</w:t>
      </w:r>
    </w:p>
    <w:p w:rsidR="002553A1" w:rsidRDefault="00F35E29">
      <w:pPr>
        <w:spacing w:line="240" w:lineRule="auto"/>
        <w:rPr>
          <w:rFonts w:ascii="Times New Roman" w:eastAsia="Times New Roman" w:hAnsi="Times New Roman" w:cs="Times New Roman"/>
          <w:bCs/>
          <w:kern w:val="0"/>
          <w:lang w:val="en-GB"/>
          <w14:ligatures w14:val="none"/>
        </w:rPr>
      </w:pPr>
      <w:r>
        <w:rPr>
          <w:rFonts w:ascii="Times New Roman" w:eastAsia="Times New Roman" w:hAnsi="Times New Roman" w:cs="Times New Roman"/>
          <w:b/>
          <w:kern w:val="0"/>
          <w:lang w:val="en-GB"/>
          <w14:ligatures w14:val="none"/>
        </w:rPr>
        <w:t xml:space="preserve">Table </w:t>
      </w:r>
      <w:r>
        <w:rPr>
          <w:rFonts w:ascii="Times New Roman" w:eastAsia="Times New Roman" w:hAnsi="Times New Roman" w:cs="Times New Roman"/>
          <w:b/>
          <w:kern w:val="0"/>
          <w14:ligatures w14:val="none"/>
        </w:rPr>
        <w:t>3</w:t>
      </w:r>
      <w:r>
        <w:rPr>
          <w:rFonts w:ascii="Times New Roman" w:eastAsia="Times New Roman" w:hAnsi="Times New Roman" w:cs="Times New Roman"/>
          <w:b/>
          <w:kern w:val="0"/>
          <w:lang w:val="en-GB"/>
          <w14:ligatures w14:val="none"/>
        </w:rPr>
        <w:t>:</w:t>
      </w:r>
      <w:r>
        <w:rPr>
          <w:rFonts w:ascii="Times New Roman" w:eastAsia="Times New Roman" w:hAnsi="Times New Roman" w:cs="Times New Roman"/>
          <w:bCs/>
          <w:kern w:val="0"/>
          <w:lang w:val="en-GB"/>
          <w14:ligatures w14:val="none"/>
        </w:rPr>
        <w:t xml:space="preserve"> </w:t>
      </w:r>
      <w:r>
        <w:rPr>
          <w:rFonts w:ascii="Times New Roman" w:eastAsia="Times New Roman" w:hAnsi="Times New Roman" w:cs="Times New Roman"/>
          <w:b/>
          <w:kern w:val="0"/>
          <w:lang w:val="en-GB"/>
          <w14:ligatures w14:val="none"/>
        </w:rPr>
        <w:t>Frequencies and Percentages Showing Proportion of In-school Adolescents who Engaged in NSSI Behaviours Based on Demographic Factors (n = 419)</w:t>
      </w:r>
    </w:p>
    <w:tbl>
      <w:tblPr>
        <w:tblW w:w="0" w:type="auto"/>
        <w:tblBorders>
          <w:top w:val="single" w:sz="4" w:space="0" w:color="auto"/>
          <w:bottom w:val="single" w:sz="4" w:space="0" w:color="auto"/>
        </w:tblBorders>
        <w:tblLook w:val="04A0" w:firstRow="1" w:lastRow="0" w:firstColumn="1" w:lastColumn="0" w:noHBand="0" w:noVBand="1"/>
      </w:tblPr>
      <w:tblGrid>
        <w:gridCol w:w="4914"/>
        <w:gridCol w:w="1147"/>
        <w:gridCol w:w="1682"/>
        <w:gridCol w:w="1617"/>
      </w:tblGrid>
      <w:tr w:rsidR="002553A1">
        <w:trPr>
          <w:trHeight w:val="170"/>
        </w:trPr>
        <w:tc>
          <w:tcPr>
            <w:tcW w:w="5058" w:type="dxa"/>
            <w:vMerge w:val="restart"/>
            <w:tcBorders>
              <w:top w:val="single" w:sz="4" w:space="0" w:color="auto"/>
              <w:bottom w:val="nil"/>
            </w:tcBorders>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Variables</w:t>
            </w:r>
          </w:p>
        </w:tc>
        <w:tc>
          <w:tcPr>
            <w:tcW w:w="1170" w:type="dxa"/>
            <w:vMerge w:val="restart"/>
            <w:tcBorders>
              <w:top w:val="single" w:sz="4" w:space="0" w:color="auto"/>
              <w:bottom w:val="nil"/>
            </w:tcBorders>
          </w:tcPr>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N</w:t>
            </w:r>
          </w:p>
        </w:tc>
        <w:tc>
          <w:tcPr>
            <w:tcW w:w="3348" w:type="dxa"/>
            <w:gridSpan w:val="2"/>
            <w:tcBorders>
              <w:top w:val="single" w:sz="4" w:space="0" w:color="auto"/>
              <w:bottom w:val="single" w:sz="4" w:space="0" w:color="auto"/>
            </w:tcBorders>
          </w:tcPr>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NSSI Behaviour</w:t>
            </w:r>
          </w:p>
        </w:tc>
      </w:tr>
      <w:tr w:rsidR="002553A1">
        <w:trPr>
          <w:trHeight w:val="160"/>
        </w:trPr>
        <w:tc>
          <w:tcPr>
            <w:tcW w:w="5058" w:type="dxa"/>
            <w:vMerge/>
            <w:tcBorders>
              <w:top w:val="nil"/>
              <w:bottom w:val="single" w:sz="4" w:space="0" w:color="auto"/>
            </w:tcBorders>
          </w:tcPr>
          <w:p w:rsidR="002553A1" w:rsidRDefault="002553A1">
            <w:pPr>
              <w:spacing w:line="240" w:lineRule="auto"/>
              <w:ind w:right="-330"/>
              <w:rPr>
                <w:rFonts w:ascii="Times New Roman" w:eastAsia="Times New Roman" w:hAnsi="Times New Roman" w:cs="Times New Roman"/>
                <w:b/>
                <w:bCs/>
                <w:kern w:val="0"/>
                <w:sz w:val="22"/>
                <w:szCs w:val="22"/>
                <w:lang w:val="en-GB"/>
                <w14:ligatures w14:val="none"/>
              </w:rPr>
            </w:pPr>
          </w:p>
        </w:tc>
        <w:tc>
          <w:tcPr>
            <w:tcW w:w="1170" w:type="dxa"/>
            <w:vMerge/>
            <w:tcBorders>
              <w:top w:val="nil"/>
              <w:bottom w:val="single" w:sz="4" w:space="0" w:color="auto"/>
            </w:tcBorders>
          </w:tcPr>
          <w:p w:rsidR="002553A1" w:rsidRDefault="002553A1">
            <w:pPr>
              <w:spacing w:line="240" w:lineRule="auto"/>
              <w:rPr>
                <w:rFonts w:ascii="Times New Roman" w:eastAsia="Times New Roman" w:hAnsi="Times New Roman" w:cs="Times New Roman"/>
                <w:b/>
                <w:kern w:val="0"/>
                <w:sz w:val="22"/>
                <w:szCs w:val="22"/>
                <w:lang w:val="en-GB"/>
                <w14:ligatures w14:val="none"/>
              </w:rPr>
            </w:pPr>
          </w:p>
        </w:tc>
        <w:tc>
          <w:tcPr>
            <w:tcW w:w="1710" w:type="dxa"/>
            <w:tcBorders>
              <w:top w:val="single" w:sz="4" w:space="0" w:color="auto"/>
              <w:bottom w:val="single" w:sz="4" w:space="0" w:color="auto"/>
            </w:tcBorders>
          </w:tcPr>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Yes</w:t>
            </w:r>
          </w:p>
          <w:p w:rsidR="002553A1" w:rsidRDefault="00F35E29">
            <w:pPr>
              <w:spacing w:line="240" w:lineRule="auto"/>
              <w:rPr>
                <w:rFonts w:ascii="Times New Roman" w:eastAsia="Times New Roman" w:hAnsi="Times New Roman" w:cs="Times New Roman"/>
                <w:b/>
                <w:kern w:val="0"/>
                <w:sz w:val="22"/>
                <w:szCs w:val="22"/>
                <w:lang w:val="en-GB"/>
                <w14:ligatures w14:val="none"/>
              </w:rPr>
            </w:pPr>
            <w:proofErr w:type="gramStart"/>
            <w:r>
              <w:rPr>
                <w:rFonts w:ascii="Times New Roman" w:eastAsia="Times New Roman" w:hAnsi="Times New Roman" w:cs="Times New Roman"/>
                <w:b/>
                <w:kern w:val="0"/>
                <w:sz w:val="22"/>
                <w:szCs w:val="22"/>
                <w:lang w:val="en-GB"/>
                <w14:ligatures w14:val="none"/>
              </w:rPr>
              <w:t>f(</w:t>
            </w:r>
            <w:proofErr w:type="gramEnd"/>
            <w:r>
              <w:rPr>
                <w:rFonts w:ascii="Times New Roman" w:eastAsia="Times New Roman" w:hAnsi="Times New Roman" w:cs="Times New Roman"/>
                <w:b/>
                <w:kern w:val="0"/>
                <w:sz w:val="22"/>
                <w:szCs w:val="22"/>
                <w:lang w:val="en-GB"/>
                <w14:ligatures w14:val="none"/>
              </w:rPr>
              <w:t>%)</w:t>
            </w:r>
          </w:p>
        </w:tc>
        <w:tc>
          <w:tcPr>
            <w:tcW w:w="1638" w:type="dxa"/>
            <w:tcBorders>
              <w:top w:val="single" w:sz="4" w:space="0" w:color="auto"/>
              <w:bottom w:val="single" w:sz="4" w:space="0" w:color="auto"/>
            </w:tcBorders>
          </w:tcPr>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No</w:t>
            </w:r>
          </w:p>
          <w:p w:rsidR="002553A1" w:rsidRDefault="00F35E29">
            <w:pPr>
              <w:spacing w:line="240" w:lineRule="auto"/>
              <w:rPr>
                <w:rFonts w:ascii="Times New Roman" w:eastAsia="Times New Roman" w:hAnsi="Times New Roman" w:cs="Times New Roman"/>
                <w:b/>
                <w:kern w:val="0"/>
                <w:sz w:val="22"/>
                <w:szCs w:val="22"/>
                <w:lang w:val="en-GB"/>
                <w14:ligatures w14:val="none"/>
              </w:rPr>
            </w:pPr>
            <w:proofErr w:type="gramStart"/>
            <w:r>
              <w:rPr>
                <w:rFonts w:ascii="Times New Roman" w:eastAsia="Times New Roman" w:hAnsi="Times New Roman" w:cs="Times New Roman"/>
                <w:b/>
                <w:kern w:val="0"/>
                <w:sz w:val="22"/>
                <w:szCs w:val="22"/>
                <w:lang w:val="en-GB"/>
                <w14:ligatures w14:val="none"/>
              </w:rPr>
              <w:t>f(</w:t>
            </w:r>
            <w:proofErr w:type="gramEnd"/>
            <w:r>
              <w:rPr>
                <w:rFonts w:ascii="Times New Roman" w:eastAsia="Times New Roman" w:hAnsi="Times New Roman" w:cs="Times New Roman"/>
                <w:b/>
                <w:kern w:val="0"/>
                <w:sz w:val="22"/>
                <w:szCs w:val="22"/>
                <w:lang w:val="en-GB"/>
                <w14:ligatures w14:val="none"/>
              </w:rPr>
              <w:t>%)</w:t>
            </w:r>
          </w:p>
        </w:tc>
      </w:tr>
      <w:tr w:rsidR="002553A1">
        <w:tc>
          <w:tcPr>
            <w:tcW w:w="5058" w:type="dxa"/>
            <w:tcBorders>
              <w:top w:val="single" w:sz="4" w:space="0" w:color="auto"/>
            </w:tcBorders>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lastRenderedPageBreak/>
              <w:t>Age</w:t>
            </w:r>
          </w:p>
        </w:tc>
        <w:tc>
          <w:tcPr>
            <w:tcW w:w="1170" w:type="dxa"/>
            <w:tcBorders>
              <w:top w:val="single" w:sz="4" w:space="0" w:color="auto"/>
            </w:tcBorders>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Borders>
              <w:top w:val="single" w:sz="4" w:space="0" w:color="auto"/>
            </w:tcBorders>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Borders>
              <w:top w:val="single" w:sz="4" w:space="0" w:color="auto"/>
            </w:tcBorders>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 – 14years</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63</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 (1.6)</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62 (98.4)</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 – 19years</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206</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 (9.7)</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186 (90.3)</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20 years</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150</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 (19.3)</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121 (80.7)</w:t>
            </w:r>
          </w:p>
        </w:tc>
      </w:tr>
      <w:tr w:rsidR="002553A1">
        <w:tc>
          <w:tcPr>
            <w:tcW w:w="5058" w:type="dxa"/>
          </w:tcPr>
          <w:p w:rsidR="002553A1" w:rsidRDefault="002553A1">
            <w:pPr>
              <w:spacing w:line="240" w:lineRule="auto"/>
              <w:rPr>
                <w:rFonts w:ascii="Times New Roman" w:eastAsia="Times New Roman" w:hAnsi="Times New Roman" w:cs="Times New Roman"/>
                <w:b/>
                <w:kern w:val="0"/>
                <w:sz w:val="22"/>
                <w:szCs w:val="22"/>
                <w:lang w:val="en-GB"/>
                <w14:ligatures w14:val="none"/>
              </w:rPr>
            </w:pP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rPr>
          <w:trHeight w:val="234"/>
        </w:trPr>
        <w:tc>
          <w:tcPr>
            <w:tcW w:w="5058" w:type="dxa"/>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Gender</w:t>
            </w: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Male</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190</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23 (12.1)</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167 (87.9)</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xml:space="preserve">Female </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229</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 (11.8)</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202 (88.2)</w:t>
            </w:r>
          </w:p>
        </w:tc>
      </w:tr>
      <w:tr w:rsidR="002553A1">
        <w:tc>
          <w:tcPr>
            <w:tcW w:w="5058" w:type="dxa"/>
          </w:tcPr>
          <w:p w:rsidR="002553A1" w:rsidRDefault="002553A1">
            <w:pPr>
              <w:spacing w:line="240" w:lineRule="auto"/>
              <w:rPr>
                <w:rFonts w:ascii="Times New Roman" w:eastAsia="Times New Roman" w:hAnsi="Times New Roman" w:cs="Times New Roman"/>
                <w:b/>
                <w:kern w:val="0"/>
                <w:sz w:val="22"/>
                <w:szCs w:val="22"/>
                <w:lang w:val="en-GB"/>
                <w14:ligatures w14:val="none"/>
              </w:rPr>
            </w:pP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Class</w:t>
            </w: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JSS 1</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146</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 (11.6)</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129 (88.4)</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JSS 2</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165</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 (13.3)</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143 (86.7)</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xml:space="preserve">SSS 1 </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51</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 (9.8)</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46 (90.2)</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SSS 2</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57</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 (10.5)</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51 (89.5)</w:t>
            </w:r>
          </w:p>
        </w:tc>
      </w:tr>
      <w:tr w:rsidR="002553A1">
        <w:tc>
          <w:tcPr>
            <w:tcW w:w="5058" w:type="dxa"/>
          </w:tcPr>
          <w:p w:rsidR="002553A1" w:rsidRDefault="002553A1">
            <w:pPr>
              <w:spacing w:line="240" w:lineRule="auto"/>
              <w:rPr>
                <w:rFonts w:ascii="Times New Roman" w:eastAsia="Times New Roman" w:hAnsi="Times New Roman" w:cs="Times New Roman"/>
                <w:b/>
                <w:kern w:val="0"/>
                <w:sz w:val="22"/>
                <w:szCs w:val="22"/>
                <w:lang w:val="en-GB"/>
                <w14:ligatures w14:val="none"/>
              </w:rPr>
            </w:pP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Family Size</w:t>
            </w: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 – 5 Persons</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166</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15(9.0)</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151(91.0)</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 – 10 Persons</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186</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27(14.5)</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159(85.5)</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11 Persons</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67</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8(11.9)</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59(88.1)</w:t>
            </w:r>
          </w:p>
        </w:tc>
      </w:tr>
      <w:tr w:rsidR="002553A1">
        <w:tc>
          <w:tcPr>
            <w:tcW w:w="5058" w:type="dxa"/>
          </w:tcPr>
          <w:p w:rsidR="002553A1" w:rsidRDefault="002553A1">
            <w:pPr>
              <w:spacing w:line="240" w:lineRule="auto"/>
              <w:rPr>
                <w:rFonts w:ascii="Times New Roman" w:eastAsia="Times New Roman" w:hAnsi="Times New Roman" w:cs="Times New Roman"/>
                <w:b/>
                <w:kern w:val="0"/>
                <w:sz w:val="22"/>
                <w:szCs w:val="22"/>
                <w:lang w:val="en-GB"/>
                <w14:ligatures w14:val="none"/>
              </w:rPr>
            </w:pP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Place of Residence</w:t>
            </w: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Urban</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247</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30 (12.1)</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217 (87.9)</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Rural</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172</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20(11.6)</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152(88.4)</w:t>
            </w:r>
          </w:p>
        </w:tc>
      </w:tr>
      <w:tr w:rsidR="002553A1">
        <w:tc>
          <w:tcPr>
            <w:tcW w:w="5058" w:type="dxa"/>
          </w:tcPr>
          <w:p w:rsidR="002553A1" w:rsidRDefault="002553A1">
            <w:pPr>
              <w:spacing w:line="240" w:lineRule="auto"/>
              <w:rPr>
                <w:rFonts w:ascii="Times New Roman" w:eastAsia="Times New Roman" w:hAnsi="Times New Roman" w:cs="Times New Roman"/>
                <w:b/>
                <w:kern w:val="0"/>
                <w:sz w:val="22"/>
                <w:szCs w:val="22"/>
                <w:lang w:val="en-GB"/>
                <w14:ligatures w14:val="none"/>
              </w:rPr>
            </w:pP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Parental Education</w:t>
            </w: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No Formal Education</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149</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16(10.7)</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133(89.3)</w:t>
            </w:r>
          </w:p>
        </w:tc>
      </w:tr>
      <w:tr w:rsidR="002553A1">
        <w:tc>
          <w:tcPr>
            <w:tcW w:w="5058" w:type="dxa"/>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Primary Education</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72</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6(8.3)</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66(91.7)</w:t>
            </w:r>
          </w:p>
        </w:tc>
      </w:tr>
      <w:tr w:rsidR="002553A1">
        <w:tc>
          <w:tcPr>
            <w:tcW w:w="5058" w:type="dxa"/>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Secondary Education</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102</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17(16.7)</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85(83.3)</w:t>
            </w:r>
          </w:p>
        </w:tc>
      </w:tr>
      <w:tr w:rsidR="002553A1">
        <w:tc>
          <w:tcPr>
            <w:tcW w:w="5058" w:type="dxa"/>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Tertiary Education</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96</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11(11.5)</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85(88.5)</w:t>
            </w:r>
          </w:p>
        </w:tc>
      </w:tr>
      <w:tr w:rsidR="002553A1">
        <w:tc>
          <w:tcPr>
            <w:tcW w:w="5058" w:type="dxa"/>
          </w:tcPr>
          <w:p w:rsidR="002553A1" w:rsidRDefault="002553A1">
            <w:pPr>
              <w:spacing w:line="240" w:lineRule="auto"/>
              <w:ind w:right="-330"/>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rPr>
          <w:trHeight w:val="242"/>
        </w:trPr>
        <w:tc>
          <w:tcPr>
            <w:tcW w:w="5058" w:type="dxa"/>
          </w:tcPr>
          <w:p w:rsidR="002553A1" w:rsidRDefault="00F35E29">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School Type</w:t>
            </w:r>
          </w:p>
        </w:tc>
        <w:tc>
          <w:tcPr>
            <w:tcW w:w="117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710"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c>
          <w:tcPr>
            <w:tcW w:w="1638" w:type="dxa"/>
          </w:tcPr>
          <w:p w:rsidR="002553A1" w:rsidRDefault="002553A1">
            <w:pPr>
              <w:spacing w:line="240" w:lineRule="auto"/>
              <w:rPr>
                <w:rFonts w:ascii="Times New Roman" w:eastAsia="Times New Roman" w:hAnsi="Times New Roman" w:cs="Times New Roman"/>
                <w:kern w:val="0"/>
                <w:sz w:val="22"/>
                <w:szCs w:val="22"/>
                <w:lang w:val="en-GB"/>
                <w14:ligatures w14:val="none"/>
              </w:rPr>
            </w:pP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COED</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307</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31(10.1)</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276(89.9)</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BOS</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57</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 (24.6)</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43(75.4)</w:t>
            </w:r>
          </w:p>
        </w:tc>
      </w:tr>
      <w:tr w:rsidR="002553A1">
        <w:tc>
          <w:tcPr>
            <w:tcW w:w="5058" w:type="dxa"/>
          </w:tcPr>
          <w:p w:rsidR="002553A1" w:rsidRDefault="00F35E29">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GOS</w:t>
            </w:r>
          </w:p>
        </w:tc>
        <w:tc>
          <w:tcPr>
            <w:tcW w:w="117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55</w:t>
            </w:r>
          </w:p>
        </w:tc>
        <w:tc>
          <w:tcPr>
            <w:tcW w:w="1710"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5(9.1)</w:t>
            </w:r>
          </w:p>
        </w:tc>
        <w:tc>
          <w:tcPr>
            <w:tcW w:w="163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50(90.9)</w:t>
            </w:r>
          </w:p>
        </w:tc>
      </w:tr>
    </w:tbl>
    <w:p w:rsidR="002553A1" w:rsidRDefault="002553A1">
      <w:pPr>
        <w:spacing w:line="480" w:lineRule="auto"/>
        <w:ind w:firstLine="720"/>
        <w:rPr>
          <w:rFonts w:ascii="Times New Roman" w:eastAsia="Times New Roman" w:hAnsi="Times New Roman" w:cs="Times New Roman"/>
          <w:kern w:val="0"/>
          <w:lang w:val="en-GB"/>
          <w14:ligatures w14:val="none"/>
        </w:rPr>
      </w:pPr>
    </w:p>
    <w:p w:rsidR="002553A1" w:rsidRDefault="00F35E29">
      <w:pPr>
        <w:spacing w:line="48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kern w:val="0"/>
          <w:lang w:val="en-GB"/>
          <w14:ligatures w14:val="none"/>
        </w:rPr>
        <w:t xml:space="preserve">Table </w:t>
      </w:r>
      <w:r>
        <w:rPr>
          <w:rFonts w:ascii="Times New Roman" w:eastAsia="Times New Roman" w:hAnsi="Times New Roman" w:cs="Times New Roman"/>
          <w:kern w:val="0"/>
          <w14:ligatures w14:val="none"/>
        </w:rPr>
        <w:t>3</w:t>
      </w:r>
      <w:r>
        <w:rPr>
          <w:rFonts w:ascii="Times New Roman" w:eastAsia="Times New Roman" w:hAnsi="Times New Roman" w:cs="Times New Roman"/>
          <w:kern w:val="0"/>
          <w:lang w:val="en-GB"/>
          <w14:ligatures w14:val="none"/>
        </w:rPr>
        <w:t xml:space="preserve"> show</w:t>
      </w:r>
      <w:r>
        <w:rPr>
          <w:rFonts w:ascii="Times New Roman" w:eastAsia="Times New Roman" w:hAnsi="Times New Roman" w:cs="Times New Roman"/>
          <w:kern w:val="0"/>
          <w14:ligatures w14:val="none"/>
        </w:rPr>
        <w:t>ed</w:t>
      </w:r>
      <w:r>
        <w:rPr>
          <w:rFonts w:ascii="Times New Roman" w:eastAsia="Times New Roman" w:hAnsi="Times New Roman" w:cs="Times New Roman"/>
          <w:kern w:val="0"/>
          <w:lang w:val="en-GB"/>
          <w14:ligatures w14:val="none"/>
        </w:rPr>
        <w:t xml:space="preserve"> that in-school adolescents aged ≥20years (19.3%) engaged in NSSI behaviours than those aged 15 -19years (9.7%). The Table also shows that males in-school adolescents (12.1%) engaged in NSSI behaviours more than females (11.8%). In addition, in-school adolescents in JSS 2 (13.3%) engaged in NSSI behaviours more than those in JSS 1 (11.6%), SS 2 (10.5%) and SS 1 (9.8%). Furthermore, in-school adolescents from a family of 6-10 persons (14.5%) engaged in NSSI behaviours more than those from families with 11 persons and above (11.9%), and 1-5 persons (9.0%). The Table also shows that in-school adolescents in urban areas </w:t>
      </w:r>
      <w:r>
        <w:rPr>
          <w:rFonts w:ascii="Times New Roman" w:eastAsia="Times New Roman" w:hAnsi="Times New Roman" w:cs="Times New Roman"/>
          <w:kern w:val="0"/>
          <w:lang w:val="en-GB"/>
          <w14:ligatures w14:val="none"/>
        </w:rPr>
        <w:lastRenderedPageBreak/>
        <w:t>(12.1%) engaged in NSSI behaviours more than those from rural areas (11.6%). Also, in-school adolescents whose parents had a secondary level of education (16.7%) engaged in NSSI behaviours more than those whose parents had tertiary education (11.5%), no formal education (10.7%), and primary education (8.3%). The Table further shows that in-school adolescents in boys-only schools (24.6%) engaged in NSSI behaviours more than those attending COED (10.1%) and girls-only schools (9.1%).</w:t>
      </w:r>
    </w:p>
    <w:p w:rsidR="002553A1" w:rsidRDefault="00F35E29">
      <w:pPr>
        <w:spacing w:line="240" w:lineRule="auto"/>
        <w:rPr>
          <w:rFonts w:ascii="Times New Roman" w:eastAsia="Times New Roman" w:hAnsi="Times New Roman" w:cs="Times New Roman"/>
          <w:bCs/>
          <w:kern w:val="0"/>
          <w:lang w:val="en-GB"/>
          <w14:ligatures w14:val="none"/>
        </w:rPr>
      </w:pPr>
      <w:r>
        <w:rPr>
          <w:rFonts w:ascii="Times New Roman" w:eastAsia="Times New Roman" w:hAnsi="Times New Roman" w:cs="Times New Roman"/>
          <w:b/>
          <w:kern w:val="0"/>
          <w:lang w:val="en-GB"/>
          <w14:ligatures w14:val="none"/>
        </w:rPr>
        <w:t xml:space="preserve">Table </w:t>
      </w:r>
      <w:r>
        <w:rPr>
          <w:rFonts w:ascii="Times New Roman" w:eastAsia="Times New Roman" w:hAnsi="Times New Roman" w:cs="Times New Roman"/>
          <w:b/>
          <w:kern w:val="0"/>
          <w14:ligatures w14:val="none"/>
        </w:rPr>
        <w:t>4</w:t>
      </w:r>
      <w:r>
        <w:rPr>
          <w:rFonts w:ascii="Times New Roman" w:eastAsia="Times New Roman" w:hAnsi="Times New Roman" w:cs="Times New Roman"/>
          <w:b/>
          <w:kern w:val="0"/>
          <w:lang w:val="en-GB"/>
          <w14:ligatures w14:val="none"/>
        </w:rPr>
        <w:t>:</w:t>
      </w:r>
      <w:r>
        <w:rPr>
          <w:rFonts w:ascii="Times New Roman" w:eastAsia="Times New Roman" w:hAnsi="Times New Roman" w:cs="Times New Roman"/>
          <w:bCs/>
          <w:kern w:val="0"/>
          <w:lang w:val="en-GB"/>
          <w14:ligatures w14:val="none"/>
        </w:rPr>
        <w:t xml:space="preserve"> </w:t>
      </w:r>
      <w:r>
        <w:rPr>
          <w:rFonts w:ascii="Times New Roman" w:eastAsia="Times New Roman" w:hAnsi="Times New Roman" w:cs="Times New Roman"/>
          <w:b/>
          <w:bCs/>
          <w:kern w:val="0"/>
          <w:lang w:val="en-GB"/>
          <w14:ligatures w14:val="none"/>
        </w:rPr>
        <w:t xml:space="preserve">Summary Multivariable Logistics Progression showing Self-Esteem and Parental attachment as Predictors of NSSI Behaviours among In-school in </w:t>
      </w:r>
      <w:proofErr w:type="spellStart"/>
      <w:r>
        <w:rPr>
          <w:rFonts w:ascii="Times New Roman" w:eastAsia="Times New Roman" w:hAnsi="Times New Roman" w:cs="Times New Roman"/>
          <w:b/>
          <w:bCs/>
          <w:kern w:val="0"/>
          <w:lang w:val="en-GB"/>
          <w14:ligatures w14:val="none"/>
        </w:rPr>
        <w:t>Gboko</w:t>
      </w:r>
      <w:proofErr w:type="spellEnd"/>
      <w:r>
        <w:rPr>
          <w:rFonts w:ascii="Times New Roman" w:eastAsia="Times New Roman" w:hAnsi="Times New Roman" w:cs="Times New Roman"/>
          <w:b/>
          <w:bCs/>
          <w:kern w:val="0"/>
          <w:lang w:val="en-GB"/>
          <w14:ligatures w14:val="none"/>
        </w:rPr>
        <w:t xml:space="preserve"> LGA, Benue State (n = 419)</w:t>
      </w:r>
    </w:p>
    <w:tbl>
      <w:tblPr>
        <w:tblW w:w="0" w:type="auto"/>
        <w:tblBorders>
          <w:top w:val="single" w:sz="4" w:space="0" w:color="auto"/>
          <w:bottom w:val="single" w:sz="4" w:space="0" w:color="auto"/>
        </w:tblBorders>
        <w:tblLook w:val="04A0" w:firstRow="1" w:lastRow="0" w:firstColumn="1" w:lastColumn="0" w:noHBand="0" w:noVBand="1"/>
      </w:tblPr>
      <w:tblGrid>
        <w:gridCol w:w="2170"/>
        <w:gridCol w:w="876"/>
        <w:gridCol w:w="1132"/>
        <w:gridCol w:w="1176"/>
        <w:gridCol w:w="1276"/>
        <w:gridCol w:w="1323"/>
        <w:gridCol w:w="1407"/>
      </w:tblGrid>
      <w:tr w:rsidR="002553A1">
        <w:tc>
          <w:tcPr>
            <w:tcW w:w="2221" w:type="dxa"/>
            <w:tcBorders>
              <w:top w:val="single" w:sz="4" w:space="0" w:color="auto"/>
              <w:bottom w:val="nil"/>
            </w:tcBorders>
          </w:tcPr>
          <w:p w:rsidR="002553A1" w:rsidRDefault="002553A1">
            <w:pPr>
              <w:spacing w:line="360" w:lineRule="auto"/>
              <w:rPr>
                <w:rFonts w:ascii="Times New Roman" w:eastAsia="Times New Roman" w:hAnsi="Times New Roman" w:cs="Times New Roman"/>
                <w:b/>
                <w:bCs/>
                <w:kern w:val="0"/>
                <w:lang w:val="en-GB"/>
                <w14:ligatures w14:val="none"/>
              </w:rPr>
            </w:pPr>
          </w:p>
        </w:tc>
        <w:tc>
          <w:tcPr>
            <w:tcW w:w="876" w:type="dxa"/>
            <w:tcBorders>
              <w:top w:val="single" w:sz="4" w:space="0" w:color="auto"/>
              <w:bottom w:val="nil"/>
            </w:tcBorders>
          </w:tcPr>
          <w:p w:rsidR="002553A1" w:rsidRDefault="002553A1">
            <w:pPr>
              <w:spacing w:line="360" w:lineRule="auto"/>
              <w:jc w:val="center"/>
              <w:rPr>
                <w:rFonts w:ascii="Times New Roman" w:eastAsia="Times New Roman" w:hAnsi="Times New Roman" w:cs="Times New Roman"/>
                <w:b/>
                <w:bCs/>
                <w:kern w:val="0"/>
                <w:lang w:val="en-GB"/>
                <w14:ligatures w14:val="none"/>
              </w:rPr>
            </w:pPr>
          </w:p>
        </w:tc>
        <w:tc>
          <w:tcPr>
            <w:tcW w:w="1173" w:type="dxa"/>
            <w:tcBorders>
              <w:top w:val="single" w:sz="4" w:space="0" w:color="auto"/>
              <w:bottom w:val="nil"/>
            </w:tcBorders>
          </w:tcPr>
          <w:p w:rsidR="002553A1" w:rsidRDefault="002553A1">
            <w:pPr>
              <w:spacing w:line="360" w:lineRule="auto"/>
              <w:jc w:val="center"/>
              <w:rPr>
                <w:rFonts w:ascii="Times New Roman" w:eastAsia="Times New Roman" w:hAnsi="Times New Roman" w:cs="Times New Roman"/>
                <w:b/>
                <w:bCs/>
                <w:kern w:val="0"/>
                <w:lang w:val="en-GB"/>
                <w14:ligatures w14:val="none"/>
              </w:rPr>
            </w:pPr>
          </w:p>
        </w:tc>
        <w:tc>
          <w:tcPr>
            <w:tcW w:w="1194" w:type="dxa"/>
            <w:tcBorders>
              <w:top w:val="single" w:sz="4" w:space="0" w:color="auto"/>
              <w:bottom w:val="nil"/>
            </w:tcBorders>
          </w:tcPr>
          <w:p w:rsidR="002553A1" w:rsidRDefault="002553A1">
            <w:pPr>
              <w:spacing w:line="360" w:lineRule="auto"/>
              <w:jc w:val="center"/>
              <w:rPr>
                <w:rFonts w:ascii="Times New Roman" w:eastAsia="Times New Roman" w:hAnsi="Times New Roman" w:cs="Times New Roman"/>
                <w:b/>
                <w:bCs/>
                <w:kern w:val="0"/>
                <w:lang w:val="en-GB"/>
                <w14:ligatures w14:val="none"/>
              </w:rPr>
            </w:pPr>
          </w:p>
        </w:tc>
        <w:tc>
          <w:tcPr>
            <w:tcW w:w="1304" w:type="dxa"/>
            <w:tcBorders>
              <w:top w:val="single" w:sz="4" w:space="0" w:color="auto"/>
              <w:bottom w:val="nil"/>
            </w:tcBorders>
          </w:tcPr>
          <w:p w:rsidR="002553A1" w:rsidRDefault="002553A1">
            <w:pPr>
              <w:spacing w:line="360" w:lineRule="auto"/>
              <w:jc w:val="center"/>
              <w:rPr>
                <w:rFonts w:ascii="Times New Roman" w:eastAsia="Times New Roman" w:hAnsi="Times New Roman" w:cs="Times New Roman"/>
                <w:b/>
                <w:bCs/>
                <w:kern w:val="0"/>
                <w:lang w:val="en-GB"/>
                <w14:ligatures w14:val="none"/>
              </w:rPr>
            </w:pPr>
          </w:p>
        </w:tc>
        <w:tc>
          <w:tcPr>
            <w:tcW w:w="2790" w:type="dxa"/>
            <w:gridSpan w:val="2"/>
            <w:tcBorders>
              <w:top w:val="single" w:sz="4" w:space="0" w:color="auto"/>
              <w:bottom w:val="single" w:sz="4" w:space="0" w:color="auto"/>
            </w:tcBorders>
          </w:tcPr>
          <w:p w:rsidR="002553A1" w:rsidRDefault="00F35E29">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95% C.L. for OR</w:t>
            </w:r>
          </w:p>
        </w:tc>
      </w:tr>
      <w:tr w:rsidR="002553A1">
        <w:tc>
          <w:tcPr>
            <w:tcW w:w="2221" w:type="dxa"/>
            <w:tcBorders>
              <w:top w:val="nil"/>
              <w:bottom w:val="single" w:sz="4" w:space="0" w:color="auto"/>
            </w:tcBorders>
          </w:tcPr>
          <w:p w:rsidR="002553A1" w:rsidRDefault="00F35E29">
            <w:pPr>
              <w:spacing w:line="36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 xml:space="preserve">Variables </w:t>
            </w:r>
          </w:p>
        </w:tc>
        <w:tc>
          <w:tcPr>
            <w:tcW w:w="876" w:type="dxa"/>
            <w:tcBorders>
              <w:top w:val="nil"/>
              <w:bottom w:val="single" w:sz="4" w:space="0" w:color="auto"/>
            </w:tcBorders>
          </w:tcPr>
          <w:p w:rsidR="002553A1" w:rsidRDefault="00F35E29">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Wald</w:t>
            </w:r>
          </w:p>
        </w:tc>
        <w:tc>
          <w:tcPr>
            <w:tcW w:w="1173" w:type="dxa"/>
            <w:tcBorders>
              <w:top w:val="nil"/>
              <w:bottom w:val="single" w:sz="4" w:space="0" w:color="auto"/>
            </w:tcBorders>
          </w:tcPr>
          <w:p w:rsidR="002553A1" w:rsidRDefault="00F35E29">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Df</w:t>
            </w:r>
          </w:p>
        </w:tc>
        <w:tc>
          <w:tcPr>
            <w:tcW w:w="1194" w:type="dxa"/>
            <w:tcBorders>
              <w:top w:val="nil"/>
              <w:bottom w:val="single" w:sz="4" w:space="0" w:color="auto"/>
            </w:tcBorders>
          </w:tcPr>
          <w:p w:rsidR="002553A1" w:rsidRDefault="00F35E29">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OR</w:t>
            </w:r>
          </w:p>
        </w:tc>
        <w:tc>
          <w:tcPr>
            <w:tcW w:w="1304" w:type="dxa"/>
            <w:tcBorders>
              <w:top w:val="nil"/>
              <w:bottom w:val="single" w:sz="4" w:space="0" w:color="auto"/>
            </w:tcBorders>
          </w:tcPr>
          <w:p w:rsidR="002553A1" w:rsidRDefault="00F35E29">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P-Value</w:t>
            </w:r>
          </w:p>
        </w:tc>
        <w:tc>
          <w:tcPr>
            <w:tcW w:w="1350" w:type="dxa"/>
            <w:tcBorders>
              <w:top w:val="single" w:sz="4" w:space="0" w:color="auto"/>
              <w:bottom w:val="single" w:sz="4" w:space="0" w:color="auto"/>
            </w:tcBorders>
          </w:tcPr>
          <w:p w:rsidR="002553A1" w:rsidRDefault="00F35E29">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Lower</w:t>
            </w:r>
          </w:p>
        </w:tc>
        <w:tc>
          <w:tcPr>
            <w:tcW w:w="1440" w:type="dxa"/>
            <w:tcBorders>
              <w:top w:val="single" w:sz="4" w:space="0" w:color="auto"/>
              <w:bottom w:val="single" w:sz="4" w:space="0" w:color="auto"/>
            </w:tcBorders>
          </w:tcPr>
          <w:p w:rsidR="002553A1" w:rsidRDefault="00F35E29">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Upper</w:t>
            </w:r>
          </w:p>
        </w:tc>
      </w:tr>
      <w:tr w:rsidR="002553A1">
        <w:tc>
          <w:tcPr>
            <w:tcW w:w="2221" w:type="dxa"/>
            <w:tcBorders>
              <w:top w:val="single" w:sz="4" w:space="0" w:color="auto"/>
            </w:tcBorders>
          </w:tcPr>
          <w:p w:rsidR="002553A1" w:rsidRDefault="00F35E29">
            <w:pPr>
              <w:spacing w:line="36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Self-Esteem</w:t>
            </w:r>
          </w:p>
        </w:tc>
        <w:tc>
          <w:tcPr>
            <w:tcW w:w="876" w:type="dxa"/>
            <w:tcBorders>
              <w:top w:val="single" w:sz="4" w:space="0" w:color="auto"/>
            </w:tcBorders>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0.992</w:t>
            </w:r>
          </w:p>
        </w:tc>
        <w:tc>
          <w:tcPr>
            <w:tcW w:w="1173" w:type="dxa"/>
            <w:tcBorders>
              <w:top w:val="single" w:sz="4" w:space="0" w:color="auto"/>
            </w:tcBorders>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w:t>
            </w:r>
          </w:p>
        </w:tc>
        <w:tc>
          <w:tcPr>
            <w:tcW w:w="1194" w:type="dxa"/>
            <w:tcBorders>
              <w:top w:val="single" w:sz="4" w:space="0" w:color="auto"/>
            </w:tcBorders>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0.947</w:t>
            </w:r>
          </w:p>
        </w:tc>
        <w:tc>
          <w:tcPr>
            <w:tcW w:w="1304" w:type="dxa"/>
            <w:tcBorders>
              <w:top w:val="single" w:sz="4" w:space="0" w:color="auto"/>
            </w:tcBorders>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0.319</w:t>
            </w:r>
          </w:p>
        </w:tc>
        <w:tc>
          <w:tcPr>
            <w:tcW w:w="1350" w:type="dxa"/>
            <w:tcBorders>
              <w:top w:val="single" w:sz="4" w:space="0" w:color="auto"/>
            </w:tcBorders>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0.856</w:t>
            </w:r>
          </w:p>
        </w:tc>
        <w:tc>
          <w:tcPr>
            <w:tcW w:w="1440" w:type="dxa"/>
            <w:tcBorders>
              <w:top w:val="single" w:sz="4" w:space="0" w:color="auto"/>
            </w:tcBorders>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1.052</w:t>
            </w:r>
          </w:p>
        </w:tc>
      </w:tr>
      <w:tr w:rsidR="002553A1">
        <w:tc>
          <w:tcPr>
            <w:tcW w:w="2221" w:type="dxa"/>
          </w:tcPr>
          <w:p w:rsidR="002553A1" w:rsidRDefault="00F35E29">
            <w:pPr>
              <w:spacing w:line="36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Parental Attachment </w:t>
            </w:r>
          </w:p>
        </w:tc>
        <w:tc>
          <w:tcPr>
            <w:tcW w:w="876"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49.025</w:t>
            </w:r>
          </w:p>
        </w:tc>
        <w:tc>
          <w:tcPr>
            <w:tcW w:w="1173"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w:t>
            </w:r>
          </w:p>
        </w:tc>
        <w:tc>
          <w:tcPr>
            <w:tcW w:w="1194"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0.869</w:t>
            </w:r>
          </w:p>
        </w:tc>
        <w:tc>
          <w:tcPr>
            <w:tcW w:w="1304"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0.000</w:t>
            </w:r>
          </w:p>
        </w:tc>
        <w:tc>
          <w:tcPr>
            <w:tcW w:w="1350"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0.835</w:t>
            </w:r>
          </w:p>
        </w:tc>
        <w:tc>
          <w:tcPr>
            <w:tcW w:w="1440"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0.904</w:t>
            </w:r>
          </w:p>
        </w:tc>
      </w:tr>
      <w:tr w:rsidR="002553A1">
        <w:tc>
          <w:tcPr>
            <w:tcW w:w="2221" w:type="dxa"/>
          </w:tcPr>
          <w:p w:rsidR="002553A1" w:rsidRDefault="00F35E29">
            <w:pPr>
              <w:spacing w:line="36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Constant </w:t>
            </w:r>
          </w:p>
        </w:tc>
        <w:tc>
          <w:tcPr>
            <w:tcW w:w="876"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7.212</w:t>
            </w:r>
          </w:p>
        </w:tc>
        <w:tc>
          <w:tcPr>
            <w:tcW w:w="1173"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w:t>
            </w:r>
          </w:p>
        </w:tc>
        <w:tc>
          <w:tcPr>
            <w:tcW w:w="1194"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40.359</w:t>
            </w:r>
          </w:p>
        </w:tc>
        <w:tc>
          <w:tcPr>
            <w:tcW w:w="1304"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0.007</w:t>
            </w:r>
          </w:p>
        </w:tc>
        <w:tc>
          <w:tcPr>
            <w:tcW w:w="1350"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c>
          <w:tcPr>
            <w:tcW w:w="1440" w:type="dxa"/>
          </w:tcPr>
          <w:p w:rsidR="002553A1" w:rsidRDefault="00F35E29">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r>
    </w:tbl>
    <w:p w:rsidR="002553A1" w:rsidRDefault="00F35E29">
      <w:pPr>
        <w:spacing w:line="240" w:lineRule="auto"/>
        <w:rPr>
          <w:rFonts w:ascii="Times New Roman" w:eastAsia="Times New Roman" w:hAnsi="Times New Roman" w:cs="Times New Roman"/>
          <w:i/>
          <w:iCs/>
          <w:sz w:val="18"/>
          <w:szCs w:val="28"/>
          <w:lang w:val="en-GB"/>
          <w14:ligatures w14:val="none"/>
        </w:rPr>
      </w:pPr>
      <w:r>
        <w:rPr>
          <w:rFonts w:ascii="Times New Roman" w:eastAsia="Times New Roman" w:hAnsi="Times New Roman" w:cs="Times New Roman"/>
          <w:b/>
          <w:bCs/>
          <w:kern w:val="0"/>
          <w:sz w:val="18"/>
          <w:szCs w:val="28"/>
          <w:lang w:val="en-GB"/>
          <w14:ligatures w14:val="none"/>
        </w:rPr>
        <w:t>Note:</w:t>
      </w:r>
      <w:r>
        <w:rPr>
          <w:rFonts w:ascii="Times New Roman" w:eastAsia="Times New Roman" w:hAnsi="Times New Roman" w:cs="Times New Roman"/>
          <w:kern w:val="0"/>
          <w:sz w:val="18"/>
          <w:szCs w:val="28"/>
          <w:lang w:val="en-GB"/>
          <w14:ligatures w14:val="none"/>
        </w:rPr>
        <w:t xml:space="preserve"> </w:t>
      </w:r>
      <w:r>
        <w:rPr>
          <w:rFonts w:ascii="Times New Roman" w:eastAsia="Times New Roman" w:hAnsi="Times New Roman" w:cs="Times New Roman"/>
          <w:i/>
          <w:iCs/>
          <w:kern w:val="0"/>
          <w:sz w:val="18"/>
          <w:szCs w:val="28"/>
          <w:lang w:val="en-GB"/>
          <w14:ligatures w14:val="none"/>
        </w:rPr>
        <w:t xml:space="preserve">OR = Odd Ratio; df = Degree; C.I. = Confidence Interval; Cox &amp; Snell R Square = 0.167; </w:t>
      </w:r>
      <w:proofErr w:type="spellStart"/>
      <w:r>
        <w:rPr>
          <w:rFonts w:ascii="Times New Roman" w:eastAsia="Times New Roman" w:hAnsi="Times New Roman" w:cs="Times New Roman"/>
          <w:i/>
          <w:iCs/>
          <w:kern w:val="0"/>
          <w:sz w:val="18"/>
          <w:szCs w:val="28"/>
          <w:lang w:val="en-GB"/>
          <w14:ligatures w14:val="none"/>
        </w:rPr>
        <w:t>Negelkerke</w:t>
      </w:r>
      <w:proofErr w:type="spellEnd"/>
      <w:r>
        <w:rPr>
          <w:rFonts w:ascii="Times New Roman" w:eastAsia="Times New Roman" w:hAnsi="Times New Roman" w:cs="Times New Roman"/>
          <w:i/>
          <w:iCs/>
          <w:kern w:val="0"/>
          <w:sz w:val="18"/>
          <w:szCs w:val="28"/>
          <w:lang w:val="en-GB"/>
          <w14:ligatures w14:val="none"/>
        </w:rPr>
        <w:t xml:space="preserve"> R Square = 0.322; Hosmer &amp; </w:t>
      </w:r>
      <w:proofErr w:type="spellStart"/>
      <w:r>
        <w:rPr>
          <w:rFonts w:ascii="Times New Roman" w:eastAsia="Times New Roman" w:hAnsi="Times New Roman" w:cs="Times New Roman"/>
          <w:i/>
          <w:iCs/>
          <w:kern w:val="0"/>
          <w:sz w:val="18"/>
          <w:szCs w:val="28"/>
          <w:lang w:val="en-GB"/>
          <w14:ligatures w14:val="none"/>
        </w:rPr>
        <w:t>Lemeshow</w:t>
      </w:r>
      <w:proofErr w:type="spellEnd"/>
      <w:r>
        <w:rPr>
          <w:rFonts w:ascii="Times New Roman" w:eastAsia="Times New Roman" w:hAnsi="Times New Roman" w:cs="Times New Roman"/>
          <w:i/>
          <w:iCs/>
          <w:kern w:val="0"/>
          <w:sz w:val="18"/>
          <w:szCs w:val="28"/>
          <w:lang w:val="en-GB"/>
          <w14:ligatures w14:val="none"/>
        </w:rPr>
        <w:t xml:space="preserve"> Test x</w:t>
      </w:r>
      <w:r>
        <w:rPr>
          <w:rFonts w:ascii="Times New Roman" w:eastAsia="Times New Roman" w:hAnsi="Times New Roman" w:cs="Times New Roman"/>
          <w:i/>
          <w:iCs/>
          <w:kern w:val="0"/>
          <w:sz w:val="18"/>
          <w:szCs w:val="28"/>
          <w:vertAlign w:val="superscript"/>
          <w:lang w:val="en-GB"/>
          <w14:ligatures w14:val="none"/>
        </w:rPr>
        <w:t>2</w:t>
      </w:r>
      <w:r>
        <w:rPr>
          <w:rFonts w:ascii="Times New Roman" w:eastAsia="Times New Roman" w:hAnsi="Times New Roman" w:cs="Times New Roman"/>
          <w:i/>
          <w:iCs/>
          <w:kern w:val="0"/>
          <w:sz w:val="18"/>
          <w:szCs w:val="28"/>
          <w:lang w:val="en-GB"/>
          <w14:ligatures w14:val="none"/>
        </w:rPr>
        <w:t xml:space="preserve"> (8) = 11.380; P = 0.181</w:t>
      </w:r>
    </w:p>
    <w:p w:rsidR="002553A1" w:rsidRDefault="00F35E29">
      <w:pPr>
        <w:spacing w:before="240" w:line="480" w:lineRule="auto"/>
        <w:rPr>
          <w:rFonts w:ascii="Times New Roman" w:eastAsia="Times New Roman" w:hAnsi="Times New Roman" w:cs="Times New Roman"/>
          <w:kern w:val="0"/>
          <w:szCs w:val="28"/>
          <w:lang w:val="en-GB"/>
          <w14:ligatures w14:val="none"/>
        </w:rPr>
      </w:pPr>
      <w:r>
        <w:rPr>
          <w:rFonts w:ascii="Times New Roman" w:eastAsia="Times New Roman" w:hAnsi="Times New Roman" w:cs="Times New Roman"/>
          <w:kern w:val="0"/>
          <w:szCs w:val="28"/>
          <w:lang w:val="en-GB"/>
          <w14:ligatures w14:val="none"/>
        </w:rPr>
        <w:t xml:space="preserve">Table </w:t>
      </w:r>
      <w:r>
        <w:rPr>
          <w:rFonts w:ascii="Times New Roman" w:eastAsia="Times New Roman" w:hAnsi="Times New Roman" w:cs="Times New Roman"/>
          <w:kern w:val="0"/>
          <w:szCs w:val="28"/>
          <w14:ligatures w14:val="none"/>
        </w:rPr>
        <w:t>4</w:t>
      </w:r>
      <w:r>
        <w:rPr>
          <w:rFonts w:ascii="Times New Roman" w:eastAsia="Times New Roman" w:hAnsi="Times New Roman" w:cs="Times New Roman"/>
          <w:kern w:val="0"/>
          <w:szCs w:val="28"/>
          <w:lang w:val="en-GB"/>
          <w14:ligatures w14:val="none"/>
        </w:rPr>
        <w:t xml:space="preserve"> shows the results of multivariable logistic regression performed to assess self-esteem and parental attachment as predictors of NSSI behaviours among in-school adolescents in </w:t>
      </w:r>
      <w:proofErr w:type="spellStart"/>
      <w:r>
        <w:rPr>
          <w:rFonts w:ascii="Times New Roman" w:eastAsia="Times New Roman" w:hAnsi="Times New Roman" w:cs="Times New Roman"/>
          <w:kern w:val="0"/>
          <w:szCs w:val="28"/>
          <w:lang w:val="en-GB"/>
          <w14:ligatures w14:val="none"/>
        </w:rPr>
        <w:t>Gboko</w:t>
      </w:r>
      <w:proofErr w:type="spellEnd"/>
      <w:r>
        <w:rPr>
          <w:rFonts w:ascii="Times New Roman" w:eastAsia="Times New Roman" w:hAnsi="Times New Roman" w:cs="Times New Roman"/>
          <w:kern w:val="0"/>
          <w:szCs w:val="28"/>
          <w:lang w:val="en-GB"/>
          <w14:ligatures w14:val="none"/>
        </w:rPr>
        <w:t xml:space="preserve"> LGA, Benue State. The model contained two predictor variables. The full model containing the predictors was significant, </w:t>
      </w:r>
      <w:r>
        <w:rPr>
          <w:rFonts w:ascii="Times New Roman" w:eastAsia="Times New Roman" w:hAnsi="Times New Roman" w:cs="Times New Roman"/>
          <w:i/>
          <w:iCs/>
          <w:kern w:val="0"/>
          <w:szCs w:val="28"/>
          <w:lang w:val="en-GB"/>
          <w14:ligatures w14:val="none"/>
        </w:rPr>
        <w:t>x</w:t>
      </w:r>
      <w:r>
        <w:rPr>
          <w:rFonts w:ascii="Times New Roman" w:eastAsia="Times New Roman" w:hAnsi="Times New Roman" w:cs="Times New Roman"/>
          <w:i/>
          <w:iCs/>
          <w:kern w:val="0"/>
          <w:szCs w:val="28"/>
          <w:vertAlign w:val="superscript"/>
          <w:lang w:val="en-GB"/>
          <w14:ligatures w14:val="none"/>
        </w:rPr>
        <w:t>2</w:t>
      </w:r>
      <w:r>
        <w:rPr>
          <w:rFonts w:ascii="Times New Roman" w:eastAsia="Times New Roman" w:hAnsi="Times New Roman" w:cs="Times New Roman"/>
          <w:kern w:val="0"/>
          <w:szCs w:val="28"/>
          <w:lang w:val="en-GB"/>
          <w14:ligatures w14:val="none"/>
        </w:rPr>
        <w:t xml:space="preserve"> (2) = 76.624; P = 0.000. The model as a whole explained between 16.7% (Cox &amp; Snell R Square) and 32.2% (</w:t>
      </w:r>
      <w:proofErr w:type="spellStart"/>
      <w:r>
        <w:rPr>
          <w:rFonts w:ascii="Times New Roman" w:eastAsia="Times New Roman" w:hAnsi="Times New Roman" w:cs="Times New Roman"/>
          <w:kern w:val="0"/>
          <w:szCs w:val="28"/>
          <w:lang w:val="en-GB"/>
          <w14:ligatures w14:val="none"/>
        </w:rPr>
        <w:t>Nagelkerke</w:t>
      </w:r>
      <w:proofErr w:type="spellEnd"/>
      <w:r>
        <w:rPr>
          <w:rFonts w:ascii="Times New Roman" w:eastAsia="Times New Roman" w:hAnsi="Times New Roman" w:cs="Times New Roman"/>
          <w:kern w:val="0"/>
          <w:szCs w:val="28"/>
          <w:lang w:val="en-GB"/>
          <w14:ligatures w14:val="none"/>
        </w:rPr>
        <w:t xml:space="preserve"> R Square) of the variance or change in NSSI behaviours among in-school attachments. In-school adolescents with good self-esteem (OR = 0.949; 95% C.I. = 0.86 – 1.05; p = 0.319) and good parental attachment (OR = 0.869; 95% C.I. = 0.84 – 0.90; P = 0.000) are 0.95 times and 0.87 times less likely to engage in NSSI behaviour compared to in-school adolescents with poor self-esteem and parental attachment in </w:t>
      </w:r>
      <w:proofErr w:type="spellStart"/>
      <w:r>
        <w:rPr>
          <w:rFonts w:ascii="Times New Roman" w:eastAsia="Times New Roman" w:hAnsi="Times New Roman" w:cs="Times New Roman"/>
          <w:kern w:val="0"/>
          <w:szCs w:val="28"/>
          <w:lang w:val="en-GB"/>
          <w14:ligatures w14:val="none"/>
        </w:rPr>
        <w:t>Gboko</w:t>
      </w:r>
      <w:proofErr w:type="spellEnd"/>
      <w:r>
        <w:rPr>
          <w:rFonts w:ascii="Times New Roman" w:eastAsia="Times New Roman" w:hAnsi="Times New Roman" w:cs="Times New Roman"/>
          <w:kern w:val="0"/>
          <w:szCs w:val="28"/>
          <w:lang w:val="en-GB"/>
          <w14:ligatures w14:val="none"/>
        </w:rPr>
        <w:t xml:space="preserve"> LGA, Benue State. Since the p-value for the entire model is less than the 0.05 level of significance, the null hypothesis was rejected.</w:t>
      </w:r>
    </w:p>
    <w:p w:rsidR="002553A1" w:rsidRDefault="00F35E29">
      <w:pPr>
        <w:spacing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lastRenderedPageBreak/>
        <w:t xml:space="preserve">Table </w:t>
      </w:r>
      <w:r>
        <w:rPr>
          <w:rFonts w:ascii="Times New Roman" w:eastAsia="Times New Roman" w:hAnsi="Times New Roman" w:cs="Times New Roman"/>
          <w:b/>
          <w:bCs/>
          <w:kern w:val="0"/>
          <w14:ligatures w14:val="none"/>
        </w:rPr>
        <w:t>5</w:t>
      </w:r>
      <w:r>
        <w:rPr>
          <w:rFonts w:ascii="Times New Roman" w:eastAsia="Times New Roman" w:hAnsi="Times New Roman" w:cs="Times New Roman"/>
          <w:b/>
          <w:bCs/>
          <w:kern w:val="0"/>
          <w:lang w:val="en-GB"/>
          <w14:ligatures w14:val="none"/>
        </w:rPr>
        <w:t>:</w:t>
      </w: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b/>
          <w:kern w:val="0"/>
          <w:lang w:val="en-GB"/>
          <w14:ligatures w14:val="none"/>
        </w:rPr>
        <w:t>Summary Multivariable Logistics Progression Showing Sociodemographic Factors as Predictors of NSSI Behaviours among In-school Adolescents (n=419)</w:t>
      </w:r>
    </w:p>
    <w:tbl>
      <w:tblPr>
        <w:tblW w:w="9918" w:type="dxa"/>
        <w:tblLook w:val="04A0" w:firstRow="1" w:lastRow="0" w:firstColumn="1" w:lastColumn="0" w:noHBand="0" w:noVBand="1"/>
      </w:tblPr>
      <w:tblGrid>
        <w:gridCol w:w="3168"/>
        <w:gridCol w:w="1080"/>
        <w:gridCol w:w="1170"/>
        <w:gridCol w:w="1080"/>
        <w:gridCol w:w="1170"/>
        <w:gridCol w:w="1170"/>
        <w:gridCol w:w="1080"/>
      </w:tblGrid>
      <w:tr w:rsidR="002553A1">
        <w:tc>
          <w:tcPr>
            <w:tcW w:w="3168" w:type="dxa"/>
            <w:tcBorders>
              <w:top w:val="single" w:sz="4" w:space="0" w:color="auto"/>
            </w:tcBorders>
          </w:tcPr>
          <w:p w:rsidR="002553A1" w:rsidRDefault="002553A1">
            <w:pPr>
              <w:spacing w:line="240" w:lineRule="auto"/>
              <w:rPr>
                <w:rFonts w:ascii="Times New Roman" w:eastAsia="Times New Roman" w:hAnsi="Times New Roman" w:cs="Times New Roman"/>
                <w:b/>
                <w:bCs/>
                <w:kern w:val="0"/>
                <w:sz w:val="22"/>
                <w:szCs w:val="22"/>
                <w:lang w:val="en-GB"/>
                <w14:ligatures w14:val="none"/>
              </w:rPr>
            </w:pPr>
          </w:p>
        </w:tc>
        <w:tc>
          <w:tcPr>
            <w:tcW w:w="1080" w:type="dxa"/>
            <w:tcBorders>
              <w:top w:val="single" w:sz="4" w:space="0" w:color="auto"/>
            </w:tcBorders>
          </w:tcPr>
          <w:p w:rsidR="002553A1" w:rsidRDefault="002553A1">
            <w:pPr>
              <w:spacing w:line="240" w:lineRule="auto"/>
              <w:rPr>
                <w:rFonts w:ascii="Times New Roman" w:eastAsia="Times New Roman" w:hAnsi="Times New Roman" w:cs="Times New Roman"/>
                <w:b/>
                <w:bCs/>
                <w:kern w:val="0"/>
                <w:sz w:val="22"/>
                <w:szCs w:val="22"/>
                <w:lang w:val="en-GB"/>
                <w14:ligatures w14:val="none"/>
              </w:rPr>
            </w:pPr>
          </w:p>
        </w:tc>
        <w:tc>
          <w:tcPr>
            <w:tcW w:w="1170" w:type="dxa"/>
            <w:tcBorders>
              <w:top w:val="single" w:sz="4" w:space="0" w:color="auto"/>
            </w:tcBorders>
          </w:tcPr>
          <w:p w:rsidR="002553A1" w:rsidRDefault="002553A1">
            <w:pPr>
              <w:spacing w:line="240" w:lineRule="auto"/>
              <w:rPr>
                <w:rFonts w:ascii="Times New Roman" w:eastAsia="Times New Roman" w:hAnsi="Times New Roman" w:cs="Times New Roman"/>
                <w:b/>
                <w:bCs/>
                <w:kern w:val="0"/>
                <w:sz w:val="22"/>
                <w:szCs w:val="22"/>
                <w:lang w:val="en-GB"/>
                <w14:ligatures w14:val="none"/>
              </w:rPr>
            </w:pPr>
          </w:p>
        </w:tc>
        <w:tc>
          <w:tcPr>
            <w:tcW w:w="1080" w:type="dxa"/>
            <w:tcBorders>
              <w:top w:val="single" w:sz="4" w:space="0" w:color="auto"/>
            </w:tcBorders>
          </w:tcPr>
          <w:p w:rsidR="002553A1" w:rsidRDefault="002553A1">
            <w:pPr>
              <w:spacing w:line="240" w:lineRule="auto"/>
              <w:rPr>
                <w:rFonts w:ascii="Times New Roman" w:eastAsia="Times New Roman" w:hAnsi="Times New Roman" w:cs="Times New Roman"/>
                <w:b/>
                <w:bCs/>
                <w:kern w:val="0"/>
                <w:sz w:val="22"/>
                <w:szCs w:val="22"/>
                <w:lang w:val="en-GB"/>
                <w14:ligatures w14:val="none"/>
              </w:rPr>
            </w:pPr>
          </w:p>
        </w:tc>
        <w:tc>
          <w:tcPr>
            <w:tcW w:w="1170" w:type="dxa"/>
            <w:tcBorders>
              <w:top w:val="single" w:sz="4" w:space="0" w:color="auto"/>
            </w:tcBorders>
          </w:tcPr>
          <w:p w:rsidR="002553A1" w:rsidRDefault="002553A1">
            <w:pPr>
              <w:spacing w:line="240" w:lineRule="auto"/>
              <w:rPr>
                <w:rFonts w:ascii="Times New Roman" w:eastAsia="Times New Roman" w:hAnsi="Times New Roman" w:cs="Times New Roman"/>
                <w:b/>
                <w:bCs/>
                <w:kern w:val="0"/>
                <w:sz w:val="22"/>
                <w:szCs w:val="22"/>
                <w:lang w:val="en-GB"/>
                <w14:ligatures w14:val="none"/>
              </w:rPr>
            </w:pPr>
          </w:p>
        </w:tc>
        <w:tc>
          <w:tcPr>
            <w:tcW w:w="2250" w:type="dxa"/>
            <w:gridSpan w:val="2"/>
            <w:tcBorders>
              <w:top w:val="single" w:sz="4" w:space="0" w:color="auto"/>
              <w:bottom w:val="single" w:sz="4" w:space="0" w:color="auto"/>
            </w:tcBorders>
          </w:tcPr>
          <w:p w:rsidR="002553A1" w:rsidRDefault="00F35E29">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95% C.L. for OR</w:t>
            </w:r>
          </w:p>
        </w:tc>
      </w:tr>
      <w:tr w:rsidR="002553A1">
        <w:tc>
          <w:tcPr>
            <w:tcW w:w="3168" w:type="dxa"/>
            <w:tcBorders>
              <w:bottom w:val="single" w:sz="4" w:space="0" w:color="auto"/>
            </w:tcBorders>
          </w:tcPr>
          <w:p w:rsidR="002553A1" w:rsidRDefault="00F35E29">
            <w:pPr>
              <w:spacing w:line="240" w:lineRule="auto"/>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 xml:space="preserve">Variables </w:t>
            </w:r>
          </w:p>
        </w:tc>
        <w:tc>
          <w:tcPr>
            <w:tcW w:w="1080" w:type="dxa"/>
            <w:tcBorders>
              <w:bottom w:val="single" w:sz="4" w:space="0" w:color="auto"/>
            </w:tcBorders>
          </w:tcPr>
          <w:p w:rsidR="002553A1" w:rsidRDefault="00F35E29">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Wald</w:t>
            </w:r>
          </w:p>
        </w:tc>
        <w:tc>
          <w:tcPr>
            <w:tcW w:w="1170" w:type="dxa"/>
            <w:tcBorders>
              <w:bottom w:val="single" w:sz="4" w:space="0" w:color="auto"/>
            </w:tcBorders>
          </w:tcPr>
          <w:p w:rsidR="002553A1" w:rsidRDefault="00F35E29">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Df</w:t>
            </w:r>
          </w:p>
        </w:tc>
        <w:tc>
          <w:tcPr>
            <w:tcW w:w="1080" w:type="dxa"/>
            <w:tcBorders>
              <w:bottom w:val="single" w:sz="4" w:space="0" w:color="auto"/>
            </w:tcBorders>
          </w:tcPr>
          <w:p w:rsidR="002553A1" w:rsidRDefault="00F35E29">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OR</w:t>
            </w:r>
          </w:p>
        </w:tc>
        <w:tc>
          <w:tcPr>
            <w:tcW w:w="1170" w:type="dxa"/>
            <w:tcBorders>
              <w:bottom w:val="single" w:sz="4" w:space="0" w:color="auto"/>
            </w:tcBorders>
          </w:tcPr>
          <w:p w:rsidR="002553A1" w:rsidRDefault="00F35E29">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P-Value</w:t>
            </w:r>
          </w:p>
        </w:tc>
        <w:tc>
          <w:tcPr>
            <w:tcW w:w="1170" w:type="dxa"/>
            <w:tcBorders>
              <w:top w:val="single" w:sz="4" w:space="0" w:color="auto"/>
              <w:bottom w:val="single" w:sz="4" w:space="0" w:color="auto"/>
            </w:tcBorders>
          </w:tcPr>
          <w:p w:rsidR="002553A1" w:rsidRDefault="00F35E29">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Lower</w:t>
            </w:r>
          </w:p>
        </w:tc>
        <w:tc>
          <w:tcPr>
            <w:tcW w:w="1080" w:type="dxa"/>
            <w:tcBorders>
              <w:top w:val="single" w:sz="4" w:space="0" w:color="auto"/>
              <w:bottom w:val="single" w:sz="4" w:space="0" w:color="auto"/>
            </w:tcBorders>
          </w:tcPr>
          <w:p w:rsidR="002553A1" w:rsidRDefault="00F35E29">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Upper</w:t>
            </w:r>
          </w:p>
        </w:tc>
      </w:tr>
      <w:tr w:rsidR="002553A1">
        <w:tc>
          <w:tcPr>
            <w:tcW w:w="3168" w:type="dxa"/>
            <w:tcBorders>
              <w:top w:val="single" w:sz="4" w:space="0" w:color="auto"/>
            </w:tcBorders>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b/>
                <w:kern w:val="0"/>
                <w:sz w:val="22"/>
                <w:szCs w:val="22"/>
                <w:lang w:val="en-GB"/>
                <w14:ligatures w14:val="none"/>
              </w:rPr>
              <w:t>Age</w:t>
            </w:r>
            <w:r>
              <w:rPr>
                <w:rFonts w:ascii="Times New Roman" w:eastAsia="Times New Roman" w:hAnsi="Times New Roman" w:cs="Times New Roman"/>
                <w:kern w:val="0"/>
                <w:sz w:val="22"/>
                <w:szCs w:val="22"/>
                <w:lang w:val="en-GB"/>
                <w14:ligatures w14:val="none"/>
              </w:rPr>
              <w:t xml:space="preserve"> </w:t>
            </w:r>
          </w:p>
        </w:tc>
        <w:tc>
          <w:tcPr>
            <w:tcW w:w="1080" w:type="dxa"/>
            <w:tcBorders>
              <w:top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10.681</w:t>
            </w:r>
          </w:p>
        </w:tc>
        <w:tc>
          <w:tcPr>
            <w:tcW w:w="1170" w:type="dxa"/>
            <w:tcBorders>
              <w:top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w:t>
            </w:r>
          </w:p>
        </w:tc>
        <w:tc>
          <w:tcPr>
            <w:tcW w:w="1080" w:type="dxa"/>
            <w:tcBorders>
              <w:top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170" w:type="dxa"/>
            <w:tcBorders>
              <w:top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0.005</w:t>
            </w:r>
          </w:p>
        </w:tc>
        <w:tc>
          <w:tcPr>
            <w:tcW w:w="1170" w:type="dxa"/>
            <w:tcBorders>
              <w:top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080" w:type="dxa"/>
            <w:tcBorders>
              <w:top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10 -14years (Ref.)</w:t>
            </w: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 – 19years</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7.054</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0.058</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0.008</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0.007</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0.474</w:t>
            </w: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20years</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5.705</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0.433</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0.017</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0.218</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0.861</w:t>
            </w: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b/>
                <w:kern w:val="0"/>
                <w:sz w:val="22"/>
                <w:szCs w:val="22"/>
                <w:lang w:val="en-GB"/>
                <w14:ligatures w14:val="none"/>
              </w:rPr>
              <w:t>Gender</w:t>
            </w:r>
            <w:r>
              <w:rPr>
                <w:rFonts w:ascii="Times New Roman" w:eastAsia="Times New Roman" w:hAnsi="Times New Roman" w:cs="Times New Roman"/>
                <w:kern w:val="0"/>
                <w:sz w:val="22"/>
                <w:szCs w:val="22"/>
                <w:lang w:val="en-GB"/>
                <w14:ligatures w14:val="none"/>
              </w:rPr>
              <w:t xml:space="preserve"> </w:t>
            </w: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Female (Ref.)</w:t>
            </w: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Male</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0.394</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0.803</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0.530</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0.404</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1.595</w:t>
            </w:r>
          </w:p>
        </w:tc>
      </w:tr>
      <w:tr w:rsidR="002553A1">
        <w:tc>
          <w:tcPr>
            <w:tcW w:w="3168" w:type="dxa"/>
          </w:tcPr>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Class of Study</w:t>
            </w: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JSS1 – JSS2 (Ref.)</w:t>
            </w: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SSS1 – SSS2</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0.313</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0.792</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0.576</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0.350</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1.792</w:t>
            </w:r>
          </w:p>
        </w:tc>
      </w:tr>
      <w:tr w:rsidR="002553A1">
        <w:tc>
          <w:tcPr>
            <w:tcW w:w="3168" w:type="dxa"/>
          </w:tcPr>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Place of Residence</w:t>
            </w: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Rural Area (Ref.)</w:t>
            </w: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Urban Area</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0.004</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1.023</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0.950</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0.509</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2.057</w:t>
            </w:r>
          </w:p>
        </w:tc>
      </w:tr>
      <w:tr w:rsidR="002553A1">
        <w:tc>
          <w:tcPr>
            <w:tcW w:w="3168" w:type="dxa"/>
          </w:tcPr>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Family Size</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0.409</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0.815</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 – 5 persons (Ref.)</w:t>
            </w: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tc>
      </w:tr>
      <w:tr w:rsidR="002553A1">
        <w:tc>
          <w:tcPr>
            <w:tcW w:w="3168" w:type="dxa"/>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 – 10 persons</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0.011</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1.059</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0.915</w:t>
            </w:r>
          </w:p>
        </w:tc>
        <w:tc>
          <w:tcPr>
            <w:tcW w:w="117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0.374</w:t>
            </w:r>
          </w:p>
        </w:tc>
        <w:tc>
          <w:tcPr>
            <w:tcW w:w="1080" w:type="dxa"/>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2.995</w:t>
            </w:r>
          </w:p>
        </w:tc>
      </w:tr>
      <w:tr w:rsidR="002553A1">
        <w:tc>
          <w:tcPr>
            <w:tcW w:w="3168" w:type="dxa"/>
            <w:tcBorders>
              <w:bottom w:val="single" w:sz="4" w:space="0" w:color="auto"/>
            </w:tcBorders>
          </w:tcPr>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11 persons</w:t>
            </w:r>
          </w:p>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Parental Edu. Level</w:t>
            </w:r>
          </w:p>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NFE</w:t>
            </w:r>
          </w:p>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SEE</w:t>
            </w:r>
          </w:p>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PRE</w:t>
            </w:r>
          </w:p>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TRE</w:t>
            </w:r>
          </w:p>
          <w:p w:rsidR="002553A1" w:rsidRDefault="00F35E29">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School Type</w:t>
            </w:r>
          </w:p>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COED(Ref.)</w:t>
            </w:r>
          </w:p>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Boys only School</w:t>
            </w:r>
          </w:p>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Girls only school</w:t>
            </w:r>
          </w:p>
          <w:p w:rsidR="002553A1" w:rsidRDefault="00F35E29">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Constant</w:t>
            </w:r>
          </w:p>
        </w:tc>
        <w:tc>
          <w:tcPr>
            <w:tcW w:w="1080" w:type="dxa"/>
            <w:tcBorders>
              <w:bottom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0.273</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3.936</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1.654</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0.046</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3.249</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6.662</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0.147</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4.116</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3.856</w:t>
            </w:r>
          </w:p>
        </w:tc>
        <w:tc>
          <w:tcPr>
            <w:tcW w:w="1170" w:type="dxa"/>
            <w:tcBorders>
              <w:bottom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Borders>
              <w:bottom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1.279</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1.847</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1.134</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2.285</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1.242</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3.669</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0.230</w:t>
            </w:r>
          </w:p>
        </w:tc>
        <w:tc>
          <w:tcPr>
            <w:tcW w:w="1170" w:type="dxa"/>
            <w:tcBorders>
              <w:bottom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0.602</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0.263</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0.198</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0.830</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0.071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0.036</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0.701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0.042</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0.050</w:t>
            </w:r>
          </w:p>
        </w:tc>
        <w:tc>
          <w:tcPr>
            <w:tcW w:w="1170" w:type="dxa"/>
            <w:tcBorders>
              <w:bottom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0.508</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0.725</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0.361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0.930</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0.410</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1.045</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080" w:type="dxa"/>
            <w:tcBorders>
              <w:bottom w:val="single" w:sz="4" w:space="0" w:color="auto"/>
            </w:tcBorders>
          </w:tcPr>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3.216</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4.702</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3.562</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5.611</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rsidR="002553A1" w:rsidRDefault="002553A1">
            <w:pPr>
              <w:spacing w:line="240" w:lineRule="auto"/>
              <w:jc w:val="center"/>
              <w:rPr>
                <w:rFonts w:ascii="Times New Roman" w:eastAsia="Times New Roman" w:hAnsi="Times New Roman" w:cs="Times New Roman"/>
                <w:kern w:val="0"/>
                <w:sz w:val="22"/>
                <w:szCs w:val="22"/>
                <w:lang w:val="en-GB"/>
                <w14:ligatures w14:val="none"/>
              </w:rPr>
            </w:pP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3.759</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12.880</w:t>
            </w:r>
          </w:p>
          <w:p w:rsidR="002553A1" w:rsidRDefault="00F35E29">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r>
    </w:tbl>
    <w:p w:rsidR="002553A1" w:rsidRDefault="00F35E29">
      <w:pPr>
        <w:spacing w:line="240" w:lineRule="auto"/>
        <w:rPr>
          <w:rFonts w:ascii="Times New Roman" w:eastAsia="Times New Roman" w:hAnsi="Times New Roman" w:cs="Times New Roman"/>
          <w:i/>
          <w:iCs/>
          <w:kern w:val="0"/>
          <w:sz w:val="18"/>
          <w:szCs w:val="28"/>
          <w:lang w:val="en-GB"/>
          <w14:ligatures w14:val="none"/>
        </w:rPr>
      </w:pPr>
      <w:proofErr w:type="spellStart"/>
      <w:r>
        <w:rPr>
          <w:rFonts w:ascii="Times New Roman" w:eastAsia="Times New Roman" w:hAnsi="Times New Roman" w:cs="Times New Roman"/>
          <w:b/>
          <w:bCs/>
          <w:i/>
          <w:iCs/>
          <w:kern w:val="0"/>
          <w:sz w:val="18"/>
          <w:szCs w:val="28"/>
          <w:lang w:val="en-GB"/>
          <w14:ligatures w14:val="none"/>
        </w:rPr>
        <w:t>Note</w:t>
      </w:r>
      <w:r>
        <w:rPr>
          <w:rFonts w:ascii="Times New Roman" w:eastAsia="Times New Roman" w:hAnsi="Times New Roman" w:cs="Times New Roman"/>
          <w:i/>
          <w:iCs/>
          <w:kern w:val="0"/>
          <w:sz w:val="18"/>
          <w:szCs w:val="28"/>
          <w:lang w:val="en-GB"/>
          <w14:ligatures w14:val="none"/>
        </w:rPr>
        <w:t>.OR</w:t>
      </w:r>
      <w:proofErr w:type="spellEnd"/>
      <w:r>
        <w:rPr>
          <w:rFonts w:ascii="Times New Roman" w:eastAsia="Times New Roman" w:hAnsi="Times New Roman" w:cs="Times New Roman"/>
          <w:i/>
          <w:iCs/>
          <w:kern w:val="0"/>
          <w:sz w:val="18"/>
          <w:szCs w:val="28"/>
          <w:lang w:val="en-GB"/>
          <w14:ligatures w14:val="none"/>
        </w:rPr>
        <w:t xml:space="preserve">=odds ratio; df =Degree of freedom; 95% C.I. = Confidence for odds ratio; Cox &amp; Snell R Square = 0.103; </w:t>
      </w:r>
      <w:proofErr w:type="spellStart"/>
      <w:r>
        <w:rPr>
          <w:rFonts w:ascii="Times New Roman" w:eastAsia="Times New Roman" w:hAnsi="Times New Roman" w:cs="Times New Roman"/>
          <w:i/>
          <w:iCs/>
          <w:kern w:val="0"/>
          <w:sz w:val="18"/>
          <w:szCs w:val="28"/>
          <w:lang w:val="en-GB"/>
          <w14:ligatures w14:val="none"/>
        </w:rPr>
        <w:t>Nagelkerke</w:t>
      </w:r>
      <w:proofErr w:type="spellEnd"/>
      <w:r>
        <w:rPr>
          <w:rFonts w:ascii="Times New Roman" w:eastAsia="Times New Roman" w:hAnsi="Times New Roman" w:cs="Times New Roman"/>
          <w:i/>
          <w:iCs/>
          <w:kern w:val="0"/>
          <w:sz w:val="18"/>
          <w:szCs w:val="28"/>
          <w:lang w:val="en-GB"/>
          <w14:ligatures w14:val="none"/>
        </w:rPr>
        <w:t xml:space="preserve"> R Square = 0.199; Hosmer &amp; </w:t>
      </w:r>
      <w:proofErr w:type="spellStart"/>
      <w:r>
        <w:rPr>
          <w:rFonts w:ascii="Times New Roman" w:eastAsia="Times New Roman" w:hAnsi="Times New Roman" w:cs="Times New Roman"/>
          <w:i/>
          <w:iCs/>
          <w:kern w:val="0"/>
          <w:sz w:val="18"/>
          <w:szCs w:val="28"/>
          <w:lang w:val="en-GB"/>
          <w14:ligatures w14:val="none"/>
        </w:rPr>
        <w:t>Lemeshow</w:t>
      </w:r>
      <w:proofErr w:type="spellEnd"/>
      <w:r>
        <w:rPr>
          <w:rFonts w:ascii="Times New Roman" w:eastAsia="Times New Roman" w:hAnsi="Times New Roman" w:cs="Times New Roman"/>
          <w:i/>
          <w:iCs/>
          <w:kern w:val="0"/>
          <w:sz w:val="18"/>
          <w:szCs w:val="28"/>
          <w:lang w:val="en-GB"/>
          <w14:ligatures w14:val="none"/>
        </w:rPr>
        <w:t xml:space="preserve"> Test x</w:t>
      </w:r>
      <w:r>
        <w:rPr>
          <w:rFonts w:ascii="Times New Roman" w:eastAsia="Times New Roman" w:hAnsi="Times New Roman" w:cs="Times New Roman"/>
          <w:i/>
          <w:iCs/>
          <w:kern w:val="0"/>
          <w:sz w:val="18"/>
          <w:szCs w:val="28"/>
          <w:vertAlign w:val="superscript"/>
          <w:lang w:val="en-GB"/>
          <w14:ligatures w14:val="none"/>
        </w:rPr>
        <w:t>2</w:t>
      </w:r>
      <w:r>
        <w:rPr>
          <w:rFonts w:ascii="Times New Roman" w:eastAsia="Times New Roman" w:hAnsi="Times New Roman" w:cs="Times New Roman"/>
          <w:i/>
          <w:iCs/>
          <w:kern w:val="0"/>
          <w:sz w:val="18"/>
          <w:szCs w:val="28"/>
          <w:lang w:val="en-GB"/>
          <w14:ligatures w14:val="none"/>
        </w:rPr>
        <w:t xml:space="preserve"> (8) = 12.753; p=0.12</w:t>
      </w:r>
    </w:p>
    <w:p w:rsidR="002553A1" w:rsidRDefault="002553A1">
      <w:pPr>
        <w:spacing w:line="240" w:lineRule="auto"/>
        <w:rPr>
          <w:rFonts w:ascii="Times New Roman" w:eastAsia="Times New Roman" w:hAnsi="Times New Roman" w:cs="Times New Roman"/>
          <w:i/>
          <w:iCs/>
          <w:kern w:val="0"/>
          <w:sz w:val="18"/>
          <w:szCs w:val="28"/>
          <w:lang w:val="en-GB"/>
          <w14:ligatures w14:val="none"/>
        </w:rPr>
      </w:pPr>
    </w:p>
    <w:p w:rsidR="002553A1" w:rsidRDefault="00F35E29">
      <w:pPr>
        <w:spacing w:line="480" w:lineRule="auto"/>
        <w:rPr>
          <w:rFonts w:ascii="Times New Roman" w:eastAsia="Times New Roman" w:hAnsi="Times New Roman" w:cs="Times New Roman"/>
          <w:i/>
          <w:iCs/>
          <w:kern w:val="0"/>
          <w:sz w:val="18"/>
          <w:szCs w:val="28"/>
          <w:lang w:val="en-GB"/>
          <w14:ligatures w14:val="none"/>
        </w:rPr>
      </w:pPr>
      <w:r>
        <w:rPr>
          <w:rFonts w:ascii="Times New Roman" w:eastAsia="Times New Roman" w:hAnsi="Times New Roman" w:cs="Times New Roman"/>
          <w:kern w:val="0"/>
          <w:lang w:val="en-GB"/>
          <w14:ligatures w14:val="none"/>
        </w:rPr>
        <w:t xml:space="preserve">Table </w:t>
      </w:r>
      <w:r>
        <w:rPr>
          <w:rFonts w:ascii="Times New Roman" w:eastAsia="Times New Roman" w:hAnsi="Times New Roman" w:cs="Times New Roman"/>
          <w:kern w:val="0"/>
          <w14:ligatures w14:val="none"/>
        </w:rPr>
        <w:t>5</w:t>
      </w:r>
      <w:r>
        <w:rPr>
          <w:rFonts w:ascii="Times New Roman" w:eastAsia="Times New Roman" w:hAnsi="Times New Roman" w:cs="Times New Roman"/>
          <w:kern w:val="0"/>
          <w:lang w:val="en-GB"/>
          <w14:ligatures w14:val="none"/>
        </w:rPr>
        <w:t xml:space="preserve"> show</w:t>
      </w:r>
      <w:r>
        <w:rPr>
          <w:rFonts w:ascii="Times New Roman" w:eastAsia="Times New Roman" w:hAnsi="Times New Roman" w:cs="Times New Roman"/>
          <w:kern w:val="0"/>
          <w14:ligatures w14:val="none"/>
        </w:rPr>
        <w:t>ed</w:t>
      </w:r>
      <w:r>
        <w:rPr>
          <w:rFonts w:ascii="Times New Roman" w:eastAsia="Times New Roman" w:hAnsi="Times New Roman" w:cs="Times New Roman"/>
          <w:kern w:val="0"/>
          <w:lang w:val="en-GB"/>
          <w14:ligatures w14:val="none"/>
        </w:rPr>
        <w:t xml:space="preserve"> the results of multiple logistic regression to assess demographic factors as predictors of NSSI behaviour among in-school adolescents in </w:t>
      </w:r>
      <w:proofErr w:type="spellStart"/>
      <w:r>
        <w:rPr>
          <w:rFonts w:ascii="Times New Roman" w:eastAsia="Times New Roman" w:hAnsi="Times New Roman" w:cs="Times New Roman"/>
          <w:kern w:val="0"/>
          <w:lang w:val="en-GB"/>
          <w14:ligatures w14:val="none"/>
        </w:rPr>
        <w:t>Gboko</w:t>
      </w:r>
      <w:proofErr w:type="spellEnd"/>
      <w:r>
        <w:rPr>
          <w:rFonts w:ascii="Times New Roman" w:eastAsia="Times New Roman" w:hAnsi="Times New Roman" w:cs="Times New Roman"/>
          <w:kern w:val="0"/>
          <w:lang w:val="en-GB"/>
          <w14:ligatures w14:val="none"/>
        </w:rPr>
        <w:t xml:space="preserve"> LGA, Benue State.  The model contained seven independent/predictor variables (i.e., age, gender, class of study, place of residence and family size). The full model containing all the predictors was significant, </w:t>
      </w:r>
      <w:r>
        <w:rPr>
          <w:rFonts w:ascii="Times New Roman" w:eastAsia="Times New Roman" w:hAnsi="Times New Roman" w:cs="Times New Roman"/>
          <w:i/>
          <w:iCs/>
          <w:kern w:val="0"/>
          <w:lang w:val="en-GB"/>
          <w14:ligatures w14:val="none"/>
        </w:rPr>
        <w:t>x</w:t>
      </w:r>
      <w:r>
        <w:rPr>
          <w:rFonts w:ascii="Times New Roman" w:eastAsia="Times New Roman" w:hAnsi="Times New Roman" w:cs="Times New Roman"/>
          <w:i/>
          <w:iCs/>
          <w:kern w:val="0"/>
          <w:vertAlign w:val="superscript"/>
          <w:lang w:val="en-GB"/>
          <w14:ligatures w14:val="none"/>
        </w:rPr>
        <w:t>2</w:t>
      </w:r>
      <w:r>
        <w:rPr>
          <w:rFonts w:ascii="Times New Roman" w:eastAsia="Times New Roman" w:hAnsi="Times New Roman" w:cs="Times New Roman"/>
          <w:kern w:val="0"/>
          <w:lang w:val="en-GB"/>
          <w14:ligatures w14:val="none"/>
        </w:rPr>
        <w:t xml:space="preserve"> (14) = 45.739, P = 0.000. The model as a whole explained between 10.3% (Cox and Snell of R Square) and 19.9% (</w:t>
      </w:r>
      <w:proofErr w:type="spellStart"/>
      <w:r>
        <w:rPr>
          <w:rFonts w:ascii="Times New Roman" w:eastAsia="Times New Roman" w:hAnsi="Times New Roman" w:cs="Times New Roman"/>
          <w:kern w:val="0"/>
          <w:lang w:val="en-GB"/>
          <w14:ligatures w14:val="none"/>
        </w:rPr>
        <w:t>Nagelkerke</w:t>
      </w:r>
      <w:proofErr w:type="spellEnd"/>
      <w:r>
        <w:rPr>
          <w:rFonts w:ascii="Times New Roman" w:eastAsia="Times New Roman" w:hAnsi="Times New Roman" w:cs="Times New Roman"/>
          <w:kern w:val="0"/>
          <w:lang w:val="en-GB"/>
          <w14:ligatures w14:val="none"/>
        </w:rPr>
        <w:t xml:space="preserve"> R Square) of variance or change in NSSI behaviours among in-school adolescents. As shown in the table, in-school adolescents aged 15-19years (OR = 0.058; 95% C.I. = 0.01 – 0.47; P = 0.008) and three aged ≥ 20years (OR = 0.433; 95% C.I. = 0.22 – 0.86; P = </w:t>
      </w:r>
      <w:r>
        <w:rPr>
          <w:rFonts w:ascii="Times New Roman" w:eastAsia="Times New Roman" w:hAnsi="Times New Roman" w:cs="Times New Roman"/>
          <w:kern w:val="0"/>
          <w:lang w:val="en-GB"/>
          <w14:ligatures w14:val="none"/>
        </w:rPr>
        <w:lastRenderedPageBreak/>
        <w:t>0.017) are 0.06 times and 0.43 time less likely to engage in NSSI behaviours compared to those aged 10 – 14years. The table further shows that the odds of engaging in NSSI behaviours among in-school adolescents in girls-only schools (OR = 3.669; 95% C.I. = 1.05 – 12.88; P = 0.042) are 3.67 times higher than in-school adolescents in mixed/co-educational schools. Since the P-value for the entire model is less than 0.05 level of significance, the null hypothesis was rejected.</w:t>
      </w:r>
    </w:p>
    <w:p w:rsidR="002553A1" w:rsidRDefault="00F35E29">
      <w:pPr>
        <w:spacing w:line="480" w:lineRule="auto"/>
        <w:rPr>
          <w:rFonts w:ascii="Times New Roman" w:hAnsi="Times New Roman" w:cs="Times New Roman"/>
          <w:b/>
          <w:bCs/>
        </w:rPr>
      </w:pPr>
      <w:r>
        <w:rPr>
          <w:rFonts w:ascii="Times New Roman" w:hAnsi="Times New Roman" w:cs="Times New Roman"/>
          <w:b/>
          <w:bCs/>
        </w:rPr>
        <w:t>Discussion of Findings</w:t>
      </w:r>
    </w:p>
    <w:p w:rsidR="002553A1" w:rsidRDefault="00F35E29">
      <w:pPr>
        <w:spacing w:line="480" w:lineRule="auto"/>
        <w:rPr>
          <w:rFonts w:ascii="Times New Roman" w:hAnsi="Times New Roman" w:cs="Times New Roman"/>
          <w:b/>
          <w:bCs/>
        </w:rPr>
      </w:pPr>
      <w:r>
        <w:rPr>
          <w:rFonts w:ascii="Times New Roman" w:hAnsi="Times New Roman" w:cs="Times New Roman"/>
          <w:b/>
          <w:bCs/>
        </w:rPr>
        <w:t>Relationship Between NSSI, Self-Esteem, and Parental Attachment</w:t>
      </w:r>
    </w:p>
    <w:p w:rsidR="002553A1" w:rsidRDefault="00F35E29">
      <w:pPr>
        <w:spacing w:line="480" w:lineRule="auto"/>
        <w:rPr>
          <w:rFonts w:ascii="Times New Roman" w:hAnsi="Times New Roman"/>
        </w:rPr>
      </w:pPr>
      <w:r>
        <w:rPr>
          <w:rFonts w:ascii="Times New Roman" w:hAnsi="Times New Roman"/>
        </w:rPr>
        <w:t xml:space="preserve">The findings of the study showed a clear relationship between NSSI </w:t>
      </w:r>
      <w:proofErr w:type="spellStart"/>
      <w:r>
        <w:rPr>
          <w:rFonts w:ascii="Times New Roman" w:hAnsi="Times New Roman"/>
        </w:rPr>
        <w:t>behaviours</w:t>
      </w:r>
      <w:proofErr w:type="spellEnd"/>
      <w:r>
        <w:rPr>
          <w:rFonts w:ascii="Times New Roman" w:hAnsi="Times New Roman"/>
        </w:rPr>
        <w:t xml:space="preserve">, self-esteem, and parental attachment among in-school adolescents. In line with Attachment theory (Bowlby, 1988; Allen, 2016), adolescents with weaker parental attachment were more likely to engage in NSSI. </w:t>
      </w:r>
      <w:r w:rsidR="00C804F3">
        <w:rPr>
          <w:rFonts w:ascii="Times New Roman" w:hAnsi="Times New Roman"/>
        </w:rPr>
        <w:t>“</w:t>
      </w:r>
      <w:r>
        <w:rPr>
          <w:rFonts w:ascii="Times New Roman" w:hAnsi="Times New Roman"/>
        </w:rPr>
        <w:t xml:space="preserve">The sample consisted predominantly of respondents aged 15–19 years, a developmental period </w:t>
      </w:r>
      <w:proofErr w:type="spellStart"/>
      <w:r>
        <w:rPr>
          <w:rFonts w:ascii="Times New Roman" w:hAnsi="Times New Roman"/>
        </w:rPr>
        <w:t>characterised</w:t>
      </w:r>
      <w:proofErr w:type="spellEnd"/>
      <w:r>
        <w:rPr>
          <w:rFonts w:ascii="Times New Roman" w:hAnsi="Times New Roman"/>
        </w:rPr>
        <w:t xml:space="preserve"> by heightened emotional dependence and identity formation. This pattern supported earlier evidence that mid-adolescents were particularly vulnerable to self-injurious </w:t>
      </w:r>
      <w:proofErr w:type="spellStart"/>
      <w:r>
        <w:rPr>
          <w:rFonts w:ascii="Times New Roman" w:hAnsi="Times New Roman"/>
        </w:rPr>
        <w:t>behaviours</w:t>
      </w:r>
      <w:proofErr w:type="spellEnd"/>
      <w:r w:rsidR="00C804F3">
        <w:rPr>
          <w:rFonts w:ascii="Times New Roman" w:hAnsi="Times New Roman"/>
        </w:rPr>
        <w:t>”</w:t>
      </w:r>
      <w:r>
        <w:rPr>
          <w:rFonts w:ascii="Times New Roman" w:hAnsi="Times New Roman"/>
        </w:rPr>
        <w:t xml:space="preserve"> (Klonsky et al., 2014). </w:t>
      </w:r>
      <w:r w:rsidR="00C804F3">
        <w:rPr>
          <w:rFonts w:ascii="Times New Roman" w:hAnsi="Times New Roman"/>
        </w:rPr>
        <w:t>“</w:t>
      </w:r>
      <w:r>
        <w:rPr>
          <w:rFonts w:ascii="Times New Roman" w:hAnsi="Times New Roman"/>
        </w:rPr>
        <w:t>Adolescents from larger households (6–10 members), who comprised a large proportion of the study population, experienced reduced parental emotional availability, consistent with previous findings linking large household size to attachment insecurity and increased psychological distress</w:t>
      </w:r>
      <w:r w:rsidR="00C804F3">
        <w:rPr>
          <w:rFonts w:ascii="Times New Roman" w:hAnsi="Times New Roman"/>
        </w:rPr>
        <w:t>”</w:t>
      </w:r>
      <w:r>
        <w:rPr>
          <w:rFonts w:ascii="Times New Roman" w:hAnsi="Times New Roman"/>
        </w:rPr>
        <w:t xml:space="preserve"> (Howe et al., 2020).</w:t>
      </w:r>
    </w:p>
    <w:p w:rsidR="002553A1" w:rsidRDefault="00C804F3">
      <w:pPr>
        <w:spacing w:line="480" w:lineRule="auto"/>
        <w:rPr>
          <w:rFonts w:ascii="Times New Roman" w:hAnsi="Times New Roman"/>
        </w:rPr>
      </w:pPr>
      <w:r>
        <w:rPr>
          <w:rFonts w:ascii="Times New Roman" w:hAnsi="Times New Roman"/>
        </w:rPr>
        <w:t>“</w:t>
      </w:r>
      <w:r w:rsidR="00F35E29">
        <w:rPr>
          <w:rFonts w:ascii="Times New Roman" w:hAnsi="Times New Roman"/>
        </w:rPr>
        <w:t xml:space="preserve">The study further revealed an association between parental education and adolescents’ psychological well-being. A substantial proportion of parents had no formal education, a pattern consistent with earlier studies showing that lower parental educational attainment was related to weaker </w:t>
      </w:r>
      <w:proofErr w:type="spellStart"/>
      <w:r w:rsidR="00F35E29">
        <w:rPr>
          <w:rFonts w:ascii="Times New Roman" w:hAnsi="Times New Roman"/>
        </w:rPr>
        <w:t>socialisation</w:t>
      </w:r>
      <w:proofErr w:type="spellEnd"/>
      <w:r w:rsidR="00F35E29">
        <w:rPr>
          <w:rFonts w:ascii="Times New Roman" w:hAnsi="Times New Roman"/>
        </w:rPr>
        <w:t xml:space="preserve"> skills and poorer development of adolescents’ self-worth</w:t>
      </w:r>
      <w:r>
        <w:rPr>
          <w:rFonts w:ascii="Times New Roman" w:hAnsi="Times New Roman"/>
        </w:rPr>
        <w:t>”</w:t>
      </w:r>
      <w:r w:rsidR="00F35E29">
        <w:rPr>
          <w:rFonts w:ascii="Times New Roman" w:hAnsi="Times New Roman"/>
        </w:rPr>
        <w:t xml:space="preserve"> (</w:t>
      </w:r>
      <w:proofErr w:type="spellStart"/>
      <w:r w:rsidR="00F35E29">
        <w:rPr>
          <w:rFonts w:ascii="Times New Roman" w:hAnsi="Times New Roman"/>
        </w:rPr>
        <w:t>Sonego</w:t>
      </w:r>
      <w:proofErr w:type="spellEnd"/>
      <w:r w:rsidR="00F35E29">
        <w:rPr>
          <w:rFonts w:ascii="Times New Roman" w:hAnsi="Times New Roman"/>
        </w:rPr>
        <w:t xml:space="preserve"> et al., 2013). This supported the Self-Esteem theory (Baumeister, 1997; </w:t>
      </w:r>
      <w:proofErr w:type="spellStart"/>
      <w:r w:rsidR="00F35E29">
        <w:rPr>
          <w:rFonts w:ascii="Times New Roman" w:hAnsi="Times New Roman"/>
        </w:rPr>
        <w:t>Hasking</w:t>
      </w:r>
      <w:proofErr w:type="spellEnd"/>
      <w:r w:rsidR="00F35E29">
        <w:rPr>
          <w:rFonts w:ascii="Times New Roman" w:hAnsi="Times New Roman"/>
        </w:rPr>
        <w:t xml:space="preserve"> et al., 2016), which identified low self-esteem as a mediating factor between insecure attachment and self-harm.</w:t>
      </w:r>
    </w:p>
    <w:p w:rsidR="002553A1" w:rsidRDefault="00F35E29">
      <w:pPr>
        <w:spacing w:line="480" w:lineRule="auto"/>
        <w:rPr>
          <w:rFonts w:ascii="Times New Roman" w:hAnsi="Times New Roman"/>
        </w:rPr>
      </w:pPr>
      <w:r>
        <w:rPr>
          <w:rFonts w:ascii="Times New Roman" w:hAnsi="Times New Roman"/>
        </w:rPr>
        <w:lastRenderedPageBreak/>
        <w:t>The concentration of respondents in early secondary school grades (mainly JSS 1 and JSS 2) also corresponded with the literature, which indicates that early adolescence is marked by unstable self-esteem and heightened sensitivity to peer influence (Klonsky et al., 2014). In line with the Interpersonal theory of Suicide (Joiner, 2005), adolescents with weaker parental bonds and diminished self-worth reported higher NSSI incidence, consistent with previous evidence linking strong parental attachment to reduced NSSI engagement (</w:t>
      </w:r>
      <w:proofErr w:type="spellStart"/>
      <w:r>
        <w:rPr>
          <w:rFonts w:ascii="Times New Roman" w:hAnsi="Times New Roman"/>
        </w:rPr>
        <w:t>Armsden</w:t>
      </w:r>
      <w:proofErr w:type="spellEnd"/>
      <w:r>
        <w:rPr>
          <w:rFonts w:ascii="Times New Roman" w:hAnsi="Times New Roman"/>
        </w:rPr>
        <w:t xml:space="preserve"> &amp; Greenberg, 1987; </w:t>
      </w:r>
      <w:proofErr w:type="spellStart"/>
      <w:r>
        <w:rPr>
          <w:rFonts w:ascii="Times New Roman" w:hAnsi="Times New Roman"/>
        </w:rPr>
        <w:t>Tatnell</w:t>
      </w:r>
      <w:proofErr w:type="spellEnd"/>
      <w:r>
        <w:rPr>
          <w:rFonts w:ascii="Times New Roman" w:hAnsi="Times New Roman"/>
        </w:rPr>
        <w:t xml:space="preserve"> et al., 2014; Liu, 2017; Wolff et al., 2019).</w:t>
      </w:r>
    </w:p>
    <w:p w:rsidR="002553A1" w:rsidRDefault="00F35E29">
      <w:pPr>
        <w:spacing w:line="480" w:lineRule="auto"/>
        <w:rPr>
          <w:rFonts w:ascii="Times New Roman" w:hAnsi="Times New Roman" w:cs="Times New Roman"/>
          <w:b/>
          <w:bCs/>
        </w:rPr>
      </w:pPr>
      <w:r>
        <w:rPr>
          <w:rFonts w:ascii="Times New Roman" w:hAnsi="Times New Roman" w:cs="Times New Roman"/>
          <w:b/>
          <w:bCs/>
        </w:rPr>
        <w:t xml:space="preserve">Relationship Between NSSI </w:t>
      </w:r>
      <w:proofErr w:type="spellStart"/>
      <w:r>
        <w:rPr>
          <w:rFonts w:ascii="Times New Roman" w:hAnsi="Times New Roman" w:cs="Times New Roman"/>
          <w:b/>
          <w:bCs/>
        </w:rPr>
        <w:t>Behaviours</w:t>
      </w:r>
      <w:proofErr w:type="spellEnd"/>
      <w:r>
        <w:rPr>
          <w:rFonts w:ascii="Times New Roman" w:hAnsi="Times New Roman" w:cs="Times New Roman"/>
          <w:b/>
          <w:bCs/>
        </w:rPr>
        <w:t xml:space="preserve"> and Socio-Demographic Factors</w:t>
      </w:r>
    </w:p>
    <w:p w:rsidR="002553A1" w:rsidRDefault="00F35E29">
      <w:pPr>
        <w:spacing w:line="480" w:lineRule="auto"/>
        <w:rPr>
          <w:rFonts w:ascii="Times New Roman" w:hAnsi="Times New Roman"/>
        </w:rPr>
      </w:pPr>
      <w:r>
        <w:rPr>
          <w:rFonts w:ascii="Times New Roman" w:hAnsi="Times New Roman"/>
        </w:rPr>
        <w:t xml:space="preserve">Socio-demographic factors showed significant relationships with NSSI </w:t>
      </w:r>
      <w:proofErr w:type="spellStart"/>
      <w:r>
        <w:rPr>
          <w:rFonts w:ascii="Times New Roman" w:hAnsi="Times New Roman"/>
        </w:rPr>
        <w:t>behaviours</w:t>
      </w:r>
      <w:proofErr w:type="spellEnd"/>
      <w:r>
        <w:rPr>
          <w:rFonts w:ascii="Times New Roman" w:hAnsi="Times New Roman"/>
        </w:rPr>
        <w:t xml:space="preserve"> among the adolescents studied. Although respondents aged 15–19 years constituted the largest age group, the presence of NSSI </w:t>
      </w:r>
      <w:proofErr w:type="spellStart"/>
      <w:r>
        <w:rPr>
          <w:rFonts w:ascii="Times New Roman" w:hAnsi="Times New Roman"/>
        </w:rPr>
        <w:t>behaviours</w:t>
      </w:r>
      <w:proofErr w:type="spellEnd"/>
      <w:r>
        <w:rPr>
          <w:rFonts w:ascii="Times New Roman" w:hAnsi="Times New Roman"/>
        </w:rPr>
        <w:t xml:space="preserve"> among those aged 10–14 years supported previous studies that identified early adolescence as a critical period for the onset of self-injury due to emotional dysregulation (</w:t>
      </w:r>
      <w:proofErr w:type="spellStart"/>
      <w:r>
        <w:rPr>
          <w:rFonts w:ascii="Times New Roman" w:hAnsi="Times New Roman"/>
        </w:rPr>
        <w:t>Baetens</w:t>
      </w:r>
      <w:proofErr w:type="spellEnd"/>
      <w:r>
        <w:rPr>
          <w:rFonts w:ascii="Times New Roman" w:hAnsi="Times New Roman"/>
        </w:rPr>
        <w:t xml:space="preserve"> et al., 2014; Klonsky et al., 2014). This observation aligned with developmental psychopathology perspectives, which </w:t>
      </w:r>
      <w:proofErr w:type="spellStart"/>
      <w:r>
        <w:rPr>
          <w:rFonts w:ascii="Times New Roman" w:hAnsi="Times New Roman"/>
        </w:rPr>
        <w:t>emphasised</w:t>
      </w:r>
      <w:proofErr w:type="spellEnd"/>
      <w:r>
        <w:rPr>
          <w:rFonts w:ascii="Times New Roman" w:hAnsi="Times New Roman"/>
        </w:rPr>
        <w:t xml:space="preserve"> early vulnerabilities in the emergence of maladaptive coping </w:t>
      </w:r>
      <w:proofErr w:type="spellStart"/>
      <w:r>
        <w:rPr>
          <w:rFonts w:ascii="Times New Roman" w:hAnsi="Times New Roman"/>
        </w:rPr>
        <w:t>behaviours</w:t>
      </w:r>
      <w:proofErr w:type="spellEnd"/>
      <w:r>
        <w:rPr>
          <w:rFonts w:ascii="Times New Roman" w:hAnsi="Times New Roman"/>
        </w:rPr>
        <w:t xml:space="preserve"> (Cicchetti, 2016).</w:t>
      </w:r>
    </w:p>
    <w:p w:rsidR="002553A1" w:rsidRDefault="00F35E29">
      <w:pPr>
        <w:spacing w:line="480" w:lineRule="auto"/>
        <w:rPr>
          <w:rFonts w:ascii="Times New Roman" w:hAnsi="Times New Roman"/>
        </w:rPr>
      </w:pPr>
      <w:r>
        <w:rPr>
          <w:rFonts w:ascii="Times New Roman" w:hAnsi="Times New Roman"/>
        </w:rPr>
        <w:t xml:space="preserve">The gender distribution revealed a slight female majority, though NSSI was not restricted to one gender. While earlier research frequently reported higher NSSI prevalence among females due to </w:t>
      </w:r>
      <w:proofErr w:type="spellStart"/>
      <w:r>
        <w:rPr>
          <w:rFonts w:ascii="Times New Roman" w:hAnsi="Times New Roman"/>
        </w:rPr>
        <w:t>internalising</w:t>
      </w:r>
      <w:proofErr w:type="spellEnd"/>
      <w:r>
        <w:rPr>
          <w:rFonts w:ascii="Times New Roman" w:hAnsi="Times New Roman"/>
        </w:rPr>
        <w:t xml:space="preserve"> tendencies (</w:t>
      </w:r>
      <w:proofErr w:type="spellStart"/>
      <w:r>
        <w:rPr>
          <w:rFonts w:ascii="Times New Roman" w:hAnsi="Times New Roman"/>
        </w:rPr>
        <w:t>Bresin</w:t>
      </w:r>
      <w:proofErr w:type="spellEnd"/>
      <w:r>
        <w:rPr>
          <w:rFonts w:ascii="Times New Roman" w:hAnsi="Times New Roman"/>
        </w:rPr>
        <w:t xml:space="preserve"> &amp; </w:t>
      </w:r>
      <w:proofErr w:type="spellStart"/>
      <w:r>
        <w:rPr>
          <w:rFonts w:ascii="Times New Roman" w:hAnsi="Times New Roman"/>
        </w:rPr>
        <w:t>Schoenleber</w:t>
      </w:r>
      <w:proofErr w:type="spellEnd"/>
      <w:r>
        <w:rPr>
          <w:rFonts w:ascii="Times New Roman" w:hAnsi="Times New Roman"/>
        </w:rPr>
        <w:t>, 2015), the findings corresponded with studies in African contexts where cultural norms encouraged males to suppress emotional distress or express it differently (Nock, 2010).</w:t>
      </w:r>
    </w:p>
    <w:p w:rsidR="002553A1" w:rsidRDefault="00F35E29">
      <w:pPr>
        <w:spacing w:line="480" w:lineRule="auto"/>
        <w:rPr>
          <w:rFonts w:ascii="Times New Roman" w:hAnsi="Times New Roman"/>
        </w:rPr>
      </w:pPr>
      <w:r>
        <w:rPr>
          <w:rFonts w:ascii="Times New Roman" w:hAnsi="Times New Roman"/>
        </w:rPr>
        <w:t xml:space="preserve">Most respondents were at the junior secondary school level, particularly JSS 1 and JSS 2, and this pattern supported Whitlock et al. (2011), who linked NSSI to academic pressures and peer comparison prevalent during the early secondary school transition phases. The predominance of </w:t>
      </w:r>
      <w:r>
        <w:rPr>
          <w:rFonts w:ascii="Times New Roman" w:hAnsi="Times New Roman"/>
        </w:rPr>
        <w:lastRenderedPageBreak/>
        <w:t>urban residence found in the study also mirrored evidence that urban environments exposed adolescents to greater psychosocial stressors and mental health risks associated with NSSI (</w:t>
      </w:r>
      <w:proofErr w:type="spellStart"/>
      <w:r>
        <w:rPr>
          <w:rFonts w:ascii="Times New Roman" w:hAnsi="Times New Roman"/>
        </w:rPr>
        <w:t>Plener</w:t>
      </w:r>
      <w:proofErr w:type="spellEnd"/>
      <w:r>
        <w:rPr>
          <w:rFonts w:ascii="Times New Roman" w:hAnsi="Times New Roman"/>
        </w:rPr>
        <w:t xml:space="preserve"> et al., 2015).</w:t>
      </w:r>
    </w:p>
    <w:p w:rsidR="002553A1" w:rsidRDefault="00F35E29">
      <w:pPr>
        <w:spacing w:line="480" w:lineRule="auto"/>
        <w:rPr>
          <w:rFonts w:ascii="Times New Roman" w:hAnsi="Times New Roman"/>
        </w:rPr>
      </w:pPr>
      <w:r>
        <w:rPr>
          <w:rFonts w:ascii="Times New Roman" w:hAnsi="Times New Roman"/>
        </w:rPr>
        <w:t xml:space="preserve">Family structure played an important role: adolescents from larger households exhibited higher NSSI tendencies, aligning with findings by Howe et al. (2020), who found that larger family sizes were associated with reduced parental supervision and emotional support. </w:t>
      </w:r>
      <w:r w:rsidR="00C804F3">
        <w:rPr>
          <w:rFonts w:ascii="Times New Roman" w:hAnsi="Times New Roman"/>
        </w:rPr>
        <w:t>“</w:t>
      </w:r>
      <w:r>
        <w:rPr>
          <w:rFonts w:ascii="Times New Roman" w:hAnsi="Times New Roman"/>
        </w:rPr>
        <w:t>Parental education levels in the sample also reflected socioeconomic disa</w:t>
      </w:r>
      <w:bookmarkStart w:id="1" w:name="_GoBack"/>
      <w:bookmarkEnd w:id="1"/>
      <w:r>
        <w:rPr>
          <w:rFonts w:ascii="Times New Roman" w:hAnsi="Times New Roman"/>
        </w:rPr>
        <w:t xml:space="preserve">dvantage, a factor widely </w:t>
      </w:r>
      <w:proofErr w:type="spellStart"/>
      <w:r>
        <w:rPr>
          <w:rFonts w:ascii="Times New Roman" w:hAnsi="Times New Roman"/>
        </w:rPr>
        <w:t>recognised</w:t>
      </w:r>
      <w:proofErr w:type="spellEnd"/>
      <w:r>
        <w:rPr>
          <w:rFonts w:ascii="Times New Roman" w:hAnsi="Times New Roman"/>
        </w:rPr>
        <w:t xml:space="preserve"> as increasing adolescents’ psychological distress and vulnerability to NSSI</w:t>
      </w:r>
      <w:r w:rsidR="00C804F3">
        <w:rPr>
          <w:rFonts w:ascii="Times New Roman" w:hAnsi="Times New Roman"/>
        </w:rPr>
        <w:t>”</w:t>
      </w:r>
      <w:r>
        <w:rPr>
          <w:rFonts w:ascii="Times New Roman" w:hAnsi="Times New Roman"/>
        </w:rPr>
        <w:t xml:space="preserve"> (Victor &amp; Klonsky, 2018). </w:t>
      </w:r>
      <w:r w:rsidR="00C804F3">
        <w:rPr>
          <w:rFonts w:ascii="Times New Roman" w:hAnsi="Times New Roman"/>
        </w:rPr>
        <w:t>“</w:t>
      </w:r>
      <w:r>
        <w:rPr>
          <w:rFonts w:ascii="Times New Roman" w:hAnsi="Times New Roman"/>
        </w:rPr>
        <w:t>School type similarly demonstrated relevance. While most students attended co-educational schools, those in single-sex schools experienced social pressures and interpersonal dynamics that previous research associated with heightened emotional strain and risk of self-harm</w:t>
      </w:r>
      <w:r w:rsidR="00C804F3">
        <w:rPr>
          <w:rFonts w:ascii="Times New Roman" w:hAnsi="Times New Roman"/>
        </w:rPr>
        <w:t>”</w:t>
      </w:r>
      <w:r>
        <w:rPr>
          <w:rFonts w:ascii="Times New Roman" w:hAnsi="Times New Roman"/>
        </w:rPr>
        <w:t xml:space="preserve"> (Kim et al., 2014; Andrei et al., 2024).</w:t>
      </w:r>
    </w:p>
    <w:p w:rsidR="002553A1" w:rsidRDefault="00F35E29">
      <w:pPr>
        <w:spacing w:line="480" w:lineRule="auto"/>
        <w:rPr>
          <w:rFonts w:ascii="Times New Roman" w:hAnsi="Times New Roman" w:cs="Times New Roman"/>
          <w:b/>
          <w:bCs/>
        </w:rPr>
      </w:pPr>
      <w:r>
        <w:rPr>
          <w:rFonts w:ascii="Times New Roman" w:hAnsi="Times New Roman" w:cs="Times New Roman"/>
          <w:b/>
          <w:bCs/>
        </w:rPr>
        <w:t>Conclusion</w:t>
      </w:r>
    </w:p>
    <w:p w:rsidR="002553A1" w:rsidRDefault="00F35E29">
      <w:pPr>
        <w:spacing w:line="480" w:lineRule="auto"/>
        <w:rPr>
          <w:rFonts w:ascii="Times New Roman" w:hAnsi="Times New Roman" w:cs="Times New Roman"/>
        </w:rPr>
      </w:pPr>
      <w:r>
        <w:rPr>
          <w:rFonts w:ascii="Times New Roman" w:hAnsi="Times New Roman" w:cs="Times New Roman"/>
        </w:rPr>
        <w:t xml:space="preserve">This study investigated the psychological, social, and demographic factors associated with Non-Suicidal Self-Injury (NSSI)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 The findings reveal a complex and culturally nuanced landscape of self-injury </w:t>
      </w:r>
      <w:proofErr w:type="spellStart"/>
      <w:r>
        <w:rPr>
          <w:rFonts w:ascii="Times New Roman" w:hAnsi="Times New Roman" w:cs="Times New Roman"/>
        </w:rPr>
        <w:t>behaviours</w:t>
      </w:r>
      <w:proofErr w:type="spellEnd"/>
      <w:r>
        <w:rPr>
          <w:rFonts w:ascii="Times New Roman" w:hAnsi="Times New Roman" w:cs="Times New Roman"/>
        </w:rPr>
        <w:t xml:space="preserve"> that both align with and diverge from established literature, primarily from Western contexts. This study provides a roadmap for public health education to address NSSI </w:t>
      </w:r>
      <w:proofErr w:type="spellStart"/>
      <w:r>
        <w:rPr>
          <w:rFonts w:ascii="Times New Roman" w:hAnsi="Times New Roman" w:cs="Times New Roman"/>
        </w:rPr>
        <w:t>behaviours</w:t>
      </w:r>
      <w:proofErr w:type="spellEnd"/>
      <w:r>
        <w:rPr>
          <w:rFonts w:ascii="Times New Roman" w:hAnsi="Times New Roman" w:cs="Times New Roman"/>
        </w:rPr>
        <w:t xml:space="preserve"> among adolescents. By focusing on mental health literacy, family support, gender-sensitive approaches, and socio-environmental interventions, public health educators can play a pivotal role in reducing the prevalence of NSSI and improving the mental health outcomes of adolescents in </w:t>
      </w:r>
      <w:proofErr w:type="spellStart"/>
      <w:r>
        <w:rPr>
          <w:rFonts w:ascii="Times New Roman" w:hAnsi="Times New Roman" w:cs="Times New Roman"/>
        </w:rPr>
        <w:t>Gboko</w:t>
      </w:r>
      <w:proofErr w:type="spellEnd"/>
      <w:r>
        <w:rPr>
          <w:rFonts w:ascii="Times New Roman" w:hAnsi="Times New Roman" w:cs="Times New Roman"/>
        </w:rPr>
        <w:t xml:space="preserve"> LGA and beyond.</w:t>
      </w:r>
    </w:p>
    <w:p w:rsidR="002553A1" w:rsidRDefault="00F35E29">
      <w:pPr>
        <w:spacing w:line="480" w:lineRule="auto"/>
        <w:rPr>
          <w:rFonts w:ascii="Times New Roman" w:hAnsi="Times New Roman" w:cs="Times New Roman"/>
          <w:b/>
          <w:bCs/>
        </w:rPr>
      </w:pPr>
      <w:r>
        <w:rPr>
          <w:rFonts w:ascii="Times New Roman" w:hAnsi="Times New Roman" w:cs="Times New Roman"/>
          <w:b/>
          <w:bCs/>
        </w:rPr>
        <w:t>Recommendations</w:t>
      </w:r>
    </w:p>
    <w:p w:rsidR="002553A1" w:rsidRDefault="00F35E29">
      <w:pPr>
        <w:spacing w:line="480" w:lineRule="auto"/>
        <w:rPr>
          <w:rFonts w:ascii="Times New Roman" w:hAnsi="Times New Roman" w:cs="Times New Roman"/>
        </w:rPr>
      </w:pPr>
      <w:r>
        <w:rPr>
          <w:rFonts w:ascii="Times New Roman" w:hAnsi="Times New Roman" w:cs="Times New Roman"/>
        </w:rPr>
        <w:lastRenderedPageBreak/>
        <w:t>Based on the findings and conclusions of this study, it was recommended that:</w:t>
      </w:r>
    </w:p>
    <w:p w:rsidR="002553A1" w:rsidRDefault="00F35E29">
      <w:pPr>
        <w:spacing w:line="480" w:lineRule="auto"/>
        <w:rPr>
          <w:rFonts w:ascii="Times New Roman" w:hAnsi="Times New Roman" w:cs="Times New Roman"/>
        </w:rPr>
      </w:pPr>
      <w:r>
        <w:rPr>
          <w:rFonts w:ascii="Times New Roman" w:hAnsi="Times New Roman" w:cs="Times New Roman"/>
        </w:rPr>
        <w:t xml:space="preserve">1. </w:t>
      </w:r>
      <w:bookmarkStart w:id="2" w:name="_Hlk207576198"/>
      <w:r>
        <w:rPr>
          <w:rFonts w:ascii="Times New Roman" w:hAnsi="Times New Roman" w:cs="Times New Roman"/>
        </w:rPr>
        <w:t>Schools should ensure that health education and counselling services are developed to specifically address the emotional suppression often expected of males and the unique pressures faced by females in single-gender settings</w:t>
      </w:r>
      <w:bookmarkEnd w:id="2"/>
    </w:p>
    <w:p w:rsidR="002553A1" w:rsidRDefault="00F35E29">
      <w:pPr>
        <w:spacing w:line="480" w:lineRule="auto"/>
        <w:rPr>
          <w:rFonts w:ascii="Times New Roman" w:hAnsi="Times New Roman" w:cs="Times New Roman"/>
        </w:rPr>
      </w:pPr>
      <w:r>
        <w:rPr>
          <w:rFonts w:ascii="Times New Roman" w:hAnsi="Times New Roman" w:cs="Times New Roman"/>
        </w:rPr>
        <w:t xml:space="preserve">2. Policymakers should </w:t>
      </w:r>
      <w:proofErr w:type="spellStart"/>
      <w:r>
        <w:rPr>
          <w:rFonts w:ascii="Times New Roman" w:hAnsi="Times New Roman" w:cs="Times New Roman"/>
        </w:rPr>
        <w:t>prioritise</w:t>
      </w:r>
      <w:proofErr w:type="spellEnd"/>
      <w:r>
        <w:rPr>
          <w:rFonts w:ascii="Times New Roman" w:hAnsi="Times New Roman" w:cs="Times New Roman"/>
        </w:rPr>
        <w:t xml:space="preserve"> adolescent mental health by allocating resources for school-based mental health services, teacher training, and community outreach programs. Policies should support the establishment of youth-friendly health </w:t>
      </w:r>
      <w:proofErr w:type="spellStart"/>
      <w:r>
        <w:rPr>
          <w:rFonts w:ascii="Times New Roman" w:hAnsi="Times New Roman" w:cs="Times New Roman"/>
        </w:rPr>
        <w:t>centres</w:t>
      </w:r>
      <w:proofErr w:type="spellEnd"/>
      <w:r>
        <w:rPr>
          <w:rFonts w:ascii="Times New Roman" w:hAnsi="Times New Roman" w:cs="Times New Roman"/>
        </w:rPr>
        <w:t xml:space="preserve"> and the integration of mental health services into primary healthcare.</w:t>
      </w:r>
    </w:p>
    <w:p w:rsidR="004D6E5C" w:rsidRPr="004D6E5C" w:rsidRDefault="004D6E5C" w:rsidP="004D6E5C">
      <w:pPr>
        <w:spacing w:line="480" w:lineRule="auto"/>
        <w:rPr>
          <w:rFonts w:ascii="Times New Roman" w:hAnsi="Times New Roman" w:cs="Times New Roman"/>
          <w:b/>
        </w:rPr>
      </w:pPr>
      <w:r w:rsidRPr="004D6E5C">
        <w:rPr>
          <w:rFonts w:ascii="Times New Roman" w:hAnsi="Times New Roman" w:cs="Times New Roman"/>
          <w:b/>
        </w:rPr>
        <w:t>Ethical Approval:</w:t>
      </w:r>
    </w:p>
    <w:p w:rsidR="004D6E5C" w:rsidRPr="004D6E5C" w:rsidRDefault="004D6E5C" w:rsidP="004D6E5C">
      <w:pPr>
        <w:spacing w:line="480" w:lineRule="auto"/>
        <w:rPr>
          <w:rFonts w:ascii="Times New Roman" w:hAnsi="Times New Roman" w:cs="Times New Roman"/>
        </w:rPr>
      </w:pPr>
    </w:p>
    <w:p w:rsidR="002553A1" w:rsidRDefault="004D6E5C" w:rsidP="004D6E5C">
      <w:pPr>
        <w:spacing w:line="480" w:lineRule="auto"/>
        <w:rPr>
          <w:rFonts w:ascii="Times New Roman" w:hAnsi="Times New Roman" w:cs="Times New Roman"/>
        </w:rPr>
      </w:pPr>
      <w:r w:rsidRPr="004D6E5C">
        <w:rPr>
          <w:rFonts w:ascii="Times New Roman" w:hAnsi="Times New Roman" w:cs="Times New Roman"/>
        </w:rPr>
        <w:t>As per international standards or university standards written ethical approval has been collected and preserved by the author(s).</w:t>
      </w:r>
    </w:p>
    <w:p w:rsidR="002553A1" w:rsidRDefault="002553A1">
      <w:pPr>
        <w:spacing w:line="480" w:lineRule="auto"/>
        <w:rPr>
          <w:rFonts w:ascii="Times New Roman" w:hAnsi="Times New Roman" w:cs="Times New Roman"/>
        </w:rPr>
      </w:pPr>
    </w:p>
    <w:p w:rsidR="002553A1" w:rsidRPr="004D6E5C" w:rsidRDefault="00F35E29">
      <w:pPr>
        <w:rPr>
          <w:rFonts w:ascii="Calibri" w:eastAsia="Calibri" w:hAnsi="Calibri" w:cs="Times New Roman"/>
          <w:b/>
        </w:rPr>
      </w:pPr>
      <w:bookmarkStart w:id="3" w:name="_Hlk197682619"/>
      <w:bookmarkStart w:id="4" w:name="_Hlk183680988"/>
      <w:bookmarkStart w:id="5" w:name="_Hlk180402183"/>
      <w:bookmarkStart w:id="6" w:name="_Hlk197351200"/>
      <w:bookmarkStart w:id="7" w:name="_Hlk213410455"/>
      <w:r w:rsidRPr="004D6E5C">
        <w:rPr>
          <w:rFonts w:ascii="Calibri" w:eastAsia="Calibri" w:hAnsi="Calibri" w:cs="Times New Roman"/>
          <w:b/>
        </w:rPr>
        <w:t>Disclaimer (Artificial intelligence)</w:t>
      </w:r>
    </w:p>
    <w:p w:rsidR="002553A1" w:rsidRDefault="00F35E29">
      <w:pPr>
        <w:rPr>
          <w:rFonts w:ascii="Calibri" w:eastAsia="Calibri" w:hAnsi="Calibri" w:cs="Times New Roman"/>
        </w:rPr>
      </w:pPr>
      <w:r>
        <w:rPr>
          <w:rFonts w:ascii="Calibri" w:eastAsia="Calibri" w:hAnsi="Calibri" w:cs="Times New Roman"/>
        </w:rPr>
        <w:t xml:space="preserve">Option 1: </w:t>
      </w:r>
    </w:p>
    <w:p w:rsidR="002553A1" w:rsidRDefault="00F35E29">
      <w:pPr>
        <w:rPr>
          <w:rFonts w:ascii="Calibri" w:eastAsia="Calibri" w:hAnsi="Calibri" w:cs="Times New Roman"/>
        </w:rPr>
      </w:pPr>
      <w:r>
        <w:rPr>
          <w:rFonts w:ascii="Calibri" w:eastAsia="Calibri" w:hAnsi="Calibri" w:cs="Times New Roman"/>
        </w:rPr>
        <w:t>Author(s) hereby declare that NO generative AI technologies such as Large Language Models (</w:t>
      </w:r>
      <w:proofErr w:type="spellStart"/>
      <w:r>
        <w:rPr>
          <w:rFonts w:ascii="Calibri" w:eastAsia="Calibri" w:hAnsi="Calibri" w:cs="Times New Roman"/>
        </w:rPr>
        <w:t>ChatGPT</w:t>
      </w:r>
      <w:proofErr w:type="spellEnd"/>
      <w:r>
        <w:rPr>
          <w:rFonts w:ascii="Calibri" w:eastAsia="Calibri" w:hAnsi="Calibri" w:cs="Times New Roman"/>
        </w:rPr>
        <w:t xml:space="preserve">, COPILOT, etc.) and text-to-image generators have been used during the writing or editing of this manuscript. </w:t>
      </w:r>
    </w:p>
    <w:bookmarkEnd w:id="3"/>
    <w:bookmarkEnd w:id="4"/>
    <w:bookmarkEnd w:id="5"/>
    <w:bookmarkEnd w:id="6"/>
    <w:p w:rsidR="002553A1" w:rsidRDefault="002553A1"/>
    <w:bookmarkEnd w:id="7"/>
    <w:p w:rsidR="002553A1" w:rsidRDefault="002553A1">
      <w:pPr>
        <w:spacing w:line="480" w:lineRule="auto"/>
        <w:rPr>
          <w:rFonts w:ascii="Times New Roman" w:hAnsi="Times New Roman" w:cs="Times New Roman"/>
        </w:rPr>
      </w:pPr>
    </w:p>
    <w:p w:rsidR="002553A1" w:rsidRDefault="00F35E29">
      <w:pPr>
        <w:spacing w:line="480" w:lineRule="auto"/>
        <w:rPr>
          <w:rFonts w:ascii="Times New Roman" w:hAnsi="Times New Roman" w:cs="Times New Roman"/>
          <w:b/>
          <w:bCs/>
        </w:rPr>
      </w:pPr>
      <w:r>
        <w:rPr>
          <w:rFonts w:ascii="Times New Roman" w:hAnsi="Times New Roman" w:cs="Times New Roman"/>
          <w:b/>
          <w:bCs/>
        </w:rPr>
        <w:t>References</w:t>
      </w:r>
    </w:p>
    <w:p w:rsidR="002553A1" w:rsidRDefault="00F35E29">
      <w:pPr>
        <w:pStyle w:val="NormalWeb"/>
        <w:ind w:left="900" w:hanging="900"/>
        <w:jc w:val="both"/>
        <w:rPr>
          <w:rStyle w:val="Hyperlink"/>
          <w:color w:val="auto"/>
          <w:u w:val="none"/>
        </w:rPr>
      </w:pPr>
      <w:proofErr w:type="spellStart"/>
      <w:r>
        <w:rPr>
          <w:rStyle w:val="Hyperlink"/>
          <w:color w:val="auto"/>
          <w:u w:val="none"/>
        </w:rPr>
        <w:t>Agbaje</w:t>
      </w:r>
      <w:proofErr w:type="spellEnd"/>
      <w:r>
        <w:rPr>
          <w:rStyle w:val="Hyperlink"/>
          <w:color w:val="auto"/>
          <w:u w:val="none"/>
        </w:rPr>
        <w:t xml:space="preserve">, O. S., Nnaji, C. P., </w:t>
      </w:r>
      <w:proofErr w:type="spellStart"/>
      <w:r>
        <w:rPr>
          <w:rStyle w:val="Hyperlink"/>
          <w:color w:val="auto"/>
          <w:u w:val="none"/>
        </w:rPr>
        <w:t>Nwagu</w:t>
      </w:r>
      <w:proofErr w:type="spellEnd"/>
      <w:r>
        <w:rPr>
          <w:rStyle w:val="Hyperlink"/>
          <w:color w:val="auto"/>
          <w:u w:val="none"/>
        </w:rPr>
        <w:t xml:space="preserve">, E. N., </w:t>
      </w:r>
      <w:proofErr w:type="spellStart"/>
      <w:r>
        <w:rPr>
          <w:rStyle w:val="Hyperlink"/>
          <w:color w:val="auto"/>
          <w:u w:val="none"/>
        </w:rPr>
        <w:t>Iweama</w:t>
      </w:r>
      <w:proofErr w:type="spellEnd"/>
      <w:r>
        <w:rPr>
          <w:rStyle w:val="Hyperlink"/>
          <w:color w:val="auto"/>
          <w:u w:val="none"/>
        </w:rPr>
        <w:t xml:space="preserve">, C. N., </w:t>
      </w:r>
      <w:proofErr w:type="spellStart"/>
      <w:r>
        <w:rPr>
          <w:rStyle w:val="Hyperlink"/>
          <w:color w:val="auto"/>
          <w:u w:val="none"/>
        </w:rPr>
        <w:t>Umoke</w:t>
      </w:r>
      <w:proofErr w:type="spellEnd"/>
      <w:r>
        <w:rPr>
          <w:rStyle w:val="Hyperlink"/>
          <w:color w:val="auto"/>
          <w:u w:val="none"/>
        </w:rPr>
        <w:t xml:space="preserve">, P. C. I., </w:t>
      </w:r>
      <w:proofErr w:type="spellStart"/>
      <w:r>
        <w:rPr>
          <w:rStyle w:val="Hyperlink"/>
          <w:color w:val="auto"/>
          <w:u w:val="none"/>
        </w:rPr>
        <w:t>Ozoemena</w:t>
      </w:r>
      <w:proofErr w:type="spellEnd"/>
      <w:r>
        <w:rPr>
          <w:rStyle w:val="Hyperlink"/>
          <w:color w:val="auto"/>
          <w:u w:val="none"/>
        </w:rPr>
        <w:t>, L. E., &amp; Abba, C. C. (2021). Adverse childhood experiences and psychological distress among higher education students in Southeast Nigeria: an institutional-based cross-sectional study. </w:t>
      </w:r>
      <w:r>
        <w:rPr>
          <w:rStyle w:val="Hyperlink"/>
          <w:i/>
          <w:iCs/>
          <w:color w:val="auto"/>
          <w:u w:val="none"/>
        </w:rPr>
        <w:t xml:space="preserve">Archives of public health = Archives </w:t>
      </w:r>
      <w:proofErr w:type="spellStart"/>
      <w:r>
        <w:rPr>
          <w:rStyle w:val="Hyperlink"/>
          <w:i/>
          <w:iCs/>
          <w:color w:val="auto"/>
          <w:u w:val="none"/>
        </w:rPr>
        <w:t>belges</w:t>
      </w:r>
      <w:proofErr w:type="spellEnd"/>
      <w:r>
        <w:rPr>
          <w:rStyle w:val="Hyperlink"/>
          <w:i/>
          <w:iCs/>
          <w:color w:val="auto"/>
          <w:u w:val="none"/>
        </w:rPr>
        <w:t xml:space="preserve"> de </w:t>
      </w:r>
      <w:proofErr w:type="spellStart"/>
      <w:r>
        <w:rPr>
          <w:rStyle w:val="Hyperlink"/>
          <w:i/>
          <w:iCs/>
          <w:color w:val="auto"/>
          <w:u w:val="none"/>
        </w:rPr>
        <w:t>sante</w:t>
      </w:r>
      <w:proofErr w:type="spellEnd"/>
      <w:r>
        <w:rPr>
          <w:rStyle w:val="Hyperlink"/>
          <w:i/>
          <w:iCs/>
          <w:color w:val="auto"/>
          <w:u w:val="none"/>
        </w:rPr>
        <w:t xml:space="preserve"> </w:t>
      </w:r>
      <w:proofErr w:type="spellStart"/>
      <w:r>
        <w:rPr>
          <w:rStyle w:val="Hyperlink"/>
          <w:i/>
          <w:iCs/>
          <w:color w:val="auto"/>
          <w:u w:val="none"/>
        </w:rPr>
        <w:t>publique</w:t>
      </w:r>
      <w:proofErr w:type="spellEnd"/>
      <w:r>
        <w:rPr>
          <w:rStyle w:val="Hyperlink"/>
          <w:i/>
          <w:iCs/>
          <w:color w:val="auto"/>
          <w:u w:val="none"/>
        </w:rPr>
        <w:t>, 79(1)</w:t>
      </w:r>
      <w:r>
        <w:rPr>
          <w:rStyle w:val="Hyperlink"/>
          <w:color w:val="auto"/>
          <w:u w:val="none"/>
        </w:rPr>
        <w:t xml:space="preserve">, 62. </w:t>
      </w:r>
      <w:hyperlink r:id="rId8" w:history="1">
        <w:r>
          <w:rPr>
            <w:rStyle w:val="Hyperlink"/>
          </w:rPr>
          <w:t>https://doi.org/10.1186/s13690-021-00587-3</w:t>
        </w:r>
      </w:hyperlink>
    </w:p>
    <w:p w:rsidR="002553A1" w:rsidRDefault="00F35E29">
      <w:pPr>
        <w:pStyle w:val="NormalWeb"/>
        <w:ind w:left="900" w:hanging="900"/>
        <w:jc w:val="both"/>
        <w:rPr>
          <w:rStyle w:val="Hyperlink"/>
          <w:color w:val="auto"/>
          <w:u w:val="none"/>
        </w:rPr>
      </w:pPr>
      <w:r>
        <w:rPr>
          <w:rStyle w:val="Hyperlink"/>
          <w:color w:val="auto"/>
          <w:u w:val="none"/>
        </w:rPr>
        <w:t xml:space="preserve">American Psychiatric Association. (2013). Diagnostic and manual of mental disorders (5th ed.). Washington, DC. </w:t>
      </w:r>
      <w:hyperlink r:id="rId9" w:history="1">
        <w:r>
          <w:rPr>
            <w:rStyle w:val="Hyperlink"/>
          </w:rPr>
          <w:t>https://doi.org/10.1176/appi.books.9780890425596</w:t>
        </w:r>
      </w:hyperlink>
      <w:r>
        <w:rPr>
          <w:rStyle w:val="Hyperlink"/>
          <w:color w:val="auto"/>
          <w:u w:val="none"/>
        </w:rPr>
        <w:t xml:space="preserve"> </w:t>
      </w:r>
    </w:p>
    <w:p w:rsidR="002553A1" w:rsidRDefault="00F35E29">
      <w:pPr>
        <w:pStyle w:val="NormalWeb"/>
        <w:ind w:left="900" w:hanging="900"/>
        <w:jc w:val="both"/>
      </w:pPr>
      <w:r>
        <w:lastRenderedPageBreak/>
        <w:t xml:space="preserve">Andrei, L. E., </w:t>
      </w:r>
      <w:proofErr w:type="spellStart"/>
      <w:r>
        <w:t>Efrim-Budisteanu</w:t>
      </w:r>
      <w:proofErr w:type="spellEnd"/>
      <w:r>
        <w:t xml:space="preserve">, M., </w:t>
      </w:r>
      <w:proofErr w:type="spellStart"/>
      <w:r>
        <w:t>Mihailescu</w:t>
      </w:r>
      <w:proofErr w:type="spellEnd"/>
      <w:r>
        <w:t xml:space="preserve">, I., </w:t>
      </w:r>
      <w:proofErr w:type="spellStart"/>
      <w:r>
        <w:t>Buică</w:t>
      </w:r>
      <w:proofErr w:type="spellEnd"/>
      <w:r>
        <w:t xml:space="preserve">, A. M., Moise, M., &amp; Rad, F. (2024). Non-suicidal self-injury (NSSI) patterns in adolescents from a Romanian child psychiatry inpatient clinic. </w:t>
      </w:r>
      <w:r>
        <w:rPr>
          <w:rStyle w:val="Emphasis"/>
          <w:rFonts w:eastAsiaTheme="majorEastAsia"/>
        </w:rPr>
        <w:t>Children (Basel, Switzerland), 11</w:t>
      </w:r>
      <w:r>
        <w:t>(3), 297. https://doi.org/10.3390/children11030297</w:t>
      </w:r>
    </w:p>
    <w:p w:rsidR="002553A1" w:rsidRDefault="00F35E29">
      <w:pPr>
        <w:pStyle w:val="NormalWeb"/>
        <w:ind w:left="900" w:hanging="900"/>
        <w:jc w:val="both"/>
        <w:rPr>
          <w:rStyle w:val="Hyperlink"/>
          <w:color w:val="auto"/>
          <w:u w:val="none"/>
        </w:rPr>
      </w:pPr>
      <w:proofErr w:type="spellStart"/>
      <w:r>
        <w:rPr>
          <w:rStyle w:val="Hyperlink"/>
          <w:color w:val="auto"/>
          <w:u w:val="none"/>
        </w:rPr>
        <w:t>Apicella</w:t>
      </w:r>
      <w:proofErr w:type="spellEnd"/>
      <w:r>
        <w:rPr>
          <w:rStyle w:val="Hyperlink"/>
          <w:color w:val="auto"/>
          <w:u w:val="none"/>
        </w:rPr>
        <w:t xml:space="preserve">, M., </w:t>
      </w:r>
      <w:proofErr w:type="spellStart"/>
      <w:r>
        <w:rPr>
          <w:rStyle w:val="Hyperlink"/>
          <w:color w:val="auto"/>
          <w:u w:val="none"/>
        </w:rPr>
        <w:t>Pontillo</w:t>
      </w:r>
      <w:proofErr w:type="spellEnd"/>
      <w:r>
        <w:rPr>
          <w:rStyle w:val="Hyperlink"/>
          <w:color w:val="auto"/>
          <w:u w:val="none"/>
        </w:rPr>
        <w:t xml:space="preserve">, M., Maglio, G., Di Vincenzo, C., Della Santa, G., </w:t>
      </w:r>
      <w:proofErr w:type="spellStart"/>
      <w:r>
        <w:rPr>
          <w:rStyle w:val="Hyperlink"/>
          <w:color w:val="auto"/>
          <w:u w:val="none"/>
        </w:rPr>
        <w:t>Andracchio</w:t>
      </w:r>
      <w:proofErr w:type="spellEnd"/>
      <w:r>
        <w:rPr>
          <w:rStyle w:val="Hyperlink"/>
          <w:color w:val="auto"/>
          <w:u w:val="none"/>
        </w:rPr>
        <w:t xml:space="preserve">, E., &amp; </w:t>
      </w:r>
      <w:proofErr w:type="spellStart"/>
      <w:r>
        <w:rPr>
          <w:rStyle w:val="Hyperlink"/>
          <w:color w:val="auto"/>
          <w:u w:val="none"/>
        </w:rPr>
        <w:t>Vicari</w:t>
      </w:r>
      <w:proofErr w:type="spellEnd"/>
      <w:r>
        <w:rPr>
          <w:rStyle w:val="Hyperlink"/>
          <w:color w:val="auto"/>
          <w:u w:val="none"/>
        </w:rPr>
        <w:t>, S. (2025). Non-suicidal self-injury in adolescents: a clinician's guide to understanding the phenomenon, diagnostic challenges, and evidence-based treatments. </w:t>
      </w:r>
      <w:r>
        <w:rPr>
          <w:rStyle w:val="Hyperlink"/>
          <w:i/>
          <w:iCs/>
          <w:color w:val="auto"/>
          <w:u w:val="none"/>
        </w:rPr>
        <w:t>Frontiers in psychiatry, 16</w:t>
      </w:r>
      <w:r>
        <w:rPr>
          <w:rStyle w:val="Hyperlink"/>
          <w:color w:val="auto"/>
          <w:u w:val="none"/>
        </w:rPr>
        <w:t xml:space="preserve">, 1605508. </w:t>
      </w:r>
      <w:hyperlink r:id="rId10" w:history="1">
        <w:r>
          <w:rPr>
            <w:rStyle w:val="Hyperlink"/>
            <w:color w:val="auto"/>
            <w:u w:val="none"/>
          </w:rPr>
          <w:t>https://doi.org/10.3389/fpsyt.2025.1605508.</w:t>
        </w:r>
      </w:hyperlink>
    </w:p>
    <w:p w:rsidR="002553A1" w:rsidRDefault="00F35E29">
      <w:pPr>
        <w:pStyle w:val="NormalWeb"/>
        <w:ind w:left="900" w:hanging="900"/>
        <w:jc w:val="both"/>
      </w:pPr>
      <w:proofErr w:type="spellStart"/>
      <w:r>
        <w:t>Baetens</w:t>
      </w:r>
      <w:proofErr w:type="spellEnd"/>
      <w:r>
        <w:t xml:space="preserve">, I., </w:t>
      </w:r>
      <w:proofErr w:type="spellStart"/>
      <w:r>
        <w:t>Claes</w:t>
      </w:r>
      <w:proofErr w:type="spellEnd"/>
      <w:r>
        <w:t xml:space="preserve">, L., </w:t>
      </w:r>
      <w:proofErr w:type="spellStart"/>
      <w:r>
        <w:t>Onghena</w:t>
      </w:r>
      <w:proofErr w:type="spellEnd"/>
      <w:r>
        <w:t xml:space="preserve">, P., </w:t>
      </w:r>
      <w:proofErr w:type="spellStart"/>
      <w:r>
        <w:t>Grietens</w:t>
      </w:r>
      <w:proofErr w:type="spellEnd"/>
      <w:r>
        <w:t xml:space="preserve">, H., Van Leeuwen, K., Pieters, C., Wiersema, J. R., &amp; Griffith, J. W. (2014). Non-suicidal self-injury in adolescence: A longitudinal study of the relationship between NSSI, psychological distress and perceived parenting. </w:t>
      </w:r>
      <w:r>
        <w:rPr>
          <w:rStyle w:val="Emphasis"/>
          <w:rFonts w:eastAsiaTheme="majorEastAsia"/>
        </w:rPr>
        <w:t>Journal of Adolescence, 37</w:t>
      </w:r>
      <w:r>
        <w:t>(6), 817–826. https://doi.org/10.1016/j.adolescence.2014.05.010</w:t>
      </w:r>
    </w:p>
    <w:p w:rsidR="002553A1" w:rsidRDefault="00F35E29">
      <w:pPr>
        <w:pStyle w:val="NormalWeb"/>
        <w:ind w:left="900" w:hanging="900"/>
        <w:jc w:val="both"/>
      </w:pPr>
      <w:r>
        <w:t>Baker, A. C., Wallander, J. L., Elliott, M. N., &amp; Schuster, M. A. (2023). Non-Suicidal Self-Injury Among Adolescents: A Structural Model with Socioecological Connectedness, Bullying Victimization, and Depression. </w:t>
      </w:r>
      <w:r>
        <w:rPr>
          <w:i/>
          <w:iCs/>
        </w:rPr>
        <w:t>Child psychiatry and human development, 54(4)</w:t>
      </w:r>
      <w:r>
        <w:t xml:space="preserve">, 1190–1208. </w:t>
      </w:r>
      <w:hyperlink r:id="rId11" w:history="1">
        <w:r>
          <w:rPr>
            <w:rStyle w:val="Hyperlink"/>
          </w:rPr>
          <w:t>https://doi.org/10.1007/s10578-022-01319-6</w:t>
        </w:r>
      </w:hyperlink>
    </w:p>
    <w:p w:rsidR="002553A1" w:rsidRDefault="00F35E29">
      <w:pPr>
        <w:pStyle w:val="NormalWeb"/>
        <w:ind w:left="900" w:hanging="900"/>
        <w:jc w:val="both"/>
      </w:pPr>
      <w:proofErr w:type="spellStart"/>
      <w:r>
        <w:t>Daukantaitė</w:t>
      </w:r>
      <w:proofErr w:type="spellEnd"/>
      <w:r>
        <w:t xml:space="preserve">, D., </w:t>
      </w:r>
      <w:proofErr w:type="spellStart"/>
      <w:r>
        <w:t>Lundh</w:t>
      </w:r>
      <w:proofErr w:type="spellEnd"/>
      <w:r>
        <w:t xml:space="preserve">, L. G., </w:t>
      </w:r>
      <w:proofErr w:type="spellStart"/>
      <w:r>
        <w:t>Wångby-Lundh</w:t>
      </w:r>
      <w:proofErr w:type="spellEnd"/>
      <w:r>
        <w:t xml:space="preserve">, M., </w:t>
      </w:r>
      <w:proofErr w:type="spellStart"/>
      <w:r>
        <w:t>Claréus</w:t>
      </w:r>
      <w:proofErr w:type="spellEnd"/>
      <w:r>
        <w:t xml:space="preserve">, B., </w:t>
      </w:r>
      <w:proofErr w:type="spellStart"/>
      <w:r>
        <w:t>Bjärehed</w:t>
      </w:r>
      <w:proofErr w:type="spellEnd"/>
      <w:r>
        <w:t xml:space="preserve">, J., Zhou, Y., &amp; </w:t>
      </w:r>
      <w:proofErr w:type="spellStart"/>
      <w:r>
        <w:t>Liljedahl</w:t>
      </w:r>
      <w:proofErr w:type="spellEnd"/>
      <w:r>
        <w:t xml:space="preserve">, S. I. (2021). What happens to young adults who have engaged in self-injurious behavior as adolescents? A 10-year follow-up. </w:t>
      </w:r>
      <w:r>
        <w:rPr>
          <w:rStyle w:val="Emphasis"/>
          <w:rFonts w:eastAsiaTheme="majorEastAsia"/>
        </w:rPr>
        <w:t>European Child &amp; Adolescent Psychiatry, 30</w:t>
      </w:r>
      <w:r>
        <w:t xml:space="preserve">, 475–492. </w:t>
      </w:r>
      <w:hyperlink r:id="rId12" w:history="1">
        <w:r>
          <w:rPr>
            <w:rStyle w:val="Hyperlink"/>
          </w:rPr>
          <w:t>https://doi.org/10.1007/s00787-020-01533-4</w:t>
        </w:r>
      </w:hyperlink>
      <w:r>
        <w:t xml:space="preserve"> </w:t>
      </w:r>
    </w:p>
    <w:p w:rsidR="002553A1" w:rsidRDefault="00F35E29">
      <w:pPr>
        <w:pStyle w:val="NormalWeb"/>
        <w:ind w:left="900" w:hanging="900"/>
        <w:jc w:val="both"/>
        <w:rPr>
          <w:rStyle w:val="Hyperlink"/>
          <w:color w:val="auto"/>
          <w:u w:val="none"/>
        </w:rPr>
      </w:pPr>
      <w:r>
        <w:rPr>
          <w:rStyle w:val="Hyperlink"/>
          <w:color w:val="auto"/>
          <w:u w:val="none"/>
        </w:rPr>
        <w:t xml:space="preserve">Esposito, C., </w:t>
      </w:r>
      <w:proofErr w:type="spellStart"/>
      <w:r>
        <w:rPr>
          <w:rStyle w:val="Hyperlink"/>
          <w:color w:val="auto"/>
          <w:u w:val="none"/>
        </w:rPr>
        <w:t>Dragone</w:t>
      </w:r>
      <w:proofErr w:type="spellEnd"/>
      <w:r>
        <w:rPr>
          <w:rStyle w:val="Hyperlink"/>
          <w:color w:val="auto"/>
          <w:u w:val="none"/>
        </w:rPr>
        <w:t xml:space="preserve">, M., </w:t>
      </w:r>
      <w:proofErr w:type="spellStart"/>
      <w:r>
        <w:rPr>
          <w:rStyle w:val="Hyperlink"/>
          <w:color w:val="auto"/>
          <w:u w:val="none"/>
        </w:rPr>
        <w:t>Affuso</w:t>
      </w:r>
      <w:proofErr w:type="spellEnd"/>
      <w:r>
        <w:rPr>
          <w:rStyle w:val="Hyperlink"/>
          <w:color w:val="auto"/>
          <w:u w:val="none"/>
        </w:rPr>
        <w:t xml:space="preserve">, G., Amodeo, A. L., &amp; </w:t>
      </w:r>
      <w:proofErr w:type="spellStart"/>
      <w:r>
        <w:rPr>
          <w:rStyle w:val="Hyperlink"/>
          <w:color w:val="auto"/>
          <w:u w:val="none"/>
        </w:rPr>
        <w:t>Bacchini</w:t>
      </w:r>
      <w:proofErr w:type="spellEnd"/>
      <w:r>
        <w:rPr>
          <w:rStyle w:val="Hyperlink"/>
          <w:color w:val="auto"/>
          <w:u w:val="none"/>
        </w:rPr>
        <w:t>, D. (2023). Prevalence of engagement and frequency of non-suicidal self-injury behaviors in adolescence: an investigation of the longitudinal course and the role of temperamental effortful control. </w:t>
      </w:r>
      <w:r>
        <w:rPr>
          <w:rStyle w:val="Hyperlink"/>
          <w:i/>
          <w:iCs/>
          <w:color w:val="auto"/>
          <w:u w:val="none"/>
        </w:rPr>
        <w:t>European child &amp; adolescent psychiatry, 32(12)</w:t>
      </w:r>
      <w:r>
        <w:rPr>
          <w:rStyle w:val="Hyperlink"/>
          <w:color w:val="auto"/>
          <w:u w:val="none"/>
        </w:rPr>
        <w:t xml:space="preserve">, 2399–2414. </w:t>
      </w:r>
      <w:hyperlink r:id="rId13" w:history="1">
        <w:r>
          <w:rPr>
            <w:rStyle w:val="Hyperlink"/>
            <w:color w:val="auto"/>
            <w:u w:val="none"/>
          </w:rPr>
          <w:t>https://doi.org/10.1007/s00787-022-02083-7.</w:t>
        </w:r>
      </w:hyperlink>
    </w:p>
    <w:p w:rsidR="002553A1" w:rsidRDefault="00F35E29">
      <w:pPr>
        <w:pStyle w:val="NormalWeb"/>
        <w:ind w:left="900" w:hanging="900"/>
        <w:jc w:val="both"/>
      </w:pPr>
      <w:r>
        <w:t xml:space="preserve">Haruna, H., </w:t>
      </w:r>
      <w:proofErr w:type="spellStart"/>
      <w:r>
        <w:t>Kever</w:t>
      </w:r>
      <w:proofErr w:type="spellEnd"/>
      <w:r>
        <w:t xml:space="preserve">, R., </w:t>
      </w:r>
      <w:proofErr w:type="spellStart"/>
      <w:r>
        <w:t>Maigari</w:t>
      </w:r>
      <w:proofErr w:type="spellEnd"/>
      <w:r>
        <w:t xml:space="preserve">, B., Ahmadu, I., Hamina, D., </w:t>
      </w:r>
      <w:proofErr w:type="spellStart"/>
      <w:r>
        <w:t>Salihu</w:t>
      </w:r>
      <w:proofErr w:type="spellEnd"/>
      <w:r>
        <w:t xml:space="preserve">, D., Jibril, U. N., &amp; </w:t>
      </w:r>
      <w:proofErr w:type="spellStart"/>
      <w:r>
        <w:t>Chutiyami</w:t>
      </w:r>
      <w:proofErr w:type="spellEnd"/>
      <w:r>
        <w:t>, M. (2025). Psychological Distress and Coping Mechanisms Among Flood-Affected Children in Maiduguri, Nigeria. </w:t>
      </w:r>
      <w:r>
        <w:rPr>
          <w:i/>
          <w:iCs/>
        </w:rPr>
        <w:t>Children (Basel, Switzerland), 12(9)</w:t>
      </w:r>
      <w:r>
        <w:t xml:space="preserve">, 1137. </w:t>
      </w:r>
      <w:hyperlink r:id="rId14" w:history="1">
        <w:r>
          <w:rPr>
            <w:rStyle w:val="Hyperlink"/>
          </w:rPr>
          <w:t>https://doi.org/10.3390/children12091137</w:t>
        </w:r>
      </w:hyperlink>
    </w:p>
    <w:p w:rsidR="002553A1" w:rsidRDefault="00F35E29">
      <w:pPr>
        <w:pStyle w:val="NormalWeb"/>
        <w:ind w:left="900" w:hanging="900"/>
        <w:jc w:val="both"/>
      </w:pPr>
      <w:proofErr w:type="spellStart"/>
      <w:r>
        <w:t>Kądziela-Olech</w:t>
      </w:r>
      <w:proofErr w:type="spellEnd"/>
      <w:r>
        <w:t xml:space="preserve">, H., Zak, G., Kalinowska, B., </w:t>
      </w:r>
      <w:proofErr w:type="spellStart"/>
      <w:r>
        <w:t>Wągrocka</w:t>
      </w:r>
      <w:proofErr w:type="spellEnd"/>
      <w:r>
        <w:t xml:space="preserve">, A., </w:t>
      </w:r>
      <w:proofErr w:type="spellStart"/>
      <w:r>
        <w:t>Perestret</w:t>
      </w:r>
      <w:proofErr w:type="spellEnd"/>
      <w:r>
        <w:t xml:space="preserve">, G., &amp; </w:t>
      </w:r>
      <w:proofErr w:type="spellStart"/>
      <w:r>
        <w:t>Bielawski</w:t>
      </w:r>
      <w:proofErr w:type="spellEnd"/>
      <w:r>
        <w:t>, M. (2015). The prevalence of Non-suicidal Self-Injury (NSSI) among high school students in relation to age and sex. </w:t>
      </w:r>
      <w:proofErr w:type="spellStart"/>
      <w:r>
        <w:rPr>
          <w:i/>
          <w:iCs/>
        </w:rPr>
        <w:t>Psychiatria</w:t>
      </w:r>
      <w:proofErr w:type="spellEnd"/>
      <w:r>
        <w:rPr>
          <w:i/>
          <w:iCs/>
        </w:rPr>
        <w:t xml:space="preserve"> </w:t>
      </w:r>
      <w:proofErr w:type="spellStart"/>
      <w:r>
        <w:rPr>
          <w:i/>
          <w:iCs/>
        </w:rPr>
        <w:t>polska</w:t>
      </w:r>
      <w:proofErr w:type="spellEnd"/>
      <w:r>
        <w:rPr>
          <w:i/>
          <w:iCs/>
        </w:rPr>
        <w:t>, 49(4),</w:t>
      </w:r>
      <w:r>
        <w:t xml:space="preserve"> 765–778. </w:t>
      </w:r>
      <w:r w:rsidR="004D6E5C" w:rsidRPr="004D6E5C">
        <w:t>DOI: 10.12740/psychiatriapolska.pl/online-first/3</w:t>
      </w:r>
      <w:r w:rsidR="004D6E5C">
        <w:t xml:space="preserve">  </w:t>
      </w:r>
    </w:p>
    <w:p w:rsidR="002553A1" w:rsidRDefault="00F35E29">
      <w:pPr>
        <w:pStyle w:val="NormalWeb"/>
        <w:ind w:left="900" w:hanging="900"/>
        <w:jc w:val="both"/>
      </w:pPr>
      <w:proofErr w:type="spellStart"/>
      <w:r>
        <w:t>Kiekens</w:t>
      </w:r>
      <w:proofErr w:type="spellEnd"/>
      <w:r>
        <w:t xml:space="preserve">, G., </w:t>
      </w:r>
      <w:proofErr w:type="spellStart"/>
      <w:r>
        <w:t>Claes</w:t>
      </w:r>
      <w:proofErr w:type="spellEnd"/>
      <w:r>
        <w:t xml:space="preserve">, L., </w:t>
      </w:r>
      <w:proofErr w:type="spellStart"/>
      <w:r>
        <w:t>Hasking</w:t>
      </w:r>
      <w:proofErr w:type="spellEnd"/>
      <w:r>
        <w:t xml:space="preserve">, P., Mortier, P., Bootsma, E., </w:t>
      </w:r>
      <w:proofErr w:type="spellStart"/>
      <w:r>
        <w:t>Boyes</w:t>
      </w:r>
      <w:proofErr w:type="spellEnd"/>
      <w:r>
        <w:t xml:space="preserve">, M., </w:t>
      </w:r>
      <w:proofErr w:type="spellStart"/>
      <w:r>
        <w:t>Myin-Germeys</w:t>
      </w:r>
      <w:proofErr w:type="spellEnd"/>
      <w:r>
        <w:t xml:space="preserve">, I., </w:t>
      </w:r>
      <w:proofErr w:type="spellStart"/>
      <w:r>
        <w:t>Demyttenaere</w:t>
      </w:r>
      <w:proofErr w:type="spellEnd"/>
      <w:r>
        <w:t xml:space="preserve">, K., </w:t>
      </w:r>
      <w:proofErr w:type="spellStart"/>
      <w:r>
        <w:t>Cuijpers</w:t>
      </w:r>
      <w:proofErr w:type="spellEnd"/>
      <w:r>
        <w:t xml:space="preserve">, P., Kessler, R. C., Nock, M. K., &amp; </w:t>
      </w:r>
      <w:proofErr w:type="spellStart"/>
      <w:r>
        <w:t>Bruffaerts</w:t>
      </w:r>
      <w:proofErr w:type="spellEnd"/>
      <w:r>
        <w:t xml:space="preserve">, R. (2023). A longitudinal investigation of non-suicidal self-injury persistence patterns, risk factors, and </w:t>
      </w:r>
      <w:r>
        <w:rPr>
          <w:i/>
          <w:iCs/>
        </w:rPr>
        <w:t>clinical outcomes during the college period. Psychological medicine, 53(13),</w:t>
      </w:r>
      <w:r>
        <w:t xml:space="preserve"> 6011–6026. </w:t>
      </w:r>
      <w:hyperlink r:id="rId15" w:history="1">
        <w:r>
          <w:rPr>
            <w:rStyle w:val="Hyperlink"/>
          </w:rPr>
          <w:t>https://doi.org/10.1017/S0033291722003178</w:t>
        </w:r>
      </w:hyperlink>
    </w:p>
    <w:p w:rsidR="002553A1" w:rsidRDefault="00F35E29">
      <w:pPr>
        <w:pStyle w:val="NormalWeb"/>
        <w:ind w:left="900" w:hanging="900"/>
        <w:jc w:val="both"/>
      </w:pPr>
      <w:r>
        <w:lastRenderedPageBreak/>
        <w:t xml:space="preserve">Kim, S. M., Han, D. H., </w:t>
      </w:r>
      <w:proofErr w:type="spellStart"/>
      <w:r>
        <w:t>Trksak</w:t>
      </w:r>
      <w:proofErr w:type="spellEnd"/>
      <w:r>
        <w:t xml:space="preserve">, G. H., &amp; Lee, Y. S. (2014). Gender differences in adolescent coping behaviors and suicidal ideation: Findings from a sample of 73,238 adolescents. </w:t>
      </w:r>
      <w:r>
        <w:rPr>
          <w:rStyle w:val="Emphasis"/>
          <w:rFonts w:eastAsiaTheme="majorEastAsia"/>
        </w:rPr>
        <w:t>Anxiety, Stress, and Coping, 27</w:t>
      </w:r>
      <w:r>
        <w:t>(4), 439–454. https://doi.org/10.1080/10615806.2013.876010</w:t>
      </w:r>
    </w:p>
    <w:p w:rsidR="002553A1" w:rsidRDefault="00F35E29">
      <w:pPr>
        <w:pStyle w:val="NormalWeb"/>
        <w:ind w:left="900" w:hanging="900"/>
        <w:jc w:val="both"/>
      </w:pPr>
      <w:r>
        <w:t xml:space="preserve">Klonsky, E. D., Victor, S. E., &amp; </w:t>
      </w:r>
      <w:proofErr w:type="spellStart"/>
      <w:r>
        <w:t>Saffer</w:t>
      </w:r>
      <w:proofErr w:type="spellEnd"/>
      <w:r>
        <w:t xml:space="preserve">, B. Y. (2014). </w:t>
      </w:r>
      <w:proofErr w:type="spellStart"/>
      <w:r>
        <w:t>Nonsuicidal</w:t>
      </w:r>
      <w:proofErr w:type="spellEnd"/>
      <w:r>
        <w:t xml:space="preserve"> self-injury: What we know, and what we need to know. </w:t>
      </w:r>
      <w:r>
        <w:rPr>
          <w:rStyle w:val="Emphasis"/>
          <w:rFonts w:eastAsiaTheme="majorEastAsia"/>
        </w:rPr>
        <w:t>Canadian Journal of Psychiatry, 59</w:t>
      </w:r>
      <w:r>
        <w:t>(11), 565–568. https://doi.org/10.1177/070674371405901101</w:t>
      </w:r>
    </w:p>
    <w:p w:rsidR="002553A1" w:rsidRDefault="00F35E29">
      <w:pPr>
        <w:pStyle w:val="NormalWeb"/>
        <w:ind w:left="900" w:hanging="900"/>
        <w:jc w:val="both"/>
      </w:pPr>
      <w:proofErr w:type="spellStart"/>
      <w:r>
        <w:t>Mannekote</w:t>
      </w:r>
      <w:proofErr w:type="spellEnd"/>
      <w:r>
        <w:t xml:space="preserve"> </w:t>
      </w:r>
      <w:proofErr w:type="spellStart"/>
      <w:r>
        <w:t>Thippaiah</w:t>
      </w:r>
      <w:proofErr w:type="spellEnd"/>
      <w:r>
        <w:t xml:space="preserve">, S., </w:t>
      </w:r>
      <w:proofErr w:type="spellStart"/>
      <w:r>
        <w:t>Shankarapura</w:t>
      </w:r>
      <w:proofErr w:type="spellEnd"/>
      <w:r>
        <w:t xml:space="preserve"> </w:t>
      </w:r>
      <w:proofErr w:type="spellStart"/>
      <w:r>
        <w:t>Nanjappa</w:t>
      </w:r>
      <w:proofErr w:type="spellEnd"/>
      <w:r>
        <w:t xml:space="preserve">, M., </w:t>
      </w:r>
      <w:proofErr w:type="spellStart"/>
      <w:r>
        <w:t>Gude</w:t>
      </w:r>
      <w:proofErr w:type="spellEnd"/>
      <w:r>
        <w:t xml:space="preserve">, J. G., </w:t>
      </w:r>
      <w:proofErr w:type="spellStart"/>
      <w:r>
        <w:t>Voyiaziakis</w:t>
      </w:r>
      <w:proofErr w:type="spellEnd"/>
      <w:r>
        <w:t xml:space="preserve">, E., Patwa, S., </w:t>
      </w:r>
      <w:proofErr w:type="spellStart"/>
      <w:r>
        <w:t>Birur</w:t>
      </w:r>
      <w:proofErr w:type="spellEnd"/>
      <w:r>
        <w:t xml:space="preserve">, B., &amp; </w:t>
      </w:r>
      <w:proofErr w:type="spellStart"/>
      <w:r>
        <w:t>Pandurangi</w:t>
      </w:r>
      <w:proofErr w:type="spellEnd"/>
      <w:r>
        <w:t>, A. (2021). Non-suicidal self-injury in developing countries: A review. </w:t>
      </w:r>
      <w:r>
        <w:rPr>
          <w:i/>
          <w:iCs/>
        </w:rPr>
        <w:t>The International journal of social psychiatry, 67(5)</w:t>
      </w:r>
      <w:r>
        <w:t xml:space="preserve">, 472–482. </w:t>
      </w:r>
      <w:hyperlink r:id="rId16" w:history="1">
        <w:r>
          <w:rPr>
            <w:rStyle w:val="Hyperlink"/>
          </w:rPr>
          <w:t>https://doi.org/10.1177/0020764020943627</w:t>
        </w:r>
      </w:hyperlink>
    </w:p>
    <w:p w:rsidR="002553A1" w:rsidRDefault="00F35E29">
      <w:pPr>
        <w:pStyle w:val="NormalWeb"/>
        <w:ind w:left="900" w:hanging="900"/>
        <w:jc w:val="both"/>
      </w:pPr>
      <w:proofErr w:type="spellStart"/>
      <w:r>
        <w:t>Muehlenkamp</w:t>
      </w:r>
      <w:proofErr w:type="spellEnd"/>
      <w:r>
        <w:t xml:space="preserve">, J. J., </w:t>
      </w:r>
      <w:proofErr w:type="spellStart"/>
      <w:r>
        <w:t>Xhunga</w:t>
      </w:r>
      <w:proofErr w:type="spellEnd"/>
      <w:r>
        <w:t xml:space="preserve">, N., &amp; </w:t>
      </w:r>
      <w:proofErr w:type="spellStart"/>
      <w:r>
        <w:t>Brausch</w:t>
      </w:r>
      <w:proofErr w:type="spellEnd"/>
      <w:r>
        <w:t xml:space="preserve">, A. M. (2019). Self-injury Age of Onset: A Risk Factor for NSSI Severity and Suicidal Behavior. Archives of suicide </w:t>
      </w:r>
      <w:proofErr w:type="gramStart"/>
      <w:r>
        <w:t>research :</w:t>
      </w:r>
      <w:proofErr w:type="gramEnd"/>
      <w:r>
        <w:t xml:space="preserve"> </w:t>
      </w:r>
      <w:r>
        <w:rPr>
          <w:i/>
          <w:iCs/>
        </w:rPr>
        <w:t>official journal of the International Academy for Suicide Research, 23(4)</w:t>
      </w:r>
      <w:r>
        <w:t xml:space="preserve">, 551–563. </w:t>
      </w:r>
      <w:hyperlink r:id="rId17" w:history="1">
        <w:r>
          <w:rPr>
            <w:rStyle w:val="Hyperlink"/>
          </w:rPr>
          <w:t>https://doi.org/10.1080/13811118.2018.1486252</w:t>
        </w:r>
      </w:hyperlink>
    </w:p>
    <w:p w:rsidR="002553A1" w:rsidRDefault="00F35E29">
      <w:pPr>
        <w:pStyle w:val="NormalWeb"/>
        <w:ind w:left="900" w:hanging="900"/>
        <w:jc w:val="both"/>
      </w:pPr>
      <w:r>
        <w:t xml:space="preserve">Nock, M. K. (2010). Self-injury. </w:t>
      </w:r>
      <w:r>
        <w:rPr>
          <w:rStyle w:val="Emphasis"/>
          <w:rFonts w:eastAsiaTheme="majorEastAsia"/>
        </w:rPr>
        <w:t>Annual Review of Clinical Psychology, 6</w:t>
      </w:r>
      <w:r>
        <w:t>, 339–363. https://doi.org/10.1146/annurev.clinpsy.121208.131258</w:t>
      </w:r>
    </w:p>
    <w:p w:rsidR="002553A1" w:rsidRDefault="00F35E29">
      <w:pPr>
        <w:pStyle w:val="NormalWeb"/>
        <w:ind w:left="900" w:hanging="900"/>
        <w:jc w:val="both"/>
      </w:pPr>
      <w:r>
        <w:t xml:space="preserve">Nock, M. K., Joiner, T. E., Jr., Gordon, K. H., Lloyd-Richardson, E., &amp; </w:t>
      </w:r>
      <w:proofErr w:type="spellStart"/>
      <w:r>
        <w:t>Prinstein</w:t>
      </w:r>
      <w:proofErr w:type="spellEnd"/>
      <w:r>
        <w:t xml:space="preserve">, M. J. (2006). Non-suicidal self-injury among adolescents: Diagnostic correlates and relation to suicide attempts. </w:t>
      </w:r>
      <w:r>
        <w:rPr>
          <w:rStyle w:val="Emphasis"/>
          <w:rFonts w:eastAsiaTheme="majorEastAsia"/>
        </w:rPr>
        <w:t>Psychiatry Research, 144</w:t>
      </w:r>
      <w:r>
        <w:t>(1), 65–72. https://doi.org/10.1016/j.psychres.2006.05.010</w:t>
      </w:r>
    </w:p>
    <w:p w:rsidR="002553A1" w:rsidRDefault="00F35E29">
      <w:pPr>
        <w:pStyle w:val="NormalWeb"/>
        <w:ind w:left="900" w:hanging="900"/>
        <w:jc w:val="both"/>
        <w:rPr>
          <w:rStyle w:val="Hyperlink"/>
          <w:color w:val="auto"/>
          <w:u w:val="none"/>
        </w:rPr>
      </w:pPr>
      <w:r>
        <w:rPr>
          <w:rStyle w:val="Hyperlink"/>
          <w:color w:val="auto"/>
          <w:u w:val="none"/>
        </w:rPr>
        <w:t>Ferreira, D. B. B., Santos, R. M. S., Machado, M. C. L., Rezende, V. H. M., de Marco, P. G., Romano-Silva, M. A., &amp; de Miranda, D. M. (2025). Suicidality and self-harm in adolescents before and after the COVID-19 pandemic: a systematic review. </w:t>
      </w:r>
      <w:r>
        <w:rPr>
          <w:rStyle w:val="Hyperlink"/>
          <w:i/>
          <w:iCs/>
          <w:color w:val="auto"/>
          <w:u w:val="none"/>
        </w:rPr>
        <w:t>Frontiers in psychiatry, 16</w:t>
      </w:r>
      <w:r>
        <w:rPr>
          <w:rStyle w:val="Hyperlink"/>
          <w:color w:val="auto"/>
          <w:u w:val="none"/>
        </w:rPr>
        <w:t xml:space="preserve">, 1643145. </w:t>
      </w:r>
      <w:hyperlink r:id="rId18" w:history="1">
        <w:r w:rsidR="004D6E5C" w:rsidRPr="006A1E15">
          <w:rPr>
            <w:rStyle w:val="Hyperlink"/>
          </w:rPr>
          <w:t>https://doi.org/10.3389/fpsyt.2025.1643145</w:t>
        </w:r>
      </w:hyperlink>
      <w:r w:rsidR="004D6E5C">
        <w:rPr>
          <w:rStyle w:val="Hyperlink"/>
          <w:color w:val="auto"/>
          <w:u w:val="none"/>
        </w:rPr>
        <w:t xml:space="preserve"> </w:t>
      </w:r>
    </w:p>
    <w:p w:rsidR="002553A1" w:rsidRDefault="00F35E29">
      <w:pPr>
        <w:pStyle w:val="NormalWeb"/>
        <w:ind w:left="900" w:hanging="900"/>
        <w:jc w:val="both"/>
        <w:rPr>
          <w:rStyle w:val="Hyperlink"/>
          <w:color w:val="auto"/>
          <w:u w:val="none"/>
        </w:rPr>
      </w:pPr>
      <w:proofErr w:type="spellStart"/>
      <w:r>
        <w:rPr>
          <w:rStyle w:val="Hyperlink"/>
          <w:color w:val="auto"/>
          <w:u w:val="none"/>
        </w:rPr>
        <w:t>Omigbodun</w:t>
      </w:r>
      <w:proofErr w:type="spellEnd"/>
      <w:r>
        <w:rPr>
          <w:rStyle w:val="Hyperlink"/>
          <w:color w:val="auto"/>
          <w:u w:val="none"/>
        </w:rPr>
        <w:t xml:space="preserve">, O., Dogra, N., Esan, O., &amp; </w:t>
      </w:r>
      <w:proofErr w:type="spellStart"/>
      <w:r>
        <w:rPr>
          <w:rStyle w:val="Hyperlink"/>
          <w:color w:val="auto"/>
          <w:u w:val="none"/>
        </w:rPr>
        <w:t>Adedokun</w:t>
      </w:r>
      <w:proofErr w:type="spellEnd"/>
      <w:r>
        <w:rPr>
          <w:rStyle w:val="Hyperlink"/>
          <w:color w:val="auto"/>
          <w:u w:val="none"/>
        </w:rPr>
        <w:t xml:space="preserve">, B. (2008). Prevalence and correlates of suicidal </w:t>
      </w:r>
      <w:proofErr w:type="spellStart"/>
      <w:r>
        <w:rPr>
          <w:rStyle w:val="Hyperlink"/>
          <w:color w:val="auto"/>
          <w:u w:val="none"/>
        </w:rPr>
        <w:t>behaviour</w:t>
      </w:r>
      <w:proofErr w:type="spellEnd"/>
      <w:r>
        <w:rPr>
          <w:rStyle w:val="Hyperlink"/>
          <w:color w:val="auto"/>
          <w:u w:val="none"/>
        </w:rPr>
        <w:t xml:space="preserve"> among adolescents in southwest Nigeria. </w:t>
      </w:r>
      <w:r>
        <w:rPr>
          <w:rStyle w:val="Hyperlink"/>
          <w:i/>
          <w:iCs/>
          <w:color w:val="auto"/>
          <w:u w:val="none"/>
        </w:rPr>
        <w:t>The International journal of social psychiatry, 54(1)</w:t>
      </w:r>
      <w:r>
        <w:rPr>
          <w:rStyle w:val="Hyperlink"/>
          <w:color w:val="auto"/>
          <w:u w:val="none"/>
        </w:rPr>
        <w:t xml:space="preserve">, 34–46. </w:t>
      </w:r>
      <w:hyperlink r:id="rId19" w:history="1">
        <w:r>
          <w:rPr>
            <w:rStyle w:val="Hyperlink"/>
          </w:rPr>
          <w:t>https://doi.org/10.1177/0020764007078360</w:t>
        </w:r>
      </w:hyperlink>
    </w:p>
    <w:p w:rsidR="002553A1" w:rsidRDefault="00F35E29">
      <w:pPr>
        <w:pStyle w:val="NormalWeb"/>
        <w:ind w:left="900" w:hanging="900"/>
        <w:jc w:val="both"/>
        <w:rPr>
          <w:rStyle w:val="Hyperlink"/>
          <w:color w:val="auto"/>
          <w:u w:val="none"/>
        </w:rPr>
      </w:pPr>
      <w:proofErr w:type="spellStart"/>
      <w:r>
        <w:rPr>
          <w:rStyle w:val="Hyperlink"/>
          <w:color w:val="auto"/>
          <w:u w:val="none"/>
        </w:rPr>
        <w:t>Rajhvajn</w:t>
      </w:r>
      <w:proofErr w:type="spellEnd"/>
      <w:r>
        <w:rPr>
          <w:rStyle w:val="Hyperlink"/>
          <w:color w:val="auto"/>
          <w:u w:val="none"/>
        </w:rPr>
        <w:t xml:space="preserve"> </w:t>
      </w:r>
      <w:proofErr w:type="spellStart"/>
      <w:r>
        <w:rPr>
          <w:rStyle w:val="Hyperlink"/>
          <w:color w:val="auto"/>
          <w:u w:val="none"/>
        </w:rPr>
        <w:t>Bulat</w:t>
      </w:r>
      <w:proofErr w:type="spellEnd"/>
      <w:r>
        <w:rPr>
          <w:rStyle w:val="Hyperlink"/>
          <w:color w:val="auto"/>
          <w:u w:val="none"/>
        </w:rPr>
        <w:t xml:space="preserve">, L., </w:t>
      </w:r>
      <w:proofErr w:type="spellStart"/>
      <w:r>
        <w:rPr>
          <w:rStyle w:val="Hyperlink"/>
          <w:color w:val="auto"/>
          <w:u w:val="none"/>
        </w:rPr>
        <w:t>Sušac</w:t>
      </w:r>
      <w:proofErr w:type="spellEnd"/>
      <w:r>
        <w:rPr>
          <w:rStyle w:val="Hyperlink"/>
          <w:color w:val="auto"/>
          <w:u w:val="none"/>
        </w:rPr>
        <w:t xml:space="preserve">, N., &amp; </w:t>
      </w:r>
      <w:proofErr w:type="spellStart"/>
      <w:r>
        <w:rPr>
          <w:rStyle w:val="Hyperlink"/>
          <w:color w:val="auto"/>
          <w:u w:val="none"/>
        </w:rPr>
        <w:t>Ajduković</w:t>
      </w:r>
      <w:proofErr w:type="spellEnd"/>
      <w:r>
        <w:rPr>
          <w:rStyle w:val="Hyperlink"/>
          <w:color w:val="auto"/>
          <w:u w:val="none"/>
        </w:rPr>
        <w:t xml:space="preserve">, M. (2023). Predicting prolonged non-suicidal self-injury </w:t>
      </w:r>
      <w:proofErr w:type="spellStart"/>
      <w:r>
        <w:rPr>
          <w:rStyle w:val="Hyperlink"/>
          <w:color w:val="auto"/>
          <w:u w:val="none"/>
        </w:rPr>
        <w:t>behaviour</w:t>
      </w:r>
      <w:proofErr w:type="spellEnd"/>
      <w:r>
        <w:rPr>
          <w:rStyle w:val="Hyperlink"/>
          <w:color w:val="auto"/>
          <w:u w:val="none"/>
        </w:rPr>
        <w:t xml:space="preserve"> and suicidal ideations in adolescence - the role of personal and environmental factors. </w:t>
      </w:r>
      <w:r>
        <w:rPr>
          <w:rStyle w:val="Hyperlink"/>
          <w:i/>
          <w:iCs/>
          <w:color w:val="auto"/>
          <w:u w:val="none"/>
        </w:rPr>
        <w:t>Current psychology (New Brunswick, N.J.), 1–12. Advance online publication</w:t>
      </w:r>
      <w:r>
        <w:rPr>
          <w:rStyle w:val="Hyperlink"/>
          <w:color w:val="auto"/>
          <w:u w:val="none"/>
        </w:rPr>
        <w:t>. https://doi.org/10.1007/s12144-023-04404-8</w:t>
      </w:r>
    </w:p>
    <w:p w:rsidR="002553A1" w:rsidRDefault="00F35E29">
      <w:pPr>
        <w:pStyle w:val="NormalWeb"/>
        <w:ind w:left="900" w:hanging="900"/>
        <w:jc w:val="both"/>
        <w:rPr>
          <w:rStyle w:val="Hyperlink"/>
          <w:color w:val="auto"/>
          <w:u w:val="none"/>
        </w:rPr>
      </w:pPr>
      <w:r>
        <w:rPr>
          <w:rStyle w:val="Hyperlink"/>
          <w:color w:val="auto"/>
          <w:u w:val="none"/>
        </w:rPr>
        <w:t xml:space="preserve">Reinhardt, M., Rice, K. G., &amp; </w:t>
      </w:r>
      <w:proofErr w:type="spellStart"/>
      <w:r>
        <w:rPr>
          <w:rStyle w:val="Hyperlink"/>
          <w:color w:val="auto"/>
          <w:u w:val="none"/>
        </w:rPr>
        <w:t>Horváth</w:t>
      </w:r>
      <w:proofErr w:type="spellEnd"/>
      <w:r>
        <w:rPr>
          <w:rStyle w:val="Hyperlink"/>
          <w:color w:val="auto"/>
          <w:u w:val="none"/>
        </w:rPr>
        <w:t>, Z. (2022). Non-suicidal self-injury motivations in the light of self-harm severity indicators and psychopathology in a clinical adolescent sample. </w:t>
      </w:r>
      <w:r>
        <w:rPr>
          <w:rStyle w:val="Hyperlink"/>
          <w:i/>
          <w:iCs/>
          <w:color w:val="auto"/>
          <w:u w:val="none"/>
        </w:rPr>
        <w:t>Frontiers in psychiatry, 13</w:t>
      </w:r>
      <w:r>
        <w:rPr>
          <w:rStyle w:val="Hyperlink"/>
          <w:color w:val="auto"/>
          <w:u w:val="none"/>
        </w:rPr>
        <w:t xml:space="preserve">, 1046576. </w:t>
      </w:r>
      <w:hyperlink r:id="rId20" w:history="1">
        <w:r>
          <w:rPr>
            <w:rStyle w:val="Hyperlink"/>
            <w:color w:val="auto"/>
            <w:u w:val="none"/>
          </w:rPr>
          <w:t>https://doi.org/10.3389/fpsyt.2022.1046576.</w:t>
        </w:r>
      </w:hyperlink>
    </w:p>
    <w:p w:rsidR="002553A1" w:rsidRDefault="00F35E29">
      <w:pPr>
        <w:pStyle w:val="NormalWeb"/>
        <w:ind w:left="900" w:hanging="900"/>
        <w:jc w:val="both"/>
      </w:pPr>
      <w:proofErr w:type="spellStart"/>
      <w:r>
        <w:lastRenderedPageBreak/>
        <w:t>Tietbohl</w:t>
      </w:r>
      <w:proofErr w:type="spellEnd"/>
      <w:r>
        <w:t xml:space="preserve">-Santos, B., </w:t>
      </w:r>
      <w:proofErr w:type="spellStart"/>
      <w:r>
        <w:t>Shintani</w:t>
      </w:r>
      <w:proofErr w:type="spellEnd"/>
      <w:r>
        <w:t xml:space="preserve">, A. O., </w:t>
      </w:r>
      <w:proofErr w:type="spellStart"/>
      <w:r>
        <w:t>Montezano</w:t>
      </w:r>
      <w:proofErr w:type="spellEnd"/>
      <w:r>
        <w:t xml:space="preserve">, B. B., </w:t>
      </w:r>
      <w:proofErr w:type="spellStart"/>
      <w:r>
        <w:t>Biazin</w:t>
      </w:r>
      <w:proofErr w:type="spellEnd"/>
      <w:r>
        <w:t xml:space="preserve">, P., Signori, G. M., </w:t>
      </w:r>
      <w:proofErr w:type="spellStart"/>
      <w:r>
        <w:t>Pulice</w:t>
      </w:r>
      <w:proofErr w:type="spellEnd"/>
      <w:r>
        <w:t xml:space="preserve">, R., Dalla </w:t>
      </w:r>
      <w:proofErr w:type="spellStart"/>
      <w:r>
        <w:t>Vecchia</w:t>
      </w:r>
      <w:proofErr w:type="spellEnd"/>
      <w:r>
        <w:t xml:space="preserve">, G. F., </w:t>
      </w:r>
      <w:proofErr w:type="spellStart"/>
      <w:r>
        <w:t>Bebber</w:t>
      </w:r>
      <w:proofErr w:type="spellEnd"/>
      <w:r>
        <w:t xml:space="preserve">, J. C., Noronha, L., &amp; </w:t>
      </w:r>
      <w:proofErr w:type="spellStart"/>
      <w:r>
        <w:t>Passos</w:t>
      </w:r>
      <w:proofErr w:type="spellEnd"/>
      <w:r>
        <w:t>, I. C. (2024). Protective factors against depression in high-risk children and adolescents: a systematic review of longitudinal studies. </w:t>
      </w:r>
      <w:proofErr w:type="spellStart"/>
      <w:r>
        <w:rPr>
          <w:i/>
          <w:iCs/>
        </w:rPr>
        <w:t>Revista</w:t>
      </w:r>
      <w:proofErr w:type="spellEnd"/>
      <w:r>
        <w:rPr>
          <w:i/>
          <w:iCs/>
        </w:rPr>
        <w:t xml:space="preserve"> </w:t>
      </w:r>
      <w:proofErr w:type="spellStart"/>
      <w:r>
        <w:rPr>
          <w:i/>
          <w:iCs/>
        </w:rPr>
        <w:t>brasileira</w:t>
      </w:r>
      <w:proofErr w:type="spellEnd"/>
      <w:r>
        <w:rPr>
          <w:i/>
          <w:iCs/>
        </w:rPr>
        <w:t xml:space="preserve"> de </w:t>
      </w:r>
      <w:proofErr w:type="spellStart"/>
      <w:r>
        <w:rPr>
          <w:i/>
          <w:iCs/>
        </w:rPr>
        <w:t>psiquiatria</w:t>
      </w:r>
      <w:proofErr w:type="spellEnd"/>
      <w:r>
        <w:rPr>
          <w:i/>
          <w:iCs/>
        </w:rPr>
        <w:t xml:space="preserve"> (Sao Paulo, </w:t>
      </w:r>
      <w:proofErr w:type="gramStart"/>
      <w:r>
        <w:rPr>
          <w:i/>
          <w:iCs/>
        </w:rPr>
        <w:t>Brazil :</w:t>
      </w:r>
      <w:proofErr w:type="gramEnd"/>
      <w:r>
        <w:rPr>
          <w:i/>
          <w:iCs/>
        </w:rPr>
        <w:t xml:space="preserve"> 1999), 46</w:t>
      </w:r>
      <w:r>
        <w:t>, e20233363. https://doi.org/10.47626/1516-4446-2023-3363</w:t>
      </w:r>
    </w:p>
    <w:p w:rsidR="002553A1" w:rsidRDefault="00F35E29">
      <w:pPr>
        <w:pStyle w:val="NormalWeb"/>
        <w:ind w:left="900" w:hanging="900"/>
        <w:jc w:val="both"/>
      </w:pPr>
      <w:proofErr w:type="spellStart"/>
      <w:r>
        <w:t>Sonego</w:t>
      </w:r>
      <w:proofErr w:type="spellEnd"/>
      <w:r>
        <w:t xml:space="preserve">, M., </w:t>
      </w:r>
      <w:proofErr w:type="spellStart"/>
      <w:r>
        <w:t>Llácer</w:t>
      </w:r>
      <w:proofErr w:type="spellEnd"/>
      <w:r>
        <w:t xml:space="preserve">, A., </w:t>
      </w:r>
      <w:proofErr w:type="spellStart"/>
      <w:r>
        <w:t>Galán</w:t>
      </w:r>
      <w:proofErr w:type="spellEnd"/>
      <w:r>
        <w:t xml:space="preserve">, I., &amp; Simón, F. (2013). The influence of parental education on child mental health in Spain. </w:t>
      </w:r>
      <w:r>
        <w:rPr>
          <w:rStyle w:val="Emphasis"/>
          <w:rFonts w:eastAsiaTheme="majorEastAsia"/>
        </w:rPr>
        <w:t>Quality of Life Research, 22</w:t>
      </w:r>
      <w:r>
        <w:t>(1), 203–211. https://doi.org/10.1007/s11136-012-0130-x</w:t>
      </w:r>
    </w:p>
    <w:p w:rsidR="002553A1" w:rsidRDefault="00F35E29">
      <w:pPr>
        <w:pStyle w:val="NormalWeb"/>
        <w:ind w:left="900" w:hanging="900"/>
        <w:jc w:val="both"/>
      </w:pPr>
      <w:proofErr w:type="spellStart"/>
      <w:r>
        <w:t>Sorgi</w:t>
      </w:r>
      <w:proofErr w:type="spellEnd"/>
      <w:r>
        <w:t xml:space="preserve">, K. M., Ammerman, B. A., Cheung, J. C., </w:t>
      </w:r>
      <w:proofErr w:type="spellStart"/>
      <w:r>
        <w:t>Fahlgren</w:t>
      </w:r>
      <w:proofErr w:type="spellEnd"/>
      <w:r>
        <w:t xml:space="preserve">, M. K., </w:t>
      </w:r>
      <w:proofErr w:type="spellStart"/>
      <w:r>
        <w:t>Puhalla</w:t>
      </w:r>
      <w:proofErr w:type="spellEnd"/>
      <w:r>
        <w:t>, A. A., &amp; McCloskey, M. S. (202</w:t>
      </w:r>
      <w:r w:rsidR="004D6E5C">
        <w:t>0</w:t>
      </w:r>
      <w:r>
        <w:t>). Relationships between Non-Suicidal Self-Injury and Other Maladaptive Behaviors: Beyond Difficulties in Emotion Regulation. </w:t>
      </w:r>
      <w:r>
        <w:rPr>
          <w:i/>
          <w:iCs/>
        </w:rPr>
        <w:t xml:space="preserve">Archives of suicide </w:t>
      </w:r>
      <w:proofErr w:type="gramStart"/>
      <w:r>
        <w:rPr>
          <w:i/>
          <w:iCs/>
        </w:rPr>
        <w:t>research :</w:t>
      </w:r>
      <w:proofErr w:type="gramEnd"/>
      <w:r>
        <w:rPr>
          <w:i/>
          <w:iCs/>
        </w:rPr>
        <w:t xml:space="preserve"> official journal of the International Academy for Suicide Research, 25(3)</w:t>
      </w:r>
      <w:r>
        <w:t xml:space="preserve">, 530–551. </w:t>
      </w:r>
      <w:hyperlink r:id="rId21" w:history="1">
        <w:r>
          <w:rPr>
            <w:rStyle w:val="Hyperlink"/>
          </w:rPr>
          <w:t>https://doi.org/10.1080/13811118.2020.1715906</w:t>
        </w:r>
      </w:hyperlink>
    </w:p>
    <w:p w:rsidR="002553A1" w:rsidRDefault="00F35E29">
      <w:pPr>
        <w:pStyle w:val="NormalWeb"/>
        <w:ind w:left="900" w:hanging="900"/>
        <w:jc w:val="both"/>
      </w:pPr>
      <w:proofErr w:type="spellStart"/>
      <w:r>
        <w:t>Sornberger</w:t>
      </w:r>
      <w:proofErr w:type="spellEnd"/>
      <w:r>
        <w:t xml:space="preserve">, M. J., Heath, N. L., Toste, J. R., &amp; McLouth, R. (2012). </w:t>
      </w:r>
      <w:proofErr w:type="spellStart"/>
      <w:r>
        <w:t>Nonsuicidal</w:t>
      </w:r>
      <w:proofErr w:type="spellEnd"/>
      <w:r>
        <w:t xml:space="preserve"> self-injury and gender: Patterns of prevalence, methods, and locations among adolescents. </w:t>
      </w:r>
      <w:r>
        <w:rPr>
          <w:rStyle w:val="Emphasis"/>
          <w:rFonts w:eastAsiaTheme="majorEastAsia"/>
        </w:rPr>
        <w:t>Suicide and Life-Threatening Behavior, 42</w:t>
      </w:r>
      <w:r>
        <w:t>, 266–278. https://doi.org/10.1111/j.1943-278X.2012.00888.x</w:t>
      </w:r>
    </w:p>
    <w:p w:rsidR="002553A1" w:rsidRDefault="00F35E29">
      <w:pPr>
        <w:pStyle w:val="NormalWeb"/>
        <w:ind w:left="900" w:hanging="900"/>
        <w:jc w:val="both"/>
      </w:pPr>
      <w:r>
        <w:t>Tan, R., Yang, Y., Huang, T., Lin, X., &amp; Gao, H. (2023). Parent-child attachment and mental health in young adolescents: A moderated mediation analysis.</w:t>
      </w:r>
      <w:r>
        <w:rPr>
          <w:i/>
          <w:iCs/>
        </w:rPr>
        <w:t xml:space="preserve"> </w:t>
      </w:r>
      <w:r>
        <w:rPr>
          <w:rStyle w:val="Emphasis"/>
          <w:rFonts w:eastAsiaTheme="majorEastAsia"/>
        </w:rPr>
        <w:t>Frontiers in Psychology, 14</w:t>
      </w:r>
      <w:r>
        <w:t>, 1298485. https://doi.org/10.3389/fpsyg.2023.1298485</w:t>
      </w:r>
    </w:p>
    <w:p w:rsidR="002553A1" w:rsidRDefault="00F35E29">
      <w:pPr>
        <w:pStyle w:val="NormalWeb"/>
        <w:ind w:left="900" w:hanging="900"/>
        <w:jc w:val="both"/>
        <w:rPr>
          <w:rStyle w:val="Hyperlink"/>
          <w:color w:val="auto"/>
          <w:u w:val="none"/>
        </w:rPr>
      </w:pPr>
      <w:r>
        <w:rPr>
          <w:rStyle w:val="Hyperlink"/>
          <w:color w:val="auto"/>
          <w:u w:val="none"/>
        </w:rPr>
        <w:t>Wang, Y. J., Li, X., Ng, C. H., Xu, D. W., Hu, S., &amp; Yuan, T. F. (2022). Risk factors for non-suicidal self-injury (NSSI) in adolescents: A meta-analysis. </w:t>
      </w:r>
      <w:proofErr w:type="spellStart"/>
      <w:r>
        <w:rPr>
          <w:rStyle w:val="Hyperlink"/>
          <w:i/>
          <w:iCs/>
          <w:color w:val="auto"/>
          <w:u w:val="none"/>
        </w:rPr>
        <w:t>EClinicalMedicine</w:t>
      </w:r>
      <w:proofErr w:type="spellEnd"/>
      <w:r>
        <w:rPr>
          <w:rStyle w:val="Hyperlink"/>
          <w:i/>
          <w:iCs/>
          <w:color w:val="auto"/>
          <w:u w:val="none"/>
        </w:rPr>
        <w:t>, 46,</w:t>
      </w:r>
      <w:r>
        <w:rPr>
          <w:rStyle w:val="Hyperlink"/>
          <w:color w:val="auto"/>
          <w:u w:val="none"/>
        </w:rPr>
        <w:t xml:space="preserve"> 101350. </w:t>
      </w:r>
      <w:hyperlink r:id="rId22" w:history="1">
        <w:r>
          <w:rPr>
            <w:rStyle w:val="Hyperlink"/>
          </w:rPr>
          <w:t>https://doi.org/10.1016/j.eclinm.2022.101350</w:t>
        </w:r>
      </w:hyperlink>
    </w:p>
    <w:p w:rsidR="002553A1" w:rsidRDefault="00F35E29">
      <w:pPr>
        <w:pStyle w:val="NormalWeb"/>
        <w:ind w:left="900" w:hanging="900"/>
        <w:jc w:val="both"/>
        <w:rPr>
          <w:rStyle w:val="Hyperlink"/>
          <w:color w:val="auto"/>
          <w:u w:val="none"/>
        </w:rPr>
      </w:pPr>
      <w:proofErr w:type="spellStart"/>
      <w:r>
        <w:rPr>
          <w:rStyle w:val="Hyperlink"/>
          <w:color w:val="auto"/>
          <w:u w:val="none"/>
        </w:rPr>
        <w:t>Wångby-Lundh</w:t>
      </w:r>
      <w:proofErr w:type="spellEnd"/>
      <w:r>
        <w:rPr>
          <w:rStyle w:val="Hyperlink"/>
          <w:color w:val="auto"/>
          <w:u w:val="none"/>
        </w:rPr>
        <w:t xml:space="preserve">, M., </w:t>
      </w:r>
      <w:proofErr w:type="spellStart"/>
      <w:r>
        <w:rPr>
          <w:rStyle w:val="Hyperlink"/>
          <w:color w:val="auto"/>
          <w:u w:val="none"/>
        </w:rPr>
        <w:t>Lundh</w:t>
      </w:r>
      <w:proofErr w:type="spellEnd"/>
      <w:r>
        <w:rPr>
          <w:rStyle w:val="Hyperlink"/>
          <w:color w:val="auto"/>
          <w:u w:val="none"/>
        </w:rPr>
        <w:t xml:space="preserve">, L. G., </w:t>
      </w:r>
      <w:proofErr w:type="spellStart"/>
      <w:r>
        <w:rPr>
          <w:rStyle w:val="Hyperlink"/>
          <w:color w:val="auto"/>
          <w:u w:val="none"/>
        </w:rPr>
        <w:t>Claréus</w:t>
      </w:r>
      <w:proofErr w:type="spellEnd"/>
      <w:r>
        <w:rPr>
          <w:rStyle w:val="Hyperlink"/>
          <w:color w:val="auto"/>
          <w:u w:val="none"/>
        </w:rPr>
        <w:t xml:space="preserve">, B., </w:t>
      </w:r>
      <w:proofErr w:type="spellStart"/>
      <w:r>
        <w:rPr>
          <w:rStyle w:val="Hyperlink"/>
          <w:color w:val="auto"/>
          <w:u w:val="none"/>
        </w:rPr>
        <w:t>Bjärehed</w:t>
      </w:r>
      <w:proofErr w:type="spellEnd"/>
      <w:r>
        <w:rPr>
          <w:rStyle w:val="Hyperlink"/>
          <w:color w:val="auto"/>
          <w:u w:val="none"/>
        </w:rPr>
        <w:t xml:space="preserve">, J., &amp; </w:t>
      </w:r>
      <w:proofErr w:type="spellStart"/>
      <w:r>
        <w:rPr>
          <w:rStyle w:val="Hyperlink"/>
          <w:color w:val="auto"/>
          <w:u w:val="none"/>
        </w:rPr>
        <w:t>Daukantaitė</w:t>
      </w:r>
      <w:proofErr w:type="spellEnd"/>
      <w:r>
        <w:rPr>
          <w:rStyle w:val="Hyperlink"/>
          <w:color w:val="auto"/>
          <w:u w:val="none"/>
        </w:rPr>
        <w:t xml:space="preserve">, D. (2023). Developmental pathways of repetitive non-suicidal self-injury: predictors in adolescence and psychological outcomes in young adulthood. </w:t>
      </w:r>
      <w:r>
        <w:rPr>
          <w:rStyle w:val="Hyperlink"/>
          <w:i/>
          <w:iCs/>
          <w:color w:val="auto"/>
          <w:u w:val="none"/>
        </w:rPr>
        <w:t>Child and adolescent psychiatry and mental health, 17(1),</w:t>
      </w:r>
      <w:r>
        <w:rPr>
          <w:rStyle w:val="Hyperlink"/>
          <w:color w:val="auto"/>
          <w:u w:val="none"/>
        </w:rPr>
        <w:t xml:space="preserve"> 116. </w:t>
      </w:r>
      <w:hyperlink r:id="rId23" w:history="1">
        <w:r>
          <w:rPr>
            <w:rStyle w:val="Hyperlink"/>
            <w:color w:val="auto"/>
            <w:u w:val="none"/>
          </w:rPr>
          <w:t>https://doi.org/10.1186/s13034-023-00660-5</w:t>
        </w:r>
      </w:hyperlink>
    </w:p>
    <w:p w:rsidR="002553A1" w:rsidRDefault="00F35E29">
      <w:pPr>
        <w:pStyle w:val="NormalWeb"/>
        <w:ind w:left="900" w:hanging="900"/>
        <w:jc w:val="both"/>
      </w:pPr>
      <w:r>
        <w:t xml:space="preserve">Whitlock, J., </w:t>
      </w:r>
      <w:proofErr w:type="spellStart"/>
      <w:r>
        <w:t>Muehlenkamp</w:t>
      </w:r>
      <w:proofErr w:type="spellEnd"/>
      <w:r>
        <w:t xml:space="preserve">, J., Purington, A., </w:t>
      </w:r>
      <w:proofErr w:type="spellStart"/>
      <w:r>
        <w:t>Eckenrode</w:t>
      </w:r>
      <w:proofErr w:type="spellEnd"/>
      <w:r>
        <w:t xml:space="preserve">, J., </w:t>
      </w:r>
      <w:proofErr w:type="spellStart"/>
      <w:r>
        <w:t>Barreira</w:t>
      </w:r>
      <w:proofErr w:type="spellEnd"/>
      <w:r>
        <w:t xml:space="preserve">, P., </w:t>
      </w:r>
      <w:proofErr w:type="spellStart"/>
      <w:r>
        <w:t>Baral</w:t>
      </w:r>
      <w:proofErr w:type="spellEnd"/>
      <w:r>
        <w:t xml:space="preserve"> Abrams, G., </w:t>
      </w:r>
      <w:proofErr w:type="spellStart"/>
      <w:r>
        <w:t>Marchell</w:t>
      </w:r>
      <w:proofErr w:type="spellEnd"/>
      <w:r>
        <w:t xml:space="preserve">, T., Kress, V., Girard, K., Chin, C., &amp; Knox, K. (2011). </w:t>
      </w:r>
      <w:proofErr w:type="spellStart"/>
      <w:r>
        <w:t>Nonsuicidal</w:t>
      </w:r>
      <w:proofErr w:type="spellEnd"/>
      <w:r>
        <w:t xml:space="preserve"> self-injury in a college population: General trends and sex differences. </w:t>
      </w:r>
      <w:r>
        <w:rPr>
          <w:rStyle w:val="Emphasis"/>
          <w:rFonts w:eastAsiaTheme="majorEastAsia"/>
        </w:rPr>
        <w:t>Journal of American College Health, 59</w:t>
      </w:r>
      <w:r>
        <w:t>(8), 691–698. https://doi.org/10.1080/07448481.2010.529626</w:t>
      </w:r>
    </w:p>
    <w:p w:rsidR="002553A1" w:rsidRDefault="00F35E29">
      <w:pPr>
        <w:pStyle w:val="NormalWeb"/>
        <w:ind w:left="900" w:hanging="900"/>
        <w:jc w:val="both"/>
      </w:pPr>
      <w:r>
        <w:t xml:space="preserve">Wilkinson, P. O., </w:t>
      </w:r>
      <w:proofErr w:type="spellStart"/>
      <w:r>
        <w:t>Qiu</w:t>
      </w:r>
      <w:proofErr w:type="spellEnd"/>
      <w:r>
        <w:t xml:space="preserve">, T., </w:t>
      </w:r>
      <w:proofErr w:type="spellStart"/>
      <w:r>
        <w:t>Jesmont</w:t>
      </w:r>
      <w:proofErr w:type="spellEnd"/>
      <w:r>
        <w:t xml:space="preserve">, C., Neufeld, S. A., Kaur, S. P., Jones, P. B., &amp; Goodyer, I. M. (2022). Age and gender effects on non-suicidal self-injury, and their interplay with psychological distress. </w:t>
      </w:r>
      <w:r>
        <w:rPr>
          <w:rStyle w:val="Emphasis"/>
          <w:rFonts w:eastAsiaTheme="majorEastAsia"/>
        </w:rPr>
        <w:t>Journal of Affective Disorders, 306</w:t>
      </w:r>
      <w:r>
        <w:t xml:space="preserve">, 240–245. </w:t>
      </w:r>
      <w:hyperlink r:id="rId24" w:history="1">
        <w:r>
          <w:rPr>
            <w:rStyle w:val="Hyperlink"/>
          </w:rPr>
          <w:t>https://doi.org/10.1016/j.jad.2022.03.021</w:t>
        </w:r>
      </w:hyperlink>
      <w:r>
        <w:t xml:space="preserve"> </w:t>
      </w:r>
    </w:p>
    <w:p w:rsidR="002553A1" w:rsidRDefault="00F35E29">
      <w:pPr>
        <w:pStyle w:val="NormalWeb"/>
        <w:ind w:left="900" w:hanging="900"/>
        <w:jc w:val="both"/>
        <w:rPr>
          <w:rStyle w:val="Hyperlink"/>
        </w:rPr>
      </w:pPr>
      <w:r>
        <w:lastRenderedPageBreak/>
        <w:t xml:space="preserve">Zhao, H., &amp; Zhou, A. (2024). Longitudinal relations between non-suicidal self-injury and both depression and anxiety among senior high school adolescents: A cross-lagged panel network analysis. </w:t>
      </w:r>
      <w:proofErr w:type="spellStart"/>
      <w:r>
        <w:rPr>
          <w:rStyle w:val="Emphasis"/>
          <w:rFonts w:eastAsiaTheme="majorEastAsia"/>
        </w:rPr>
        <w:t>PeerJ</w:t>
      </w:r>
      <w:proofErr w:type="spellEnd"/>
      <w:r>
        <w:rPr>
          <w:rStyle w:val="Emphasis"/>
          <w:rFonts w:eastAsiaTheme="majorEastAsia"/>
        </w:rPr>
        <w:t>, 12</w:t>
      </w:r>
      <w:r>
        <w:t xml:space="preserve">, e18134. </w:t>
      </w:r>
      <w:hyperlink r:id="rId25" w:history="1">
        <w:r>
          <w:rPr>
            <w:rStyle w:val="Hyperlink"/>
          </w:rPr>
          <w:t>https://doi.org/10.7717/peerj.18134</w:t>
        </w:r>
      </w:hyperlink>
    </w:p>
    <w:p w:rsidR="002553A1" w:rsidRDefault="002553A1">
      <w:pPr>
        <w:pStyle w:val="NormalWeb"/>
        <w:ind w:left="900" w:hanging="900"/>
        <w:jc w:val="both"/>
      </w:pPr>
    </w:p>
    <w:p w:rsidR="002553A1" w:rsidRDefault="002553A1">
      <w:pPr>
        <w:spacing w:line="480" w:lineRule="auto"/>
        <w:rPr>
          <w:rFonts w:ascii="Times New Roman" w:hAnsi="Times New Roman" w:cs="Times New Roman"/>
        </w:rPr>
      </w:pPr>
    </w:p>
    <w:p w:rsidR="002553A1" w:rsidRDefault="002553A1">
      <w:pPr>
        <w:rPr>
          <w:rFonts w:ascii="Times New Roman" w:hAnsi="Times New Roman" w:cs="Times New Roman"/>
        </w:rPr>
      </w:pPr>
    </w:p>
    <w:p w:rsidR="002553A1" w:rsidRDefault="002553A1">
      <w:pPr>
        <w:rPr>
          <w:rFonts w:ascii="Times New Roman" w:hAnsi="Times New Roman" w:cs="Times New Roman"/>
        </w:rPr>
      </w:pPr>
    </w:p>
    <w:sectPr w:rsidR="002553A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E29" w:rsidRDefault="00F35E29">
      <w:pPr>
        <w:spacing w:line="240" w:lineRule="auto"/>
      </w:pPr>
      <w:r>
        <w:separator/>
      </w:r>
    </w:p>
  </w:endnote>
  <w:endnote w:type="continuationSeparator" w:id="0">
    <w:p w:rsidR="00F35E29" w:rsidRDefault="00F35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3A1" w:rsidRDefault="00255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937380"/>
    </w:sdtPr>
    <w:sdtEndPr/>
    <w:sdtContent>
      <w:p w:rsidR="002553A1" w:rsidRDefault="00F35E29">
        <w:pPr>
          <w:pStyle w:val="Footer"/>
          <w:jc w:val="center"/>
        </w:pPr>
        <w:r>
          <w:fldChar w:fldCharType="begin"/>
        </w:r>
        <w:r>
          <w:instrText xml:space="preserve"> PAGE   \* MERGEFORMAT </w:instrText>
        </w:r>
        <w:r>
          <w:fldChar w:fldCharType="separate"/>
        </w:r>
        <w:r>
          <w:t>2</w:t>
        </w:r>
        <w:r>
          <w:fldChar w:fldCharType="end"/>
        </w:r>
      </w:p>
    </w:sdtContent>
  </w:sdt>
  <w:p w:rsidR="002553A1" w:rsidRDefault="0025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3A1" w:rsidRDefault="0025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E29" w:rsidRDefault="00F35E29">
      <w:r>
        <w:separator/>
      </w:r>
    </w:p>
  </w:footnote>
  <w:footnote w:type="continuationSeparator" w:id="0">
    <w:p w:rsidR="00F35E29" w:rsidRDefault="00F3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3A1" w:rsidRDefault="00C804F3">
    <w:pPr>
      <w:pStyle w:val="Header"/>
    </w:pPr>
    <w:r>
      <w:pict w14:anchorId="4BFF6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1235" o:spid="_x0000_s2050" type="#_x0000_t136" style="position:absolute;left:0;text-align:left;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3A1" w:rsidRDefault="00C804F3">
    <w:pPr>
      <w:pStyle w:val="Header"/>
    </w:pPr>
    <w:r>
      <w:pict w14:anchorId="18920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1236" o:spid="_x0000_s2051" type="#_x0000_t136" style="position:absolute;left:0;text-align:left;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3A1" w:rsidRDefault="00C804F3">
    <w:pPr>
      <w:pStyle w:val="Header"/>
    </w:pPr>
    <w:r>
      <w:pict w14:anchorId="57453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1234" o:spid="_x0000_s2049" type="#_x0000_t136" style="position:absolute;left:0;text-align:left;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83B27A"/>
    <w:multiLevelType w:val="singleLevel"/>
    <w:tmpl w:val="CB83B27A"/>
    <w:lvl w:ilvl="0">
      <w:start w:val="1"/>
      <w:numFmt w:val="decimal"/>
      <w:suff w:val="space"/>
      <w:lvlText w:val="%1."/>
      <w:lvlJc w:val="left"/>
    </w:lvl>
  </w:abstractNum>
  <w:abstractNum w:abstractNumId="1" w15:restartNumberingAfterBreak="0">
    <w:nsid w:val="14583838"/>
    <w:multiLevelType w:val="multilevel"/>
    <w:tmpl w:val="14583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wNzAzMjW2NLIwMjJR0lEKTi0uzszPAykwrAUAquDN9CwAAAA="/>
  </w:docVars>
  <w:rsids>
    <w:rsidRoot w:val="008149DE"/>
    <w:rsid w:val="00021C66"/>
    <w:rsid w:val="00027FD8"/>
    <w:rsid w:val="000844BD"/>
    <w:rsid w:val="000C5EA0"/>
    <w:rsid w:val="001B743C"/>
    <w:rsid w:val="002553A1"/>
    <w:rsid w:val="002A4F8E"/>
    <w:rsid w:val="002E38AB"/>
    <w:rsid w:val="00343892"/>
    <w:rsid w:val="0034404B"/>
    <w:rsid w:val="003A796C"/>
    <w:rsid w:val="00401E0E"/>
    <w:rsid w:val="004126EC"/>
    <w:rsid w:val="0046058F"/>
    <w:rsid w:val="00470936"/>
    <w:rsid w:val="004D6E5C"/>
    <w:rsid w:val="0051119A"/>
    <w:rsid w:val="005F26AF"/>
    <w:rsid w:val="00635BFD"/>
    <w:rsid w:val="006862CB"/>
    <w:rsid w:val="006B66BE"/>
    <w:rsid w:val="006D674A"/>
    <w:rsid w:val="006E5CA8"/>
    <w:rsid w:val="00771768"/>
    <w:rsid w:val="00785FFD"/>
    <w:rsid w:val="00810FF1"/>
    <w:rsid w:val="008149DE"/>
    <w:rsid w:val="0087532F"/>
    <w:rsid w:val="00887D77"/>
    <w:rsid w:val="008D1B8F"/>
    <w:rsid w:val="008D23AB"/>
    <w:rsid w:val="008F3555"/>
    <w:rsid w:val="009116A3"/>
    <w:rsid w:val="00916019"/>
    <w:rsid w:val="009669AD"/>
    <w:rsid w:val="00974E12"/>
    <w:rsid w:val="009A5275"/>
    <w:rsid w:val="009A7179"/>
    <w:rsid w:val="00A17301"/>
    <w:rsid w:val="00A71DFA"/>
    <w:rsid w:val="00A87B42"/>
    <w:rsid w:val="00A945C6"/>
    <w:rsid w:val="00B30404"/>
    <w:rsid w:val="00B40368"/>
    <w:rsid w:val="00B76417"/>
    <w:rsid w:val="00B9393C"/>
    <w:rsid w:val="00C24D1C"/>
    <w:rsid w:val="00C470E8"/>
    <w:rsid w:val="00C62A4D"/>
    <w:rsid w:val="00C63758"/>
    <w:rsid w:val="00C804F3"/>
    <w:rsid w:val="00CD6986"/>
    <w:rsid w:val="00D74D14"/>
    <w:rsid w:val="00E0130E"/>
    <w:rsid w:val="00E4171C"/>
    <w:rsid w:val="00E47D99"/>
    <w:rsid w:val="00E911B1"/>
    <w:rsid w:val="00EA56F4"/>
    <w:rsid w:val="00F35E29"/>
    <w:rsid w:val="00F95347"/>
    <w:rsid w:val="01391C98"/>
    <w:rsid w:val="0CEB0F40"/>
    <w:rsid w:val="10E20B40"/>
    <w:rsid w:val="184E0CEC"/>
    <w:rsid w:val="24EE26FA"/>
    <w:rsid w:val="286420D2"/>
    <w:rsid w:val="29F205DF"/>
    <w:rsid w:val="2C102B57"/>
    <w:rsid w:val="33BE0B27"/>
    <w:rsid w:val="47293CD0"/>
    <w:rsid w:val="4B1132B6"/>
    <w:rsid w:val="5E7E4392"/>
    <w:rsid w:val="5EDB7FAF"/>
    <w:rsid w:val="62C471C0"/>
    <w:rsid w:val="7BEC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AD9560"/>
  <w15:docId w15:val="{041D3C39-C7A9-40AE-A8DD-DC9B78D0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jc w:val="both"/>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4D6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508911">
      <w:bodyDiv w:val="1"/>
      <w:marLeft w:val="0"/>
      <w:marRight w:val="0"/>
      <w:marTop w:val="0"/>
      <w:marBottom w:val="0"/>
      <w:divBdr>
        <w:top w:val="none" w:sz="0" w:space="0" w:color="auto"/>
        <w:left w:val="none" w:sz="0" w:space="0" w:color="auto"/>
        <w:bottom w:val="none" w:sz="0" w:space="0" w:color="auto"/>
        <w:right w:val="none" w:sz="0" w:space="0" w:color="auto"/>
      </w:divBdr>
    </w:div>
    <w:div w:id="2084141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787-022-02083-7." TargetMode="External"/><Relationship Id="rId18" Type="http://schemas.openxmlformats.org/officeDocument/2006/relationships/hyperlink" Target="https://doi.org/10.3389/fpsyt.2025.164314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13811118.2020.1715906" TargetMode="External"/><Relationship Id="rId7" Type="http://schemas.openxmlformats.org/officeDocument/2006/relationships/endnotes" Target="endnotes.xml"/><Relationship Id="rId12" Type="http://schemas.openxmlformats.org/officeDocument/2006/relationships/hyperlink" Target="https://doi.org/10.1007/s00787-020-01533-4" TargetMode="External"/><Relationship Id="rId17" Type="http://schemas.openxmlformats.org/officeDocument/2006/relationships/hyperlink" Target="https://doi.org/10.1080/13811118.2018.1486252" TargetMode="External"/><Relationship Id="rId25" Type="http://schemas.openxmlformats.org/officeDocument/2006/relationships/hyperlink" Target="https://doi.org/10.7717/peerj.181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020764020943627" TargetMode="External"/><Relationship Id="rId20" Type="http://schemas.openxmlformats.org/officeDocument/2006/relationships/hyperlink" Target="https://doi.org/10.3389/fpsyt.2022.104657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578-022-01319-6" TargetMode="External"/><Relationship Id="rId24" Type="http://schemas.openxmlformats.org/officeDocument/2006/relationships/hyperlink" Target="https://doi.org/10.1016/j.jad.2022.03.02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S0033291722003178" TargetMode="External"/><Relationship Id="rId23" Type="http://schemas.openxmlformats.org/officeDocument/2006/relationships/hyperlink" Target="https://doi.org/10.1186/s13034-023-00660-5" TargetMode="External"/><Relationship Id="rId28" Type="http://schemas.openxmlformats.org/officeDocument/2006/relationships/footer" Target="footer1.xml"/><Relationship Id="rId10" Type="http://schemas.openxmlformats.org/officeDocument/2006/relationships/hyperlink" Target="https://doi.org/10.3389/fpsyt.2025.1605508." TargetMode="External"/><Relationship Id="rId19" Type="http://schemas.openxmlformats.org/officeDocument/2006/relationships/hyperlink" Target="https://doi.org/10.1177/002076400707836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76/appi.books.9780890425596" TargetMode="External"/><Relationship Id="rId14" Type="http://schemas.openxmlformats.org/officeDocument/2006/relationships/hyperlink" Target="https://doi.org/10.3390/children12091137" TargetMode="External"/><Relationship Id="rId22" Type="http://schemas.openxmlformats.org/officeDocument/2006/relationships/hyperlink" Target="https://doi.org/10.1016/j.eclinm.2022.10135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86/s13690-021-00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5211</Words>
  <Characters>33085</Characters>
  <Application>Microsoft Office Word</Application>
  <DocSecurity>0</DocSecurity>
  <Lines>275</Lines>
  <Paragraphs>76</Paragraphs>
  <ScaleCrop>false</ScaleCrop>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SDI PC New 16</cp:lastModifiedBy>
  <cp:revision>30</cp:revision>
  <dcterms:created xsi:type="dcterms:W3CDTF">2025-08-27T13:04:00Z</dcterms:created>
  <dcterms:modified xsi:type="dcterms:W3CDTF">2025-11-29T06:20:00Z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6eeb29b3-8488-42b8-96bd-48c4f0759bf7</vt:lpwstr>
  </property>
  <property fmtid="{D5CDD505-2E9C-101B-9397-08002B2CF9AE}" pid="3" name="MSIP_Label_defa4170-0d19-0005-0004-bc88714345d2_Enabled">
    <vt:lpwstr>true</vt:lpwstr>
  </property>
  <property fmtid="{D5CDD505-2E9C-101B-9397-08002B2CF9AE}" pid="4" name="MSIP_Label_defa4170-0d19-0005-0004-bc88714345d2_SetDate">
    <vt:lpwstr>2025-11-24T14:02:42Z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29af94ea-2f74-40c2-af93-0db3d9e7a5c4</vt:lpwstr>
  </property>
  <property fmtid="{D5CDD505-2E9C-101B-9397-08002B2CF9AE}" pid="8" name="MSIP_Label_defa4170-0d19-0005-0004-bc88714345d2_ActionId">
    <vt:lpwstr>4c1cf82d-1dd0-442d-ace4-fa4cb525ceb6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KSOProductBuildVer">
    <vt:lpwstr>1033-12.2.0.23155</vt:lpwstr>
  </property>
  <property fmtid="{D5CDD505-2E9C-101B-9397-08002B2CF9AE}" pid="12" name="ICV">
    <vt:lpwstr>CBF03BE6C5544AA5978E63DA30AB0A69_12</vt:lpwstr>
  </property>
</Properties>
</file>