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570B5" w14:textId="70FDF665" w:rsidR="00754C9A" w:rsidRPr="00E76B4C" w:rsidRDefault="00E76B4C" w:rsidP="00441B6F">
      <w:pPr>
        <w:pStyle w:val="Title"/>
        <w:spacing w:after="0"/>
        <w:jc w:val="both"/>
        <w:rPr>
          <w:rFonts w:ascii="Arial" w:hAnsi="Arial" w:cs="Arial"/>
          <w:u w:val="single"/>
        </w:rPr>
      </w:pPr>
      <w:r w:rsidRPr="00E76B4C">
        <w:rPr>
          <w:rFonts w:ascii="Arial" w:hAnsi="Arial" w:cs="Arial"/>
          <w:u w:val="single"/>
        </w:rPr>
        <w:t>Review Article</w:t>
      </w:r>
    </w:p>
    <w:p w14:paraId="520A3E14" w14:textId="77777777" w:rsidR="00E76B4C" w:rsidRDefault="00E76B4C" w:rsidP="001830F1">
      <w:pPr>
        <w:pStyle w:val="Author"/>
        <w:spacing w:line="240" w:lineRule="auto"/>
        <w:rPr>
          <w:rFonts w:ascii="Arial" w:hAnsi="Arial" w:cs="Arial"/>
          <w:bCs/>
          <w:iCs/>
          <w:kern w:val="28"/>
          <w:sz w:val="36"/>
        </w:rPr>
      </w:pPr>
    </w:p>
    <w:p w14:paraId="04094427" w14:textId="77777777" w:rsidR="007C008F" w:rsidRPr="007C008F" w:rsidRDefault="007C008F" w:rsidP="00441B6F">
      <w:pPr>
        <w:pStyle w:val="Author"/>
        <w:spacing w:line="240" w:lineRule="auto"/>
        <w:rPr>
          <w:rFonts w:ascii="Arial" w:hAnsi="Arial" w:cs="Arial"/>
          <w:sz w:val="32"/>
          <w:szCs w:val="24"/>
        </w:rPr>
      </w:pPr>
      <w:r w:rsidRPr="007C008F">
        <w:rPr>
          <w:rFonts w:ascii="Arial" w:hAnsi="Arial" w:cs="Arial"/>
          <w:sz w:val="32"/>
          <w:szCs w:val="24"/>
        </w:rPr>
        <w:t xml:space="preserve">Diagnosis and Management of Pleuropulmonary Amebiasis </w:t>
      </w:r>
    </w:p>
    <w:p w14:paraId="52378F52" w14:textId="77777777" w:rsidR="007C008F" w:rsidRDefault="007C008F" w:rsidP="00441B6F">
      <w:pPr>
        <w:pStyle w:val="Author"/>
        <w:spacing w:line="240" w:lineRule="auto"/>
        <w:rPr>
          <w:rFonts w:ascii="Arial" w:hAnsi="Arial" w:cs="Arial"/>
        </w:rPr>
      </w:pPr>
    </w:p>
    <w:p w14:paraId="63F092E8" w14:textId="77777777" w:rsidR="007C008F" w:rsidRDefault="007C008F" w:rsidP="00441B6F">
      <w:pPr>
        <w:pStyle w:val="Author"/>
        <w:spacing w:line="240" w:lineRule="auto"/>
        <w:rPr>
          <w:rFonts w:ascii="Arial" w:hAnsi="Arial" w:cs="Arial"/>
        </w:rPr>
      </w:pPr>
    </w:p>
    <w:p w14:paraId="2179E35F" w14:textId="77777777" w:rsidR="007C008F" w:rsidRDefault="007C008F" w:rsidP="00441B6F">
      <w:pPr>
        <w:pStyle w:val="Author"/>
        <w:spacing w:line="240" w:lineRule="auto"/>
        <w:rPr>
          <w:rFonts w:ascii="Arial" w:hAnsi="Arial" w:cs="Arial"/>
        </w:rPr>
      </w:pPr>
    </w:p>
    <w:p w14:paraId="4480EDDD" w14:textId="77777777" w:rsidR="002C57D2" w:rsidRPr="00290B96" w:rsidRDefault="002C57D2" w:rsidP="00441B6F">
      <w:pPr>
        <w:pStyle w:val="Affiliation"/>
        <w:spacing w:after="0" w:line="240" w:lineRule="auto"/>
        <w:jc w:val="both"/>
        <w:rPr>
          <w:rFonts w:ascii="Arial" w:hAnsi="Arial" w:cs="Arial"/>
        </w:rPr>
      </w:pPr>
    </w:p>
    <w:p w14:paraId="213221AF" w14:textId="0D901600" w:rsidR="00B01FCD" w:rsidRPr="00290B96" w:rsidRDefault="00FD5C8B" w:rsidP="00441B6F">
      <w:pPr>
        <w:pStyle w:val="Copyright"/>
        <w:spacing w:after="0" w:line="240" w:lineRule="auto"/>
        <w:jc w:val="both"/>
        <w:rPr>
          <w:rFonts w:ascii="Arial" w:hAnsi="Arial" w:cs="Arial"/>
        </w:rPr>
        <w:sectPr w:rsidR="00B01FCD" w:rsidRPr="00290B96" w:rsidSect="00C96B8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09BBB8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290B96">
        <w:rPr>
          <w:rFonts w:ascii="Arial" w:hAnsi="Arial" w:cs="Arial"/>
        </w:rPr>
        <w:t>.</w:t>
      </w:r>
    </w:p>
    <w:p w14:paraId="1B430DB8" w14:textId="7AD6300D" w:rsidR="00B01FCD" w:rsidRPr="00290B96" w:rsidRDefault="00B01FCD" w:rsidP="00441B6F">
      <w:pPr>
        <w:pStyle w:val="AbstHead"/>
        <w:spacing w:after="0"/>
        <w:jc w:val="both"/>
        <w:rPr>
          <w:rFonts w:ascii="Arial" w:hAnsi="Arial" w:cs="Arial"/>
        </w:rPr>
      </w:pPr>
      <w:r w:rsidRPr="00290B96">
        <w:rPr>
          <w:rFonts w:ascii="Arial" w:hAnsi="Arial" w:cs="Arial"/>
        </w:rPr>
        <w:t>ABSTRACT</w:t>
      </w:r>
      <w:r w:rsidR="0066510A" w:rsidRPr="00290B96">
        <w:rPr>
          <w:rFonts w:ascii="Arial" w:hAnsi="Arial" w:cs="Arial"/>
        </w:rPr>
        <w:t xml:space="preserve"> </w:t>
      </w:r>
    </w:p>
    <w:p w14:paraId="767208D5" w14:textId="77777777" w:rsidR="00790ADA" w:rsidRPr="00290B9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290B96" w14:paraId="60D04F15" w14:textId="77777777" w:rsidTr="001E44FE">
        <w:tc>
          <w:tcPr>
            <w:tcW w:w="9576" w:type="dxa"/>
            <w:shd w:val="clear" w:color="auto" w:fill="F2F2F2"/>
          </w:tcPr>
          <w:p w14:paraId="1EA8569E" w14:textId="23EAB746" w:rsidR="00A0032E" w:rsidRPr="00290B96" w:rsidRDefault="00A0032E" w:rsidP="00441B6F">
            <w:pPr>
              <w:pStyle w:val="Body"/>
              <w:spacing w:after="0"/>
              <w:rPr>
                <w:rFonts w:ascii="Arial" w:eastAsia="Calibri" w:hAnsi="Arial" w:cs="Arial"/>
                <w:szCs w:val="22"/>
              </w:rPr>
            </w:pPr>
            <w:r w:rsidRPr="00290B96">
              <w:rPr>
                <w:rFonts w:ascii="Arial" w:eastAsia="Calibri" w:hAnsi="Arial" w:cs="Arial"/>
                <w:b/>
                <w:bCs/>
                <w:szCs w:val="22"/>
              </w:rPr>
              <w:t>Aim:</w:t>
            </w:r>
            <w:r w:rsidRPr="00290B96">
              <w:rPr>
                <w:rFonts w:ascii="Arial" w:eastAsia="Calibri" w:hAnsi="Arial" w:cs="Arial"/>
                <w:szCs w:val="22"/>
              </w:rPr>
              <w:t xml:space="preserve"> </w:t>
            </w:r>
            <w:r w:rsidR="00382B1E">
              <w:rPr>
                <w:rFonts w:ascii="Arial" w:eastAsia="Calibri" w:hAnsi="Arial" w:cs="Arial"/>
                <w:szCs w:val="22"/>
              </w:rPr>
              <w:t>to describe</w:t>
            </w:r>
            <w:r w:rsidRPr="00290B96">
              <w:rPr>
                <w:rFonts w:ascii="Arial" w:eastAsia="Calibri" w:hAnsi="Arial" w:cs="Arial"/>
                <w:szCs w:val="22"/>
              </w:rPr>
              <w:t xml:space="preserve"> updated pleuropulmonary amebiasis diagnosis and management.</w:t>
            </w:r>
          </w:p>
          <w:p w14:paraId="2BCC97C4" w14:textId="5704BAFF" w:rsidR="00C22D92" w:rsidRDefault="00A0032E" w:rsidP="00C22D92">
            <w:pPr>
              <w:pStyle w:val="Body"/>
              <w:spacing w:after="0"/>
              <w:rPr>
                <w:rFonts w:ascii="Arial" w:eastAsia="Calibri" w:hAnsi="Arial" w:cs="Arial"/>
                <w:szCs w:val="22"/>
                <w:lang w:val="en"/>
              </w:rPr>
            </w:pPr>
            <w:r w:rsidRPr="00290B96">
              <w:rPr>
                <w:rFonts w:ascii="Arial" w:eastAsia="Calibri" w:hAnsi="Arial" w:cs="Arial"/>
                <w:b/>
                <w:bCs/>
                <w:szCs w:val="22"/>
              </w:rPr>
              <w:t>Discussion:</w:t>
            </w:r>
            <w:r w:rsidRPr="00290B96">
              <w:rPr>
                <w:rFonts w:ascii="Arial" w:eastAsia="Calibri" w:hAnsi="Arial" w:cs="Arial"/>
                <w:szCs w:val="22"/>
              </w:rPr>
              <w:t xml:space="preserve"> </w:t>
            </w:r>
            <w:r w:rsidR="001830F1" w:rsidRPr="00290B96">
              <w:rPr>
                <w:rFonts w:ascii="Arial" w:eastAsia="Calibri" w:hAnsi="Arial" w:cs="Arial"/>
                <w:szCs w:val="22"/>
              </w:rPr>
              <w:t xml:space="preserve">Pleuropulmonary amebiasis </w:t>
            </w:r>
            <w:r w:rsidR="00EF3949" w:rsidRPr="00290B96">
              <w:rPr>
                <w:rFonts w:ascii="Arial" w:eastAsia="Calibri" w:hAnsi="Arial" w:cs="Arial"/>
                <w:szCs w:val="22"/>
              </w:rPr>
              <w:t xml:space="preserve">(PA) </w:t>
            </w:r>
            <w:r w:rsidR="001830F1" w:rsidRPr="00290B96">
              <w:rPr>
                <w:rFonts w:ascii="Arial" w:eastAsia="Calibri" w:hAnsi="Arial" w:cs="Arial"/>
                <w:szCs w:val="22"/>
              </w:rPr>
              <w:t xml:space="preserve">is the second most common complication of extraintestinal amebiasis. Pleuropulmonary complications occur in 7-20% of patients with amebic liver abscess (ALA) and 2-3% of patients with invasive amebiasis. </w:t>
            </w:r>
            <w:r w:rsidR="00EF3949" w:rsidRPr="00290B96">
              <w:rPr>
                <w:rFonts w:ascii="Arial" w:eastAsia="Calibri" w:hAnsi="Arial" w:cs="Arial"/>
                <w:szCs w:val="22"/>
              </w:rPr>
              <w:t>L</w:t>
            </w:r>
            <w:r w:rsidR="001830F1" w:rsidRPr="00290B96">
              <w:rPr>
                <w:rFonts w:ascii="Arial" w:eastAsia="Calibri" w:hAnsi="Arial" w:cs="Arial"/>
                <w:szCs w:val="22"/>
              </w:rPr>
              <w:t xml:space="preserve">ow socio-economic </w:t>
            </w:r>
            <w:r w:rsidR="00931AAE">
              <w:rPr>
                <w:rFonts w:ascii="Arial" w:eastAsia="Calibri" w:hAnsi="Arial" w:cs="Arial"/>
                <w:szCs w:val="22"/>
              </w:rPr>
              <w:t>status</w:t>
            </w:r>
            <w:r w:rsidR="001830F1" w:rsidRPr="00290B96">
              <w:rPr>
                <w:rFonts w:ascii="Arial" w:eastAsia="Calibri" w:hAnsi="Arial" w:cs="Arial"/>
                <w:szCs w:val="22"/>
              </w:rPr>
              <w:t xml:space="preserve">, poor hygiene, lack of knowledge, </w:t>
            </w:r>
            <w:r w:rsidR="00931AAE" w:rsidRPr="00931AAE">
              <w:rPr>
                <w:rFonts w:ascii="Arial" w:eastAsia="Calibri" w:hAnsi="Arial" w:cs="Arial"/>
                <w:szCs w:val="22"/>
                <w:lang w:val="en"/>
              </w:rPr>
              <w:t>densely populated areas, and lack of safe drinking water</w:t>
            </w:r>
            <w:r w:rsidR="00EF3949" w:rsidRPr="00290B96">
              <w:rPr>
                <w:rFonts w:ascii="Arial" w:eastAsia="Calibri" w:hAnsi="Arial" w:cs="Arial"/>
                <w:szCs w:val="22"/>
              </w:rPr>
              <w:t>.</w:t>
            </w:r>
            <w:r w:rsidR="00931AAE">
              <w:rPr>
                <w:rFonts w:ascii="Arial" w:eastAsia="Calibri" w:hAnsi="Arial" w:cs="Arial"/>
                <w:szCs w:val="22"/>
              </w:rPr>
              <w:t xml:space="preserve"> </w:t>
            </w:r>
            <w:r w:rsidR="00931AAE" w:rsidRPr="00290B96">
              <w:rPr>
                <w:rFonts w:ascii="Arial" w:eastAsia="Calibri" w:hAnsi="Arial" w:cs="Arial"/>
                <w:szCs w:val="22"/>
              </w:rPr>
              <w:t>Pleuropulmonary amebiasis is not a rare condition, especially in developing countries, but the diagnosis is often missed so that the patient's illness is prolonged and causes death.</w:t>
            </w:r>
            <w:r w:rsidR="004F233F">
              <w:rPr>
                <w:rFonts w:ascii="Arial" w:eastAsia="Calibri" w:hAnsi="Arial" w:cs="Arial"/>
                <w:szCs w:val="22"/>
              </w:rPr>
              <w:t xml:space="preserve"> </w:t>
            </w:r>
            <w:r w:rsidR="00931AAE" w:rsidRPr="00931AAE">
              <w:rPr>
                <w:rFonts w:ascii="Arial" w:eastAsia="Calibri" w:hAnsi="Arial" w:cs="Arial"/>
                <w:szCs w:val="22"/>
                <w:lang w:val="en"/>
              </w:rPr>
              <w:t xml:space="preserve">Therefore, this literature review describes the pathogenesis, transmission, diagnosis, and treatment of pleuropulmonary amebiasis. </w:t>
            </w:r>
            <w:r w:rsidR="00931AAE" w:rsidRPr="00290B96">
              <w:rPr>
                <w:rFonts w:ascii="Arial" w:eastAsia="Calibri" w:hAnsi="Arial" w:cs="Arial"/>
                <w:szCs w:val="22"/>
              </w:rPr>
              <w:t xml:space="preserve">Clinical symptoms of this disease are not typical, such as fever, right upper quadrant abdominal pain radiating to the shoulder, chest pain, dry/productive </w:t>
            </w:r>
            <w:r w:rsidR="00345582" w:rsidRPr="00290B96">
              <w:rPr>
                <w:rFonts w:ascii="Arial" w:eastAsia="Calibri" w:hAnsi="Arial" w:cs="Arial"/>
                <w:szCs w:val="22"/>
              </w:rPr>
              <w:t>cough,</w:t>
            </w:r>
            <w:r w:rsidR="00931AAE" w:rsidRPr="00290B96">
              <w:rPr>
                <w:rFonts w:ascii="Arial" w:eastAsia="Calibri" w:hAnsi="Arial" w:cs="Arial"/>
                <w:szCs w:val="22"/>
              </w:rPr>
              <w:t xml:space="preserve"> and weight loss resulting in often mistaken diagnosis with pulmonary tuberculosis, bacterial lung </w:t>
            </w:r>
            <w:r w:rsidR="00345582" w:rsidRPr="00290B96">
              <w:rPr>
                <w:rFonts w:ascii="Arial" w:eastAsia="Calibri" w:hAnsi="Arial" w:cs="Arial"/>
                <w:szCs w:val="22"/>
              </w:rPr>
              <w:t>abscess,</w:t>
            </w:r>
            <w:r w:rsidR="00931AAE" w:rsidRPr="00290B96">
              <w:rPr>
                <w:rFonts w:ascii="Arial" w:eastAsia="Calibri" w:hAnsi="Arial" w:cs="Arial"/>
                <w:szCs w:val="22"/>
              </w:rPr>
              <w:t xml:space="preserve"> and lung carcinoma</w:t>
            </w:r>
            <w:r w:rsidR="00931AAE" w:rsidRPr="00931AAE">
              <w:rPr>
                <w:rFonts w:ascii="Arial" w:eastAsia="Calibri" w:hAnsi="Arial" w:cs="Arial"/>
                <w:szCs w:val="22"/>
                <w:lang w:val="en"/>
              </w:rPr>
              <w:t>. Diagnosis can be made through radiographic and parasitological examinations (from lung aspirates/pus, sputum, and blood specimens)</w:t>
            </w:r>
            <w:r w:rsidR="004F233F">
              <w:rPr>
                <w:rFonts w:ascii="Arial" w:eastAsia="Calibri" w:hAnsi="Arial" w:cs="Arial"/>
                <w:szCs w:val="22"/>
                <w:lang w:val="en"/>
              </w:rPr>
              <w:t>. T</w:t>
            </w:r>
            <w:r w:rsidR="00931AAE">
              <w:rPr>
                <w:rFonts w:ascii="Arial" w:eastAsia="Calibri" w:hAnsi="Arial" w:cs="Arial"/>
                <w:szCs w:val="22"/>
                <w:lang w:val="en"/>
              </w:rPr>
              <w:t xml:space="preserve">he treatment </w:t>
            </w:r>
            <w:r w:rsidR="00931AAE">
              <w:rPr>
                <w:rFonts w:ascii="Arial" w:hAnsi="Arial" w:cs="Arial"/>
              </w:rPr>
              <w:t xml:space="preserve">with </w:t>
            </w:r>
            <w:r w:rsidR="00931AAE" w:rsidRPr="00290B96">
              <w:rPr>
                <w:rFonts w:ascii="Arial" w:hAnsi="Arial" w:cs="Arial"/>
              </w:rPr>
              <w:t>amebicide and drainage</w:t>
            </w:r>
            <w:r w:rsidR="00931AAE">
              <w:rPr>
                <w:rFonts w:ascii="Arial" w:eastAsia="Calibri" w:hAnsi="Arial" w:cs="Arial"/>
                <w:szCs w:val="22"/>
                <w:lang w:val="en"/>
              </w:rPr>
              <w:t xml:space="preserve"> cured most of the patient with this d</w:t>
            </w:r>
            <w:r w:rsidR="00C22D92">
              <w:rPr>
                <w:rFonts w:ascii="Arial" w:eastAsia="Calibri" w:hAnsi="Arial" w:cs="Arial"/>
                <w:szCs w:val="22"/>
                <w:lang w:val="en"/>
              </w:rPr>
              <w:t>i</w:t>
            </w:r>
            <w:r w:rsidR="00931AAE">
              <w:rPr>
                <w:rFonts w:ascii="Arial" w:eastAsia="Calibri" w:hAnsi="Arial" w:cs="Arial"/>
                <w:szCs w:val="22"/>
                <w:lang w:val="en"/>
              </w:rPr>
              <w:t xml:space="preserve">sease. </w:t>
            </w:r>
            <w:r w:rsidR="00CB208C">
              <w:rPr>
                <w:rFonts w:ascii="Arial" w:eastAsia="Calibri" w:hAnsi="Arial" w:cs="Arial"/>
                <w:szCs w:val="22"/>
                <w:lang w:val="en"/>
              </w:rPr>
              <w:t>The</w:t>
            </w:r>
            <w:r w:rsidR="004F233F" w:rsidRPr="004F233F">
              <w:rPr>
                <w:rFonts w:ascii="Arial" w:eastAsia="Calibri" w:hAnsi="Arial" w:cs="Arial"/>
                <w:szCs w:val="22"/>
                <w:lang w:val="en"/>
              </w:rPr>
              <w:t xml:space="preserve"> awareness of pleuropulmonary amebiasis </w:t>
            </w:r>
            <w:r w:rsidR="00CB208C">
              <w:rPr>
                <w:rFonts w:ascii="Arial" w:eastAsia="Calibri" w:hAnsi="Arial" w:cs="Arial"/>
                <w:szCs w:val="22"/>
                <w:lang w:val="en"/>
              </w:rPr>
              <w:t xml:space="preserve">should be improved, </w:t>
            </w:r>
            <w:r w:rsidR="004F233F" w:rsidRPr="004F233F">
              <w:rPr>
                <w:rFonts w:ascii="Arial" w:eastAsia="Calibri" w:hAnsi="Arial" w:cs="Arial"/>
                <w:szCs w:val="22"/>
                <w:lang w:val="en"/>
              </w:rPr>
              <w:t>so that diagnosis can be carried out correctly and appropriate treatment can be obtained.</w:t>
            </w:r>
          </w:p>
          <w:p w14:paraId="6FE289E0" w14:textId="4CA8C3B5" w:rsidR="00C22D92" w:rsidRPr="00C22D92" w:rsidRDefault="00C22D92" w:rsidP="00C22D92">
            <w:pPr>
              <w:pStyle w:val="Body"/>
              <w:spacing w:after="0"/>
              <w:rPr>
                <w:rFonts w:ascii="Arial" w:eastAsia="Calibri" w:hAnsi="Arial" w:cs="Arial"/>
                <w:szCs w:val="22"/>
                <w:lang w:val="en"/>
              </w:rPr>
            </w:pPr>
          </w:p>
        </w:tc>
      </w:tr>
    </w:tbl>
    <w:p w14:paraId="3276CA72" w14:textId="77777777" w:rsidR="00636EB2" w:rsidRPr="00290B96" w:rsidRDefault="00636EB2" w:rsidP="00441B6F">
      <w:pPr>
        <w:pStyle w:val="Body"/>
        <w:spacing w:after="0"/>
        <w:rPr>
          <w:rFonts w:ascii="Arial" w:hAnsi="Arial" w:cs="Arial"/>
          <w:i/>
        </w:rPr>
      </w:pPr>
    </w:p>
    <w:p w14:paraId="12414DE2" w14:textId="7EA1665D" w:rsidR="00A24E7E" w:rsidRPr="00290B96" w:rsidRDefault="00A24E7E" w:rsidP="00441B6F">
      <w:pPr>
        <w:pStyle w:val="Body"/>
        <w:spacing w:after="0"/>
        <w:rPr>
          <w:rFonts w:ascii="Arial" w:hAnsi="Arial" w:cs="Arial"/>
          <w:i/>
        </w:rPr>
      </w:pPr>
      <w:r w:rsidRPr="00290B96">
        <w:rPr>
          <w:rFonts w:ascii="Arial" w:hAnsi="Arial" w:cs="Arial"/>
          <w:i/>
        </w:rPr>
        <w:t xml:space="preserve">Keywords: </w:t>
      </w:r>
      <w:r w:rsidR="00EF3949" w:rsidRPr="00290B96">
        <w:rPr>
          <w:rFonts w:ascii="Arial" w:hAnsi="Arial" w:cs="Arial"/>
          <w:i/>
        </w:rPr>
        <w:t>amebiasis, diagnosis, lung, management, pleuropulmonary</w:t>
      </w:r>
    </w:p>
    <w:p w14:paraId="3CB42764" w14:textId="77777777" w:rsidR="0024282C" w:rsidRPr="00290B96" w:rsidRDefault="0024282C" w:rsidP="00441B6F">
      <w:pPr>
        <w:pStyle w:val="Body"/>
        <w:spacing w:after="0"/>
        <w:rPr>
          <w:rFonts w:ascii="Arial" w:hAnsi="Arial" w:cs="Arial"/>
          <w:i/>
          <w:sz w:val="18"/>
        </w:rPr>
      </w:pPr>
    </w:p>
    <w:p w14:paraId="665800A4" w14:textId="77777777" w:rsidR="00505F06" w:rsidRPr="00290B96" w:rsidRDefault="00505F06" w:rsidP="00441B6F">
      <w:pPr>
        <w:pStyle w:val="Body"/>
        <w:spacing w:after="0"/>
        <w:rPr>
          <w:rFonts w:ascii="Arial" w:hAnsi="Arial" w:cs="Arial"/>
          <w:i/>
        </w:rPr>
      </w:pPr>
    </w:p>
    <w:p w14:paraId="591D8132" w14:textId="1B032384" w:rsidR="007F7B32" w:rsidRPr="00290B96" w:rsidRDefault="00902823" w:rsidP="00441B6F">
      <w:pPr>
        <w:pStyle w:val="AbstHead"/>
        <w:spacing w:after="0"/>
        <w:jc w:val="both"/>
        <w:rPr>
          <w:rFonts w:ascii="Arial" w:hAnsi="Arial" w:cs="Arial"/>
        </w:rPr>
      </w:pPr>
      <w:r w:rsidRPr="00290B96">
        <w:rPr>
          <w:rFonts w:ascii="Arial" w:hAnsi="Arial" w:cs="Arial"/>
        </w:rPr>
        <w:t xml:space="preserve">1. </w:t>
      </w:r>
      <w:r w:rsidR="00B01FCD" w:rsidRPr="00290B96">
        <w:rPr>
          <w:rFonts w:ascii="Arial" w:hAnsi="Arial" w:cs="Arial"/>
        </w:rPr>
        <w:t>INTRODUCTION</w:t>
      </w:r>
      <w:r w:rsidR="007F7B32" w:rsidRPr="00290B96">
        <w:rPr>
          <w:rFonts w:ascii="Arial" w:hAnsi="Arial" w:cs="Arial"/>
        </w:rPr>
        <w:t xml:space="preserve"> </w:t>
      </w:r>
    </w:p>
    <w:p w14:paraId="5BF25166" w14:textId="77777777" w:rsidR="00790ADA" w:rsidRPr="00290B96" w:rsidRDefault="00790ADA" w:rsidP="00441B6F">
      <w:pPr>
        <w:pStyle w:val="AbstHead"/>
        <w:spacing w:after="0"/>
        <w:jc w:val="both"/>
        <w:rPr>
          <w:rFonts w:ascii="Arial" w:hAnsi="Arial" w:cs="Arial"/>
        </w:rPr>
      </w:pPr>
    </w:p>
    <w:p w14:paraId="499F6EED" w14:textId="6DD8BEC5" w:rsidR="00FA19C0" w:rsidRPr="00290B96" w:rsidRDefault="00F35D08" w:rsidP="00FA19C0">
      <w:pPr>
        <w:pStyle w:val="Body"/>
        <w:rPr>
          <w:rFonts w:ascii="Arial" w:eastAsia="Calibri" w:hAnsi="Arial" w:cs="Arial"/>
          <w:szCs w:val="22"/>
          <w:lang w:val="id-ID"/>
        </w:rPr>
      </w:pPr>
      <w:r w:rsidRPr="00290B96">
        <w:rPr>
          <w:rFonts w:ascii="Arial" w:eastAsia="Calibri" w:hAnsi="Arial" w:cs="Arial"/>
          <w:szCs w:val="22"/>
        </w:rPr>
        <w:t xml:space="preserve">According to the World Health Organization (WHO) and the Pan American Health Organization (PAHO), amebiasis is an infection by the protozoa </w:t>
      </w:r>
      <w:r w:rsidRPr="00290B96">
        <w:rPr>
          <w:rFonts w:ascii="Arial" w:eastAsia="Calibri" w:hAnsi="Arial" w:cs="Arial"/>
          <w:i/>
          <w:iCs/>
          <w:szCs w:val="22"/>
        </w:rPr>
        <w:t>Entamoeba histolytica</w:t>
      </w:r>
      <w:r w:rsidRPr="00290B96">
        <w:rPr>
          <w:rFonts w:ascii="Arial" w:eastAsia="Calibri" w:hAnsi="Arial" w:cs="Arial"/>
          <w:szCs w:val="22"/>
        </w:rPr>
        <w:t xml:space="preserve"> with or without symptoms</w:t>
      </w:r>
      <w:r w:rsidR="0021121C" w:rsidRPr="00290B96">
        <w:rPr>
          <w:rFonts w:ascii="Arial" w:eastAsia="Calibri" w:hAnsi="Arial" w:cs="Arial"/>
          <w:szCs w:val="22"/>
        </w:rPr>
        <w:t xml:space="preserve"> </w:t>
      </w:r>
      <w:r w:rsidR="0021121C" w:rsidRPr="00290B96">
        <w:rPr>
          <w:rFonts w:ascii="Arial" w:eastAsia="Calibri" w:hAnsi="Arial" w:cs="Arial"/>
          <w:szCs w:val="22"/>
        </w:rPr>
        <w:fldChar w:fldCharType="begin" w:fldLock="1"/>
      </w:r>
      <w:r w:rsidR="0021121C" w:rsidRPr="00290B96">
        <w:rPr>
          <w:rFonts w:ascii="Arial" w:eastAsia="Calibri" w:hAnsi="Arial" w:cs="Arial"/>
          <w:szCs w:val="22"/>
        </w:rPr>
        <w:instrText>ADDIN CSL_CITATION {"citationItems":[{"id":"ITEM-1","itemData":{"DOI":"10.1155/2016/8709347","ISSN":"2090-6846","abstract":"Amebiasis is a parasitic infection caused by the protozoan Entamoeba histolytica . While most infections are asymptomatic, the disease could manifest clinically as amebic dysentery and/or extraintestinal invasion in the form of amebic liver abscess or other more rare manifestations such as pulmonary, cardiac, or brain involvement. Herein we are reporting a case of a 24-year-old male with history of Down syndrome who presented with severe right side pneumonia complicated with multicystic empyema resistant to regular medical therapy. Further investigation revealed a positive pleural fluid for E. histolytica cysts and trophozoites. The patient was diagnosed with primary pleuropulmonary amebiasis and he responded promptly to surgical drainage and metronidazole therapy. In patients from endemic areas all physicians should keep a high index of suspicion of amebiasis as a cause of pulmonary disease.","author":[{"dropping-particle":"","family":"Zakaria","given":"Ali","non-dropping-particle":"","parse-names":false,"suffix":""},{"dropping-particle":"","family":"Al-Share","given":"Bayan","non-dropping-particle":"","parse-names":false,"suffix":""},{"dropping-particle":"","family":"Asad","given":"Khaled","non-dropping-particle":"Al","parse-names":false,"suffix":""}],"container-title":"Case Reports in Pulmonology","id":"ITEM-1","issue":"Figure 2","issued":{"date-parts":[["2016"]]},"page":"1-4","title":"Primary pulmonary amebiasis complicated with multicystic empyema","type":"article-journal","volume":"2016"},"uris":["http://www.mendeley.com/documents/?uuid=5692ec6d-ffef-4215-aa80-775d1091378b"]}],"mendeley":{"formattedCitation":"(Zakaria et al., 2016)","manualFormatting":"[Zakaria et al., 2016","plainTextFormattedCitation":"(Zakaria et al., 2016)","previouslyFormattedCitation":"(Zakaria et al., 2016)"},"properties":{"noteIndex":0},"schema":"https://github.com/citation-style-language/schema/raw/master/csl-citation.json"}</w:instrText>
      </w:r>
      <w:r w:rsidR="0021121C" w:rsidRPr="00290B96">
        <w:rPr>
          <w:rFonts w:ascii="Arial" w:eastAsia="Calibri" w:hAnsi="Arial" w:cs="Arial"/>
          <w:szCs w:val="22"/>
        </w:rPr>
        <w:fldChar w:fldCharType="separate"/>
      </w:r>
      <w:r w:rsidR="0021121C" w:rsidRPr="00290B96">
        <w:rPr>
          <w:rFonts w:ascii="Arial" w:eastAsia="Calibri" w:hAnsi="Arial" w:cs="Arial"/>
          <w:noProof/>
          <w:szCs w:val="22"/>
        </w:rPr>
        <w:t>[Zakaria et al., 2016</w:t>
      </w:r>
      <w:r w:rsidR="0021121C" w:rsidRPr="00290B96">
        <w:rPr>
          <w:rFonts w:ascii="Arial" w:eastAsia="Calibri" w:hAnsi="Arial" w:cs="Arial"/>
          <w:szCs w:val="22"/>
        </w:rPr>
        <w:fldChar w:fldCharType="end"/>
      </w:r>
      <w:r w:rsidR="0021121C" w:rsidRPr="00290B96">
        <w:rPr>
          <w:rFonts w:ascii="Arial" w:eastAsia="Calibri" w:hAnsi="Arial" w:cs="Arial"/>
          <w:szCs w:val="22"/>
        </w:rPr>
        <w:t xml:space="preserve">; </w:t>
      </w:r>
      <w:r w:rsidR="00FA19C0" w:rsidRPr="00290B96">
        <w:rPr>
          <w:rFonts w:ascii="Arial" w:eastAsia="Calibri" w:hAnsi="Arial" w:cs="Arial"/>
          <w:szCs w:val="22"/>
        </w:rPr>
        <w:t>WHO, 1969</w:t>
      </w:r>
      <w:r w:rsidR="0021121C" w:rsidRPr="00290B96">
        <w:rPr>
          <w:rFonts w:ascii="Arial" w:eastAsia="Calibri" w:hAnsi="Arial" w:cs="Arial"/>
          <w:szCs w:val="22"/>
        </w:rPr>
        <w:t>].</w:t>
      </w:r>
      <w:r w:rsidRPr="00290B96">
        <w:rPr>
          <w:rFonts w:ascii="Arial" w:eastAsia="Calibri" w:hAnsi="Arial" w:cs="Arial"/>
          <w:szCs w:val="22"/>
        </w:rPr>
        <w:t xml:space="preserve"> </w:t>
      </w:r>
      <w:r w:rsidR="00FA19C0" w:rsidRPr="00290B96">
        <w:rPr>
          <w:rFonts w:ascii="Arial" w:eastAsia="Calibri" w:hAnsi="Arial" w:cs="Arial"/>
          <w:i/>
          <w:iCs/>
          <w:szCs w:val="22"/>
          <w:lang w:val="id-ID"/>
        </w:rPr>
        <w:t xml:space="preserve">E. histolytica </w:t>
      </w:r>
      <w:r w:rsidR="00FA19C0" w:rsidRPr="00290B96">
        <w:rPr>
          <w:rFonts w:ascii="Arial" w:eastAsia="Calibri" w:hAnsi="Arial" w:cs="Arial"/>
          <w:szCs w:val="22"/>
          <w:lang w:val="id-ID"/>
        </w:rPr>
        <w:t xml:space="preserve">is classified as a category B priority biodefense pathogen by the National Institute of Allergy and Infectious Diseases (NIAID) because </w:t>
      </w:r>
      <w:r w:rsidR="0058703C" w:rsidRPr="00290B96">
        <w:rPr>
          <w:rFonts w:ascii="Arial" w:eastAsia="Calibri" w:hAnsi="Arial" w:cs="Arial"/>
          <w:szCs w:val="22"/>
          <w:lang w:val="id-ID"/>
        </w:rPr>
        <w:t>of its</w:t>
      </w:r>
      <w:r w:rsidR="00FA19C0" w:rsidRPr="00290B96">
        <w:rPr>
          <w:rFonts w:ascii="Arial" w:eastAsia="Calibri" w:hAnsi="Arial" w:cs="Arial"/>
          <w:szCs w:val="22"/>
          <w:lang w:val="id-ID"/>
        </w:rPr>
        <w:t xml:space="preserve"> low infectious dose, chlorine resistant</w:t>
      </w:r>
      <w:r w:rsidR="0058703C" w:rsidRPr="00290B96">
        <w:rPr>
          <w:rFonts w:ascii="Arial" w:eastAsia="Calibri" w:hAnsi="Arial" w:cs="Arial"/>
          <w:szCs w:val="22"/>
          <w:lang w:val="id-ID"/>
        </w:rPr>
        <w:t xml:space="preserve"> </w:t>
      </w:r>
      <w:r w:rsidR="00FA19C0" w:rsidRPr="00290B96">
        <w:rPr>
          <w:rFonts w:ascii="Arial" w:eastAsia="Calibri" w:hAnsi="Arial" w:cs="Arial"/>
          <w:szCs w:val="22"/>
          <w:lang w:val="id-ID"/>
        </w:rPr>
        <w:t xml:space="preserve">and stable environment so </w:t>
      </w:r>
      <w:r w:rsidR="0058703C" w:rsidRPr="00290B96">
        <w:rPr>
          <w:rFonts w:ascii="Arial" w:eastAsia="Calibri" w:hAnsi="Arial" w:cs="Arial"/>
          <w:szCs w:val="22"/>
          <w:lang w:val="id-ID"/>
        </w:rPr>
        <w:t>that it</w:t>
      </w:r>
      <w:r w:rsidR="00FA19C0" w:rsidRPr="00290B96">
        <w:rPr>
          <w:rFonts w:ascii="Arial" w:eastAsia="Calibri" w:hAnsi="Arial" w:cs="Arial"/>
          <w:szCs w:val="22"/>
          <w:lang w:val="id-ID"/>
        </w:rPr>
        <w:t xml:space="preserve"> easily spread through food and water [Shirley et al., 2018;</w:t>
      </w:r>
      <w:r w:rsidR="0058703C" w:rsidRPr="00290B96">
        <w:rPr>
          <w:rFonts w:ascii="Arial" w:eastAsia="Calibri" w:hAnsi="Arial" w:cs="Arial"/>
          <w:szCs w:val="22"/>
          <w:lang w:val="id-ID"/>
        </w:rPr>
        <w:t xml:space="preserve"> </w:t>
      </w:r>
      <w:r w:rsidR="0058703C" w:rsidRPr="00290B96">
        <w:rPr>
          <w:rFonts w:ascii="Arial" w:eastAsia="Calibri" w:hAnsi="Arial" w:cs="Arial"/>
          <w:szCs w:val="22"/>
        </w:rPr>
        <w:t>NIAID, 2024].</w:t>
      </w:r>
      <w:r w:rsidR="00FA19C0" w:rsidRPr="00290B96">
        <w:rPr>
          <w:rFonts w:ascii="Arial" w:eastAsia="Calibri" w:hAnsi="Arial" w:cs="Arial"/>
          <w:szCs w:val="22"/>
          <w:lang w:val="id-ID"/>
        </w:rPr>
        <w:t xml:space="preserve"> Amebiasis is the third most common parasitic infection in the world (500 million infections per year) and causes more than 100,000 deaths each year</w:t>
      </w:r>
      <w:r w:rsidR="00A00C3C" w:rsidRPr="00290B96">
        <w:rPr>
          <w:rFonts w:ascii="Arial" w:eastAsia="Calibri" w:hAnsi="Arial" w:cs="Arial"/>
          <w:szCs w:val="22"/>
          <w:lang w:val="id-ID"/>
        </w:rPr>
        <w:t xml:space="preserve"> </w:t>
      </w:r>
      <w:r w:rsidR="0058703C" w:rsidRPr="00290B96">
        <w:rPr>
          <w:rFonts w:ascii="Arial" w:eastAsia="Calibri" w:hAnsi="Arial" w:cs="Arial"/>
          <w:szCs w:val="22"/>
          <w:lang w:val="id-ID"/>
        </w:rPr>
        <w:t>[</w:t>
      </w:r>
      <w:r w:rsidR="0058703C" w:rsidRPr="00290B96">
        <w:rPr>
          <w:rFonts w:ascii="Arial" w:eastAsia="Calibri" w:hAnsi="Arial" w:cs="Arial"/>
          <w:noProof/>
          <w:szCs w:val="22"/>
        </w:rPr>
        <w:t>Zakaria et al., 2016</w:t>
      </w:r>
      <w:r w:rsidR="0058703C" w:rsidRPr="00290B96">
        <w:rPr>
          <w:rFonts w:ascii="Arial" w:eastAsia="Calibri" w:hAnsi="Arial" w:cs="Arial"/>
          <w:szCs w:val="22"/>
          <w:lang w:val="id-ID"/>
        </w:rPr>
        <w:t>;</w:t>
      </w:r>
      <w:r w:rsidR="00FA19C0" w:rsidRPr="00290B96">
        <w:rPr>
          <w:rFonts w:ascii="Arial" w:eastAsia="Calibri" w:hAnsi="Arial" w:cs="Arial"/>
          <w:szCs w:val="22"/>
          <w:lang w:val="id-ID"/>
        </w:rPr>
        <w:t xml:space="preserve"> Nasrallah et al., 2022</w:t>
      </w:r>
      <w:r w:rsidR="0058703C" w:rsidRPr="00290B96">
        <w:rPr>
          <w:rFonts w:ascii="Arial" w:eastAsia="Calibri" w:hAnsi="Arial" w:cs="Arial"/>
          <w:szCs w:val="22"/>
          <w:lang w:val="id-ID"/>
        </w:rPr>
        <w:t>].</w:t>
      </w:r>
    </w:p>
    <w:p w14:paraId="2D23D45D" w14:textId="2929F2DD" w:rsidR="00790ADA" w:rsidRPr="00290B96" w:rsidRDefault="0058703C" w:rsidP="00441B6F">
      <w:pPr>
        <w:pStyle w:val="Body"/>
        <w:spacing w:after="0"/>
        <w:rPr>
          <w:rFonts w:ascii="Arial" w:hAnsi="Arial" w:cs="Arial"/>
        </w:rPr>
      </w:pPr>
      <w:r w:rsidRPr="00290B96">
        <w:rPr>
          <w:rFonts w:ascii="Arial" w:hAnsi="Arial" w:cs="Arial"/>
        </w:rPr>
        <w:t xml:space="preserve">The prevalence of this protozoan infection is very high in subtropical and tropical countries with poor socio-economic and sanitation [Zakaria et al., 2016; Shirley et al., 2018]. In developed countries, infection occurs in travelers and immigrants from endemic areas [Zakaria et al., 2016; Shirley et al., 2018]. </w:t>
      </w:r>
      <w:r w:rsidRPr="00290B96">
        <w:rPr>
          <w:rFonts w:ascii="Arial" w:hAnsi="Arial" w:cs="Arial"/>
          <w:i/>
          <w:iCs/>
        </w:rPr>
        <w:t>Entamoeba</w:t>
      </w:r>
      <w:r w:rsidRPr="00290B96">
        <w:rPr>
          <w:rFonts w:ascii="Arial" w:hAnsi="Arial" w:cs="Arial"/>
        </w:rPr>
        <w:t xml:space="preserve"> infections are 90% asymptomatic. [</w:t>
      </w:r>
      <w:r w:rsidR="006F0020" w:rsidRPr="006F0020">
        <w:rPr>
          <w:rFonts w:ascii="Arial" w:hAnsi="Arial" w:cs="Arial"/>
        </w:rPr>
        <w:t>Hasegawa et al., 2025</w:t>
      </w:r>
      <w:r w:rsidR="006F0020">
        <w:rPr>
          <w:rFonts w:ascii="Arial" w:hAnsi="Arial" w:cs="Arial"/>
        </w:rPr>
        <w:t xml:space="preserve">; </w:t>
      </w:r>
      <w:r w:rsidRPr="00290B96">
        <w:rPr>
          <w:rFonts w:ascii="Arial" w:hAnsi="Arial" w:cs="Arial"/>
        </w:rPr>
        <w:t>Shirley et al., 2018; Nasrallah et al., 2022]. Virulence factors of</w:t>
      </w:r>
      <w:r w:rsidR="00B46BF3" w:rsidRPr="00290B96">
        <w:rPr>
          <w:rFonts w:ascii="Arial" w:hAnsi="Arial" w:cs="Arial"/>
        </w:rPr>
        <w:t xml:space="preserve"> the</w:t>
      </w:r>
      <w:r w:rsidRPr="00290B96">
        <w:rPr>
          <w:rFonts w:ascii="Arial" w:hAnsi="Arial" w:cs="Arial"/>
        </w:rPr>
        <w:t xml:space="preserve"> </w:t>
      </w:r>
      <w:r w:rsidRPr="00290B96">
        <w:rPr>
          <w:rFonts w:ascii="Arial" w:hAnsi="Arial" w:cs="Arial"/>
        </w:rPr>
        <w:lastRenderedPageBreak/>
        <w:t xml:space="preserve">infection are </w:t>
      </w:r>
      <w:r w:rsidRPr="00290B96">
        <w:rPr>
          <w:rFonts w:ascii="Arial" w:hAnsi="Arial" w:cs="Arial"/>
          <w:i/>
          <w:iCs/>
        </w:rPr>
        <w:t>E</w:t>
      </w:r>
      <w:r w:rsidR="006F0020">
        <w:rPr>
          <w:rFonts w:ascii="Arial" w:hAnsi="Arial" w:cs="Arial"/>
          <w:i/>
          <w:iCs/>
        </w:rPr>
        <w:t xml:space="preserve">. </w:t>
      </w:r>
      <w:proofErr w:type="spellStart"/>
      <w:r w:rsidRPr="00290B96">
        <w:rPr>
          <w:rFonts w:ascii="Arial" w:hAnsi="Arial" w:cs="Arial"/>
          <w:i/>
          <w:iCs/>
        </w:rPr>
        <w:t>histolytica</w:t>
      </w:r>
      <w:r w:rsidR="00B46BF3" w:rsidRPr="00290B96">
        <w:rPr>
          <w:rFonts w:ascii="Arial" w:hAnsi="Arial" w:cs="Arial"/>
        </w:rPr>
        <w:t>’s</w:t>
      </w:r>
      <w:proofErr w:type="spellEnd"/>
      <w:r w:rsidRPr="00290B96">
        <w:rPr>
          <w:rFonts w:ascii="Arial" w:hAnsi="Arial" w:cs="Arial"/>
        </w:rPr>
        <w:t xml:space="preserve"> strains and host factors (genetics, age, and immune status) </w:t>
      </w:r>
      <w:r w:rsidR="00850815">
        <w:rPr>
          <w:rFonts w:ascii="Arial" w:hAnsi="Arial" w:cs="Arial"/>
        </w:rPr>
        <w:t>[</w:t>
      </w:r>
      <w:proofErr w:type="spellStart"/>
      <w:r w:rsidR="00850815" w:rsidRPr="00850815">
        <w:rPr>
          <w:rFonts w:ascii="Arial" w:hAnsi="Arial" w:cs="Arial"/>
        </w:rPr>
        <w:t>Karunarathna</w:t>
      </w:r>
      <w:proofErr w:type="spellEnd"/>
      <w:r w:rsidR="00850815" w:rsidRPr="00850815">
        <w:rPr>
          <w:rFonts w:ascii="Arial" w:hAnsi="Arial" w:cs="Arial"/>
        </w:rPr>
        <w:t xml:space="preserve"> et al., 2025</w:t>
      </w:r>
      <w:r w:rsidR="00850815">
        <w:rPr>
          <w:rFonts w:ascii="Arial" w:hAnsi="Arial" w:cs="Arial"/>
        </w:rPr>
        <w:t xml:space="preserve">; </w:t>
      </w:r>
      <w:r w:rsidRPr="00290B96">
        <w:rPr>
          <w:rFonts w:ascii="Arial" w:hAnsi="Arial" w:cs="Arial"/>
        </w:rPr>
        <w:t xml:space="preserve">Nasrallah et al., 2022; </w:t>
      </w:r>
      <w:proofErr w:type="spellStart"/>
      <w:r w:rsidRPr="00290B96">
        <w:rPr>
          <w:rFonts w:ascii="Arial" w:hAnsi="Arial" w:cs="Arial"/>
        </w:rPr>
        <w:t>Shamsuzzaman</w:t>
      </w:r>
      <w:proofErr w:type="spellEnd"/>
      <w:r w:rsidRPr="00290B96">
        <w:rPr>
          <w:rFonts w:ascii="Arial" w:hAnsi="Arial" w:cs="Arial"/>
        </w:rPr>
        <w:t xml:space="preserve"> &amp; Hashiguchi, 2002]. Young age, pregnancy, corticosteroid therapy, malignancy, malnutrition, and alcoholism are considered as risk factors for severe infections [Shirley et al., 2018; </w:t>
      </w:r>
      <w:proofErr w:type="spellStart"/>
      <w:r w:rsidRPr="00290B96">
        <w:rPr>
          <w:rFonts w:ascii="Arial" w:hAnsi="Arial" w:cs="Arial"/>
        </w:rPr>
        <w:t>Shamsuzzaman</w:t>
      </w:r>
      <w:proofErr w:type="spellEnd"/>
      <w:r w:rsidRPr="00290B96">
        <w:rPr>
          <w:rFonts w:ascii="Arial" w:hAnsi="Arial" w:cs="Arial"/>
        </w:rPr>
        <w:t xml:space="preserve"> &amp; Hashiguchi, 2002].</w:t>
      </w:r>
    </w:p>
    <w:p w14:paraId="1DB580BA" w14:textId="77777777" w:rsidR="00DF45AF" w:rsidRPr="00290B96" w:rsidRDefault="00DF45AF" w:rsidP="00441B6F">
      <w:pPr>
        <w:pStyle w:val="Body"/>
        <w:spacing w:after="0"/>
        <w:rPr>
          <w:rFonts w:ascii="Arial" w:hAnsi="Arial" w:cs="Arial"/>
        </w:rPr>
      </w:pPr>
    </w:p>
    <w:p w14:paraId="746C5C72" w14:textId="1FD93401" w:rsidR="00DF45AF" w:rsidRPr="00290B96" w:rsidRDefault="00DF45AF" w:rsidP="00441B6F">
      <w:pPr>
        <w:pStyle w:val="Body"/>
        <w:spacing w:after="0"/>
        <w:rPr>
          <w:rFonts w:ascii="Arial" w:hAnsi="Arial" w:cs="Arial"/>
        </w:rPr>
      </w:pPr>
      <w:r w:rsidRPr="00290B96">
        <w:rPr>
          <w:rFonts w:ascii="Arial" w:hAnsi="Arial" w:cs="Arial"/>
        </w:rPr>
        <w:t xml:space="preserve">Clinical manifestations of amebiasis in general are acute or subacute colitis (mild diarrhea to severe dysentery) to fulminant amebiasis colitis [Zakaria et al., 2016]. In addition, extraintestinal amebiasis can also occur in organs such as the liver, pleura, lungs, brain, pericardium and urogenital tract [Zakaria et al., 2016; </w:t>
      </w:r>
      <w:proofErr w:type="spellStart"/>
      <w:r w:rsidRPr="00290B96">
        <w:rPr>
          <w:rFonts w:ascii="Arial" w:hAnsi="Arial" w:cs="Arial"/>
        </w:rPr>
        <w:t>Shamsuzzaman</w:t>
      </w:r>
      <w:proofErr w:type="spellEnd"/>
      <w:r w:rsidRPr="00290B96">
        <w:rPr>
          <w:rFonts w:ascii="Arial" w:hAnsi="Arial" w:cs="Arial"/>
        </w:rPr>
        <w:t xml:space="preserve"> &amp; Hashiguchi, 2002]. Although the intestines are the most common place for </w:t>
      </w:r>
      <w:r w:rsidRPr="00290B96">
        <w:rPr>
          <w:rFonts w:ascii="Arial" w:hAnsi="Arial" w:cs="Arial"/>
          <w:i/>
          <w:iCs/>
        </w:rPr>
        <w:t>Entamoeba</w:t>
      </w:r>
      <w:r w:rsidRPr="00290B96">
        <w:rPr>
          <w:rFonts w:ascii="Arial" w:hAnsi="Arial" w:cs="Arial"/>
        </w:rPr>
        <w:t xml:space="preserve"> infection, almost all deaths are caused by extraintestinal amebiasis [</w:t>
      </w:r>
      <w:proofErr w:type="spellStart"/>
      <w:r w:rsidRPr="00290B96">
        <w:rPr>
          <w:rFonts w:ascii="Arial" w:hAnsi="Arial" w:cs="Arial"/>
        </w:rPr>
        <w:t>Shamsuzzaman</w:t>
      </w:r>
      <w:proofErr w:type="spellEnd"/>
      <w:r w:rsidRPr="00290B96">
        <w:rPr>
          <w:rFonts w:ascii="Arial" w:hAnsi="Arial" w:cs="Arial"/>
        </w:rPr>
        <w:t xml:space="preserve"> &amp; Hashiguchi, 2002].  Pleuropulmonary amebiasis (pleural effusion, lung abscess, and pleural empyema) is the second most common extraintestinal complication after </w:t>
      </w:r>
      <w:r w:rsidR="00BF5B78">
        <w:rPr>
          <w:rFonts w:ascii="Arial" w:hAnsi="Arial" w:cs="Arial"/>
        </w:rPr>
        <w:t>amebic</w:t>
      </w:r>
      <w:r w:rsidRPr="00290B96">
        <w:rPr>
          <w:rFonts w:ascii="Arial" w:hAnsi="Arial" w:cs="Arial"/>
        </w:rPr>
        <w:t xml:space="preserve"> liver abscess (ALA) [</w:t>
      </w:r>
      <w:proofErr w:type="spellStart"/>
      <w:r w:rsidRPr="00290B96">
        <w:rPr>
          <w:rFonts w:ascii="Arial" w:hAnsi="Arial" w:cs="Arial"/>
        </w:rPr>
        <w:t>Shamsuzzaman</w:t>
      </w:r>
      <w:proofErr w:type="spellEnd"/>
      <w:r w:rsidRPr="00290B96">
        <w:rPr>
          <w:rFonts w:ascii="Arial" w:hAnsi="Arial" w:cs="Arial"/>
        </w:rPr>
        <w:t xml:space="preserve"> &amp; Hashiguchi, 2002]. Pleuropulmonary complications 7-20% occurs in ALA patients and 2-3% in invasive amebiasis patients [Zakaria et al., 2016; Lichtenstein et al., 2005]</w:t>
      </w:r>
      <w:r w:rsidR="008F283E" w:rsidRPr="00290B96">
        <w:rPr>
          <w:rFonts w:ascii="Arial" w:hAnsi="Arial" w:cs="Arial"/>
        </w:rPr>
        <w:t>.</w:t>
      </w:r>
    </w:p>
    <w:p w14:paraId="56111A56" w14:textId="77777777" w:rsidR="008F283E" w:rsidRPr="00290B96" w:rsidRDefault="008F283E" w:rsidP="00441B6F">
      <w:pPr>
        <w:pStyle w:val="Body"/>
        <w:spacing w:after="0"/>
        <w:rPr>
          <w:rFonts w:ascii="Arial" w:hAnsi="Arial" w:cs="Arial"/>
        </w:rPr>
      </w:pPr>
    </w:p>
    <w:p w14:paraId="1A622E6F" w14:textId="7045E311" w:rsidR="00165441" w:rsidRPr="00290B96" w:rsidRDefault="008F283E" w:rsidP="00165441">
      <w:pPr>
        <w:pStyle w:val="Body"/>
        <w:spacing w:after="0"/>
        <w:rPr>
          <w:rFonts w:ascii="Arial" w:eastAsia="Calibri" w:hAnsi="Arial" w:cs="Arial"/>
          <w:szCs w:val="22"/>
        </w:rPr>
      </w:pPr>
      <w:r w:rsidRPr="00290B96">
        <w:rPr>
          <w:rFonts w:ascii="Arial" w:hAnsi="Arial" w:cs="Arial"/>
        </w:rPr>
        <w:t>The presentation of pleuropulmonary amebiasis varies and depends on the lung involvement. The most common symptoms are pain (pleuritic or localized to the right upper quadrant of the abdomen), cough, hemoptysis, and shortness of breath [</w:t>
      </w:r>
      <w:r w:rsidR="00103A95" w:rsidRPr="00103A95">
        <w:rPr>
          <w:rFonts w:ascii="Arial" w:hAnsi="Arial" w:cs="Arial"/>
        </w:rPr>
        <w:t>Hartanto et al., 2024</w:t>
      </w:r>
      <w:r w:rsidR="00103A95">
        <w:rPr>
          <w:rFonts w:ascii="Arial" w:hAnsi="Arial" w:cs="Arial"/>
        </w:rPr>
        <w:t xml:space="preserve">; </w:t>
      </w:r>
      <w:r w:rsidRPr="00290B96">
        <w:rPr>
          <w:rFonts w:ascii="Arial" w:hAnsi="Arial" w:cs="Arial"/>
        </w:rPr>
        <w:t xml:space="preserve">Zakaria et al., 2016; </w:t>
      </w:r>
      <w:proofErr w:type="spellStart"/>
      <w:r w:rsidRPr="00290B96">
        <w:rPr>
          <w:rFonts w:ascii="Arial" w:hAnsi="Arial" w:cs="Arial"/>
        </w:rPr>
        <w:t>Shamsuzzaman</w:t>
      </w:r>
      <w:proofErr w:type="spellEnd"/>
      <w:r w:rsidRPr="00290B96">
        <w:rPr>
          <w:rFonts w:ascii="Arial" w:hAnsi="Arial" w:cs="Arial"/>
        </w:rPr>
        <w:t xml:space="preserve"> &amp; Hashiguchi, 2002]. Cough can be nonproductive but more often is productive with small amounts of sputum to large amounts of pus [</w:t>
      </w:r>
      <w:proofErr w:type="spellStart"/>
      <w:r w:rsidRPr="00290B96">
        <w:rPr>
          <w:rFonts w:ascii="Arial" w:hAnsi="Arial" w:cs="Arial"/>
        </w:rPr>
        <w:t>Shamsuzzaman</w:t>
      </w:r>
      <w:proofErr w:type="spellEnd"/>
      <w:r w:rsidRPr="00290B96">
        <w:rPr>
          <w:rFonts w:ascii="Arial" w:hAnsi="Arial" w:cs="Arial"/>
        </w:rPr>
        <w:t xml:space="preserve"> &amp; Hashiguchi, 2002]. If it develops into a </w:t>
      </w:r>
      <w:proofErr w:type="spellStart"/>
      <w:r w:rsidRPr="00290B96">
        <w:rPr>
          <w:rFonts w:ascii="Arial" w:hAnsi="Arial" w:cs="Arial"/>
        </w:rPr>
        <w:t>hepatobronchial</w:t>
      </w:r>
      <w:proofErr w:type="spellEnd"/>
      <w:r w:rsidRPr="00290B96">
        <w:rPr>
          <w:rFonts w:ascii="Arial" w:hAnsi="Arial" w:cs="Arial"/>
        </w:rPr>
        <w:t xml:space="preserve"> fistula, the patient may cough up necrotic material of the liver abscess contents that is reddish brown (anchovy sauce appearance) [Zakaria et al., 2016; </w:t>
      </w:r>
      <w:proofErr w:type="spellStart"/>
      <w:r w:rsidRPr="00290B96">
        <w:rPr>
          <w:rFonts w:ascii="Arial" w:hAnsi="Arial" w:cs="Arial"/>
        </w:rPr>
        <w:t>Karkhanis</w:t>
      </w:r>
      <w:proofErr w:type="spellEnd"/>
      <w:r w:rsidRPr="00290B96">
        <w:rPr>
          <w:rFonts w:ascii="Arial" w:hAnsi="Arial" w:cs="Arial"/>
        </w:rPr>
        <w:t xml:space="preserve"> &amp; Joshi, 2012]. The diagnosis of pleuropulmonary amebiasis is often missed, resulting in inappropriate management and death. If the diagnosis is made quickly and accurately, this disease can be managed appropriately [</w:t>
      </w:r>
      <w:proofErr w:type="spellStart"/>
      <w:r w:rsidRPr="00290B96">
        <w:rPr>
          <w:rFonts w:ascii="Arial" w:hAnsi="Arial" w:cs="Arial"/>
        </w:rPr>
        <w:t>Shamsuzzaman</w:t>
      </w:r>
      <w:proofErr w:type="spellEnd"/>
      <w:r w:rsidRPr="00290B96">
        <w:rPr>
          <w:rFonts w:ascii="Arial" w:hAnsi="Arial" w:cs="Arial"/>
        </w:rPr>
        <w:t xml:space="preserve"> &amp; Hashiguchi, 2002].</w:t>
      </w:r>
      <w:r w:rsidR="00165441" w:rsidRPr="00290B96">
        <w:rPr>
          <w:rFonts w:ascii="Arial" w:hAnsi="Arial" w:cs="Arial"/>
        </w:rPr>
        <w:t xml:space="preserve"> </w:t>
      </w:r>
      <w:r w:rsidR="001478AB" w:rsidRPr="00290B96">
        <w:rPr>
          <w:rFonts w:ascii="Arial" w:hAnsi="Arial" w:cs="Arial"/>
        </w:rPr>
        <w:t>This literature review aims to describe the updated diagnosis and management of pleuropulmonary amebiasis.</w:t>
      </w:r>
    </w:p>
    <w:p w14:paraId="42623E6C" w14:textId="439C0595" w:rsidR="008F283E" w:rsidRPr="00290B96" w:rsidRDefault="008F283E" w:rsidP="00441B6F">
      <w:pPr>
        <w:pStyle w:val="Body"/>
        <w:spacing w:after="0"/>
        <w:rPr>
          <w:rFonts w:ascii="Arial" w:hAnsi="Arial" w:cs="Arial"/>
        </w:rPr>
      </w:pPr>
    </w:p>
    <w:p w14:paraId="24A6CF15" w14:textId="77777777" w:rsidR="0058703C" w:rsidRPr="00290B96" w:rsidRDefault="0058703C" w:rsidP="00441B6F">
      <w:pPr>
        <w:pStyle w:val="Body"/>
        <w:spacing w:after="0"/>
        <w:rPr>
          <w:rFonts w:ascii="Arial" w:hAnsi="Arial" w:cs="Arial"/>
        </w:rPr>
      </w:pPr>
    </w:p>
    <w:p w14:paraId="5296D09F" w14:textId="51ECC0F9" w:rsidR="007F7B32" w:rsidRPr="00290B96" w:rsidRDefault="00902823" w:rsidP="00441B6F">
      <w:pPr>
        <w:pStyle w:val="AbstHead"/>
        <w:spacing w:after="0"/>
        <w:jc w:val="both"/>
        <w:rPr>
          <w:rFonts w:ascii="Arial" w:hAnsi="Arial" w:cs="Arial"/>
        </w:rPr>
      </w:pPr>
      <w:r w:rsidRPr="00290B96">
        <w:rPr>
          <w:rFonts w:ascii="Arial" w:hAnsi="Arial" w:cs="Arial"/>
        </w:rPr>
        <w:t xml:space="preserve">2. </w:t>
      </w:r>
      <w:r w:rsidR="009B6DDF" w:rsidRPr="00290B96">
        <w:rPr>
          <w:rFonts w:ascii="Arial" w:hAnsi="Arial" w:cs="Arial"/>
        </w:rPr>
        <w:t>Ameb</w:t>
      </w:r>
      <w:r w:rsidR="008F0F87" w:rsidRPr="00290B96">
        <w:rPr>
          <w:rFonts w:ascii="Arial" w:hAnsi="Arial" w:cs="Arial"/>
        </w:rPr>
        <w:t>iasis</w:t>
      </w:r>
    </w:p>
    <w:p w14:paraId="7ECE3F9F" w14:textId="77777777" w:rsidR="00790ADA" w:rsidRPr="00290B96" w:rsidRDefault="00790ADA" w:rsidP="00441B6F">
      <w:pPr>
        <w:pStyle w:val="AbstHead"/>
        <w:spacing w:after="0"/>
        <w:jc w:val="both"/>
        <w:rPr>
          <w:rFonts w:ascii="Arial" w:hAnsi="Arial" w:cs="Arial"/>
        </w:rPr>
      </w:pPr>
    </w:p>
    <w:p w14:paraId="496BAB20" w14:textId="01BEFE7A" w:rsidR="00B95236" w:rsidRPr="00290B96" w:rsidRDefault="009B6DDF" w:rsidP="00441B6F">
      <w:pPr>
        <w:pStyle w:val="Body"/>
        <w:spacing w:after="0"/>
        <w:rPr>
          <w:rFonts w:ascii="Arial" w:hAnsi="Arial" w:cs="Arial"/>
        </w:rPr>
      </w:pPr>
      <w:r w:rsidRPr="00290B96">
        <w:rPr>
          <w:rFonts w:ascii="Arial" w:hAnsi="Arial" w:cs="Arial"/>
        </w:rPr>
        <w:t>Human amebiasis has been found worldwide [Nasrallah et al., 2022]. The greatest morbidity and mortality are in developing countries in tropical areas such as Central America, South America, Africa</w:t>
      </w:r>
      <w:r w:rsidR="008F0F87" w:rsidRPr="00290B96">
        <w:rPr>
          <w:rFonts w:ascii="Arial" w:hAnsi="Arial" w:cs="Arial"/>
        </w:rPr>
        <w:t xml:space="preserve"> </w:t>
      </w:r>
      <w:r w:rsidRPr="00290B96">
        <w:rPr>
          <w:rFonts w:ascii="Arial" w:hAnsi="Arial" w:cs="Arial"/>
        </w:rPr>
        <w:t>and the Indian subcontinent</w:t>
      </w:r>
      <w:r w:rsidR="008F0F87" w:rsidRPr="00290B96">
        <w:rPr>
          <w:rFonts w:ascii="Arial" w:hAnsi="Arial" w:cs="Arial"/>
        </w:rPr>
        <w:t xml:space="preserve"> [</w:t>
      </w:r>
      <w:r w:rsidRPr="00290B96">
        <w:rPr>
          <w:rFonts w:ascii="Arial" w:hAnsi="Arial" w:cs="Arial"/>
        </w:rPr>
        <w:t>Shirley et al., 2018</w:t>
      </w:r>
      <w:r w:rsidR="008F0F87"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8F0F87" w:rsidRPr="00290B96">
        <w:rPr>
          <w:rFonts w:ascii="Arial" w:hAnsi="Arial" w:cs="Arial"/>
        </w:rPr>
        <w:t>].</w:t>
      </w:r>
      <w:r w:rsidRPr="00290B96">
        <w:rPr>
          <w:rFonts w:ascii="Arial" w:hAnsi="Arial" w:cs="Arial"/>
        </w:rPr>
        <w:t xml:space="preserve"> Amebiasis is common in people with low socio-economic levels, poor hygiene, lack of knowledge,</w:t>
      </w:r>
      <w:r w:rsidR="008F0F87" w:rsidRPr="00290B96">
        <w:rPr>
          <w:rFonts w:ascii="Arial" w:hAnsi="Arial" w:cs="Arial"/>
        </w:rPr>
        <w:t xml:space="preserve"> </w:t>
      </w:r>
      <w:r w:rsidRPr="00290B96">
        <w:rPr>
          <w:rFonts w:ascii="Arial" w:hAnsi="Arial" w:cs="Arial"/>
        </w:rPr>
        <w:t>populated areas, and availability of clean drinking water</w:t>
      </w:r>
      <w:r w:rsidR="008F0F87" w:rsidRPr="00290B96">
        <w:rPr>
          <w:rFonts w:ascii="Arial" w:hAnsi="Arial" w:cs="Arial"/>
        </w:rPr>
        <w:t xml:space="preserve"> [</w:t>
      </w:r>
      <w:r w:rsidRPr="00290B96">
        <w:rPr>
          <w:rFonts w:ascii="Arial" w:hAnsi="Arial" w:cs="Arial"/>
        </w:rPr>
        <w:t>Zakaria et al., 2016</w:t>
      </w:r>
      <w:r w:rsidR="008F0F87" w:rsidRPr="00290B96">
        <w:rPr>
          <w:rFonts w:ascii="Arial" w:hAnsi="Arial" w:cs="Arial"/>
        </w:rPr>
        <w:t xml:space="preserve">; </w:t>
      </w:r>
      <w:r w:rsidRPr="00290B96">
        <w:rPr>
          <w:rFonts w:ascii="Arial" w:hAnsi="Arial" w:cs="Arial"/>
        </w:rPr>
        <w:t>Shirley et al., 2018</w:t>
      </w:r>
      <w:r w:rsidR="008F0F87" w:rsidRPr="00290B96">
        <w:rPr>
          <w:rFonts w:ascii="Arial" w:hAnsi="Arial" w:cs="Arial"/>
        </w:rPr>
        <w:t xml:space="preserve">]. </w:t>
      </w:r>
      <w:r w:rsidRPr="00290B96">
        <w:rPr>
          <w:rFonts w:ascii="Arial" w:hAnsi="Arial" w:cs="Arial"/>
        </w:rPr>
        <w:t>Malnutrition, chronic alcoholism, and atrial septal defects with shunts are factors that contribute to the development of pleuropulmonary amebiasis</w:t>
      </w:r>
      <w:r w:rsidR="008F0F87"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8F0F87" w:rsidRPr="00290B96">
        <w:rPr>
          <w:rFonts w:ascii="Arial" w:hAnsi="Arial" w:cs="Arial"/>
        </w:rPr>
        <w:t>].</w:t>
      </w:r>
      <w:r w:rsidRPr="00290B96">
        <w:rPr>
          <w:rFonts w:ascii="Arial" w:hAnsi="Arial" w:cs="Arial"/>
        </w:rPr>
        <w:t xml:space="preserve"> </w:t>
      </w:r>
      <w:r w:rsidR="008F0F87" w:rsidRPr="00290B96">
        <w:rPr>
          <w:rFonts w:ascii="Arial" w:hAnsi="Arial" w:cs="Arial"/>
        </w:rPr>
        <w:t>In developed countries, the risk factors of amebiasis are h</w:t>
      </w:r>
      <w:r w:rsidRPr="00290B96">
        <w:rPr>
          <w:rFonts w:ascii="Arial" w:hAnsi="Arial" w:cs="Arial"/>
        </w:rPr>
        <w:t>omosexual men, travelers</w:t>
      </w:r>
      <w:r w:rsidR="008F0F87" w:rsidRPr="00290B96">
        <w:rPr>
          <w:rFonts w:ascii="Arial" w:hAnsi="Arial" w:cs="Arial"/>
        </w:rPr>
        <w:t xml:space="preserve"> and </w:t>
      </w:r>
      <w:r w:rsidRPr="00290B96">
        <w:rPr>
          <w:rFonts w:ascii="Arial" w:hAnsi="Arial" w:cs="Arial"/>
        </w:rPr>
        <w:t>immigrants</w:t>
      </w:r>
      <w:r w:rsidR="008F0F87" w:rsidRPr="00290B96">
        <w:rPr>
          <w:rFonts w:ascii="Arial" w:hAnsi="Arial" w:cs="Arial"/>
        </w:rPr>
        <w:t xml:space="preserve"> [</w:t>
      </w:r>
      <w:r w:rsidRPr="00290B96">
        <w:rPr>
          <w:rFonts w:ascii="Arial" w:hAnsi="Arial" w:cs="Arial"/>
        </w:rPr>
        <w:t>Nasrallah et al., 2022</w:t>
      </w:r>
      <w:r w:rsidR="008F0F87"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8F0F87" w:rsidRPr="00290B96">
        <w:rPr>
          <w:rFonts w:ascii="Arial" w:hAnsi="Arial" w:cs="Arial"/>
        </w:rPr>
        <w:t>].</w:t>
      </w:r>
      <w:r w:rsidRPr="00290B96">
        <w:rPr>
          <w:rFonts w:ascii="Arial" w:hAnsi="Arial" w:cs="Arial"/>
        </w:rPr>
        <w:t xml:space="preserve"> This infection is 10 times more common in adult males than in adult females and occurs most frequently in the third and fourth decades of life</w:t>
      </w:r>
      <w:r w:rsidR="008F0F87" w:rsidRPr="00290B96">
        <w:rPr>
          <w:rFonts w:ascii="Arial" w:hAnsi="Arial" w:cs="Arial"/>
        </w:rPr>
        <w:t xml:space="preserve"> [</w:t>
      </w:r>
      <w:r w:rsidRPr="00290B96">
        <w:rPr>
          <w:rFonts w:ascii="Arial" w:hAnsi="Arial" w:cs="Arial"/>
        </w:rPr>
        <w:t>Shirley et al., 2018</w:t>
      </w:r>
      <w:r w:rsidR="008F0F87"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8F0F87" w:rsidRPr="00290B96">
        <w:rPr>
          <w:rFonts w:ascii="Arial" w:hAnsi="Arial" w:cs="Arial"/>
        </w:rPr>
        <w:t>].</w:t>
      </w:r>
      <w:r w:rsidRPr="00290B96">
        <w:rPr>
          <w:rFonts w:ascii="Arial" w:hAnsi="Arial" w:cs="Arial"/>
        </w:rPr>
        <w:t xml:space="preserve"> Children rarely experience </w:t>
      </w:r>
      <w:r w:rsidR="00BF5B78">
        <w:rPr>
          <w:rFonts w:ascii="Arial" w:hAnsi="Arial" w:cs="Arial"/>
        </w:rPr>
        <w:t>amebic</w:t>
      </w:r>
      <w:r w:rsidRPr="00290B96">
        <w:rPr>
          <w:rFonts w:ascii="Arial" w:hAnsi="Arial" w:cs="Arial"/>
        </w:rPr>
        <w:t xml:space="preserve"> liver abscesses and pulmonary complications</w:t>
      </w:r>
      <w:r w:rsidR="008F0F87"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8F0F87" w:rsidRPr="00290B96">
        <w:rPr>
          <w:rFonts w:ascii="Arial" w:hAnsi="Arial" w:cs="Arial"/>
        </w:rPr>
        <w:t xml:space="preserve">]. </w:t>
      </w:r>
    </w:p>
    <w:p w14:paraId="6EFF36B2" w14:textId="77777777" w:rsidR="005C7802" w:rsidRPr="00290B96" w:rsidRDefault="005C7802" w:rsidP="00441B6F">
      <w:pPr>
        <w:pStyle w:val="Body"/>
        <w:spacing w:after="0"/>
        <w:rPr>
          <w:rFonts w:ascii="Arial" w:hAnsi="Arial" w:cs="Arial"/>
        </w:rPr>
      </w:pPr>
    </w:p>
    <w:p w14:paraId="4386BC71" w14:textId="430FEB7E" w:rsidR="005C7802" w:rsidRPr="00290B96" w:rsidRDefault="005C7802" w:rsidP="00441B6F">
      <w:pPr>
        <w:pStyle w:val="Body"/>
        <w:spacing w:after="0"/>
        <w:rPr>
          <w:rFonts w:ascii="Arial" w:hAnsi="Arial" w:cs="Arial"/>
        </w:rPr>
      </w:pPr>
      <w:r w:rsidRPr="00290B96">
        <w:rPr>
          <w:rFonts w:ascii="Arial" w:hAnsi="Arial" w:cs="Arial"/>
        </w:rPr>
        <w:t xml:space="preserve">Cysts are the infective form of </w:t>
      </w:r>
      <w:r w:rsidRPr="00290B96">
        <w:rPr>
          <w:rFonts w:ascii="Arial" w:hAnsi="Arial" w:cs="Arial"/>
          <w:i/>
          <w:iCs/>
        </w:rPr>
        <w:t>E. histolytica</w:t>
      </w:r>
      <w:r w:rsidRPr="00290B96">
        <w:rPr>
          <w:rFonts w:ascii="Arial" w:hAnsi="Arial" w:cs="Arial"/>
        </w:rPr>
        <w:t xml:space="preserve"> with round to oval in shape, measuring 10-15μm, have ribosomes (</w:t>
      </w:r>
      <w:proofErr w:type="spellStart"/>
      <w:r w:rsidRPr="00290B96">
        <w:rPr>
          <w:rFonts w:ascii="Arial" w:hAnsi="Arial" w:cs="Arial"/>
        </w:rPr>
        <w:t>chromatoid</w:t>
      </w:r>
      <w:proofErr w:type="spellEnd"/>
      <w:r w:rsidRPr="00290B96">
        <w:rPr>
          <w:rFonts w:ascii="Arial" w:hAnsi="Arial" w:cs="Arial"/>
        </w:rPr>
        <w:t xml:space="preserve"> bodies), refractile cyst walls, and containing one to four nuclei [Meade &amp; Watson, 2019; Manson, 2014].  Each nucleus will eventually become a trophozoite [Meade &amp; Watson, 2019]. </w:t>
      </w:r>
      <w:r w:rsidRPr="00290B96">
        <w:rPr>
          <w:rFonts w:ascii="Arial" w:hAnsi="Arial" w:cs="Arial"/>
          <w:i/>
          <w:iCs/>
        </w:rPr>
        <w:t xml:space="preserve">E. </w:t>
      </w:r>
      <w:proofErr w:type="spellStart"/>
      <w:r w:rsidRPr="00290B96">
        <w:rPr>
          <w:rFonts w:ascii="Arial" w:hAnsi="Arial" w:cs="Arial"/>
          <w:i/>
          <w:iCs/>
        </w:rPr>
        <w:t>histolytica</w:t>
      </w:r>
      <w:r w:rsidR="002A39B7" w:rsidRPr="00290B96">
        <w:rPr>
          <w:rFonts w:ascii="Arial" w:hAnsi="Arial" w:cs="Arial"/>
        </w:rPr>
        <w:t>’s</w:t>
      </w:r>
      <w:proofErr w:type="spellEnd"/>
      <w:r w:rsidRPr="00290B96">
        <w:rPr>
          <w:rFonts w:ascii="Arial" w:hAnsi="Arial" w:cs="Arial"/>
        </w:rPr>
        <w:t xml:space="preserve"> trophozoites are ameboid in shape measuring 20–30μm, move with pseudopodia and the cytoplasm contains a single nucleus </w:t>
      </w:r>
      <w:r w:rsidRPr="00290B96">
        <w:rPr>
          <w:rFonts w:ascii="Arial" w:hAnsi="Arial" w:cs="Arial"/>
        </w:rPr>
        <w:lastRenderedPageBreak/>
        <w:t xml:space="preserve">with a nucleolus in the center (called a </w:t>
      </w:r>
      <w:proofErr w:type="spellStart"/>
      <w:r w:rsidRPr="00290B96">
        <w:rPr>
          <w:rFonts w:ascii="Arial" w:hAnsi="Arial" w:cs="Arial"/>
        </w:rPr>
        <w:t>karyosome</w:t>
      </w:r>
      <w:proofErr w:type="spellEnd"/>
      <w:r w:rsidRPr="00290B96">
        <w:rPr>
          <w:rFonts w:ascii="Arial" w:hAnsi="Arial" w:cs="Arial"/>
        </w:rPr>
        <w:t>)</w:t>
      </w:r>
      <w:r w:rsidR="002A39B7" w:rsidRPr="00290B96">
        <w:rPr>
          <w:rFonts w:ascii="Arial" w:hAnsi="Arial" w:cs="Arial"/>
        </w:rPr>
        <w:t xml:space="preserve"> [</w:t>
      </w:r>
      <w:r w:rsidRPr="00290B96">
        <w:rPr>
          <w:rFonts w:ascii="Arial" w:hAnsi="Arial" w:cs="Arial"/>
        </w:rPr>
        <w:t>Meade &amp; Watson, 2019</w:t>
      </w:r>
      <w:r w:rsidR="002A39B7" w:rsidRPr="00290B96">
        <w:rPr>
          <w:rFonts w:ascii="Arial" w:hAnsi="Arial" w:cs="Arial"/>
        </w:rPr>
        <w:t xml:space="preserve">; </w:t>
      </w:r>
      <w:r w:rsidRPr="00290B96">
        <w:rPr>
          <w:rFonts w:ascii="Arial" w:hAnsi="Arial" w:cs="Arial"/>
        </w:rPr>
        <w:t>Manson, 2014</w:t>
      </w:r>
      <w:r w:rsidR="002A39B7" w:rsidRPr="00290B96">
        <w:rPr>
          <w:rFonts w:ascii="Arial" w:hAnsi="Arial" w:cs="Arial"/>
        </w:rPr>
        <w:t xml:space="preserve">]. </w:t>
      </w:r>
      <w:r w:rsidRPr="00290B96">
        <w:rPr>
          <w:rFonts w:ascii="Arial" w:hAnsi="Arial" w:cs="Arial"/>
        </w:rPr>
        <w:t>Cysts can survive for days to weeks in the external environment and remain infectious in the environment</w:t>
      </w:r>
      <w:r w:rsidR="002A39B7" w:rsidRPr="00290B96">
        <w:rPr>
          <w:rFonts w:ascii="Arial" w:hAnsi="Arial" w:cs="Arial"/>
        </w:rPr>
        <w:t xml:space="preserve"> [</w:t>
      </w:r>
      <w:r w:rsidRPr="00290B96">
        <w:rPr>
          <w:rFonts w:ascii="Arial" w:hAnsi="Arial" w:cs="Arial"/>
        </w:rPr>
        <w:t>CDC, 2019</w:t>
      </w:r>
      <w:r w:rsidR="002A39B7" w:rsidRPr="00290B96">
        <w:rPr>
          <w:rFonts w:ascii="Arial" w:hAnsi="Arial" w:cs="Arial"/>
        </w:rPr>
        <w:t>].</w:t>
      </w:r>
      <w:r w:rsidRPr="00290B96">
        <w:rPr>
          <w:rFonts w:ascii="Arial" w:hAnsi="Arial" w:cs="Arial"/>
        </w:rPr>
        <w:t xml:space="preserve"> Trophozoites that come out in the feces are destroyed quickly after being outside the human body and if swallowed cannot survive in the stomach</w:t>
      </w:r>
      <w:r w:rsidR="002A39B7" w:rsidRPr="00290B96">
        <w:rPr>
          <w:rFonts w:ascii="Arial" w:hAnsi="Arial" w:cs="Arial"/>
        </w:rPr>
        <w:t xml:space="preserve"> [</w:t>
      </w:r>
      <w:r w:rsidRPr="00290B96">
        <w:rPr>
          <w:rFonts w:ascii="Arial" w:hAnsi="Arial" w:cs="Arial"/>
        </w:rPr>
        <w:t>CDC, 2019</w:t>
      </w:r>
      <w:r w:rsidR="002A39B7" w:rsidRPr="00290B96">
        <w:rPr>
          <w:rFonts w:ascii="Arial" w:hAnsi="Arial" w:cs="Arial"/>
        </w:rPr>
        <w:t>].</w:t>
      </w:r>
    </w:p>
    <w:p w14:paraId="4290C7E9" w14:textId="77777777" w:rsidR="00790ADA" w:rsidRPr="00290B96" w:rsidRDefault="00790ADA" w:rsidP="00441B6F">
      <w:pPr>
        <w:pStyle w:val="Body"/>
        <w:spacing w:after="0"/>
        <w:rPr>
          <w:rFonts w:ascii="Arial" w:hAnsi="Arial" w:cs="Arial"/>
        </w:rPr>
      </w:pPr>
    </w:p>
    <w:p w14:paraId="281D4B68" w14:textId="75482A86" w:rsidR="00A00C3C" w:rsidRPr="00290B96" w:rsidRDefault="00A00C3C" w:rsidP="00441B6F">
      <w:pPr>
        <w:pStyle w:val="Body"/>
        <w:spacing w:after="0"/>
        <w:rPr>
          <w:rFonts w:ascii="Arial" w:hAnsi="Arial" w:cs="Arial"/>
        </w:rPr>
      </w:pPr>
      <w:r w:rsidRPr="00290B96">
        <w:rPr>
          <w:rFonts w:ascii="Arial" w:hAnsi="Arial" w:cs="Arial"/>
        </w:rPr>
        <w:t xml:space="preserve">Amebiasis transmission to humans occurs through the </w:t>
      </w:r>
      <w:r w:rsidR="00345582" w:rsidRPr="00290B96">
        <w:rPr>
          <w:rFonts w:ascii="Arial" w:hAnsi="Arial" w:cs="Arial"/>
        </w:rPr>
        <w:t>fecal</w:t>
      </w:r>
      <w:r w:rsidRPr="00290B96">
        <w:rPr>
          <w:rFonts w:ascii="Arial" w:hAnsi="Arial" w:cs="Arial"/>
        </w:rPr>
        <w:t xml:space="preserve">-oral route by consuming food and drinks contaminated with </w:t>
      </w:r>
      <w:r w:rsidR="00AF4A14" w:rsidRPr="00290B96">
        <w:rPr>
          <w:rFonts w:ascii="Arial" w:hAnsi="Arial" w:cs="Arial"/>
        </w:rPr>
        <w:t>four-nuclei-</w:t>
      </w:r>
      <w:r w:rsidRPr="00290B96">
        <w:rPr>
          <w:rFonts w:ascii="Arial" w:hAnsi="Arial" w:cs="Arial"/>
          <w:i/>
          <w:iCs/>
        </w:rPr>
        <w:t>E. histolytica</w:t>
      </w:r>
      <w:r w:rsidR="00AF4A14" w:rsidRPr="00290B96">
        <w:rPr>
          <w:rFonts w:ascii="Arial" w:hAnsi="Arial" w:cs="Arial"/>
        </w:rPr>
        <w:t>-</w:t>
      </w:r>
      <w:r w:rsidRPr="00290B96">
        <w:rPr>
          <w:rFonts w:ascii="Arial" w:hAnsi="Arial" w:cs="Arial"/>
        </w:rPr>
        <w:t xml:space="preserve">mature cysts [CDC, 2019]. When the cysts </w:t>
      </w:r>
      <w:r w:rsidR="00345582" w:rsidRPr="00290B96">
        <w:rPr>
          <w:rFonts w:ascii="Arial" w:hAnsi="Arial" w:cs="Arial"/>
        </w:rPr>
        <w:t>in</w:t>
      </w:r>
      <w:r w:rsidRPr="00290B96">
        <w:rPr>
          <w:rFonts w:ascii="Arial" w:hAnsi="Arial" w:cs="Arial"/>
        </w:rPr>
        <w:t xml:space="preserve"> small intestine, excystation occurs and trophozoites come out. The trophozoites migrate to the large intestine (especially the cecum and ascending colon</w:t>
      </w:r>
      <w:r w:rsidR="000F7FFD" w:rsidRPr="00290B96">
        <w:rPr>
          <w:rFonts w:ascii="Arial" w:hAnsi="Arial" w:cs="Arial"/>
        </w:rPr>
        <w:t>)</w:t>
      </w:r>
      <w:r w:rsidRPr="00290B96">
        <w:rPr>
          <w:rFonts w:ascii="Arial" w:hAnsi="Arial" w:cs="Arial"/>
        </w:rPr>
        <w:t xml:space="preserve"> [Weiss LM., 2020]. Trophozoites reproduce by binary fission</w:t>
      </w:r>
      <w:r w:rsidR="00AF4A14" w:rsidRPr="00290B96">
        <w:rPr>
          <w:rFonts w:ascii="Arial" w:hAnsi="Arial" w:cs="Arial"/>
        </w:rPr>
        <w:t xml:space="preserve"> </w:t>
      </w:r>
      <w:r w:rsidRPr="00290B96">
        <w:rPr>
          <w:rFonts w:ascii="Arial" w:hAnsi="Arial" w:cs="Arial"/>
        </w:rPr>
        <w:t>which produces eight trophozoites</w:t>
      </w:r>
      <w:r w:rsidR="00AF4A14" w:rsidRPr="00290B96">
        <w:rPr>
          <w:rFonts w:ascii="Arial" w:hAnsi="Arial" w:cs="Arial"/>
        </w:rPr>
        <w:t xml:space="preserve">, then undergo encystation to form cysts. Trophozoites and cysts are released into the feces </w:t>
      </w:r>
      <w:r w:rsidR="000F7FFD" w:rsidRPr="00290B96">
        <w:rPr>
          <w:rFonts w:ascii="Arial" w:hAnsi="Arial" w:cs="Arial"/>
        </w:rPr>
        <w:t>[</w:t>
      </w:r>
      <w:proofErr w:type="spellStart"/>
      <w:r w:rsidRPr="00290B96">
        <w:rPr>
          <w:rFonts w:ascii="Arial" w:hAnsi="Arial" w:cs="Arial"/>
        </w:rPr>
        <w:t>Shamsuzzaman</w:t>
      </w:r>
      <w:proofErr w:type="spellEnd"/>
      <w:r w:rsidRPr="00290B96">
        <w:rPr>
          <w:rFonts w:ascii="Arial" w:hAnsi="Arial" w:cs="Arial"/>
        </w:rPr>
        <w:t xml:space="preserve"> &amp; Hashiguchi, 2002</w:t>
      </w:r>
      <w:r w:rsidR="000F7FFD" w:rsidRPr="00290B96">
        <w:rPr>
          <w:rFonts w:ascii="Arial" w:hAnsi="Arial" w:cs="Arial"/>
        </w:rPr>
        <w:t xml:space="preserve">; </w:t>
      </w:r>
      <w:r w:rsidRPr="00290B96">
        <w:rPr>
          <w:rFonts w:ascii="Arial" w:hAnsi="Arial" w:cs="Arial"/>
        </w:rPr>
        <w:t>CDC, 2019</w:t>
      </w:r>
      <w:r w:rsidR="000F7FFD" w:rsidRPr="00290B96">
        <w:rPr>
          <w:rFonts w:ascii="Arial" w:hAnsi="Arial" w:cs="Arial"/>
        </w:rPr>
        <w:t>]</w:t>
      </w:r>
      <w:r w:rsidR="00AF4A14" w:rsidRPr="00290B96">
        <w:rPr>
          <w:rFonts w:ascii="Arial" w:hAnsi="Arial" w:cs="Arial"/>
        </w:rPr>
        <w:t>.</w:t>
      </w:r>
    </w:p>
    <w:p w14:paraId="227C7445" w14:textId="77777777" w:rsidR="00D128AF" w:rsidRPr="00290B96" w:rsidRDefault="00D128AF" w:rsidP="00441B6F">
      <w:pPr>
        <w:pStyle w:val="Body"/>
        <w:spacing w:after="0"/>
        <w:rPr>
          <w:rFonts w:ascii="Arial" w:hAnsi="Arial" w:cs="Arial"/>
        </w:rPr>
      </w:pPr>
    </w:p>
    <w:p w14:paraId="2DF41BBA" w14:textId="77777777" w:rsidR="00E30C2A" w:rsidRPr="00290B96" w:rsidRDefault="00E30C2A" w:rsidP="00E30C2A">
      <w:pPr>
        <w:pStyle w:val="Body"/>
        <w:spacing w:after="0"/>
        <w:rPr>
          <w:rFonts w:ascii="Arial" w:hAnsi="Arial" w:cs="Arial"/>
        </w:rPr>
      </w:pPr>
    </w:p>
    <w:p w14:paraId="5BA98F7E" w14:textId="173FF3D9" w:rsidR="00E30C2A" w:rsidRPr="00290B96" w:rsidRDefault="00E30C2A" w:rsidP="00E30C2A">
      <w:pPr>
        <w:pStyle w:val="AbstHead"/>
        <w:spacing w:after="0"/>
        <w:jc w:val="both"/>
        <w:rPr>
          <w:rFonts w:ascii="Arial" w:hAnsi="Arial" w:cs="Arial"/>
        </w:rPr>
      </w:pPr>
      <w:bookmarkStart w:id="0" w:name="_Hlk202846279"/>
      <w:r w:rsidRPr="00290B96">
        <w:rPr>
          <w:rFonts w:ascii="Arial" w:hAnsi="Arial" w:cs="Arial"/>
        </w:rPr>
        <w:t>2</w:t>
      </w:r>
      <w:bookmarkStart w:id="1" w:name="_Hlk202846265"/>
      <w:r w:rsidRPr="00290B96">
        <w:rPr>
          <w:rFonts w:ascii="Arial" w:hAnsi="Arial" w:cs="Arial"/>
        </w:rPr>
        <w:t>. PLEUROPULMONARY AMEBIASIS INFECTION ROUTE</w:t>
      </w:r>
      <w:bookmarkEnd w:id="0"/>
      <w:bookmarkEnd w:id="1"/>
    </w:p>
    <w:p w14:paraId="33F6956C" w14:textId="77777777" w:rsidR="00E30C2A" w:rsidRPr="00290B96" w:rsidRDefault="00E30C2A" w:rsidP="00E30C2A">
      <w:pPr>
        <w:pStyle w:val="AbstHead"/>
        <w:spacing w:after="0"/>
        <w:jc w:val="both"/>
        <w:rPr>
          <w:rFonts w:ascii="Arial" w:hAnsi="Arial" w:cs="Arial"/>
        </w:rPr>
      </w:pPr>
    </w:p>
    <w:p w14:paraId="7B195F1E" w14:textId="4DC48296" w:rsidR="00E30C2A" w:rsidRPr="00290B96" w:rsidRDefault="00E30C2A" w:rsidP="00441B6F">
      <w:pPr>
        <w:pStyle w:val="Body"/>
        <w:spacing w:after="0"/>
        <w:rPr>
          <w:rFonts w:ascii="Arial" w:hAnsi="Arial" w:cs="Arial"/>
        </w:rPr>
      </w:pPr>
      <w:r w:rsidRPr="00290B96">
        <w:rPr>
          <w:rFonts w:ascii="Arial" w:hAnsi="Arial" w:cs="Arial"/>
        </w:rPr>
        <w:t xml:space="preserve">When following the course of amebiasis disease for 1 year, 4-10% of asymptomatic individuals with </w:t>
      </w:r>
      <w:r w:rsidRPr="00290B96">
        <w:rPr>
          <w:rFonts w:ascii="Arial" w:hAnsi="Arial" w:cs="Arial"/>
          <w:i/>
          <w:iCs/>
        </w:rPr>
        <w:t>E. histolytica</w:t>
      </w:r>
      <w:r w:rsidRPr="00290B96">
        <w:rPr>
          <w:rFonts w:ascii="Arial" w:hAnsi="Arial" w:cs="Arial"/>
        </w:rPr>
        <w:t xml:space="preserve"> colonies develop colitis or extraintestinal disease [</w:t>
      </w:r>
      <w:proofErr w:type="spellStart"/>
      <w:r w:rsidRPr="00290B96">
        <w:rPr>
          <w:rFonts w:ascii="Arial" w:hAnsi="Arial" w:cs="Arial"/>
        </w:rPr>
        <w:t>Fotedar</w:t>
      </w:r>
      <w:proofErr w:type="spellEnd"/>
      <w:r w:rsidRPr="00290B96">
        <w:rPr>
          <w:rFonts w:ascii="Arial" w:hAnsi="Arial" w:cs="Arial"/>
        </w:rPr>
        <w:t xml:space="preserve"> et al., 2007]. </w:t>
      </w:r>
      <w:r w:rsidR="00D128AF" w:rsidRPr="00290B96">
        <w:rPr>
          <w:rFonts w:ascii="Arial" w:hAnsi="Arial" w:cs="Arial"/>
        </w:rPr>
        <w:t xml:space="preserve">Trophozoites can enter the blood vessels to the extraintestinal via the mesenteric vein and reach the liver via the portal circulation. Sometimes ameba enters the systemic circulation through the middle and inferior rectal veins </w:t>
      </w:r>
      <w:r w:rsidRPr="00290B96">
        <w:rPr>
          <w:rFonts w:ascii="Arial" w:hAnsi="Arial" w:cs="Arial"/>
        </w:rPr>
        <w:t>also</w:t>
      </w:r>
      <w:r w:rsidR="00D128AF" w:rsidRPr="00290B96">
        <w:rPr>
          <w:rFonts w:ascii="Arial" w:hAnsi="Arial" w:cs="Arial"/>
        </w:rPr>
        <w:t xml:space="preserve"> vertebral veins, then spreads to various organs including the lungs, brain, and genitourinary tract</w:t>
      </w:r>
      <w:r w:rsidRPr="00290B96">
        <w:rPr>
          <w:rFonts w:ascii="Arial" w:hAnsi="Arial" w:cs="Arial"/>
        </w:rPr>
        <w:t xml:space="preserve"> [</w:t>
      </w:r>
      <w:proofErr w:type="spellStart"/>
      <w:r w:rsidR="00D128AF" w:rsidRPr="00290B96">
        <w:rPr>
          <w:rFonts w:ascii="Arial" w:hAnsi="Arial" w:cs="Arial"/>
        </w:rPr>
        <w:t>Shamsuzzaman</w:t>
      </w:r>
      <w:proofErr w:type="spellEnd"/>
      <w:r w:rsidR="00D128AF" w:rsidRPr="00290B96">
        <w:rPr>
          <w:rFonts w:ascii="Arial" w:hAnsi="Arial" w:cs="Arial"/>
        </w:rPr>
        <w:t xml:space="preserve"> &amp; Hashiguchi, 2002</w:t>
      </w:r>
      <w:r w:rsidRPr="00290B96">
        <w:rPr>
          <w:rFonts w:ascii="Arial" w:hAnsi="Arial" w:cs="Arial"/>
        </w:rPr>
        <w:t xml:space="preserve">; </w:t>
      </w:r>
      <w:r w:rsidR="00D128AF" w:rsidRPr="00290B96">
        <w:rPr>
          <w:rFonts w:ascii="Arial" w:hAnsi="Arial" w:cs="Arial"/>
        </w:rPr>
        <w:t>CDC, 2019</w:t>
      </w:r>
      <w:r w:rsidRPr="00290B96">
        <w:rPr>
          <w:rFonts w:ascii="Arial" w:hAnsi="Arial" w:cs="Arial"/>
        </w:rPr>
        <w:t>].</w:t>
      </w:r>
      <w:r w:rsidR="007D0269" w:rsidRPr="00290B96">
        <w:rPr>
          <w:rFonts w:ascii="Arial" w:hAnsi="Arial" w:cs="Arial"/>
        </w:rPr>
        <w:t xml:space="preserve"> </w:t>
      </w:r>
      <w:r w:rsidRPr="00290B96">
        <w:rPr>
          <w:rFonts w:ascii="Arial" w:hAnsi="Arial" w:cs="Arial"/>
        </w:rPr>
        <w:t xml:space="preserve">The most common manifestation of extraintestinal amebiasis is ALA which is associated with morbidity and mortality [Shirley et al., 2018; </w:t>
      </w:r>
      <w:proofErr w:type="spellStart"/>
      <w:r w:rsidRPr="00290B96">
        <w:rPr>
          <w:rFonts w:ascii="Arial" w:hAnsi="Arial" w:cs="Arial"/>
        </w:rPr>
        <w:t>Fotedar</w:t>
      </w:r>
      <w:proofErr w:type="spellEnd"/>
      <w:r w:rsidRPr="00290B96">
        <w:rPr>
          <w:rFonts w:ascii="Arial" w:hAnsi="Arial" w:cs="Arial"/>
        </w:rPr>
        <w:t xml:space="preserve"> et al., 2007]. The feared complications of ALA are abscess rupture and bacterial superinfection</w:t>
      </w:r>
      <w:r w:rsidR="007D0269" w:rsidRPr="00290B96">
        <w:rPr>
          <w:rFonts w:ascii="Arial" w:hAnsi="Arial" w:cs="Arial"/>
        </w:rPr>
        <w:t xml:space="preserve"> [</w:t>
      </w:r>
      <w:r w:rsidRPr="00290B96">
        <w:rPr>
          <w:rFonts w:ascii="Arial" w:hAnsi="Arial" w:cs="Arial"/>
        </w:rPr>
        <w:t>Nasrallah et al., 2022</w:t>
      </w:r>
      <w:r w:rsidR="007D0269" w:rsidRPr="00290B96">
        <w:rPr>
          <w:rFonts w:ascii="Arial" w:hAnsi="Arial" w:cs="Arial"/>
        </w:rPr>
        <w:t xml:space="preserve">; </w:t>
      </w:r>
      <w:proofErr w:type="spellStart"/>
      <w:r w:rsidRPr="00290B96">
        <w:rPr>
          <w:rFonts w:ascii="Arial" w:hAnsi="Arial" w:cs="Arial"/>
        </w:rPr>
        <w:t>Fotedar</w:t>
      </w:r>
      <w:proofErr w:type="spellEnd"/>
      <w:r w:rsidRPr="00290B96">
        <w:rPr>
          <w:rFonts w:ascii="Arial" w:hAnsi="Arial" w:cs="Arial"/>
        </w:rPr>
        <w:t xml:space="preserve"> et al., 2007</w:t>
      </w:r>
      <w:r w:rsidR="007D0269" w:rsidRPr="00290B96">
        <w:rPr>
          <w:rFonts w:ascii="Arial" w:hAnsi="Arial" w:cs="Arial"/>
        </w:rPr>
        <w:t>]. AL</w:t>
      </w:r>
      <w:r w:rsidRPr="00290B96">
        <w:rPr>
          <w:rFonts w:ascii="Arial" w:hAnsi="Arial" w:cs="Arial"/>
        </w:rPr>
        <w:t>A can rupture into the peritoneum, pleural cavity or pericardium</w:t>
      </w:r>
      <w:r w:rsidR="007D0269" w:rsidRPr="00290B96">
        <w:rPr>
          <w:rFonts w:ascii="Arial" w:hAnsi="Arial" w:cs="Arial"/>
        </w:rPr>
        <w:t xml:space="preserve"> [</w:t>
      </w:r>
      <w:r w:rsidRPr="00290B96">
        <w:rPr>
          <w:rFonts w:ascii="Arial" w:hAnsi="Arial" w:cs="Arial"/>
        </w:rPr>
        <w:t>Salazar et al., 2022</w:t>
      </w:r>
      <w:r w:rsidR="007D0269" w:rsidRPr="00290B96">
        <w:rPr>
          <w:rFonts w:ascii="Arial" w:hAnsi="Arial" w:cs="Arial"/>
        </w:rPr>
        <w:t xml:space="preserve">; </w:t>
      </w:r>
      <w:proofErr w:type="spellStart"/>
      <w:r w:rsidRPr="00290B96">
        <w:rPr>
          <w:rFonts w:ascii="Arial" w:hAnsi="Arial" w:cs="Arial"/>
        </w:rPr>
        <w:t>Wuerz</w:t>
      </w:r>
      <w:proofErr w:type="spellEnd"/>
      <w:r w:rsidRPr="00290B96">
        <w:rPr>
          <w:rFonts w:ascii="Arial" w:hAnsi="Arial" w:cs="Arial"/>
        </w:rPr>
        <w:t xml:space="preserve"> et al., 2012</w:t>
      </w:r>
      <w:r w:rsidR="007D0269" w:rsidRPr="00290B96">
        <w:rPr>
          <w:rFonts w:ascii="Arial" w:hAnsi="Arial" w:cs="Arial"/>
        </w:rPr>
        <w:t>].</w:t>
      </w:r>
      <w:r w:rsidRPr="00290B96">
        <w:rPr>
          <w:rFonts w:ascii="Arial" w:hAnsi="Arial" w:cs="Arial"/>
        </w:rPr>
        <w:t xml:space="preserve"> Rupture of A</w:t>
      </w:r>
      <w:r w:rsidR="007D0269" w:rsidRPr="00290B96">
        <w:rPr>
          <w:rFonts w:ascii="Arial" w:hAnsi="Arial" w:cs="Arial"/>
        </w:rPr>
        <w:t>L</w:t>
      </w:r>
      <w:r w:rsidRPr="00290B96">
        <w:rPr>
          <w:rFonts w:ascii="Arial" w:hAnsi="Arial" w:cs="Arial"/>
        </w:rPr>
        <w:t>A into the pleuropulmonary system occurs in more than 40% of patients, while rupture into the peritoneum occurs in 7% of A</w:t>
      </w:r>
      <w:r w:rsidR="002032D4" w:rsidRPr="00290B96">
        <w:rPr>
          <w:rFonts w:ascii="Arial" w:hAnsi="Arial" w:cs="Arial"/>
        </w:rPr>
        <w:t>L</w:t>
      </w:r>
      <w:r w:rsidRPr="00290B96">
        <w:rPr>
          <w:rFonts w:ascii="Arial" w:hAnsi="Arial" w:cs="Arial"/>
        </w:rPr>
        <w:t>A patients</w:t>
      </w:r>
      <w:r w:rsidR="0050700F">
        <w:rPr>
          <w:rFonts w:ascii="Arial" w:hAnsi="Arial" w:cs="Arial"/>
        </w:rPr>
        <w:t xml:space="preserve"> [</w:t>
      </w:r>
      <w:proofErr w:type="spellStart"/>
      <w:r w:rsidRPr="00290B96">
        <w:rPr>
          <w:rFonts w:ascii="Arial" w:hAnsi="Arial" w:cs="Arial"/>
        </w:rPr>
        <w:t>Wuerz</w:t>
      </w:r>
      <w:proofErr w:type="spellEnd"/>
      <w:r w:rsidRPr="00290B96">
        <w:rPr>
          <w:rFonts w:ascii="Arial" w:hAnsi="Arial" w:cs="Arial"/>
        </w:rPr>
        <w:t xml:space="preserve"> et al., 2012</w:t>
      </w:r>
      <w:r w:rsidR="0050700F">
        <w:rPr>
          <w:rFonts w:ascii="Arial" w:hAnsi="Arial" w:cs="Arial"/>
        </w:rPr>
        <w:t>].</w:t>
      </w:r>
    </w:p>
    <w:p w14:paraId="33A2DCDD" w14:textId="77777777" w:rsidR="00E30C2A" w:rsidRPr="00290B96" w:rsidRDefault="00E30C2A" w:rsidP="00441B6F">
      <w:pPr>
        <w:pStyle w:val="Body"/>
        <w:spacing w:after="0"/>
        <w:rPr>
          <w:rFonts w:ascii="Arial" w:hAnsi="Arial" w:cs="Arial"/>
        </w:rPr>
      </w:pPr>
    </w:p>
    <w:p w14:paraId="14E4971E" w14:textId="2E98BE1C" w:rsidR="002032D4" w:rsidRPr="00290B96" w:rsidRDefault="002032D4" w:rsidP="00441B6F">
      <w:pPr>
        <w:pStyle w:val="Body"/>
        <w:spacing w:after="0"/>
        <w:rPr>
          <w:rFonts w:ascii="Arial" w:hAnsi="Arial" w:cs="Arial"/>
        </w:rPr>
      </w:pPr>
      <w:r w:rsidRPr="00290B96">
        <w:rPr>
          <w:rFonts w:ascii="Arial" w:hAnsi="Arial" w:cs="Arial"/>
        </w:rPr>
        <w:t xml:space="preserve">Pulmonary involvement in </w:t>
      </w:r>
      <w:r w:rsidR="00BF5B78">
        <w:rPr>
          <w:rFonts w:ascii="Arial" w:hAnsi="Arial" w:cs="Arial"/>
        </w:rPr>
        <w:t>amebic</w:t>
      </w:r>
      <w:r w:rsidRPr="00290B96">
        <w:rPr>
          <w:rFonts w:ascii="Arial" w:hAnsi="Arial" w:cs="Arial"/>
        </w:rPr>
        <w:t xml:space="preserve"> infection can occur through various routes</w:t>
      </w:r>
      <w:r w:rsidR="00E61B56" w:rsidRPr="00290B96">
        <w:rPr>
          <w:rFonts w:ascii="Arial" w:hAnsi="Arial" w:cs="Arial"/>
        </w:rPr>
        <w:t xml:space="preserve">. </w:t>
      </w:r>
      <w:r w:rsidRPr="00290B96">
        <w:rPr>
          <w:rFonts w:ascii="Arial" w:hAnsi="Arial" w:cs="Arial"/>
        </w:rPr>
        <w:t xml:space="preserve">The primary form </w:t>
      </w:r>
      <w:r w:rsidR="00E61B56" w:rsidRPr="00290B96">
        <w:rPr>
          <w:rFonts w:ascii="Arial" w:hAnsi="Arial" w:cs="Arial"/>
        </w:rPr>
        <w:t xml:space="preserve">through inhalation of dust containing </w:t>
      </w:r>
      <w:r w:rsidR="00BF5B78">
        <w:rPr>
          <w:rFonts w:ascii="Arial" w:hAnsi="Arial" w:cs="Arial"/>
        </w:rPr>
        <w:t>amebic</w:t>
      </w:r>
      <w:r w:rsidR="00E61B56" w:rsidRPr="00290B96">
        <w:rPr>
          <w:rFonts w:ascii="Arial" w:hAnsi="Arial" w:cs="Arial"/>
        </w:rPr>
        <w:t xml:space="preserve"> cysts or aspiration of </w:t>
      </w:r>
      <w:r w:rsidR="00BF5B78">
        <w:rPr>
          <w:rFonts w:ascii="Arial" w:hAnsi="Arial" w:cs="Arial"/>
        </w:rPr>
        <w:t>amebic</w:t>
      </w:r>
      <w:r w:rsidR="00E61B56" w:rsidRPr="00290B96">
        <w:rPr>
          <w:rFonts w:ascii="Arial" w:hAnsi="Arial" w:cs="Arial"/>
        </w:rPr>
        <w:t xml:space="preserve"> cysts / trophozoites </w:t>
      </w:r>
      <w:r w:rsidRPr="00290B96">
        <w:rPr>
          <w:rFonts w:ascii="Arial" w:hAnsi="Arial" w:cs="Arial"/>
        </w:rPr>
        <w:t>is a rare form</w:t>
      </w:r>
      <w:r w:rsidR="00E61B56"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E61B56" w:rsidRPr="00290B96">
        <w:rPr>
          <w:rFonts w:ascii="Arial" w:hAnsi="Arial" w:cs="Arial"/>
        </w:rPr>
        <w:t xml:space="preserve">; </w:t>
      </w:r>
      <w:r w:rsidRPr="00290B96">
        <w:rPr>
          <w:rFonts w:ascii="Arial" w:hAnsi="Arial" w:cs="Arial"/>
        </w:rPr>
        <w:t>Salazar et al., 2022</w:t>
      </w:r>
      <w:r w:rsidR="00E61B56" w:rsidRPr="00290B96">
        <w:rPr>
          <w:rFonts w:ascii="Arial" w:hAnsi="Arial" w:cs="Arial"/>
        </w:rPr>
        <w:t>].</w:t>
      </w:r>
      <w:r w:rsidRPr="00290B96">
        <w:rPr>
          <w:rFonts w:ascii="Arial" w:hAnsi="Arial" w:cs="Arial"/>
        </w:rPr>
        <w:t xml:space="preserve"> The secondary form occurs due to hematogenous spread from the large intestine without liver involvement</w:t>
      </w:r>
      <w:r w:rsidR="00E61B56"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E61B56" w:rsidRPr="00290B96">
        <w:rPr>
          <w:rFonts w:ascii="Arial" w:hAnsi="Arial" w:cs="Arial"/>
        </w:rPr>
        <w:t xml:space="preserve">; </w:t>
      </w:r>
      <w:r w:rsidRPr="00290B96">
        <w:rPr>
          <w:rFonts w:ascii="Arial" w:hAnsi="Arial" w:cs="Arial"/>
        </w:rPr>
        <w:t>Salazar et al., 2022</w:t>
      </w:r>
      <w:r w:rsidR="00E61B56" w:rsidRPr="00290B96">
        <w:rPr>
          <w:rFonts w:ascii="Arial" w:hAnsi="Arial" w:cs="Arial"/>
        </w:rPr>
        <w:t>].</w:t>
      </w:r>
      <w:r w:rsidRPr="00290B96">
        <w:rPr>
          <w:rFonts w:ascii="Arial" w:hAnsi="Arial" w:cs="Arial"/>
        </w:rPr>
        <w:t xml:space="preserve"> </w:t>
      </w:r>
      <w:r w:rsidR="00E61B56" w:rsidRPr="00290B96">
        <w:rPr>
          <w:rFonts w:ascii="Arial" w:hAnsi="Arial" w:cs="Arial"/>
          <w:i/>
          <w:iCs/>
        </w:rPr>
        <w:t>E. histolytica</w:t>
      </w:r>
      <w:r w:rsidRPr="00290B96">
        <w:rPr>
          <w:rFonts w:ascii="Arial" w:hAnsi="Arial" w:cs="Arial"/>
        </w:rPr>
        <w:t xml:space="preserve"> can enter the pulmonary circulation from the primary lesion through the middle and inferior rectal system or the vertebral venous system via the inferior vena cava and right heart</w:t>
      </w:r>
      <w:r w:rsidR="00E61B56"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E61B56" w:rsidRPr="00290B96">
        <w:rPr>
          <w:rFonts w:ascii="Arial" w:hAnsi="Arial" w:cs="Arial"/>
        </w:rPr>
        <w:t>].</w:t>
      </w:r>
      <w:r w:rsidR="0043451B" w:rsidRPr="00290B96">
        <w:rPr>
          <w:rFonts w:ascii="Arial" w:hAnsi="Arial" w:cs="Arial"/>
        </w:rPr>
        <w:t xml:space="preserve"> The most common cause of pleuropulmonary amebiasis is the extension of ALA to adjacent </w:t>
      </w:r>
      <w:r w:rsidR="00345582" w:rsidRPr="00290B96">
        <w:rPr>
          <w:rFonts w:ascii="Arial" w:hAnsi="Arial" w:cs="Arial"/>
        </w:rPr>
        <w:t>organs (</w:t>
      </w:r>
      <w:r w:rsidR="0043451B" w:rsidRPr="00290B96">
        <w:rPr>
          <w:rFonts w:ascii="Arial" w:hAnsi="Arial" w:cs="Arial"/>
        </w:rPr>
        <w:t>t</w:t>
      </w:r>
      <w:r w:rsidRPr="00290B96">
        <w:rPr>
          <w:rFonts w:ascii="Arial" w:hAnsi="Arial" w:cs="Arial"/>
        </w:rPr>
        <w:t>he tertiary form</w:t>
      </w:r>
      <w:r w:rsidR="0043451B" w:rsidRPr="00290B96">
        <w:rPr>
          <w:rFonts w:ascii="Arial" w:hAnsi="Arial" w:cs="Arial"/>
        </w:rPr>
        <w:t>) [</w:t>
      </w:r>
      <w:proofErr w:type="spellStart"/>
      <w:r w:rsidRPr="00290B96">
        <w:rPr>
          <w:rFonts w:ascii="Arial" w:hAnsi="Arial" w:cs="Arial"/>
        </w:rPr>
        <w:t>Shamsuzzaman</w:t>
      </w:r>
      <w:proofErr w:type="spellEnd"/>
      <w:r w:rsidRPr="00290B96">
        <w:rPr>
          <w:rFonts w:ascii="Arial" w:hAnsi="Arial" w:cs="Arial"/>
        </w:rPr>
        <w:t xml:space="preserve"> &amp; Hashiguchi, 2002</w:t>
      </w:r>
      <w:r w:rsidR="0043451B" w:rsidRPr="00290B96">
        <w:rPr>
          <w:rFonts w:ascii="Arial" w:hAnsi="Arial" w:cs="Arial"/>
        </w:rPr>
        <w:t>].</w:t>
      </w:r>
    </w:p>
    <w:p w14:paraId="09C4B72B" w14:textId="77777777" w:rsidR="005A2354" w:rsidRPr="00290B96" w:rsidRDefault="005A2354" w:rsidP="00441B6F">
      <w:pPr>
        <w:pStyle w:val="Body"/>
        <w:spacing w:after="0"/>
        <w:rPr>
          <w:rFonts w:ascii="Arial" w:hAnsi="Arial" w:cs="Arial"/>
        </w:rPr>
      </w:pPr>
    </w:p>
    <w:p w14:paraId="3D274C55" w14:textId="0CED06C9" w:rsidR="005A2354" w:rsidRPr="00290B96" w:rsidRDefault="005A2354" w:rsidP="00441B6F">
      <w:pPr>
        <w:pStyle w:val="Body"/>
        <w:spacing w:after="0"/>
        <w:rPr>
          <w:rFonts w:ascii="Arial" w:hAnsi="Arial" w:cs="Arial"/>
        </w:rPr>
      </w:pPr>
      <w:r w:rsidRPr="00290B96">
        <w:rPr>
          <w:rFonts w:ascii="Arial" w:hAnsi="Arial" w:cs="Arial"/>
        </w:rPr>
        <w:t>The lower and middle lobes of the right lung are the most commonly</w:t>
      </w:r>
      <w:r w:rsidR="00165441" w:rsidRPr="00290B96">
        <w:rPr>
          <w:rFonts w:ascii="Arial" w:hAnsi="Arial" w:cs="Arial"/>
        </w:rPr>
        <w:t xml:space="preserve"> amebiasis</w:t>
      </w:r>
      <w:r w:rsidRPr="00290B96">
        <w:rPr>
          <w:rFonts w:ascii="Arial" w:hAnsi="Arial" w:cs="Arial"/>
        </w:rPr>
        <w:t xml:space="preserve"> affected sites</w:t>
      </w:r>
      <w:r w:rsidR="00661955" w:rsidRPr="00290B96">
        <w:rPr>
          <w:rFonts w:ascii="Arial" w:hAnsi="Arial" w:cs="Arial"/>
        </w:rPr>
        <w:t xml:space="preserve"> [</w:t>
      </w:r>
      <w:r w:rsidRPr="00290B96">
        <w:rPr>
          <w:rFonts w:ascii="Arial" w:hAnsi="Arial" w:cs="Arial"/>
        </w:rPr>
        <w:t>Weiss LM., 2020</w:t>
      </w:r>
      <w:r w:rsidR="00661955" w:rsidRPr="00290B96">
        <w:rPr>
          <w:rFonts w:ascii="Arial" w:hAnsi="Arial" w:cs="Arial"/>
        </w:rPr>
        <w:t>].</w:t>
      </w:r>
      <w:r w:rsidRPr="00290B96">
        <w:rPr>
          <w:rFonts w:ascii="Arial" w:hAnsi="Arial" w:cs="Arial"/>
        </w:rPr>
        <w:t xml:space="preserve"> The left lower lobe or </w:t>
      </w:r>
      <w:r w:rsidR="00345582" w:rsidRPr="00290B96">
        <w:rPr>
          <w:rFonts w:ascii="Arial" w:hAnsi="Arial" w:cs="Arial"/>
        </w:rPr>
        <w:t>lingula</w:t>
      </w:r>
      <w:r w:rsidRPr="00290B96">
        <w:rPr>
          <w:rFonts w:ascii="Arial" w:hAnsi="Arial" w:cs="Arial"/>
        </w:rPr>
        <w:t xml:space="preserve"> segment of the left upper lobe can also be the site of </w:t>
      </w:r>
      <w:r w:rsidR="00BF5B78">
        <w:rPr>
          <w:rFonts w:ascii="Arial" w:hAnsi="Arial" w:cs="Arial"/>
        </w:rPr>
        <w:t>amebic</w:t>
      </w:r>
      <w:r w:rsidRPr="00290B96">
        <w:rPr>
          <w:rFonts w:ascii="Arial" w:hAnsi="Arial" w:cs="Arial"/>
        </w:rPr>
        <w:t xml:space="preserve"> lung abscess</w:t>
      </w:r>
      <w:r w:rsidR="00661955" w:rsidRPr="00290B96">
        <w:rPr>
          <w:rFonts w:ascii="Arial" w:hAnsi="Arial" w:cs="Arial"/>
        </w:rPr>
        <w:t xml:space="preserve"> [</w:t>
      </w:r>
      <w:r w:rsidRPr="00290B96">
        <w:rPr>
          <w:rFonts w:ascii="Arial" w:hAnsi="Arial" w:cs="Arial"/>
        </w:rPr>
        <w:t>Zakaria et al., 2016</w:t>
      </w:r>
      <w:r w:rsidR="00661955" w:rsidRPr="00290B96">
        <w:rPr>
          <w:rFonts w:ascii="Arial" w:hAnsi="Arial" w:cs="Arial"/>
        </w:rPr>
        <w:t>].</w:t>
      </w:r>
      <w:r w:rsidRPr="00290B96">
        <w:rPr>
          <w:rFonts w:ascii="Arial" w:hAnsi="Arial" w:cs="Arial"/>
        </w:rPr>
        <w:t xml:space="preserve"> Lung involvement</w:t>
      </w:r>
      <w:r w:rsidR="00165441" w:rsidRPr="00290B96">
        <w:rPr>
          <w:rFonts w:ascii="Arial" w:hAnsi="Arial" w:cs="Arial"/>
        </w:rPr>
        <w:t xml:space="preserve"> </w:t>
      </w:r>
      <w:r w:rsidRPr="00290B96">
        <w:rPr>
          <w:rFonts w:ascii="Arial" w:hAnsi="Arial" w:cs="Arial"/>
        </w:rPr>
        <w:t>sometimes bilateral</w:t>
      </w:r>
      <w:r w:rsidR="00165441"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165441" w:rsidRPr="00290B96">
        <w:rPr>
          <w:rFonts w:ascii="Arial" w:hAnsi="Arial" w:cs="Arial"/>
        </w:rPr>
        <w:t>].</w:t>
      </w:r>
      <w:r w:rsidRPr="00290B96">
        <w:rPr>
          <w:rFonts w:ascii="Arial" w:hAnsi="Arial" w:cs="Arial"/>
        </w:rPr>
        <w:t xml:space="preserve"> </w:t>
      </w:r>
      <w:r w:rsidR="00BF5B78">
        <w:rPr>
          <w:rFonts w:ascii="Arial" w:hAnsi="Arial" w:cs="Arial"/>
        </w:rPr>
        <w:t>Amebic</w:t>
      </w:r>
      <w:r w:rsidRPr="00290B96">
        <w:rPr>
          <w:rFonts w:ascii="Arial" w:hAnsi="Arial" w:cs="Arial"/>
        </w:rPr>
        <w:t xml:space="preserve"> empyema accounted for 18.5% of a total of 200 pulmonary </w:t>
      </w:r>
      <w:proofErr w:type="spellStart"/>
      <w:r w:rsidRPr="00290B96">
        <w:rPr>
          <w:rFonts w:ascii="Arial" w:hAnsi="Arial" w:cs="Arial"/>
        </w:rPr>
        <w:t>empyemas</w:t>
      </w:r>
      <w:proofErr w:type="spellEnd"/>
      <w:r w:rsidRPr="00290B96">
        <w:rPr>
          <w:rFonts w:ascii="Arial" w:hAnsi="Arial" w:cs="Arial"/>
        </w:rPr>
        <w:t xml:space="preserve"> in one series, with a right-sided (86.49%), left-sided (13.5%), and bilateral (1.7%) distribution</w:t>
      </w:r>
      <w:r w:rsidR="00165441"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165441" w:rsidRPr="00290B96">
        <w:rPr>
          <w:rFonts w:ascii="Arial" w:hAnsi="Arial" w:cs="Arial"/>
        </w:rPr>
        <w:t>].</w:t>
      </w:r>
      <w:r w:rsidRPr="00290B96">
        <w:rPr>
          <w:rFonts w:ascii="Arial" w:hAnsi="Arial" w:cs="Arial"/>
        </w:rPr>
        <w:t xml:space="preserve"> The mortality rate varies from 5.4% to 16.5% in different series</w:t>
      </w:r>
      <w:r w:rsidR="00165441"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165441" w:rsidRPr="00290B96">
        <w:rPr>
          <w:rFonts w:ascii="Arial" w:hAnsi="Arial" w:cs="Arial"/>
        </w:rPr>
        <w:t xml:space="preserve">; </w:t>
      </w:r>
      <w:proofErr w:type="spellStart"/>
      <w:r w:rsidRPr="00290B96">
        <w:rPr>
          <w:rFonts w:ascii="Arial" w:hAnsi="Arial" w:cs="Arial"/>
        </w:rPr>
        <w:t>Juwita</w:t>
      </w:r>
      <w:proofErr w:type="spellEnd"/>
      <w:r w:rsidRPr="00290B96">
        <w:rPr>
          <w:rFonts w:ascii="Arial" w:hAnsi="Arial" w:cs="Arial"/>
        </w:rPr>
        <w:t xml:space="preserve"> &amp; </w:t>
      </w:r>
      <w:proofErr w:type="spellStart"/>
      <w:r w:rsidRPr="00290B96">
        <w:rPr>
          <w:rFonts w:ascii="Arial" w:hAnsi="Arial" w:cs="Arial"/>
        </w:rPr>
        <w:t>Yudhawati</w:t>
      </w:r>
      <w:proofErr w:type="spellEnd"/>
      <w:r w:rsidRPr="00290B96">
        <w:rPr>
          <w:rFonts w:ascii="Arial" w:hAnsi="Arial" w:cs="Arial"/>
        </w:rPr>
        <w:t>, 2021</w:t>
      </w:r>
      <w:r w:rsidR="00165441" w:rsidRPr="00290B96">
        <w:rPr>
          <w:rFonts w:ascii="Arial" w:hAnsi="Arial" w:cs="Arial"/>
        </w:rPr>
        <w:t xml:space="preserve">]. </w:t>
      </w:r>
      <w:r w:rsidRPr="00290B96">
        <w:rPr>
          <w:rFonts w:ascii="Arial" w:hAnsi="Arial" w:cs="Arial"/>
        </w:rPr>
        <w:t>High mortality</w:t>
      </w:r>
      <w:r w:rsidR="00165441" w:rsidRPr="00290B96">
        <w:rPr>
          <w:rFonts w:ascii="Arial" w:hAnsi="Arial" w:cs="Arial"/>
        </w:rPr>
        <w:t>,</w:t>
      </w:r>
      <w:r w:rsidRPr="00290B96">
        <w:rPr>
          <w:rFonts w:ascii="Arial" w:hAnsi="Arial" w:cs="Arial"/>
        </w:rPr>
        <w:t xml:space="preserve"> mainly due to poor general condition, age, malnutrition, late diagnosis, and inadequate treatment</w:t>
      </w:r>
      <w:r w:rsidR="00165441" w:rsidRPr="00290B96">
        <w:rPr>
          <w:rFonts w:ascii="Arial" w:hAnsi="Arial" w:cs="Arial"/>
        </w:rPr>
        <w:t xml:space="preserve"> [</w:t>
      </w:r>
      <w:r w:rsidRPr="00290B96">
        <w:rPr>
          <w:rFonts w:ascii="Arial" w:hAnsi="Arial" w:cs="Arial"/>
        </w:rPr>
        <w:t>Shirley et al., 2018</w:t>
      </w:r>
      <w:r w:rsidR="00165441" w:rsidRPr="00290B96">
        <w:rPr>
          <w:rFonts w:ascii="Arial" w:hAnsi="Arial" w:cs="Arial"/>
        </w:rPr>
        <w:t xml:space="preserve">]. </w:t>
      </w:r>
    </w:p>
    <w:p w14:paraId="0D72F25C" w14:textId="77777777" w:rsidR="00C9154C" w:rsidRPr="00290B96" w:rsidRDefault="00C9154C" w:rsidP="00441B6F">
      <w:pPr>
        <w:pStyle w:val="Body"/>
        <w:spacing w:after="0"/>
        <w:rPr>
          <w:rFonts w:ascii="Arial" w:hAnsi="Arial" w:cs="Arial"/>
        </w:rPr>
      </w:pPr>
    </w:p>
    <w:p w14:paraId="785DA5DE" w14:textId="77777777" w:rsidR="00C9154C" w:rsidRPr="00290B96" w:rsidRDefault="00C9154C" w:rsidP="00441B6F">
      <w:pPr>
        <w:pStyle w:val="Body"/>
        <w:spacing w:after="0"/>
        <w:rPr>
          <w:rFonts w:ascii="Arial" w:hAnsi="Arial" w:cs="Arial"/>
        </w:rPr>
      </w:pPr>
    </w:p>
    <w:p w14:paraId="7EA58F24" w14:textId="77777777" w:rsidR="00C9154C" w:rsidRPr="00290B96" w:rsidRDefault="00C9154C" w:rsidP="00441B6F">
      <w:pPr>
        <w:pStyle w:val="Body"/>
        <w:spacing w:after="0"/>
        <w:rPr>
          <w:rFonts w:ascii="Arial" w:hAnsi="Arial" w:cs="Arial"/>
        </w:rPr>
      </w:pPr>
    </w:p>
    <w:p w14:paraId="7F7ED95C" w14:textId="77777777" w:rsidR="00C9154C" w:rsidRPr="00290B96" w:rsidRDefault="00C9154C" w:rsidP="00441B6F">
      <w:pPr>
        <w:pStyle w:val="Body"/>
        <w:spacing w:after="0"/>
        <w:rPr>
          <w:rFonts w:ascii="Arial" w:hAnsi="Arial" w:cs="Arial"/>
        </w:rPr>
      </w:pPr>
    </w:p>
    <w:p w14:paraId="2B698555" w14:textId="77777777" w:rsidR="002032D4" w:rsidRPr="00290B96" w:rsidRDefault="002032D4" w:rsidP="00441B6F">
      <w:pPr>
        <w:pStyle w:val="Body"/>
        <w:spacing w:after="0"/>
        <w:rPr>
          <w:rFonts w:ascii="Arial" w:hAnsi="Arial" w:cs="Arial"/>
        </w:rPr>
      </w:pPr>
    </w:p>
    <w:p w14:paraId="63D5A1E6" w14:textId="17D2BED8" w:rsidR="001478AB" w:rsidRPr="00290B96" w:rsidRDefault="00165441" w:rsidP="00441B6F">
      <w:pPr>
        <w:pStyle w:val="Body"/>
        <w:spacing w:after="0"/>
        <w:rPr>
          <w:rFonts w:ascii="Arial" w:hAnsi="Arial" w:cs="Arial"/>
          <w:b/>
          <w:bCs/>
          <w:sz w:val="22"/>
          <w:szCs w:val="22"/>
        </w:rPr>
      </w:pPr>
      <w:r w:rsidRPr="00290B96">
        <w:rPr>
          <w:rFonts w:ascii="Arial" w:hAnsi="Arial" w:cs="Arial"/>
          <w:b/>
          <w:bCs/>
          <w:sz w:val="22"/>
          <w:szCs w:val="22"/>
        </w:rPr>
        <w:t>3. CLINICAL MANIFESTATION OF PLEUROPULMONARY AMEBIASIS</w:t>
      </w:r>
    </w:p>
    <w:p w14:paraId="6BA44E5A" w14:textId="77777777" w:rsidR="00165441" w:rsidRPr="00290B96" w:rsidRDefault="00165441" w:rsidP="00441B6F">
      <w:pPr>
        <w:pStyle w:val="Body"/>
        <w:spacing w:after="0"/>
        <w:rPr>
          <w:rFonts w:ascii="Arial" w:hAnsi="Arial" w:cs="Arial"/>
        </w:rPr>
      </w:pPr>
    </w:p>
    <w:p w14:paraId="1F3E5CDA" w14:textId="600D45FD" w:rsidR="00C9154C" w:rsidRPr="00290B96" w:rsidRDefault="00C9154C" w:rsidP="00C9154C">
      <w:pPr>
        <w:pStyle w:val="Body"/>
        <w:rPr>
          <w:rFonts w:ascii="Arial" w:hAnsi="Arial" w:cs="Arial"/>
        </w:rPr>
      </w:pPr>
      <w:r w:rsidRPr="00290B96">
        <w:rPr>
          <w:rFonts w:ascii="Arial" w:hAnsi="Arial" w:cs="Arial"/>
        </w:rPr>
        <w:t xml:space="preserve">The types of lung involvement after rupture of liver abscess are </w:t>
      </w:r>
      <w:proofErr w:type="spellStart"/>
      <w:r w:rsidRPr="00290B96">
        <w:rPr>
          <w:rFonts w:ascii="Arial" w:hAnsi="Arial" w:cs="Arial"/>
        </w:rPr>
        <w:t>hepatobronchial</w:t>
      </w:r>
      <w:proofErr w:type="spellEnd"/>
      <w:r w:rsidRPr="00290B96">
        <w:rPr>
          <w:rFonts w:ascii="Arial" w:hAnsi="Arial" w:cs="Arial"/>
        </w:rPr>
        <w:t xml:space="preserve"> fistula, pleural effusion, pleural empyema, lung abscess and lung consolidation [</w:t>
      </w:r>
      <w:proofErr w:type="spellStart"/>
      <w:r w:rsidRPr="00290B96">
        <w:rPr>
          <w:rFonts w:ascii="Arial" w:hAnsi="Arial" w:cs="Arial"/>
        </w:rPr>
        <w:t>Shamsuzzaman</w:t>
      </w:r>
      <w:proofErr w:type="spellEnd"/>
      <w:r w:rsidRPr="00290B96">
        <w:rPr>
          <w:rFonts w:ascii="Arial" w:hAnsi="Arial" w:cs="Arial"/>
        </w:rPr>
        <w:t xml:space="preserve"> &amp; Hashiguchi, 2002]. Usually</w:t>
      </w:r>
      <w:r w:rsidR="002907D0">
        <w:rPr>
          <w:rFonts w:ascii="Arial" w:hAnsi="Arial" w:cs="Arial"/>
        </w:rPr>
        <w:t xml:space="preserve">, </w:t>
      </w:r>
      <w:r w:rsidRPr="00290B96">
        <w:rPr>
          <w:rFonts w:ascii="Arial" w:hAnsi="Arial" w:cs="Arial"/>
        </w:rPr>
        <w:t xml:space="preserve">the development of </w:t>
      </w:r>
      <w:r w:rsidR="00BF5B78">
        <w:rPr>
          <w:rFonts w:ascii="Arial" w:hAnsi="Arial" w:cs="Arial"/>
        </w:rPr>
        <w:t>amebic</w:t>
      </w:r>
      <w:r w:rsidRPr="00290B96">
        <w:rPr>
          <w:rFonts w:ascii="Arial" w:hAnsi="Arial" w:cs="Arial"/>
        </w:rPr>
        <w:t xml:space="preserve"> empyema is slow with a general manifestation of fever, right upper quadrant abdominal pain radiating to the shoulder and chest pain with dry/slimy cough [</w:t>
      </w:r>
      <w:proofErr w:type="spellStart"/>
      <w:r w:rsidRPr="00290B96">
        <w:rPr>
          <w:rFonts w:ascii="Arial" w:hAnsi="Arial" w:cs="Arial"/>
        </w:rPr>
        <w:t>Juwita</w:t>
      </w:r>
      <w:proofErr w:type="spellEnd"/>
      <w:r w:rsidRPr="00290B96">
        <w:rPr>
          <w:rFonts w:ascii="Arial" w:hAnsi="Arial" w:cs="Arial"/>
        </w:rPr>
        <w:t xml:space="preserve"> &amp; </w:t>
      </w:r>
      <w:proofErr w:type="spellStart"/>
      <w:r w:rsidRPr="00290B96">
        <w:rPr>
          <w:rFonts w:ascii="Arial" w:hAnsi="Arial" w:cs="Arial"/>
        </w:rPr>
        <w:t>Yudhawati</w:t>
      </w:r>
      <w:proofErr w:type="spellEnd"/>
      <w:r w:rsidRPr="00290B96">
        <w:rPr>
          <w:rFonts w:ascii="Arial" w:hAnsi="Arial" w:cs="Arial"/>
        </w:rPr>
        <w:t xml:space="preserve">, 2021; </w:t>
      </w:r>
      <w:proofErr w:type="spellStart"/>
      <w:r w:rsidRPr="00290B96">
        <w:rPr>
          <w:rFonts w:ascii="Arial" w:hAnsi="Arial" w:cs="Arial"/>
        </w:rPr>
        <w:t>Shamsuzzaman</w:t>
      </w:r>
      <w:proofErr w:type="spellEnd"/>
      <w:r w:rsidRPr="00290B96">
        <w:rPr>
          <w:rFonts w:ascii="Arial" w:hAnsi="Arial" w:cs="Arial"/>
        </w:rPr>
        <w:t xml:space="preserve"> &amp; Hashiguchi, 2002]. Some patients come with severe pain </w:t>
      </w:r>
      <w:r w:rsidR="00670BD3" w:rsidRPr="00290B96">
        <w:rPr>
          <w:rFonts w:ascii="Arial" w:hAnsi="Arial" w:cs="Arial"/>
        </w:rPr>
        <w:t>attack</w:t>
      </w:r>
      <w:r w:rsidRPr="00290B96">
        <w:rPr>
          <w:rFonts w:ascii="Arial" w:hAnsi="Arial" w:cs="Arial"/>
        </w:rPr>
        <w:t xml:space="preserve"> tearing</w:t>
      </w:r>
      <w:r w:rsidR="00670BD3" w:rsidRPr="00290B96">
        <w:rPr>
          <w:rFonts w:ascii="Arial" w:hAnsi="Arial" w:cs="Arial"/>
        </w:rPr>
        <w:t>-</w:t>
      </w:r>
      <w:r w:rsidRPr="00290B96">
        <w:rPr>
          <w:rFonts w:ascii="Arial" w:hAnsi="Arial" w:cs="Arial"/>
        </w:rPr>
        <w:t>sensation</w:t>
      </w:r>
      <w:r w:rsidR="00670BD3" w:rsidRPr="00290B96">
        <w:rPr>
          <w:rFonts w:ascii="Arial" w:hAnsi="Arial" w:cs="Arial"/>
        </w:rPr>
        <w:t>-like</w:t>
      </w:r>
      <w:r w:rsidRPr="00290B96">
        <w:rPr>
          <w:rFonts w:ascii="Arial" w:hAnsi="Arial" w:cs="Arial"/>
        </w:rPr>
        <w:t xml:space="preserve">, respiratory distress, </w:t>
      </w:r>
      <w:r w:rsidR="00670BD3" w:rsidRPr="00290B96">
        <w:rPr>
          <w:rFonts w:ascii="Arial" w:hAnsi="Arial" w:cs="Arial"/>
        </w:rPr>
        <w:t xml:space="preserve">also </w:t>
      </w:r>
      <w:r w:rsidRPr="00290B96">
        <w:rPr>
          <w:rFonts w:ascii="Arial" w:hAnsi="Arial" w:cs="Arial"/>
        </w:rPr>
        <w:t>shock and death can occur [</w:t>
      </w:r>
      <w:proofErr w:type="spellStart"/>
      <w:r w:rsidRPr="00290B96">
        <w:rPr>
          <w:rFonts w:ascii="Arial" w:hAnsi="Arial" w:cs="Arial"/>
        </w:rPr>
        <w:t>Juwita</w:t>
      </w:r>
      <w:proofErr w:type="spellEnd"/>
      <w:r w:rsidRPr="00290B96">
        <w:rPr>
          <w:rFonts w:ascii="Arial" w:hAnsi="Arial" w:cs="Arial"/>
        </w:rPr>
        <w:t xml:space="preserve"> &amp; </w:t>
      </w:r>
      <w:proofErr w:type="spellStart"/>
      <w:r w:rsidRPr="00290B96">
        <w:rPr>
          <w:rFonts w:ascii="Arial" w:hAnsi="Arial" w:cs="Arial"/>
        </w:rPr>
        <w:t>Yudhawati</w:t>
      </w:r>
      <w:proofErr w:type="spellEnd"/>
      <w:r w:rsidRPr="00290B96">
        <w:rPr>
          <w:rFonts w:ascii="Arial" w:hAnsi="Arial" w:cs="Arial"/>
        </w:rPr>
        <w:t xml:space="preserve">, 2021]. Although </w:t>
      </w:r>
      <w:r w:rsidR="00670BD3" w:rsidRPr="00290B96">
        <w:rPr>
          <w:rFonts w:ascii="Arial" w:hAnsi="Arial" w:cs="Arial"/>
        </w:rPr>
        <w:t>the</w:t>
      </w:r>
      <w:r w:rsidRPr="00290B96">
        <w:rPr>
          <w:rFonts w:ascii="Arial" w:hAnsi="Arial" w:cs="Arial"/>
        </w:rPr>
        <w:t xml:space="preserve"> history of fever for weeks with right upper quadrant abdominal pain is common in this case, liver enlargement </w:t>
      </w:r>
      <w:r w:rsidR="00670BD3" w:rsidRPr="00290B96">
        <w:rPr>
          <w:rFonts w:ascii="Arial" w:hAnsi="Arial" w:cs="Arial"/>
        </w:rPr>
        <w:t xml:space="preserve">only </w:t>
      </w:r>
      <w:r w:rsidRPr="00290B96">
        <w:rPr>
          <w:rFonts w:ascii="Arial" w:hAnsi="Arial" w:cs="Arial"/>
        </w:rPr>
        <w:t>occurs in half of patients [</w:t>
      </w:r>
      <w:proofErr w:type="spellStart"/>
      <w:r w:rsidRPr="00290B96">
        <w:rPr>
          <w:rFonts w:ascii="Arial" w:hAnsi="Arial" w:cs="Arial"/>
        </w:rPr>
        <w:t>Shamsuzzaman</w:t>
      </w:r>
      <w:proofErr w:type="spellEnd"/>
      <w:r w:rsidRPr="00290B96">
        <w:rPr>
          <w:rFonts w:ascii="Arial" w:hAnsi="Arial" w:cs="Arial"/>
        </w:rPr>
        <w:t xml:space="preserve"> &amp; Hashiguchi, 2002]. </w:t>
      </w:r>
      <w:r w:rsidR="00670BD3" w:rsidRPr="00290B96">
        <w:rPr>
          <w:rFonts w:ascii="Arial" w:hAnsi="Arial" w:cs="Arial"/>
        </w:rPr>
        <w:t>H</w:t>
      </w:r>
      <w:r w:rsidRPr="00290B96">
        <w:rPr>
          <w:rFonts w:ascii="Arial" w:hAnsi="Arial" w:cs="Arial"/>
        </w:rPr>
        <w:t>istory of diarrhea</w:t>
      </w:r>
      <w:r w:rsidR="00670BD3" w:rsidRPr="00290B96">
        <w:rPr>
          <w:rFonts w:ascii="Arial" w:hAnsi="Arial" w:cs="Arial"/>
        </w:rPr>
        <w:t xml:space="preserve"> occurs in a few cases </w:t>
      </w:r>
      <w:r w:rsidRPr="00290B96">
        <w:rPr>
          <w:rFonts w:ascii="Arial" w:hAnsi="Arial" w:cs="Arial"/>
        </w:rPr>
        <w:t xml:space="preserve">and less than half of </w:t>
      </w:r>
      <w:r w:rsidRPr="00290B96">
        <w:rPr>
          <w:rFonts w:ascii="Arial" w:hAnsi="Arial" w:cs="Arial"/>
          <w:i/>
          <w:iCs/>
        </w:rPr>
        <w:t xml:space="preserve">E. histolytica </w:t>
      </w:r>
      <w:r w:rsidRPr="00290B96">
        <w:rPr>
          <w:rFonts w:ascii="Arial" w:hAnsi="Arial" w:cs="Arial"/>
        </w:rPr>
        <w:t>cysts are found in the stool. The characteristic aspirated pus is "anchovy sauce</w:t>
      </w:r>
      <w:r w:rsidR="00670BD3" w:rsidRPr="00290B96">
        <w:rPr>
          <w:rFonts w:ascii="Arial" w:hAnsi="Arial" w:cs="Arial"/>
        </w:rPr>
        <w:t xml:space="preserve"> </w:t>
      </w:r>
      <w:r w:rsidR="00345582" w:rsidRPr="00290B96">
        <w:rPr>
          <w:rFonts w:ascii="Arial" w:hAnsi="Arial" w:cs="Arial"/>
        </w:rPr>
        <w:t>appearance</w:t>
      </w:r>
      <w:r w:rsidRPr="00290B96">
        <w:rPr>
          <w:rFonts w:ascii="Arial" w:hAnsi="Arial" w:cs="Arial"/>
        </w:rPr>
        <w:t xml:space="preserve">" and </w:t>
      </w:r>
      <w:r w:rsidRPr="00290B96">
        <w:rPr>
          <w:rFonts w:ascii="Arial" w:hAnsi="Arial" w:cs="Arial"/>
          <w:i/>
          <w:iCs/>
        </w:rPr>
        <w:t>E. histolytica</w:t>
      </w:r>
      <w:r w:rsidRPr="00290B96">
        <w:rPr>
          <w:rFonts w:ascii="Arial" w:hAnsi="Arial" w:cs="Arial"/>
        </w:rPr>
        <w:t xml:space="preserve"> trophozoites may be found by microscopic examination</w:t>
      </w:r>
      <w:r w:rsidR="00670BD3" w:rsidRPr="00290B96">
        <w:rPr>
          <w:rFonts w:ascii="Arial" w:hAnsi="Arial" w:cs="Arial"/>
        </w:rPr>
        <w:t xml:space="preserve"> from that pus</w:t>
      </w:r>
      <w:r w:rsidRPr="00290B96">
        <w:rPr>
          <w:rFonts w:ascii="Arial" w:hAnsi="Arial" w:cs="Arial"/>
        </w:rPr>
        <w:t xml:space="preserve">. Sometimes the pus can be creamy or greenish in color [Weiss LM., 2020; </w:t>
      </w:r>
      <w:proofErr w:type="spellStart"/>
      <w:r w:rsidRPr="00290B96">
        <w:rPr>
          <w:rFonts w:ascii="Arial" w:hAnsi="Arial" w:cs="Arial"/>
        </w:rPr>
        <w:t>Shamsuzzaman</w:t>
      </w:r>
      <w:proofErr w:type="spellEnd"/>
      <w:r w:rsidRPr="00290B96">
        <w:rPr>
          <w:rFonts w:ascii="Arial" w:hAnsi="Arial" w:cs="Arial"/>
        </w:rPr>
        <w:t xml:space="preserve"> &amp; Hashiguchi, 2002].</w:t>
      </w:r>
    </w:p>
    <w:p w14:paraId="2DFEF024" w14:textId="42F84A78" w:rsidR="00DE5CA0" w:rsidRPr="00290B96" w:rsidRDefault="00DE5CA0" w:rsidP="00C9154C">
      <w:pPr>
        <w:pStyle w:val="Body"/>
        <w:rPr>
          <w:rFonts w:ascii="Arial" w:hAnsi="Arial" w:cs="Arial"/>
        </w:rPr>
      </w:pPr>
      <w:r w:rsidRPr="00290B96">
        <w:rPr>
          <w:rFonts w:ascii="Arial" w:hAnsi="Arial" w:cs="Arial"/>
        </w:rPr>
        <w:t>Hemoptysis also often occurs in pleuropulmonary amebiasis [Kennedy &amp; Sharma, 1990]. A rapid attack of hemoptysis followed by the discharge of "anchovy sauce" pus indicates that the pus originates from the liver [</w:t>
      </w:r>
      <w:proofErr w:type="spellStart"/>
      <w:r w:rsidRPr="00290B96">
        <w:rPr>
          <w:rFonts w:ascii="Arial" w:hAnsi="Arial" w:cs="Arial"/>
        </w:rPr>
        <w:t>Juwita</w:t>
      </w:r>
      <w:proofErr w:type="spellEnd"/>
      <w:r w:rsidRPr="00290B96">
        <w:rPr>
          <w:rFonts w:ascii="Arial" w:hAnsi="Arial" w:cs="Arial"/>
        </w:rPr>
        <w:t xml:space="preserve"> &amp; </w:t>
      </w:r>
      <w:proofErr w:type="spellStart"/>
      <w:r w:rsidRPr="00290B96">
        <w:rPr>
          <w:rFonts w:ascii="Arial" w:hAnsi="Arial" w:cs="Arial"/>
        </w:rPr>
        <w:t>Yudhawati</w:t>
      </w:r>
      <w:proofErr w:type="spellEnd"/>
      <w:r w:rsidRPr="00290B96">
        <w:rPr>
          <w:rFonts w:ascii="Arial" w:hAnsi="Arial" w:cs="Arial"/>
        </w:rPr>
        <w:t xml:space="preserve">, 2021]. Hemoptysis due to pulmonary infarction can occur due to pulmonary thromboembolism from </w:t>
      </w:r>
      <w:r w:rsidR="00BF5B78">
        <w:rPr>
          <w:rFonts w:ascii="Arial" w:hAnsi="Arial" w:cs="Arial"/>
        </w:rPr>
        <w:t>amebic</w:t>
      </w:r>
      <w:r w:rsidRPr="00290B96">
        <w:rPr>
          <w:rFonts w:ascii="Arial" w:hAnsi="Arial" w:cs="Arial"/>
        </w:rPr>
        <w:t xml:space="preserve"> liver abscess. </w:t>
      </w:r>
      <w:r w:rsidR="00D5530E" w:rsidRPr="00290B96">
        <w:rPr>
          <w:rFonts w:ascii="Arial" w:hAnsi="Arial" w:cs="Arial"/>
        </w:rPr>
        <w:t>[</w:t>
      </w:r>
      <w:r w:rsidRPr="00290B96">
        <w:rPr>
          <w:rFonts w:ascii="Arial" w:hAnsi="Arial" w:cs="Arial"/>
        </w:rPr>
        <w:t>Mason et al., 2020</w:t>
      </w:r>
      <w:r w:rsidR="00D5530E" w:rsidRPr="00290B96">
        <w:rPr>
          <w:rFonts w:ascii="Arial" w:hAnsi="Arial" w:cs="Arial"/>
        </w:rPr>
        <w:t>].</w:t>
      </w:r>
      <w:r w:rsidRPr="00290B96">
        <w:rPr>
          <w:rFonts w:ascii="Arial" w:hAnsi="Arial" w:cs="Arial"/>
        </w:rPr>
        <w:t xml:space="preserve"> Hiccups indicate diaphragmatic involvement</w:t>
      </w:r>
      <w:r w:rsidR="00D5530E"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D5530E" w:rsidRPr="00290B96">
        <w:rPr>
          <w:rFonts w:ascii="Arial" w:hAnsi="Arial" w:cs="Arial"/>
        </w:rPr>
        <w:t xml:space="preserve">]. </w:t>
      </w:r>
      <w:r w:rsidRPr="00290B96">
        <w:rPr>
          <w:rFonts w:ascii="Arial" w:hAnsi="Arial" w:cs="Arial"/>
        </w:rPr>
        <w:t xml:space="preserve">In endemic areas, amebiasis should be considered as a cause of respiratory distress with hepatomegaly in children, especially those aged </w:t>
      </w:r>
      <w:r w:rsidR="00B94AE2" w:rsidRPr="00290B96">
        <w:rPr>
          <w:rFonts w:ascii="Arial" w:hAnsi="Arial" w:cs="Arial"/>
        </w:rPr>
        <w:t>more than three</w:t>
      </w:r>
      <w:r w:rsidRPr="00290B96">
        <w:rPr>
          <w:rFonts w:ascii="Arial" w:hAnsi="Arial" w:cs="Arial"/>
        </w:rPr>
        <w:t xml:space="preserve"> years</w:t>
      </w:r>
      <w:r w:rsidR="00B94AE2" w:rsidRPr="00290B96">
        <w:rPr>
          <w:rFonts w:ascii="Arial" w:hAnsi="Arial" w:cs="Arial"/>
        </w:rPr>
        <w:t xml:space="preserve"> old</w:t>
      </w:r>
      <w:r w:rsidR="00D5530E"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D5530E" w:rsidRPr="00290B96">
        <w:rPr>
          <w:rFonts w:ascii="Arial" w:hAnsi="Arial" w:cs="Arial"/>
        </w:rPr>
        <w:t>].</w:t>
      </w:r>
      <w:r w:rsidRPr="00290B96">
        <w:rPr>
          <w:rFonts w:ascii="Arial" w:hAnsi="Arial" w:cs="Arial"/>
        </w:rPr>
        <w:t xml:space="preserve"> Physical examination may show liver enlargement and tenderness (if accompanied by A</w:t>
      </w:r>
      <w:r w:rsidR="00D5530E" w:rsidRPr="00290B96">
        <w:rPr>
          <w:rFonts w:ascii="Arial" w:hAnsi="Arial" w:cs="Arial"/>
        </w:rPr>
        <w:t>L</w:t>
      </w:r>
      <w:r w:rsidRPr="00290B96">
        <w:rPr>
          <w:rFonts w:ascii="Arial" w:hAnsi="Arial" w:cs="Arial"/>
        </w:rPr>
        <w:t xml:space="preserve">A), </w:t>
      </w:r>
      <w:r w:rsidR="00D5530E" w:rsidRPr="00290B96">
        <w:rPr>
          <w:rFonts w:ascii="Arial" w:hAnsi="Arial" w:cs="Arial"/>
        </w:rPr>
        <w:t xml:space="preserve">thoracic percussion </w:t>
      </w:r>
      <w:r w:rsidRPr="00290B96">
        <w:rPr>
          <w:rFonts w:ascii="Arial" w:hAnsi="Arial" w:cs="Arial"/>
        </w:rPr>
        <w:t>dullness</w:t>
      </w:r>
      <w:r w:rsidR="00EF083E" w:rsidRPr="00290B96">
        <w:rPr>
          <w:rFonts w:ascii="Arial" w:hAnsi="Arial" w:cs="Arial"/>
        </w:rPr>
        <w:t>,</w:t>
      </w:r>
      <w:r w:rsidRPr="00290B96">
        <w:rPr>
          <w:rFonts w:ascii="Arial" w:hAnsi="Arial" w:cs="Arial"/>
        </w:rPr>
        <w:t xml:space="preserve"> and </w:t>
      </w:r>
      <w:r w:rsidR="00D5530E" w:rsidRPr="00290B96">
        <w:rPr>
          <w:rFonts w:ascii="Arial" w:hAnsi="Arial" w:cs="Arial"/>
        </w:rPr>
        <w:t xml:space="preserve">thoracic auscultation breath sounds </w:t>
      </w:r>
      <w:r w:rsidRPr="00290B96">
        <w:rPr>
          <w:rFonts w:ascii="Arial" w:hAnsi="Arial" w:cs="Arial"/>
        </w:rPr>
        <w:t xml:space="preserve">decreased or absent </w:t>
      </w:r>
      <w:r w:rsidR="00D5530E" w:rsidRPr="00290B96">
        <w:rPr>
          <w:rFonts w:ascii="Arial" w:hAnsi="Arial" w:cs="Arial"/>
        </w:rPr>
        <w:t>[</w:t>
      </w:r>
      <w:r w:rsidRPr="00290B96">
        <w:rPr>
          <w:rFonts w:ascii="Arial" w:hAnsi="Arial" w:cs="Arial"/>
        </w:rPr>
        <w:t>Weiss LM., 2020</w:t>
      </w:r>
      <w:r w:rsidR="00D5530E" w:rsidRPr="00290B96">
        <w:rPr>
          <w:rFonts w:ascii="Arial" w:hAnsi="Arial" w:cs="Arial"/>
        </w:rPr>
        <w:t>].</w:t>
      </w:r>
      <w:r w:rsidRPr="00290B96">
        <w:rPr>
          <w:rFonts w:ascii="Arial" w:hAnsi="Arial" w:cs="Arial"/>
        </w:rPr>
        <w:t xml:space="preserve"> Pleural friction rub or crepitation may be heard. In chronic cases, patients may appear very thin and have digital clubbing</w:t>
      </w:r>
      <w:r w:rsidR="00EF083E"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EF083E" w:rsidRPr="00290B96">
        <w:rPr>
          <w:rFonts w:ascii="Arial" w:hAnsi="Arial" w:cs="Arial"/>
        </w:rPr>
        <w:t xml:space="preserve">]. </w:t>
      </w:r>
      <w:r w:rsidRPr="00290B96">
        <w:rPr>
          <w:rFonts w:ascii="Arial" w:hAnsi="Arial" w:cs="Arial"/>
        </w:rPr>
        <w:t xml:space="preserve">The percentage of symptoms and signs of pleuropulmonary amebiasis can be seen in table </w:t>
      </w:r>
      <w:r w:rsidR="00EF083E" w:rsidRPr="00290B96">
        <w:rPr>
          <w:rFonts w:ascii="Arial" w:hAnsi="Arial" w:cs="Arial"/>
        </w:rPr>
        <w:t>1</w:t>
      </w:r>
      <w:r w:rsidRPr="00290B96">
        <w:rPr>
          <w:rFonts w:ascii="Arial" w:hAnsi="Arial" w:cs="Arial"/>
        </w:rPr>
        <w:t>.</w:t>
      </w:r>
    </w:p>
    <w:p w14:paraId="55AFCBE8" w14:textId="6D9F2684" w:rsidR="002E3B71" w:rsidRPr="00290B96" w:rsidRDefault="002E3B71" w:rsidP="002E3B71">
      <w:pPr>
        <w:pStyle w:val="Body"/>
        <w:rPr>
          <w:rFonts w:ascii="Arial" w:hAnsi="Arial" w:cs="Arial"/>
          <w:b/>
          <w:bCs/>
        </w:rPr>
      </w:pPr>
      <w:r w:rsidRPr="00290B96">
        <w:rPr>
          <w:rFonts w:ascii="Arial" w:hAnsi="Arial" w:cs="Arial"/>
          <w:b/>
          <w:bCs/>
        </w:rPr>
        <w:t xml:space="preserve">Table </w:t>
      </w:r>
      <w:r w:rsidR="003A54E8" w:rsidRPr="00290B96">
        <w:rPr>
          <w:rFonts w:ascii="Arial" w:hAnsi="Arial" w:cs="Arial"/>
          <w:b/>
          <w:bCs/>
        </w:rPr>
        <w:t>1</w:t>
      </w:r>
      <w:r w:rsidRPr="00290B96">
        <w:rPr>
          <w:rFonts w:ascii="Arial" w:hAnsi="Arial" w:cs="Arial"/>
          <w:b/>
          <w:bCs/>
        </w:rPr>
        <w:t xml:space="preserve">. </w:t>
      </w:r>
      <w:r w:rsidR="00BA539B" w:rsidRPr="00290B96">
        <w:rPr>
          <w:rFonts w:ascii="Arial" w:hAnsi="Arial" w:cs="Arial"/>
          <w:b/>
          <w:bCs/>
        </w:rPr>
        <w:t>S</w:t>
      </w:r>
      <w:r w:rsidRPr="00290B96">
        <w:rPr>
          <w:rFonts w:ascii="Arial" w:hAnsi="Arial" w:cs="Arial"/>
          <w:b/>
          <w:bCs/>
        </w:rPr>
        <w:t>ymptoms and signs of pleuropulmonary amebiasis</w:t>
      </w:r>
      <w:r w:rsidR="00BA539B" w:rsidRPr="00290B96">
        <w:rPr>
          <w:rFonts w:ascii="Arial" w:hAnsi="Arial" w:cs="Arial"/>
          <w:b/>
          <w:bCs/>
        </w:rPr>
        <w:t xml:space="preserve"> percentage</w:t>
      </w:r>
    </w:p>
    <w:tbl>
      <w:tblPr>
        <w:tblStyle w:val="TableGrid"/>
        <w:tblW w:w="75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5"/>
        <w:gridCol w:w="3795"/>
      </w:tblGrid>
      <w:tr w:rsidR="00BA539B" w:rsidRPr="00290B96" w14:paraId="47B8B462" w14:textId="77777777" w:rsidTr="00BA539B">
        <w:trPr>
          <w:trHeight w:val="396"/>
          <w:jc w:val="center"/>
        </w:trPr>
        <w:tc>
          <w:tcPr>
            <w:tcW w:w="3795" w:type="dxa"/>
            <w:tcBorders>
              <w:top w:val="single" w:sz="4" w:space="0" w:color="auto"/>
              <w:bottom w:val="single" w:sz="4" w:space="0" w:color="auto"/>
            </w:tcBorders>
            <w:vAlign w:val="center"/>
          </w:tcPr>
          <w:p w14:paraId="125DED08" w14:textId="3FAC354E" w:rsidR="00BA539B" w:rsidRPr="00290B96" w:rsidRDefault="00BA539B" w:rsidP="00BA539B">
            <w:pPr>
              <w:pStyle w:val="Body"/>
              <w:spacing w:after="0"/>
              <w:rPr>
                <w:rFonts w:ascii="Arial" w:hAnsi="Arial" w:cs="Arial"/>
                <w:sz w:val="20"/>
                <w:szCs w:val="20"/>
              </w:rPr>
            </w:pPr>
            <w:r w:rsidRPr="00290B96">
              <w:rPr>
                <w:rFonts w:ascii="Arial" w:hAnsi="Arial" w:cs="Arial"/>
                <w:b/>
                <w:bCs/>
                <w:sz w:val="20"/>
                <w:szCs w:val="20"/>
              </w:rPr>
              <w:t>Symptoms and Signs</w:t>
            </w:r>
          </w:p>
        </w:tc>
        <w:tc>
          <w:tcPr>
            <w:tcW w:w="3795" w:type="dxa"/>
            <w:tcBorders>
              <w:top w:val="single" w:sz="4" w:space="0" w:color="auto"/>
              <w:bottom w:val="single" w:sz="4" w:space="0" w:color="auto"/>
            </w:tcBorders>
            <w:vAlign w:val="center"/>
          </w:tcPr>
          <w:p w14:paraId="385B0407" w14:textId="4C85C328" w:rsidR="00BA539B" w:rsidRPr="00290B96" w:rsidRDefault="00BA539B" w:rsidP="00BA539B">
            <w:pPr>
              <w:pStyle w:val="Body"/>
              <w:spacing w:after="0"/>
              <w:rPr>
                <w:rFonts w:ascii="Arial" w:hAnsi="Arial" w:cs="Arial"/>
                <w:sz w:val="20"/>
                <w:szCs w:val="20"/>
              </w:rPr>
            </w:pPr>
            <w:r w:rsidRPr="00290B96">
              <w:rPr>
                <w:rFonts w:ascii="Arial" w:hAnsi="Arial" w:cs="Arial"/>
                <w:b/>
                <w:bCs/>
                <w:sz w:val="20"/>
                <w:szCs w:val="20"/>
              </w:rPr>
              <w:t>Percentage (%)</w:t>
            </w:r>
          </w:p>
        </w:tc>
      </w:tr>
      <w:tr w:rsidR="00BA539B" w:rsidRPr="00290B96" w14:paraId="5FD7904D" w14:textId="77777777" w:rsidTr="00BA539B">
        <w:trPr>
          <w:trHeight w:val="390"/>
          <w:jc w:val="center"/>
        </w:trPr>
        <w:tc>
          <w:tcPr>
            <w:tcW w:w="3795" w:type="dxa"/>
            <w:tcBorders>
              <w:top w:val="single" w:sz="4" w:space="0" w:color="auto"/>
            </w:tcBorders>
            <w:vAlign w:val="center"/>
          </w:tcPr>
          <w:p w14:paraId="6CFE100A" w14:textId="429CBCDC" w:rsidR="00BA539B" w:rsidRPr="00290B96" w:rsidRDefault="00BA539B" w:rsidP="00BA539B">
            <w:pPr>
              <w:pStyle w:val="Body"/>
              <w:spacing w:after="0"/>
              <w:rPr>
                <w:rFonts w:ascii="Arial" w:hAnsi="Arial" w:cs="Arial"/>
                <w:sz w:val="20"/>
                <w:szCs w:val="20"/>
              </w:rPr>
            </w:pPr>
            <w:r w:rsidRPr="00290B96">
              <w:rPr>
                <w:rFonts w:ascii="Arial" w:hAnsi="Arial" w:cs="Arial"/>
                <w:sz w:val="20"/>
                <w:szCs w:val="20"/>
              </w:rPr>
              <w:t>Fever</w:t>
            </w:r>
          </w:p>
        </w:tc>
        <w:tc>
          <w:tcPr>
            <w:tcW w:w="3795" w:type="dxa"/>
            <w:tcBorders>
              <w:top w:val="single" w:sz="4" w:space="0" w:color="auto"/>
            </w:tcBorders>
            <w:vAlign w:val="center"/>
          </w:tcPr>
          <w:p w14:paraId="69BA3515" w14:textId="120609E8" w:rsidR="00BA539B" w:rsidRPr="00290B96" w:rsidRDefault="00BA539B" w:rsidP="00BA539B">
            <w:pPr>
              <w:pStyle w:val="Body"/>
              <w:spacing w:after="0"/>
              <w:rPr>
                <w:rFonts w:ascii="Arial" w:hAnsi="Arial" w:cs="Arial"/>
                <w:sz w:val="20"/>
                <w:szCs w:val="20"/>
              </w:rPr>
            </w:pPr>
            <w:r w:rsidRPr="00290B96">
              <w:rPr>
                <w:rFonts w:ascii="Arial" w:hAnsi="Arial" w:cs="Arial"/>
                <w:sz w:val="20"/>
                <w:szCs w:val="20"/>
              </w:rPr>
              <w:t>82–100%</w:t>
            </w:r>
          </w:p>
        </w:tc>
      </w:tr>
      <w:tr w:rsidR="00BA539B" w:rsidRPr="00290B96" w14:paraId="6BD4F9AA" w14:textId="77777777" w:rsidTr="00BA539B">
        <w:trPr>
          <w:trHeight w:val="396"/>
          <w:jc w:val="center"/>
        </w:trPr>
        <w:tc>
          <w:tcPr>
            <w:tcW w:w="3795" w:type="dxa"/>
            <w:vAlign w:val="center"/>
          </w:tcPr>
          <w:p w14:paraId="5C8C4EAC" w14:textId="0CB6D5C9" w:rsidR="00BA539B" w:rsidRPr="00290B96" w:rsidRDefault="00BA539B" w:rsidP="00BA539B">
            <w:pPr>
              <w:pStyle w:val="Body"/>
              <w:spacing w:after="0"/>
              <w:rPr>
                <w:rFonts w:ascii="Arial" w:hAnsi="Arial" w:cs="Arial"/>
                <w:sz w:val="20"/>
                <w:szCs w:val="20"/>
              </w:rPr>
            </w:pPr>
            <w:r w:rsidRPr="00290B96">
              <w:rPr>
                <w:rFonts w:ascii="Arial" w:hAnsi="Arial" w:cs="Arial"/>
                <w:sz w:val="20"/>
                <w:szCs w:val="20"/>
              </w:rPr>
              <w:t>Cough</w:t>
            </w:r>
          </w:p>
        </w:tc>
        <w:tc>
          <w:tcPr>
            <w:tcW w:w="3795" w:type="dxa"/>
            <w:vAlign w:val="center"/>
          </w:tcPr>
          <w:p w14:paraId="0DB2F62D" w14:textId="5D3444F4" w:rsidR="00BA539B" w:rsidRPr="00290B96" w:rsidRDefault="00BA539B" w:rsidP="00BA539B">
            <w:pPr>
              <w:pStyle w:val="Body"/>
              <w:spacing w:after="0"/>
              <w:rPr>
                <w:rFonts w:ascii="Arial" w:hAnsi="Arial" w:cs="Arial"/>
                <w:sz w:val="20"/>
                <w:szCs w:val="20"/>
              </w:rPr>
            </w:pPr>
            <w:r w:rsidRPr="00290B96">
              <w:rPr>
                <w:rFonts w:ascii="Arial" w:hAnsi="Arial" w:cs="Arial"/>
                <w:sz w:val="20"/>
                <w:szCs w:val="20"/>
              </w:rPr>
              <w:t>87–100%</w:t>
            </w:r>
          </w:p>
        </w:tc>
      </w:tr>
      <w:tr w:rsidR="00BA539B" w:rsidRPr="00290B96" w14:paraId="308A7D0C" w14:textId="77777777" w:rsidTr="00BA539B">
        <w:trPr>
          <w:trHeight w:val="396"/>
          <w:jc w:val="center"/>
        </w:trPr>
        <w:tc>
          <w:tcPr>
            <w:tcW w:w="3795" w:type="dxa"/>
            <w:vAlign w:val="center"/>
          </w:tcPr>
          <w:p w14:paraId="41936743" w14:textId="394622AD" w:rsidR="00BA539B" w:rsidRPr="00290B96" w:rsidRDefault="00BA539B" w:rsidP="00BA539B">
            <w:pPr>
              <w:pStyle w:val="Body"/>
              <w:spacing w:after="0"/>
              <w:rPr>
                <w:rFonts w:ascii="Arial" w:hAnsi="Arial" w:cs="Arial"/>
                <w:sz w:val="20"/>
                <w:szCs w:val="20"/>
              </w:rPr>
            </w:pPr>
            <w:r w:rsidRPr="00290B96">
              <w:rPr>
                <w:rFonts w:ascii="Arial" w:hAnsi="Arial" w:cs="Arial"/>
                <w:sz w:val="20"/>
                <w:szCs w:val="20"/>
              </w:rPr>
              <w:t>Chest pain</w:t>
            </w:r>
          </w:p>
        </w:tc>
        <w:tc>
          <w:tcPr>
            <w:tcW w:w="3795" w:type="dxa"/>
            <w:vAlign w:val="center"/>
          </w:tcPr>
          <w:p w14:paraId="4EED42D1" w14:textId="52AD1F1D" w:rsidR="00BA539B" w:rsidRPr="00290B96" w:rsidRDefault="00BA539B" w:rsidP="00BA539B">
            <w:pPr>
              <w:pStyle w:val="Body"/>
              <w:spacing w:after="0"/>
              <w:rPr>
                <w:rFonts w:ascii="Arial" w:hAnsi="Arial" w:cs="Arial"/>
                <w:sz w:val="20"/>
                <w:szCs w:val="20"/>
              </w:rPr>
            </w:pPr>
            <w:r w:rsidRPr="00290B96">
              <w:rPr>
                <w:rFonts w:ascii="Arial" w:hAnsi="Arial" w:cs="Arial"/>
                <w:sz w:val="20"/>
                <w:szCs w:val="20"/>
              </w:rPr>
              <w:t>50–100%</w:t>
            </w:r>
          </w:p>
        </w:tc>
      </w:tr>
      <w:tr w:rsidR="00BA539B" w:rsidRPr="00290B96" w14:paraId="28E66664" w14:textId="77777777" w:rsidTr="00BA539B">
        <w:trPr>
          <w:trHeight w:val="390"/>
          <w:jc w:val="center"/>
        </w:trPr>
        <w:tc>
          <w:tcPr>
            <w:tcW w:w="3795" w:type="dxa"/>
            <w:vAlign w:val="center"/>
          </w:tcPr>
          <w:p w14:paraId="678C6E08" w14:textId="568F7453" w:rsidR="00BA539B" w:rsidRPr="00290B96" w:rsidRDefault="00BA539B" w:rsidP="00BA539B">
            <w:pPr>
              <w:pStyle w:val="Body"/>
              <w:spacing w:after="0"/>
              <w:rPr>
                <w:rFonts w:ascii="Arial" w:hAnsi="Arial" w:cs="Arial"/>
                <w:sz w:val="20"/>
                <w:szCs w:val="20"/>
              </w:rPr>
            </w:pPr>
            <w:r w:rsidRPr="00290B96">
              <w:rPr>
                <w:rFonts w:ascii="Arial" w:hAnsi="Arial" w:cs="Arial"/>
                <w:sz w:val="20"/>
                <w:szCs w:val="20"/>
              </w:rPr>
              <w:t>Hemoptysis</w:t>
            </w:r>
          </w:p>
        </w:tc>
        <w:tc>
          <w:tcPr>
            <w:tcW w:w="3795" w:type="dxa"/>
            <w:vAlign w:val="center"/>
          </w:tcPr>
          <w:p w14:paraId="1166060C" w14:textId="586E775B" w:rsidR="00BA539B" w:rsidRPr="00290B96" w:rsidRDefault="00BA539B" w:rsidP="00BA539B">
            <w:pPr>
              <w:pStyle w:val="Body"/>
              <w:spacing w:after="0"/>
              <w:rPr>
                <w:rFonts w:ascii="Arial" w:hAnsi="Arial" w:cs="Arial"/>
                <w:sz w:val="20"/>
                <w:szCs w:val="20"/>
              </w:rPr>
            </w:pPr>
            <w:r w:rsidRPr="00290B96">
              <w:rPr>
                <w:rFonts w:ascii="Arial" w:hAnsi="Arial" w:cs="Arial"/>
                <w:sz w:val="20"/>
                <w:szCs w:val="20"/>
              </w:rPr>
              <w:t>44–50%</w:t>
            </w:r>
          </w:p>
        </w:tc>
      </w:tr>
      <w:tr w:rsidR="00BA539B" w:rsidRPr="00290B96" w14:paraId="58E1DDEC" w14:textId="77777777" w:rsidTr="00BA539B">
        <w:trPr>
          <w:trHeight w:val="396"/>
          <w:jc w:val="center"/>
        </w:trPr>
        <w:tc>
          <w:tcPr>
            <w:tcW w:w="3795" w:type="dxa"/>
            <w:vAlign w:val="center"/>
          </w:tcPr>
          <w:p w14:paraId="0A8EEB08" w14:textId="20E5CAC8" w:rsidR="00BA539B" w:rsidRPr="00290B96" w:rsidRDefault="00BA539B" w:rsidP="00BA539B">
            <w:pPr>
              <w:pStyle w:val="Body"/>
              <w:spacing w:after="0"/>
              <w:rPr>
                <w:rFonts w:ascii="Arial" w:hAnsi="Arial" w:cs="Arial"/>
                <w:sz w:val="20"/>
                <w:szCs w:val="20"/>
              </w:rPr>
            </w:pPr>
            <w:r w:rsidRPr="00290B96">
              <w:rPr>
                <w:rFonts w:ascii="Arial" w:hAnsi="Arial" w:cs="Arial"/>
                <w:sz w:val="20"/>
                <w:szCs w:val="20"/>
              </w:rPr>
              <w:t>Shortness of breath</w:t>
            </w:r>
          </w:p>
        </w:tc>
        <w:tc>
          <w:tcPr>
            <w:tcW w:w="3795" w:type="dxa"/>
            <w:vAlign w:val="center"/>
          </w:tcPr>
          <w:p w14:paraId="27DB4A41" w14:textId="2AA123A3" w:rsidR="00BA539B" w:rsidRPr="00290B96" w:rsidRDefault="00BA539B" w:rsidP="00BA539B">
            <w:pPr>
              <w:pStyle w:val="Body"/>
              <w:spacing w:after="0"/>
              <w:rPr>
                <w:rFonts w:ascii="Arial" w:hAnsi="Arial" w:cs="Arial"/>
                <w:sz w:val="20"/>
                <w:szCs w:val="20"/>
              </w:rPr>
            </w:pPr>
            <w:r w:rsidRPr="00290B96">
              <w:rPr>
                <w:rFonts w:ascii="Arial" w:hAnsi="Arial" w:cs="Arial"/>
                <w:sz w:val="20"/>
                <w:szCs w:val="20"/>
              </w:rPr>
              <w:t>23%</w:t>
            </w:r>
          </w:p>
        </w:tc>
      </w:tr>
      <w:tr w:rsidR="00BA539B" w:rsidRPr="00290B96" w14:paraId="3C5C5FE1" w14:textId="77777777" w:rsidTr="00BA539B">
        <w:trPr>
          <w:trHeight w:val="396"/>
          <w:jc w:val="center"/>
        </w:trPr>
        <w:tc>
          <w:tcPr>
            <w:tcW w:w="3795" w:type="dxa"/>
            <w:vAlign w:val="center"/>
          </w:tcPr>
          <w:p w14:paraId="313643B7" w14:textId="02E0FAE9" w:rsidR="00BA539B" w:rsidRPr="00290B96" w:rsidRDefault="00BA539B" w:rsidP="00BA539B">
            <w:pPr>
              <w:pStyle w:val="Body"/>
              <w:spacing w:after="0"/>
              <w:rPr>
                <w:rFonts w:ascii="Arial" w:hAnsi="Arial" w:cs="Arial"/>
                <w:sz w:val="20"/>
                <w:szCs w:val="20"/>
              </w:rPr>
            </w:pPr>
            <w:r w:rsidRPr="00290B96">
              <w:rPr>
                <w:rFonts w:ascii="Arial" w:hAnsi="Arial" w:cs="Arial"/>
                <w:sz w:val="20"/>
                <w:szCs w:val="20"/>
              </w:rPr>
              <w:t>Clubbing fingers</w:t>
            </w:r>
          </w:p>
        </w:tc>
        <w:tc>
          <w:tcPr>
            <w:tcW w:w="3795" w:type="dxa"/>
            <w:vAlign w:val="center"/>
          </w:tcPr>
          <w:p w14:paraId="09D083B3" w14:textId="0C067631" w:rsidR="00BA539B" w:rsidRPr="00290B96" w:rsidRDefault="00BA539B" w:rsidP="00BA539B">
            <w:pPr>
              <w:pStyle w:val="Body"/>
              <w:spacing w:after="0"/>
              <w:rPr>
                <w:rFonts w:ascii="Arial" w:hAnsi="Arial" w:cs="Arial"/>
                <w:sz w:val="20"/>
                <w:szCs w:val="20"/>
              </w:rPr>
            </w:pPr>
            <w:r w:rsidRPr="00290B96">
              <w:rPr>
                <w:rFonts w:ascii="Arial" w:hAnsi="Arial" w:cs="Arial"/>
                <w:sz w:val="20"/>
                <w:szCs w:val="20"/>
              </w:rPr>
              <w:t>0–40%</w:t>
            </w:r>
          </w:p>
        </w:tc>
      </w:tr>
      <w:tr w:rsidR="00BA539B" w:rsidRPr="00290B96" w14:paraId="725785DF" w14:textId="77777777" w:rsidTr="00BA539B">
        <w:trPr>
          <w:trHeight w:val="396"/>
          <w:jc w:val="center"/>
        </w:trPr>
        <w:tc>
          <w:tcPr>
            <w:tcW w:w="3795" w:type="dxa"/>
            <w:vAlign w:val="center"/>
          </w:tcPr>
          <w:p w14:paraId="36E225A7" w14:textId="6EF0FC75" w:rsidR="00BA539B" w:rsidRPr="00290B96" w:rsidRDefault="00BA539B" w:rsidP="00BA539B">
            <w:pPr>
              <w:pStyle w:val="Body"/>
              <w:spacing w:after="0"/>
              <w:rPr>
                <w:rFonts w:ascii="Arial" w:hAnsi="Arial" w:cs="Arial"/>
                <w:sz w:val="20"/>
                <w:szCs w:val="20"/>
              </w:rPr>
            </w:pPr>
            <w:r w:rsidRPr="00290B96">
              <w:rPr>
                <w:rFonts w:ascii="Arial" w:hAnsi="Arial" w:cs="Arial"/>
                <w:sz w:val="20"/>
                <w:szCs w:val="20"/>
              </w:rPr>
              <w:t>Hypochondrial pain</w:t>
            </w:r>
          </w:p>
        </w:tc>
        <w:tc>
          <w:tcPr>
            <w:tcW w:w="3795" w:type="dxa"/>
            <w:vAlign w:val="center"/>
          </w:tcPr>
          <w:p w14:paraId="1CCB38DC" w14:textId="2E12105A" w:rsidR="00BA539B" w:rsidRPr="00290B96" w:rsidRDefault="00BA539B" w:rsidP="00BA539B">
            <w:pPr>
              <w:pStyle w:val="Body"/>
              <w:spacing w:after="0"/>
              <w:rPr>
                <w:rFonts w:ascii="Arial" w:hAnsi="Arial" w:cs="Arial"/>
                <w:sz w:val="20"/>
                <w:szCs w:val="20"/>
              </w:rPr>
            </w:pPr>
            <w:r w:rsidRPr="00290B96">
              <w:rPr>
                <w:rFonts w:ascii="Arial" w:hAnsi="Arial" w:cs="Arial"/>
                <w:sz w:val="20"/>
                <w:szCs w:val="20"/>
              </w:rPr>
              <w:t>19–88%</w:t>
            </w:r>
          </w:p>
        </w:tc>
      </w:tr>
      <w:tr w:rsidR="00BA539B" w:rsidRPr="00290B96" w14:paraId="2A9671DD" w14:textId="77777777" w:rsidTr="00BA539B">
        <w:trPr>
          <w:trHeight w:val="396"/>
          <w:jc w:val="center"/>
        </w:trPr>
        <w:tc>
          <w:tcPr>
            <w:tcW w:w="3795" w:type="dxa"/>
            <w:vAlign w:val="center"/>
          </w:tcPr>
          <w:p w14:paraId="2E246FEB" w14:textId="060A20FE" w:rsidR="00BA539B" w:rsidRPr="00290B96" w:rsidRDefault="00BA539B" w:rsidP="00BA539B">
            <w:pPr>
              <w:pStyle w:val="Body"/>
              <w:spacing w:after="0"/>
              <w:rPr>
                <w:rFonts w:ascii="Arial" w:hAnsi="Arial" w:cs="Arial"/>
                <w:sz w:val="20"/>
                <w:szCs w:val="20"/>
              </w:rPr>
            </w:pPr>
            <w:r w:rsidRPr="00290B96">
              <w:rPr>
                <w:rFonts w:ascii="Arial" w:hAnsi="Arial" w:cs="Arial"/>
                <w:i/>
                <w:iCs/>
                <w:sz w:val="20"/>
                <w:szCs w:val="20"/>
              </w:rPr>
              <w:t>Pleural friction rub</w:t>
            </w:r>
          </w:p>
        </w:tc>
        <w:tc>
          <w:tcPr>
            <w:tcW w:w="3795" w:type="dxa"/>
            <w:vAlign w:val="center"/>
          </w:tcPr>
          <w:p w14:paraId="46E6506E" w14:textId="4DA07103" w:rsidR="00BA539B" w:rsidRPr="00290B96" w:rsidRDefault="00BA539B" w:rsidP="00BA539B">
            <w:pPr>
              <w:pStyle w:val="Body"/>
              <w:spacing w:after="0"/>
              <w:rPr>
                <w:rFonts w:ascii="Arial" w:hAnsi="Arial" w:cs="Arial"/>
                <w:sz w:val="20"/>
                <w:szCs w:val="20"/>
              </w:rPr>
            </w:pPr>
            <w:r w:rsidRPr="00290B96">
              <w:rPr>
                <w:rFonts w:ascii="Arial" w:hAnsi="Arial" w:cs="Arial"/>
                <w:sz w:val="20"/>
                <w:szCs w:val="20"/>
              </w:rPr>
              <w:t>22%</w:t>
            </w:r>
          </w:p>
        </w:tc>
      </w:tr>
      <w:tr w:rsidR="00BA539B" w:rsidRPr="00290B96" w14:paraId="6F4B206D" w14:textId="77777777" w:rsidTr="00BA539B">
        <w:trPr>
          <w:trHeight w:val="396"/>
          <w:jc w:val="center"/>
        </w:trPr>
        <w:tc>
          <w:tcPr>
            <w:tcW w:w="3795" w:type="dxa"/>
            <w:tcBorders>
              <w:bottom w:val="single" w:sz="4" w:space="0" w:color="auto"/>
            </w:tcBorders>
            <w:vAlign w:val="center"/>
          </w:tcPr>
          <w:p w14:paraId="3261E623" w14:textId="1F1C5789" w:rsidR="00BA539B" w:rsidRPr="00290B96" w:rsidRDefault="00BA539B" w:rsidP="00BA539B">
            <w:pPr>
              <w:pStyle w:val="Body"/>
              <w:spacing w:after="0"/>
              <w:rPr>
                <w:rFonts w:ascii="Arial" w:hAnsi="Arial" w:cs="Arial"/>
                <w:sz w:val="20"/>
                <w:szCs w:val="20"/>
              </w:rPr>
            </w:pPr>
            <w:r w:rsidRPr="00290B96">
              <w:rPr>
                <w:rFonts w:ascii="Arial" w:hAnsi="Arial" w:cs="Arial"/>
                <w:sz w:val="20"/>
                <w:szCs w:val="20"/>
              </w:rPr>
              <w:t>Lung consolidation</w:t>
            </w:r>
          </w:p>
        </w:tc>
        <w:tc>
          <w:tcPr>
            <w:tcW w:w="3795" w:type="dxa"/>
            <w:tcBorders>
              <w:bottom w:val="single" w:sz="4" w:space="0" w:color="auto"/>
            </w:tcBorders>
            <w:vAlign w:val="center"/>
          </w:tcPr>
          <w:p w14:paraId="70C6AB1F" w14:textId="1D56D546" w:rsidR="00BA539B" w:rsidRPr="00290B96" w:rsidRDefault="00BA539B" w:rsidP="00BA539B">
            <w:pPr>
              <w:pStyle w:val="Body"/>
              <w:spacing w:after="0"/>
              <w:rPr>
                <w:rFonts w:ascii="Arial" w:hAnsi="Arial" w:cs="Arial"/>
                <w:sz w:val="20"/>
                <w:szCs w:val="20"/>
              </w:rPr>
            </w:pPr>
            <w:r w:rsidRPr="00290B96">
              <w:rPr>
                <w:rFonts w:ascii="Arial" w:hAnsi="Arial" w:cs="Arial"/>
                <w:sz w:val="20"/>
                <w:szCs w:val="20"/>
              </w:rPr>
              <w:t>62.5–100%</w:t>
            </w:r>
          </w:p>
        </w:tc>
      </w:tr>
    </w:tbl>
    <w:p w14:paraId="77C19141" w14:textId="1853A9D1" w:rsidR="002E3B71" w:rsidRPr="00290B96" w:rsidRDefault="00BA539B" w:rsidP="002E3B71">
      <w:pPr>
        <w:pStyle w:val="Body"/>
        <w:rPr>
          <w:rFonts w:ascii="Arial" w:hAnsi="Arial" w:cs="Arial"/>
        </w:rPr>
      </w:pPr>
      <w:r w:rsidRPr="00290B96">
        <w:rPr>
          <w:rFonts w:ascii="Arial" w:hAnsi="Arial" w:cs="Arial"/>
        </w:rPr>
        <w:lastRenderedPageBreak/>
        <w:t xml:space="preserve">Sources: [Zakaria et al., 2016; </w:t>
      </w:r>
      <w:proofErr w:type="spellStart"/>
      <w:r w:rsidRPr="00290B96">
        <w:rPr>
          <w:rFonts w:ascii="Arial" w:hAnsi="Arial" w:cs="Arial"/>
        </w:rPr>
        <w:t>Shamsuzzaman</w:t>
      </w:r>
      <w:proofErr w:type="spellEnd"/>
      <w:r w:rsidRPr="00290B96">
        <w:rPr>
          <w:rFonts w:ascii="Arial" w:hAnsi="Arial" w:cs="Arial"/>
        </w:rPr>
        <w:t xml:space="preserve"> &amp; Hashiguchi, 2002; </w:t>
      </w:r>
      <w:proofErr w:type="spellStart"/>
      <w:r w:rsidRPr="00290B96">
        <w:rPr>
          <w:rFonts w:ascii="Arial" w:hAnsi="Arial" w:cs="Arial"/>
        </w:rPr>
        <w:t>Juwita</w:t>
      </w:r>
      <w:proofErr w:type="spellEnd"/>
      <w:r w:rsidRPr="00290B96">
        <w:rPr>
          <w:rFonts w:ascii="Arial" w:hAnsi="Arial" w:cs="Arial"/>
        </w:rPr>
        <w:t xml:space="preserve"> &amp; </w:t>
      </w:r>
      <w:proofErr w:type="spellStart"/>
      <w:r w:rsidRPr="00290B96">
        <w:rPr>
          <w:rFonts w:ascii="Arial" w:hAnsi="Arial" w:cs="Arial"/>
        </w:rPr>
        <w:t>Yudhawati</w:t>
      </w:r>
      <w:proofErr w:type="spellEnd"/>
      <w:r w:rsidRPr="00290B96">
        <w:rPr>
          <w:rFonts w:ascii="Arial" w:hAnsi="Arial" w:cs="Arial"/>
        </w:rPr>
        <w:t>, 2021; Shenoy et al., 2010]</w:t>
      </w:r>
      <w:r w:rsidR="007E20A3" w:rsidRPr="00290B96">
        <w:rPr>
          <w:rFonts w:ascii="Arial" w:hAnsi="Arial" w:cs="Arial"/>
        </w:rPr>
        <w:t>.</w:t>
      </w:r>
    </w:p>
    <w:p w14:paraId="32B3D752" w14:textId="77777777" w:rsidR="002E3B71" w:rsidRPr="00290B96" w:rsidRDefault="002E3B71" w:rsidP="00C9154C">
      <w:pPr>
        <w:pStyle w:val="Body"/>
        <w:rPr>
          <w:rFonts w:ascii="Arial" w:hAnsi="Arial" w:cs="Arial"/>
        </w:rPr>
      </w:pPr>
    </w:p>
    <w:p w14:paraId="44072555" w14:textId="1258D052" w:rsidR="00C9154C" w:rsidRPr="00290B96" w:rsidRDefault="003A54E8" w:rsidP="00441B6F">
      <w:pPr>
        <w:pStyle w:val="Body"/>
        <w:spacing w:after="0"/>
        <w:rPr>
          <w:rFonts w:ascii="Arial" w:hAnsi="Arial" w:cs="Arial"/>
        </w:rPr>
      </w:pPr>
      <w:r w:rsidRPr="00290B96">
        <w:rPr>
          <w:rFonts w:ascii="Arial" w:hAnsi="Arial" w:cs="Arial"/>
        </w:rPr>
        <w:t>Approximately 6% to 40% of patients with A</w:t>
      </w:r>
      <w:r w:rsidR="00B94AE2" w:rsidRPr="00290B96">
        <w:rPr>
          <w:rFonts w:ascii="Arial" w:hAnsi="Arial" w:cs="Arial"/>
        </w:rPr>
        <w:t>L</w:t>
      </w:r>
      <w:r w:rsidRPr="00290B96">
        <w:rPr>
          <w:rFonts w:ascii="Arial" w:hAnsi="Arial" w:cs="Arial"/>
        </w:rPr>
        <w:t>A experience pleuropulmonary complications. Many cases of A</w:t>
      </w:r>
      <w:r w:rsidR="00B94AE2" w:rsidRPr="00290B96">
        <w:rPr>
          <w:rFonts w:ascii="Arial" w:hAnsi="Arial" w:cs="Arial"/>
        </w:rPr>
        <w:t>L</w:t>
      </w:r>
      <w:r w:rsidRPr="00290B96">
        <w:rPr>
          <w:rFonts w:ascii="Arial" w:hAnsi="Arial" w:cs="Arial"/>
        </w:rPr>
        <w:t xml:space="preserve">A </w:t>
      </w:r>
      <w:r w:rsidR="00256CAA" w:rsidRPr="00290B96">
        <w:rPr>
          <w:rFonts w:ascii="Arial" w:hAnsi="Arial" w:cs="Arial"/>
        </w:rPr>
        <w:t>located near</w:t>
      </w:r>
      <w:r w:rsidRPr="00290B96">
        <w:rPr>
          <w:rFonts w:ascii="Arial" w:hAnsi="Arial" w:cs="Arial"/>
        </w:rPr>
        <w:t xml:space="preserve"> the diaphragm are accompanied by an inflammatory pleural reaction with sterile effusion</w:t>
      </w:r>
      <w:r w:rsidR="00B94AE2" w:rsidRPr="00290B96">
        <w:rPr>
          <w:rFonts w:ascii="Arial" w:hAnsi="Arial" w:cs="Arial"/>
        </w:rPr>
        <w:t xml:space="preserve"> [</w:t>
      </w:r>
      <w:proofErr w:type="spellStart"/>
      <w:r w:rsidR="00B94AE2" w:rsidRPr="00290B96">
        <w:rPr>
          <w:rFonts w:ascii="Arial" w:hAnsi="Arial" w:cs="Arial"/>
        </w:rPr>
        <w:t>Shamsuzzaman</w:t>
      </w:r>
      <w:proofErr w:type="spellEnd"/>
      <w:r w:rsidR="00B94AE2" w:rsidRPr="00290B96">
        <w:rPr>
          <w:rFonts w:ascii="Arial" w:hAnsi="Arial" w:cs="Arial"/>
        </w:rPr>
        <w:t xml:space="preserve"> &amp; Hashiguchi, 2002; </w:t>
      </w:r>
      <w:proofErr w:type="spellStart"/>
      <w:r w:rsidRPr="00290B96">
        <w:rPr>
          <w:rFonts w:ascii="Arial" w:hAnsi="Arial" w:cs="Arial"/>
        </w:rPr>
        <w:t>Fotedar</w:t>
      </w:r>
      <w:proofErr w:type="spellEnd"/>
      <w:r w:rsidRPr="00290B96">
        <w:rPr>
          <w:rFonts w:ascii="Arial" w:hAnsi="Arial" w:cs="Arial"/>
        </w:rPr>
        <w:t xml:space="preserve"> et al., 2007</w:t>
      </w:r>
      <w:r w:rsidR="00B94AE2" w:rsidRPr="00290B96">
        <w:rPr>
          <w:rFonts w:ascii="Arial" w:hAnsi="Arial" w:cs="Arial"/>
        </w:rPr>
        <w:t xml:space="preserve">]. </w:t>
      </w:r>
      <w:r w:rsidRPr="00290B96">
        <w:rPr>
          <w:rFonts w:ascii="Arial" w:hAnsi="Arial" w:cs="Arial"/>
        </w:rPr>
        <w:t xml:space="preserve">Sometimes the necrotic edge of the </w:t>
      </w:r>
      <w:r w:rsidR="00256CAA" w:rsidRPr="00290B96">
        <w:rPr>
          <w:rFonts w:ascii="Arial" w:hAnsi="Arial" w:cs="Arial"/>
        </w:rPr>
        <w:t xml:space="preserve">liver </w:t>
      </w:r>
      <w:r w:rsidRPr="00290B96">
        <w:rPr>
          <w:rFonts w:ascii="Arial" w:hAnsi="Arial" w:cs="Arial"/>
        </w:rPr>
        <w:t xml:space="preserve">abscess extends and penetrates the diaphragm. </w:t>
      </w:r>
      <w:r w:rsidR="00256CAA" w:rsidRPr="00290B96">
        <w:rPr>
          <w:rFonts w:ascii="Arial" w:hAnsi="Arial" w:cs="Arial"/>
        </w:rPr>
        <w:t>[</w:t>
      </w:r>
      <w:r w:rsidRPr="00290B96">
        <w:rPr>
          <w:rFonts w:ascii="Arial" w:hAnsi="Arial" w:cs="Arial"/>
        </w:rPr>
        <w:t>Zakaria et al., 2016</w:t>
      </w:r>
      <w:r w:rsidR="00256CAA" w:rsidRPr="00290B96">
        <w:rPr>
          <w:rFonts w:ascii="Arial" w:hAnsi="Arial" w:cs="Arial"/>
        </w:rPr>
        <w:t xml:space="preserve">]. </w:t>
      </w:r>
      <w:r w:rsidRPr="00290B96">
        <w:rPr>
          <w:rFonts w:ascii="Arial" w:hAnsi="Arial" w:cs="Arial"/>
        </w:rPr>
        <w:t xml:space="preserve">Because </w:t>
      </w:r>
      <w:r w:rsidR="00256CAA" w:rsidRPr="00290B96">
        <w:rPr>
          <w:rFonts w:ascii="Arial" w:hAnsi="Arial" w:cs="Arial"/>
        </w:rPr>
        <w:t xml:space="preserve">of </w:t>
      </w:r>
      <w:r w:rsidRPr="00290B96">
        <w:rPr>
          <w:rFonts w:ascii="Arial" w:hAnsi="Arial" w:cs="Arial"/>
        </w:rPr>
        <w:t>pleuritis often precedes diaphragmatic perforation, it causes adhesions between the parietal and visceral pleura</w:t>
      </w:r>
      <w:r w:rsidR="00256CAA" w:rsidRPr="00290B96">
        <w:rPr>
          <w:rFonts w:ascii="Arial" w:hAnsi="Arial" w:cs="Arial"/>
        </w:rPr>
        <w:t xml:space="preserve"> so that </w:t>
      </w:r>
      <w:r w:rsidRPr="00290B96">
        <w:rPr>
          <w:rFonts w:ascii="Arial" w:hAnsi="Arial" w:cs="Arial"/>
        </w:rPr>
        <w:t>the pleural cavity</w:t>
      </w:r>
      <w:r w:rsidR="00256CAA" w:rsidRPr="00290B96">
        <w:rPr>
          <w:rFonts w:ascii="Arial" w:hAnsi="Arial" w:cs="Arial"/>
        </w:rPr>
        <w:t xml:space="preserve"> disappeared [</w:t>
      </w:r>
      <w:proofErr w:type="spellStart"/>
      <w:r w:rsidRPr="00290B96">
        <w:rPr>
          <w:rFonts w:ascii="Arial" w:hAnsi="Arial" w:cs="Arial"/>
        </w:rPr>
        <w:t>Shamsuzzaman</w:t>
      </w:r>
      <w:proofErr w:type="spellEnd"/>
      <w:r w:rsidRPr="00290B96">
        <w:rPr>
          <w:rFonts w:ascii="Arial" w:hAnsi="Arial" w:cs="Arial"/>
        </w:rPr>
        <w:t xml:space="preserve"> &amp; Hashiguchi, 2002</w:t>
      </w:r>
      <w:r w:rsidR="00256CAA" w:rsidRPr="00290B96">
        <w:rPr>
          <w:rFonts w:ascii="Arial" w:hAnsi="Arial" w:cs="Arial"/>
        </w:rPr>
        <w:t xml:space="preserve">]. </w:t>
      </w:r>
      <w:r w:rsidRPr="00290B96">
        <w:rPr>
          <w:rFonts w:ascii="Arial" w:hAnsi="Arial" w:cs="Arial"/>
        </w:rPr>
        <w:t xml:space="preserve">When </w:t>
      </w:r>
      <w:r w:rsidR="0028203E" w:rsidRPr="00290B96">
        <w:rPr>
          <w:rFonts w:ascii="Arial" w:hAnsi="Arial" w:cs="Arial"/>
        </w:rPr>
        <w:t>the</w:t>
      </w:r>
      <w:r w:rsidRPr="00290B96">
        <w:rPr>
          <w:rFonts w:ascii="Arial" w:hAnsi="Arial" w:cs="Arial"/>
        </w:rPr>
        <w:t xml:space="preserve"> liver abscess ruptures and affects the lungs without affecting the pleural cavity, it results in a picture of lung consolidation or lung abscess</w:t>
      </w:r>
      <w:r w:rsidR="0028203E" w:rsidRPr="00290B96">
        <w:rPr>
          <w:rFonts w:ascii="Arial" w:hAnsi="Arial" w:cs="Arial"/>
        </w:rPr>
        <w:t xml:space="preserve"> [</w:t>
      </w:r>
      <w:r w:rsidRPr="00290B96">
        <w:rPr>
          <w:rFonts w:ascii="Arial" w:hAnsi="Arial" w:cs="Arial"/>
        </w:rPr>
        <w:t>Zakaria et al., 2016</w:t>
      </w:r>
      <w:r w:rsidR="0028203E" w:rsidRPr="00290B96">
        <w:rPr>
          <w:rFonts w:ascii="Arial" w:hAnsi="Arial" w:cs="Arial"/>
        </w:rPr>
        <w:t>].</w:t>
      </w:r>
      <w:r w:rsidRPr="00290B96">
        <w:rPr>
          <w:rFonts w:ascii="Arial" w:hAnsi="Arial" w:cs="Arial"/>
        </w:rPr>
        <w:t xml:space="preserve"> The abscess can rupture into the bronchus creating a </w:t>
      </w:r>
      <w:proofErr w:type="spellStart"/>
      <w:r w:rsidRPr="00290B96">
        <w:rPr>
          <w:rFonts w:ascii="Arial" w:hAnsi="Arial" w:cs="Arial"/>
        </w:rPr>
        <w:t>hepatobronchial</w:t>
      </w:r>
      <w:proofErr w:type="spellEnd"/>
      <w:r w:rsidRPr="00290B96">
        <w:rPr>
          <w:rFonts w:ascii="Arial" w:hAnsi="Arial" w:cs="Arial"/>
        </w:rPr>
        <w:t xml:space="preserve"> fistula or </w:t>
      </w:r>
      <w:proofErr w:type="spellStart"/>
      <w:r w:rsidRPr="00290B96">
        <w:rPr>
          <w:rFonts w:ascii="Arial" w:hAnsi="Arial" w:cs="Arial"/>
        </w:rPr>
        <w:t>bronchobiliary</w:t>
      </w:r>
      <w:proofErr w:type="spellEnd"/>
      <w:r w:rsidRPr="00290B96">
        <w:rPr>
          <w:rFonts w:ascii="Arial" w:hAnsi="Arial" w:cs="Arial"/>
        </w:rPr>
        <w:t xml:space="preserve"> fistula</w:t>
      </w:r>
      <w:r w:rsidR="0028203E" w:rsidRPr="00290B96">
        <w:rPr>
          <w:rFonts w:ascii="Arial" w:hAnsi="Arial" w:cs="Arial"/>
        </w:rPr>
        <w:t xml:space="preserve">. </w:t>
      </w:r>
      <w:r w:rsidRPr="00290B96">
        <w:rPr>
          <w:rFonts w:ascii="Arial" w:hAnsi="Arial" w:cs="Arial"/>
        </w:rPr>
        <w:t>Most of the pus from the abscess is released when coughing</w:t>
      </w:r>
      <w:r w:rsidR="0028203E" w:rsidRPr="00290B96">
        <w:rPr>
          <w:rFonts w:ascii="Arial" w:hAnsi="Arial" w:cs="Arial"/>
        </w:rPr>
        <w:t xml:space="preserve"> [Stanley, 2003; </w:t>
      </w:r>
      <w:proofErr w:type="spellStart"/>
      <w:r w:rsidR="0028203E" w:rsidRPr="00290B96">
        <w:rPr>
          <w:rFonts w:ascii="Arial" w:hAnsi="Arial" w:cs="Arial"/>
        </w:rPr>
        <w:t>Shamsuzzaman</w:t>
      </w:r>
      <w:proofErr w:type="spellEnd"/>
      <w:r w:rsidR="0028203E" w:rsidRPr="00290B96">
        <w:rPr>
          <w:rFonts w:ascii="Arial" w:hAnsi="Arial" w:cs="Arial"/>
        </w:rPr>
        <w:t xml:space="preserve"> &amp; Hashiguchi, 2002]. </w:t>
      </w:r>
      <w:r w:rsidRPr="00290B96">
        <w:rPr>
          <w:rFonts w:ascii="Arial" w:hAnsi="Arial" w:cs="Arial"/>
        </w:rPr>
        <w:t>Liver abscesses can rupture into the pleura and lungs simultaneously, causing empyema, consolidation, or lung abscess</w:t>
      </w:r>
      <w:r w:rsidR="001E7276" w:rsidRPr="00290B96">
        <w:rPr>
          <w:rFonts w:ascii="Arial" w:hAnsi="Arial" w:cs="Arial"/>
        </w:rPr>
        <w:t xml:space="preserve"> [</w:t>
      </w:r>
      <w:proofErr w:type="spellStart"/>
      <w:r w:rsidRPr="00290B96">
        <w:rPr>
          <w:rFonts w:ascii="Arial" w:hAnsi="Arial" w:cs="Arial"/>
        </w:rPr>
        <w:t>Juwita</w:t>
      </w:r>
      <w:proofErr w:type="spellEnd"/>
      <w:r w:rsidRPr="00290B96">
        <w:rPr>
          <w:rFonts w:ascii="Arial" w:hAnsi="Arial" w:cs="Arial"/>
        </w:rPr>
        <w:t xml:space="preserve"> &amp; </w:t>
      </w:r>
      <w:proofErr w:type="spellStart"/>
      <w:r w:rsidRPr="00290B96">
        <w:rPr>
          <w:rFonts w:ascii="Arial" w:hAnsi="Arial" w:cs="Arial"/>
        </w:rPr>
        <w:t>Yudhawati</w:t>
      </w:r>
      <w:proofErr w:type="spellEnd"/>
      <w:r w:rsidRPr="00290B96">
        <w:rPr>
          <w:rFonts w:ascii="Arial" w:hAnsi="Arial" w:cs="Arial"/>
        </w:rPr>
        <w:t>, 202</w:t>
      </w:r>
      <w:r w:rsidR="001E7276" w:rsidRPr="00290B96">
        <w:rPr>
          <w:rFonts w:ascii="Arial" w:hAnsi="Arial" w:cs="Arial"/>
        </w:rPr>
        <w:t>1].</w:t>
      </w:r>
      <w:r w:rsidRPr="00290B96">
        <w:rPr>
          <w:rFonts w:ascii="Arial" w:hAnsi="Arial" w:cs="Arial"/>
        </w:rPr>
        <w:t xml:space="preserve"> Pus can also spread to different lobes and produce multiple lung abscesses</w:t>
      </w:r>
      <w:r w:rsidR="001E7276"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1E7276" w:rsidRPr="00290B96">
        <w:rPr>
          <w:rFonts w:ascii="Arial" w:hAnsi="Arial" w:cs="Arial"/>
        </w:rPr>
        <w:t>].</w:t>
      </w:r>
      <w:r w:rsidRPr="00290B96">
        <w:rPr>
          <w:rFonts w:ascii="Arial" w:hAnsi="Arial" w:cs="Arial"/>
        </w:rPr>
        <w:t xml:space="preserve"> In rare cases, involvement of the lungs away from the diaphragm (associated with A</w:t>
      </w:r>
      <w:r w:rsidR="001E7276" w:rsidRPr="00290B96">
        <w:rPr>
          <w:rFonts w:ascii="Arial" w:hAnsi="Arial" w:cs="Arial"/>
        </w:rPr>
        <w:t>L</w:t>
      </w:r>
      <w:r w:rsidRPr="00290B96">
        <w:rPr>
          <w:rFonts w:ascii="Arial" w:hAnsi="Arial" w:cs="Arial"/>
        </w:rPr>
        <w:t xml:space="preserve">A), indicating that </w:t>
      </w:r>
      <w:r w:rsidR="001E7276" w:rsidRPr="00290B96">
        <w:rPr>
          <w:rFonts w:ascii="Arial" w:hAnsi="Arial" w:cs="Arial"/>
          <w:i/>
          <w:iCs/>
        </w:rPr>
        <w:t>E. histolytica</w:t>
      </w:r>
      <w:r w:rsidRPr="00290B96">
        <w:rPr>
          <w:rFonts w:ascii="Arial" w:hAnsi="Arial" w:cs="Arial"/>
        </w:rPr>
        <w:t xml:space="preserve"> can cross the diaphragm </w:t>
      </w:r>
      <w:r w:rsidR="001E7276" w:rsidRPr="00290B96">
        <w:rPr>
          <w:rFonts w:ascii="Arial" w:hAnsi="Arial" w:cs="Arial"/>
        </w:rPr>
        <w:t xml:space="preserve">via </w:t>
      </w:r>
      <w:r w:rsidRPr="00290B96">
        <w:rPr>
          <w:rFonts w:ascii="Arial" w:hAnsi="Arial" w:cs="Arial"/>
        </w:rPr>
        <w:t>the lymphatic channels</w:t>
      </w:r>
      <w:r w:rsidR="001E7276" w:rsidRPr="00290B96">
        <w:rPr>
          <w:rFonts w:ascii="Arial" w:hAnsi="Arial" w:cs="Arial"/>
        </w:rPr>
        <w:t xml:space="preserve"> [</w:t>
      </w:r>
      <w:r w:rsidRPr="00290B96">
        <w:rPr>
          <w:rFonts w:ascii="Arial" w:hAnsi="Arial" w:cs="Arial"/>
        </w:rPr>
        <w:t>Zakaria et al., 2016</w:t>
      </w:r>
      <w:r w:rsidR="001E7276"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1E7276" w:rsidRPr="00290B96">
        <w:rPr>
          <w:rFonts w:ascii="Arial" w:hAnsi="Arial" w:cs="Arial"/>
        </w:rPr>
        <w:t>].</w:t>
      </w:r>
    </w:p>
    <w:p w14:paraId="0542BA26" w14:textId="77777777" w:rsidR="00A03B96" w:rsidRPr="00290B96" w:rsidRDefault="00A03B96" w:rsidP="00441B6F">
      <w:pPr>
        <w:pStyle w:val="Body"/>
        <w:spacing w:after="0"/>
        <w:rPr>
          <w:rFonts w:ascii="Arial" w:hAnsi="Arial" w:cs="Arial"/>
        </w:rPr>
      </w:pPr>
    </w:p>
    <w:p w14:paraId="670363E7" w14:textId="721A28AC" w:rsidR="008B3ED7" w:rsidRPr="00290B96" w:rsidRDefault="008B3ED7" w:rsidP="00441B6F">
      <w:pPr>
        <w:pStyle w:val="Body"/>
        <w:spacing w:after="0"/>
        <w:rPr>
          <w:rFonts w:ascii="Arial" w:hAnsi="Arial" w:cs="Arial"/>
        </w:rPr>
      </w:pPr>
      <w:r w:rsidRPr="00290B96">
        <w:rPr>
          <w:rFonts w:ascii="Arial" w:hAnsi="Arial" w:cs="Arial"/>
        </w:rPr>
        <w:t>Amebic empyema can also occur due to direct extension of amebic lung abscess to the pleura</w:t>
      </w:r>
      <w:r w:rsidR="0092640A" w:rsidRPr="00290B96">
        <w:rPr>
          <w:rFonts w:ascii="Arial" w:hAnsi="Arial" w:cs="Arial"/>
        </w:rPr>
        <w:t xml:space="preserve"> [</w:t>
      </w:r>
      <w:r w:rsidRPr="00290B96">
        <w:rPr>
          <w:rFonts w:ascii="Arial" w:hAnsi="Arial" w:cs="Arial"/>
        </w:rPr>
        <w:t>Zakaria et al., 2016</w:t>
      </w:r>
      <w:r w:rsidR="0092640A"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92640A" w:rsidRPr="00290B96">
        <w:rPr>
          <w:rFonts w:ascii="Arial" w:hAnsi="Arial" w:cs="Arial"/>
        </w:rPr>
        <w:t>].</w:t>
      </w:r>
      <w:r w:rsidRPr="00290B96">
        <w:rPr>
          <w:rFonts w:ascii="Arial" w:hAnsi="Arial" w:cs="Arial"/>
        </w:rPr>
        <w:t xml:space="preserve"> Sometimes lesions can develop in areas of the lung far from the diaphragm, spread </w:t>
      </w:r>
      <w:r w:rsidR="000C1A4E" w:rsidRPr="00290B96">
        <w:rPr>
          <w:rFonts w:ascii="Arial" w:hAnsi="Arial" w:cs="Arial"/>
        </w:rPr>
        <w:t>hematogenous</w:t>
      </w:r>
      <w:r w:rsidRPr="00290B96">
        <w:rPr>
          <w:rFonts w:ascii="Arial" w:hAnsi="Arial" w:cs="Arial"/>
        </w:rPr>
        <w:t xml:space="preserve"> or </w:t>
      </w:r>
      <w:r w:rsidR="000C1A4E" w:rsidRPr="00290B96">
        <w:rPr>
          <w:rFonts w:ascii="Arial" w:hAnsi="Arial" w:cs="Arial"/>
        </w:rPr>
        <w:t>transbronchial</w:t>
      </w:r>
      <w:r w:rsidRPr="00290B96">
        <w:rPr>
          <w:rFonts w:ascii="Arial" w:hAnsi="Arial" w:cs="Arial"/>
        </w:rPr>
        <w:t xml:space="preserve"> through aspiration or bronchial embolism in cases of </w:t>
      </w:r>
      <w:proofErr w:type="spellStart"/>
      <w:r w:rsidRPr="00290B96">
        <w:rPr>
          <w:rFonts w:ascii="Arial" w:hAnsi="Arial" w:cs="Arial"/>
        </w:rPr>
        <w:t>hepatobronchial</w:t>
      </w:r>
      <w:proofErr w:type="spellEnd"/>
      <w:r w:rsidRPr="00290B96">
        <w:rPr>
          <w:rFonts w:ascii="Arial" w:hAnsi="Arial" w:cs="Arial"/>
        </w:rPr>
        <w:t xml:space="preserve"> fistula</w:t>
      </w:r>
      <w:r w:rsidR="0092640A" w:rsidRPr="00290B96">
        <w:rPr>
          <w:rFonts w:ascii="Arial" w:hAnsi="Arial" w:cs="Arial"/>
        </w:rPr>
        <w:t xml:space="preserve"> [</w:t>
      </w:r>
      <w:proofErr w:type="spellStart"/>
      <w:r w:rsidR="0092640A" w:rsidRPr="00290B96">
        <w:rPr>
          <w:rFonts w:ascii="Arial" w:hAnsi="Arial" w:cs="Arial"/>
        </w:rPr>
        <w:t>Juwita</w:t>
      </w:r>
      <w:proofErr w:type="spellEnd"/>
      <w:r w:rsidR="0092640A" w:rsidRPr="00290B96">
        <w:rPr>
          <w:rFonts w:ascii="Arial" w:hAnsi="Arial" w:cs="Arial"/>
        </w:rPr>
        <w:t xml:space="preserve"> &amp; </w:t>
      </w:r>
      <w:proofErr w:type="spellStart"/>
      <w:r w:rsidR="0092640A" w:rsidRPr="00290B96">
        <w:rPr>
          <w:rFonts w:ascii="Arial" w:hAnsi="Arial" w:cs="Arial"/>
        </w:rPr>
        <w:t>Yudhawati</w:t>
      </w:r>
      <w:proofErr w:type="spellEnd"/>
      <w:r w:rsidR="0092640A" w:rsidRPr="00290B96">
        <w:rPr>
          <w:rFonts w:ascii="Arial" w:hAnsi="Arial" w:cs="Arial"/>
        </w:rPr>
        <w:t xml:space="preserve">, 2021; </w:t>
      </w:r>
      <w:proofErr w:type="spellStart"/>
      <w:r w:rsidRPr="00290B96">
        <w:rPr>
          <w:rFonts w:ascii="Arial" w:hAnsi="Arial" w:cs="Arial"/>
        </w:rPr>
        <w:t>Shamsuzzaman</w:t>
      </w:r>
      <w:proofErr w:type="spellEnd"/>
      <w:r w:rsidRPr="00290B96">
        <w:rPr>
          <w:rFonts w:ascii="Arial" w:hAnsi="Arial" w:cs="Arial"/>
        </w:rPr>
        <w:t xml:space="preserve"> &amp; Hashiguchi, 2002</w:t>
      </w:r>
      <w:r w:rsidR="0092640A" w:rsidRPr="00290B96">
        <w:rPr>
          <w:rFonts w:ascii="Arial" w:hAnsi="Arial" w:cs="Arial"/>
        </w:rPr>
        <w:t>].</w:t>
      </w:r>
      <w:r w:rsidRPr="00290B96">
        <w:rPr>
          <w:rFonts w:ascii="Arial" w:hAnsi="Arial" w:cs="Arial"/>
        </w:rPr>
        <w:t xml:space="preserve"> In very rare cases, posterior A</w:t>
      </w:r>
      <w:r w:rsidR="0092640A" w:rsidRPr="00290B96">
        <w:rPr>
          <w:rFonts w:ascii="Arial" w:hAnsi="Arial" w:cs="Arial"/>
        </w:rPr>
        <w:t>L</w:t>
      </w:r>
      <w:r w:rsidRPr="00290B96">
        <w:rPr>
          <w:rFonts w:ascii="Arial" w:hAnsi="Arial" w:cs="Arial"/>
        </w:rPr>
        <w:t xml:space="preserve">A can rupture into the inferior vena cava and cause inferior vena cava embolism. In addition, it can cause pulmonary thromboembolic disease with hypertrophy and dilation of the right ventricle of the heart followed by congestive heart failure or </w:t>
      </w:r>
      <w:proofErr w:type="spellStart"/>
      <w:r w:rsidRPr="00290B96">
        <w:rPr>
          <w:rFonts w:ascii="Arial" w:hAnsi="Arial" w:cs="Arial"/>
        </w:rPr>
        <w:t>cor</w:t>
      </w:r>
      <w:proofErr w:type="spellEnd"/>
      <w:r w:rsidR="000C1A4E">
        <w:rPr>
          <w:rFonts w:ascii="Arial" w:hAnsi="Arial" w:cs="Arial"/>
        </w:rPr>
        <w:t xml:space="preserve"> </w:t>
      </w:r>
      <w:r w:rsidRPr="00290B96">
        <w:rPr>
          <w:rFonts w:ascii="Arial" w:hAnsi="Arial" w:cs="Arial"/>
        </w:rPr>
        <w:t>pulmonale</w:t>
      </w:r>
      <w:r w:rsidR="0092640A" w:rsidRPr="00290B96">
        <w:rPr>
          <w:rFonts w:ascii="Arial" w:hAnsi="Arial" w:cs="Arial"/>
        </w:rPr>
        <w:t xml:space="preserve"> [Mason et al., 2020; </w:t>
      </w:r>
      <w:proofErr w:type="spellStart"/>
      <w:r w:rsidRPr="00290B96">
        <w:rPr>
          <w:rFonts w:ascii="Arial" w:hAnsi="Arial" w:cs="Arial"/>
        </w:rPr>
        <w:t>Shamsuzzaman</w:t>
      </w:r>
      <w:proofErr w:type="spellEnd"/>
      <w:r w:rsidRPr="00290B96">
        <w:rPr>
          <w:rFonts w:ascii="Arial" w:hAnsi="Arial" w:cs="Arial"/>
        </w:rPr>
        <w:t xml:space="preserve"> &amp; Hashiguchi, 2002</w:t>
      </w:r>
      <w:r w:rsidR="0092640A" w:rsidRPr="00290B96">
        <w:rPr>
          <w:rFonts w:ascii="Arial" w:hAnsi="Arial" w:cs="Arial"/>
        </w:rPr>
        <w:t>].</w:t>
      </w:r>
    </w:p>
    <w:p w14:paraId="104ECC98" w14:textId="77777777" w:rsidR="0075554C" w:rsidRPr="00290B96" w:rsidRDefault="0075554C" w:rsidP="00441B6F">
      <w:pPr>
        <w:pStyle w:val="Body"/>
        <w:spacing w:after="0"/>
        <w:rPr>
          <w:rFonts w:ascii="Arial" w:hAnsi="Arial" w:cs="Arial"/>
          <w:b/>
          <w:bCs/>
          <w:sz w:val="22"/>
          <w:szCs w:val="22"/>
        </w:rPr>
      </w:pPr>
    </w:p>
    <w:p w14:paraId="62EB2E55" w14:textId="61487D50" w:rsidR="0075554C" w:rsidRPr="00290B96" w:rsidRDefault="001519F2" w:rsidP="00441B6F">
      <w:pPr>
        <w:pStyle w:val="Body"/>
        <w:spacing w:after="0"/>
        <w:rPr>
          <w:rFonts w:ascii="Arial" w:hAnsi="Arial" w:cs="Arial"/>
          <w:b/>
          <w:bCs/>
          <w:sz w:val="22"/>
          <w:szCs w:val="22"/>
        </w:rPr>
      </w:pPr>
      <w:r w:rsidRPr="00290B96">
        <w:rPr>
          <w:rFonts w:ascii="Arial" w:hAnsi="Arial" w:cs="Arial"/>
          <w:b/>
          <w:bCs/>
          <w:sz w:val="22"/>
          <w:szCs w:val="22"/>
        </w:rPr>
        <w:t xml:space="preserve">4. </w:t>
      </w:r>
      <w:r w:rsidR="0075554C" w:rsidRPr="00290B96">
        <w:rPr>
          <w:rFonts w:ascii="Arial" w:hAnsi="Arial" w:cs="Arial"/>
          <w:b/>
          <w:bCs/>
          <w:sz w:val="22"/>
          <w:szCs w:val="22"/>
        </w:rPr>
        <w:t>BLOOD TEST AND RADIOGRAPHY EXAMINATION</w:t>
      </w:r>
    </w:p>
    <w:p w14:paraId="15B17DF4" w14:textId="77777777" w:rsidR="009B104C" w:rsidRPr="00290B96" w:rsidRDefault="009B104C" w:rsidP="00441B6F">
      <w:pPr>
        <w:pStyle w:val="Body"/>
        <w:spacing w:after="0"/>
        <w:rPr>
          <w:rFonts w:ascii="Arial" w:hAnsi="Arial" w:cs="Arial"/>
          <w:b/>
          <w:bCs/>
          <w:sz w:val="22"/>
          <w:szCs w:val="22"/>
        </w:rPr>
      </w:pPr>
    </w:p>
    <w:p w14:paraId="414544AD" w14:textId="1D3FE9AD" w:rsidR="009B104C" w:rsidRPr="00290B96" w:rsidRDefault="009B104C" w:rsidP="00441B6F">
      <w:pPr>
        <w:pStyle w:val="Body"/>
        <w:spacing w:after="0"/>
        <w:rPr>
          <w:rFonts w:ascii="Arial" w:hAnsi="Arial" w:cs="Arial"/>
        </w:rPr>
      </w:pPr>
      <w:r w:rsidRPr="00290B96">
        <w:rPr>
          <w:rFonts w:ascii="Arial" w:hAnsi="Arial" w:cs="Arial"/>
        </w:rPr>
        <w:t>Erythrocyte sedimentation rate (ESR) is increased, neutrophilic leukocytosis (&gt;15,000/mm</w:t>
      </w:r>
      <w:r w:rsidRPr="00290B96">
        <w:rPr>
          <w:rFonts w:ascii="Arial" w:hAnsi="Arial" w:cs="Arial"/>
          <w:vertAlign w:val="superscript"/>
        </w:rPr>
        <w:t>3</w:t>
      </w:r>
      <w:r w:rsidRPr="00290B96">
        <w:rPr>
          <w:rFonts w:ascii="Arial" w:hAnsi="Arial" w:cs="Arial"/>
        </w:rPr>
        <w:t>) is found in 30% and counts &gt;10,000/mm</w:t>
      </w:r>
      <w:r w:rsidRPr="00290B96">
        <w:rPr>
          <w:rFonts w:ascii="Arial" w:hAnsi="Arial" w:cs="Arial"/>
          <w:vertAlign w:val="superscript"/>
        </w:rPr>
        <w:t>3</w:t>
      </w:r>
      <w:r w:rsidRPr="00290B96">
        <w:rPr>
          <w:rFonts w:ascii="Arial" w:hAnsi="Arial" w:cs="Arial"/>
        </w:rPr>
        <w:t xml:space="preserve"> are found in 50% of patients with pleuropulmonary amebiasis. </w:t>
      </w:r>
      <w:r w:rsidR="00592A37" w:rsidRPr="00290B96">
        <w:rPr>
          <w:rFonts w:ascii="Arial" w:hAnsi="Arial" w:cs="Arial"/>
        </w:rPr>
        <w:t>[</w:t>
      </w:r>
      <w:proofErr w:type="spellStart"/>
      <w:r w:rsidRPr="00290B96">
        <w:rPr>
          <w:rFonts w:ascii="Arial" w:hAnsi="Arial" w:cs="Arial"/>
        </w:rPr>
        <w:t>Dewi</w:t>
      </w:r>
      <w:proofErr w:type="spellEnd"/>
      <w:r w:rsidRPr="00290B96">
        <w:rPr>
          <w:rFonts w:ascii="Arial" w:hAnsi="Arial" w:cs="Arial"/>
        </w:rPr>
        <w:t xml:space="preserve"> et al., 2020</w:t>
      </w:r>
      <w:r w:rsidR="00592A37" w:rsidRPr="00290B96">
        <w:rPr>
          <w:rFonts w:ascii="Arial" w:hAnsi="Arial" w:cs="Arial"/>
        </w:rPr>
        <w:t xml:space="preserve">; </w:t>
      </w:r>
      <w:r w:rsidRPr="00290B96">
        <w:rPr>
          <w:rFonts w:ascii="Arial" w:hAnsi="Arial" w:cs="Arial"/>
        </w:rPr>
        <w:t>Mason et al., 2020</w:t>
      </w:r>
      <w:r w:rsidR="00592A37" w:rsidRPr="00290B96">
        <w:rPr>
          <w:rFonts w:ascii="Arial" w:hAnsi="Arial" w:cs="Arial"/>
        </w:rPr>
        <w:t xml:space="preserve">]. </w:t>
      </w:r>
      <w:r w:rsidRPr="00290B96">
        <w:rPr>
          <w:rFonts w:ascii="Arial" w:hAnsi="Arial" w:cs="Arial"/>
        </w:rPr>
        <w:t>Eosinophilia is not a characteristic feature</w:t>
      </w:r>
      <w:r w:rsidR="00592A37"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592A37" w:rsidRPr="00290B96">
        <w:rPr>
          <w:rFonts w:ascii="Arial" w:hAnsi="Arial" w:cs="Arial"/>
        </w:rPr>
        <w:t xml:space="preserve">]. </w:t>
      </w:r>
      <w:r w:rsidRPr="00290B96">
        <w:rPr>
          <w:rFonts w:ascii="Arial" w:hAnsi="Arial" w:cs="Arial"/>
        </w:rPr>
        <w:t>Normocytic, normochromic anemia usually appears. Liver function tests are usually normal although pleuropulmonary amebiasis is a complication of hepatic amebiasis</w:t>
      </w:r>
      <w:r w:rsidR="00592A37" w:rsidRPr="00290B96">
        <w:rPr>
          <w:rFonts w:ascii="Arial" w:hAnsi="Arial" w:cs="Arial"/>
        </w:rPr>
        <w:t xml:space="preserve"> [</w:t>
      </w:r>
      <w:proofErr w:type="spellStart"/>
      <w:r w:rsidRPr="00290B96">
        <w:rPr>
          <w:rFonts w:ascii="Arial" w:hAnsi="Arial" w:cs="Arial"/>
        </w:rPr>
        <w:t>Juwita</w:t>
      </w:r>
      <w:proofErr w:type="spellEnd"/>
      <w:r w:rsidRPr="00290B96">
        <w:rPr>
          <w:rFonts w:ascii="Arial" w:hAnsi="Arial" w:cs="Arial"/>
        </w:rPr>
        <w:t xml:space="preserve"> &amp; </w:t>
      </w:r>
      <w:proofErr w:type="spellStart"/>
      <w:r w:rsidRPr="00290B96">
        <w:rPr>
          <w:rFonts w:ascii="Arial" w:hAnsi="Arial" w:cs="Arial"/>
        </w:rPr>
        <w:t>Yudhawati</w:t>
      </w:r>
      <w:proofErr w:type="spellEnd"/>
      <w:r w:rsidRPr="00290B96">
        <w:rPr>
          <w:rFonts w:ascii="Arial" w:hAnsi="Arial" w:cs="Arial"/>
        </w:rPr>
        <w:t>, 2021</w:t>
      </w:r>
      <w:r w:rsidR="00592A37" w:rsidRPr="00290B96">
        <w:rPr>
          <w:rFonts w:ascii="Arial" w:hAnsi="Arial" w:cs="Arial"/>
        </w:rPr>
        <w:t>].</w:t>
      </w:r>
      <w:r w:rsidRPr="00290B96">
        <w:rPr>
          <w:rFonts w:ascii="Arial" w:hAnsi="Arial" w:cs="Arial"/>
        </w:rPr>
        <w:t xml:space="preserve"> The presence of bile in sputum is an important clue that the lesion originates from the liver</w:t>
      </w:r>
      <w:r w:rsidR="00592A37"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w:t>
      </w:r>
      <w:r w:rsidR="00592A37" w:rsidRPr="00290B96">
        <w:rPr>
          <w:rFonts w:ascii="Arial" w:hAnsi="Arial" w:cs="Arial"/>
        </w:rPr>
        <w:t>].</w:t>
      </w:r>
    </w:p>
    <w:p w14:paraId="39073737" w14:textId="77777777" w:rsidR="0075554C" w:rsidRPr="00290B96" w:rsidRDefault="0075554C" w:rsidP="00441B6F">
      <w:pPr>
        <w:pStyle w:val="Body"/>
        <w:spacing w:after="0"/>
        <w:rPr>
          <w:rFonts w:ascii="Arial" w:hAnsi="Arial" w:cs="Arial"/>
        </w:rPr>
      </w:pPr>
    </w:p>
    <w:p w14:paraId="1EED11CF" w14:textId="4276865B" w:rsidR="009B104C" w:rsidRPr="00290B96" w:rsidRDefault="009B104C" w:rsidP="00441B6F">
      <w:pPr>
        <w:pStyle w:val="Body"/>
        <w:spacing w:after="0"/>
        <w:rPr>
          <w:rFonts w:ascii="Arial" w:hAnsi="Arial" w:cs="Arial"/>
        </w:rPr>
      </w:pPr>
      <w:r w:rsidRPr="00290B96">
        <w:rPr>
          <w:rFonts w:ascii="Arial" w:hAnsi="Arial" w:cs="Arial"/>
        </w:rPr>
        <w:t>Radiographic features vary greatly depending on the stage of the disease, location of the abscess, extent of the abscess, and degree of liver and thorax involvement</w:t>
      </w:r>
      <w:r w:rsidR="00592A37" w:rsidRPr="00290B96">
        <w:rPr>
          <w:rFonts w:ascii="Arial" w:hAnsi="Arial" w:cs="Arial"/>
        </w:rPr>
        <w:t xml:space="preserve"> [</w:t>
      </w:r>
      <w:r w:rsidRPr="00290B96">
        <w:rPr>
          <w:rFonts w:ascii="Arial" w:hAnsi="Arial" w:cs="Arial"/>
        </w:rPr>
        <w:t>Weiss LM., 2020</w:t>
      </w:r>
      <w:r w:rsidR="00592A37" w:rsidRPr="00290B96">
        <w:rPr>
          <w:rFonts w:ascii="Arial" w:hAnsi="Arial" w:cs="Arial"/>
        </w:rPr>
        <w:t>].</w:t>
      </w:r>
      <w:r w:rsidRPr="00290B96">
        <w:rPr>
          <w:rFonts w:ascii="Arial" w:hAnsi="Arial" w:cs="Arial"/>
        </w:rPr>
        <w:t xml:space="preserve"> Blurring and loss of the right hemidiaphragm image is the earliest radiographic feature</w:t>
      </w:r>
      <w:r w:rsidR="00592A37" w:rsidRPr="00290B96">
        <w:rPr>
          <w:rFonts w:ascii="Arial" w:hAnsi="Arial" w:cs="Arial"/>
        </w:rPr>
        <w:t xml:space="preserve"> [</w:t>
      </w:r>
      <w:r w:rsidRPr="00290B96">
        <w:rPr>
          <w:rFonts w:ascii="Arial" w:hAnsi="Arial" w:cs="Arial"/>
        </w:rPr>
        <w:t>Zakaria et al., 2016</w:t>
      </w:r>
      <w:r w:rsidR="00592A37"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592A37" w:rsidRPr="00290B96">
        <w:rPr>
          <w:rFonts w:ascii="Arial" w:hAnsi="Arial" w:cs="Arial"/>
        </w:rPr>
        <w:t>].</w:t>
      </w:r>
      <w:r w:rsidRPr="00290B96">
        <w:rPr>
          <w:rFonts w:ascii="Arial" w:hAnsi="Arial" w:cs="Arial"/>
        </w:rPr>
        <w:t xml:space="preserve"> As the disease progresses, changes in the clinical picture occur which are characterized by further radiographic changes. The involved lung becomes soft (fluffy) and irregular, blocking the diaphragmatic arch and obliterating the costophrenic and </w:t>
      </w:r>
      <w:r w:rsidR="000C1A4E">
        <w:rPr>
          <w:rFonts w:ascii="Arial" w:hAnsi="Arial" w:cs="Arial"/>
        </w:rPr>
        <w:t xml:space="preserve">the </w:t>
      </w:r>
      <w:proofErr w:type="spellStart"/>
      <w:r w:rsidRPr="00290B96">
        <w:rPr>
          <w:rFonts w:ascii="Arial" w:hAnsi="Arial" w:cs="Arial"/>
        </w:rPr>
        <w:t>cardiophrenic</w:t>
      </w:r>
      <w:proofErr w:type="spellEnd"/>
      <w:r w:rsidRPr="00290B96">
        <w:rPr>
          <w:rFonts w:ascii="Arial" w:hAnsi="Arial" w:cs="Arial"/>
        </w:rPr>
        <w:t xml:space="preserve"> angles. Pleural thickening, especially at the base of the lung, is a result of </w:t>
      </w:r>
      <w:r w:rsidR="00BF5B78">
        <w:rPr>
          <w:rFonts w:ascii="Arial" w:hAnsi="Arial" w:cs="Arial"/>
        </w:rPr>
        <w:t>amebic</w:t>
      </w:r>
      <w:r w:rsidRPr="00290B96">
        <w:rPr>
          <w:rFonts w:ascii="Arial" w:hAnsi="Arial" w:cs="Arial"/>
        </w:rPr>
        <w:t xml:space="preserve"> empyema. Response to </w:t>
      </w:r>
      <w:proofErr w:type="spellStart"/>
      <w:r w:rsidRPr="00290B96">
        <w:rPr>
          <w:rFonts w:ascii="Arial" w:hAnsi="Arial" w:cs="Arial"/>
        </w:rPr>
        <w:t>anti</w:t>
      </w:r>
      <w:r w:rsidR="00BF5B78">
        <w:rPr>
          <w:rFonts w:ascii="Arial" w:hAnsi="Arial" w:cs="Arial"/>
        </w:rPr>
        <w:t>amebic</w:t>
      </w:r>
      <w:proofErr w:type="spellEnd"/>
      <w:r w:rsidRPr="00290B96">
        <w:rPr>
          <w:rFonts w:ascii="Arial" w:hAnsi="Arial" w:cs="Arial"/>
        </w:rPr>
        <w:t xml:space="preserve"> therapy indirectly establishes the diagnosis in endemic areas</w:t>
      </w:r>
      <w:r w:rsidR="00592A37"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w:t>
      </w:r>
      <w:r w:rsidRPr="00290B96">
        <w:rPr>
          <w:rFonts w:ascii="Arial" w:hAnsi="Arial" w:cs="Arial"/>
        </w:rPr>
        <w:lastRenderedPageBreak/>
        <w:t>Hashiguchi, 2002</w:t>
      </w:r>
      <w:r w:rsidR="00592A37" w:rsidRPr="00290B96">
        <w:rPr>
          <w:rFonts w:ascii="Arial" w:hAnsi="Arial" w:cs="Arial"/>
        </w:rPr>
        <w:t>].</w:t>
      </w:r>
      <w:r w:rsidRPr="00290B96">
        <w:rPr>
          <w:rFonts w:ascii="Arial" w:hAnsi="Arial" w:cs="Arial"/>
        </w:rPr>
        <w:t xml:space="preserve"> Due to the expansion of the liver abscess, on the right lateral chest radiograph, elevation of the hemidiaphragm is seen anteriorly (50%), posteriorly (30%), or in the middle (12.5%) of the diaphragm</w:t>
      </w:r>
      <w:r w:rsidR="00592A37"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592A37" w:rsidRPr="00290B96">
        <w:rPr>
          <w:rFonts w:ascii="Arial" w:hAnsi="Arial" w:cs="Arial"/>
        </w:rPr>
        <w:t>].</w:t>
      </w:r>
    </w:p>
    <w:p w14:paraId="3DB9F7A0" w14:textId="77777777" w:rsidR="009B104C" w:rsidRPr="00290B96" w:rsidRDefault="009B104C" w:rsidP="00441B6F">
      <w:pPr>
        <w:pStyle w:val="Body"/>
        <w:spacing w:after="0"/>
        <w:rPr>
          <w:rFonts w:ascii="Arial" w:hAnsi="Arial" w:cs="Arial"/>
          <w:b/>
          <w:bCs/>
          <w:sz w:val="22"/>
          <w:szCs w:val="22"/>
        </w:rPr>
      </w:pPr>
    </w:p>
    <w:p w14:paraId="42996A4D" w14:textId="77777777" w:rsidR="001519F2" w:rsidRPr="00290B96" w:rsidRDefault="001519F2" w:rsidP="00441B6F">
      <w:pPr>
        <w:pStyle w:val="Body"/>
        <w:spacing w:after="0"/>
        <w:rPr>
          <w:rFonts w:ascii="Arial" w:hAnsi="Arial" w:cs="Arial"/>
          <w:b/>
          <w:bCs/>
          <w:sz w:val="22"/>
          <w:szCs w:val="22"/>
        </w:rPr>
      </w:pPr>
    </w:p>
    <w:p w14:paraId="46ECFCE4" w14:textId="22A8AEEE" w:rsidR="0075554C" w:rsidRPr="00290B96" w:rsidRDefault="001519F2" w:rsidP="00441B6F">
      <w:pPr>
        <w:pStyle w:val="Body"/>
        <w:spacing w:after="0"/>
        <w:rPr>
          <w:rFonts w:ascii="Arial" w:hAnsi="Arial" w:cs="Arial"/>
          <w:b/>
          <w:bCs/>
          <w:sz w:val="22"/>
          <w:szCs w:val="22"/>
        </w:rPr>
      </w:pPr>
      <w:r w:rsidRPr="00290B96">
        <w:rPr>
          <w:rFonts w:ascii="Arial" w:hAnsi="Arial" w:cs="Arial"/>
          <w:b/>
          <w:bCs/>
          <w:sz w:val="22"/>
          <w:szCs w:val="22"/>
        </w:rPr>
        <w:t xml:space="preserve">5. </w:t>
      </w:r>
      <w:r w:rsidR="0075554C" w:rsidRPr="00290B96">
        <w:rPr>
          <w:rFonts w:ascii="Arial" w:hAnsi="Arial" w:cs="Arial"/>
          <w:b/>
          <w:bCs/>
          <w:sz w:val="22"/>
          <w:szCs w:val="22"/>
        </w:rPr>
        <w:t>PARASITOLOGICAL EXAMINATION</w:t>
      </w:r>
    </w:p>
    <w:p w14:paraId="6066996A" w14:textId="77777777" w:rsidR="00CC3CB0" w:rsidRPr="00290B96" w:rsidRDefault="00CC3CB0" w:rsidP="00441B6F">
      <w:pPr>
        <w:pStyle w:val="Body"/>
        <w:spacing w:after="0"/>
        <w:rPr>
          <w:rFonts w:ascii="Arial" w:hAnsi="Arial" w:cs="Arial"/>
          <w:b/>
          <w:bCs/>
          <w:sz w:val="22"/>
          <w:szCs w:val="22"/>
        </w:rPr>
      </w:pPr>
    </w:p>
    <w:p w14:paraId="2C58F023" w14:textId="77777777" w:rsidR="00CC3CB0" w:rsidRPr="00290B96" w:rsidRDefault="001519F2" w:rsidP="001519F2">
      <w:pPr>
        <w:pStyle w:val="Body"/>
        <w:rPr>
          <w:rFonts w:ascii="Arial" w:hAnsi="Arial" w:cs="Arial"/>
          <w:b/>
          <w:bCs/>
          <w:sz w:val="22"/>
          <w:szCs w:val="22"/>
        </w:rPr>
      </w:pPr>
      <w:r w:rsidRPr="00290B96">
        <w:rPr>
          <w:rFonts w:ascii="Arial" w:hAnsi="Arial" w:cs="Arial"/>
          <w:b/>
          <w:bCs/>
          <w:sz w:val="22"/>
          <w:szCs w:val="22"/>
        </w:rPr>
        <w:t xml:space="preserve">5.1 </w:t>
      </w:r>
      <w:proofErr w:type="spellStart"/>
      <w:r w:rsidR="00CC3CB0" w:rsidRPr="00290B96">
        <w:rPr>
          <w:rFonts w:ascii="Arial" w:hAnsi="Arial" w:cs="Arial"/>
          <w:b/>
          <w:bCs/>
          <w:sz w:val="22"/>
          <w:szCs w:val="22"/>
        </w:rPr>
        <w:t>Microsopic</w:t>
      </w:r>
      <w:proofErr w:type="spellEnd"/>
      <w:r w:rsidR="00CC3CB0" w:rsidRPr="00290B96">
        <w:rPr>
          <w:rFonts w:ascii="Arial" w:hAnsi="Arial" w:cs="Arial"/>
          <w:b/>
          <w:bCs/>
          <w:sz w:val="22"/>
          <w:szCs w:val="22"/>
        </w:rPr>
        <w:t xml:space="preserve"> examination </w:t>
      </w:r>
    </w:p>
    <w:p w14:paraId="457DB8CD" w14:textId="36CC471A" w:rsidR="001519F2" w:rsidRPr="00290B96" w:rsidRDefault="00CC3CB0" w:rsidP="001519F2">
      <w:pPr>
        <w:pStyle w:val="Body"/>
        <w:rPr>
          <w:rFonts w:ascii="Arial" w:hAnsi="Arial" w:cs="Arial"/>
          <w:b/>
          <w:bCs/>
          <w:sz w:val="22"/>
          <w:szCs w:val="22"/>
        </w:rPr>
      </w:pPr>
      <w:r w:rsidRPr="00290B96">
        <w:rPr>
          <w:rFonts w:ascii="Arial" w:hAnsi="Arial" w:cs="Arial"/>
          <w:b/>
          <w:bCs/>
          <w:sz w:val="22"/>
          <w:szCs w:val="22"/>
        </w:rPr>
        <w:t xml:space="preserve">5.1.1. </w:t>
      </w:r>
      <w:r w:rsidR="00BF5C50" w:rsidRPr="00290B96">
        <w:rPr>
          <w:rFonts w:ascii="Arial" w:hAnsi="Arial" w:cs="Arial"/>
          <w:b/>
          <w:bCs/>
          <w:sz w:val="22"/>
          <w:szCs w:val="22"/>
        </w:rPr>
        <w:t xml:space="preserve">Lung </w:t>
      </w:r>
      <w:r w:rsidR="001519F2" w:rsidRPr="00290B96">
        <w:rPr>
          <w:rFonts w:ascii="Arial" w:hAnsi="Arial" w:cs="Arial"/>
          <w:b/>
          <w:bCs/>
          <w:sz w:val="22"/>
          <w:szCs w:val="22"/>
        </w:rPr>
        <w:t>Aspirate and Sputum Specimens</w:t>
      </w:r>
    </w:p>
    <w:p w14:paraId="51F0FCF9" w14:textId="093CAD5F" w:rsidR="001519F2" w:rsidRPr="00290B96" w:rsidRDefault="001519F2" w:rsidP="001519F2">
      <w:pPr>
        <w:pStyle w:val="Body"/>
        <w:spacing w:after="0"/>
        <w:rPr>
          <w:rFonts w:ascii="Arial" w:hAnsi="Arial" w:cs="Arial"/>
        </w:rPr>
      </w:pPr>
      <w:r w:rsidRPr="00290B96">
        <w:rPr>
          <w:rFonts w:ascii="Arial" w:hAnsi="Arial" w:cs="Arial"/>
        </w:rPr>
        <w:t>Aspirate is a liquid specimen collected from various places where organisms can be found</w:t>
      </w:r>
      <w:r w:rsidR="006E374F" w:rsidRPr="00290B96">
        <w:rPr>
          <w:rFonts w:ascii="Arial" w:hAnsi="Arial" w:cs="Arial"/>
        </w:rPr>
        <w:t xml:space="preserve"> [</w:t>
      </w:r>
      <w:r w:rsidRPr="00290B96">
        <w:rPr>
          <w:rFonts w:ascii="Arial" w:hAnsi="Arial" w:cs="Arial"/>
        </w:rPr>
        <w:t>Garcia, 2009</w:t>
      </w:r>
      <w:r w:rsidR="006E374F" w:rsidRPr="00290B96">
        <w:rPr>
          <w:rFonts w:ascii="Arial" w:hAnsi="Arial" w:cs="Arial"/>
        </w:rPr>
        <w:t xml:space="preserve">]. </w:t>
      </w:r>
      <w:r w:rsidRPr="00290B96">
        <w:rPr>
          <w:rFonts w:ascii="Arial" w:hAnsi="Arial" w:cs="Arial"/>
        </w:rPr>
        <w:t>Also included are fluid specimens collected by bronchoscopy including bronchoalveolar lavage (BAL) and bronchial washings</w:t>
      </w:r>
      <w:r w:rsidR="006E374F" w:rsidRPr="00290B96">
        <w:rPr>
          <w:rFonts w:ascii="Arial" w:hAnsi="Arial" w:cs="Arial"/>
        </w:rPr>
        <w:t xml:space="preserve"> [</w:t>
      </w:r>
      <w:r w:rsidRPr="00290B96">
        <w:rPr>
          <w:rFonts w:ascii="Arial" w:hAnsi="Arial" w:cs="Arial"/>
        </w:rPr>
        <w:t>Garcia, 2009</w:t>
      </w:r>
      <w:r w:rsidR="006E374F" w:rsidRPr="00290B96">
        <w:rPr>
          <w:rFonts w:ascii="Arial" w:hAnsi="Arial" w:cs="Arial"/>
        </w:rPr>
        <w:t xml:space="preserve">]. </w:t>
      </w:r>
      <w:r w:rsidRPr="00290B96">
        <w:rPr>
          <w:rFonts w:ascii="Arial" w:hAnsi="Arial" w:cs="Arial"/>
        </w:rPr>
        <w:t>To diagnose parasitic infection from aspirate, the specimen must be brought to the laboratory immediately after collection</w:t>
      </w:r>
      <w:r w:rsidR="006E374F" w:rsidRPr="00290B96">
        <w:rPr>
          <w:rFonts w:ascii="Arial" w:hAnsi="Arial" w:cs="Arial"/>
        </w:rPr>
        <w:t xml:space="preserve"> [</w:t>
      </w:r>
      <w:r w:rsidRPr="00290B96">
        <w:rPr>
          <w:rFonts w:ascii="Arial" w:hAnsi="Arial" w:cs="Arial"/>
        </w:rPr>
        <w:t>Garcia, 2009</w:t>
      </w:r>
      <w:r w:rsidR="006E374F" w:rsidRPr="00290B96">
        <w:rPr>
          <w:rFonts w:ascii="Arial" w:hAnsi="Arial" w:cs="Arial"/>
        </w:rPr>
        <w:t>].</w:t>
      </w:r>
      <w:r w:rsidRPr="00290B96">
        <w:rPr>
          <w:rFonts w:ascii="Arial" w:hAnsi="Arial" w:cs="Arial"/>
        </w:rPr>
        <w:t xml:space="preserve"> Aspirate from fine needle aspiration can be immediately smeared and/or cultured. Aspirate from </w:t>
      </w:r>
      <w:r w:rsidR="00BF5B78">
        <w:rPr>
          <w:rFonts w:ascii="Arial" w:hAnsi="Arial" w:cs="Arial"/>
        </w:rPr>
        <w:t>amebic</w:t>
      </w:r>
      <w:r w:rsidRPr="00290B96">
        <w:rPr>
          <w:rFonts w:ascii="Arial" w:hAnsi="Arial" w:cs="Arial"/>
        </w:rPr>
        <w:t xml:space="preserve"> abscess requires centrifugation to concentrate the specimen. The specimen is then examined under a microscope, if direct examination is performed the motility of the amoeba can be seen</w:t>
      </w:r>
      <w:r w:rsidR="006E374F" w:rsidRPr="00290B96">
        <w:rPr>
          <w:rFonts w:ascii="Arial" w:hAnsi="Arial" w:cs="Arial"/>
        </w:rPr>
        <w:t xml:space="preserve"> [</w:t>
      </w:r>
      <w:r w:rsidRPr="00290B96">
        <w:rPr>
          <w:rFonts w:ascii="Arial" w:hAnsi="Arial" w:cs="Arial"/>
        </w:rPr>
        <w:t>Garcia, 2009</w:t>
      </w:r>
      <w:r w:rsidR="006E374F" w:rsidRPr="00290B96">
        <w:rPr>
          <w:rFonts w:ascii="Arial" w:hAnsi="Arial" w:cs="Arial"/>
        </w:rPr>
        <w:t>]</w:t>
      </w:r>
      <w:r w:rsidRPr="00290B96">
        <w:rPr>
          <w:rFonts w:ascii="Arial" w:hAnsi="Arial" w:cs="Arial"/>
        </w:rPr>
        <w:t>.</w:t>
      </w:r>
    </w:p>
    <w:p w14:paraId="2160CCD9" w14:textId="77777777" w:rsidR="001519F2" w:rsidRPr="00290B96" w:rsidRDefault="001519F2" w:rsidP="001519F2">
      <w:pPr>
        <w:pStyle w:val="Body"/>
        <w:spacing w:after="0"/>
        <w:rPr>
          <w:rFonts w:ascii="Arial" w:hAnsi="Arial" w:cs="Arial"/>
        </w:rPr>
      </w:pPr>
    </w:p>
    <w:p w14:paraId="0CBCFD18" w14:textId="280CF696" w:rsidR="001519F2" w:rsidRPr="00290B96" w:rsidRDefault="001519F2" w:rsidP="001519F2">
      <w:pPr>
        <w:pStyle w:val="Body"/>
        <w:spacing w:after="0"/>
        <w:rPr>
          <w:rFonts w:ascii="Arial" w:hAnsi="Arial" w:cs="Arial"/>
        </w:rPr>
      </w:pPr>
      <w:r w:rsidRPr="00290B96">
        <w:rPr>
          <w:rFonts w:ascii="Arial" w:hAnsi="Arial" w:cs="Arial"/>
        </w:rPr>
        <w:t>Amebic pus can be diagnosed by observing the classic characteristics of pus, which is thick and reddish brown, resembling anchovy sauce or chocolate sauce</w:t>
      </w:r>
      <w:r w:rsidR="006E374F" w:rsidRPr="00290B96">
        <w:rPr>
          <w:rFonts w:ascii="Arial" w:hAnsi="Arial" w:cs="Arial"/>
        </w:rPr>
        <w:t xml:space="preserve"> [</w:t>
      </w:r>
      <w:proofErr w:type="spellStart"/>
      <w:r w:rsidRPr="00290B96">
        <w:rPr>
          <w:rFonts w:ascii="Arial" w:hAnsi="Arial" w:cs="Arial"/>
        </w:rPr>
        <w:t>Juwita</w:t>
      </w:r>
      <w:proofErr w:type="spellEnd"/>
      <w:r w:rsidRPr="00290B96">
        <w:rPr>
          <w:rFonts w:ascii="Arial" w:hAnsi="Arial" w:cs="Arial"/>
        </w:rPr>
        <w:t xml:space="preserve"> &amp; </w:t>
      </w:r>
      <w:proofErr w:type="spellStart"/>
      <w:r w:rsidRPr="00290B96">
        <w:rPr>
          <w:rFonts w:ascii="Arial" w:hAnsi="Arial" w:cs="Arial"/>
        </w:rPr>
        <w:t>Yudhawati</w:t>
      </w:r>
      <w:proofErr w:type="spellEnd"/>
      <w:r w:rsidRPr="00290B96">
        <w:rPr>
          <w:rFonts w:ascii="Arial" w:hAnsi="Arial" w:cs="Arial"/>
        </w:rPr>
        <w:t>, 2021</w:t>
      </w:r>
      <w:r w:rsidR="006E374F" w:rsidRPr="00290B96">
        <w:rPr>
          <w:rFonts w:ascii="Arial" w:hAnsi="Arial" w:cs="Arial"/>
        </w:rPr>
        <w:t>].</w:t>
      </w:r>
      <w:r w:rsidRPr="00290B96">
        <w:rPr>
          <w:rFonts w:ascii="Arial" w:hAnsi="Arial" w:cs="Arial"/>
        </w:rPr>
        <w:t xml:space="preserve"> Pus "anchovy sauce appearance" appears in </w:t>
      </w:r>
      <w:proofErr w:type="spellStart"/>
      <w:r w:rsidRPr="00290B96">
        <w:rPr>
          <w:rFonts w:ascii="Arial" w:hAnsi="Arial" w:cs="Arial"/>
        </w:rPr>
        <w:t>hepatobronchial</w:t>
      </w:r>
      <w:proofErr w:type="spellEnd"/>
      <w:r w:rsidRPr="00290B96">
        <w:rPr>
          <w:rFonts w:ascii="Arial" w:hAnsi="Arial" w:cs="Arial"/>
        </w:rPr>
        <w:t xml:space="preserve"> fistula and dark yellow pus appears in </w:t>
      </w:r>
      <w:proofErr w:type="spellStart"/>
      <w:r w:rsidRPr="00290B96">
        <w:rPr>
          <w:rFonts w:ascii="Arial" w:hAnsi="Arial" w:cs="Arial"/>
        </w:rPr>
        <w:t>bronchobiliary</w:t>
      </w:r>
      <w:proofErr w:type="spellEnd"/>
      <w:r w:rsidRPr="00290B96">
        <w:rPr>
          <w:rFonts w:ascii="Arial" w:hAnsi="Arial" w:cs="Arial"/>
        </w:rPr>
        <w:t xml:space="preserve"> fistula due to the presence of bile</w:t>
      </w:r>
      <w:r w:rsidR="006E374F" w:rsidRPr="00290B96">
        <w:rPr>
          <w:rFonts w:ascii="Arial" w:hAnsi="Arial" w:cs="Arial"/>
        </w:rPr>
        <w:t xml:space="preserve"> [</w:t>
      </w:r>
      <w:r w:rsidRPr="00290B96">
        <w:rPr>
          <w:rFonts w:ascii="Arial" w:hAnsi="Arial" w:cs="Arial"/>
        </w:rPr>
        <w:t>Zakaria et al., 2016</w:t>
      </w:r>
      <w:r w:rsidR="006E374F"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6E374F" w:rsidRPr="00290B96">
        <w:rPr>
          <w:rFonts w:ascii="Arial" w:hAnsi="Arial" w:cs="Arial"/>
        </w:rPr>
        <w:t>].</w:t>
      </w:r>
      <w:r w:rsidRPr="00290B96">
        <w:rPr>
          <w:rFonts w:ascii="Arial" w:hAnsi="Arial" w:cs="Arial"/>
        </w:rPr>
        <w:t xml:space="preserve"> However, atypical pus can also be found so that the diagnosis of amebiasis should not be ruled out based on the characteristics of the pus</w:t>
      </w:r>
      <w:r w:rsidR="006E374F"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6E374F" w:rsidRPr="00290B96">
        <w:rPr>
          <w:rFonts w:ascii="Arial" w:hAnsi="Arial" w:cs="Arial"/>
        </w:rPr>
        <w:t>].</w:t>
      </w:r>
      <w:r w:rsidRPr="00290B96">
        <w:rPr>
          <w:rFonts w:ascii="Arial" w:hAnsi="Arial" w:cs="Arial"/>
        </w:rPr>
        <w:t xml:space="preserve"> Ameba can be found at the edge of the abscess lesion by microscopic examination, but is rarely found in the pus or abscess cavity itself</w:t>
      </w:r>
      <w:r w:rsidR="006E374F" w:rsidRPr="00290B96">
        <w:rPr>
          <w:rFonts w:ascii="Arial" w:hAnsi="Arial" w:cs="Arial"/>
        </w:rPr>
        <w:t xml:space="preserve"> [</w:t>
      </w:r>
      <w:proofErr w:type="spellStart"/>
      <w:r w:rsidRPr="00290B96">
        <w:rPr>
          <w:rFonts w:ascii="Arial" w:hAnsi="Arial" w:cs="Arial"/>
        </w:rPr>
        <w:t>Juwita</w:t>
      </w:r>
      <w:proofErr w:type="spellEnd"/>
      <w:r w:rsidRPr="00290B96">
        <w:rPr>
          <w:rFonts w:ascii="Arial" w:hAnsi="Arial" w:cs="Arial"/>
        </w:rPr>
        <w:t xml:space="preserve"> &amp; </w:t>
      </w:r>
      <w:proofErr w:type="spellStart"/>
      <w:r w:rsidRPr="00290B96">
        <w:rPr>
          <w:rFonts w:ascii="Arial" w:hAnsi="Arial" w:cs="Arial"/>
        </w:rPr>
        <w:t>Yudhawati</w:t>
      </w:r>
      <w:proofErr w:type="spellEnd"/>
      <w:r w:rsidRPr="00290B96">
        <w:rPr>
          <w:rFonts w:ascii="Arial" w:hAnsi="Arial" w:cs="Arial"/>
        </w:rPr>
        <w:t>, 2021</w:t>
      </w:r>
      <w:r w:rsidR="006E374F" w:rsidRPr="00290B96">
        <w:rPr>
          <w:rFonts w:ascii="Arial" w:hAnsi="Arial" w:cs="Arial"/>
        </w:rPr>
        <w:t>].</w:t>
      </w:r>
      <w:r w:rsidRPr="00290B96">
        <w:rPr>
          <w:rFonts w:ascii="Arial" w:hAnsi="Arial" w:cs="Arial"/>
        </w:rPr>
        <w:t xml:space="preserve"> The detection rate of amebic trophozoites microscopically varies from 0% to 100%</w:t>
      </w:r>
      <w:r w:rsidR="006E374F"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6E374F" w:rsidRPr="00290B96">
        <w:rPr>
          <w:rFonts w:ascii="Arial" w:hAnsi="Arial" w:cs="Arial"/>
        </w:rPr>
        <w:t xml:space="preserve">; </w:t>
      </w:r>
      <w:r w:rsidRPr="00290B96">
        <w:rPr>
          <w:rFonts w:ascii="Arial" w:hAnsi="Arial" w:cs="Arial"/>
        </w:rPr>
        <w:t>Garcia, 2009</w:t>
      </w:r>
      <w:r w:rsidR="006E374F" w:rsidRPr="00290B96">
        <w:rPr>
          <w:rFonts w:ascii="Arial" w:hAnsi="Arial" w:cs="Arial"/>
        </w:rPr>
        <w:t xml:space="preserve">]. </w:t>
      </w:r>
      <w:r w:rsidRPr="00290B96">
        <w:rPr>
          <w:rFonts w:ascii="Arial" w:hAnsi="Arial" w:cs="Arial"/>
        </w:rPr>
        <w:t>Overdiagnosis and underdiagnosis often occur due to the difficulty of detecting trophozoites</w:t>
      </w:r>
      <w:r w:rsidR="00423915">
        <w:rPr>
          <w:rFonts w:ascii="Arial" w:hAnsi="Arial" w:cs="Arial"/>
        </w:rPr>
        <w:t>, as commonly faced when a parasitologist trying to analyze clinical sample suspected of Amebiasis</w:t>
      </w:r>
      <w:r w:rsidR="006E374F" w:rsidRPr="00290B96">
        <w:rPr>
          <w:rFonts w:ascii="Arial" w:hAnsi="Arial" w:cs="Arial"/>
        </w:rPr>
        <w:t xml:space="preserve"> [</w:t>
      </w:r>
      <w:proofErr w:type="spellStart"/>
      <w:r w:rsidR="00423915">
        <w:rPr>
          <w:rFonts w:ascii="Arial" w:hAnsi="Arial" w:cs="Arial"/>
        </w:rPr>
        <w:t>Siagian</w:t>
      </w:r>
      <w:proofErr w:type="spellEnd"/>
      <w:r w:rsidR="00423915">
        <w:rPr>
          <w:rFonts w:ascii="Arial" w:hAnsi="Arial" w:cs="Arial"/>
        </w:rPr>
        <w:t xml:space="preserve">, 2025; </w:t>
      </w:r>
      <w:proofErr w:type="spellStart"/>
      <w:r w:rsidRPr="00290B96">
        <w:rPr>
          <w:rFonts w:ascii="Arial" w:hAnsi="Arial" w:cs="Arial"/>
        </w:rPr>
        <w:t>Shamsuzzaman</w:t>
      </w:r>
      <w:proofErr w:type="spellEnd"/>
      <w:r w:rsidRPr="00290B96">
        <w:rPr>
          <w:rFonts w:ascii="Arial" w:hAnsi="Arial" w:cs="Arial"/>
        </w:rPr>
        <w:t xml:space="preserve"> &amp; Hashiguchi, 2002</w:t>
      </w:r>
      <w:r w:rsidR="00423915">
        <w:rPr>
          <w:rFonts w:ascii="Arial" w:hAnsi="Arial" w:cs="Arial"/>
        </w:rPr>
        <w:t>].</w:t>
      </w:r>
    </w:p>
    <w:p w14:paraId="74D5CEA4" w14:textId="77777777" w:rsidR="001519F2" w:rsidRPr="00290B96" w:rsidRDefault="001519F2" w:rsidP="001519F2">
      <w:pPr>
        <w:pStyle w:val="Body"/>
        <w:spacing w:after="0"/>
        <w:rPr>
          <w:rFonts w:ascii="Arial" w:hAnsi="Arial" w:cs="Arial"/>
        </w:rPr>
      </w:pPr>
    </w:p>
    <w:p w14:paraId="25150D3D" w14:textId="49BE8E46" w:rsidR="001519F2" w:rsidRPr="00290B96" w:rsidRDefault="001519F2" w:rsidP="001519F2">
      <w:pPr>
        <w:pStyle w:val="Body"/>
        <w:spacing w:after="0"/>
        <w:rPr>
          <w:rFonts w:ascii="Arial" w:hAnsi="Arial" w:cs="Arial"/>
        </w:rPr>
      </w:pPr>
      <w:r w:rsidRPr="00290B96">
        <w:rPr>
          <w:rFonts w:ascii="Arial" w:hAnsi="Arial" w:cs="Arial"/>
        </w:rPr>
        <w:t xml:space="preserve">Sputum is usually examined as a direct wet preparation (with saline or </w:t>
      </w:r>
      <w:proofErr w:type="spellStart"/>
      <w:r w:rsidR="000C1A4E" w:rsidRPr="00290B96">
        <w:rPr>
          <w:rFonts w:ascii="Arial" w:hAnsi="Arial" w:cs="Arial"/>
        </w:rPr>
        <w:t>Lugol</w:t>
      </w:r>
      <w:proofErr w:type="spellEnd"/>
      <w:r w:rsidRPr="00290B96">
        <w:rPr>
          <w:rFonts w:ascii="Arial" w:hAnsi="Arial" w:cs="Arial"/>
        </w:rPr>
        <w:t xml:space="preserve"> solution), using 100x and 400x magnification without </w:t>
      </w:r>
      <w:r w:rsidR="006E374F" w:rsidRPr="00290B96">
        <w:rPr>
          <w:rFonts w:ascii="Arial" w:hAnsi="Arial" w:cs="Arial"/>
        </w:rPr>
        <w:t>concentration [</w:t>
      </w:r>
      <w:r w:rsidRPr="00290B96">
        <w:rPr>
          <w:rFonts w:ascii="Arial" w:hAnsi="Arial" w:cs="Arial"/>
        </w:rPr>
        <w:t>Garcia, 2009</w:t>
      </w:r>
      <w:r w:rsidR="006E374F" w:rsidRPr="00290B96">
        <w:rPr>
          <w:rFonts w:ascii="Arial" w:hAnsi="Arial" w:cs="Arial"/>
        </w:rPr>
        <w:t>].</w:t>
      </w:r>
      <w:r w:rsidRPr="00290B96">
        <w:rPr>
          <w:rFonts w:ascii="Arial" w:hAnsi="Arial" w:cs="Arial"/>
        </w:rPr>
        <w:t xml:space="preserve"> To detect </w:t>
      </w:r>
      <w:r w:rsidRPr="00290B96">
        <w:rPr>
          <w:rFonts w:ascii="Arial" w:hAnsi="Arial" w:cs="Arial"/>
          <w:i/>
          <w:iCs/>
        </w:rPr>
        <w:t>Entamoeba</w:t>
      </w:r>
      <w:r w:rsidRPr="00290B96">
        <w:rPr>
          <w:rFonts w:ascii="Arial" w:hAnsi="Arial" w:cs="Arial"/>
        </w:rPr>
        <w:t xml:space="preserve"> spp., 3% NaOH should not be added to the sputum even though the sputum is thick</w:t>
      </w:r>
      <w:r w:rsidR="006E374F" w:rsidRPr="00290B96">
        <w:rPr>
          <w:rFonts w:ascii="Arial" w:hAnsi="Arial" w:cs="Arial"/>
        </w:rPr>
        <w:t xml:space="preserve"> [</w:t>
      </w:r>
      <w:r w:rsidRPr="00290B96">
        <w:rPr>
          <w:rFonts w:ascii="Arial" w:hAnsi="Arial" w:cs="Arial"/>
        </w:rPr>
        <w:t>Garcia, 2009</w:t>
      </w:r>
      <w:r w:rsidR="006E374F" w:rsidRPr="00290B96">
        <w:rPr>
          <w:rFonts w:ascii="Arial" w:hAnsi="Arial" w:cs="Arial"/>
        </w:rPr>
        <w:t>].</w:t>
      </w:r>
      <w:r w:rsidRPr="00290B96">
        <w:rPr>
          <w:rFonts w:ascii="Arial" w:hAnsi="Arial" w:cs="Arial"/>
        </w:rPr>
        <w:t xml:space="preserve"> If the examination must be postponed, the sputum must be preserved with polyvinyl alcohol (PVA) to then make a preparation for staining</w:t>
      </w:r>
      <w:r w:rsidR="006E374F" w:rsidRPr="00290B96">
        <w:rPr>
          <w:rFonts w:ascii="Arial" w:hAnsi="Arial" w:cs="Arial"/>
        </w:rPr>
        <w:t xml:space="preserve"> [</w:t>
      </w:r>
      <w:r w:rsidRPr="00290B96">
        <w:rPr>
          <w:rFonts w:ascii="Arial" w:hAnsi="Arial" w:cs="Arial"/>
        </w:rPr>
        <w:t>Garcia, 2009</w:t>
      </w:r>
      <w:r w:rsidR="006E374F" w:rsidRPr="00290B96">
        <w:rPr>
          <w:rFonts w:ascii="Arial" w:hAnsi="Arial" w:cs="Arial"/>
        </w:rPr>
        <w:t xml:space="preserve">]. </w:t>
      </w:r>
      <w:r w:rsidRPr="00290B96">
        <w:rPr>
          <w:rFonts w:ascii="Arial" w:hAnsi="Arial" w:cs="Arial"/>
        </w:rPr>
        <w:t xml:space="preserve">However, </w:t>
      </w:r>
      <w:r w:rsidRPr="00290B96">
        <w:rPr>
          <w:rFonts w:ascii="Arial" w:hAnsi="Arial" w:cs="Arial"/>
          <w:i/>
          <w:iCs/>
        </w:rPr>
        <w:t>E. histolytica</w:t>
      </w:r>
      <w:r w:rsidRPr="00290B96">
        <w:rPr>
          <w:rFonts w:ascii="Arial" w:hAnsi="Arial" w:cs="Arial"/>
        </w:rPr>
        <w:t xml:space="preserve"> from sputum specimens can be mistaken for a similar oral commensal </w:t>
      </w:r>
      <w:r w:rsidRPr="00290B96">
        <w:rPr>
          <w:rFonts w:ascii="Arial" w:hAnsi="Arial" w:cs="Arial"/>
          <w:i/>
          <w:iCs/>
        </w:rPr>
        <w:t>Entamoeba</w:t>
      </w:r>
      <w:r w:rsidRPr="00290B96">
        <w:rPr>
          <w:rFonts w:ascii="Arial" w:hAnsi="Arial" w:cs="Arial"/>
        </w:rPr>
        <w:t xml:space="preserve">, namely </w:t>
      </w:r>
      <w:r w:rsidRPr="00290B96">
        <w:rPr>
          <w:rFonts w:ascii="Arial" w:hAnsi="Arial" w:cs="Arial"/>
          <w:i/>
          <w:iCs/>
        </w:rPr>
        <w:t xml:space="preserve">Entamoeba </w:t>
      </w:r>
      <w:proofErr w:type="spellStart"/>
      <w:r w:rsidRPr="00290B96">
        <w:rPr>
          <w:rFonts w:ascii="Arial" w:hAnsi="Arial" w:cs="Arial"/>
          <w:i/>
          <w:iCs/>
        </w:rPr>
        <w:t>gingivalis</w:t>
      </w:r>
      <w:proofErr w:type="spellEnd"/>
      <w:r w:rsidR="006E374F" w:rsidRPr="00290B96">
        <w:rPr>
          <w:rFonts w:ascii="Arial" w:hAnsi="Arial" w:cs="Arial"/>
          <w:i/>
          <w:iCs/>
        </w:rPr>
        <w:t xml:space="preserve"> </w:t>
      </w:r>
      <w:r w:rsidR="006E374F" w:rsidRPr="00290B96">
        <w:rPr>
          <w:rFonts w:ascii="Arial" w:hAnsi="Arial" w:cs="Arial"/>
        </w:rPr>
        <w:t>[</w:t>
      </w:r>
      <w:proofErr w:type="spellStart"/>
      <w:r w:rsidRPr="00290B96">
        <w:rPr>
          <w:rFonts w:ascii="Arial" w:hAnsi="Arial" w:cs="Arial"/>
        </w:rPr>
        <w:t>Shamsuzzaman</w:t>
      </w:r>
      <w:proofErr w:type="spellEnd"/>
      <w:r w:rsidRPr="00290B96">
        <w:rPr>
          <w:rFonts w:ascii="Arial" w:hAnsi="Arial" w:cs="Arial"/>
        </w:rPr>
        <w:t xml:space="preserve"> &amp; Hashiguchi, 2002</w:t>
      </w:r>
      <w:r w:rsidR="006E374F" w:rsidRPr="00290B96">
        <w:rPr>
          <w:rFonts w:ascii="Arial" w:hAnsi="Arial" w:cs="Arial"/>
        </w:rPr>
        <w:t>].</w:t>
      </w:r>
      <w:r w:rsidRPr="00290B96">
        <w:rPr>
          <w:rFonts w:ascii="Arial" w:hAnsi="Arial" w:cs="Arial"/>
        </w:rPr>
        <w:t xml:space="preserve"> The morphological features that distinguish between these two amoebas are that </w:t>
      </w:r>
      <w:r w:rsidRPr="00290B96">
        <w:rPr>
          <w:rFonts w:ascii="Arial" w:hAnsi="Arial" w:cs="Arial"/>
          <w:i/>
          <w:iCs/>
        </w:rPr>
        <w:t>E. histolytica</w:t>
      </w:r>
      <w:r w:rsidRPr="00290B96">
        <w:rPr>
          <w:rFonts w:ascii="Arial" w:hAnsi="Arial" w:cs="Arial"/>
        </w:rPr>
        <w:t xml:space="preserve"> only ingests erythrocytes without leukocytes while </w:t>
      </w:r>
      <w:r w:rsidRPr="00290B96">
        <w:rPr>
          <w:rFonts w:ascii="Arial" w:hAnsi="Arial" w:cs="Arial"/>
          <w:i/>
          <w:iCs/>
        </w:rPr>
        <w:t xml:space="preserve">E. </w:t>
      </w:r>
      <w:proofErr w:type="spellStart"/>
      <w:r w:rsidRPr="00290B96">
        <w:rPr>
          <w:rFonts w:ascii="Arial" w:hAnsi="Arial" w:cs="Arial"/>
          <w:i/>
          <w:iCs/>
        </w:rPr>
        <w:t>gingivalis</w:t>
      </w:r>
      <w:proofErr w:type="spellEnd"/>
      <w:r w:rsidRPr="00290B96">
        <w:rPr>
          <w:rFonts w:ascii="Arial" w:hAnsi="Arial" w:cs="Arial"/>
        </w:rPr>
        <w:t xml:space="preserve"> ingests erythrocytes and leukocytes</w:t>
      </w:r>
      <w:r w:rsidR="006E374F"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A42F9E" w:rsidRPr="00290B96">
        <w:rPr>
          <w:rFonts w:ascii="Arial" w:hAnsi="Arial" w:cs="Arial"/>
        </w:rPr>
        <w:t>].</w:t>
      </w:r>
      <w:r w:rsidRPr="00290B96">
        <w:rPr>
          <w:rFonts w:ascii="Arial" w:hAnsi="Arial" w:cs="Arial"/>
        </w:rPr>
        <w:t xml:space="preserve"> In a case report in Japan, </w:t>
      </w:r>
      <w:r w:rsidRPr="00290B96">
        <w:rPr>
          <w:rFonts w:ascii="Arial" w:hAnsi="Arial" w:cs="Arial"/>
          <w:i/>
          <w:iCs/>
        </w:rPr>
        <w:t>Entamoeba</w:t>
      </w:r>
      <w:r w:rsidRPr="00290B96">
        <w:rPr>
          <w:rFonts w:ascii="Arial" w:hAnsi="Arial" w:cs="Arial"/>
        </w:rPr>
        <w:t xml:space="preserve"> trophozoites were found in sputum that underwent cytological examination</w:t>
      </w:r>
      <w:r w:rsidR="00A42F9E" w:rsidRPr="00290B96">
        <w:rPr>
          <w:rFonts w:ascii="Arial" w:hAnsi="Arial" w:cs="Arial"/>
        </w:rPr>
        <w:t xml:space="preserve"> [</w:t>
      </w:r>
      <w:r w:rsidRPr="00290B96">
        <w:rPr>
          <w:rFonts w:ascii="Arial" w:hAnsi="Arial" w:cs="Arial"/>
        </w:rPr>
        <w:t>Kato et al., 2004</w:t>
      </w:r>
      <w:r w:rsidR="00A42F9E" w:rsidRPr="00290B96">
        <w:rPr>
          <w:rFonts w:ascii="Arial" w:hAnsi="Arial" w:cs="Arial"/>
        </w:rPr>
        <w:t>].</w:t>
      </w:r>
      <w:r w:rsidRPr="00290B96">
        <w:rPr>
          <w:rFonts w:ascii="Arial" w:hAnsi="Arial" w:cs="Arial"/>
        </w:rPr>
        <w:t xml:space="preserve"> These results were confirmed by detecting </w:t>
      </w:r>
      <w:r w:rsidRPr="00290B96">
        <w:rPr>
          <w:rFonts w:ascii="Arial" w:hAnsi="Arial" w:cs="Arial"/>
          <w:i/>
          <w:iCs/>
        </w:rPr>
        <w:t>E. histolytica</w:t>
      </w:r>
      <w:r w:rsidRPr="00290B96">
        <w:rPr>
          <w:rFonts w:ascii="Arial" w:hAnsi="Arial" w:cs="Arial"/>
        </w:rPr>
        <w:t xml:space="preserve"> DNA from the specimen</w:t>
      </w:r>
      <w:r w:rsidR="00A42F9E" w:rsidRPr="00290B96">
        <w:rPr>
          <w:rFonts w:ascii="Arial" w:hAnsi="Arial" w:cs="Arial"/>
        </w:rPr>
        <w:t xml:space="preserve"> [</w:t>
      </w:r>
      <w:r w:rsidRPr="00290B96">
        <w:rPr>
          <w:rFonts w:ascii="Arial" w:hAnsi="Arial" w:cs="Arial"/>
        </w:rPr>
        <w:t>Kato et al., 2004</w:t>
      </w:r>
      <w:r w:rsidR="00A42F9E" w:rsidRPr="00290B96">
        <w:rPr>
          <w:rFonts w:ascii="Arial" w:hAnsi="Arial" w:cs="Arial"/>
        </w:rPr>
        <w:t>].</w:t>
      </w:r>
    </w:p>
    <w:p w14:paraId="35E1B85D" w14:textId="77777777" w:rsidR="001519F2" w:rsidRPr="00290B96" w:rsidRDefault="001519F2" w:rsidP="001519F2">
      <w:pPr>
        <w:pStyle w:val="Body"/>
        <w:spacing w:after="0"/>
        <w:rPr>
          <w:rFonts w:ascii="Arial" w:hAnsi="Arial" w:cs="Arial"/>
        </w:rPr>
      </w:pPr>
    </w:p>
    <w:p w14:paraId="4B53D256" w14:textId="63E987C2" w:rsidR="004F0420" w:rsidRPr="00290B96" w:rsidRDefault="001519F2" w:rsidP="004F0420">
      <w:pPr>
        <w:pStyle w:val="Body"/>
        <w:rPr>
          <w:rFonts w:ascii="Arial" w:hAnsi="Arial" w:cs="Arial"/>
        </w:rPr>
      </w:pPr>
      <w:r w:rsidRPr="00290B96">
        <w:rPr>
          <w:rFonts w:ascii="Arial" w:hAnsi="Arial" w:cs="Arial"/>
          <w:b/>
          <w:bCs/>
          <w:sz w:val="22"/>
          <w:szCs w:val="22"/>
        </w:rPr>
        <w:t>5.</w:t>
      </w:r>
      <w:r w:rsidR="00CC3CB0" w:rsidRPr="00290B96">
        <w:rPr>
          <w:rFonts w:ascii="Arial" w:hAnsi="Arial" w:cs="Arial"/>
          <w:b/>
          <w:bCs/>
          <w:sz w:val="22"/>
          <w:szCs w:val="22"/>
        </w:rPr>
        <w:t>1.2</w:t>
      </w:r>
      <w:r w:rsidRPr="00290B96">
        <w:rPr>
          <w:rFonts w:ascii="Arial" w:hAnsi="Arial" w:cs="Arial"/>
          <w:b/>
          <w:bCs/>
          <w:sz w:val="22"/>
          <w:szCs w:val="22"/>
        </w:rPr>
        <w:t>.</w:t>
      </w:r>
      <w:r w:rsidR="004F0420" w:rsidRPr="00290B96">
        <w:rPr>
          <w:rFonts w:ascii="Arial" w:hAnsi="Arial" w:cs="Arial"/>
          <w:b/>
          <w:bCs/>
          <w:sz w:val="22"/>
          <w:szCs w:val="22"/>
        </w:rPr>
        <w:t xml:space="preserve"> Stool Specimens</w:t>
      </w:r>
    </w:p>
    <w:p w14:paraId="03277448" w14:textId="4AE84F6A" w:rsidR="001519F2" w:rsidRPr="00290B96" w:rsidRDefault="004F0420" w:rsidP="004F0420">
      <w:pPr>
        <w:pStyle w:val="Body"/>
        <w:rPr>
          <w:rFonts w:ascii="Arial" w:hAnsi="Arial" w:cs="Arial"/>
        </w:rPr>
      </w:pPr>
      <w:r w:rsidRPr="00290B96">
        <w:rPr>
          <w:rFonts w:ascii="Arial" w:hAnsi="Arial" w:cs="Arial"/>
        </w:rPr>
        <w:t>Microscopic examination of stool samples has limited value in the diagnosis of extraintestinal amebiasis because only 35% of patients with AHA with or without pleuropulmonary amebiasis have a history of dysentery symptoms</w:t>
      </w:r>
      <w:r w:rsidR="00A42F9E"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A42F9E" w:rsidRPr="00290B96">
        <w:rPr>
          <w:rFonts w:ascii="Arial" w:hAnsi="Arial" w:cs="Arial"/>
        </w:rPr>
        <w:t>;</w:t>
      </w:r>
      <w:r w:rsidRPr="00290B96">
        <w:rPr>
          <w:rFonts w:ascii="Arial" w:hAnsi="Arial" w:cs="Arial"/>
        </w:rPr>
        <w:t xml:space="preserve"> </w:t>
      </w:r>
      <w:proofErr w:type="spellStart"/>
      <w:r w:rsidRPr="00290B96">
        <w:rPr>
          <w:rFonts w:ascii="Arial" w:hAnsi="Arial" w:cs="Arial"/>
        </w:rPr>
        <w:t>Saidin</w:t>
      </w:r>
      <w:proofErr w:type="spellEnd"/>
      <w:r w:rsidRPr="00290B96">
        <w:rPr>
          <w:rFonts w:ascii="Arial" w:hAnsi="Arial" w:cs="Arial"/>
        </w:rPr>
        <w:t xml:space="preserve"> et al., 2019</w:t>
      </w:r>
      <w:r w:rsidR="00A42F9E" w:rsidRPr="00290B96">
        <w:rPr>
          <w:rFonts w:ascii="Arial" w:hAnsi="Arial" w:cs="Arial"/>
        </w:rPr>
        <w:t>].</w:t>
      </w:r>
      <w:r w:rsidRPr="00290B96">
        <w:rPr>
          <w:rFonts w:ascii="Arial" w:hAnsi="Arial" w:cs="Arial"/>
        </w:rPr>
        <w:t xml:space="preserve"> Amebic cysts or trophozoites are detected in 15% to 33% of </w:t>
      </w:r>
      <w:r w:rsidRPr="00290B96">
        <w:rPr>
          <w:rFonts w:ascii="Arial" w:hAnsi="Arial" w:cs="Arial"/>
        </w:rPr>
        <w:lastRenderedPageBreak/>
        <w:t>extraintestinal amebiasis stools</w:t>
      </w:r>
      <w:r w:rsidR="00A42F9E"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A42F9E" w:rsidRPr="00290B96">
        <w:rPr>
          <w:rFonts w:ascii="Arial" w:hAnsi="Arial" w:cs="Arial"/>
        </w:rPr>
        <w:t>].</w:t>
      </w:r>
      <w:r w:rsidRPr="00290B96">
        <w:rPr>
          <w:rFonts w:ascii="Arial" w:hAnsi="Arial" w:cs="Arial"/>
        </w:rPr>
        <w:t xml:space="preserve"> In contrast, the presence of ameba in the stool does not indicate that the extraintestinal lesion is secondary to an intestinal lesion because both pathogenic (</w:t>
      </w:r>
      <w:r w:rsidRPr="00290B96">
        <w:rPr>
          <w:rFonts w:ascii="Arial" w:hAnsi="Arial" w:cs="Arial"/>
          <w:i/>
          <w:iCs/>
        </w:rPr>
        <w:t>E. histolytica</w:t>
      </w:r>
      <w:r w:rsidRPr="00290B96">
        <w:rPr>
          <w:rFonts w:ascii="Arial" w:hAnsi="Arial" w:cs="Arial"/>
        </w:rPr>
        <w:t>) and nonpathogenic (</w:t>
      </w:r>
      <w:r w:rsidRPr="00290B96">
        <w:rPr>
          <w:rFonts w:ascii="Arial" w:hAnsi="Arial" w:cs="Arial"/>
          <w:i/>
          <w:iCs/>
        </w:rPr>
        <w:t xml:space="preserve">Entamoeba </w:t>
      </w:r>
      <w:proofErr w:type="spellStart"/>
      <w:r w:rsidRPr="00290B96">
        <w:rPr>
          <w:rFonts w:ascii="Arial" w:hAnsi="Arial" w:cs="Arial"/>
          <w:i/>
          <w:iCs/>
        </w:rPr>
        <w:t>dispar</w:t>
      </w:r>
      <w:proofErr w:type="spellEnd"/>
      <w:r w:rsidRPr="00290B96">
        <w:rPr>
          <w:rFonts w:ascii="Arial" w:hAnsi="Arial" w:cs="Arial"/>
        </w:rPr>
        <w:t xml:space="preserve">) forms of </w:t>
      </w:r>
      <w:r w:rsidRPr="00290B96">
        <w:rPr>
          <w:rFonts w:ascii="Arial" w:hAnsi="Arial" w:cs="Arial"/>
          <w:i/>
          <w:iCs/>
        </w:rPr>
        <w:t>Entamoeba</w:t>
      </w:r>
      <w:r w:rsidRPr="00290B96">
        <w:rPr>
          <w:rFonts w:ascii="Arial" w:hAnsi="Arial" w:cs="Arial"/>
        </w:rPr>
        <w:t>, which are morphologically indistinguishable, are present</w:t>
      </w:r>
      <w:r w:rsidR="00CA48D3" w:rsidRPr="00290B96">
        <w:rPr>
          <w:rFonts w:ascii="Arial" w:hAnsi="Arial" w:cs="Arial"/>
        </w:rPr>
        <w:t xml:space="preserve"> [</w:t>
      </w:r>
      <w:r w:rsidR="00103A95" w:rsidRPr="00103A95">
        <w:rPr>
          <w:rFonts w:ascii="Arial" w:hAnsi="Arial" w:cs="Arial"/>
        </w:rPr>
        <w:t>Erich et al., 2025</w:t>
      </w:r>
      <w:r w:rsidR="00103A95">
        <w:rPr>
          <w:rFonts w:ascii="Arial" w:hAnsi="Arial" w:cs="Arial"/>
        </w:rPr>
        <w:t xml:space="preserve">; </w:t>
      </w:r>
      <w:proofErr w:type="spellStart"/>
      <w:r w:rsidRPr="00290B96">
        <w:rPr>
          <w:rFonts w:ascii="Arial" w:hAnsi="Arial" w:cs="Arial"/>
        </w:rPr>
        <w:t>Saidin</w:t>
      </w:r>
      <w:proofErr w:type="spellEnd"/>
      <w:r w:rsidRPr="00290B96">
        <w:rPr>
          <w:rFonts w:ascii="Arial" w:hAnsi="Arial" w:cs="Arial"/>
        </w:rPr>
        <w:t xml:space="preserve"> et al., 2019</w:t>
      </w:r>
      <w:r w:rsidR="00CA48D3" w:rsidRPr="00290B96">
        <w:rPr>
          <w:rFonts w:ascii="Arial" w:hAnsi="Arial" w:cs="Arial"/>
        </w:rPr>
        <w:t xml:space="preserve">]. </w:t>
      </w:r>
      <w:r w:rsidRPr="00290B96">
        <w:rPr>
          <w:rFonts w:ascii="Arial" w:hAnsi="Arial" w:cs="Arial"/>
          <w:i/>
          <w:iCs/>
        </w:rPr>
        <w:t>Entamoeba</w:t>
      </w:r>
      <w:r w:rsidRPr="00290B96">
        <w:rPr>
          <w:rFonts w:ascii="Arial" w:hAnsi="Arial" w:cs="Arial"/>
        </w:rPr>
        <w:t xml:space="preserve"> from stool specimens can grow on</w:t>
      </w:r>
      <w:r w:rsidR="000C1A4E">
        <w:rPr>
          <w:rFonts w:ascii="Arial" w:hAnsi="Arial" w:cs="Arial"/>
        </w:rPr>
        <w:t xml:space="preserve"> medium such as</w:t>
      </w:r>
      <w:r w:rsidRPr="00290B96">
        <w:rPr>
          <w:rFonts w:ascii="Arial" w:hAnsi="Arial" w:cs="Arial"/>
        </w:rPr>
        <w:t xml:space="preserve"> Robinson, </w:t>
      </w:r>
      <w:r w:rsidR="000C1A4E" w:rsidRPr="00290B96">
        <w:rPr>
          <w:rFonts w:ascii="Arial" w:hAnsi="Arial" w:cs="Arial"/>
        </w:rPr>
        <w:t>Diamond,</w:t>
      </w:r>
      <w:r w:rsidRPr="00290B96">
        <w:rPr>
          <w:rFonts w:ascii="Arial" w:hAnsi="Arial" w:cs="Arial"/>
        </w:rPr>
        <w:t xml:space="preserve"> and </w:t>
      </w:r>
      <w:proofErr w:type="spellStart"/>
      <w:r w:rsidRPr="00290B96">
        <w:rPr>
          <w:rFonts w:ascii="Arial" w:hAnsi="Arial" w:cs="Arial"/>
        </w:rPr>
        <w:t>Boeck</w:t>
      </w:r>
      <w:proofErr w:type="spellEnd"/>
      <w:r w:rsidRPr="00290B96">
        <w:rPr>
          <w:rFonts w:ascii="Arial" w:hAnsi="Arial" w:cs="Arial"/>
        </w:rPr>
        <w:t xml:space="preserve"> &amp; </w:t>
      </w:r>
      <w:proofErr w:type="spellStart"/>
      <w:r w:rsidRPr="00290B96">
        <w:rPr>
          <w:rFonts w:ascii="Arial" w:hAnsi="Arial" w:cs="Arial"/>
        </w:rPr>
        <w:t>Drbohlav</w:t>
      </w:r>
      <w:proofErr w:type="spellEnd"/>
      <w:r w:rsidR="00CA48D3" w:rsidRPr="00290B96">
        <w:rPr>
          <w:rFonts w:ascii="Arial" w:hAnsi="Arial" w:cs="Arial"/>
        </w:rPr>
        <w:t xml:space="preserve"> [</w:t>
      </w:r>
      <w:r w:rsidRPr="00290B96">
        <w:rPr>
          <w:rFonts w:ascii="Arial" w:hAnsi="Arial" w:cs="Arial"/>
        </w:rPr>
        <w:t>Garcia, 2009</w:t>
      </w:r>
      <w:r w:rsidR="00CA48D3" w:rsidRPr="00290B96">
        <w:rPr>
          <w:rFonts w:ascii="Arial" w:hAnsi="Arial" w:cs="Arial"/>
        </w:rPr>
        <w:t xml:space="preserve">; </w:t>
      </w:r>
      <w:r w:rsidRPr="00290B96">
        <w:rPr>
          <w:rFonts w:ascii="Arial" w:hAnsi="Arial" w:cs="Arial"/>
        </w:rPr>
        <w:t>Garcia et al., 2018</w:t>
      </w:r>
      <w:r w:rsidR="00CA48D3" w:rsidRPr="00290B96">
        <w:rPr>
          <w:rFonts w:ascii="Arial" w:hAnsi="Arial" w:cs="Arial"/>
        </w:rPr>
        <w:t>].</w:t>
      </w:r>
      <w:r w:rsidRPr="00290B96">
        <w:rPr>
          <w:rFonts w:ascii="Arial" w:hAnsi="Arial" w:cs="Arial"/>
        </w:rPr>
        <w:t xml:space="preserve"> </w:t>
      </w:r>
      <w:r w:rsidRPr="00290B96">
        <w:rPr>
          <w:rFonts w:ascii="Arial" w:hAnsi="Arial" w:cs="Arial"/>
          <w:i/>
          <w:iCs/>
        </w:rPr>
        <w:t>E. histolytica</w:t>
      </w:r>
      <w:r w:rsidRPr="00290B96">
        <w:rPr>
          <w:rFonts w:ascii="Arial" w:hAnsi="Arial" w:cs="Arial"/>
        </w:rPr>
        <w:t xml:space="preserve"> culture is an additional procedure and does not replace stool examination, PCR or specific antigen of </w:t>
      </w:r>
      <w:r w:rsidRPr="00290B96">
        <w:rPr>
          <w:rFonts w:ascii="Arial" w:hAnsi="Arial" w:cs="Arial"/>
          <w:i/>
          <w:iCs/>
        </w:rPr>
        <w:t>E. histolytica</w:t>
      </w:r>
      <w:r w:rsidR="00CA48D3" w:rsidRPr="00290B96">
        <w:rPr>
          <w:rFonts w:ascii="Arial" w:hAnsi="Arial" w:cs="Arial"/>
        </w:rPr>
        <w:t xml:space="preserve"> [</w:t>
      </w:r>
      <w:r w:rsidRPr="00290B96">
        <w:rPr>
          <w:rFonts w:ascii="Arial" w:hAnsi="Arial" w:cs="Arial"/>
        </w:rPr>
        <w:t>Garcia et al., 2018</w:t>
      </w:r>
      <w:r w:rsidR="00CA48D3" w:rsidRPr="00290B96">
        <w:rPr>
          <w:rFonts w:ascii="Arial" w:hAnsi="Arial" w:cs="Arial"/>
        </w:rPr>
        <w:t xml:space="preserve">]. </w:t>
      </w:r>
      <w:r w:rsidRPr="00290B96">
        <w:rPr>
          <w:rFonts w:ascii="Arial" w:hAnsi="Arial" w:cs="Arial"/>
        </w:rPr>
        <w:t xml:space="preserve">Negative culture results do not definitively rule out </w:t>
      </w:r>
      <w:r w:rsidRPr="00290B96">
        <w:rPr>
          <w:rFonts w:ascii="Arial" w:hAnsi="Arial" w:cs="Arial"/>
          <w:i/>
          <w:iCs/>
        </w:rPr>
        <w:t>E.</w:t>
      </w:r>
      <w:r w:rsidR="00CA48D3" w:rsidRPr="00290B96">
        <w:rPr>
          <w:rFonts w:ascii="Arial" w:hAnsi="Arial" w:cs="Arial"/>
          <w:i/>
          <w:iCs/>
        </w:rPr>
        <w:t xml:space="preserve"> </w:t>
      </w:r>
      <w:r w:rsidRPr="00290B96">
        <w:rPr>
          <w:rFonts w:ascii="Arial" w:hAnsi="Arial" w:cs="Arial"/>
          <w:i/>
          <w:iCs/>
        </w:rPr>
        <w:t>histolytica</w:t>
      </w:r>
      <w:r w:rsidR="00CA48D3" w:rsidRPr="00290B96">
        <w:rPr>
          <w:rFonts w:ascii="Arial" w:hAnsi="Arial" w:cs="Arial"/>
        </w:rPr>
        <w:t xml:space="preserve"> [</w:t>
      </w:r>
      <w:r w:rsidRPr="00290B96">
        <w:rPr>
          <w:rFonts w:ascii="Arial" w:hAnsi="Arial" w:cs="Arial"/>
        </w:rPr>
        <w:t>Garcia et al., 2018</w:t>
      </w:r>
      <w:r w:rsidR="00CA48D3" w:rsidRPr="00290B96">
        <w:rPr>
          <w:rFonts w:ascii="Arial" w:hAnsi="Arial" w:cs="Arial"/>
        </w:rPr>
        <w:t>].</w:t>
      </w:r>
    </w:p>
    <w:p w14:paraId="43606489" w14:textId="79692C06" w:rsidR="00AC3419" w:rsidRPr="00290B96" w:rsidRDefault="00CC3CB0" w:rsidP="004F0420">
      <w:pPr>
        <w:pStyle w:val="Body"/>
        <w:rPr>
          <w:rFonts w:ascii="Arial" w:hAnsi="Arial" w:cs="Arial"/>
          <w:b/>
          <w:bCs/>
          <w:sz w:val="22"/>
          <w:szCs w:val="22"/>
        </w:rPr>
      </w:pPr>
      <w:r w:rsidRPr="00290B96">
        <w:rPr>
          <w:rFonts w:ascii="Arial" w:hAnsi="Arial" w:cs="Arial"/>
          <w:b/>
          <w:bCs/>
          <w:sz w:val="22"/>
          <w:szCs w:val="22"/>
        </w:rPr>
        <w:t xml:space="preserve">5.2. Antigen Detection and Serology </w:t>
      </w:r>
    </w:p>
    <w:p w14:paraId="611F1FE2" w14:textId="77777777" w:rsidR="00E4103F" w:rsidRDefault="00CC3CB0" w:rsidP="004F0420">
      <w:pPr>
        <w:pStyle w:val="Body"/>
        <w:rPr>
          <w:rFonts w:ascii="Arial" w:hAnsi="Arial" w:cs="Arial"/>
        </w:rPr>
      </w:pPr>
      <w:r w:rsidRPr="00290B96">
        <w:rPr>
          <w:rFonts w:ascii="Arial" w:hAnsi="Arial" w:cs="Arial"/>
        </w:rPr>
        <w:t xml:space="preserve">Monoclonal antibodies have been developed and have successfully detected </w:t>
      </w:r>
      <w:r w:rsidRPr="00290B96">
        <w:rPr>
          <w:rFonts w:ascii="Arial" w:hAnsi="Arial" w:cs="Arial"/>
          <w:i/>
          <w:iCs/>
        </w:rPr>
        <w:t xml:space="preserve">Entamoeba </w:t>
      </w:r>
      <w:r w:rsidRPr="00290B96">
        <w:rPr>
          <w:rFonts w:ascii="Arial" w:hAnsi="Arial" w:cs="Arial"/>
        </w:rPr>
        <w:t>lectin antigens in serum and pus from AHA [</w:t>
      </w:r>
      <w:proofErr w:type="spellStart"/>
      <w:r w:rsidRPr="00290B96">
        <w:rPr>
          <w:rFonts w:ascii="Arial" w:hAnsi="Arial" w:cs="Arial"/>
        </w:rPr>
        <w:t>Shamsuzzaman</w:t>
      </w:r>
      <w:proofErr w:type="spellEnd"/>
      <w:r w:rsidRPr="00290B96">
        <w:rPr>
          <w:rFonts w:ascii="Arial" w:hAnsi="Arial" w:cs="Arial"/>
        </w:rPr>
        <w:t xml:space="preserve"> &amp; Hashiguchi, 2002]. This examination can use sputum and pleural fluid specimens to detect amoeba antigens [</w:t>
      </w:r>
      <w:proofErr w:type="spellStart"/>
      <w:r w:rsidRPr="00290B96">
        <w:rPr>
          <w:rFonts w:ascii="Arial" w:hAnsi="Arial" w:cs="Arial"/>
        </w:rPr>
        <w:t>Shamsuzzaman</w:t>
      </w:r>
      <w:proofErr w:type="spellEnd"/>
      <w:r w:rsidRPr="00290B96">
        <w:rPr>
          <w:rFonts w:ascii="Arial" w:hAnsi="Arial" w:cs="Arial"/>
        </w:rPr>
        <w:t xml:space="preserve"> &amp; Hashiguchi, 2002]. </w:t>
      </w:r>
      <w:r w:rsidR="00AC3419" w:rsidRPr="00290B96">
        <w:rPr>
          <w:rFonts w:ascii="Arial" w:hAnsi="Arial" w:cs="Arial"/>
        </w:rPr>
        <w:t>Several serological tests have been developed for the diagnosis of extraintestinal amebiasis to detect antibodies in serum</w:t>
      </w:r>
      <w:r w:rsidR="00B71F14" w:rsidRPr="00290B96">
        <w:rPr>
          <w:rFonts w:ascii="Arial" w:hAnsi="Arial" w:cs="Arial"/>
        </w:rPr>
        <w:t xml:space="preserve"> [</w:t>
      </w:r>
      <w:proofErr w:type="spellStart"/>
      <w:r w:rsidR="00AC3419" w:rsidRPr="00290B96">
        <w:rPr>
          <w:rFonts w:ascii="Arial" w:hAnsi="Arial" w:cs="Arial"/>
        </w:rPr>
        <w:t>Saidin</w:t>
      </w:r>
      <w:proofErr w:type="spellEnd"/>
      <w:r w:rsidR="00AC3419" w:rsidRPr="00290B96">
        <w:rPr>
          <w:rFonts w:ascii="Arial" w:hAnsi="Arial" w:cs="Arial"/>
        </w:rPr>
        <w:t xml:space="preserve"> et al., 2019</w:t>
      </w:r>
      <w:r w:rsidR="00B71F14" w:rsidRPr="00290B96">
        <w:rPr>
          <w:rFonts w:ascii="Arial" w:hAnsi="Arial" w:cs="Arial"/>
        </w:rPr>
        <w:t xml:space="preserve">]. </w:t>
      </w:r>
      <w:r w:rsidR="00AC3419" w:rsidRPr="00290B96">
        <w:rPr>
          <w:rFonts w:ascii="Arial" w:hAnsi="Arial" w:cs="Arial"/>
        </w:rPr>
        <w:t>Antibody detection helps in the diagnosis of extraintestinal amebiasis when stool examination is negative</w:t>
      </w:r>
      <w:r w:rsidR="00B71F14" w:rsidRPr="00290B96">
        <w:rPr>
          <w:rFonts w:ascii="Arial" w:hAnsi="Arial" w:cs="Arial"/>
        </w:rPr>
        <w:t xml:space="preserve"> [</w:t>
      </w:r>
      <w:r w:rsidR="00AC3419" w:rsidRPr="00290B96">
        <w:rPr>
          <w:rFonts w:ascii="Arial" w:hAnsi="Arial" w:cs="Arial"/>
        </w:rPr>
        <w:t>Shirley et al., 2018</w:t>
      </w:r>
      <w:r w:rsidR="00B71F14" w:rsidRPr="00290B96">
        <w:rPr>
          <w:rFonts w:ascii="Arial" w:hAnsi="Arial" w:cs="Arial"/>
        </w:rPr>
        <w:t>].</w:t>
      </w:r>
      <w:r w:rsidR="00AC3419" w:rsidRPr="00290B96">
        <w:rPr>
          <w:rFonts w:ascii="Arial" w:hAnsi="Arial" w:cs="Arial"/>
        </w:rPr>
        <w:t xml:space="preserve"> The specificity of serological tests reaches &gt;90% with varying sensitivity (65-92%)</w:t>
      </w:r>
      <w:r w:rsidR="00B71F14" w:rsidRPr="00290B96">
        <w:rPr>
          <w:rFonts w:ascii="Arial" w:hAnsi="Arial" w:cs="Arial"/>
        </w:rPr>
        <w:t xml:space="preserve"> [</w:t>
      </w:r>
      <w:r w:rsidR="00AC3419" w:rsidRPr="00290B96">
        <w:rPr>
          <w:rFonts w:ascii="Arial" w:hAnsi="Arial" w:cs="Arial"/>
        </w:rPr>
        <w:t>Shirley et al., 2018</w:t>
      </w:r>
      <w:r w:rsidR="00B71F14" w:rsidRPr="00290B96">
        <w:rPr>
          <w:rFonts w:ascii="Arial" w:hAnsi="Arial" w:cs="Arial"/>
        </w:rPr>
        <w:t>].</w:t>
      </w:r>
      <w:r w:rsidR="00AC3419" w:rsidRPr="00290B96">
        <w:rPr>
          <w:rFonts w:ascii="Arial" w:hAnsi="Arial" w:cs="Arial"/>
        </w:rPr>
        <w:t xml:space="preserve"> Some of these examination methods are indirect </w:t>
      </w:r>
      <w:r w:rsidR="004B51A4" w:rsidRPr="00290B96">
        <w:rPr>
          <w:rFonts w:ascii="Arial" w:hAnsi="Arial" w:cs="Arial"/>
        </w:rPr>
        <w:t>hemagglutination</w:t>
      </w:r>
      <w:r w:rsidR="00AC3419" w:rsidRPr="00290B96">
        <w:rPr>
          <w:rFonts w:ascii="Arial" w:hAnsi="Arial" w:cs="Arial"/>
        </w:rPr>
        <w:t xml:space="preserve"> test (IHA), enzyme-linked immunosorbent assay (ELISA), and indirect fluorescent antibody test (IFAT)</w:t>
      </w:r>
      <w:r w:rsidR="00B71F14" w:rsidRPr="00290B96">
        <w:rPr>
          <w:rFonts w:ascii="Arial" w:hAnsi="Arial" w:cs="Arial"/>
        </w:rPr>
        <w:t xml:space="preserve"> [</w:t>
      </w:r>
      <w:proofErr w:type="spellStart"/>
      <w:r w:rsidR="00AC3419" w:rsidRPr="00290B96">
        <w:rPr>
          <w:rFonts w:ascii="Arial" w:hAnsi="Arial" w:cs="Arial"/>
        </w:rPr>
        <w:t>Shamsuzzaman</w:t>
      </w:r>
      <w:proofErr w:type="spellEnd"/>
      <w:r w:rsidR="00AC3419" w:rsidRPr="00290B96">
        <w:rPr>
          <w:rFonts w:ascii="Arial" w:hAnsi="Arial" w:cs="Arial"/>
        </w:rPr>
        <w:t xml:space="preserve"> &amp; Hashiguchi, 2002</w:t>
      </w:r>
      <w:r w:rsidR="00B71F14" w:rsidRPr="00290B96">
        <w:rPr>
          <w:rFonts w:ascii="Arial" w:hAnsi="Arial" w:cs="Arial"/>
        </w:rPr>
        <w:t xml:space="preserve">; </w:t>
      </w:r>
      <w:proofErr w:type="spellStart"/>
      <w:r w:rsidR="00AC3419" w:rsidRPr="00290B96">
        <w:rPr>
          <w:rFonts w:ascii="Arial" w:hAnsi="Arial" w:cs="Arial"/>
        </w:rPr>
        <w:t>Saidin</w:t>
      </w:r>
      <w:proofErr w:type="spellEnd"/>
      <w:r w:rsidR="00AC3419" w:rsidRPr="00290B96">
        <w:rPr>
          <w:rFonts w:ascii="Arial" w:hAnsi="Arial" w:cs="Arial"/>
        </w:rPr>
        <w:t xml:space="preserve"> et al., 2019</w:t>
      </w:r>
      <w:r w:rsidR="00B71F14" w:rsidRPr="00290B96">
        <w:rPr>
          <w:rFonts w:ascii="Arial" w:hAnsi="Arial" w:cs="Arial"/>
        </w:rPr>
        <w:t>].</w:t>
      </w:r>
      <w:r w:rsidR="00AC3419" w:rsidRPr="00290B96">
        <w:rPr>
          <w:rFonts w:ascii="Arial" w:hAnsi="Arial" w:cs="Arial"/>
        </w:rPr>
        <w:t xml:space="preserve"> A rapid lateral flow assay (LFA) method has also been developed but is not yet commercially available</w:t>
      </w:r>
      <w:r w:rsidR="002D3E47" w:rsidRPr="00290B96">
        <w:rPr>
          <w:rFonts w:ascii="Arial" w:hAnsi="Arial" w:cs="Arial"/>
        </w:rPr>
        <w:t xml:space="preserve"> [</w:t>
      </w:r>
      <w:proofErr w:type="spellStart"/>
      <w:r w:rsidR="00AC3419" w:rsidRPr="00290B96">
        <w:rPr>
          <w:rFonts w:ascii="Arial" w:hAnsi="Arial" w:cs="Arial"/>
        </w:rPr>
        <w:t>Saidin</w:t>
      </w:r>
      <w:proofErr w:type="spellEnd"/>
      <w:r w:rsidR="00AC3419" w:rsidRPr="00290B96">
        <w:rPr>
          <w:rFonts w:ascii="Arial" w:hAnsi="Arial" w:cs="Arial"/>
        </w:rPr>
        <w:t xml:space="preserve"> et al., 2019</w:t>
      </w:r>
      <w:r w:rsidR="002D3E47" w:rsidRPr="00290B96">
        <w:rPr>
          <w:rFonts w:ascii="Arial" w:hAnsi="Arial" w:cs="Arial"/>
        </w:rPr>
        <w:t>].</w:t>
      </w:r>
      <w:r w:rsidR="00AC3419" w:rsidRPr="00290B96">
        <w:rPr>
          <w:rFonts w:ascii="Arial" w:hAnsi="Arial" w:cs="Arial"/>
        </w:rPr>
        <w:t xml:space="preserve"> </w:t>
      </w:r>
    </w:p>
    <w:p w14:paraId="2380121D" w14:textId="14D20C91" w:rsidR="00AC3419" w:rsidRPr="00290B96" w:rsidRDefault="00AC3419" w:rsidP="004F0420">
      <w:pPr>
        <w:pStyle w:val="Body"/>
        <w:rPr>
          <w:rFonts w:ascii="Arial" w:hAnsi="Arial" w:cs="Arial"/>
        </w:rPr>
      </w:pPr>
      <w:r w:rsidRPr="00290B96">
        <w:rPr>
          <w:rFonts w:ascii="Arial" w:hAnsi="Arial" w:cs="Arial"/>
        </w:rPr>
        <w:t xml:space="preserve">There are several drawbacks to diagnosing pleuropulmonary amebiasis and other extraintestinal amebiasis by detecting </w:t>
      </w:r>
      <w:r w:rsidR="004B51A4" w:rsidRPr="004B51A4">
        <w:rPr>
          <w:rFonts w:ascii="Arial" w:hAnsi="Arial" w:cs="Arial"/>
        </w:rPr>
        <w:t>anti-</w:t>
      </w:r>
      <w:r w:rsidR="00BF5B78">
        <w:rPr>
          <w:rFonts w:ascii="Arial" w:hAnsi="Arial" w:cs="Arial"/>
        </w:rPr>
        <w:t>amebic</w:t>
      </w:r>
      <w:r w:rsidR="00E4103F">
        <w:rPr>
          <w:rFonts w:ascii="Arial" w:hAnsi="Arial" w:cs="Arial"/>
        </w:rPr>
        <w:t xml:space="preserve"> antibodies.</w:t>
      </w:r>
      <w:r w:rsidR="002D3E47"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2D3E47" w:rsidRPr="00290B96">
        <w:rPr>
          <w:rFonts w:ascii="Arial" w:hAnsi="Arial" w:cs="Arial"/>
        </w:rPr>
        <w:t>].</w:t>
      </w:r>
      <w:r w:rsidRPr="00290B96">
        <w:rPr>
          <w:rFonts w:ascii="Arial" w:hAnsi="Arial" w:cs="Arial"/>
        </w:rPr>
        <w:t xml:space="preserve"> First, detectable </w:t>
      </w:r>
      <w:r w:rsidR="00E4103F">
        <w:rPr>
          <w:rFonts w:ascii="Arial" w:hAnsi="Arial" w:cs="Arial"/>
        </w:rPr>
        <w:t>antibodies</w:t>
      </w:r>
      <w:r w:rsidRPr="00290B96">
        <w:rPr>
          <w:rFonts w:ascii="Arial" w:hAnsi="Arial" w:cs="Arial"/>
        </w:rPr>
        <w:t xml:space="preserve"> may not develop in the early stages of the disease or in patients with immunosuppression</w:t>
      </w:r>
      <w:r w:rsidR="002D3E47"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2D3E47" w:rsidRPr="00290B96">
        <w:rPr>
          <w:rFonts w:ascii="Arial" w:hAnsi="Arial" w:cs="Arial"/>
        </w:rPr>
        <w:t>].</w:t>
      </w:r>
      <w:r w:rsidRPr="00290B96">
        <w:rPr>
          <w:rFonts w:ascii="Arial" w:hAnsi="Arial" w:cs="Arial"/>
        </w:rPr>
        <w:t xml:space="preserve"> Second, antibodies may be present in the body in significant titers for a considerable period of time after treatment of the disease</w:t>
      </w:r>
      <w:r w:rsidR="002D3E47" w:rsidRPr="00290B96">
        <w:rPr>
          <w:rFonts w:ascii="Arial" w:hAnsi="Arial" w:cs="Arial"/>
        </w:rPr>
        <w:t xml:space="preserve"> [</w:t>
      </w:r>
      <w:r w:rsidRPr="00290B96">
        <w:rPr>
          <w:rFonts w:ascii="Arial" w:hAnsi="Arial" w:cs="Arial"/>
        </w:rPr>
        <w:t>Shirley et al., 2018</w:t>
      </w:r>
      <w:r w:rsidR="002D3E47" w:rsidRPr="00290B96">
        <w:rPr>
          <w:rFonts w:ascii="Arial" w:hAnsi="Arial" w:cs="Arial"/>
        </w:rPr>
        <w:t xml:space="preserve">; </w:t>
      </w:r>
      <w:proofErr w:type="spellStart"/>
      <w:r w:rsidRPr="00290B96">
        <w:rPr>
          <w:rFonts w:ascii="Arial" w:hAnsi="Arial" w:cs="Arial"/>
        </w:rPr>
        <w:t>Saidin</w:t>
      </w:r>
      <w:proofErr w:type="spellEnd"/>
      <w:r w:rsidRPr="00290B96">
        <w:rPr>
          <w:rFonts w:ascii="Arial" w:hAnsi="Arial" w:cs="Arial"/>
        </w:rPr>
        <w:t xml:space="preserve"> et al., 2019</w:t>
      </w:r>
      <w:r w:rsidR="002D3E47" w:rsidRPr="00290B96">
        <w:rPr>
          <w:rFonts w:ascii="Arial" w:hAnsi="Arial" w:cs="Arial"/>
        </w:rPr>
        <w:t>].</w:t>
      </w:r>
      <w:r w:rsidRPr="00290B96">
        <w:rPr>
          <w:rFonts w:ascii="Arial" w:hAnsi="Arial" w:cs="Arial"/>
        </w:rPr>
        <w:t xml:space="preserve"> Third, healthy individuals living in endemic areas may have antibodies in their blood (antibodies develop in cases of asymptomatic colonization of the intestine)</w:t>
      </w:r>
      <w:r w:rsidR="001D74CA" w:rsidRPr="00290B96">
        <w:rPr>
          <w:rFonts w:ascii="Arial" w:hAnsi="Arial" w:cs="Arial"/>
        </w:rPr>
        <w:t xml:space="preserve"> [</w:t>
      </w:r>
      <w:r w:rsidRPr="00290B96">
        <w:rPr>
          <w:rFonts w:ascii="Arial" w:hAnsi="Arial" w:cs="Arial"/>
        </w:rPr>
        <w:t>Shirley et al., 2018</w:t>
      </w:r>
      <w:r w:rsidR="001D74CA" w:rsidRPr="00290B96">
        <w:rPr>
          <w:rFonts w:ascii="Arial" w:hAnsi="Arial" w:cs="Arial"/>
        </w:rPr>
        <w:t>].</w:t>
      </w:r>
    </w:p>
    <w:p w14:paraId="5BF61523" w14:textId="366BADD8" w:rsidR="00AC3419" w:rsidRPr="00E4103F" w:rsidRDefault="002D4933" w:rsidP="004F0420">
      <w:pPr>
        <w:pStyle w:val="Body"/>
        <w:rPr>
          <w:rFonts w:ascii="Arial" w:hAnsi="Arial" w:cs="Arial"/>
          <w:b/>
          <w:bCs/>
          <w:sz w:val="22"/>
          <w:szCs w:val="22"/>
        </w:rPr>
      </w:pPr>
      <w:r w:rsidRPr="00E4103F">
        <w:rPr>
          <w:rFonts w:ascii="Arial" w:hAnsi="Arial" w:cs="Arial"/>
          <w:b/>
          <w:bCs/>
          <w:sz w:val="22"/>
          <w:szCs w:val="22"/>
        </w:rPr>
        <w:t>5.3. Molecular Examination</w:t>
      </w:r>
    </w:p>
    <w:p w14:paraId="454573EF" w14:textId="041758A7" w:rsidR="00AC3419" w:rsidRPr="00290B96" w:rsidRDefault="00AC3419" w:rsidP="004F0420">
      <w:pPr>
        <w:pStyle w:val="Body"/>
        <w:rPr>
          <w:rFonts w:ascii="Arial" w:hAnsi="Arial" w:cs="Arial"/>
        </w:rPr>
      </w:pPr>
      <w:r w:rsidRPr="00290B96">
        <w:rPr>
          <w:rFonts w:ascii="Arial" w:hAnsi="Arial" w:cs="Arial"/>
        </w:rPr>
        <w:t xml:space="preserve">Detection of </w:t>
      </w:r>
      <w:r w:rsidR="00BF5B78">
        <w:rPr>
          <w:rFonts w:ascii="Arial" w:hAnsi="Arial" w:cs="Arial"/>
        </w:rPr>
        <w:t>amebic</w:t>
      </w:r>
      <w:r w:rsidRPr="00290B96">
        <w:rPr>
          <w:rFonts w:ascii="Arial" w:hAnsi="Arial" w:cs="Arial"/>
        </w:rPr>
        <w:t xml:space="preserve"> DNA in pus and pleural fluid by polymerase chain reaction (PCR) is the most sensitive method for diagnosing pleuropulmonary amebiasis</w:t>
      </w:r>
      <w:r w:rsidR="002D4933"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2D4933" w:rsidRPr="00290B96">
        <w:rPr>
          <w:rFonts w:ascii="Arial" w:hAnsi="Arial" w:cs="Arial"/>
        </w:rPr>
        <w:t>].</w:t>
      </w:r>
      <w:r w:rsidRPr="00290B96">
        <w:rPr>
          <w:rFonts w:ascii="Arial" w:hAnsi="Arial" w:cs="Arial"/>
        </w:rPr>
        <w:t xml:space="preserve"> </w:t>
      </w:r>
      <w:r w:rsidRPr="00290B96">
        <w:rPr>
          <w:rFonts w:ascii="Arial" w:hAnsi="Arial" w:cs="Arial"/>
          <w:i/>
          <w:iCs/>
        </w:rPr>
        <w:t>E. histolytica</w:t>
      </w:r>
      <w:r w:rsidRPr="00290B96">
        <w:rPr>
          <w:rFonts w:ascii="Arial" w:hAnsi="Arial" w:cs="Arial"/>
        </w:rPr>
        <w:t xml:space="preserve"> is a pathogenic species that must be distinguished from </w:t>
      </w:r>
      <w:r w:rsidR="005D77FC" w:rsidRPr="00290B96">
        <w:rPr>
          <w:rFonts w:ascii="Arial" w:hAnsi="Arial" w:cs="Arial"/>
        </w:rPr>
        <w:t>another</w:t>
      </w:r>
      <w:r w:rsidRPr="00290B96">
        <w:rPr>
          <w:rFonts w:ascii="Arial" w:hAnsi="Arial" w:cs="Arial"/>
        </w:rPr>
        <w:t xml:space="preserve"> nonpathogenic </w:t>
      </w:r>
      <w:r w:rsidRPr="00290B96">
        <w:rPr>
          <w:rFonts w:ascii="Arial" w:hAnsi="Arial" w:cs="Arial"/>
          <w:i/>
          <w:iCs/>
        </w:rPr>
        <w:t>Entamoeba</w:t>
      </w:r>
      <w:r w:rsidRPr="00290B96">
        <w:rPr>
          <w:rFonts w:ascii="Arial" w:hAnsi="Arial" w:cs="Arial"/>
        </w:rPr>
        <w:t xml:space="preserve">. With microscopic examination, </w:t>
      </w:r>
      <w:r w:rsidRPr="00290B96">
        <w:rPr>
          <w:rFonts w:ascii="Arial" w:hAnsi="Arial" w:cs="Arial"/>
          <w:i/>
          <w:iCs/>
        </w:rPr>
        <w:t>E. histolytica</w:t>
      </w:r>
      <w:r w:rsidRPr="00290B96">
        <w:rPr>
          <w:rFonts w:ascii="Arial" w:hAnsi="Arial" w:cs="Arial"/>
        </w:rPr>
        <w:t xml:space="preserve"> cannot be distinguished from other species, so this molecular examination can help distinguish them</w:t>
      </w:r>
      <w:r w:rsidR="002D4933" w:rsidRPr="00290B96">
        <w:rPr>
          <w:rFonts w:ascii="Arial" w:hAnsi="Arial" w:cs="Arial"/>
        </w:rPr>
        <w:t xml:space="preserve"> [</w:t>
      </w:r>
      <w:r w:rsidRPr="00290B96">
        <w:rPr>
          <w:rFonts w:ascii="Arial" w:hAnsi="Arial" w:cs="Arial"/>
        </w:rPr>
        <w:t>Kato et al., 2004</w:t>
      </w:r>
      <w:r w:rsidR="002D4933" w:rsidRPr="00290B96">
        <w:rPr>
          <w:rFonts w:ascii="Arial" w:hAnsi="Arial" w:cs="Arial"/>
        </w:rPr>
        <w:t xml:space="preserve">; </w:t>
      </w:r>
      <w:proofErr w:type="spellStart"/>
      <w:r w:rsidRPr="00290B96">
        <w:rPr>
          <w:rFonts w:ascii="Arial" w:hAnsi="Arial" w:cs="Arial"/>
        </w:rPr>
        <w:t>Saidin</w:t>
      </w:r>
      <w:proofErr w:type="spellEnd"/>
      <w:r w:rsidRPr="00290B96">
        <w:rPr>
          <w:rFonts w:ascii="Arial" w:hAnsi="Arial" w:cs="Arial"/>
        </w:rPr>
        <w:t xml:space="preserve"> et al., 2019</w:t>
      </w:r>
      <w:r w:rsidR="002D4933" w:rsidRPr="00290B96">
        <w:rPr>
          <w:rFonts w:ascii="Arial" w:hAnsi="Arial" w:cs="Arial"/>
        </w:rPr>
        <w:t>].</w:t>
      </w:r>
      <w:r w:rsidRPr="00290B96">
        <w:rPr>
          <w:rFonts w:ascii="Arial" w:hAnsi="Arial" w:cs="Arial"/>
        </w:rPr>
        <w:t xml:space="preserve"> </w:t>
      </w:r>
      <w:r w:rsidR="002D4933" w:rsidRPr="00290B96">
        <w:rPr>
          <w:rFonts w:ascii="Arial" w:hAnsi="Arial" w:cs="Arial"/>
        </w:rPr>
        <w:t>S</w:t>
      </w:r>
      <w:r w:rsidRPr="00290B96">
        <w:rPr>
          <w:rFonts w:ascii="Arial" w:hAnsi="Arial" w:cs="Arial"/>
        </w:rPr>
        <w:t xml:space="preserve">putum cytology examination combined with PCR to detect </w:t>
      </w:r>
      <w:r w:rsidRPr="00290B96">
        <w:rPr>
          <w:rFonts w:ascii="Arial" w:hAnsi="Arial" w:cs="Arial"/>
          <w:i/>
          <w:iCs/>
        </w:rPr>
        <w:t>E. histolytica</w:t>
      </w:r>
      <w:r w:rsidRPr="00290B96">
        <w:rPr>
          <w:rFonts w:ascii="Arial" w:hAnsi="Arial" w:cs="Arial"/>
        </w:rPr>
        <w:t xml:space="preserve"> DNA extracted from sputum samples is a good way to diagnose </w:t>
      </w:r>
      <w:r w:rsidR="00BF5B78">
        <w:rPr>
          <w:rFonts w:ascii="Arial" w:hAnsi="Arial" w:cs="Arial"/>
        </w:rPr>
        <w:t>amebic</w:t>
      </w:r>
      <w:r w:rsidRPr="00290B96">
        <w:rPr>
          <w:rFonts w:ascii="Arial" w:hAnsi="Arial" w:cs="Arial"/>
        </w:rPr>
        <w:t xml:space="preserve"> pulmonary abscess</w:t>
      </w:r>
      <w:r w:rsidR="002D4933" w:rsidRPr="00290B96">
        <w:rPr>
          <w:rFonts w:ascii="Arial" w:hAnsi="Arial" w:cs="Arial"/>
        </w:rPr>
        <w:t xml:space="preserve"> [</w:t>
      </w:r>
      <w:r w:rsidRPr="00290B96">
        <w:rPr>
          <w:rFonts w:ascii="Arial" w:hAnsi="Arial" w:cs="Arial"/>
        </w:rPr>
        <w:t>Kato et al., 2004</w:t>
      </w:r>
      <w:r w:rsidR="002D4933" w:rsidRPr="00290B96">
        <w:rPr>
          <w:rFonts w:ascii="Arial" w:hAnsi="Arial" w:cs="Arial"/>
        </w:rPr>
        <w:t>].</w:t>
      </w:r>
      <w:r w:rsidRPr="00290B96">
        <w:rPr>
          <w:rFonts w:ascii="Arial" w:hAnsi="Arial" w:cs="Arial"/>
        </w:rPr>
        <w:t xml:space="preserve"> Multiplex PCR research in Indonesia used 30 specimens (feces, abscess fluid, pleural fluid, and pus) compared to microscopic examination</w:t>
      </w:r>
      <w:r w:rsidR="002D4933" w:rsidRPr="00290B96">
        <w:rPr>
          <w:rFonts w:ascii="Arial" w:hAnsi="Arial" w:cs="Arial"/>
        </w:rPr>
        <w:t xml:space="preserve"> [</w:t>
      </w:r>
      <w:r w:rsidRPr="00290B96">
        <w:rPr>
          <w:rFonts w:ascii="Arial" w:hAnsi="Arial" w:cs="Arial"/>
        </w:rPr>
        <w:t>Sri-</w:t>
      </w:r>
      <w:proofErr w:type="spellStart"/>
      <w:r w:rsidRPr="00290B96">
        <w:rPr>
          <w:rFonts w:ascii="Arial" w:hAnsi="Arial" w:cs="Arial"/>
        </w:rPr>
        <w:t>Hidajati</w:t>
      </w:r>
      <w:proofErr w:type="spellEnd"/>
      <w:r w:rsidRPr="00290B96">
        <w:rPr>
          <w:rFonts w:ascii="Arial" w:hAnsi="Arial" w:cs="Arial"/>
        </w:rPr>
        <w:t xml:space="preserve"> et al., 2018</w:t>
      </w:r>
      <w:r w:rsidR="002D4933" w:rsidRPr="00290B96">
        <w:rPr>
          <w:rFonts w:ascii="Arial" w:hAnsi="Arial" w:cs="Arial"/>
        </w:rPr>
        <w:t>].</w:t>
      </w:r>
      <w:r w:rsidRPr="00290B96">
        <w:rPr>
          <w:rFonts w:ascii="Arial" w:hAnsi="Arial" w:cs="Arial"/>
        </w:rPr>
        <w:t xml:space="preserve"> The results were obtained from 21 samples (70%) positive for </w:t>
      </w:r>
      <w:r w:rsidRPr="00290B96">
        <w:rPr>
          <w:rFonts w:ascii="Arial" w:hAnsi="Arial" w:cs="Arial"/>
          <w:i/>
          <w:iCs/>
        </w:rPr>
        <w:t>E. histolytica</w:t>
      </w:r>
      <w:r w:rsidRPr="00290B96">
        <w:rPr>
          <w:rFonts w:ascii="Arial" w:hAnsi="Arial" w:cs="Arial"/>
        </w:rPr>
        <w:t xml:space="preserve"> / </w:t>
      </w:r>
      <w:r w:rsidRPr="00290B96">
        <w:rPr>
          <w:rFonts w:ascii="Arial" w:hAnsi="Arial" w:cs="Arial"/>
          <w:i/>
          <w:iCs/>
        </w:rPr>
        <w:t xml:space="preserve">E. </w:t>
      </w:r>
      <w:proofErr w:type="spellStart"/>
      <w:r w:rsidRPr="00290B96">
        <w:rPr>
          <w:rFonts w:ascii="Arial" w:hAnsi="Arial" w:cs="Arial"/>
          <w:i/>
          <w:iCs/>
        </w:rPr>
        <w:t>dispar</w:t>
      </w:r>
      <w:proofErr w:type="spellEnd"/>
      <w:r w:rsidRPr="00290B96">
        <w:rPr>
          <w:rFonts w:ascii="Arial" w:hAnsi="Arial" w:cs="Arial"/>
        </w:rPr>
        <w:t xml:space="preserve"> / </w:t>
      </w:r>
      <w:r w:rsidRPr="00290B96">
        <w:rPr>
          <w:rFonts w:ascii="Arial" w:hAnsi="Arial" w:cs="Arial"/>
          <w:i/>
          <w:iCs/>
        </w:rPr>
        <w:t xml:space="preserve">E. </w:t>
      </w:r>
      <w:proofErr w:type="spellStart"/>
      <w:r w:rsidRPr="00290B96">
        <w:rPr>
          <w:rFonts w:ascii="Arial" w:hAnsi="Arial" w:cs="Arial"/>
          <w:i/>
          <w:iCs/>
        </w:rPr>
        <w:t>moshkovskii</w:t>
      </w:r>
      <w:proofErr w:type="spellEnd"/>
      <w:r w:rsidRPr="00290B96">
        <w:rPr>
          <w:rFonts w:ascii="Arial" w:hAnsi="Arial" w:cs="Arial"/>
        </w:rPr>
        <w:t xml:space="preserve"> and 18/21 (86%) of them contained hematophagous trophozoites (blood eaters). The results of the multiplex PCR examination obtained 12 positive </w:t>
      </w:r>
      <w:r w:rsidRPr="00290B96">
        <w:rPr>
          <w:rFonts w:ascii="Arial" w:hAnsi="Arial" w:cs="Arial"/>
          <w:i/>
          <w:iCs/>
        </w:rPr>
        <w:t>Entamoeba</w:t>
      </w:r>
      <w:r w:rsidRPr="00290B96">
        <w:rPr>
          <w:rFonts w:ascii="Arial" w:hAnsi="Arial" w:cs="Arial"/>
        </w:rPr>
        <w:t xml:space="preserve"> results (seven </w:t>
      </w:r>
      <w:r w:rsidRPr="00290B96">
        <w:rPr>
          <w:rFonts w:ascii="Arial" w:hAnsi="Arial" w:cs="Arial"/>
          <w:i/>
          <w:iCs/>
        </w:rPr>
        <w:t>E. histolytica</w:t>
      </w:r>
      <w:r w:rsidRPr="00290B96">
        <w:rPr>
          <w:rFonts w:ascii="Arial" w:hAnsi="Arial" w:cs="Arial"/>
        </w:rPr>
        <w:t>; two</w:t>
      </w:r>
      <w:r w:rsidRPr="00290B96">
        <w:rPr>
          <w:rFonts w:ascii="Arial" w:hAnsi="Arial" w:cs="Arial"/>
          <w:i/>
          <w:iCs/>
        </w:rPr>
        <w:t xml:space="preserve"> E. </w:t>
      </w:r>
      <w:proofErr w:type="spellStart"/>
      <w:r w:rsidRPr="00290B96">
        <w:rPr>
          <w:rFonts w:ascii="Arial" w:hAnsi="Arial" w:cs="Arial"/>
          <w:i/>
          <w:iCs/>
        </w:rPr>
        <w:t>moshkovskii</w:t>
      </w:r>
      <w:proofErr w:type="spellEnd"/>
      <w:r w:rsidRPr="00290B96">
        <w:rPr>
          <w:rFonts w:ascii="Arial" w:hAnsi="Arial" w:cs="Arial"/>
        </w:rPr>
        <w:t xml:space="preserve">; three mixtures of </w:t>
      </w:r>
      <w:r w:rsidRPr="00290B96">
        <w:rPr>
          <w:rFonts w:ascii="Arial" w:hAnsi="Arial" w:cs="Arial"/>
          <w:i/>
          <w:iCs/>
        </w:rPr>
        <w:t>E. histolytica</w:t>
      </w:r>
      <w:r w:rsidRPr="00290B96">
        <w:rPr>
          <w:rFonts w:ascii="Arial" w:hAnsi="Arial" w:cs="Arial"/>
        </w:rPr>
        <w:t xml:space="preserve"> and </w:t>
      </w:r>
      <w:r w:rsidRPr="00290B96">
        <w:rPr>
          <w:rFonts w:ascii="Arial" w:hAnsi="Arial" w:cs="Arial"/>
          <w:i/>
          <w:iCs/>
        </w:rPr>
        <w:t xml:space="preserve">E. </w:t>
      </w:r>
      <w:proofErr w:type="spellStart"/>
      <w:r w:rsidRPr="00290B96">
        <w:rPr>
          <w:rFonts w:ascii="Arial" w:hAnsi="Arial" w:cs="Arial"/>
          <w:i/>
          <w:iCs/>
        </w:rPr>
        <w:t>moshkovskii</w:t>
      </w:r>
      <w:proofErr w:type="spellEnd"/>
      <w:r w:rsidRPr="00290B96">
        <w:rPr>
          <w:rFonts w:ascii="Arial" w:hAnsi="Arial" w:cs="Arial"/>
        </w:rPr>
        <w:t>)</w:t>
      </w:r>
      <w:r w:rsidR="002D4933" w:rsidRPr="00290B96">
        <w:rPr>
          <w:rFonts w:ascii="Arial" w:hAnsi="Arial" w:cs="Arial"/>
        </w:rPr>
        <w:t xml:space="preserve"> [</w:t>
      </w:r>
      <w:r w:rsidRPr="00290B96">
        <w:rPr>
          <w:rFonts w:ascii="Arial" w:hAnsi="Arial" w:cs="Arial"/>
        </w:rPr>
        <w:t>Sri-</w:t>
      </w:r>
      <w:proofErr w:type="spellStart"/>
      <w:r w:rsidRPr="00290B96">
        <w:rPr>
          <w:rFonts w:ascii="Arial" w:hAnsi="Arial" w:cs="Arial"/>
        </w:rPr>
        <w:t>Hidajati</w:t>
      </w:r>
      <w:proofErr w:type="spellEnd"/>
      <w:r w:rsidRPr="00290B96">
        <w:rPr>
          <w:rFonts w:ascii="Arial" w:hAnsi="Arial" w:cs="Arial"/>
        </w:rPr>
        <w:t xml:space="preserve"> et al., 2018</w:t>
      </w:r>
      <w:r w:rsidR="002D4933" w:rsidRPr="00290B96">
        <w:rPr>
          <w:rFonts w:ascii="Arial" w:hAnsi="Arial" w:cs="Arial"/>
        </w:rPr>
        <w:t>].</w:t>
      </w:r>
      <w:r w:rsidRPr="00290B96">
        <w:rPr>
          <w:rFonts w:ascii="Arial" w:hAnsi="Arial" w:cs="Arial"/>
        </w:rPr>
        <w:t xml:space="preserve"> High microscopic examination results are associated with suspected amebiasis cases, while low positive PCR results are likely due to parasite density and time-related trophozoite disintegration</w:t>
      </w:r>
      <w:r w:rsidR="007A695C" w:rsidRPr="00290B96">
        <w:rPr>
          <w:rFonts w:ascii="Arial" w:hAnsi="Arial" w:cs="Arial"/>
        </w:rPr>
        <w:t xml:space="preserve"> [</w:t>
      </w:r>
      <w:r w:rsidRPr="00290B96">
        <w:rPr>
          <w:rFonts w:ascii="Arial" w:hAnsi="Arial" w:cs="Arial"/>
        </w:rPr>
        <w:t>Sri-</w:t>
      </w:r>
      <w:proofErr w:type="spellStart"/>
      <w:r w:rsidRPr="00290B96">
        <w:rPr>
          <w:rFonts w:ascii="Arial" w:hAnsi="Arial" w:cs="Arial"/>
        </w:rPr>
        <w:lastRenderedPageBreak/>
        <w:t>Hidajati</w:t>
      </w:r>
      <w:proofErr w:type="spellEnd"/>
      <w:r w:rsidRPr="00290B96">
        <w:rPr>
          <w:rFonts w:ascii="Arial" w:hAnsi="Arial" w:cs="Arial"/>
        </w:rPr>
        <w:t xml:space="preserve"> et al., 2018</w:t>
      </w:r>
      <w:r w:rsidR="007A695C" w:rsidRPr="00290B96">
        <w:rPr>
          <w:rFonts w:ascii="Arial" w:hAnsi="Arial" w:cs="Arial"/>
        </w:rPr>
        <w:t>].</w:t>
      </w:r>
      <w:r w:rsidRPr="00290B96">
        <w:rPr>
          <w:rFonts w:ascii="Arial" w:hAnsi="Arial" w:cs="Arial"/>
        </w:rPr>
        <w:t xml:space="preserve"> The study shows that multiplex PCR is a diagnostic tool to differentiate species but cannot replace microscopic examination</w:t>
      </w:r>
      <w:r w:rsidR="007A695C" w:rsidRPr="00290B96">
        <w:rPr>
          <w:rFonts w:ascii="Arial" w:hAnsi="Arial" w:cs="Arial"/>
        </w:rPr>
        <w:t xml:space="preserve"> [</w:t>
      </w:r>
      <w:r w:rsidRPr="00290B96">
        <w:rPr>
          <w:rFonts w:ascii="Arial" w:hAnsi="Arial" w:cs="Arial"/>
        </w:rPr>
        <w:t>Sri-</w:t>
      </w:r>
      <w:proofErr w:type="spellStart"/>
      <w:r w:rsidRPr="00290B96">
        <w:rPr>
          <w:rFonts w:ascii="Arial" w:hAnsi="Arial" w:cs="Arial"/>
        </w:rPr>
        <w:t>Hidajati</w:t>
      </w:r>
      <w:proofErr w:type="spellEnd"/>
      <w:r w:rsidRPr="00290B96">
        <w:rPr>
          <w:rFonts w:ascii="Arial" w:hAnsi="Arial" w:cs="Arial"/>
        </w:rPr>
        <w:t xml:space="preserve"> et al., 2018</w:t>
      </w:r>
      <w:r w:rsidR="007A695C" w:rsidRPr="00290B96">
        <w:rPr>
          <w:rFonts w:ascii="Arial" w:hAnsi="Arial" w:cs="Arial"/>
        </w:rPr>
        <w:t>].</w:t>
      </w:r>
      <w:r w:rsidRPr="00290B96">
        <w:rPr>
          <w:rFonts w:ascii="Arial" w:hAnsi="Arial" w:cs="Arial"/>
        </w:rPr>
        <w:t xml:space="preserve"> </w:t>
      </w:r>
    </w:p>
    <w:p w14:paraId="0967EF30" w14:textId="77777777" w:rsidR="0075554C" w:rsidRPr="00290B96" w:rsidRDefault="0075554C" w:rsidP="00441B6F">
      <w:pPr>
        <w:pStyle w:val="Body"/>
        <w:spacing w:after="0"/>
        <w:rPr>
          <w:rFonts w:ascii="Arial" w:hAnsi="Arial" w:cs="Arial"/>
          <w:b/>
          <w:bCs/>
        </w:rPr>
      </w:pPr>
    </w:p>
    <w:p w14:paraId="3FD7623F" w14:textId="29D5F75A" w:rsidR="0075554C" w:rsidRPr="00290B96" w:rsidRDefault="0024042B" w:rsidP="00441B6F">
      <w:pPr>
        <w:pStyle w:val="Body"/>
        <w:spacing w:after="0"/>
        <w:rPr>
          <w:rFonts w:ascii="Arial" w:hAnsi="Arial" w:cs="Arial"/>
          <w:b/>
          <w:bCs/>
          <w:sz w:val="22"/>
          <w:szCs w:val="22"/>
        </w:rPr>
      </w:pPr>
      <w:r w:rsidRPr="00290B96">
        <w:rPr>
          <w:rFonts w:ascii="Arial" w:hAnsi="Arial" w:cs="Arial"/>
          <w:b/>
          <w:bCs/>
          <w:sz w:val="22"/>
          <w:szCs w:val="22"/>
        </w:rPr>
        <w:t xml:space="preserve">6. PLEUROPULMONARY AMEBIASIS </w:t>
      </w:r>
      <w:r w:rsidR="00070786" w:rsidRPr="00290B96">
        <w:rPr>
          <w:rFonts w:ascii="Arial" w:hAnsi="Arial" w:cs="Arial"/>
          <w:b/>
          <w:bCs/>
          <w:sz w:val="22"/>
          <w:szCs w:val="22"/>
        </w:rPr>
        <w:t>MANAGEMENT</w:t>
      </w:r>
    </w:p>
    <w:p w14:paraId="6176C5CE" w14:textId="77777777" w:rsidR="00982323" w:rsidRPr="00290B96" w:rsidRDefault="00982323" w:rsidP="00441B6F">
      <w:pPr>
        <w:pStyle w:val="Body"/>
        <w:spacing w:after="0"/>
        <w:rPr>
          <w:rFonts w:ascii="Arial" w:hAnsi="Arial" w:cs="Arial"/>
        </w:rPr>
      </w:pPr>
    </w:p>
    <w:p w14:paraId="0AA793CC" w14:textId="77777777" w:rsidR="0024042B" w:rsidRPr="00290B96" w:rsidRDefault="00982323" w:rsidP="00441B6F">
      <w:pPr>
        <w:pStyle w:val="Body"/>
        <w:spacing w:after="0"/>
        <w:rPr>
          <w:rFonts w:ascii="Arial" w:hAnsi="Arial" w:cs="Arial"/>
        </w:rPr>
      </w:pPr>
      <w:r w:rsidRPr="00290B96">
        <w:rPr>
          <w:rFonts w:ascii="Arial" w:hAnsi="Arial" w:cs="Arial"/>
        </w:rPr>
        <w:t>Pleuropulmonary amebiasis is often diagnosed as bronchial carcinoma, pulmonary tuberculosis (TB), and bacterial lung abscess</w:t>
      </w:r>
      <w:r w:rsidR="0024042B"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24042B" w:rsidRPr="00290B96">
        <w:rPr>
          <w:rFonts w:ascii="Arial" w:hAnsi="Arial" w:cs="Arial"/>
        </w:rPr>
        <w:t xml:space="preserve">; </w:t>
      </w:r>
      <w:proofErr w:type="spellStart"/>
      <w:r w:rsidRPr="00290B96">
        <w:rPr>
          <w:rFonts w:ascii="Arial" w:hAnsi="Arial" w:cs="Arial"/>
        </w:rPr>
        <w:t>Neghina</w:t>
      </w:r>
      <w:proofErr w:type="spellEnd"/>
      <w:r w:rsidRPr="00290B96">
        <w:rPr>
          <w:rFonts w:ascii="Arial" w:hAnsi="Arial" w:cs="Arial"/>
        </w:rPr>
        <w:t xml:space="preserve"> et al., 2008</w:t>
      </w:r>
      <w:r w:rsidR="0024042B" w:rsidRPr="00290B96">
        <w:rPr>
          <w:rFonts w:ascii="Arial" w:hAnsi="Arial" w:cs="Arial"/>
        </w:rPr>
        <w:t xml:space="preserve">; </w:t>
      </w:r>
      <w:r w:rsidRPr="00290B96">
        <w:rPr>
          <w:rFonts w:ascii="Arial" w:hAnsi="Arial" w:cs="Arial"/>
        </w:rPr>
        <w:t>Shenoy et al., 2010</w:t>
      </w:r>
      <w:r w:rsidR="0024042B" w:rsidRPr="00290B96">
        <w:rPr>
          <w:rFonts w:ascii="Arial" w:hAnsi="Arial" w:cs="Arial"/>
        </w:rPr>
        <w:t>].</w:t>
      </w:r>
      <w:r w:rsidRPr="00290B96">
        <w:rPr>
          <w:rFonts w:ascii="Arial" w:hAnsi="Arial" w:cs="Arial"/>
        </w:rPr>
        <w:t xml:space="preserve"> Many patients are diagnosed late after initial treatment with broad-spectrum antibiotics or </w:t>
      </w:r>
      <w:proofErr w:type="spellStart"/>
      <w:r w:rsidRPr="00290B96">
        <w:rPr>
          <w:rFonts w:ascii="Arial" w:hAnsi="Arial" w:cs="Arial"/>
        </w:rPr>
        <w:t>antituberculosis</w:t>
      </w:r>
      <w:proofErr w:type="spellEnd"/>
      <w:r w:rsidR="0024042B"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24042B" w:rsidRPr="00290B96">
        <w:rPr>
          <w:rFonts w:ascii="Arial" w:hAnsi="Arial" w:cs="Arial"/>
        </w:rPr>
        <w:t xml:space="preserve">]. </w:t>
      </w:r>
      <w:r w:rsidRPr="00290B96">
        <w:rPr>
          <w:rFonts w:ascii="Arial" w:hAnsi="Arial" w:cs="Arial"/>
        </w:rPr>
        <w:t>Coughing up blood-colored sputum for several weeks and opacification on right lung radiography, clubbing, and cachexia can lead to misdiagnosis of bronchial carcinoma</w:t>
      </w:r>
      <w:r w:rsidR="0024042B"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24042B" w:rsidRPr="00290B96">
        <w:rPr>
          <w:rFonts w:ascii="Arial" w:hAnsi="Arial" w:cs="Arial"/>
        </w:rPr>
        <w:t xml:space="preserve">; </w:t>
      </w:r>
      <w:r w:rsidRPr="00290B96">
        <w:rPr>
          <w:rFonts w:ascii="Arial" w:hAnsi="Arial" w:cs="Arial"/>
        </w:rPr>
        <w:t>Lichtenstein et al., 2005</w:t>
      </w:r>
      <w:r w:rsidR="0024042B" w:rsidRPr="00290B96">
        <w:rPr>
          <w:rFonts w:ascii="Arial" w:hAnsi="Arial" w:cs="Arial"/>
        </w:rPr>
        <w:t>].</w:t>
      </w:r>
      <w:r w:rsidRPr="00290B96">
        <w:rPr>
          <w:rFonts w:ascii="Arial" w:hAnsi="Arial" w:cs="Arial"/>
        </w:rPr>
        <w:t xml:space="preserve"> Recurrent episodes of hemoptysis are generally considered to be pulmonary TB</w:t>
      </w:r>
      <w:r w:rsidR="0024042B" w:rsidRPr="00290B96">
        <w:rPr>
          <w:rFonts w:ascii="Arial" w:hAnsi="Arial" w:cs="Arial"/>
        </w:rPr>
        <w:t xml:space="preserve"> [</w:t>
      </w:r>
      <w:r w:rsidRPr="00290B96">
        <w:rPr>
          <w:rFonts w:ascii="Arial" w:hAnsi="Arial" w:cs="Arial"/>
        </w:rPr>
        <w:t>Kennedy &amp; Sharma, 1990</w:t>
      </w:r>
      <w:r w:rsidR="0024042B" w:rsidRPr="00290B96">
        <w:rPr>
          <w:rFonts w:ascii="Arial" w:hAnsi="Arial" w:cs="Arial"/>
        </w:rPr>
        <w:t>].</w:t>
      </w:r>
      <w:r w:rsidRPr="00290B96">
        <w:rPr>
          <w:rFonts w:ascii="Arial" w:hAnsi="Arial" w:cs="Arial"/>
        </w:rPr>
        <w:t xml:space="preserve"> The </w:t>
      </w:r>
      <w:proofErr w:type="spellStart"/>
      <w:r w:rsidRPr="00290B96">
        <w:rPr>
          <w:rFonts w:ascii="Arial" w:hAnsi="Arial" w:cs="Arial"/>
        </w:rPr>
        <w:t>anterobasal</w:t>
      </w:r>
      <w:proofErr w:type="spellEnd"/>
      <w:r w:rsidRPr="00290B96">
        <w:rPr>
          <w:rFonts w:ascii="Arial" w:hAnsi="Arial" w:cs="Arial"/>
        </w:rPr>
        <w:t xml:space="preserve"> segment of the inferior lobe of the right lung is rarely infected by Mycobacterium tuberculosis and other bacteria, its involvement is almost always from ameba unless there are other consideration</w:t>
      </w:r>
      <w:r w:rsidR="0024042B"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24042B" w:rsidRPr="00290B96">
        <w:rPr>
          <w:rFonts w:ascii="Arial" w:hAnsi="Arial" w:cs="Arial"/>
        </w:rPr>
        <w:t>].</w:t>
      </w:r>
      <w:r w:rsidRPr="00290B96">
        <w:rPr>
          <w:rFonts w:ascii="Arial" w:hAnsi="Arial" w:cs="Arial"/>
        </w:rPr>
        <w:t xml:space="preserve"> </w:t>
      </w:r>
    </w:p>
    <w:p w14:paraId="3C2D9DAF" w14:textId="77777777" w:rsidR="0024042B" w:rsidRPr="00290B96" w:rsidRDefault="0024042B" w:rsidP="00441B6F">
      <w:pPr>
        <w:pStyle w:val="Body"/>
        <w:spacing w:after="0"/>
        <w:rPr>
          <w:rFonts w:ascii="Arial" w:hAnsi="Arial" w:cs="Arial"/>
        </w:rPr>
      </w:pPr>
    </w:p>
    <w:p w14:paraId="4A056280" w14:textId="44B015D6" w:rsidR="0024042B" w:rsidRPr="00290B96" w:rsidRDefault="0024042B" w:rsidP="00441B6F">
      <w:pPr>
        <w:pStyle w:val="Body"/>
        <w:spacing w:after="0"/>
        <w:rPr>
          <w:rFonts w:ascii="Arial" w:hAnsi="Arial" w:cs="Arial"/>
        </w:rPr>
      </w:pPr>
      <w:r w:rsidRPr="00290B96">
        <w:rPr>
          <w:rFonts w:ascii="Arial" w:hAnsi="Arial" w:cs="Arial"/>
        </w:rPr>
        <w:t xml:space="preserve">The appearance of pleural fluid can be a clue to estimate the cause of the diseases. Empyema produces pus, while anaerobic empyema results in pus with a putrid odor. </w:t>
      </w:r>
      <w:proofErr w:type="spellStart"/>
      <w:r w:rsidRPr="00290B96">
        <w:rPr>
          <w:rFonts w:ascii="Arial" w:hAnsi="Arial" w:cs="Arial"/>
        </w:rPr>
        <w:t>Pseudochylothorax</w:t>
      </w:r>
      <w:proofErr w:type="spellEnd"/>
      <w:r w:rsidRPr="00290B96">
        <w:rPr>
          <w:rFonts w:ascii="Arial" w:hAnsi="Arial" w:cs="Arial"/>
        </w:rPr>
        <w:t xml:space="preserve"> and chylothorax are characterized by milky white fluid, whereas </w:t>
      </w:r>
      <w:proofErr w:type="spellStart"/>
      <w:r w:rsidRPr="00290B96">
        <w:rPr>
          <w:rFonts w:ascii="Arial" w:hAnsi="Arial" w:cs="Arial"/>
        </w:rPr>
        <w:t>urinothorax</w:t>
      </w:r>
      <w:proofErr w:type="spellEnd"/>
      <w:r w:rsidRPr="00290B96">
        <w:rPr>
          <w:rFonts w:ascii="Arial" w:hAnsi="Arial" w:cs="Arial"/>
        </w:rPr>
        <w:t xml:space="preserve"> presents with urine-like fluid. An amebic liver abscess may cause pleural fluid with a characteristic “anchovy-brown” appearance, and esophageal rupture can lead to the presence of food particles in the fluid. Hemorrhagic pleural effusion may occur in conditions such as trauma, pulmonary embolism, benign asbestos-related effusion, pneumonia, malignant neoplasms, post–myocardial infarction states, or pancreatitis. </w:t>
      </w:r>
      <w:proofErr w:type="spellStart"/>
      <w:r w:rsidRPr="00290B96">
        <w:rPr>
          <w:rFonts w:ascii="Arial" w:hAnsi="Arial" w:cs="Arial"/>
        </w:rPr>
        <w:t>Hydatidothorax</w:t>
      </w:r>
      <w:proofErr w:type="spellEnd"/>
      <w:r w:rsidRPr="00290B96">
        <w:rPr>
          <w:rFonts w:ascii="Arial" w:hAnsi="Arial" w:cs="Arial"/>
        </w:rPr>
        <w:t xml:space="preserve"> typically produces clear fluid containing hydatid membranes, while bile-stained pleural fluid is associated with chylothorax due to a biliary fistula [</w:t>
      </w:r>
      <w:r w:rsidR="00AC33CA" w:rsidRPr="00AC33CA">
        <w:rPr>
          <w:rFonts w:ascii="Arial" w:hAnsi="Arial" w:cs="Arial"/>
        </w:rPr>
        <w:t>Harding et al., 2025</w:t>
      </w:r>
      <w:r w:rsidR="00AC33CA">
        <w:rPr>
          <w:rFonts w:ascii="Arial" w:hAnsi="Arial" w:cs="Arial"/>
        </w:rPr>
        <w:t xml:space="preserve">; </w:t>
      </w:r>
      <w:proofErr w:type="spellStart"/>
      <w:r w:rsidRPr="00290B96">
        <w:rPr>
          <w:rFonts w:ascii="Arial" w:hAnsi="Arial" w:cs="Arial"/>
        </w:rPr>
        <w:t>Karkhanis</w:t>
      </w:r>
      <w:proofErr w:type="spellEnd"/>
      <w:r w:rsidRPr="00290B96">
        <w:rPr>
          <w:rFonts w:ascii="Arial" w:hAnsi="Arial" w:cs="Arial"/>
        </w:rPr>
        <w:t xml:space="preserve"> &amp; Joshi, 2012].</w:t>
      </w:r>
    </w:p>
    <w:p w14:paraId="4E84700F" w14:textId="77777777" w:rsidR="00982323" w:rsidRPr="00290B96" w:rsidRDefault="00982323" w:rsidP="00441B6F">
      <w:pPr>
        <w:pStyle w:val="Body"/>
        <w:spacing w:after="0"/>
        <w:rPr>
          <w:rFonts w:ascii="Arial" w:hAnsi="Arial" w:cs="Arial"/>
        </w:rPr>
      </w:pPr>
    </w:p>
    <w:p w14:paraId="5C20994A" w14:textId="1AF1B435" w:rsidR="00982323" w:rsidRPr="00290B96" w:rsidRDefault="00982323" w:rsidP="00441B6F">
      <w:pPr>
        <w:pStyle w:val="Body"/>
        <w:spacing w:after="0"/>
        <w:rPr>
          <w:rFonts w:ascii="Arial" w:hAnsi="Arial" w:cs="Arial"/>
        </w:rPr>
      </w:pPr>
      <w:r w:rsidRPr="00290B96">
        <w:rPr>
          <w:rFonts w:ascii="Arial" w:hAnsi="Arial" w:cs="Arial"/>
        </w:rPr>
        <w:t xml:space="preserve">All amebiasis patients should be managed. Patients with clinical symptoms are given two types of drugs, namely </w:t>
      </w:r>
      <w:r w:rsidR="00BF5B78" w:rsidRPr="00290B96">
        <w:rPr>
          <w:rFonts w:ascii="Arial" w:hAnsi="Arial" w:cs="Arial"/>
        </w:rPr>
        <w:t>amebicide</w:t>
      </w:r>
      <w:r w:rsidRPr="00290B96">
        <w:rPr>
          <w:rFonts w:ascii="Arial" w:hAnsi="Arial" w:cs="Arial"/>
        </w:rPr>
        <w:t xml:space="preserve"> (active in tissue) and luminal agent (clearance of intestinal cysts)</w:t>
      </w:r>
      <w:r w:rsidR="00620B08" w:rsidRPr="00290B96">
        <w:rPr>
          <w:rFonts w:ascii="Arial" w:hAnsi="Arial" w:cs="Arial"/>
        </w:rPr>
        <w:t xml:space="preserve"> [</w:t>
      </w:r>
      <w:r w:rsidRPr="00290B96">
        <w:rPr>
          <w:rFonts w:ascii="Arial" w:hAnsi="Arial" w:cs="Arial"/>
        </w:rPr>
        <w:t>Shirley et al., 2018</w:t>
      </w:r>
      <w:r w:rsidR="00620B08" w:rsidRPr="00290B96">
        <w:rPr>
          <w:rFonts w:ascii="Arial" w:hAnsi="Arial" w:cs="Arial"/>
        </w:rPr>
        <w:t>].</w:t>
      </w:r>
      <w:r w:rsidRPr="00290B96">
        <w:rPr>
          <w:rFonts w:ascii="Arial" w:hAnsi="Arial" w:cs="Arial"/>
        </w:rPr>
        <w:t xml:space="preserve"> </w:t>
      </w:r>
      <w:r w:rsidR="00BF5B78" w:rsidRPr="00290B96">
        <w:rPr>
          <w:rFonts w:ascii="Arial" w:hAnsi="Arial" w:cs="Arial"/>
        </w:rPr>
        <w:t>Amebicides</w:t>
      </w:r>
      <w:r w:rsidRPr="00290B96">
        <w:rPr>
          <w:rFonts w:ascii="Arial" w:hAnsi="Arial" w:cs="Arial"/>
        </w:rPr>
        <w:t xml:space="preserve"> are metronidazole and tinidazole which are </w:t>
      </w:r>
      <w:r w:rsidR="00BF5B78" w:rsidRPr="00290B96">
        <w:rPr>
          <w:rFonts w:ascii="Arial" w:hAnsi="Arial" w:cs="Arial"/>
        </w:rPr>
        <w:t>nitroimidazole</w:t>
      </w:r>
      <w:r w:rsidRPr="00290B96">
        <w:rPr>
          <w:rFonts w:ascii="Arial" w:hAnsi="Arial" w:cs="Arial"/>
        </w:rPr>
        <w:t xml:space="preserve"> groups. This drug is effective in eliminating trophozoites and is the recommended therapy for </w:t>
      </w:r>
      <w:r w:rsidR="00BF5B78">
        <w:rPr>
          <w:rFonts w:ascii="Arial" w:hAnsi="Arial" w:cs="Arial"/>
        </w:rPr>
        <w:t>amebic</w:t>
      </w:r>
      <w:r w:rsidRPr="00290B96">
        <w:rPr>
          <w:rFonts w:ascii="Arial" w:hAnsi="Arial" w:cs="Arial"/>
        </w:rPr>
        <w:t xml:space="preserve"> colitis and AHA</w:t>
      </w:r>
      <w:r w:rsidR="00620B08" w:rsidRPr="00290B96">
        <w:rPr>
          <w:rFonts w:ascii="Arial" w:hAnsi="Arial" w:cs="Arial"/>
        </w:rPr>
        <w:t xml:space="preserve"> [</w:t>
      </w:r>
      <w:r w:rsidRPr="00290B96">
        <w:rPr>
          <w:rFonts w:ascii="Arial" w:hAnsi="Arial" w:cs="Arial"/>
        </w:rPr>
        <w:t>Shirley et al., 2018</w:t>
      </w:r>
      <w:r w:rsidR="00620B08" w:rsidRPr="00290B96">
        <w:rPr>
          <w:rFonts w:ascii="Arial" w:hAnsi="Arial" w:cs="Arial"/>
        </w:rPr>
        <w:t>].</w:t>
      </w:r>
      <w:r w:rsidRPr="00290B96">
        <w:rPr>
          <w:rFonts w:ascii="Arial" w:hAnsi="Arial" w:cs="Arial"/>
        </w:rPr>
        <w:t xml:space="preserve"> Asymptomatic patients are only given luminal agents to prevent invasion and transmission</w:t>
      </w:r>
      <w:r w:rsidR="00620B08" w:rsidRPr="00290B96">
        <w:rPr>
          <w:rFonts w:ascii="Arial" w:hAnsi="Arial" w:cs="Arial"/>
        </w:rPr>
        <w:t xml:space="preserve"> [</w:t>
      </w:r>
      <w:r w:rsidRPr="00290B96">
        <w:rPr>
          <w:rFonts w:ascii="Arial" w:hAnsi="Arial" w:cs="Arial"/>
        </w:rPr>
        <w:t>Shirley et al., 2018</w:t>
      </w:r>
      <w:r w:rsidR="00620B08" w:rsidRPr="00290B96">
        <w:rPr>
          <w:rFonts w:ascii="Arial" w:hAnsi="Arial" w:cs="Arial"/>
        </w:rPr>
        <w:t xml:space="preserve">; </w:t>
      </w:r>
      <w:r w:rsidRPr="00290B96">
        <w:rPr>
          <w:rFonts w:ascii="Arial" w:hAnsi="Arial" w:cs="Arial"/>
        </w:rPr>
        <w:t>Weiss LM., 2020</w:t>
      </w:r>
      <w:r w:rsidR="00620B08" w:rsidRPr="00290B96">
        <w:rPr>
          <w:rFonts w:ascii="Arial" w:hAnsi="Arial" w:cs="Arial"/>
        </w:rPr>
        <w:t xml:space="preserve">]. </w:t>
      </w:r>
      <w:r w:rsidRPr="00290B96">
        <w:rPr>
          <w:rFonts w:ascii="Arial" w:hAnsi="Arial" w:cs="Arial"/>
        </w:rPr>
        <w:t xml:space="preserve">There are three luminal agents that have shown efficacy in clinical trials of asymptomatic intestinal </w:t>
      </w:r>
      <w:r w:rsidR="00BF5B78">
        <w:rPr>
          <w:rFonts w:ascii="Arial" w:hAnsi="Arial" w:cs="Arial"/>
        </w:rPr>
        <w:t>amebic</w:t>
      </w:r>
      <w:r w:rsidRPr="00290B96">
        <w:rPr>
          <w:rFonts w:ascii="Arial" w:hAnsi="Arial" w:cs="Arial"/>
        </w:rPr>
        <w:t xml:space="preserve"> colonization patients: diloxanide furoate, paromomycin, and iodoquinol/diiodohydroxyquinoline</w:t>
      </w:r>
      <w:r w:rsidR="00620B08" w:rsidRPr="00290B96">
        <w:rPr>
          <w:rFonts w:ascii="Arial" w:hAnsi="Arial" w:cs="Arial"/>
        </w:rPr>
        <w:t xml:space="preserve"> [</w:t>
      </w:r>
      <w:r w:rsidRPr="00290B96">
        <w:rPr>
          <w:rFonts w:ascii="Arial" w:hAnsi="Arial" w:cs="Arial"/>
        </w:rPr>
        <w:t>Weiss LM., 2020</w:t>
      </w:r>
      <w:r w:rsidR="00620B08" w:rsidRPr="00290B96">
        <w:rPr>
          <w:rFonts w:ascii="Arial" w:hAnsi="Arial" w:cs="Arial"/>
        </w:rPr>
        <w:t>].</w:t>
      </w:r>
      <w:r w:rsidRPr="00290B96">
        <w:rPr>
          <w:rFonts w:ascii="Arial" w:hAnsi="Arial" w:cs="Arial"/>
        </w:rPr>
        <w:t xml:space="preserve"> In addition, one of the luminal agents should be given after treatment of invasive amebiasis to prevent recurrence</w:t>
      </w:r>
      <w:r w:rsidR="00620B08" w:rsidRPr="00290B96">
        <w:rPr>
          <w:rFonts w:ascii="Arial" w:hAnsi="Arial" w:cs="Arial"/>
        </w:rPr>
        <w:t xml:space="preserve"> [</w:t>
      </w:r>
      <w:r w:rsidRPr="00290B96">
        <w:rPr>
          <w:rFonts w:ascii="Arial" w:hAnsi="Arial" w:cs="Arial"/>
        </w:rPr>
        <w:t>Weiss LM., 2020</w:t>
      </w:r>
      <w:r w:rsidR="00620B08" w:rsidRPr="00290B96">
        <w:rPr>
          <w:rFonts w:ascii="Arial" w:hAnsi="Arial" w:cs="Arial"/>
        </w:rPr>
        <w:t>].</w:t>
      </w:r>
    </w:p>
    <w:p w14:paraId="4D6B0E52" w14:textId="77777777" w:rsidR="00982323" w:rsidRPr="00290B96" w:rsidRDefault="00982323" w:rsidP="00441B6F">
      <w:pPr>
        <w:pStyle w:val="Body"/>
        <w:spacing w:after="0"/>
        <w:rPr>
          <w:rFonts w:ascii="Arial" w:hAnsi="Arial" w:cs="Arial"/>
        </w:rPr>
      </w:pPr>
    </w:p>
    <w:p w14:paraId="2B235D5F" w14:textId="18FB1C6B" w:rsidR="00982323" w:rsidRPr="00290B96" w:rsidRDefault="00982323" w:rsidP="00441B6F">
      <w:pPr>
        <w:pStyle w:val="Body"/>
        <w:spacing w:after="0"/>
        <w:rPr>
          <w:rFonts w:ascii="Arial" w:hAnsi="Arial" w:cs="Arial"/>
        </w:rPr>
      </w:pPr>
      <w:r w:rsidRPr="00290B96">
        <w:rPr>
          <w:rFonts w:ascii="Arial" w:hAnsi="Arial" w:cs="Arial"/>
        </w:rPr>
        <w:t xml:space="preserve">Clinical improvement is usually observed within 48-72 hours of metronidazole treatment. If there is no improvement, bacterial superinfection should be suspected, which occurs in one third of patients with </w:t>
      </w:r>
      <w:r w:rsidR="00BF5B78">
        <w:rPr>
          <w:rFonts w:ascii="Arial" w:hAnsi="Arial" w:cs="Arial"/>
        </w:rPr>
        <w:t>amebic</w:t>
      </w:r>
      <w:r w:rsidRPr="00290B96">
        <w:rPr>
          <w:rFonts w:ascii="Arial" w:hAnsi="Arial" w:cs="Arial"/>
        </w:rPr>
        <w:t xml:space="preserve"> pleural lesions</w:t>
      </w:r>
      <w:r w:rsidR="00620B08"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620B08" w:rsidRPr="00290B96">
        <w:rPr>
          <w:rFonts w:ascii="Arial" w:hAnsi="Arial" w:cs="Arial"/>
        </w:rPr>
        <w:t>].</w:t>
      </w:r>
      <w:r w:rsidRPr="00290B96">
        <w:rPr>
          <w:rFonts w:ascii="Arial" w:hAnsi="Arial" w:cs="Arial"/>
        </w:rPr>
        <w:t xml:space="preserve"> Usually no treatment is needed for reactive pleuritis and pleural effusion other than treatment of liver abscess</w:t>
      </w:r>
      <w:r w:rsidR="00620B08"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620B08" w:rsidRPr="00290B96">
        <w:rPr>
          <w:rFonts w:ascii="Arial" w:hAnsi="Arial" w:cs="Arial"/>
        </w:rPr>
        <w:t xml:space="preserve">]. </w:t>
      </w:r>
      <w:r w:rsidRPr="00290B96">
        <w:rPr>
          <w:rFonts w:ascii="Arial" w:hAnsi="Arial" w:cs="Arial"/>
        </w:rPr>
        <w:t>However, if the effusion is large enough to cause respiratory distress, therapeutic thoracentesis can be performed</w:t>
      </w:r>
      <w:r w:rsidR="00620B08" w:rsidRPr="00290B96">
        <w:rPr>
          <w:rFonts w:ascii="Arial" w:hAnsi="Arial" w:cs="Arial"/>
        </w:rPr>
        <w:t xml:space="preserve"> [</w:t>
      </w:r>
      <w:r w:rsidRPr="00290B96">
        <w:rPr>
          <w:rFonts w:ascii="Arial" w:hAnsi="Arial" w:cs="Arial"/>
        </w:rPr>
        <w:t>Zakaria et al., 2016</w:t>
      </w:r>
      <w:r w:rsidR="00620B08" w:rsidRPr="00290B96">
        <w:rPr>
          <w:rFonts w:ascii="Arial" w:hAnsi="Arial" w:cs="Arial"/>
        </w:rPr>
        <w:t xml:space="preserve">; </w:t>
      </w:r>
      <w:r w:rsidRPr="00290B96">
        <w:rPr>
          <w:rFonts w:ascii="Arial" w:hAnsi="Arial" w:cs="Arial"/>
        </w:rPr>
        <w:t>Stanley, 2003</w:t>
      </w:r>
      <w:r w:rsidR="00620B08" w:rsidRPr="00290B96">
        <w:rPr>
          <w:rFonts w:ascii="Arial" w:hAnsi="Arial" w:cs="Arial"/>
        </w:rPr>
        <w:t xml:space="preserve">]. </w:t>
      </w:r>
      <w:r w:rsidRPr="00290B96">
        <w:rPr>
          <w:rFonts w:ascii="Arial" w:hAnsi="Arial" w:cs="Arial"/>
        </w:rPr>
        <w:t xml:space="preserve">Oral amebicide and drainage cure most </w:t>
      </w:r>
      <w:r w:rsidR="00BF5B78">
        <w:rPr>
          <w:rFonts w:ascii="Arial" w:hAnsi="Arial" w:cs="Arial"/>
        </w:rPr>
        <w:t>amebic</w:t>
      </w:r>
      <w:r w:rsidRPr="00290B96">
        <w:rPr>
          <w:rFonts w:ascii="Arial" w:hAnsi="Arial" w:cs="Arial"/>
        </w:rPr>
        <w:t xml:space="preserve"> pulmonary abscesses</w:t>
      </w:r>
      <w:r w:rsidR="00620B08" w:rsidRPr="00290B96">
        <w:rPr>
          <w:rFonts w:ascii="Arial" w:hAnsi="Arial" w:cs="Arial"/>
        </w:rPr>
        <w:t xml:space="preserve"> [</w:t>
      </w:r>
      <w:r w:rsidRPr="00290B96">
        <w:rPr>
          <w:rFonts w:ascii="Arial" w:hAnsi="Arial" w:cs="Arial"/>
        </w:rPr>
        <w:t>Zakaria et al., 2016</w:t>
      </w:r>
      <w:r w:rsidR="00620B08" w:rsidRPr="00290B96">
        <w:rPr>
          <w:rFonts w:ascii="Arial" w:hAnsi="Arial" w:cs="Arial"/>
        </w:rPr>
        <w:t xml:space="preserve">; </w:t>
      </w:r>
      <w:proofErr w:type="spellStart"/>
      <w:r w:rsidRPr="00290B96">
        <w:rPr>
          <w:rFonts w:ascii="Arial" w:hAnsi="Arial" w:cs="Arial"/>
        </w:rPr>
        <w:t>Juwita</w:t>
      </w:r>
      <w:proofErr w:type="spellEnd"/>
      <w:r w:rsidRPr="00290B96">
        <w:rPr>
          <w:rFonts w:ascii="Arial" w:hAnsi="Arial" w:cs="Arial"/>
        </w:rPr>
        <w:t xml:space="preserve"> &amp; </w:t>
      </w:r>
      <w:proofErr w:type="spellStart"/>
      <w:r w:rsidRPr="00290B96">
        <w:rPr>
          <w:rFonts w:ascii="Arial" w:hAnsi="Arial" w:cs="Arial"/>
        </w:rPr>
        <w:t>Yudhawati</w:t>
      </w:r>
      <w:proofErr w:type="spellEnd"/>
      <w:r w:rsidRPr="00290B96">
        <w:rPr>
          <w:rFonts w:ascii="Arial" w:hAnsi="Arial" w:cs="Arial"/>
        </w:rPr>
        <w:t>, 2021</w:t>
      </w:r>
      <w:r w:rsidR="00620B08" w:rsidRPr="00290B96">
        <w:rPr>
          <w:rFonts w:ascii="Arial" w:hAnsi="Arial" w:cs="Arial"/>
        </w:rPr>
        <w:t>].</w:t>
      </w:r>
      <w:r w:rsidRPr="00290B96">
        <w:rPr>
          <w:rFonts w:ascii="Arial" w:hAnsi="Arial" w:cs="Arial"/>
        </w:rPr>
        <w:t xml:space="preserve"> Appropriate antibiotics are needed for bacterial superinfection</w:t>
      </w:r>
      <w:r w:rsidR="00620B08"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620B08" w:rsidRPr="00290B96">
        <w:rPr>
          <w:rFonts w:ascii="Arial" w:hAnsi="Arial" w:cs="Arial"/>
        </w:rPr>
        <w:t xml:space="preserve">; </w:t>
      </w:r>
      <w:proofErr w:type="spellStart"/>
      <w:r w:rsidRPr="00290B96">
        <w:rPr>
          <w:rFonts w:ascii="Arial" w:hAnsi="Arial" w:cs="Arial"/>
        </w:rPr>
        <w:t>Juwita</w:t>
      </w:r>
      <w:proofErr w:type="spellEnd"/>
      <w:r w:rsidRPr="00290B96">
        <w:rPr>
          <w:rFonts w:ascii="Arial" w:hAnsi="Arial" w:cs="Arial"/>
        </w:rPr>
        <w:t xml:space="preserve"> &amp; </w:t>
      </w:r>
      <w:proofErr w:type="spellStart"/>
      <w:r w:rsidRPr="00290B96">
        <w:rPr>
          <w:rFonts w:ascii="Arial" w:hAnsi="Arial" w:cs="Arial"/>
        </w:rPr>
        <w:t>Yudhawati</w:t>
      </w:r>
      <w:proofErr w:type="spellEnd"/>
      <w:r w:rsidRPr="00290B96">
        <w:rPr>
          <w:rFonts w:ascii="Arial" w:hAnsi="Arial" w:cs="Arial"/>
        </w:rPr>
        <w:t>, 2021</w:t>
      </w:r>
      <w:r w:rsidR="00620B08" w:rsidRPr="00290B96">
        <w:rPr>
          <w:rFonts w:ascii="Arial" w:hAnsi="Arial" w:cs="Arial"/>
        </w:rPr>
        <w:t xml:space="preserve">]. </w:t>
      </w:r>
      <w:r w:rsidRPr="00290B96">
        <w:rPr>
          <w:rFonts w:ascii="Arial" w:hAnsi="Arial" w:cs="Arial"/>
        </w:rPr>
        <w:t xml:space="preserve">Various methods of establishing the diagnosis and management of pleuropulmonary amebiasis can be performed. </w:t>
      </w:r>
    </w:p>
    <w:p w14:paraId="7CAA99D9" w14:textId="77777777" w:rsidR="0075554C" w:rsidRPr="00290B96" w:rsidRDefault="0075554C" w:rsidP="00441B6F">
      <w:pPr>
        <w:pStyle w:val="Body"/>
        <w:spacing w:after="0"/>
        <w:rPr>
          <w:rFonts w:ascii="Arial" w:hAnsi="Arial" w:cs="Arial"/>
        </w:rPr>
      </w:pPr>
    </w:p>
    <w:p w14:paraId="64C957E0" w14:textId="77777777" w:rsidR="00171101" w:rsidRPr="00290B96" w:rsidRDefault="00171101" w:rsidP="00441B6F">
      <w:pPr>
        <w:pStyle w:val="Body"/>
        <w:spacing w:after="0"/>
        <w:rPr>
          <w:rFonts w:ascii="Arial" w:hAnsi="Arial" w:cs="Arial"/>
        </w:rPr>
      </w:pPr>
    </w:p>
    <w:p w14:paraId="36ABADAC" w14:textId="3C070A8E" w:rsidR="0075554C" w:rsidRPr="00290B96" w:rsidRDefault="00364610" w:rsidP="00441B6F">
      <w:pPr>
        <w:pStyle w:val="Body"/>
        <w:spacing w:after="0"/>
        <w:rPr>
          <w:rFonts w:ascii="Arial" w:hAnsi="Arial" w:cs="Arial"/>
          <w:b/>
          <w:bCs/>
          <w:sz w:val="22"/>
          <w:szCs w:val="22"/>
        </w:rPr>
      </w:pPr>
      <w:r w:rsidRPr="00290B96">
        <w:rPr>
          <w:rFonts w:ascii="Arial" w:hAnsi="Arial" w:cs="Arial"/>
          <w:b/>
          <w:bCs/>
          <w:sz w:val="22"/>
          <w:szCs w:val="22"/>
        </w:rPr>
        <w:t>7. SUMMARY</w:t>
      </w:r>
      <w:r w:rsidR="003565A0">
        <w:rPr>
          <w:rFonts w:ascii="Arial" w:hAnsi="Arial" w:cs="Arial"/>
          <w:b/>
          <w:bCs/>
          <w:sz w:val="22"/>
          <w:szCs w:val="22"/>
        </w:rPr>
        <w:t xml:space="preserve"> and CONCLUSION</w:t>
      </w:r>
      <w:bookmarkStart w:id="2" w:name="_GoBack"/>
      <w:bookmarkEnd w:id="2"/>
    </w:p>
    <w:p w14:paraId="1CBAEC8D" w14:textId="77777777" w:rsidR="00171101" w:rsidRPr="00290B96" w:rsidRDefault="00171101" w:rsidP="00441B6F">
      <w:pPr>
        <w:pStyle w:val="Body"/>
        <w:spacing w:after="0"/>
        <w:rPr>
          <w:rFonts w:ascii="Arial" w:hAnsi="Arial" w:cs="Arial"/>
          <w:b/>
          <w:bCs/>
          <w:sz w:val="22"/>
          <w:szCs w:val="22"/>
        </w:rPr>
      </w:pPr>
    </w:p>
    <w:p w14:paraId="190799BB" w14:textId="6B3E8FCD" w:rsidR="00982323" w:rsidRDefault="00982323" w:rsidP="00364610">
      <w:pPr>
        <w:pStyle w:val="Body"/>
        <w:rPr>
          <w:rFonts w:ascii="Arial" w:hAnsi="Arial" w:cs="Arial"/>
        </w:rPr>
      </w:pPr>
      <w:r w:rsidRPr="00290B96">
        <w:rPr>
          <w:rFonts w:ascii="Arial" w:hAnsi="Arial" w:cs="Arial"/>
        </w:rPr>
        <w:t>Pleuropulmonary amebiasis occurs most often as a complication of amebiasis of the liver abscess amoeba.</w:t>
      </w:r>
      <w:r w:rsidR="00364610" w:rsidRPr="00290B96">
        <w:rPr>
          <w:rFonts w:ascii="Arial" w:hAnsi="Arial" w:cs="Arial"/>
        </w:rPr>
        <w:t xml:space="preserve"> </w:t>
      </w:r>
      <w:r w:rsidRPr="00290B96">
        <w:rPr>
          <w:rFonts w:ascii="Arial" w:hAnsi="Arial" w:cs="Arial"/>
        </w:rPr>
        <w:t>The diagnosis of pleuropulmonary amebiasis can be confirmed by observing clinical manifestations and radiographic examinations as well as parasitological examinations.</w:t>
      </w:r>
      <w:r w:rsidR="00364610" w:rsidRPr="00290B96">
        <w:rPr>
          <w:rFonts w:ascii="Arial" w:hAnsi="Arial" w:cs="Arial"/>
        </w:rPr>
        <w:t xml:space="preserve"> </w:t>
      </w:r>
      <w:r w:rsidRPr="00290B96">
        <w:rPr>
          <w:rFonts w:ascii="Arial" w:hAnsi="Arial" w:cs="Arial"/>
        </w:rPr>
        <w:t xml:space="preserve">Adequate </w:t>
      </w:r>
      <w:r w:rsidR="00BF5B78" w:rsidRPr="00290B96">
        <w:rPr>
          <w:rFonts w:ascii="Arial" w:hAnsi="Arial" w:cs="Arial"/>
        </w:rPr>
        <w:t>amebicide</w:t>
      </w:r>
      <w:r w:rsidRPr="00290B96">
        <w:rPr>
          <w:rFonts w:ascii="Arial" w:hAnsi="Arial" w:cs="Arial"/>
        </w:rPr>
        <w:t>, luminal agent, and drainage therapy result in good outcomes for patients</w:t>
      </w:r>
      <w:r w:rsidR="00171101" w:rsidRPr="00290B96">
        <w:rPr>
          <w:rFonts w:ascii="Arial" w:hAnsi="Arial" w:cs="Arial"/>
        </w:rPr>
        <w:t>.</w:t>
      </w:r>
    </w:p>
    <w:p w14:paraId="7FDDA4D6" w14:textId="77777777" w:rsidR="00290B96" w:rsidRPr="00290B96" w:rsidRDefault="00290B96" w:rsidP="00364610">
      <w:pPr>
        <w:pStyle w:val="Body"/>
        <w:rPr>
          <w:rFonts w:ascii="Arial" w:hAnsi="Arial" w:cs="Arial"/>
          <w:b/>
          <w:bCs/>
          <w:sz w:val="22"/>
          <w:szCs w:val="22"/>
        </w:rPr>
      </w:pPr>
      <w:r w:rsidRPr="00290B96">
        <w:rPr>
          <w:rFonts w:ascii="Arial" w:hAnsi="Arial" w:cs="Arial"/>
          <w:b/>
          <w:bCs/>
          <w:sz w:val="22"/>
          <w:szCs w:val="22"/>
        </w:rPr>
        <w:t>COMPETING INTERESTS</w:t>
      </w:r>
    </w:p>
    <w:p w14:paraId="2FF7EB6C" w14:textId="63D7655F" w:rsidR="00290B96" w:rsidRDefault="00290B96" w:rsidP="00290B96">
      <w:pPr>
        <w:pStyle w:val="Body"/>
        <w:jc w:val="left"/>
        <w:rPr>
          <w:rFonts w:ascii="Arial" w:hAnsi="Arial" w:cs="Arial"/>
        </w:rPr>
      </w:pPr>
      <w:r w:rsidRPr="00290B96">
        <w:rPr>
          <w:rFonts w:ascii="Arial" w:hAnsi="Arial" w:cs="Arial"/>
        </w:rPr>
        <w:t>Authors</w:t>
      </w:r>
      <w:r>
        <w:rPr>
          <w:rFonts w:ascii="Arial" w:hAnsi="Arial" w:cs="Arial"/>
        </w:rPr>
        <w:t xml:space="preserve"> </w:t>
      </w:r>
      <w:r w:rsidRPr="00290B96">
        <w:rPr>
          <w:rFonts w:ascii="Arial" w:hAnsi="Arial" w:cs="Arial"/>
        </w:rPr>
        <w:t>have</w:t>
      </w:r>
      <w:r>
        <w:rPr>
          <w:rFonts w:ascii="Arial" w:hAnsi="Arial" w:cs="Arial"/>
        </w:rPr>
        <w:t xml:space="preserve"> </w:t>
      </w:r>
      <w:r w:rsidRPr="00290B96">
        <w:rPr>
          <w:rFonts w:ascii="Arial" w:hAnsi="Arial" w:cs="Arial"/>
        </w:rPr>
        <w:t>declared</w:t>
      </w:r>
      <w:r>
        <w:rPr>
          <w:rFonts w:ascii="Arial" w:hAnsi="Arial" w:cs="Arial"/>
        </w:rPr>
        <w:t xml:space="preserve"> </w:t>
      </w:r>
      <w:r w:rsidRPr="00290B96">
        <w:rPr>
          <w:rFonts w:ascii="Arial" w:hAnsi="Arial" w:cs="Arial"/>
        </w:rPr>
        <w:t>that</w:t>
      </w:r>
      <w:r>
        <w:rPr>
          <w:rFonts w:ascii="Arial" w:hAnsi="Arial" w:cs="Arial"/>
        </w:rPr>
        <w:t xml:space="preserve"> </w:t>
      </w:r>
      <w:r w:rsidRPr="00290B96">
        <w:rPr>
          <w:rFonts w:ascii="Arial" w:hAnsi="Arial" w:cs="Arial"/>
        </w:rPr>
        <w:t>no</w:t>
      </w:r>
      <w:r>
        <w:rPr>
          <w:rFonts w:ascii="Arial" w:hAnsi="Arial" w:cs="Arial"/>
        </w:rPr>
        <w:t xml:space="preserve"> </w:t>
      </w:r>
      <w:r w:rsidRPr="00290B96">
        <w:rPr>
          <w:rFonts w:ascii="Arial" w:hAnsi="Arial" w:cs="Arial"/>
        </w:rPr>
        <w:t>competing interests exist.</w:t>
      </w:r>
    </w:p>
    <w:p w14:paraId="56B3F0FB" w14:textId="77777777" w:rsidR="00D147DA" w:rsidRDefault="00D147DA" w:rsidP="00290B96">
      <w:pPr>
        <w:pStyle w:val="Body"/>
        <w:jc w:val="left"/>
        <w:rPr>
          <w:rFonts w:ascii="Arial" w:hAnsi="Arial" w:cs="Arial"/>
        </w:rPr>
      </w:pPr>
    </w:p>
    <w:p w14:paraId="679BF774" w14:textId="77777777" w:rsidR="00D147DA" w:rsidRPr="00D147DA" w:rsidRDefault="00D147DA" w:rsidP="00D147DA">
      <w:pPr>
        <w:spacing w:after="200" w:line="276" w:lineRule="auto"/>
        <w:jc w:val="both"/>
        <w:outlineLvl w:val="0"/>
        <w:rPr>
          <w:rFonts w:ascii="Arial" w:eastAsiaTheme="minorEastAsia" w:hAnsi="Arial" w:cs="Arial"/>
          <w:sz w:val="22"/>
          <w:szCs w:val="22"/>
          <w:lang w:val="en-GB" w:eastAsia="en-GB"/>
        </w:rPr>
      </w:pPr>
      <w:r w:rsidRPr="00D147DA">
        <w:rPr>
          <w:rFonts w:ascii="Arial" w:eastAsiaTheme="minorEastAsia" w:hAnsi="Arial" w:cs="Arial"/>
          <w:b/>
          <w:bCs/>
          <w:sz w:val="22"/>
          <w:szCs w:val="22"/>
          <w:lang w:val="en-GB" w:eastAsia="en-GB"/>
        </w:rPr>
        <w:t>COMPETING INTERESTS DISCLAIMER:</w:t>
      </w:r>
    </w:p>
    <w:p w14:paraId="6571060A" w14:textId="77777777" w:rsidR="00D147DA" w:rsidRPr="00E90D18" w:rsidRDefault="00D147DA" w:rsidP="00D147DA">
      <w:pPr>
        <w:spacing w:after="200" w:line="276" w:lineRule="auto"/>
        <w:rPr>
          <w:rFonts w:ascii="Arial" w:eastAsiaTheme="minorEastAsia" w:hAnsi="Arial" w:cs="Arial"/>
          <w:sz w:val="22"/>
          <w:szCs w:val="22"/>
          <w:lang w:val="en-GB" w:eastAsia="en-GB"/>
        </w:rPr>
      </w:pPr>
      <w:r w:rsidRPr="00E90D18">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56908F7C" w14:textId="77777777" w:rsidR="00622C12" w:rsidRDefault="00622C12" w:rsidP="00622C12">
      <w:pPr>
        <w:tabs>
          <w:tab w:val="left" w:pos="2696"/>
        </w:tabs>
        <w:rPr>
          <w:rFonts w:ascii="Arial" w:hAnsi="Arial" w:cs="Arial"/>
        </w:rPr>
      </w:pPr>
      <w:bookmarkStart w:id="3" w:name="_Hlk183685723"/>
      <w:bookmarkStart w:id="4" w:name="_Hlk198899984"/>
      <w:bookmarkStart w:id="5" w:name="_Hlk200024137"/>
      <w:bookmarkStart w:id="6" w:name="_Hlk196908816"/>
      <w:bookmarkStart w:id="7" w:name="_Hlk209183012"/>
      <w:bookmarkStart w:id="8" w:name="_Hlk217137717"/>
    </w:p>
    <w:p w14:paraId="5C972D3B" w14:textId="77777777" w:rsidR="00CF1866" w:rsidRPr="00CF1866" w:rsidRDefault="00CF1866" w:rsidP="00622C12">
      <w:pPr>
        <w:rPr>
          <w:rFonts w:ascii="Arial" w:hAnsi="Arial" w:cs="Arial"/>
          <w:b/>
          <w:bCs/>
          <w:sz w:val="23"/>
          <w:szCs w:val="23"/>
          <w:shd w:val="clear" w:color="auto" w:fill="FFFFFF"/>
        </w:rPr>
      </w:pPr>
      <w:bookmarkStart w:id="9" w:name="_Hlk192511329"/>
      <w:bookmarkStart w:id="10" w:name="_Hlk187485061"/>
      <w:bookmarkStart w:id="11" w:name="_Hlk194655630"/>
      <w:bookmarkStart w:id="12" w:name="_Hlk209008097"/>
      <w:bookmarkEnd w:id="3"/>
      <w:bookmarkEnd w:id="4"/>
      <w:bookmarkEnd w:id="5"/>
      <w:r w:rsidRPr="00CF1866">
        <w:rPr>
          <w:rFonts w:ascii="Arial" w:hAnsi="Arial" w:cs="Arial"/>
          <w:b/>
          <w:bCs/>
          <w:sz w:val="23"/>
          <w:szCs w:val="23"/>
          <w:shd w:val="clear" w:color="auto" w:fill="FFFFFF"/>
        </w:rPr>
        <w:t>DISCLAIMER (ARTIFICIAL INTELLIGENCE)</w:t>
      </w:r>
    </w:p>
    <w:p w14:paraId="0C0772A8" w14:textId="77777777" w:rsidR="00CF1866" w:rsidRDefault="00CF1866" w:rsidP="00622C12">
      <w:pPr>
        <w:rPr>
          <w:rFonts w:ascii="Arial" w:hAnsi="Arial" w:cs="Arial"/>
          <w:sz w:val="23"/>
          <w:szCs w:val="23"/>
          <w:shd w:val="clear" w:color="auto" w:fill="FFFFFF"/>
        </w:rPr>
      </w:pPr>
    </w:p>
    <w:p w14:paraId="5DF6EF8D" w14:textId="77777777" w:rsidR="00622C12" w:rsidRPr="003C7C58" w:rsidRDefault="00622C12" w:rsidP="003C7C58">
      <w:pPr>
        <w:jc w:val="both"/>
        <w:rPr>
          <w:rFonts w:ascii="Arial" w:eastAsia="Calibri" w:hAnsi="Arial" w:cs="Arial"/>
          <w:kern w:val="2"/>
          <w:sz w:val="22"/>
          <w:szCs w:val="22"/>
        </w:rPr>
      </w:pPr>
      <w:bookmarkStart w:id="13" w:name="_Hlk204003461"/>
      <w:bookmarkEnd w:id="6"/>
      <w:bookmarkEnd w:id="7"/>
      <w:bookmarkEnd w:id="9"/>
      <w:bookmarkEnd w:id="10"/>
      <w:bookmarkEnd w:id="11"/>
      <w:bookmarkEnd w:id="12"/>
      <w:r w:rsidRPr="003C7C58">
        <w:rPr>
          <w:rFonts w:ascii="Arial" w:eastAsia="Calibri" w:hAnsi="Arial" w:cs="Arial"/>
          <w:kern w:val="2"/>
          <w:sz w:val="22"/>
          <w:szCs w:val="22"/>
        </w:rPr>
        <w:t>Author(s) hereby declare that NO generative AI technologies such as Large Language Models (</w:t>
      </w:r>
      <w:proofErr w:type="spellStart"/>
      <w:r w:rsidRPr="003C7C58">
        <w:rPr>
          <w:rFonts w:ascii="Arial" w:eastAsia="Calibri" w:hAnsi="Arial" w:cs="Arial"/>
          <w:kern w:val="2"/>
          <w:sz w:val="22"/>
          <w:szCs w:val="22"/>
        </w:rPr>
        <w:t>ChatGPT</w:t>
      </w:r>
      <w:proofErr w:type="spellEnd"/>
      <w:r w:rsidRPr="003C7C58">
        <w:rPr>
          <w:rFonts w:ascii="Arial" w:eastAsia="Calibri" w:hAnsi="Arial" w:cs="Arial"/>
          <w:kern w:val="2"/>
          <w:sz w:val="22"/>
          <w:szCs w:val="22"/>
        </w:rPr>
        <w:t xml:space="preserve">, COPILOT, etc.) and text-to-image generators have been used during the writing or editing of this manuscript. </w:t>
      </w:r>
    </w:p>
    <w:bookmarkEnd w:id="8"/>
    <w:bookmarkEnd w:id="13"/>
    <w:p w14:paraId="6BEBF46E" w14:textId="77777777" w:rsidR="00A03B96" w:rsidRDefault="00A03B96" w:rsidP="00441B6F">
      <w:pPr>
        <w:pStyle w:val="Body"/>
        <w:spacing w:after="0"/>
        <w:rPr>
          <w:rFonts w:ascii="Arial" w:hAnsi="Arial" w:cs="Arial"/>
        </w:rPr>
      </w:pPr>
    </w:p>
    <w:p w14:paraId="0253AE1B" w14:textId="77777777" w:rsidR="003C7C58" w:rsidRPr="00A96D9E" w:rsidRDefault="003C7C58" w:rsidP="00441B6F">
      <w:pPr>
        <w:pStyle w:val="Body"/>
        <w:spacing w:after="0"/>
        <w:rPr>
          <w:rFonts w:ascii="Arial" w:hAnsi="Arial" w:cs="Arial"/>
          <w:sz w:val="22"/>
          <w:szCs w:val="22"/>
        </w:rPr>
      </w:pPr>
    </w:p>
    <w:p w14:paraId="5AA4EDF1" w14:textId="77777777" w:rsidR="00B01FCD" w:rsidRPr="00A96D9E" w:rsidRDefault="00B01FCD" w:rsidP="00441B6F">
      <w:pPr>
        <w:pStyle w:val="ReferHead"/>
        <w:spacing w:after="0"/>
        <w:jc w:val="both"/>
        <w:rPr>
          <w:rFonts w:ascii="Arial" w:hAnsi="Arial" w:cs="Arial"/>
          <w:szCs w:val="22"/>
        </w:rPr>
      </w:pPr>
      <w:r w:rsidRPr="00A96D9E">
        <w:rPr>
          <w:rFonts w:ascii="Arial" w:hAnsi="Arial" w:cs="Arial"/>
          <w:szCs w:val="22"/>
        </w:rPr>
        <w:t>References</w:t>
      </w:r>
    </w:p>
    <w:p w14:paraId="61113935" w14:textId="77777777" w:rsidR="00BF5B78" w:rsidRDefault="00BF5B78" w:rsidP="00BF5B78">
      <w:pPr>
        <w:widowControl w:val="0"/>
        <w:autoSpaceDE w:val="0"/>
        <w:autoSpaceDN w:val="0"/>
        <w:adjustRightInd w:val="0"/>
        <w:jc w:val="both"/>
        <w:rPr>
          <w:rFonts w:ascii="Times New Roman" w:hAnsi="Times New Roman"/>
          <w:color w:val="000000" w:themeColor="text1"/>
          <w:sz w:val="24"/>
          <w:szCs w:val="24"/>
        </w:rPr>
      </w:pPr>
    </w:p>
    <w:p w14:paraId="0EAA7DA7" w14:textId="77777777" w:rsidR="00BF5B78" w:rsidRDefault="00BF5B78" w:rsidP="00BF5B78">
      <w:pPr>
        <w:widowControl w:val="0"/>
        <w:autoSpaceDE w:val="0"/>
        <w:autoSpaceDN w:val="0"/>
        <w:adjustRightInd w:val="0"/>
        <w:ind w:left="480" w:hanging="480"/>
        <w:jc w:val="both"/>
        <w:rPr>
          <w:rFonts w:ascii="Arial" w:hAnsi="Arial" w:cs="Arial"/>
        </w:rPr>
      </w:pPr>
      <w:r w:rsidRPr="00290B96">
        <w:rPr>
          <w:rFonts w:ascii="Arial" w:hAnsi="Arial" w:cs="Arial"/>
          <w:color w:val="000000" w:themeColor="text1"/>
        </w:rPr>
        <w:fldChar w:fldCharType="begin" w:fldLock="1"/>
      </w:r>
      <w:r w:rsidRPr="00290B96">
        <w:rPr>
          <w:rFonts w:ascii="Arial" w:hAnsi="Arial" w:cs="Arial"/>
          <w:color w:val="000000" w:themeColor="text1"/>
        </w:rPr>
        <w:instrText xml:space="preserve">ADDIN Mendeley Bibliography CSL_BIBLIOGRAPHY </w:instrText>
      </w:r>
      <w:r w:rsidRPr="00290B96">
        <w:rPr>
          <w:rFonts w:ascii="Arial" w:hAnsi="Arial" w:cs="Arial"/>
          <w:color w:val="000000" w:themeColor="text1"/>
        </w:rPr>
        <w:fldChar w:fldCharType="separate"/>
      </w:r>
      <w:r w:rsidRPr="000149EB">
        <w:rPr>
          <w:rFonts w:ascii="Arial" w:hAnsi="Arial" w:cs="Arial"/>
        </w:rPr>
        <w:t>Centers for Disease Control and Prevention. (2019). DPDx - Amebiasis. https://www.cdc.gov/dpdx/amebiasis/index.html</w:t>
      </w:r>
      <w:r>
        <w:rPr>
          <w:rFonts w:ascii="Arial" w:hAnsi="Arial" w:cs="Arial"/>
        </w:rPr>
        <w:t xml:space="preserve"> </w:t>
      </w:r>
    </w:p>
    <w:p w14:paraId="3DA32BD6" w14:textId="77777777" w:rsidR="00BF5B78" w:rsidRDefault="00BF5B78" w:rsidP="00BF5B78">
      <w:pPr>
        <w:widowControl w:val="0"/>
        <w:autoSpaceDE w:val="0"/>
        <w:autoSpaceDN w:val="0"/>
        <w:adjustRightInd w:val="0"/>
        <w:ind w:left="480" w:hanging="480"/>
        <w:jc w:val="both"/>
        <w:rPr>
          <w:rFonts w:ascii="Arial" w:hAnsi="Arial" w:cs="Arial"/>
        </w:rPr>
      </w:pPr>
      <w:r w:rsidRPr="000149EB">
        <w:rPr>
          <w:rFonts w:ascii="Arial" w:hAnsi="Arial" w:cs="Arial"/>
        </w:rPr>
        <w:t>Dewi, K. P., Suci, Y. D., Dewi, I. P., &amp; Iswanto, I. (2020). Pulmonary amebiasis complicated with massive left empyema and respiratory failure: A case report. Sanamed, 15(1), 45–49. https://doi.org/10.24125/sanamed.v15i1.390</w:t>
      </w:r>
      <w:r>
        <w:rPr>
          <w:rFonts w:ascii="Arial" w:hAnsi="Arial" w:cs="Arial"/>
        </w:rPr>
        <w:t xml:space="preserve"> </w:t>
      </w:r>
    </w:p>
    <w:p w14:paraId="103EC592" w14:textId="77777777" w:rsidR="00103A95" w:rsidRPr="00103A95" w:rsidRDefault="00103A95" w:rsidP="00103A95">
      <w:pPr>
        <w:widowControl w:val="0"/>
        <w:autoSpaceDE w:val="0"/>
        <w:autoSpaceDN w:val="0"/>
        <w:adjustRightInd w:val="0"/>
        <w:ind w:left="480" w:hanging="480"/>
        <w:rPr>
          <w:rFonts w:ascii="Arial" w:hAnsi="Arial" w:cs="Arial"/>
          <w:noProof/>
        </w:rPr>
      </w:pPr>
      <w:r w:rsidRPr="00103A95">
        <w:rPr>
          <w:rFonts w:ascii="Arial" w:hAnsi="Arial" w:cs="Arial"/>
        </w:rPr>
        <w:fldChar w:fldCharType="begin" w:fldLock="1"/>
      </w:r>
      <w:r w:rsidRPr="00103A95">
        <w:rPr>
          <w:rFonts w:ascii="Arial" w:hAnsi="Arial" w:cs="Arial"/>
        </w:rPr>
        <w:instrText xml:space="preserve">ADDIN Mendeley Bibliography CSL_BIBLIOGRAPHY </w:instrText>
      </w:r>
      <w:r w:rsidRPr="00103A95">
        <w:rPr>
          <w:rFonts w:ascii="Arial" w:hAnsi="Arial" w:cs="Arial"/>
        </w:rPr>
        <w:fldChar w:fldCharType="separate"/>
      </w:r>
      <w:r w:rsidRPr="00103A95">
        <w:rPr>
          <w:rFonts w:ascii="Arial" w:hAnsi="Arial" w:cs="Arial"/>
          <w:noProof/>
        </w:rPr>
        <w:t xml:space="preserve">Erich, A., Sarfo, F. S., Norman, B. R., Dompreh, A., Asibey, S. O., Boateng, R., Kuffour, E. O., Cristanziano, V. Di, Tufa, T. B., Feldt, T., Kahlfuß, S., &amp; Frickmann, H. (2025). </w:t>
      </w:r>
      <w:r w:rsidRPr="00103A95">
        <w:rPr>
          <w:rFonts w:ascii="Arial" w:hAnsi="Arial" w:cs="Arial"/>
          <w:i/>
          <w:iCs/>
          <w:noProof/>
        </w:rPr>
        <w:t>Comparative epidemiology of Ghanaian individuals with molecular proof of Entamoeba histolytica with and without concomitant human immunode fi ciency virus infection</w:t>
      </w:r>
      <w:r w:rsidRPr="00103A95">
        <w:rPr>
          <w:rFonts w:ascii="Arial" w:hAnsi="Arial" w:cs="Arial"/>
          <w:noProof/>
        </w:rPr>
        <w:t>. https://doi.org/10.1556/1886.2025.00030</w:t>
      </w:r>
    </w:p>
    <w:p w14:paraId="69C434C9" w14:textId="77777777" w:rsidR="00103A95" w:rsidRDefault="00103A95" w:rsidP="00103A95">
      <w:pPr>
        <w:widowControl w:val="0"/>
        <w:autoSpaceDE w:val="0"/>
        <w:autoSpaceDN w:val="0"/>
        <w:adjustRightInd w:val="0"/>
        <w:jc w:val="both"/>
        <w:rPr>
          <w:rFonts w:ascii="Arial" w:hAnsi="Arial" w:cs="Arial"/>
        </w:rPr>
      </w:pPr>
      <w:r w:rsidRPr="00103A95">
        <w:rPr>
          <w:rFonts w:ascii="Arial" w:hAnsi="Arial" w:cs="Arial"/>
        </w:rPr>
        <w:fldChar w:fldCharType="end"/>
      </w:r>
      <w:r w:rsidR="00A96D9E" w:rsidRPr="000149EB">
        <w:rPr>
          <w:rFonts w:ascii="Arial" w:hAnsi="Arial" w:cs="Arial"/>
        </w:rPr>
        <w:t xml:space="preserve">Farrar, J., Hotez, P. J., Junghanss, T., Kang, G., Lalloo, D., &amp; White, N. J. (2014). Manson's </w:t>
      </w:r>
      <w:r>
        <w:rPr>
          <w:rFonts w:ascii="Arial" w:hAnsi="Arial" w:cs="Arial"/>
        </w:rPr>
        <w:t xml:space="preserve"> </w:t>
      </w:r>
    </w:p>
    <w:p w14:paraId="04DD7854" w14:textId="79310CC7" w:rsidR="00A96D9E" w:rsidRDefault="00A96D9E" w:rsidP="00103A95">
      <w:pPr>
        <w:widowControl w:val="0"/>
        <w:autoSpaceDE w:val="0"/>
        <w:autoSpaceDN w:val="0"/>
        <w:adjustRightInd w:val="0"/>
        <w:ind w:firstLine="480"/>
        <w:jc w:val="both"/>
        <w:rPr>
          <w:rFonts w:ascii="Arial" w:hAnsi="Arial" w:cs="Arial"/>
        </w:rPr>
      </w:pPr>
      <w:r w:rsidRPr="000149EB">
        <w:rPr>
          <w:rFonts w:ascii="Arial" w:hAnsi="Arial" w:cs="Arial"/>
        </w:rPr>
        <w:t>tropical diseases (23rd ed.). Elsevier. https://doi.org/10.1016/C2010-0-66223-7</w:t>
      </w:r>
      <w:r>
        <w:rPr>
          <w:rFonts w:ascii="Arial" w:hAnsi="Arial" w:cs="Arial"/>
        </w:rPr>
        <w:t xml:space="preserve"> </w:t>
      </w:r>
    </w:p>
    <w:p w14:paraId="37D5851D" w14:textId="77777777" w:rsidR="00BF5B78" w:rsidRDefault="00BF5B78" w:rsidP="00BF5B78">
      <w:pPr>
        <w:widowControl w:val="0"/>
        <w:autoSpaceDE w:val="0"/>
        <w:autoSpaceDN w:val="0"/>
        <w:adjustRightInd w:val="0"/>
        <w:ind w:left="480" w:hanging="480"/>
        <w:jc w:val="both"/>
        <w:rPr>
          <w:rFonts w:ascii="Arial" w:hAnsi="Arial" w:cs="Arial"/>
        </w:rPr>
      </w:pPr>
      <w:r w:rsidRPr="000149EB">
        <w:rPr>
          <w:rFonts w:ascii="Arial" w:hAnsi="Arial" w:cs="Arial"/>
        </w:rPr>
        <w:t>Fotedar, R., Stark, D., Beebe, N., Marriott, D., Ellis, J., &amp; Harkness, J. (2007). Laboratory diagnostic techniques for Entamoeba species. Clinical Microbiology Reviews, 20(3), 511–532. https://doi.org/10.1128/CMR.00004-07</w:t>
      </w:r>
      <w:r>
        <w:rPr>
          <w:rFonts w:ascii="Arial" w:hAnsi="Arial" w:cs="Arial"/>
        </w:rPr>
        <w:t xml:space="preserve"> </w:t>
      </w:r>
    </w:p>
    <w:p w14:paraId="1560713F" w14:textId="77777777" w:rsidR="00BF5B78" w:rsidRPr="00290B96" w:rsidRDefault="00BF5B78" w:rsidP="00BF5B78">
      <w:pPr>
        <w:widowControl w:val="0"/>
        <w:autoSpaceDE w:val="0"/>
        <w:autoSpaceDN w:val="0"/>
        <w:adjustRightInd w:val="0"/>
        <w:ind w:left="480" w:hanging="480"/>
        <w:jc w:val="both"/>
        <w:rPr>
          <w:rFonts w:ascii="Arial" w:hAnsi="Arial" w:cs="Arial"/>
        </w:rPr>
      </w:pPr>
      <w:r w:rsidRPr="00290B96">
        <w:rPr>
          <w:rFonts w:ascii="Arial" w:hAnsi="Arial" w:cs="Arial"/>
        </w:rPr>
        <w:t xml:space="preserve">Garcia, L. S. (2009). </w:t>
      </w:r>
      <w:r w:rsidRPr="00290B96">
        <w:rPr>
          <w:rFonts w:ascii="Arial" w:hAnsi="Arial" w:cs="Arial"/>
          <w:i/>
          <w:iCs/>
        </w:rPr>
        <w:t>Practical guide to diagnostic parasitology</w:t>
      </w:r>
      <w:r w:rsidRPr="00290B96">
        <w:rPr>
          <w:rFonts w:ascii="Arial" w:hAnsi="Arial" w:cs="Arial"/>
        </w:rPr>
        <w:t xml:space="preserve"> (Vol. 2).</w:t>
      </w:r>
    </w:p>
    <w:p w14:paraId="2FE52AD8" w14:textId="77777777" w:rsidR="00BF5B78" w:rsidRDefault="00BF5B78" w:rsidP="00BF5B78">
      <w:pPr>
        <w:widowControl w:val="0"/>
        <w:autoSpaceDE w:val="0"/>
        <w:autoSpaceDN w:val="0"/>
        <w:adjustRightInd w:val="0"/>
        <w:ind w:left="480" w:hanging="480"/>
        <w:jc w:val="both"/>
        <w:rPr>
          <w:rFonts w:ascii="Arial" w:hAnsi="Arial" w:cs="Arial"/>
        </w:rPr>
      </w:pPr>
      <w:r w:rsidRPr="000149EB">
        <w:rPr>
          <w:rFonts w:ascii="Arial" w:hAnsi="Arial" w:cs="Arial"/>
        </w:rPr>
        <w:t xml:space="preserve">Garcia, L. S., Arrowood, M., Kokoskin, E., Paltridge, G. P., Pillai, D. R., Procop, G. W., Ryan, N., Shimizu, R. Y., &amp; Visvesvara, G. (2018). Practical guidance for clinical microbiology laboratories: Laboratory diagnosis of parasites from the gastrointestinal tract. Clinical </w:t>
      </w:r>
      <w:r w:rsidRPr="000149EB">
        <w:rPr>
          <w:rFonts w:ascii="Arial" w:hAnsi="Arial" w:cs="Arial"/>
        </w:rPr>
        <w:lastRenderedPageBreak/>
        <w:t>Microbiology Reviews, 31(1), 1–81. https://doi.org/10.1128/CMR.00025-17</w:t>
      </w:r>
      <w:r>
        <w:rPr>
          <w:rFonts w:ascii="Arial" w:hAnsi="Arial" w:cs="Arial"/>
        </w:rPr>
        <w:t xml:space="preserve"> </w:t>
      </w:r>
    </w:p>
    <w:p w14:paraId="3DBED802" w14:textId="5D71A65B" w:rsidR="00A96D9E" w:rsidRDefault="00A96D9E" w:rsidP="00BF5B78">
      <w:pPr>
        <w:widowControl w:val="0"/>
        <w:autoSpaceDE w:val="0"/>
        <w:autoSpaceDN w:val="0"/>
        <w:adjustRightInd w:val="0"/>
        <w:ind w:left="480" w:hanging="480"/>
        <w:jc w:val="both"/>
        <w:rPr>
          <w:rFonts w:ascii="Arial" w:hAnsi="Arial" w:cs="Arial"/>
        </w:rPr>
      </w:pPr>
      <w:r w:rsidRPr="000149EB">
        <w:rPr>
          <w:rFonts w:ascii="Arial" w:hAnsi="Arial" w:cs="Arial"/>
        </w:rPr>
        <w:t>Hara, A., Hirose, Y., Mori, H., Iwao, H., Kato, T., &amp; Kusuhara, Y. (2004). Cytopathologic and genetic diagnosis of pulmonary amebiasis: A case report. Acta Cytologica, 48(4), 547–550. https://doi.org/10.1159/000326415</w:t>
      </w:r>
    </w:p>
    <w:p w14:paraId="2042390D" w14:textId="70542AFF" w:rsidR="00AF0E5B" w:rsidRDefault="00AF0E5B" w:rsidP="00BF5B78">
      <w:pPr>
        <w:widowControl w:val="0"/>
        <w:autoSpaceDE w:val="0"/>
        <w:autoSpaceDN w:val="0"/>
        <w:adjustRightInd w:val="0"/>
        <w:ind w:left="480" w:hanging="480"/>
        <w:jc w:val="both"/>
        <w:rPr>
          <w:rFonts w:ascii="Arial" w:hAnsi="Arial" w:cs="Arial"/>
        </w:rPr>
      </w:pPr>
      <w:r w:rsidRPr="00AF0E5B">
        <w:rPr>
          <w:rFonts w:ascii="Arial" w:hAnsi="Arial" w:cs="Arial"/>
        </w:rPr>
        <w:t>Harding, W. C., Halawa, A. R., Aiche, M. M., Zafar, B., Ali, H. R., Bashoura, L., &amp; Faiz, S. A. (2025). Pleural Effusion : Shedding Light on Pleural Disease Beyond Infection and Malignancy. 1–17.</w:t>
      </w:r>
    </w:p>
    <w:p w14:paraId="4AAF01BF" w14:textId="001FBD26" w:rsidR="00103A95" w:rsidRDefault="00103A95" w:rsidP="00103A95">
      <w:pPr>
        <w:widowControl w:val="0"/>
        <w:autoSpaceDE w:val="0"/>
        <w:autoSpaceDN w:val="0"/>
        <w:adjustRightInd w:val="0"/>
        <w:ind w:left="482" w:hanging="482"/>
        <w:rPr>
          <w:rFonts w:ascii="Arial" w:hAnsi="Arial" w:cs="Arial"/>
          <w:noProof/>
        </w:rPr>
      </w:pPr>
      <w:r w:rsidRPr="00103A95">
        <w:rPr>
          <w:rFonts w:ascii="Arial" w:hAnsi="Arial" w:cs="Arial"/>
          <w:noProof/>
        </w:rPr>
        <w:t xml:space="preserve">Hartanto, B., Arnelis, Fauzar, &amp; Wahyudi. (2024). </w:t>
      </w:r>
      <w:r w:rsidRPr="00103A95">
        <w:rPr>
          <w:rFonts w:ascii="Arial" w:hAnsi="Arial" w:cs="Arial"/>
          <w:i/>
          <w:iCs/>
          <w:noProof/>
        </w:rPr>
        <w:t>Amoebic Liver Abscess Multifocal With Bilateral Parapneumonic Effusion: A Case Report</w:t>
      </w:r>
      <w:r w:rsidRPr="00103A95">
        <w:rPr>
          <w:rFonts w:ascii="Arial" w:hAnsi="Arial" w:cs="Arial"/>
          <w:noProof/>
        </w:rPr>
        <w:t xml:space="preserve">. </w:t>
      </w:r>
      <w:r w:rsidRPr="00103A95">
        <w:rPr>
          <w:rFonts w:ascii="Arial" w:hAnsi="Arial" w:cs="Arial"/>
          <w:i/>
          <w:iCs/>
          <w:noProof/>
        </w:rPr>
        <w:t>07</w:t>
      </w:r>
      <w:r w:rsidRPr="00103A95">
        <w:rPr>
          <w:rFonts w:ascii="Arial" w:hAnsi="Arial" w:cs="Arial"/>
          <w:noProof/>
        </w:rPr>
        <w:t>(03), 155–159.</w:t>
      </w:r>
    </w:p>
    <w:p w14:paraId="42B871BB" w14:textId="450641F5" w:rsidR="006F0020" w:rsidRPr="00103A95" w:rsidRDefault="006F0020" w:rsidP="00103A95">
      <w:pPr>
        <w:widowControl w:val="0"/>
        <w:autoSpaceDE w:val="0"/>
        <w:autoSpaceDN w:val="0"/>
        <w:adjustRightInd w:val="0"/>
        <w:ind w:left="482" w:hanging="482"/>
        <w:rPr>
          <w:rFonts w:ascii="Arial" w:hAnsi="Arial" w:cs="Arial"/>
          <w:noProof/>
        </w:rPr>
      </w:pPr>
      <w:r w:rsidRPr="006F0020">
        <w:rPr>
          <w:rFonts w:ascii="Arial" w:hAnsi="Arial" w:cs="Arial"/>
          <w:noProof/>
        </w:rPr>
        <w:t>Hasegawa, K., Kawashima, A., Kuwata, R., Shimogawara, R., Sasaki, M., Yanagawa, Y., Nakamoto, T., Aoki, T., Yagita, K., Watanabe, K., Teruya, K., &amp; Gatanaga, H. (2025). Intrathoracic rupture of amebic liver abscess : a case report and literature review</w:t>
      </w:r>
    </w:p>
    <w:p w14:paraId="05A979B6" w14:textId="77777777" w:rsidR="00BF5B78" w:rsidRDefault="00BF5B78" w:rsidP="00BF5B78">
      <w:pPr>
        <w:widowControl w:val="0"/>
        <w:autoSpaceDE w:val="0"/>
        <w:autoSpaceDN w:val="0"/>
        <w:adjustRightInd w:val="0"/>
        <w:ind w:left="480" w:hanging="480"/>
        <w:jc w:val="both"/>
        <w:rPr>
          <w:rFonts w:ascii="Arial" w:hAnsi="Arial" w:cs="Arial"/>
        </w:rPr>
      </w:pPr>
      <w:r w:rsidRPr="000149EB">
        <w:rPr>
          <w:rFonts w:ascii="Arial" w:hAnsi="Arial" w:cs="Arial"/>
        </w:rPr>
        <w:t>Juwita, P. M., &amp; Yudhawati, R. (2021). Secondary pleuropulmonary amoebiasis due to liver abscess rupture: A complication case report in low resource setting. International Journal of Surgery Case Reports https://doi.org/10.1016/j.ijscr.2021.106231</w:t>
      </w:r>
      <w:r>
        <w:rPr>
          <w:rFonts w:ascii="Arial" w:hAnsi="Arial" w:cs="Arial"/>
        </w:rPr>
        <w:t xml:space="preserve"> </w:t>
      </w:r>
    </w:p>
    <w:p w14:paraId="40EF98C7" w14:textId="5A964A1F" w:rsidR="00BF5B78" w:rsidRDefault="00BF5B78" w:rsidP="00A96D9E">
      <w:pPr>
        <w:widowControl w:val="0"/>
        <w:autoSpaceDE w:val="0"/>
        <w:autoSpaceDN w:val="0"/>
        <w:adjustRightInd w:val="0"/>
        <w:ind w:left="480" w:hanging="480"/>
        <w:jc w:val="both"/>
        <w:rPr>
          <w:rFonts w:ascii="Arial" w:hAnsi="Arial" w:cs="Arial"/>
        </w:rPr>
      </w:pPr>
      <w:r w:rsidRPr="000149EB">
        <w:rPr>
          <w:rFonts w:ascii="Arial" w:hAnsi="Arial" w:cs="Arial"/>
        </w:rPr>
        <w:t>Karkhanis, V. S., &amp; Joshi, J. M. (2012). Pleural effusion: diagnosis, treatment, and management. Open Access Emergency Medicine, 4, 31–52. https://doi.org/10.2147/OAEM.S29942</w:t>
      </w:r>
      <w:r>
        <w:rPr>
          <w:rFonts w:ascii="Arial" w:hAnsi="Arial" w:cs="Arial"/>
        </w:rPr>
        <w:t xml:space="preserve"> </w:t>
      </w:r>
    </w:p>
    <w:p w14:paraId="224C66E1" w14:textId="163ABF65" w:rsidR="00F9611E" w:rsidRDefault="00F9611E" w:rsidP="00A96D9E">
      <w:pPr>
        <w:widowControl w:val="0"/>
        <w:autoSpaceDE w:val="0"/>
        <w:autoSpaceDN w:val="0"/>
        <w:adjustRightInd w:val="0"/>
        <w:ind w:left="480" w:hanging="480"/>
        <w:jc w:val="both"/>
        <w:rPr>
          <w:rFonts w:ascii="Arial" w:hAnsi="Arial" w:cs="Arial"/>
        </w:rPr>
      </w:pPr>
      <w:r w:rsidRPr="00F9611E">
        <w:rPr>
          <w:rFonts w:ascii="Arial" w:hAnsi="Arial" w:cs="Arial"/>
        </w:rPr>
        <w:t>Karunarathna, I., Rathnayak, B., Warnakulasooriya, A., Athulgama, P., Abeyek, M., Dius, S., &amp; Ranwala, R. (2025). Entamoeba histolytica Infection : Clinical Features , Diagnosis , Treatment , and Interprofessional Management. 1–15.</w:t>
      </w:r>
    </w:p>
    <w:p w14:paraId="42C4D585" w14:textId="77777777" w:rsidR="00BF5B78" w:rsidRDefault="00BF5B78" w:rsidP="00BF5B78">
      <w:pPr>
        <w:widowControl w:val="0"/>
        <w:autoSpaceDE w:val="0"/>
        <w:autoSpaceDN w:val="0"/>
        <w:adjustRightInd w:val="0"/>
        <w:ind w:left="480" w:hanging="480"/>
        <w:jc w:val="both"/>
        <w:rPr>
          <w:rFonts w:ascii="Arial" w:hAnsi="Arial" w:cs="Arial"/>
        </w:rPr>
      </w:pPr>
      <w:r w:rsidRPr="000149EB">
        <w:rPr>
          <w:rFonts w:ascii="Arial" w:hAnsi="Arial" w:cs="Arial"/>
        </w:rPr>
        <w:t>Kennedy, D., &amp; Sharma, O. P. (1990). Hemoptysis in a 49-year-old man. An unusual presentation of a sporadic disease. Chest. https://doi.org/10.1378/chest.98.5.1275</w:t>
      </w:r>
      <w:r>
        <w:rPr>
          <w:rFonts w:ascii="Arial" w:hAnsi="Arial" w:cs="Arial"/>
        </w:rPr>
        <w:t xml:space="preserve"> </w:t>
      </w:r>
    </w:p>
    <w:p w14:paraId="1440373F" w14:textId="77777777" w:rsidR="00BF5B78" w:rsidRDefault="00BF5B78" w:rsidP="00BF5B78">
      <w:pPr>
        <w:widowControl w:val="0"/>
        <w:autoSpaceDE w:val="0"/>
        <w:autoSpaceDN w:val="0"/>
        <w:adjustRightInd w:val="0"/>
        <w:ind w:left="480" w:hanging="480"/>
        <w:jc w:val="both"/>
        <w:rPr>
          <w:rFonts w:ascii="Arial" w:hAnsi="Arial" w:cs="Arial"/>
        </w:rPr>
      </w:pPr>
      <w:r w:rsidRPr="000149EB">
        <w:rPr>
          <w:rFonts w:ascii="Arial" w:hAnsi="Arial" w:cs="Arial"/>
        </w:rPr>
        <w:t>Lichtenstein, A., Kondo, A. T., Visvesvara, G. S., Fernandez, A., Paiva, E. F., Mauad, T., Dolhnikoff, M., &amp; Martins, M. A. (2005). Pulmonary amoebiasis presenting as superior vena cava syndrome. Thorax, 60(4), 350–352. https://doi.org/10.1136/thx.2004.021014</w:t>
      </w:r>
      <w:r>
        <w:rPr>
          <w:rFonts w:ascii="Arial" w:hAnsi="Arial" w:cs="Arial"/>
        </w:rPr>
        <w:t xml:space="preserve"> </w:t>
      </w:r>
    </w:p>
    <w:p w14:paraId="132528BA" w14:textId="77777777" w:rsidR="00BF5B78" w:rsidRDefault="00BF5B78" w:rsidP="00BF5B78">
      <w:pPr>
        <w:widowControl w:val="0"/>
        <w:autoSpaceDE w:val="0"/>
        <w:autoSpaceDN w:val="0"/>
        <w:adjustRightInd w:val="0"/>
        <w:ind w:left="480" w:hanging="480"/>
        <w:jc w:val="both"/>
        <w:rPr>
          <w:rFonts w:ascii="Arial" w:hAnsi="Arial" w:cs="Arial"/>
        </w:rPr>
      </w:pPr>
      <w:r w:rsidRPr="000149EB">
        <w:rPr>
          <w:rFonts w:ascii="Arial" w:hAnsi="Arial" w:cs="Arial"/>
        </w:rPr>
        <w:t>Mason, C. Y., Stubbins, D., Sandhu, G. S., &amp; Papineni, P. (2020). Pleuropulmonary and hepatic amoebic abscesses in a returning traveller. Journal of Travel Medicine, 27(4), 1–2. https://doi.org/10.1093/jtm/taaa017</w:t>
      </w:r>
      <w:r>
        <w:rPr>
          <w:rFonts w:ascii="Arial" w:hAnsi="Arial" w:cs="Arial"/>
        </w:rPr>
        <w:t xml:space="preserve"> </w:t>
      </w:r>
    </w:p>
    <w:p w14:paraId="13982F94" w14:textId="77777777" w:rsidR="00BF5B78" w:rsidRDefault="00BF5B78" w:rsidP="00BF5B78">
      <w:pPr>
        <w:widowControl w:val="0"/>
        <w:autoSpaceDE w:val="0"/>
        <w:autoSpaceDN w:val="0"/>
        <w:adjustRightInd w:val="0"/>
        <w:ind w:left="480" w:hanging="480"/>
        <w:jc w:val="both"/>
        <w:rPr>
          <w:rFonts w:ascii="Arial" w:hAnsi="Arial" w:cs="Arial"/>
        </w:rPr>
      </w:pPr>
      <w:r w:rsidRPr="000149EB">
        <w:rPr>
          <w:rFonts w:ascii="Arial" w:hAnsi="Arial" w:cs="Arial"/>
        </w:rPr>
        <w:t>Meade, T. M., &amp; Watson, J. (2020). Parasitic diseases. In The Laboratory Rat. https://doi.org/10.1016/B978-0-12-814338-4.00014-3</w:t>
      </w:r>
      <w:r>
        <w:rPr>
          <w:rFonts w:ascii="Arial" w:hAnsi="Arial" w:cs="Arial"/>
        </w:rPr>
        <w:t xml:space="preserve"> </w:t>
      </w:r>
    </w:p>
    <w:p w14:paraId="50660998" w14:textId="77777777" w:rsidR="00BF5B78" w:rsidRDefault="00BF5B78" w:rsidP="00BF5B78">
      <w:pPr>
        <w:widowControl w:val="0"/>
        <w:autoSpaceDE w:val="0"/>
        <w:autoSpaceDN w:val="0"/>
        <w:adjustRightInd w:val="0"/>
        <w:ind w:left="480" w:hanging="480"/>
        <w:jc w:val="both"/>
        <w:rPr>
          <w:rFonts w:ascii="Arial" w:hAnsi="Arial" w:cs="Arial"/>
        </w:rPr>
      </w:pPr>
      <w:r w:rsidRPr="000149EB">
        <w:rPr>
          <w:rFonts w:ascii="Arial" w:hAnsi="Arial" w:cs="Arial"/>
        </w:rPr>
        <w:t>Nasrallah, J., Akhoundi, M., Haouchine, D., Marteau, A., Mantelet, S., Wind, P., Benamouzig, R., Bouchaud, O., Dhote, R., &amp; Izri, A. (2022). Updates on the worldwide burden of amoebiasis: A case series and literature review. Journal of Infection and Public Health, 15(10), 1134–1141. https://doi.org/10.1016/j.jiph.2022.08.013</w:t>
      </w:r>
      <w:r>
        <w:rPr>
          <w:rFonts w:ascii="Arial" w:hAnsi="Arial" w:cs="Arial"/>
        </w:rPr>
        <w:t xml:space="preserve"> </w:t>
      </w:r>
    </w:p>
    <w:p w14:paraId="61DD761B" w14:textId="55998E35" w:rsidR="00A96D9E" w:rsidRDefault="00A96D9E" w:rsidP="00A96D9E">
      <w:pPr>
        <w:widowControl w:val="0"/>
        <w:autoSpaceDE w:val="0"/>
        <w:autoSpaceDN w:val="0"/>
        <w:adjustRightInd w:val="0"/>
        <w:ind w:left="480" w:hanging="480"/>
        <w:jc w:val="both"/>
        <w:rPr>
          <w:rFonts w:ascii="Arial" w:hAnsi="Arial" w:cs="Arial"/>
        </w:rPr>
      </w:pPr>
      <w:r w:rsidRPr="000149EB">
        <w:rPr>
          <w:rFonts w:ascii="Arial" w:hAnsi="Arial" w:cs="Arial"/>
        </w:rPr>
        <w:t>National Institute of Allergy and Infectious Diseases. (2024). Biodefense and Emerging Infectious Diseases. https://www.niaid.nih.gov/research/biodefense-emerging-infectious-diseases</w:t>
      </w:r>
      <w:r>
        <w:rPr>
          <w:rFonts w:ascii="Arial" w:hAnsi="Arial" w:cs="Arial"/>
        </w:rPr>
        <w:t xml:space="preserve"> </w:t>
      </w:r>
    </w:p>
    <w:p w14:paraId="758AFB56" w14:textId="77777777" w:rsidR="00BF5B78" w:rsidRDefault="00BF5B78" w:rsidP="00BF5B78">
      <w:pPr>
        <w:widowControl w:val="0"/>
        <w:autoSpaceDE w:val="0"/>
        <w:autoSpaceDN w:val="0"/>
        <w:adjustRightInd w:val="0"/>
        <w:ind w:left="480" w:hanging="480"/>
        <w:jc w:val="both"/>
        <w:rPr>
          <w:rFonts w:ascii="Arial" w:hAnsi="Arial" w:cs="Arial"/>
        </w:rPr>
      </w:pPr>
      <w:r w:rsidRPr="000149EB">
        <w:rPr>
          <w:rFonts w:ascii="Arial" w:hAnsi="Arial" w:cs="Arial"/>
        </w:rPr>
        <w:t>Neghina, R., Neghina, A. A., Merkler, C., Marincu, I., &amp; Iacobiciu, I. (2008). A case report of pulmonary amoebiasis with Entamoeba histolytica diagnosed in western Romania. Journal of Infection in Developing Countries, 2(5), 400–402. https://doi.org/10.3855/jidc.206</w:t>
      </w:r>
      <w:r>
        <w:rPr>
          <w:rFonts w:ascii="Arial" w:hAnsi="Arial" w:cs="Arial"/>
        </w:rPr>
        <w:t xml:space="preserve"> </w:t>
      </w:r>
    </w:p>
    <w:p w14:paraId="6A01F8AD" w14:textId="74F0CD51" w:rsidR="00A96D9E" w:rsidRDefault="00A96D9E" w:rsidP="00A96D9E">
      <w:pPr>
        <w:widowControl w:val="0"/>
        <w:autoSpaceDE w:val="0"/>
        <w:autoSpaceDN w:val="0"/>
        <w:adjustRightInd w:val="0"/>
        <w:ind w:left="480" w:hanging="480"/>
        <w:jc w:val="both"/>
        <w:rPr>
          <w:rFonts w:ascii="Arial" w:hAnsi="Arial" w:cs="Arial"/>
        </w:rPr>
      </w:pPr>
      <w:r w:rsidRPr="000149EB">
        <w:rPr>
          <w:rFonts w:ascii="Arial" w:hAnsi="Arial" w:cs="Arial"/>
        </w:rPr>
        <w:t>Ryan, E. T., Hill, D. R., Solomon, T., Aronson, N. E., &amp; Endy, T. P. (Eds.). (2020). Hunter’s tropical medicine and emerging infectious diseases (10th ed.). Elsevier. https://doi.org/10.1016/C2016-0-01879-X</w:t>
      </w:r>
      <w:r>
        <w:rPr>
          <w:rFonts w:ascii="Arial" w:hAnsi="Arial" w:cs="Arial"/>
        </w:rPr>
        <w:t xml:space="preserve"> </w:t>
      </w:r>
    </w:p>
    <w:p w14:paraId="720ABABF" w14:textId="77777777" w:rsidR="00BF5B78" w:rsidRDefault="00BF5B78" w:rsidP="00BF5B78">
      <w:pPr>
        <w:widowControl w:val="0"/>
        <w:autoSpaceDE w:val="0"/>
        <w:autoSpaceDN w:val="0"/>
        <w:adjustRightInd w:val="0"/>
        <w:ind w:left="480" w:hanging="480"/>
        <w:jc w:val="both"/>
        <w:rPr>
          <w:rFonts w:ascii="Arial" w:hAnsi="Arial" w:cs="Arial"/>
        </w:rPr>
      </w:pPr>
      <w:r w:rsidRPr="000149EB">
        <w:rPr>
          <w:rFonts w:ascii="Arial" w:hAnsi="Arial" w:cs="Arial"/>
        </w:rPr>
        <w:t>Saidin, S., Othman, N., &amp; Noordin, R. (2019). Update on laboratory diagnosis of amoebiasis. European Journal of Clinical Microbiology and Infectious Diseases, 38(1), 15–38. https://doi.org/10.1007/s10096-018-3379-3</w:t>
      </w:r>
      <w:r>
        <w:rPr>
          <w:rFonts w:ascii="Arial" w:hAnsi="Arial" w:cs="Arial"/>
        </w:rPr>
        <w:t xml:space="preserve"> </w:t>
      </w:r>
    </w:p>
    <w:p w14:paraId="20AB2B4C" w14:textId="77777777" w:rsidR="00BF5B78" w:rsidRDefault="00BF5B78" w:rsidP="00BF5B78">
      <w:pPr>
        <w:widowControl w:val="0"/>
        <w:autoSpaceDE w:val="0"/>
        <w:autoSpaceDN w:val="0"/>
        <w:adjustRightInd w:val="0"/>
        <w:ind w:left="480" w:hanging="480"/>
        <w:jc w:val="both"/>
        <w:rPr>
          <w:rFonts w:ascii="Arial" w:hAnsi="Arial" w:cs="Arial"/>
        </w:rPr>
      </w:pPr>
      <w:r w:rsidRPr="000149EB">
        <w:rPr>
          <w:rFonts w:ascii="Arial" w:hAnsi="Arial" w:cs="Arial"/>
        </w:rPr>
        <w:t>Salazar, M. S., Maya, C. D., Cervantes, M., &amp; Surainder, A. (2022). Amebic Liver Abscess Complicated With a Pleural Effusion: A Case Report. Cureus https://doi.org/10.7759/cureus.30126</w:t>
      </w:r>
      <w:r>
        <w:rPr>
          <w:rFonts w:ascii="Arial" w:hAnsi="Arial" w:cs="Arial"/>
        </w:rPr>
        <w:t xml:space="preserve"> </w:t>
      </w:r>
    </w:p>
    <w:p w14:paraId="61A8CA77" w14:textId="77777777" w:rsidR="00BF5B78" w:rsidRDefault="00BF5B78" w:rsidP="00BF5B78">
      <w:pPr>
        <w:widowControl w:val="0"/>
        <w:autoSpaceDE w:val="0"/>
        <w:autoSpaceDN w:val="0"/>
        <w:adjustRightInd w:val="0"/>
        <w:ind w:left="480" w:hanging="480"/>
        <w:jc w:val="both"/>
        <w:rPr>
          <w:rFonts w:ascii="Arial" w:hAnsi="Arial" w:cs="Arial"/>
        </w:rPr>
      </w:pPr>
      <w:r w:rsidRPr="000149EB">
        <w:rPr>
          <w:rFonts w:ascii="Arial" w:hAnsi="Arial" w:cs="Arial"/>
        </w:rPr>
        <w:t>Shamsuzzaman, S. M., &amp; Hashiguchi, Y. (2002). Thoracic amebiasis. Clinics in Chest Medicine. https://doi.org/10.1016/S0272-5231(01)00008-9</w:t>
      </w:r>
      <w:r>
        <w:rPr>
          <w:rFonts w:ascii="Arial" w:hAnsi="Arial" w:cs="Arial"/>
        </w:rPr>
        <w:t xml:space="preserve"> </w:t>
      </w:r>
    </w:p>
    <w:p w14:paraId="236C187D" w14:textId="77777777" w:rsidR="00BF5B78" w:rsidRDefault="00BF5B78" w:rsidP="00BF5B78">
      <w:pPr>
        <w:widowControl w:val="0"/>
        <w:autoSpaceDE w:val="0"/>
        <w:autoSpaceDN w:val="0"/>
        <w:adjustRightInd w:val="0"/>
        <w:ind w:left="480" w:hanging="480"/>
        <w:jc w:val="both"/>
        <w:rPr>
          <w:rFonts w:ascii="Arial" w:hAnsi="Arial" w:cs="Arial"/>
        </w:rPr>
      </w:pPr>
      <w:r w:rsidRPr="000149EB">
        <w:rPr>
          <w:rFonts w:ascii="Arial" w:hAnsi="Arial" w:cs="Arial"/>
        </w:rPr>
        <w:lastRenderedPageBreak/>
        <w:t>Shenoy, V. P., Vishwanath, S., Indira, B., &amp; Rodrigues, G. (2010). Hepato-pulmonary amebiasis: A case report. Brazilian Journal of Infectious Diseases, 14(4), 372–373. https://doi.org/10.1016/S1413-8670(10)70077-5</w:t>
      </w:r>
      <w:r>
        <w:rPr>
          <w:rFonts w:ascii="Arial" w:hAnsi="Arial" w:cs="Arial"/>
        </w:rPr>
        <w:t xml:space="preserve"> </w:t>
      </w:r>
    </w:p>
    <w:p w14:paraId="04F44469" w14:textId="77777777" w:rsidR="00BF5B78" w:rsidRDefault="00BF5B78" w:rsidP="00BF5B78">
      <w:pPr>
        <w:widowControl w:val="0"/>
        <w:autoSpaceDE w:val="0"/>
        <w:autoSpaceDN w:val="0"/>
        <w:adjustRightInd w:val="0"/>
        <w:ind w:left="480" w:hanging="480"/>
        <w:jc w:val="both"/>
        <w:rPr>
          <w:rFonts w:ascii="Arial" w:hAnsi="Arial" w:cs="Arial"/>
        </w:rPr>
      </w:pPr>
      <w:r w:rsidRPr="000149EB">
        <w:rPr>
          <w:rFonts w:ascii="Arial" w:hAnsi="Arial" w:cs="Arial"/>
        </w:rPr>
        <w:t>Shirley, D. A. T., Farr, L., Watanabe, K., &amp; Moonah, S. (2018). A review of the global burden, new diagnostics, and current therapeutics for amebiasis. Open Forum Infectious Diseases, 5(7), 1–9. https://doi.org/10.1093/ofid/ofy161</w:t>
      </w:r>
      <w:r>
        <w:rPr>
          <w:rFonts w:ascii="Arial" w:hAnsi="Arial" w:cs="Arial"/>
        </w:rPr>
        <w:t xml:space="preserve"> </w:t>
      </w:r>
    </w:p>
    <w:p w14:paraId="29F1312F" w14:textId="77777777" w:rsidR="00BF5B78" w:rsidRPr="00E22A5C" w:rsidRDefault="00BF5B78" w:rsidP="00BF5B78">
      <w:pPr>
        <w:widowControl w:val="0"/>
        <w:autoSpaceDE w:val="0"/>
        <w:autoSpaceDN w:val="0"/>
        <w:adjustRightInd w:val="0"/>
        <w:ind w:left="480" w:hanging="480"/>
        <w:jc w:val="both"/>
        <w:rPr>
          <w:rFonts w:ascii="Arial" w:hAnsi="Arial" w:cs="Arial"/>
        </w:rPr>
      </w:pPr>
      <w:r>
        <w:rPr>
          <w:rFonts w:ascii="Arial" w:hAnsi="Arial" w:cs="Arial"/>
        </w:rPr>
        <w:t>Siagian, F.E</w:t>
      </w:r>
      <w:r w:rsidRPr="00E22A5C">
        <w:rPr>
          <w:rFonts w:ascii="Arial" w:hAnsi="Arial" w:cs="Arial"/>
        </w:rPr>
        <w:t>.</w:t>
      </w:r>
      <w:r>
        <w:rPr>
          <w:rFonts w:ascii="Arial" w:hAnsi="Arial" w:cs="Arial"/>
        </w:rPr>
        <w:t>,</w:t>
      </w:r>
      <w:r w:rsidRPr="00E22A5C">
        <w:rPr>
          <w:rFonts w:ascii="Arial" w:hAnsi="Arial" w:cs="Arial"/>
        </w:rPr>
        <w:t xml:space="preserve"> (2025). The Importance of Making Early and Correct Diagnosis of Infection caused by Free Living Amoeba.</w:t>
      </w:r>
      <w:r>
        <w:rPr>
          <w:rFonts w:ascii="Arial" w:hAnsi="Arial" w:cs="Arial"/>
        </w:rPr>
        <w:t xml:space="preserve">In Ronny, Saukhan GNS (eds) </w:t>
      </w:r>
      <w:r>
        <w:rPr>
          <w:rFonts w:ascii="Arial" w:hAnsi="Arial" w:cs="Arial"/>
          <w:i/>
          <w:iCs/>
        </w:rPr>
        <w:t xml:space="preserve">Penyakit Parasitik Terabaikan Free-living Amoeba (FLA). </w:t>
      </w:r>
      <w:r>
        <w:rPr>
          <w:rFonts w:ascii="Arial" w:hAnsi="Arial" w:cs="Arial"/>
        </w:rPr>
        <w:t>ISBN: 978-623-325-879-1</w:t>
      </w:r>
    </w:p>
    <w:p w14:paraId="24F8A507" w14:textId="77777777" w:rsidR="00BF5B78" w:rsidRDefault="00BF5B78" w:rsidP="00BF5B78">
      <w:pPr>
        <w:widowControl w:val="0"/>
        <w:autoSpaceDE w:val="0"/>
        <w:autoSpaceDN w:val="0"/>
        <w:adjustRightInd w:val="0"/>
        <w:ind w:left="480" w:hanging="480"/>
        <w:jc w:val="both"/>
        <w:rPr>
          <w:rFonts w:ascii="Arial" w:hAnsi="Arial" w:cs="Arial"/>
        </w:rPr>
      </w:pPr>
      <w:r w:rsidRPr="000149EB">
        <w:rPr>
          <w:rFonts w:ascii="Arial" w:hAnsi="Arial" w:cs="Arial"/>
        </w:rPr>
        <w:t>Sri-Hidajati, B. S., Basuki, S., Pusarawati, S., Kusmartisnawati, Rossyanti, L., Sulistyowati, S. W., Kartikasari, D. P., Arwati, H., Tantular, I., Fardah, A., Darma, A., Handajani, R., &amp; Soedarmo, S. M. (2018). Comparison of multiplex single round PCR and microscopy in diagnosis of amoebiasis. African Journal of Infectious Diseases, 12(Special Issue 1), 120–126. https://doi.org/10.2101/Ajid.12v1S.18</w:t>
      </w:r>
      <w:r>
        <w:rPr>
          <w:rFonts w:ascii="Arial" w:hAnsi="Arial" w:cs="Arial"/>
        </w:rPr>
        <w:t xml:space="preserve"> </w:t>
      </w:r>
    </w:p>
    <w:p w14:paraId="71DFC5EC" w14:textId="77777777" w:rsidR="00BF5B78" w:rsidRDefault="00BF5B78" w:rsidP="00BF5B78">
      <w:pPr>
        <w:widowControl w:val="0"/>
        <w:autoSpaceDE w:val="0"/>
        <w:autoSpaceDN w:val="0"/>
        <w:adjustRightInd w:val="0"/>
        <w:ind w:left="480" w:hanging="480"/>
        <w:jc w:val="both"/>
        <w:rPr>
          <w:rFonts w:ascii="Arial" w:hAnsi="Arial" w:cs="Arial"/>
        </w:rPr>
      </w:pPr>
      <w:r w:rsidRPr="000149EB">
        <w:rPr>
          <w:rFonts w:ascii="Arial" w:hAnsi="Arial" w:cs="Arial"/>
        </w:rPr>
        <w:t>Stanley, S. L., Jr. (2003). Amoebiasis. Lancet, 361(9362), 1025–1034. https://doi.org/10.1016/S0140-6736(03)12830-9</w:t>
      </w:r>
      <w:r>
        <w:rPr>
          <w:rFonts w:ascii="Arial" w:hAnsi="Arial" w:cs="Arial"/>
        </w:rPr>
        <w:t xml:space="preserve"> </w:t>
      </w:r>
    </w:p>
    <w:p w14:paraId="3E9FA25F" w14:textId="77777777" w:rsidR="00BF5B78" w:rsidRDefault="00BF5B78" w:rsidP="00BF5B78">
      <w:pPr>
        <w:widowControl w:val="0"/>
        <w:autoSpaceDE w:val="0"/>
        <w:autoSpaceDN w:val="0"/>
        <w:adjustRightInd w:val="0"/>
        <w:ind w:left="480" w:hanging="480"/>
        <w:jc w:val="both"/>
        <w:rPr>
          <w:rFonts w:ascii="Arial" w:hAnsi="Arial" w:cs="Arial"/>
        </w:rPr>
      </w:pPr>
      <w:r w:rsidRPr="000149EB">
        <w:rPr>
          <w:rFonts w:ascii="Arial" w:hAnsi="Arial" w:cs="Arial"/>
        </w:rPr>
        <w:t>WHO Expert Committee on Amoebiasis. (1969). Amoebiasis: Report of a WHO expert committee (WHO Technical Report Series, No. 421). World Health Organization. https://iris.who.int/handle/10665/40743</w:t>
      </w:r>
      <w:r>
        <w:rPr>
          <w:rFonts w:ascii="Arial" w:hAnsi="Arial" w:cs="Arial"/>
        </w:rPr>
        <w:t xml:space="preserve"> </w:t>
      </w:r>
    </w:p>
    <w:p w14:paraId="0D24E125" w14:textId="77777777" w:rsidR="00BF5B78" w:rsidRDefault="00BF5B78" w:rsidP="00BF5B78">
      <w:pPr>
        <w:widowControl w:val="0"/>
        <w:autoSpaceDE w:val="0"/>
        <w:autoSpaceDN w:val="0"/>
        <w:adjustRightInd w:val="0"/>
        <w:ind w:left="480" w:hanging="480"/>
        <w:jc w:val="both"/>
        <w:rPr>
          <w:rFonts w:ascii="Arial" w:hAnsi="Arial" w:cs="Arial"/>
        </w:rPr>
      </w:pPr>
      <w:r w:rsidRPr="000149EB">
        <w:rPr>
          <w:rFonts w:ascii="Arial" w:hAnsi="Arial" w:cs="Arial"/>
        </w:rPr>
        <w:t>Wuerz, T., Kane, J. B., Boggild, A. K., Krajden, S., Keystone, J. S., Fuksa, M., Kain, K. C., Warren, R., Kempston, J., &amp; Anderson, J. (2012). A review of amoebic liver abscess for clinicians in a nonendemic setting. Canadian Journal of Gastroenterology, 26(10), 729–733. https://doi.org/10.1155/2012/852835</w:t>
      </w:r>
      <w:r>
        <w:rPr>
          <w:rFonts w:ascii="Arial" w:hAnsi="Arial" w:cs="Arial"/>
        </w:rPr>
        <w:t xml:space="preserve"> </w:t>
      </w:r>
    </w:p>
    <w:p w14:paraId="5ADDF89E" w14:textId="77777777" w:rsidR="00BF5B78" w:rsidRDefault="00BF5B78" w:rsidP="00BF5B78">
      <w:pPr>
        <w:widowControl w:val="0"/>
        <w:autoSpaceDE w:val="0"/>
        <w:autoSpaceDN w:val="0"/>
        <w:adjustRightInd w:val="0"/>
        <w:ind w:left="480" w:hanging="480"/>
        <w:jc w:val="both"/>
        <w:rPr>
          <w:rFonts w:ascii="Arial" w:hAnsi="Arial" w:cs="Arial"/>
          <w:color w:val="000000" w:themeColor="text1"/>
        </w:rPr>
      </w:pPr>
      <w:r w:rsidRPr="000149EB">
        <w:rPr>
          <w:rFonts w:ascii="Arial" w:hAnsi="Arial" w:cs="Arial"/>
        </w:rPr>
        <w:t>Zakaria, A., Al-Share, B., &amp; Al Asad, K. (2016). Primary pulmonary amebiasis complicated with multicystic empyema. Case Reports in Pulmonology. https://doi.org/10.1155/2016/8709347</w:t>
      </w:r>
      <w:r w:rsidRPr="00290B96">
        <w:rPr>
          <w:rFonts w:ascii="Arial" w:hAnsi="Arial" w:cs="Arial"/>
          <w:color w:val="000000" w:themeColor="text1"/>
        </w:rPr>
        <w:fldChar w:fldCharType="end"/>
      </w:r>
      <w:r>
        <w:rPr>
          <w:rFonts w:ascii="Arial" w:hAnsi="Arial" w:cs="Arial"/>
          <w:color w:val="000000" w:themeColor="text1"/>
        </w:rPr>
        <w:t xml:space="preserve"> </w:t>
      </w:r>
    </w:p>
    <w:p w14:paraId="04ADF602" w14:textId="776BAB2C" w:rsidR="00BF5B78" w:rsidRPr="00290B96" w:rsidRDefault="00BF5B78" w:rsidP="00BF5B78">
      <w:pPr>
        <w:widowControl w:val="0"/>
        <w:autoSpaceDE w:val="0"/>
        <w:autoSpaceDN w:val="0"/>
        <w:adjustRightInd w:val="0"/>
        <w:jc w:val="both"/>
        <w:sectPr w:rsidR="00BF5B78" w:rsidRPr="00290B96" w:rsidSect="00C96B87">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20C34DDF" w14:textId="0F1EB3BC" w:rsidR="00B01FCD" w:rsidRPr="00FB3A86" w:rsidRDefault="00B01FCD" w:rsidP="00441B6F">
      <w:pPr>
        <w:pStyle w:val="Appendix"/>
        <w:spacing w:after="0"/>
        <w:jc w:val="both"/>
        <w:rPr>
          <w:rFonts w:ascii="Arial" w:hAnsi="Arial" w:cs="Arial"/>
          <w:b w:val="0"/>
        </w:rPr>
      </w:pPr>
    </w:p>
    <w:sectPr w:rsidR="00B01FCD" w:rsidRPr="00FB3A86" w:rsidSect="00C96B8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24629" w14:textId="77777777" w:rsidR="00FD5C8B" w:rsidRDefault="00FD5C8B" w:rsidP="00C37E61">
      <w:r>
        <w:separator/>
      </w:r>
    </w:p>
  </w:endnote>
  <w:endnote w:type="continuationSeparator" w:id="0">
    <w:p w14:paraId="7907D053" w14:textId="77777777" w:rsidR="00FD5C8B" w:rsidRDefault="00FD5C8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E0E04" w14:textId="77777777" w:rsidR="00C96B87" w:rsidRDefault="00C96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2670F" w14:textId="77777777" w:rsidR="00C96B87" w:rsidRDefault="00C96B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9C22E" w14:textId="77777777" w:rsidR="009E048A" w:rsidRDefault="009E048A">
    <w:pPr>
      <w:pStyle w:val="Footer"/>
      <w:rPr>
        <w:rFonts w:ascii="Arial" w:hAnsi="Arial" w:cs="Arial"/>
        <w:sz w:val="16"/>
      </w:rPr>
    </w:pPr>
  </w:p>
  <w:p w14:paraId="256B285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AF866D5" w14:textId="77777777" w:rsidR="009E048A" w:rsidRDefault="009E048A">
    <w:pPr>
      <w:pStyle w:val="Footer"/>
      <w:rPr>
        <w:rFonts w:ascii="Arial" w:hAnsi="Arial" w:cs="Arial"/>
        <w:sz w:val="16"/>
      </w:rPr>
    </w:pPr>
  </w:p>
  <w:p w14:paraId="468DB43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87D1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B7C7D" w14:textId="77777777" w:rsidR="00FD5C8B" w:rsidRDefault="00FD5C8B" w:rsidP="00C37E61">
      <w:r>
        <w:separator/>
      </w:r>
    </w:p>
  </w:footnote>
  <w:footnote w:type="continuationSeparator" w:id="0">
    <w:p w14:paraId="4A8474CF" w14:textId="77777777" w:rsidR="00FD5C8B" w:rsidRDefault="00FD5C8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AF98D" w14:textId="7CA4D31B" w:rsidR="00C96B87" w:rsidRDefault="00FD5C8B">
    <w:pPr>
      <w:pStyle w:val="Header"/>
    </w:pPr>
    <w:r>
      <w:rPr>
        <w:noProof/>
      </w:rPr>
      <w:pict w14:anchorId="2DD26C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0903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4FD53" w14:textId="643B86B7" w:rsidR="00C96B87" w:rsidRDefault="00FD5C8B">
    <w:pPr>
      <w:pStyle w:val="Header"/>
    </w:pPr>
    <w:r>
      <w:rPr>
        <w:noProof/>
      </w:rPr>
      <w:pict w14:anchorId="42702B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0903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FE7B5" w14:textId="01AE73AD" w:rsidR="00296529" w:rsidRPr="00296529" w:rsidRDefault="00FD5C8B" w:rsidP="00296529">
    <w:pPr>
      <w:ind w:left="2160"/>
      <w:jc w:val="center"/>
      <w:rPr>
        <w:rFonts w:ascii="Times New Roman" w:eastAsia="Calibri" w:hAnsi="Times New Roman"/>
        <w:i/>
        <w:sz w:val="18"/>
        <w:szCs w:val="22"/>
      </w:rPr>
    </w:pPr>
    <w:r>
      <w:rPr>
        <w:noProof/>
      </w:rPr>
      <w:pict w14:anchorId="6DEEEA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0903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628D89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80A819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61A11B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126522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6297BC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07D64B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6F80C" w14:textId="390B8411" w:rsidR="00C96B87" w:rsidRDefault="00FD5C8B">
    <w:pPr>
      <w:pStyle w:val="Header"/>
    </w:pPr>
    <w:r>
      <w:rPr>
        <w:noProof/>
      </w:rPr>
      <w:pict w14:anchorId="6EE3ED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0903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035F4" w14:textId="1CA4ED61" w:rsidR="00C96B87" w:rsidRDefault="00FD5C8B">
    <w:pPr>
      <w:pStyle w:val="Header"/>
    </w:pPr>
    <w:r>
      <w:rPr>
        <w:noProof/>
      </w:rPr>
      <w:pict w14:anchorId="43EAAA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0903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7B627" w14:textId="21FCD2F2" w:rsidR="00C96B87" w:rsidRDefault="00FD5C8B">
    <w:pPr>
      <w:pStyle w:val="Header"/>
    </w:pPr>
    <w:r>
      <w:rPr>
        <w:noProof/>
      </w:rPr>
      <w:pict w14:anchorId="42F73D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0903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02BA"/>
    <w:rsid w:val="00012E8F"/>
    <w:rsid w:val="000149EB"/>
    <w:rsid w:val="00030174"/>
    <w:rsid w:val="0004579C"/>
    <w:rsid w:val="00070786"/>
    <w:rsid w:val="000761BD"/>
    <w:rsid w:val="0008234A"/>
    <w:rsid w:val="000A47FA"/>
    <w:rsid w:val="000A65D3"/>
    <w:rsid w:val="000B1E33"/>
    <w:rsid w:val="000C1A4E"/>
    <w:rsid w:val="000D689F"/>
    <w:rsid w:val="000E7B7B"/>
    <w:rsid w:val="000E7D62"/>
    <w:rsid w:val="000F7FFD"/>
    <w:rsid w:val="00103357"/>
    <w:rsid w:val="00103A95"/>
    <w:rsid w:val="00123C9F"/>
    <w:rsid w:val="00126190"/>
    <w:rsid w:val="00130F17"/>
    <w:rsid w:val="001320BF"/>
    <w:rsid w:val="001361E6"/>
    <w:rsid w:val="001478AB"/>
    <w:rsid w:val="001519F2"/>
    <w:rsid w:val="0015626A"/>
    <w:rsid w:val="00163BC4"/>
    <w:rsid w:val="00165441"/>
    <w:rsid w:val="00171101"/>
    <w:rsid w:val="001830F1"/>
    <w:rsid w:val="00191062"/>
    <w:rsid w:val="00192B72"/>
    <w:rsid w:val="001A29D8"/>
    <w:rsid w:val="001A52FE"/>
    <w:rsid w:val="001A5CAA"/>
    <w:rsid w:val="001B0427"/>
    <w:rsid w:val="001D3A51"/>
    <w:rsid w:val="001D74CA"/>
    <w:rsid w:val="001E10D2"/>
    <w:rsid w:val="001E25B4"/>
    <w:rsid w:val="001E3303"/>
    <w:rsid w:val="001E44FE"/>
    <w:rsid w:val="001E7276"/>
    <w:rsid w:val="00200595"/>
    <w:rsid w:val="002032D4"/>
    <w:rsid w:val="00204835"/>
    <w:rsid w:val="0021121C"/>
    <w:rsid w:val="00231920"/>
    <w:rsid w:val="0023195C"/>
    <w:rsid w:val="0024042B"/>
    <w:rsid w:val="0024282C"/>
    <w:rsid w:val="002460DC"/>
    <w:rsid w:val="002462A7"/>
    <w:rsid w:val="00250985"/>
    <w:rsid w:val="002556F6"/>
    <w:rsid w:val="00256CAA"/>
    <w:rsid w:val="0028203E"/>
    <w:rsid w:val="00283105"/>
    <w:rsid w:val="00284C4C"/>
    <w:rsid w:val="00287E68"/>
    <w:rsid w:val="002907D0"/>
    <w:rsid w:val="00290B96"/>
    <w:rsid w:val="00292FA0"/>
    <w:rsid w:val="0029316A"/>
    <w:rsid w:val="00296529"/>
    <w:rsid w:val="002A39B7"/>
    <w:rsid w:val="002B27FB"/>
    <w:rsid w:val="002B685A"/>
    <w:rsid w:val="002B69DF"/>
    <w:rsid w:val="002C57D2"/>
    <w:rsid w:val="002D10E1"/>
    <w:rsid w:val="002D1BC2"/>
    <w:rsid w:val="002D3E47"/>
    <w:rsid w:val="002D4933"/>
    <w:rsid w:val="002E0D56"/>
    <w:rsid w:val="002E3B71"/>
    <w:rsid w:val="00315186"/>
    <w:rsid w:val="0033343E"/>
    <w:rsid w:val="00345582"/>
    <w:rsid w:val="003512C2"/>
    <w:rsid w:val="003565A0"/>
    <w:rsid w:val="00364610"/>
    <w:rsid w:val="0036781D"/>
    <w:rsid w:val="00371FB6"/>
    <w:rsid w:val="003763C1"/>
    <w:rsid w:val="00376BBE"/>
    <w:rsid w:val="00382B1E"/>
    <w:rsid w:val="0039224F"/>
    <w:rsid w:val="003A43A4"/>
    <w:rsid w:val="003A54E8"/>
    <w:rsid w:val="003A7E18"/>
    <w:rsid w:val="003C4C86"/>
    <w:rsid w:val="003C6258"/>
    <w:rsid w:val="003C7C58"/>
    <w:rsid w:val="003E2904"/>
    <w:rsid w:val="003F70EA"/>
    <w:rsid w:val="00401927"/>
    <w:rsid w:val="0041027F"/>
    <w:rsid w:val="00412475"/>
    <w:rsid w:val="00423789"/>
    <w:rsid w:val="00423915"/>
    <w:rsid w:val="0043451B"/>
    <w:rsid w:val="00440F43"/>
    <w:rsid w:val="00441B6F"/>
    <w:rsid w:val="00446221"/>
    <w:rsid w:val="004478A1"/>
    <w:rsid w:val="00447F78"/>
    <w:rsid w:val="00450E62"/>
    <w:rsid w:val="004539DB"/>
    <w:rsid w:val="00471A80"/>
    <w:rsid w:val="004848D0"/>
    <w:rsid w:val="0048655C"/>
    <w:rsid w:val="004B51A4"/>
    <w:rsid w:val="004D305E"/>
    <w:rsid w:val="004D4277"/>
    <w:rsid w:val="004F0420"/>
    <w:rsid w:val="004F051B"/>
    <w:rsid w:val="004F233F"/>
    <w:rsid w:val="00502516"/>
    <w:rsid w:val="00505F06"/>
    <w:rsid w:val="00506828"/>
    <w:rsid w:val="0050700F"/>
    <w:rsid w:val="005103C4"/>
    <w:rsid w:val="0053056E"/>
    <w:rsid w:val="00535CA6"/>
    <w:rsid w:val="00554FDA"/>
    <w:rsid w:val="0058703C"/>
    <w:rsid w:val="00592A37"/>
    <w:rsid w:val="005A2354"/>
    <w:rsid w:val="005B14A7"/>
    <w:rsid w:val="005C7802"/>
    <w:rsid w:val="005C784C"/>
    <w:rsid w:val="005D17F6"/>
    <w:rsid w:val="005D77FC"/>
    <w:rsid w:val="005E5539"/>
    <w:rsid w:val="00602BF5"/>
    <w:rsid w:val="00617FDD"/>
    <w:rsid w:val="00620B08"/>
    <w:rsid w:val="00622C12"/>
    <w:rsid w:val="00633614"/>
    <w:rsid w:val="00633F68"/>
    <w:rsid w:val="00636EB2"/>
    <w:rsid w:val="006375B8"/>
    <w:rsid w:val="00661955"/>
    <w:rsid w:val="0066510A"/>
    <w:rsid w:val="00670BD3"/>
    <w:rsid w:val="00673F9F"/>
    <w:rsid w:val="00686953"/>
    <w:rsid w:val="00687DEA"/>
    <w:rsid w:val="00687E67"/>
    <w:rsid w:val="006967F7"/>
    <w:rsid w:val="006A250C"/>
    <w:rsid w:val="006B21D3"/>
    <w:rsid w:val="006B57D0"/>
    <w:rsid w:val="006D30FF"/>
    <w:rsid w:val="006D6940"/>
    <w:rsid w:val="006E374F"/>
    <w:rsid w:val="006F0020"/>
    <w:rsid w:val="006F11EC"/>
    <w:rsid w:val="0070082C"/>
    <w:rsid w:val="00735D97"/>
    <w:rsid w:val="007369E6"/>
    <w:rsid w:val="00746E59"/>
    <w:rsid w:val="00754C9A"/>
    <w:rsid w:val="0075554C"/>
    <w:rsid w:val="0075599A"/>
    <w:rsid w:val="00761D52"/>
    <w:rsid w:val="0077749E"/>
    <w:rsid w:val="00790ADA"/>
    <w:rsid w:val="007976E4"/>
    <w:rsid w:val="00797DED"/>
    <w:rsid w:val="007A695C"/>
    <w:rsid w:val="007C008F"/>
    <w:rsid w:val="007D0269"/>
    <w:rsid w:val="007D2288"/>
    <w:rsid w:val="007E088F"/>
    <w:rsid w:val="007E20A3"/>
    <w:rsid w:val="007F7B32"/>
    <w:rsid w:val="00804BC2"/>
    <w:rsid w:val="0081431A"/>
    <w:rsid w:val="0083216F"/>
    <w:rsid w:val="00850815"/>
    <w:rsid w:val="008547E6"/>
    <w:rsid w:val="00860000"/>
    <w:rsid w:val="00863BD3"/>
    <w:rsid w:val="008641ED"/>
    <w:rsid w:val="00866D66"/>
    <w:rsid w:val="008671C6"/>
    <w:rsid w:val="00875803"/>
    <w:rsid w:val="008B3ED7"/>
    <w:rsid w:val="008B459E"/>
    <w:rsid w:val="008B7DFC"/>
    <w:rsid w:val="008D2C5C"/>
    <w:rsid w:val="008E13AE"/>
    <w:rsid w:val="008E1506"/>
    <w:rsid w:val="008E710C"/>
    <w:rsid w:val="008F0F87"/>
    <w:rsid w:val="008F283E"/>
    <w:rsid w:val="008F2ED1"/>
    <w:rsid w:val="008F69D6"/>
    <w:rsid w:val="00902823"/>
    <w:rsid w:val="00915CA6"/>
    <w:rsid w:val="0092640A"/>
    <w:rsid w:val="00927834"/>
    <w:rsid w:val="00931AAE"/>
    <w:rsid w:val="009500A6"/>
    <w:rsid w:val="00957C18"/>
    <w:rsid w:val="009659BA"/>
    <w:rsid w:val="00982323"/>
    <w:rsid w:val="00983040"/>
    <w:rsid w:val="00983B25"/>
    <w:rsid w:val="009873D6"/>
    <w:rsid w:val="0099115C"/>
    <w:rsid w:val="009A0F85"/>
    <w:rsid w:val="009A28FA"/>
    <w:rsid w:val="009B104C"/>
    <w:rsid w:val="009B3FB9"/>
    <w:rsid w:val="009B6DDF"/>
    <w:rsid w:val="009C2465"/>
    <w:rsid w:val="009D35A0"/>
    <w:rsid w:val="009D7EB7"/>
    <w:rsid w:val="009E048A"/>
    <w:rsid w:val="009E08E9"/>
    <w:rsid w:val="009E3DB9"/>
    <w:rsid w:val="009E6E35"/>
    <w:rsid w:val="009F0EDA"/>
    <w:rsid w:val="00A0032E"/>
    <w:rsid w:val="00A00C3C"/>
    <w:rsid w:val="00A03B96"/>
    <w:rsid w:val="00A05B19"/>
    <w:rsid w:val="00A1134E"/>
    <w:rsid w:val="00A1303A"/>
    <w:rsid w:val="00A24E7E"/>
    <w:rsid w:val="00A258C3"/>
    <w:rsid w:val="00A347C0"/>
    <w:rsid w:val="00A42F9E"/>
    <w:rsid w:val="00A51431"/>
    <w:rsid w:val="00A5377E"/>
    <w:rsid w:val="00A539AD"/>
    <w:rsid w:val="00A94063"/>
    <w:rsid w:val="00A96D9E"/>
    <w:rsid w:val="00AA6219"/>
    <w:rsid w:val="00AA74E0"/>
    <w:rsid w:val="00AB703F"/>
    <w:rsid w:val="00AC33CA"/>
    <w:rsid w:val="00AC3419"/>
    <w:rsid w:val="00AC6BB8"/>
    <w:rsid w:val="00AE008F"/>
    <w:rsid w:val="00AF0E5B"/>
    <w:rsid w:val="00AF4A14"/>
    <w:rsid w:val="00B01FCD"/>
    <w:rsid w:val="00B06CA8"/>
    <w:rsid w:val="00B1776C"/>
    <w:rsid w:val="00B46BF3"/>
    <w:rsid w:val="00B50891"/>
    <w:rsid w:val="00B52583"/>
    <w:rsid w:val="00B52896"/>
    <w:rsid w:val="00B71F14"/>
    <w:rsid w:val="00B879CA"/>
    <w:rsid w:val="00B94AE2"/>
    <w:rsid w:val="00B95236"/>
    <w:rsid w:val="00B96BD9"/>
    <w:rsid w:val="00BA1B01"/>
    <w:rsid w:val="00BA2641"/>
    <w:rsid w:val="00BA539B"/>
    <w:rsid w:val="00BB37AA"/>
    <w:rsid w:val="00BB6B23"/>
    <w:rsid w:val="00BC53A0"/>
    <w:rsid w:val="00BE62AD"/>
    <w:rsid w:val="00BF121F"/>
    <w:rsid w:val="00BF1F80"/>
    <w:rsid w:val="00BF5B78"/>
    <w:rsid w:val="00BF5C50"/>
    <w:rsid w:val="00C13297"/>
    <w:rsid w:val="00C166EF"/>
    <w:rsid w:val="00C17EB0"/>
    <w:rsid w:val="00C17F77"/>
    <w:rsid w:val="00C22D92"/>
    <w:rsid w:val="00C27F5F"/>
    <w:rsid w:val="00C30A0F"/>
    <w:rsid w:val="00C37E61"/>
    <w:rsid w:val="00C67375"/>
    <w:rsid w:val="00C70F1B"/>
    <w:rsid w:val="00C71A47"/>
    <w:rsid w:val="00C7464C"/>
    <w:rsid w:val="00C85588"/>
    <w:rsid w:val="00C9154C"/>
    <w:rsid w:val="00C96B87"/>
    <w:rsid w:val="00CA48D3"/>
    <w:rsid w:val="00CB208C"/>
    <w:rsid w:val="00CC3CB0"/>
    <w:rsid w:val="00CD6755"/>
    <w:rsid w:val="00CD6856"/>
    <w:rsid w:val="00CE0089"/>
    <w:rsid w:val="00CE147A"/>
    <w:rsid w:val="00CE793C"/>
    <w:rsid w:val="00CF1866"/>
    <w:rsid w:val="00CF193C"/>
    <w:rsid w:val="00D128AF"/>
    <w:rsid w:val="00D147DA"/>
    <w:rsid w:val="00D173F1"/>
    <w:rsid w:val="00D544B7"/>
    <w:rsid w:val="00D5530E"/>
    <w:rsid w:val="00D74CB0"/>
    <w:rsid w:val="00D8295D"/>
    <w:rsid w:val="00DB5AB8"/>
    <w:rsid w:val="00DC2A65"/>
    <w:rsid w:val="00DD2B53"/>
    <w:rsid w:val="00DE15F0"/>
    <w:rsid w:val="00DE5663"/>
    <w:rsid w:val="00DE5CA0"/>
    <w:rsid w:val="00DE78AA"/>
    <w:rsid w:val="00DF2859"/>
    <w:rsid w:val="00DF45AF"/>
    <w:rsid w:val="00E053D0"/>
    <w:rsid w:val="00E15994"/>
    <w:rsid w:val="00E22A5C"/>
    <w:rsid w:val="00E30C2A"/>
    <w:rsid w:val="00E3114E"/>
    <w:rsid w:val="00E31A70"/>
    <w:rsid w:val="00E35B02"/>
    <w:rsid w:val="00E4103F"/>
    <w:rsid w:val="00E61B56"/>
    <w:rsid w:val="00E66496"/>
    <w:rsid w:val="00E66B35"/>
    <w:rsid w:val="00E66E10"/>
    <w:rsid w:val="00E769F6"/>
    <w:rsid w:val="00E76B4C"/>
    <w:rsid w:val="00E8407C"/>
    <w:rsid w:val="00E84F3C"/>
    <w:rsid w:val="00E90D18"/>
    <w:rsid w:val="00EA012C"/>
    <w:rsid w:val="00EC6A55"/>
    <w:rsid w:val="00ED0288"/>
    <w:rsid w:val="00EE52CB"/>
    <w:rsid w:val="00EF083E"/>
    <w:rsid w:val="00EF15C8"/>
    <w:rsid w:val="00EF3949"/>
    <w:rsid w:val="00EF581D"/>
    <w:rsid w:val="00EF7FD8"/>
    <w:rsid w:val="00F06F59"/>
    <w:rsid w:val="00F17988"/>
    <w:rsid w:val="00F35D08"/>
    <w:rsid w:val="00F36D8C"/>
    <w:rsid w:val="00F469F0"/>
    <w:rsid w:val="00F53273"/>
    <w:rsid w:val="00F62410"/>
    <w:rsid w:val="00F67300"/>
    <w:rsid w:val="00F755E4"/>
    <w:rsid w:val="00F77D02"/>
    <w:rsid w:val="00F9611E"/>
    <w:rsid w:val="00F962A3"/>
    <w:rsid w:val="00FA19C0"/>
    <w:rsid w:val="00FB3A86"/>
    <w:rsid w:val="00FB4C3C"/>
    <w:rsid w:val="00FD36C8"/>
    <w:rsid w:val="00FD5C8B"/>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BD368C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012E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9273785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2661365">
      <w:bodyDiv w:val="1"/>
      <w:marLeft w:val="0"/>
      <w:marRight w:val="0"/>
      <w:marTop w:val="0"/>
      <w:marBottom w:val="0"/>
      <w:divBdr>
        <w:top w:val="none" w:sz="0" w:space="0" w:color="auto"/>
        <w:left w:val="none" w:sz="0" w:space="0" w:color="auto"/>
        <w:bottom w:val="none" w:sz="0" w:space="0" w:color="auto"/>
        <w:right w:val="none" w:sz="0" w:space="0" w:color="auto"/>
      </w:divBdr>
    </w:div>
    <w:div w:id="702486377">
      <w:bodyDiv w:val="1"/>
      <w:marLeft w:val="0"/>
      <w:marRight w:val="0"/>
      <w:marTop w:val="0"/>
      <w:marBottom w:val="0"/>
      <w:divBdr>
        <w:top w:val="none" w:sz="0" w:space="0" w:color="auto"/>
        <w:left w:val="none" w:sz="0" w:space="0" w:color="auto"/>
        <w:bottom w:val="none" w:sz="0" w:space="0" w:color="auto"/>
        <w:right w:val="none" w:sz="0" w:space="0" w:color="auto"/>
      </w:divBdr>
    </w:div>
    <w:div w:id="91628566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91857371">
      <w:bodyDiv w:val="1"/>
      <w:marLeft w:val="0"/>
      <w:marRight w:val="0"/>
      <w:marTop w:val="0"/>
      <w:marBottom w:val="0"/>
      <w:divBdr>
        <w:top w:val="none" w:sz="0" w:space="0" w:color="auto"/>
        <w:left w:val="none" w:sz="0" w:space="0" w:color="auto"/>
        <w:bottom w:val="none" w:sz="0" w:space="0" w:color="auto"/>
        <w:right w:val="none" w:sz="0" w:space="0" w:color="auto"/>
      </w:divBdr>
    </w:div>
    <w:div w:id="158926463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7993255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C106D-D50B-4303-A007-47E751810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3642</TotalTime>
  <Pages>11</Pages>
  <Words>5745</Words>
  <Characters>32753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38422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125</cp:revision>
  <cp:lastPrinted>1999-07-06T11:00:00Z</cp:lastPrinted>
  <dcterms:created xsi:type="dcterms:W3CDTF">2014-10-25T14:34:00Z</dcterms:created>
  <dcterms:modified xsi:type="dcterms:W3CDTF">2025-12-23T08:02:00Z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5f0cacc6-5258-3c61-98a9-8525fd8faa15</vt:lpwstr>
  </property>
  <property fmtid="{D5CDD505-2E9C-101B-9397-08002B2CF9AE}" pid="4" name="Mendeley Citation Style_1">
    <vt:lpwstr>http://www.zotero.org/styles/apa</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http://www.zotero.org/styles/nature</vt:lpwstr>
  </property>
  <property fmtid="{D5CDD505-2E9C-101B-9397-08002B2CF9AE}" pid="18" name="Mendeley Recent Style Name 6_1">
    <vt:lpwstr>Nature</vt:lpwstr>
  </property>
  <property fmtid="{D5CDD505-2E9C-101B-9397-08002B2CF9AE}" pid="19" name="Mendeley Recent Style Id 7_1">
    <vt:lpwstr>http://www.zotero.org/styles/new-harts-rules-the-oxford-style-guide-author-date</vt:lpwstr>
  </property>
  <property fmtid="{D5CDD505-2E9C-101B-9397-08002B2CF9AE}" pid="20" name="Mendeley Recent Style Name 7_1">
    <vt:lpwstr>New Hart's Rules: The Oxford Style Guide (author-date)</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