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5E9BE" w14:textId="77777777" w:rsidR="008C3128" w:rsidRPr="00C82B45" w:rsidRDefault="008C3128" w:rsidP="008C3128">
      <w:pPr>
        <w:ind w:firstLine="0"/>
        <w:rPr>
          <w:rFonts w:cs="Times New Roman"/>
          <w:b/>
          <w:bCs/>
          <w:i/>
          <w:iCs/>
          <w:sz w:val="28"/>
          <w:szCs w:val="28"/>
          <w:u w:val="single"/>
        </w:rPr>
      </w:pPr>
      <w:r w:rsidRPr="00C82B45">
        <w:rPr>
          <w:rFonts w:cs="Times New Roman"/>
          <w:b/>
          <w:bCs/>
          <w:i/>
          <w:iCs/>
          <w:sz w:val="28"/>
          <w:szCs w:val="28"/>
          <w:u w:val="single"/>
        </w:rPr>
        <w:t>Original Research Article</w:t>
      </w:r>
    </w:p>
    <w:p w14:paraId="358ECC63" w14:textId="77777777" w:rsidR="00C74514" w:rsidRPr="00C82B45" w:rsidRDefault="00C74514" w:rsidP="00800261">
      <w:pPr>
        <w:ind w:firstLine="0"/>
        <w:rPr>
          <w:rFonts w:cs="Times New Roman"/>
          <w:b/>
          <w:sz w:val="28"/>
          <w:szCs w:val="28"/>
        </w:rPr>
      </w:pPr>
    </w:p>
    <w:p w14:paraId="66EC53EA" w14:textId="7F2EA872" w:rsidR="00C76488" w:rsidRPr="00C82B45" w:rsidRDefault="00C76488" w:rsidP="00800261">
      <w:pPr>
        <w:ind w:firstLine="0"/>
        <w:rPr>
          <w:rFonts w:cs="Times New Roman"/>
          <w:b/>
          <w:sz w:val="28"/>
          <w:szCs w:val="28"/>
        </w:rPr>
      </w:pPr>
      <w:bookmarkStart w:id="0" w:name="_Hlk212221173"/>
    </w:p>
    <w:p w14:paraId="5A65BE49" w14:textId="33E95C9A" w:rsidR="00C76488" w:rsidRPr="00C82B45" w:rsidRDefault="00C76488" w:rsidP="00800261">
      <w:pPr>
        <w:ind w:firstLine="0"/>
        <w:rPr>
          <w:rFonts w:cs="Times New Roman"/>
          <w:b/>
          <w:sz w:val="28"/>
          <w:szCs w:val="28"/>
        </w:rPr>
      </w:pPr>
      <w:r w:rsidRPr="004675EA">
        <w:rPr>
          <w:rFonts w:cs="Times New Roman"/>
          <w:b/>
          <w:sz w:val="28"/>
          <w:szCs w:val="28"/>
          <w:highlight w:val="yellow"/>
        </w:rPr>
        <w:t xml:space="preserve">Adolescent Sexual and Reproductive Health in </w:t>
      </w:r>
      <w:proofErr w:type="spellStart"/>
      <w:r w:rsidRPr="004675EA">
        <w:rPr>
          <w:rFonts w:cs="Times New Roman"/>
          <w:b/>
          <w:sz w:val="28"/>
          <w:szCs w:val="28"/>
          <w:highlight w:val="yellow"/>
        </w:rPr>
        <w:t>Mbouda</w:t>
      </w:r>
      <w:proofErr w:type="spellEnd"/>
      <w:r w:rsidRPr="004675EA">
        <w:rPr>
          <w:rFonts w:cs="Times New Roman"/>
          <w:b/>
          <w:sz w:val="28"/>
          <w:szCs w:val="28"/>
          <w:highlight w:val="yellow"/>
        </w:rPr>
        <w:t>, Cameroon: A Study of Four Secondary Schools</w:t>
      </w:r>
    </w:p>
    <w:bookmarkEnd w:id="0"/>
    <w:p w14:paraId="3B089557" w14:textId="77777777" w:rsidR="00A25D69" w:rsidRPr="00C82B45" w:rsidRDefault="00A25D69" w:rsidP="00800261">
      <w:pPr>
        <w:ind w:firstLine="0"/>
        <w:rPr>
          <w:b/>
        </w:rPr>
      </w:pPr>
    </w:p>
    <w:p w14:paraId="04665393" w14:textId="42225AF7" w:rsidR="00DE5906" w:rsidRPr="004675EA" w:rsidRDefault="00896B9D" w:rsidP="00800261">
      <w:pPr>
        <w:ind w:firstLine="0"/>
        <w:rPr>
          <w:b/>
        </w:rPr>
      </w:pPr>
      <w:r w:rsidRPr="00C82B45">
        <w:rPr>
          <w:b/>
        </w:rPr>
        <w:t>Abstract</w:t>
      </w:r>
    </w:p>
    <w:p w14:paraId="038ADA22" w14:textId="6859CCBE" w:rsidR="00896B9D" w:rsidRPr="00C82B45" w:rsidRDefault="00896B9D" w:rsidP="00800261">
      <w:pPr>
        <w:spacing w:before="100" w:beforeAutospacing="1" w:after="100" w:afterAutospacing="1"/>
        <w:ind w:firstLine="0"/>
        <w:rPr>
          <w:rFonts w:eastAsia="Times New Roman" w:cs="Times New Roman"/>
          <w:szCs w:val="24"/>
        </w:rPr>
      </w:pPr>
      <w:r w:rsidRPr="00C82B45">
        <w:rPr>
          <w:rFonts w:eastAsia="Times New Roman" w:cs="Times New Roman"/>
          <w:b/>
          <w:bCs/>
          <w:szCs w:val="24"/>
        </w:rPr>
        <w:t>Background:</w:t>
      </w:r>
      <w:r w:rsidRPr="00C82B45">
        <w:rPr>
          <w:rFonts w:eastAsia="Times New Roman" w:cs="Times New Roman"/>
          <w:szCs w:val="24"/>
        </w:rPr>
        <w:t xml:space="preserve"> Sexual and reproductive health (SRH) encompasses diverse areas such as contraception, sexuality education, maternal health, the prevention of sexually transmitted infections, and sexual violence. Adolescence, defined as the age group of 10 to 19 years, represents a critical period in which risky </w:t>
      </w:r>
      <w:proofErr w:type="spellStart"/>
      <w:r w:rsidR="00C82B45" w:rsidRPr="004675EA">
        <w:rPr>
          <w:rFonts w:eastAsia="Times New Roman" w:cs="Times New Roman"/>
          <w:szCs w:val="24"/>
          <w:highlight w:val="yellow"/>
        </w:rPr>
        <w:t>behaviours</w:t>
      </w:r>
      <w:proofErr w:type="spellEnd"/>
      <w:r w:rsidR="00C82B45" w:rsidRPr="004675EA">
        <w:rPr>
          <w:rFonts w:eastAsia="Times New Roman" w:cs="Times New Roman"/>
          <w:szCs w:val="24"/>
          <w:highlight w:val="yellow"/>
        </w:rPr>
        <w:t xml:space="preserve"> </w:t>
      </w:r>
      <w:r w:rsidRPr="004675EA">
        <w:rPr>
          <w:rFonts w:eastAsia="Times New Roman" w:cs="Times New Roman"/>
          <w:szCs w:val="24"/>
          <w:highlight w:val="yellow"/>
        </w:rPr>
        <w:t>increase</w:t>
      </w:r>
      <w:r w:rsidRPr="00C82B45">
        <w:rPr>
          <w:rFonts w:eastAsia="Times New Roman" w:cs="Times New Roman"/>
          <w:szCs w:val="24"/>
        </w:rPr>
        <w:t xml:space="preserve"> morbidity and mortality. Adolescent girls, in particular, face a much higher risk of maternal complications compared to women aged 20 to 24.</w:t>
      </w:r>
    </w:p>
    <w:p w14:paraId="00DEEACD" w14:textId="58107D9F" w:rsidR="00896B9D" w:rsidRPr="00C82B45" w:rsidRDefault="00896B9D" w:rsidP="00800261">
      <w:pPr>
        <w:spacing w:before="100" w:beforeAutospacing="1" w:after="100" w:afterAutospacing="1"/>
        <w:ind w:firstLine="0"/>
        <w:rPr>
          <w:rFonts w:eastAsia="Times New Roman" w:cs="Times New Roman"/>
          <w:szCs w:val="24"/>
        </w:rPr>
      </w:pPr>
      <w:r w:rsidRPr="00C82B45">
        <w:rPr>
          <w:rFonts w:eastAsia="Times New Roman" w:cs="Times New Roman"/>
          <w:b/>
          <w:bCs/>
          <w:szCs w:val="24"/>
        </w:rPr>
        <w:t>Objective:</w:t>
      </w:r>
      <w:r w:rsidRPr="00C82B45">
        <w:rPr>
          <w:rFonts w:eastAsia="Times New Roman" w:cs="Times New Roman"/>
          <w:szCs w:val="24"/>
        </w:rPr>
        <w:t xml:space="preserve"> </w:t>
      </w:r>
      <w:r w:rsidR="00C82B45" w:rsidRPr="004675EA">
        <w:rPr>
          <w:rFonts w:eastAsia="Times New Roman" w:cs="Times New Roman"/>
          <w:szCs w:val="24"/>
          <w:highlight w:val="yellow"/>
        </w:rPr>
        <w:t>The study aimed t</w:t>
      </w:r>
      <w:r w:rsidRPr="004675EA">
        <w:rPr>
          <w:rFonts w:eastAsia="Times New Roman" w:cs="Times New Roman"/>
          <w:szCs w:val="24"/>
          <w:highlight w:val="yellow"/>
        </w:rPr>
        <w:t>o identify the</w:t>
      </w:r>
      <w:r w:rsidRPr="00C82B45">
        <w:rPr>
          <w:rFonts w:eastAsia="Times New Roman" w:cs="Times New Roman"/>
          <w:szCs w:val="24"/>
        </w:rPr>
        <w:t xml:space="preserve"> factors influencing the sexual and reproductive health of adolescents in secondary schools in the city of </w:t>
      </w:r>
      <w:proofErr w:type="spellStart"/>
      <w:r w:rsidRPr="004675EA">
        <w:rPr>
          <w:rFonts w:eastAsia="Times New Roman" w:cs="Times New Roman"/>
          <w:szCs w:val="24"/>
          <w:highlight w:val="yellow"/>
        </w:rPr>
        <w:t>Mbouda</w:t>
      </w:r>
      <w:proofErr w:type="spellEnd"/>
      <w:r w:rsidR="00C82B45" w:rsidRPr="004675EA">
        <w:rPr>
          <w:rFonts w:eastAsia="Times New Roman" w:cs="Times New Roman"/>
          <w:szCs w:val="24"/>
          <w:highlight w:val="yellow"/>
        </w:rPr>
        <w:t>, Cameroon</w:t>
      </w:r>
      <w:r w:rsidRPr="004675EA">
        <w:rPr>
          <w:rFonts w:eastAsia="Times New Roman" w:cs="Times New Roman"/>
          <w:szCs w:val="24"/>
          <w:highlight w:val="yellow"/>
        </w:rPr>
        <w:t>.</w:t>
      </w:r>
    </w:p>
    <w:p w14:paraId="02E2608A" w14:textId="0BB02C7C" w:rsidR="00896B9D" w:rsidRPr="00C82B45" w:rsidRDefault="00896B9D" w:rsidP="00800261">
      <w:pPr>
        <w:spacing w:before="100" w:beforeAutospacing="1" w:after="100" w:afterAutospacing="1"/>
        <w:ind w:firstLine="0"/>
        <w:rPr>
          <w:rFonts w:eastAsia="Times New Roman" w:cs="Times New Roman"/>
          <w:szCs w:val="24"/>
        </w:rPr>
      </w:pPr>
      <w:r w:rsidRPr="00C82B45">
        <w:rPr>
          <w:rFonts w:eastAsia="Times New Roman" w:cs="Times New Roman"/>
          <w:b/>
          <w:bCs/>
          <w:szCs w:val="24"/>
        </w:rPr>
        <w:t>Methodology:</w:t>
      </w:r>
      <w:r w:rsidRPr="00C82B45">
        <w:rPr>
          <w:rFonts w:eastAsia="Times New Roman" w:cs="Times New Roman"/>
          <w:szCs w:val="24"/>
        </w:rPr>
        <w:t xml:space="preserve"> A descriptive cross-sectional study with an analytical component was conducted among 1,087 adolescents from four secondary schools in the city of </w:t>
      </w:r>
      <w:proofErr w:type="spellStart"/>
      <w:r w:rsidRPr="00C82B45">
        <w:rPr>
          <w:rFonts w:eastAsia="Times New Roman" w:cs="Times New Roman"/>
          <w:szCs w:val="24"/>
        </w:rPr>
        <w:t>Mbouda</w:t>
      </w:r>
      <w:proofErr w:type="spellEnd"/>
      <w:r w:rsidRPr="00C82B45">
        <w:rPr>
          <w:rFonts w:eastAsia="Times New Roman" w:cs="Times New Roman"/>
          <w:szCs w:val="24"/>
        </w:rPr>
        <w:t xml:space="preserve"> using a structured questionnaire</w:t>
      </w:r>
      <w:r w:rsidRPr="004675EA">
        <w:rPr>
          <w:rFonts w:eastAsia="Times New Roman" w:cs="Times New Roman"/>
          <w:szCs w:val="24"/>
          <w:highlight w:val="yellow"/>
        </w:rPr>
        <w:t xml:space="preserve">. </w:t>
      </w:r>
      <w:r w:rsidR="00983586" w:rsidRPr="004675EA">
        <w:rPr>
          <w:rFonts w:eastAsia="Times New Roman" w:cs="Times New Roman"/>
          <w:szCs w:val="24"/>
          <w:highlight w:val="yellow"/>
        </w:rPr>
        <w:t>The four schools were randomly selected: two public schools, one denominational private school, and one secular private school.</w:t>
      </w:r>
      <w:r w:rsidR="00983586">
        <w:rPr>
          <w:rFonts w:eastAsia="Times New Roman" w:cs="Times New Roman"/>
          <w:szCs w:val="24"/>
        </w:rPr>
        <w:t xml:space="preserve"> </w:t>
      </w:r>
      <w:r w:rsidRPr="00C82B45">
        <w:rPr>
          <w:rFonts w:eastAsia="Times New Roman" w:cs="Times New Roman"/>
          <w:szCs w:val="24"/>
        </w:rPr>
        <w:t xml:space="preserve">The statistical tests applied included the chi-square test, binary logistic regression, and multiple logistic regression. Data </w:t>
      </w:r>
      <w:r w:rsidRPr="004675EA">
        <w:rPr>
          <w:rFonts w:eastAsia="Times New Roman" w:cs="Times New Roman"/>
          <w:szCs w:val="24"/>
          <w:highlight w:val="yellow"/>
        </w:rPr>
        <w:t xml:space="preserve">were </w:t>
      </w:r>
      <w:proofErr w:type="spellStart"/>
      <w:r w:rsidR="00C82B45" w:rsidRPr="004675EA">
        <w:rPr>
          <w:rFonts w:eastAsia="Times New Roman" w:cs="Times New Roman"/>
          <w:szCs w:val="24"/>
          <w:highlight w:val="yellow"/>
        </w:rPr>
        <w:t>analysed</w:t>
      </w:r>
      <w:proofErr w:type="spellEnd"/>
      <w:r w:rsidR="00C82B45" w:rsidRPr="004675EA">
        <w:rPr>
          <w:rFonts w:eastAsia="Times New Roman" w:cs="Times New Roman"/>
          <w:szCs w:val="24"/>
          <w:highlight w:val="yellow"/>
        </w:rPr>
        <w:t xml:space="preserve"> </w:t>
      </w:r>
      <w:r w:rsidRPr="004675EA">
        <w:rPr>
          <w:rFonts w:eastAsia="Times New Roman" w:cs="Times New Roman"/>
          <w:szCs w:val="24"/>
          <w:highlight w:val="yellow"/>
        </w:rPr>
        <w:t>using</w:t>
      </w:r>
      <w:r w:rsidRPr="00C82B45">
        <w:rPr>
          <w:rFonts w:eastAsia="Times New Roman" w:cs="Times New Roman"/>
          <w:szCs w:val="24"/>
        </w:rPr>
        <w:t xml:space="preserve"> R software, with statistical significance set at p &lt; 0.05.</w:t>
      </w:r>
    </w:p>
    <w:p w14:paraId="419E4C1A" w14:textId="00A73DDC" w:rsidR="00896B9D" w:rsidRPr="00C82B45" w:rsidRDefault="00896B9D" w:rsidP="00800261">
      <w:pPr>
        <w:spacing w:before="100" w:beforeAutospacing="1" w:after="100" w:afterAutospacing="1"/>
        <w:ind w:firstLine="0"/>
        <w:rPr>
          <w:rFonts w:eastAsia="Times New Roman" w:cs="Times New Roman"/>
          <w:szCs w:val="24"/>
        </w:rPr>
      </w:pPr>
      <w:r w:rsidRPr="00C82B45">
        <w:rPr>
          <w:rFonts w:eastAsia="Times New Roman" w:cs="Times New Roman"/>
          <w:b/>
          <w:bCs/>
          <w:szCs w:val="24"/>
        </w:rPr>
        <w:t>Results:</w:t>
      </w:r>
      <w:r w:rsidRPr="00C82B45">
        <w:rPr>
          <w:rFonts w:eastAsia="Times New Roman" w:cs="Times New Roman"/>
          <w:szCs w:val="24"/>
        </w:rPr>
        <w:t xml:space="preserve"> A total of 725 adolescents (66.7%) demonstrated insufficient knowledge of SRH, and only 25.9% had ever visited a </w:t>
      </w:r>
      <w:r w:rsidRPr="004675EA">
        <w:rPr>
          <w:rFonts w:eastAsia="Times New Roman" w:cs="Times New Roman"/>
          <w:szCs w:val="24"/>
          <w:highlight w:val="yellow"/>
        </w:rPr>
        <w:t xml:space="preserve">health </w:t>
      </w:r>
      <w:proofErr w:type="spellStart"/>
      <w:r w:rsidR="00C82B45" w:rsidRPr="004675EA">
        <w:rPr>
          <w:rFonts w:eastAsia="Times New Roman" w:cs="Times New Roman"/>
          <w:szCs w:val="24"/>
          <w:highlight w:val="yellow"/>
        </w:rPr>
        <w:t>centre</w:t>
      </w:r>
      <w:proofErr w:type="spellEnd"/>
      <w:r w:rsidR="00C82B45" w:rsidRPr="004675EA">
        <w:rPr>
          <w:rFonts w:eastAsia="Times New Roman" w:cs="Times New Roman"/>
          <w:szCs w:val="24"/>
          <w:highlight w:val="yellow"/>
        </w:rPr>
        <w:t xml:space="preserve"> </w:t>
      </w:r>
      <w:r w:rsidRPr="004675EA">
        <w:rPr>
          <w:rFonts w:eastAsia="Times New Roman" w:cs="Times New Roman"/>
          <w:szCs w:val="24"/>
          <w:highlight w:val="yellow"/>
        </w:rPr>
        <w:t>for</w:t>
      </w:r>
      <w:r w:rsidRPr="00C82B45">
        <w:rPr>
          <w:rFonts w:eastAsia="Times New Roman" w:cs="Times New Roman"/>
          <w:szCs w:val="24"/>
        </w:rPr>
        <w:t xml:space="preserve"> sexual health concerns. The primary barrier to accessing SRH services was financial constraints (26.2%). Factors significantly associated with engaging in sexual activity included male gender (OR = 3.72; p &lt; 0.001), living with extended family members (OR = 1.99; p &lt; 0.001) or alone (OR = 4.09; p = 0.006), and discussing sexuality with parents (OR </w:t>
      </w:r>
      <w:r w:rsidRPr="00C82B45">
        <w:rPr>
          <w:rFonts w:eastAsia="Times New Roman" w:cs="Times New Roman"/>
          <w:szCs w:val="24"/>
        </w:rPr>
        <w:lastRenderedPageBreak/>
        <w:t>= 1.62; p = 0.003). Factors influencing contraceptive use included male gender (OR = 2.04; p = 0.015) and a history of abortion (OR = 4.79; p = 0.040).</w:t>
      </w:r>
    </w:p>
    <w:p w14:paraId="70DA48BC" w14:textId="77777777" w:rsidR="00896B9D" w:rsidRPr="00C82B45" w:rsidRDefault="00896B9D" w:rsidP="00800261">
      <w:pPr>
        <w:spacing w:before="100" w:beforeAutospacing="1" w:after="100" w:afterAutospacing="1"/>
        <w:ind w:firstLine="0"/>
        <w:rPr>
          <w:rFonts w:eastAsia="Times New Roman" w:cs="Times New Roman"/>
          <w:szCs w:val="24"/>
        </w:rPr>
      </w:pPr>
      <w:r w:rsidRPr="00C82B45">
        <w:rPr>
          <w:rFonts w:eastAsia="Times New Roman" w:cs="Times New Roman"/>
          <w:b/>
          <w:bCs/>
          <w:szCs w:val="24"/>
        </w:rPr>
        <w:t>Conclusion:</w:t>
      </w:r>
      <w:r w:rsidRPr="00C82B45">
        <w:rPr>
          <w:rFonts w:eastAsia="Times New Roman" w:cs="Times New Roman"/>
          <w:szCs w:val="24"/>
        </w:rPr>
        <w:t xml:space="preserve"> Significant gaps remain in adolescent SRH knowledge and access to services. Strengthening multisectoral and participatory strategies is essential to ensure sustainable improvements in this field.</w:t>
      </w:r>
    </w:p>
    <w:p w14:paraId="01254A3D" w14:textId="3E3F77D1" w:rsidR="00896B9D" w:rsidRPr="004675EA" w:rsidRDefault="00896B9D" w:rsidP="00800261">
      <w:pPr>
        <w:spacing w:before="100" w:beforeAutospacing="1" w:after="100" w:afterAutospacing="1"/>
        <w:ind w:firstLine="0"/>
        <w:rPr>
          <w:rFonts w:eastAsia="Times New Roman" w:cs="Times New Roman"/>
          <w:i/>
          <w:iCs/>
          <w:szCs w:val="24"/>
        </w:rPr>
      </w:pPr>
      <w:r w:rsidRPr="00C82B45">
        <w:rPr>
          <w:rFonts w:eastAsia="Times New Roman" w:cs="Times New Roman"/>
          <w:b/>
          <w:bCs/>
          <w:szCs w:val="24"/>
        </w:rPr>
        <w:t>Keywords:</w:t>
      </w:r>
      <w:r w:rsidRPr="00C82B45">
        <w:rPr>
          <w:rFonts w:eastAsia="Times New Roman" w:cs="Times New Roman"/>
          <w:szCs w:val="24"/>
        </w:rPr>
        <w:t xml:space="preserve"> </w:t>
      </w:r>
      <w:r w:rsidR="00C82B45" w:rsidRPr="004675EA">
        <w:rPr>
          <w:rFonts w:eastAsia="Times New Roman" w:cs="Times New Roman"/>
          <w:i/>
          <w:iCs/>
          <w:szCs w:val="24"/>
          <w:highlight w:val="yellow"/>
        </w:rPr>
        <w:t>s</w:t>
      </w:r>
      <w:r w:rsidRPr="004675EA">
        <w:rPr>
          <w:rFonts w:eastAsia="Times New Roman" w:cs="Times New Roman"/>
          <w:i/>
          <w:iCs/>
          <w:szCs w:val="24"/>
          <w:highlight w:val="yellow"/>
        </w:rPr>
        <w:t xml:space="preserve">exual </w:t>
      </w:r>
      <w:r w:rsidR="00C82B45" w:rsidRPr="004675EA">
        <w:rPr>
          <w:rFonts w:eastAsia="Times New Roman" w:cs="Times New Roman"/>
          <w:i/>
          <w:iCs/>
          <w:szCs w:val="24"/>
          <w:highlight w:val="yellow"/>
        </w:rPr>
        <w:t xml:space="preserve">health, </w:t>
      </w:r>
      <w:r w:rsidRPr="004675EA">
        <w:rPr>
          <w:rFonts w:eastAsia="Times New Roman" w:cs="Times New Roman"/>
          <w:i/>
          <w:iCs/>
          <w:szCs w:val="24"/>
          <w:highlight w:val="yellow"/>
        </w:rPr>
        <w:t>reproductive</w:t>
      </w:r>
      <w:r w:rsidRPr="004675EA">
        <w:rPr>
          <w:rFonts w:eastAsia="Times New Roman" w:cs="Times New Roman"/>
          <w:i/>
          <w:iCs/>
          <w:szCs w:val="24"/>
        </w:rPr>
        <w:t xml:space="preserve"> health; determinants</w:t>
      </w:r>
      <w:r w:rsidRPr="004675EA">
        <w:rPr>
          <w:rFonts w:eastAsia="Times New Roman" w:cs="Times New Roman"/>
          <w:i/>
          <w:iCs/>
          <w:szCs w:val="24"/>
          <w:highlight w:val="yellow"/>
        </w:rPr>
        <w:t xml:space="preserve">; </w:t>
      </w:r>
      <w:r w:rsidR="00C82B45" w:rsidRPr="004675EA">
        <w:rPr>
          <w:rFonts w:eastAsia="Times New Roman" w:cs="Times New Roman"/>
          <w:i/>
          <w:iCs/>
          <w:szCs w:val="24"/>
          <w:highlight w:val="yellow"/>
        </w:rPr>
        <w:t>secondary schools</w:t>
      </w:r>
      <w:r w:rsidR="00C82B45" w:rsidRPr="00797556">
        <w:rPr>
          <w:rFonts w:eastAsia="Times New Roman" w:cs="Times New Roman"/>
          <w:i/>
          <w:iCs/>
          <w:szCs w:val="24"/>
        </w:rPr>
        <w:t xml:space="preserve">, </w:t>
      </w:r>
      <w:r w:rsidRPr="004675EA">
        <w:rPr>
          <w:rFonts w:eastAsia="Times New Roman" w:cs="Times New Roman"/>
          <w:i/>
          <w:iCs/>
          <w:szCs w:val="24"/>
        </w:rPr>
        <w:t xml:space="preserve">adolescents; </w:t>
      </w:r>
      <w:proofErr w:type="spellStart"/>
      <w:r w:rsidRPr="004675EA">
        <w:rPr>
          <w:rFonts w:eastAsia="Times New Roman" w:cs="Times New Roman"/>
          <w:i/>
          <w:iCs/>
          <w:szCs w:val="24"/>
        </w:rPr>
        <w:t>Mbouda</w:t>
      </w:r>
      <w:proofErr w:type="spellEnd"/>
    </w:p>
    <w:p w14:paraId="77A40E23" w14:textId="3D9A8415" w:rsidR="00896B9D" w:rsidRPr="00C82B45" w:rsidRDefault="00896B9D" w:rsidP="00800261">
      <w:pPr>
        <w:pStyle w:val="Heading2"/>
        <w:spacing w:line="360" w:lineRule="auto"/>
        <w:rPr>
          <w:sz w:val="36"/>
        </w:rPr>
      </w:pPr>
      <w:r w:rsidRPr="00C82B45">
        <w:rPr>
          <w:rStyle w:val="Strong"/>
          <w:b/>
          <w:bCs w:val="0"/>
        </w:rPr>
        <w:t xml:space="preserve"> INTRODUCTION</w:t>
      </w:r>
    </w:p>
    <w:p w14:paraId="6BBF5E81" w14:textId="559C228F" w:rsidR="00896B9D" w:rsidRPr="00C82B45" w:rsidRDefault="00B5684E" w:rsidP="00800261">
      <w:pPr>
        <w:pStyle w:val="NormalWeb"/>
        <w:spacing w:line="360" w:lineRule="auto"/>
      </w:pPr>
      <w:r>
        <w:t>“</w:t>
      </w:r>
      <w:r w:rsidR="00896B9D" w:rsidRPr="00C82B45">
        <w:t>Sexual and reproductive health (SRH) is a broad field encompassing multiple disciplines that address sexuality education, maternal and child health, abortion, contraception, the prevention of sexually transmitted infections (STIs), and sexual violence, along with their impacts on health</w:t>
      </w:r>
      <w:r>
        <w:t>”</w:t>
      </w:r>
      <w:r w:rsidR="00896B9D" w:rsidRPr="00C82B45">
        <w:t xml:space="preserve"> [1]. </w:t>
      </w:r>
      <w:r>
        <w:t>“</w:t>
      </w:r>
      <w:r w:rsidR="00896B9D" w:rsidRPr="00C82B45">
        <w:t xml:space="preserve">Adolescence, defined as the age group of 10 to 19 years, is a critical stage of life during which the adoption of risky </w:t>
      </w:r>
      <w:proofErr w:type="spellStart"/>
      <w:r w:rsidR="00C82B45" w:rsidRPr="004675EA">
        <w:rPr>
          <w:highlight w:val="yellow"/>
        </w:rPr>
        <w:t>behaviours</w:t>
      </w:r>
      <w:proofErr w:type="spellEnd"/>
      <w:r w:rsidR="00C82B45" w:rsidRPr="004675EA">
        <w:rPr>
          <w:highlight w:val="yellow"/>
        </w:rPr>
        <w:t xml:space="preserve"> </w:t>
      </w:r>
      <w:r w:rsidR="00896B9D" w:rsidRPr="004675EA">
        <w:rPr>
          <w:highlight w:val="yellow"/>
        </w:rPr>
        <w:t>contributes</w:t>
      </w:r>
      <w:r w:rsidR="00896B9D" w:rsidRPr="00C82B45">
        <w:t xml:space="preserve"> significantly to preventable morbidity and mortality in adulthood</w:t>
      </w:r>
      <w:r>
        <w:t>”</w:t>
      </w:r>
      <w:r w:rsidR="00896B9D" w:rsidRPr="00C82B45">
        <w:t xml:space="preserve"> [2]. </w:t>
      </w:r>
      <w:r>
        <w:t>“</w:t>
      </w:r>
      <w:r w:rsidR="00C51EA9" w:rsidRPr="004675EA">
        <w:rPr>
          <w:highlight w:val="yellow"/>
        </w:rPr>
        <w:t>Adolescents face particular health risks, which may be detrimental not only for their immediate future but for the rest of their lives.</w:t>
      </w:r>
      <w:r w:rsidR="00225D28">
        <w:rPr>
          <w:highlight w:val="yellow"/>
        </w:rPr>
        <w:t xml:space="preserve"> </w:t>
      </w:r>
      <w:r w:rsidR="00C51EA9" w:rsidRPr="004675EA">
        <w:rPr>
          <w:highlight w:val="yellow"/>
        </w:rPr>
        <w:t>High prevalence of HIV, teenage pregnancy and unsafe abortions are challenges faced by many countries</w:t>
      </w:r>
      <w:r w:rsidR="0029022F">
        <w:rPr>
          <w:highlight w:val="yellow"/>
        </w:rPr>
        <w:t>,</w:t>
      </w:r>
      <w:r w:rsidR="00C51EA9" w:rsidRPr="004675EA">
        <w:rPr>
          <w:highlight w:val="yellow"/>
        </w:rPr>
        <w:t xml:space="preserve"> especially in Sub-Saharan Africa</w:t>
      </w:r>
      <w:r>
        <w:rPr>
          <w:highlight w:val="yellow"/>
        </w:rPr>
        <w:t>”</w:t>
      </w:r>
      <w:r w:rsidR="00C51EA9" w:rsidRPr="004675EA">
        <w:rPr>
          <w:highlight w:val="yellow"/>
        </w:rPr>
        <w:t xml:space="preserve"> (</w:t>
      </w:r>
      <w:proofErr w:type="spellStart"/>
      <w:r w:rsidR="00C51EA9" w:rsidRPr="00C51EA9">
        <w:rPr>
          <w:highlight w:val="yellow"/>
        </w:rPr>
        <w:t>Botchwey</w:t>
      </w:r>
      <w:proofErr w:type="spellEnd"/>
      <w:r w:rsidR="00C51EA9">
        <w:rPr>
          <w:highlight w:val="yellow"/>
        </w:rPr>
        <w:t xml:space="preserve"> et al., 2022</w:t>
      </w:r>
      <w:r w:rsidR="00C51EA9" w:rsidRPr="004675EA">
        <w:rPr>
          <w:highlight w:val="yellow"/>
        </w:rPr>
        <w:t>).</w:t>
      </w:r>
      <w:r w:rsidR="00C51EA9">
        <w:t xml:space="preserve"> </w:t>
      </w:r>
      <w:r>
        <w:t>“</w:t>
      </w:r>
      <w:r w:rsidR="00896B9D" w:rsidRPr="00C82B45">
        <w:t>Moreover, due to their developing bodies, adolescent girls face a maternal mortality risk that is five times higher than that of women aged 20 to 24 years</w:t>
      </w:r>
      <w:r>
        <w:t>”</w:t>
      </w:r>
      <w:r w:rsidR="00896B9D" w:rsidRPr="00C82B45">
        <w:t xml:space="preserve"> [3,4].</w:t>
      </w:r>
    </w:p>
    <w:p w14:paraId="27997C91" w14:textId="05D63B30" w:rsidR="00896B9D" w:rsidRPr="00C82B45" w:rsidRDefault="00B5684E" w:rsidP="00800261">
      <w:pPr>
        <w:pStyle w:val="NormalWeb"/>
        <w:spacing w:line="360" w:lineRule="auto"/>
      </w:pPr>
      <w:r>
        <w:t>“</w:t>
      </w:r>
      <w:r w:rsidR="00896B9D" w:rsidRPr="00C82B45">
        <w:t xml:space="preserve">According to the World Health </w:t>
      </w:r>
      <w:proofErr w:type="spellStart"/>
      <w:r w:rsidR="00C82B45" w:rsidRPr="004675EA">
        <w:rPr>
          <w:highlight w:val="yellow"/>
        </w:rPr>
        <w:t>Organisation</w:t>
      </w:r>
      <w:proofErr w:type="spellEnd"/>
      <w:r w:rsidR="00C82B45" w:rsidRPr="00C82B45">
        <w:t xml:space="preserve"> </w:t>
      </w:r>
      <w:r w:rsidR="00896B9D" w:rsidRPr="00C82B45">
        <w:t>(WHO), 40% of all new human immunodeficiency virus (HIV) infections in 2023 were reported among adolescents</w:t>
      </w:r>
      <w:r>
        <w:t>”</w:t>
      </w:r>
      <w:r w:rsidR="00896B9D" w:rsidRPr="00C82B45">
        <w:t xml:space="preserve"> [3]. </w:t>
      </w:r>
      <w:r>
        <w:t>“</w:t>
      </w:r>
      <w:r w:rsidR="00896B9D" w:rsidRPr="00C82B45">
        <w:t>Sub-Saharan Africa and the Caribbean remain the most affected regions</w:t>
      </w:r>
      <w:r>
        <w:t>”</w:t>
      </w:r>
      <w:r w:rsidR="00896B9D" w:rsidRPr="00C82B45">
        <w:t xml:space="preserve"> [5]. </w:t>
      </w:r>
      <w:r>
        <w:t>“</w:t>
      </w:r>
      <w:r w:rsidR="00896B9D" w:rsidRPr="00C82B45">
        <w:t>In low- and middle-income countries, the prevalence of HIV infection exceeds 15%, and acquired immunodeficiency syndrome (AIDS) may account for the deaths of about one-third of young people aged 15 years</w:t>
      </w:r>
      <w:r>
        <w:t>”</w:t>
      </w:r>
      <w:r w:rsidR="00896B9D" w:rsidRPr="00C82B45">
        <w:t xml:space="preserve"> [6].</w:t>
      </w:r>
      <w:r>
        <w:t xml:space="preserve"> </w:t>
      </w:r>
      <w:proofErr w:type="gramStart"/>
      <w:r>
        <w:t>“</w:t>
      </w:r>
      <w:r w:rsidR="00896B9D" w:rsidRPr="00C82B45">
        <w:t xml:space="preserve"> In</w:t>
      </w:r>
      <w:proofErr w:type="gramEnd"/>
      <w:r w:rsidR="00896B9D" w:rsidRPr="00C82B45">
        <w:t xml:space="preserve"> 2019 alone, an estimated 21 million girls aged 15 to 19 became pregnant, with approximately 50% of these pregnancies being unintended</w:t>
      </w:r>
      <w:r>
        <w:t>”</w:t>
      </w:r>
      <w:r w:rsidR="006F59C3">
        <w:t xml:space="preserve"> </w:t>
      </w:r>
      <w:r w:rsidR="006F59C3" w:rsidRPr="004675EA">
        <w:rPr>
          <w:highlight w:val="yellow"/>
        </w:rPr>
        <w:t>(</w:t>
      </w:r>
      <w:r w:rsidR="006F59C3" w:rsidRPr="006F59C3">
        <w:rPr>
          <w:highlight w:val="yellow"/>
        </w:rPr>
        <w:t>Coulson</w:t>
      </w:r>
      <w:r w:rsidR="006F59C3" w:rsidRPr="004675EA">
        <w:rPr>
          <w:highlight w:val="yellow"/>
        </w:rPr>
        <w:t xml:space="preserve"> et al., 2023)</w:t>
      </w:r>
      <w:r w:rsidR="00896B9D" w:rsidRPr="004675EA">
        <w:rPr>
          <w:highlight w:val="yellow"/>
        </w:rPr>
        <w:t>.</w:t>
      </w:r>
    </w:p>
    <w:p w14:paraId="464C8A56" w14:textId="221A9F94" w:rsidR="00896B9D" w:rsidRPr="00C82B45" w:rsidRDefault="00B5684E" w:rsidP="00800261">
      <w:pPr>
        <w:pStyle w:val="NormalWeb"/>
        <w:spacing w:line="360" w:lineRule="auto"/>
      </w:pPr>
      <w:r>
        <w:t>“</w:t>
      </w:r>
      <w:r w:rsidR="00896B9D" w:rsidRPr="00C82B45">
        <w:t xml:space="preserve">Cameroon, like many countries in Sub-Saharan Africa, is not spared from this situation. In 2016, the United Nations Children’s Fund (UNICEF) estimated that more than 40,000 adolescents </w:t>
      </w:r>
      <w:r w:rsidR="00896B9D" w:rsidRPr="00C82B45">
        <w:lastRenderedPageBreak/>
        <w:t>in Cameroon were living with HIV, while 19% of women aged 15 to 19 were infected with an STI</w:t>
      </w:r>
      <w:r>
        <w:t>”</w:t>
      </w:r>
      <w:r w:rsidR="00896B9D" w:rsidRPr="00C82B45">
        <w:t xml:space="preserve"> [7]. </w:t>
      </w:r>
      <w:r>
        <w:t>“</w:t>
      </w:r>
      <w:r w:rsidR="00896B9D" w:rsidRPr="00C82B45">
        <w:t>In addition, contraceptive prevalence among adolescents and young people was only 15%, and unmet needs for family planning stood at 17% in 2011</w:t>
      </w:r>
      <w:r>
        <w:t>”</w:t>
      </w:r>
      <w:r w:rsidR="00896B9D" w:rsidRPr="00C82B45">
        <w:t xml:space="preserve"> [8]. </w:t>
      </w:r>
      <w:r>
        <w:t>“</w:t>
      </w:r>
      <w:r w:rsidR="00896B9D" w:rsidRPr="00C82B45">
        <w:t>Similarly, the prevalence of teenage pregnancy was reported at 13% among girls aged 15 to 19 years</w:t>
      </w:r>
      <w:r>
        <w:t>”</w:t>
      </w:r>
      <w:r w:rsidR="00896B9D" w:rsidRPr="00C82B45">
        <w:t xml:space="preserve"> [9]. </w:t>
      </w:r>
      <w:r>
        <w:t>“</w:t>
      </w:r>
      <w:r w:rsidR="00896B9D" w:rsidRPr="00C82B45">
        <w:t>These high figures, and their consequences for both present and future health, highlight why adolescent SRH remains a major public health priority.</w:t>
      </w:r>
      <w:r w:rsidR="00A05316">
        <w:t xml:space="preserve"> </w:t>
      </w:r>
      <w:r w:rsidR="00A05316" w:rsidRPr="004675EA">
        <w:rPr>
          <w:highlight w:val="yellow"/>
        </w:rPr>
        <w:t xml:space="preserve">Studies have been conducted across Cameroon to reveal trends related to awareness of HIV. In Fako Division, secondary school students showed moderate awareness of HIV, yet </w:t>
      </w:r>
      <w:proofErr w:type="spellStart"/>
      <w:r w:rsidR="00A05316" w:rsidRPr="004675EA">
        <w:rPr>
          <w:highlight w:val="yellow"/>
        </w:rPr>
        <w:t>harboured</w:t>
      </w:r>
      <w:proofErr w:type="spellEnd"/>
      <w:r w:rsidR="00A05316" w:rsidRPr="004675EA">
        <w:rPr>
          <w:highlight w:val="yellow"/>
        </w:rPr>
        <w:t xml:space="preserve"> misconceptions and displayed mixed attitudes towards people living with HIV/AIDS (PLWHA), with limited condom use and low testing rates</w:t>
      </w:r>
      <w:r>
        <w:rPr>
          <w:highlight w:val="yellow"/>
        </w:rPr>
        <w:t>”</w:t>
      </w:r>
      <w:r w:rsidR="00A05316" w:rsidRPr="004675EA">
        <w:rPr>
          <w:highlight w:val="yellow"/>
        </w:rPr>
        <w:t xml:space="preserve"> (</w:t>
      </w:r>
      <w:proofErr w:type="spellStart"/>
      <w:r w:rsidR="00F9415E" w:rsidRPr="00F9415E">
        <w:rPr>
          <w:highlight w:val="yellow"/>
        </w:rPr>
        <w:t>Ndim</w:t>
      </w:r>
      <w:proofErr w:type="spellEnd"/>
      <w:r w:rsidR="00F9415E">
        <w:rPr>
          <w:highlight w:val="yellow"/>
        </w:rPr>
        <w:t xml:space="preserve"> et al., 2025</w:t>
      </w:r>
      <w:r w:rsidR="00A05316" w:rsidRPr="004675EA">
        <w:rPr>
          <w:highlight w:val="yellow"/>
        </w:rPr>
        <w:t>).</w:t>
      </w:r>
      <w:r w:rsidR="00A05316">
        <w:t xml:space="preserve"> </w:t>
      </w:r>
    </w:p>
    <w:p w14:paraId="6C29A760" w14:textId="60A4ABC7" w:rsidR="00896B9D" w:rsidRPr="00C82B45" w:rsidRDefault="00896B9D" w:rsidP="00800261">
      <w:pPr>
        <w:pStyle w:val="NormalWeb"/>
        <w:spacing w:line="360" w:lineRule="auto"/>
      </w:pPr>
      <w:r w:rsidRPr="00C82B45">
        <w:t>Several studies conducted in Africa have examined the determinants of SRH among different groups of women. However, relatively few have explored the dynamics of these factors specifically among adolescents. This study</w:t>
      </w:r>
      <w:r w:rsidR="00C82B45" w:rsidRPr="00C82B45">
        <w:t>,</w:t>
      </w:r>
      <w:r w:rsidRPr="00C82B45">
        <w:t xml:space="preserve"> therefore</w:t>
      </w:r>
      <w:r w:rsidR="00C82B45" w:rsidRPr="00C82B45">
        <w:t>,</w:t>
      </w:r>
      <w:r w:rsidRPr="00C82B45">
        <w:t xml:space="preserve"> seeks to address these gaps by examining a broader range of factors influencing SRH among both male and female adolescents. Identifying these determinants will not only support efforts to safeguard adolescent health but will also contribute to the achievement of broader development goals, particularly the improvement of the status of women.</w:t>
      </w:r>
    </w:p>
    <w:p w14:paraId="7FD19A04" w14:textId="77777777" w:rsidR="000C22EF" w:rsidRPr="00C82B45" w:rsidRDefault="000C22EF" w:rsidP="00800261">
      <w:pPr>
        <w:pStyle w:val="Heading2"/>
        <w:numPr>
          <w:ilvl w:val="0"/>
          <w:numId w:val="0"/>
        </w:numPr>
        <w:spacing w:line="360" w:lineRule="auto"/>
        <w:rPr>
          <w:sz w:val="36"/>
        </w:rPr>
      </w:pPr>
      <w:bookmarkStart w:id="1" w:name="_Toc202261328"/>
      <w:r w:rsidRPr="00C82B45">
        <w:rPr>
          <w:rStyle w:val="Strong"/>
          <w:b/>
          <w:bCs w:val="0"/>
        </w:rPr>
        <w:t>II. METHODOLOGY</w:t>
      </w:r>
    </w:p>
    <w:p w14:paraId="270E9240" w14:textId="77777777" w:rsidR="000C22EF" w:rsidRPr="00C82B45" w:rsidRDefault="000C22EF" w:rsidP="00800261">
      <w:pPr>
        <w:pStyle w:val="Heading3"/>
        <w:spacing w:line="360" w:lineRule="auto"/>
      </w:pPr>
      <w:r w:rsidRPr="00C82B45">
        <w:rPr>
          <w:rStyle w:val="Strong"/>
          <w:b/>
          <w:bCs w:val="0"/>
        </w:rPr>
        <w:t>1) Study Design</w:t>
      </w:r>
    </w:p>
    <w:p w14:paraId="750D7265" w14:textId="41B4B86C" w:rsidR="000C22EF" w:rsidRPr="00C82B45" w:rsidRDefault="000C22EF" w:rsidP="00800261">
      <w:pPr>
        <w:pStyle w:val="NormalWeb"/>
        <w:spacing w:line="360" w:lineRule="auto"/>
      </w:pPr>
      <w:r w:rsidRPr="00C82B45">
        <w:t xml:space="preserve">This was a descriptive cross-sectional study with an analytical component, conducted among adolescents from four secondary schools in the city of </w:t>
      </w:r>
      <w:proofErr w:type="spellStart"/>
      <w:r w:rsidRPr="004675EA">
        <w:rPr>
          <w:highlight w:val="yellow"/>
        </w:rPr>
        <w:t>Mbouda</w:t>
      </w:r>
      <w:proofErr w:type="spellEnd"/>
      <w:r w:rsidR="00C82B45" w:rsidRPr="004675EA">
        <w:rPr>
          <w:highlight w:val="yellow"/>
        </w:rPr>
        <w:t>, Cameroon</w:t>
      </w:r>
      <w:r w:rsidRPr="004675EA">
        <w:rPr>
          <w:highlight w:val="yellow"/>
        </w:rPr>
        <w:t>. The</w:t>
      </w:r>
      <w:r w:rsidRPr="00C82B45">
        <w:t xml:space="preserve"> descriptive component involved collecting data through a structured, face-to-face interviewer-administered questionnaire designed to assess adolescents’ knowledge of sexual and reproductive health (SRH) and to identify barriers to accessing SRH services. The analytical component used the same dataset to examine associations between dependent and independent variables.</w:t>
      </w:r>
    </w:p>
    <w:p w14:paraId="1FEA8208" w14:textId="77777777" w:rsidR="000C22EF" w:rsidRPr="00C82B45" w:rsidRDefault="000C22EF" w:rsidP="00800261">
      <w:pPr>
        <w:pStyle w:val="Heading3"/>
        <w:spacing w:line="360" w:lineRule="auto"/>
      </w:pPr>
      <w:r w:rsidRPr="00C82B45">
        <w:rPr>
          <w:rStyle w:val="Strong"/>
          <w:b/>
          <w:bCs w:val="0"/>
        </w:rPr>
        <w:t>2) Study Setting</w:t>
      </w:r>
    </w:p>
    <w:p w14:paraId="028B31C5" w14:textId="77777777" w:rsidR="000C22EF" w:rsidRPr="00C82B45" w:rsidRDefault="000C22EF" w:rsidP="00800261">
      <w:pPr>
        <w:pStyle w:val="NormalWeb"/>
        <w:spacing w:line="360" w:lineRule="auto"/>
      </w:pPr>
      <w:r w:rsidRPr="00C82B45">
        <w:t xml:space="preserve">The study was conducted in the municipality of </w:t>
      </w:r>
      <w:proofErr w:type="spellStart"/>
      <w:r w:rsidRPr="00C82B45">
        <w:t>Mbouda</w:t>
      </w:r>
      <w:proofErr w:type="spellEnd"/>
      <w:r w:rsidRPr="00C82B45">
        <w:t xml:space="preserve">, which has an estimated population of 140,000 inhabitants distributed over an area of 437 km², corresponding to a density of approximately 320 inhabitants per km². The urban area where schools were selected is divided into </w:t>
      </w:r>
      <w:r w:rsidRPr="00C82B45">
        <w:lastRenderedPageBreak/>
        <w:t xml:space="preserve">12 districts. The four participating institutions were: the Bilingual High School of </w:t>
      </w:r>
      <w:proofErr w:type="spellStart"/>
      <w:r w:rsidRPr="00C82B45">
        <w:t>Mbouda</w:t>
      </w:r>
      <w:proofErr w:type="spellEnd"/>
      <w:r w:rsidRPr="00C82B45">
        <w:t xml:space="preserve">, the Technical High School of </w:t>
      </w:r>
      <w:proofErr w:type="spellStart"/>
      <w:r w:rsidRPr="00C82B45">
        <w:t>Mbouda</w:t>
      </w:r>
      <w:proofErr w:type="spellEnd"/>
      <w:r w:rsidRPr="00C82B45">
        <w:t>, the Polyvalent College of Unity, and the Catholic College Aloys.</w:t>
      </w:r>
    </w:p>
    <w:p w14:paraId="31010345" w14:textId="77777777" w:rsidR="000C22EF" w:rsidRPr="00C82B45" w:rsidRDefault="000C22EF" w:rsidP="00800261">
      <w:pPr>
        <w:pStyle w:val="Heading3"/>
        <w:spacing w:line="360" w:lineRule="auto"/>
      </w:pPr>
      <w:r w:rsidRPr="00C82B45">
        <w:rPr>
          <w:rStyle w:val="Strong"/>
          <w:b/>
          <w:bCs w:val="0"/>
        </w:rPr>
        <w:t>3) Duration and Study Period</w:t>
      </w:r>
    </w:p>
    <w:p w14:paraId="0EE74A75" w14:textId="77777777" w:rsidR="000C22EF" w:rsidRPr="00C82B45" w:rsidRDefault="000C22EF" w:rsidP="00800261">
      <w:pPr>
        <w:pStyle w:val="NormalWeb"/>
        <w:spacing w:line="360" w:lineRule="auto"/>
      </w:pPr>
      <w:r w:rsidRPr="00C82B45">
        <w:t>The overall study spanned 10 months, from October 2024 to July 2025. Data collection was carried out over a four-month period, from March to June 2025.</w:t>
      </w:r>
    </w:p>
    <w:p w14:paraId="5A20338F" w14:textId="77777777" w:rsidR="000C22EF" w:rsidRPr="00C82B45" w:rsidRDefault="000C22EF" w:rsidP="00800261">
      <w:pPr>
        <w:pStyle w:val="Heading3"/>
        <w:spacing w:line="360" w:lineRule="auto"/>
      </w:pPr>
      <w:r w:rsidRPr="00C82B45">
        <w:rPr>
          <w:rStyle w:val="Strong"/>
          <w:b/>
          <w:bCs w:val="0"/>
        </w:rPr>
        <w:t>4) Study Population</w:t>
      </w:r>
    </w:p>
    <w:p w14:paraId="2066D29D" w14:textId="77777777" w:rsidR="000C22EF" w:rsidRPr="00C82B45" w:rsidRDefault="000C22EF" w:rsidP="00800261">
      <w:pPr>
        <w:pStyle w:val="NormalWeb"/>
        <w:spacing w:line="360" w:lineRule="auto"/>
      </w:pPr>
      <w:r w:rsidRPr="00C82B45">
        <w:t xml:space="preserve">The target population comprised adolescents enrolled in the four selected secondary schools in </w:t>
      </w:r>
      <w:proofErr w:type="spellStart"/>
      <w:r w:rsidRPr="00C82B45">
        <w:t>Mbouda</w:t>
      </w:r>
      <w:proofErr w:type="spellEnd"/>
      <w:r w:rsidRPr="00C82B45">
        <w:t>. For participants aged 18 to 19 years, informed consent was obtained directly. For those under 18 years, both prior parental consent and adolescent assent were required. Individuals older than 19 years and those with incomplete records were excluded from the study.</w:t>
      </w:r>
    </w:p>
    <w:p w14:paraId="785B9184" w14:textId="5B497889" w:rsidR="000C22EF" w:rsidRPr="00C82B45" w:rsidRDefault="00C163E0" w:rsidP="00800261">
      <w:pPr>
        <w:spacing w:before="100" w:beforeAutospacing="1" w:after="100" w:afterAutospacing="1"/>
        <w:ind w:firstLine="0"/>
        <w:outlineLvl w:val="2"/>
        <w:rPr>
          <w:rFonts w:eastAsia="Times New Roman" w:cs="Times New Roman"/>
          <w:b/>
          <w:bCs/>
          <w:sz w:val="27"/>
          <w:szCs w:val="27"/>
        </w:rPr>
      </w:pPr>
      <w:bookmarkStart w:id="2" w:name="_Toc202261341"/>
      <w:bookmarkEnd w:id="1"/>
      <w:r>
        <w:rPr>
          <w:rFonts w:eastAsia="Times New Roman" w:cs="Times New Roman"/>
          <w:b/>
          <w:bCs/>
          <w:sz w:val="27"/>
          <w:szCs w:val="27"/>
        </w:rPr>
        <w:t>5</w:t>
      </w:r>
      <w:r w:rsidR="000C22EF" w:rsidRPr="00C82B45">
        <w:rPr>
          <w:rFonts w:eastAsia="Times New Roman" w:cs="Times New Roman"/>
          <w:b/>
          <w:bCs/>
          <w:sz w:val="27"/>
          <w:szCs w:val="27"/>
        </w:rPr>
        <w:t>) Sampling</w:t>
      </w:r>
    </w:p>
    <w:p w14:paraId="6BEA7D18" w14:textId="77777777" w:rsidR="000C22EF" w:rsidRPr="00C82B45" w:rsidRDefault="000C22EF" w:rsidP="00800261">
      <w:pPr>
        <w:spacing w:before="100" w:beforeAutospacing="1" w:after="100" w:afterAutospacing="1"/>
        <w:ind w:firstLine="0"/>
        <w:rPr>
          <w:rFonts w:eastAsia="Times New Roman" w:cs="Times New Roman"/>
          <w:szCs w:val="24"/>
        </w:rPr>
      </w:pPr>
      <w:r w:rsidRPr="00C82B45">
        <w:rPr>
          <w:rFonts w:eastAsia="Times New Roman" w:cs="Times New Roman"/>
          <w:szCs w:val="24"/>
        </w:rPr>
        <w:t>A combination of stratified and cluster sampling was used.</w:t>
      </w:r>
    </w:p>
    <w:p w14:paraId="1DCE0392" w14:textId="77777777" w:rsidR="000C22EF" w:rsidRPr="00C82B45" w:rsidRDefault="000C22EF" w:rsidP="00800261">
      <w:pPr>
        <w:spacing w:before="100" w:beforeAutospacing="1" w:after="100" w:afterAutospacing="1"/>
        <w:ind w:firstLine="0"/>
        <w:rPr>
          <w:rFonts w:eastAsia="Times New Roman" w:cs="Times New Roman"/>
          <w:szCs w:val="24"/>
        </w:rPr>
      </w:pPr>
      <w:r w:rsidRPr="00C82B45">
        <w:rPr>
          <w:rFonts w:eastAsia="Times New Roman" w:cs="Times New Roman"/>
          <w:szCs w:val="24"/>
        </w:rPr>
        <w:t>For the selection of schools, an exhaustive list of all secondary institutions was established and stratified by type (public vs. private). Four schools were randomly selected: two public schools, one denominational private school, and one secular private school. These constituted the study clusters.</w:t>
      </w:r>
    </w:p>
    <w:p w14:paraId="5CE7E885" w14:textId="79F99283" w:rsidR="000C22EF" w:rsidRPr="00C82B45" w:rsidRDefault="000C22EF" w:rsidP="00800261">
      <w:pPr>
        <w:spacing w:before="100" w:beforeAutospacing="1" w:after="100" w:afterAutospacing="1"/>
        <w:ind w:firstLine="0"/>
        <w:rPr>
          <w:rFonts w:eastAsia="Times New Roman" w:cs="Times New Roman"/>
          <w:szCs w:val="24"/>
        </w:rPr>
      </w:pPr>
      <w:r w:rsidRPr="00C82B45">
        <w:rPr>
          <w:rFonts w:eastAsia="Times New Roman" w:cs="Times New Roman"/>
          <w:szCs w:val="24"/>
        </w:rPr>
        <w:t xml:space="preserve">For the selection of classes, the number of students per class was set at 60. The total number of classes to be included was calculated as </w:t>
      </w:r>
      <w:r w:rsidRPr="00C82B45">
        <w:rPr>
          <w:rFonts w:eastAsia="Times New Roman" w:cs="Times New Roman"/>
          <w:i/>
          <w:iCs/>
          <w:szCs w:val="24"/>
        </w:rPr>
        <w:t>N/60 = 15</w:t>
      </w:r>
      <w:r w:rsidRPr="00C82B45">
        <w:rPr>
          <w:rFonts w:eastAsia="Times New Roman" w:cs="Times New Roman"/>
          <w:szCs w:val="24"/>
        </w:rPr>
        <w:t>. This number was then proportionally distributed among the selected schools based on the total student population obtained from each school administration. Within each school, classes were randomly selected. All students in the chosen classes who met the inclusion criteria were invited to participate.</w:t>
      </w:r>
    </w:p>
    <w:p w14:paraId="592344A2" w14:textId="2284D4E4" w:rsidR="000C22EF" w:rsidRPr="00C82B45" w:rsidRDefault="000C22EF" w:rsidP="00800261">
      <w:pPr>
        <w:spacing w:before="100" w:beforeAutospacing="1" w:after="100" w:afterAutospacing="1"/>
        <w:ind w:firstLine="0"/>
        <w:rPr>
          <w:rFonts w:eastAsia="Times New Roman" w:cs="Times New Roman"/>
          <w:szCs w:val="24"/>
        </w:rPr>
      </w:pPr>
      <w:r w:rsidRPr="00C82B45">
        <w:rPr>
          <w:rFonts w:eastAsia="Times New Roman" w:cs="Times New Roman"/>
          <w:szCs w:val="24"/>
        </w:rPr>
        <w:t>The sample size was estimated using Lorenz’s formula:</w:t>
      </w:r>
    </w:p>
    <w:p w14:paraId="3229AC48" w14:textId="77777777" w:rsidR="000E2BD3" w:rsidRPr="00C82B45" w:rsidRDefault="000C22EF" w:rsidP="00800261">
      <w:pPr>
        <w:spacing w:after="0" w:line="240" w:lineRule="auto"/>
        <w:ind w:firstLine="0"/>
        <w:rPr>
          <w:rFonts w:eastAsia="Times New Roman" w:cs="Times New Roman"/>
          <w:szCs w:val="24"/>
        </w:rPr>
      </w:pPr>
      <w:r w:rsidRPr="00C82B45">
        <w:rPr>
          <w:rFonts w:eastAsia="Times New Roman" w:cs="Times New Roman"/>
          <w:szCs w:val="24"/>
        </w:rPr>
        <w:t>n=</w:t>
      </w:r>
      <w:r w:rsidRPr="00C82B45">
        <w:rPr>
          <w:rFonts w:eastAsia="Times New Roman" w:cs="Times New Roman"/>
          <w:szCs w:val="24"/>
          <w:u w:val="single"/>
        </w:rPr>
        <w:t>Zα</w:t>
      </w:r>
      <w:r w:rsidRPr="00C82B45">
        <w:rPr>
          <w:rFonts w:eastAsia="Times New Roman" w:cs="Times New Roman"/>
          <w:szCs w:val="24"/>
          <w:u w:val="single"/>
          <w:vertAlign w:val="superscript"/>
        </w:rPr>
        <w:t>2</w:t>
      </w:r>
      <w:r w:rsidRPr="00C82B45">
        <w:rPr>
          <w:rFonts w:ascii="Cambria Math" w:eastAsia="Times New Roman" w:hAnsi="Cambria Math" w:cs="Cambria Math"/>
          <w:szCs w:val="24"/>
          <w:u w:val="single"/>
        </w:rPr>
        <w:t>⋅</w:t>
      </w:r>
      <w:r w:rsidRPr="00C82B45">
        <w:rPr>
          <w:rFonts w:eastAsia="Times New Roman" w:cs="Times New Roman"/>
          <w:szCs w:val="24"/>
          <w:u w:val="single"/>
        </w:rPr>
        <w:t>P(1−P)</w:t>
      </w:r>
    </w:p>
    <w:p w14:paraId="390CF390" w14:textId="43ABD4C4" w:rsidR="000C22EF" w:rsidRPr="00C82B45" w:rsidRDefault="000C22EF" w:rsidP="00800261">
      <w:pPr>
        <w:spacing w:after="0" w:line="240" w:lineRule="auto"/>
        <w:ind w:firstLine="0"/>
        <w:rPr>
          <w:rFonts w:eastAsia="Times New Roman" w:cs="Times New Roman"/>
          <w:szCs w:val="24"/>
        </w:rPr>
      </w:pPr>
      <w:r w:rsidRPr="00C82B45">
        <w:rPr>
          <w:rFonts w:eastAsia="Times New Roman" w:cs="Times New Roman"/>
          <w:szCs w:val="24"/>
        </w:rPr>
        <w:t>d</w:t>
      </w:r>
      <w:r w:rsidRPr="00C82B45">
        <w:rPr>
          <w:rFonts w:eastAsia="Times New Roman" w:cs="Times New Roman"/>
          <w:szCs w:val="24"/>
          <w:vertAlign w:val="superscript"/>
        </w:rPr>
        <w:t>2</w:t>
      </w:r>
    </w:p>
    <w:p w14:paraId="40E8A6B1" w14:textId="77777777" w:rsidR="000C22EF" w:rsidRPr="00C82B45" w:rsidRDefault="000C22EF" w:rsidP="00800261">
      <w:pPr>
        <w:spacing w:before="100" w:beforeAutospacing="1" w:after="100" w:afterAutospacing="1"/>
        <w:ind w:firstLine="0"/>
        <w:rPr>
          <w:rFonts w:eastAsia="Times New Roman" w:cs="Times New Roman"/>
          <w:szCs w:val="24"/>
        </w:rPr>
      </w:pPr>
      <w:r w:rsidRPr="00C82B45">
        <w:rPr>
          <w:rFonts w:eastAsia="Times New Roman" w:cs="Times New Roman"/>
          <w:szCs w:val="24"/>
        </w:rPr>
        <w:lastRenderedPageBreak/>
        <w:t xml:space="preserve">where </w:t>
      </w:r>
      <w:r w:rsidRPr="00C82B45">
        <w:rPr>
          <w:rFonts w:eastAsia="Times New Roman" w:cs="Times New Roman"/>
          <w:i/>
          <w:iCs/>
          <w:szCs w:val="24"/>
        </w:rPr>
        <w:t>p = 50%</w:t>
      </w:r>
      <w:r w:rsidRPr="00C82B45">
        <w:rPr>
          <w:rFonts w:eastAsia="Times New Roman" w:cs="Times New Roman"/>
          <w:szCs w:val="24"/>
        </w:rPr>
        <w:t xml:space="preserve"> (the value providing the largest minimum sample size). With an anticipated response rate of 85%, the adjusted sample was calculated as:</w:t>
      </w:r>
    </w:p>
    <w:p w14:paraId="695F489C" w14:textId="169A7534" w:rsidR="000E2BD3" w:rsidRPr="00C82B45" w:rsidRDefault="000C22EF" w:rsidP="00800261">
      <w:pPr>
        <w:spacing w:after="0" w:line="240" w:lineRule="auto"/>
        <w:ind w:firstLine="0"/>
        <w:rPr>
          <w:rFonts w:eastAsia="Times New Roman" w:cs="Times New Roman"/>
          <w:szCs w:val="24"/>
          <w:u w:val="single"/>
        </w:rPr>
      </w:pPr>
      <w:r w:rsidRPr="00C82B45">
        <w:rPr>
          <w:rFonts w:eastAsia="Times New Roman" w:cs="Times New Roman"/>
          <w:szCs w:val="24"/>
        </w:rPr>
        <w:t>n</w:t>
      </w:r>
      <w:r w:rsidR="000E2BD3" w:rsidRPr="00C82B45">
        <w:rPr>
          <w:rFonts w:eastAsia="Times New Roman" w:cs="Times New Roman"/>
          <w:szCs w:val="24"/>
        </w:rPr>
        <w:t xml:space="preserve">   = </w:t>
      </w:r>
      <w:r w:rsidR="000E2BD3" w:rsidRPr="00C82B45">
        <w:rPr>
          <w:rFonts w:eastAsia="Times New Roman" w:cs="Times New Roman"/>
          <w:szCs w:val="24"/>
          <w:u w:val="single"/>
        </w:rPr>
        <w:t>384</w:t>
      </w:r>
      <w:r w:rsidRPr="00C82B45">
        <w:rPr>
          <w:rFonts w:eastAsia="Times New Roman" w:cs="Times New Roman"/>
          <w:szCs w:val="24"/>
          <w:u w:val="single"/>
        </w:rPr>
        <w:t>×</w:t>
      </w:r>
      <w:r w:rsidR="000E2BD3" w:rsidRPr="00C82B45">
        <w:rPr>
          <w:rFonts w:eastAsia="Times New Roman" w:cs="Times New Roman"/>
          <w:szCs w:val="24"/>
          <w:u w:val="single"/>
        </w:rPr>
        <w:t xml:space="preserve">100 </w:t>
      </w:r>
      <w:r w:rsidR="000E2BD3" w:rsidRPr="00C82B45">
        <w:rPr>
          <w:rFonts w:eastAsia="Times New Roman" w:cs="Times New Roman"/>
          <w:szCs w:val="24"/>
        </w:rPr>
        <w:t>≈452</w:t>
      </w:r>
    </w:p>
    <w:p w14:paraId="384FA3CD" w14:textId="685A39CD" w:rsidR="000C22EF" w:rsidRPr="00C82B45" w:rsidRDefault="000C22EF" w:rsidP="00800261">
      <w:pPr>
        <w:spacing w:after="0" w:line="240" w:lineRule="auto"/>
        <w:ind w:firstLine="0"/>
        <w:rPr>
          <w:rFonts w:eastAsia="Times New Roman" w:cs="Times New Roman"/>
          <w:szCs w:val="24"/>
        </w:rPr>
      </w:pPr>
      <w:r w:rsidRPr="00C82B45">
        <w:rPr>
          <w:rFonts w:eastAsia="Times New Roman" w:cs="Times New Roman"/>
          <w:szCs w:val="24"/>
        </w:rPr>
        <w:t>85</w:t>
      </w:r>
    </w:p>
    <w:p w14:paraId="624BBE98" w14:textId="77777777" w:rsidR="000C22EF" w:rsidRPr="00C82B45" w:rsidRDefault="000C22EF" w:rsidP="00800261">
      <w:pPr>
        <w:spacing w:before="100" w:beforeAutospacing="1" w:after="100" w:afterAutospacing="1"/>
        <w:ind w:firstLine="0"/>
        <w:rPr>
          <w:rFonts w:eastAsia="Times New Roman" w:cs="Times New Roman"/>
          <w:szCs w:val="24"/>
        </w:rPr>
      </w:pPr>
      <w:r w:rsidRPr="00C82B45">
        <w:rPr>
          <w:rFonts w:eastAsia="Times New Roman" w:cs="Times New Roman"/>
          <w:szCs w:val="24"/>
        </w:rPr>
        <w:t>Considering the cluster effect (</w:t>
      </w:r>
      <w:r w:rsidRPr="00C82B45">
        <w:rPr>
          <w:rFonts w:eastAsia="Times New Roman" w:cs="Times New Roman"/>
          <w:i/>
          <w:iCs/>
          <w:szCs w:val="24"/>
        </w:rPr>
        <w:t>k = 2</w:t>
      </w:r>
      <w:r w:rsidRPr="00C82B45">
        <w:rPr>
          <w:rFonts w:eastAsia="Times New Roman" w:cs="Times New Roman"/>
          <w:szCs w:val="24"/>
        </w:rPr>
        <w:t>), the final sample size was:</w:t>
      </w:r>
    </w:p>
    <w:p w14:paraId="0EDBC63B" w14:textId="3A7A9FB8" w:rsidR="000C22EF" w:rsidRPr="00C82B45" w:rsidRDefault="000C22EF" w:rsidP="00800261">
      <w:pPr>
        <w:spacing w:after="0"/>
        <w:ind w:firstLine="0"/>
        <w:rPr>
          <w:rFonts w:eastAsia="Times New Roman" w:cs="Times New Roman"/>
          <w:szCs w:val="24"/>
        </w:rPr>
      </w:pPr>
      <w:r w:rsidRPr="00C82B45">
        <w:rPr>
          <w:rFonts w:eastAsia="Times New Roman" w:cs="Times New Roman"/>
          <w:szCs w:val="24"/>
        </w:rPr>
        <w:t>n=452×2=904 </w:t>
      </w:r>
      <w:r w:rsidR="000E2BD3" w:rsidRPr="00C82B45">
        <w:rPr>
          <w:rFonts w:eastAsia="Times New Roman" w:cs="Times New Roman"/>
          <w:szCs w:val="24"/>
        </w:rPr>
        <w:t>adolescents</w:t>
      </w:r>
      <w:r w:rsidRPr="00C82B45">
        <w:rPr>
          <w:rFonts w:eastAsia="Times New Roman" w:cs="Times New Roman"/>
          <w:szCs w:val="24"/>
        </w:rPr>
        <w:t xml:space="preserve"> </w:t>
      </w:r>
    </w:p>
    <w:p w14:paraId="20508653" w14:textId="76769CF4" w:rsidR="000C22EF" w:rsidRPr="00C82B45" w:rsidRDefault="00C163E0" w:rsidP="00800261">
      <w:pPr>
        <w:spacing w:before="100" w:beforeAutospacing="1" w:after="100" w:afterAutospacing="1"/>
        <w:ind w:firstLine="0"/>
        <w:outlineLvl w:val="2"/>
        <w:rPr>
          <w:rFonts w:eastAsia="Times New Roman" w:cs="Times New Roman"/>
          <w:b/>
          <w:bCs/>
          <w:sz w:val="27"/>
          <w:szCs w:val="27"/>
        </w:rPr>
      </w:pPr>
      <w:r>
        <w:rPr>
          <w:rFonts w:eastAsia="Times New Roman" w:cs="Times New Roman"/>
          <w:b/>
          <w:bCs/>
          <w:sz w:val="27"/>
          <w:szCs w:val="27"/>
        </w:rPr>
        <w:t>6</w:t>
      </w:r>
      <w:r w:rsidR="000C22EF" w:rsidRPr="00C82B45">
        <w:rPr>
          <w:rFonts w:eastAsia="Times New Roman" w:cs="Times New Roman"/>
          <w:b/>
          <w:bCs/>
          <w:sz w:val="27"/>
          <w:szCs w:val="27"/>
        </w:rPr>
        <w:t>) Study Variables</w:t>
      </w:r>
    </w:p>
    <w:p w14:paraId="4C3DDD2B" w14:textId="77777777" w:rsidR="000C22EF" w:rsidRPr="00C82B45" w:rsidRDefault="000C22EF" w:rsidP="00800261">
      <w:pPr>
        <w:numPr>
          <w:ilvl w:val="0"/>
          <w:numId w:val="20"/>
        </w:numPr>
        <w:spacing w:before="100" w:beforeAutospacing="1" w:after="100" w:afterAutospacing="1"/>
        <w:rPr>
          <w:rFonts w:eastAsia="Times New Roman" w:cs="Times New Roman"/>
          <w:szCs w:val="24"/>
        </w:rPr>
      </w:pPr>
      <w:r w:rsidRPr="00C82B45">
        <w:rPr>
          <w:rFonts w:eastAsia="Times New Roman" w:cs="Times New Roman"/>
          <w:b/>
          <w:bCs/>
          <w:szCs w:val="24"/>
        </w:rPr>
        <w:t>Dependent variables</w:t>
      </w:r>
      <w:r w:rsidRPr="00C82B45">
        <w:rPr>
          <w:rFonts w:eastAsia="Times New Roman" w:cs="Times New Roman"/>
          <w:szCs w:val="24"/>
        </w:rPr>
        <w:t>:</w:t>
      </w:r>
    </w:p>
    <w:p w14:paraId="7C5A8B3E" w14:textId="77777777" w:rsidR="000C22EF" w:rsidRPr="00C82B45" w:rsidRDefault="000C22EF" w:rsidP="00800261">
      <w:pPr>
        <w:numPr>
          <w:ilvl w:val="1"/>
          <w:numId w:val="20"/>
        </w:numPr>
        <w:spacing w:before="100" w:beforeAutospacing="1" w:after="100" w:afterAutospacing="1"/>
        <w:rPr>
          <w:rFonts w:eastAsia="Times New Roman" w:cs="Times New Roman"/>
          <w:szCs w:val="24"/>
        </w:rPr>
      </w:pPr>
      <w:r w:rsidRPr="00C82B45">
        <w:rPr>
          <w:rFonts w:eastAsia="Times New Roman" w:cs="Times New Roman"/>
          <w:szCs w:val="24"/>
        </w:rPr>
        <w:t>Knowledge of SRH</w:t>
      </w:r>
    </w:p>
    <w:p w14:paraId="389CB472" w14:textId="77777777" w:rsidR="000C22EF" w:rsidRPr="00C82B45" w:rsidRDefault="000C22EF" w:rsidP="00800261">
      <w:pPr>
        <w:numPr>
          <w:ilvl w:val="1"/>
          <w:numId w:val="20"/>
        </w:numPr>
        <w:spacing w:before="100" w:beforeAutospacing="1" w:after="100" w:afterAutospacing="1"/>
        <w:rPr>
          <w:rFonts w:eastAsia="Times New Roman" w:cs="Times New Roman"/>
          <w:szCs w:val="24"/>
        </w:rPr>
      </w:pPr>
      <w:r w:rsidRPr="00C82B45">
        <w:rPr>
          <w:rFonts w:eastAsia="Times New Roman" w:cs="Times New Roman"/>
          <w:szCs w:val="24"/>
        </w:rPr>
        <w:t>Sexual intercourse practice</w:t>
      </w:r>
    </w:p>
    <w:p w14:paraId="6EC35B0B" w14:textId="77777777" w:rsidR="000C22EF" w:rsidRPr="00C82B45" w:rsidRDefault="000C22EF" w:rsidP="00800261">
      <w:pPr>
        <w:numPr>
          <w:ilvl w:val="1"/>
          <w:numId w:val="20"/>
        </w:numPr>
        <w:spacing w:before="100" w:beforeAutospacing="1" w:after="100" w:afterAutospacing="1"/>
        <w:rPr>
          <w:rFonts w:eastAsia="Times New Roman" w:cs="Times New Roman"/>
          <w:szCs w:val="24"/>
        </w:rPr>
      </w:pPr>
      <w:r w:rsidRPr="00C82B45">
        <w:rPr>
          <w:rFonts w:eastAsia="Times New Roman" w:cs="Times New Roman"/>
          <w:szCs w:val="24"/>
        </w:rPr>
        <w:t>Contraceptive use</w:t>
      </w:r>
    </w:p>
    <w:p w14:paraId="5788A8D6" w14:textId="77777777" w:rsidR="000C22EF" w:rsidRPr="00C82B45" w:rsidRDefault="000C22EF" w:rsidP="00800261">
      <w:pPr>
        <w:spacing w:before="100" w:beforeAutospacing="1" w:after="100" w:afterAutospacing="1"/>
        <w:ind w:firstLine="0"/>
        <w:rPr>
          <w:rFonts w:eastAsia="Times New Roman" w:cs="Times New Roman"/>
          <w:szCs w:val="24"/>
        </w:rPr>
      </w:pPr>
      <w:r w:rsidRPr="00C82B45">
        <w:rPr>
          <w:rFonts w:eastAsia="Times New Roman" w:cs="Times New Roman"/>
          <w:b/>
          <w:bCs/>
          <w:szCs w:val="24"/>
        </w:rPr>
        <w:t>Knowledge of SRH</w:t>
      </w:r>
      <w:r w:rsidRPr="00C82B45">
        <w:rPr>
          <w:rFonts w:eastAsia="Times New Roman" w:cs="Times New Roman"/>
          <w:szCs w:val="24"/>
        </w:rPr>
        <w:t xml:space="preserve"> was assessed across three domains:</w:t>
      </w:r>
    </w:p>
    <w:p w14:paraId="30C1ECB0" w14:textId="77777777" w:rsidR="000C22EF" w:rsidRPr="00C82B45" w:rsidRDefault="000C22EF" w:rsidP="00800261">
      <w:pPr>
        <w:numPr>
          <w:ilvl w:val="0"/>
          <w:numId w:val="21"/>
        </w:numPr>
        <w:spacing w:before="100" w:beforeAutospacing="1" w:after="100" w:afterAutospacing="1"/>
        <w:rPr>
          <w:rFonts w:eastAsia="Times New Roman" w:cs="Times New Roman"/>
          <w:szCs w:val="24"/>
        </w:rPr>
      </w:pPr>
      <w:r w:rsidRPr="00C82B45">
        <w:rPr>
          <w:rFonts w:eastAsia="Times New Roman" w:cs="Times New Roman"/>
          <w:szCs w:val="24"/>
        </w:rPr>
        <w:t>Knowledge of reproductive function (15 items)</w:t>
      </w:r>
    </w:p>
    <w:p w14:paraId="1AA1F8B4" w14:textId="77777777" w:rsidR="000C22EF" w:rsidRPr="00C82B45" w:rsidRDefault="000C22EF" w:rsidP="00800261">
      <w:pPr>
        <w:numPr>
          <w:ilvl w:val="0"/>
          <w:numId w:val="21"/>
        </w:numPr>
        <w:spacing w:before="100" w:beforeAutospacing="1" w:after="100" w:afterAutospacing="1"/>
        <w:rPr>
          <w:rFonts w:eastAsia="Times New Roman" w:cs="Times New Roman"/>
          <w:szCs w:val="24"/>
        </w:rPr>
      </w:pPr>
      <w:r w:rsidRPr="00C82B45">
        <w:rPr>
          <w:rFonts w:eastAsia="Times New Roman" w:cs="Times New Roman"/>
          <w:szCs w:val="24"/>
        </w:rPr>
        <w:t>Knowledge of HIV and other STIs (10 items)</w:t>
      </w:r>
    </w:p>
    <w:p w14:paraId="52CEBFEC" w14:textId="77777777" w:rsidR="000C22EF" w:rsidRPr="00C82B45" w:rsidRDefault="000C22EF" w:rsidP="00800261">
      <w:pPr>
        <w:numPr>
          <w:ilvl w:val="0"/>
          <w:numId w:val="21"/>
        </w:numPr>
        <w:spacing w:before="100" w:beforeAutospacing="1" w:after="100" w:afterAutospacing="1"/>
        <w:rPr>
          <w:rFonts w:eastAsia="Times New Roman" w:cs="Times New Roman"/>
          <w:szCs w:val="24"/>
        </w:rPr>
      </w:pPr>
      <w:r w:rsidRPr="00C82B45">
        <w:rPr>
          <w:rFonts w:eastAsia="Times New Roman" w:cs="Times New Roman"/>
          <w:szCs w:val="24"/>
        </w:rPr>
        <w:t>Knowledge of contraception (15 items)</w:t>
      </w:r>
    </w:p>
    <w:p w14:paraId="60A592DB" w14:textId="3F70361A" w:rsidR="000C22EF" w:rsidRPr="00C82B45" w:rsidRDefault="000C22EF" w:rsidP="00800261">
      <w:pPr>
        <w:spacing w:before="100" w:beforeAutospacing="1" w:after="100" w:afterAutospacing="1"/>
        <w:ind w:firstLine="0"/>
        <w:rPr>
          <w:rFonts w:eastAsia="Times New Roman" w:cs="Times New Roman"/>
          <w:szCs w:val="24"/>
        </w:rPr>
      </w:pPr>
      <w:r w:rsidRPr="00C82B45">
        <w:rPr>
          <w:rFonts w:eastAsia="Times New Roman" w:cs="Times New Roman"/>
          <w:szCs w:val="24"/>
        </w:rPr>
        <w:t xml:space="preserve">Responses were coded as </w:t>
      </w:r>
      <w:r w:rsidRPr="00C82B45">
        <w:rPr>
          <w:rFonts w:eastAsia="Times New Roman" w:cs="Times New Roman"/>
          <w:i/>
          <w:iCs/>
          <w:szCs w:val="24"/>
        </w:rPr>
        <w:t>Yes/No</w:t>
      </w:r>
      <w:r w:rsidRPr="00C82B45">
        <w:rPr>
          <w:rFonts w:eastAsia="Times New Roman" w:cs="Times New Roman"/>
          <w:szCs w:val="24"/>
        </w:rPr>
        <w:t xml:space="preserve"> or </w:t>
      </w:r>
      <w:r w:rsidRPr="00C82B45">
        <w:rPr>
          <w:rFonts w:eastAsia="Times New Roman" w:cs="Times New Roman"/>
          <w:i/>
          <w:iCs/>
          <w:szCs w:val="24"/>
        </w:rPr>
        <w:t>True/False</w:t>
      </w:r>
      <w:r w:rsidRPr="00C82B45">
        <w:rPr>
          <w:rFonts w:eastAsia="Times New Roman" w:cs="Times New Roman"/>
          <w:szCs w:val="24"/>
        </w:rPr>
        <w:t xml:space="preserve">. Each correct answer scored 1 point, with a total possible score of 40. Knowledge levels </w:t>
      </w:r>
      <w:r w:rsidRPr="004675EA">
        <w:rPr>
          <w:rFonts w:eastAsia="Times New Roman" w:cs="Times New Roman"/>
          <w:szCs w:val="24"/>
          <w:highlight w:val="yellow"/>
        </w:rPr>
        <w:t xml:space="preserve">were </w:t>
      </w:r>
      <w:proofErr w:type="spellStart"/>
      <w:r w:rsidR="00C82B45" w:rsidRPr="004675EA">
        <w:rPr>
          <w:rFonts w:eastAsia="Times New Roman" w:cs="Times New Roman"/>
          <w:szCs w:val="24"/>
          <w:highlight w:val="yellow"/>
        </w:rPr>
        <w:t>categorised</w:t>
      </w:r>
      <w:proofErr w:type="spellEnd"/>
      <w:r w:rsidR="00C82B45" w:rsidRPr="004675EA">
        <w:rPr>
          <w:rFonts w:eastAsia="Times New Roman" w:cs="Times New Roman"/>
          <w:szCs w:val="24"/>
          <w:highlight w:val="yellow"/>
        </w:rPr>
        <w:t xml:space="preserve"> </w:t>
      </w:r>
      <w:r w:rsidRPr="004675EA">
        <w:rPr>
          <w:rFonts w:eastAsia="Times New Roman" w:cs="Times New Roman"/>
          <w:szCs w:val="24"/>
          <w:highlight w:val="yellow"/>
        </w:rPr>
        <w:t>as follows</w:t>
      </w:r>
      <w:r w:rsidRPr="00C82B45">
        <w:rPr>
          <w:rFonts w:eastAsia="Times New Roman" w:cs="Times New Roman"/>
          <w:szCs w:val="24"/>
        </w:rPr>
        <w:t xml:space="preserve"> (adapted from ESSI and Njoya [10]):</w:t>
      </w:r>
    </w:p>
    <w:p w14:paraId="4AFFB865" w14:textId="77777777" w:rsidR="000C22EF" w:rsidRPr="00C82B45" w:rsidRDefault="000C22EF" w:rsidP="00800261">
      <w:pPr>
        <w:numPr>
          <w:ilvl w:val="0"/>
          <w:numId w:val="22"/>
        </w:numPr>
        <w:spacing w:before="100" w:beforeAutospacing="1" w:after="100" w:afterAutospacing="1"/>
        <w:rPr>
          <w:rFonts w:eastAsia="Times New Roman" w:cs="Times New Roman"/>
          <w:szCs w:val="24"/>
        </w:rPr>
      </w:pPr>
      <w:r w:rsidRPr="00C82B45">
        <w:rPr>
          <w:rFonts w:eastAsia="Times New Roman" w:cs="Times New Roman"/>
          <w:szCs w:val="24"/>
        </w:rPr>
        <w:t>Poor knowledge: &lt; 25% correct (&lt;10/40)</w:t>
      </w:r>
    </w:p>
    <w:p w14:paraId="4F51D68E" w14:textId="77777777" w:rsidR="000C22EF" w:rsidRPr="00C82B45" w:rsidRDefault="000C22EF" w:rsidP="00800261">
      <w:pPr>
        <w:numPr>
          <w:ilvl w:val="0"/>
          <w:numId w:val="22"/>
        </w:numPr>
        <w:spacing w:before="100" w:beforeAutospacing="1" w:after="100" w:afterAutospacing="1"/>
        <w:rPr>
          <w:rFonts w:eastAsia="Times New Roman" w:cs="Times New Roman"/>
          <w:szCs w:val="24"/>
        </w:rPr>
      </w:pPr>
      <w:r w:rsidRPr="00C82B45">
        <w:rPr>
          <w:rFonts w:eastAsia="Times New Roman" w:cs="Times New Roman"/>
          <w:szCs w:val="24"/>
        </w:rPr>
        <w:t>Insufficient knowledge: &lt; 50% correct (&lt;20/40)</w:t>
      </w:r>
    </w:p>
    <w:p w14:paraId="11A0D397" w14:textId="77777777" w:rsidR="000C22EF" w:rsidRPr="00C82B45" w:rsidRDefault="000C22EF" w:rsidP="00800261">
      <w:pPr>
        <w:numPr>
          <w:ilvl w:val="0"/>
          <w:numId w:val="22"/>
        </w:numPr>
        <w:spacing w:before="100" w:beforeAutospacing="1" w:after="100" w:afterAutospacing="1"/>
        <w:rPr>
          <w:rFonts w:eastAsia="Times New Roman" w:cs="Times New Roman"/>
          <w:szCs w:val="24"/>
        </w:rPr>
      </w:pPr>
      <w:r w:rsidRPr="00C82B45">
        <w:rPr>
          <w:rFonts w:eastAsia="Times New Roman" w:cs="Times New Roman"/>
          <w:szCs w:val="24"/>
        </w:rPr>
        <w:t>Average knowledge: &lt; 70% correct (&lt;28/40)</w:t>
      </w:r>
    </w:p>
    <w:p w14:paraId="61E1FEB4" w14:textId="77777777" w:rsidR="000C22EF" w:rsidRPr="00C82B45" w:rsidRDefault="000C22EF" w:rsidP="00800261">
      <w:pPr>
        <w:numPr>
          <w:ilvl w:val="0"/>
          <w:numId w:val="22"/>
        </w:numPr>
        <w:spacing w:before="100" w:beforeAutospacing="1" w:after="100" w:afterAutospacing="1"/>
        <w:rPr>
          <w:rFonts w:eastAsia="Times New Roman" w:cs="Times New Roman"/>
          <w:szCs w:val="24"/>
        </w:rPr>
      </w:pPr>
      <w:r w:rsidRPr="00C82B45">
        <w:rPr>
          <w:rFonts w:eastAsia="Times New Roman" w:cs="Times New Roman"/>
          <w:szCs w:val="24"/>
        </w:rPr>
        <w:t>Good knowledge: ≥ 70% correct (≥28/40)</w:t>
      </w:r>
    </w:p>
    <w:p w14:paraId="35F517BB" w14:textId="77777777" w:rsidR="000C22EF" w:rsidRPr="00C82B45" w:rsidRDefault="000C22EF" w:rsidP="00800261">
      <w:pPr>
        <w:spacing w:before="100" w:beforeAutospacing="1" w:after="100" w:afterAutospacing="1"/>
        <w:ind w:firstLine="0"/>
        <w:rPr>
          <w:rFonts w:eastAsia="Times New Roman" w:cs="Times New Roman"/>
          <w:szCs w:val="24"/>
        </w:rPr>
      </w:pPr>
      <w:r w:rsidRPr="00C82B45">
        <w:rPr>
          <w:rFonts w:eastAsia="Times New Roman" w:cs="Times New Roman"/>
          <w:b/>
          <w:bCs/>
          <w:szCs w:val="24"/>
        </w:rPr>
        <w:t>Practice of sexual intercourse</w:t>
      </w:r>
      <w:r w:rsidRPr="00C82B45">
        <w:rPr>
          <w:rFonts w:eastAsia="Times New Roman" w:cs="Times New Roman"/>
          <w:szCs w:val="24"/>
        </w:rPr>
        <w:t xml:space="preserve"> and </w:t>
      </w:r>
      <w:r w:rsidRPr="00C82B45">
        <w:rPr>
          <w:rFonts w:eastAsia="Times New Roman" w:cs="Times New Roman"/>
          <w:b/>
          <w:bCs/>
          <w:szCs w:val="24"/>
        </w:rPr>
        <w:t>contraceptive use</w:t>
      </w:r>
      <w:r w:rsidRPr="00C82B45">
        <w:rPr>
          <w:rFonts w:eastAsia="Times New Roman" w:cs="Times New Roman"/>
          <w:szCs w:val="24"/>
        </w:rPr>
        <w:t xml:space="preserve"> were treated as binary variables (</w:t>
      </w:r>
      <w:r w:rsidRPr="00C82B45">
        <w:rPr>
          <w:rFonts w:eastAsia="Times New Roman" w:cs="Times New Roman"/>
          <w:i/>
          <w:iCs/>
          <w:szCs w:val="24"/>
        </w:rPr>
        <w:t>Yes/No</w:t>
      </w:r>
      <w:r w:rsidRPr="00C82B45">
        <w:rPr>
          <w:rFonts w:eastAsia="Times New Roman" w:cs="Times New Roman"/>
          <w:szCs w:val="24"/>
        </w:rPr>
        <w:t>).</w:t>
      </w:r>
    </w:p>
    <w:p w14:paraId="169C40B2" w14:textId="77777777" w:rsidR="000C22EF" w:rsidRPr="00C82B45" w:rsidRDefault="000C22EF" w:rsidP="00800261">
      <w:pPr>
        <w:numPr>
          <w:ilvl w:val="0"/>
          <w:numId w:val="23"/>
        </w:numPr>
        <w:spacing w:before="100" w:beforeAutospacing="1" w:after="100" w:afterAutospacing="1"/>
        <w:rPr>
          <w:rFonts w:eastAsia="Times New Roman" w:cs="Times New Roman"/>
          <w:szCs w:val="24"/>
        </w:rPr>
      </w:pPr>
      <w:r w:rsidRPr="00C82B45">
        <w:rPr>
          <w:rFonts w:eastAsia="Times New Roman" w:cs="Times New Roman"/>
          <w:b/>
          <w:bCs/>
          <w:szCs w:val="24"/>
        </w:rPr>
        <w:lastRenderedPageBreak/>
        <w:t>Independent variables</w:t>
      </w:r>
      <w:r w:rsidRPr="00C82B45">
        <w:rPr>
          <w:rFonts w:eastAsia="Times New Roman" w:cs="Times New Roman"/>
          <w:szCs w:val="24"/>
        </w:rPr>
        <w:t>: Sociodemographic characteristics, reproductive history, and variables related to access to family planning services.</w:t>
      </w:r>
    </w:p>
    <w:p w14:paraId="47250095" w14:textId="4ED847DB" w:rsidR="000E2BD3" w:rsidRPr="00C82B45" w:rsidRDefault="00C163E0" w:rsidP="00800261">
      <w:pPr>
        <w:pStyle w:val="Heading3"/>
        <w:spacing w:line="360" w:lineRule="auto"/>
        <w:rPr>
          <w:sz w:val="27"/>
        </w:rPr>
      </w:pPr>
      <w:bookmarkStart w:id="3" w:name="_Toc202261343"/>
      <w:bookmarkEnd w:id="2"/>
      <w:r>
        <w:rPr>
          <w:rStyle w:val="Strong"/>
          <w:b/>
          <w:bCs w:val="0"/>
        </w:rPr>
        <w:t>7</w:t>
      </w:r>
      <w:r w:rsidR="000E2BD3" w:rsidRPr="00C82B45">
        <w:rPr>
          <w:rStyle w:val="Strong"/>
          <w:b/>
          <w:bCs w:val="0"/>
        </w:rPr>
        <w:t>) Data Collection Tools and Procedures</w:t>
      </w:r>
    </w:p>
    <w:p w14:paraId="71944079" w14:textId="5A49702D" w:rsidR="000E2BD3" w:rsidRPr="00C82B45" w:rsidRDefault="000E2BD3" w:rsidP="00800261">
      <w:pPr>
        <w:pStyle w:val="NormalWeb"/>
        <w:spacing w:line="360" w:lineRule="auto"/>
      </w:pPr>
      <w:r w:rsidRPr="00797556">
        <w:t xml:space="preserve">Data were collected using a structured questionnaire adapted from the World Health </w:t>
      </w:r>
      <w:proofErr w:type="spellStart"/>
      <w:r w:rsidR="00C82B45" w:rsidRPr="004675EA">
        <w:rPr>
          <w:highlight w:val="yellow"/>
        </w:rPr>
        <w:t>Organisation’s</w:t>
      </w:r>
      <w:proofErr w:type="spellEnd"/>
      <w:r w:rsidR="00C82B45" w:rsidRPr="004675EA">
        <w:rPr>
          <w:highlight w:val="yellow"/>
        </w:rPr>
        <w:t xml:space="preserve"> </w:t>
      </w:r>
      <w:r w:rsidRPr="00797556">
        <w:t>illustrative questionnaire for youth interview surveys developed by</w:t>
      </w:r>
      <w:r w:rsidRPr="00C82B45">
        <w:t xml:space="preserve"> John Celant. This tool has been validated in several low- and middle-income countries to assess the sexual and reproductive health needs of adolescents [11]. For this study, the instrument was modified to align with the specific objectives and the study setting.</w:t>
      </w:r>
    </w:p>
    <w:p w14:paraId="5F7A54D2" w14:textId="77777777" w:rsidR="000E2BD3" w:rsidRPr="00C82B45" w:rsidRDefault="000E2BD3" w:rsidP="00800261">
      <w:pPr>
        <w:pStyle w:val="NormalWeb"/>
        <w:spacing w:line="360" w:lineRule="auto"/>
      </w:pPr>
      <w:r w:rsidRPr="00C82B45">
        <w:t>Data were collected through face-to-face interviews with consenting students. For participants under 18 years of age, both parental consent and adolescent assent were obtained. For those aged 18–19 years, informed consent was obtained directly.</w:t>
      </w:r>
    </w:p>
    <w:p w14:paraId="7314E7A9" w14:textId="4E616376" w:rsidR="000E2BD3" w:rsidRPr="00C82B45" w:rsidRDefault="00C163E0" w:rsidP="00800261">
      <w:pPr>
        <w:pStyle w:val="Heading3"/>
        <w:spacing w:line="360" w:lineRule="auto"/>
      </w:pPr>
      <w:r>
        <w:rPr>
          <w:rStyle w:val="Strong"/>
          <w:b/>
          <w:bCs w:val="0"/>
        </w:rPr>
        <w:t>8</w:t>
      </w:r>
      <w:r w:rsidR="000E2BD3" w:rsidRPr="00C82B45">
        <w:rPr>
          <w:rStyle w:val="Strong"/>
          <w:b/>
          <w:bCs w:val="0"/>
        </w:rPr>
        <w:t>) Data Analysis</w:t>
      </w:r>
    </w:p>
    <w:p w14:paraId="04082367" w14:textId="77777777" w:rsidR="000E2BD3" w:rsidRPr="00C82B45" w:rsidRDefault="000E2BD3" w:rsidP="00800261">
      <w:pPr>
        <w:pStyle w:val="NormalWeb"/>
        <w:spacing w:line="360" w:lineRule="auto"/>
      </w:pPr>
      <w:r w:rsidRPr="00C82B45">
        <w:t xml:space="preserve">Data were entered into a platform created with </w:t>
      </w:r>
      <w:proofErr w:type="spellStart"/>
      <w:r w:rsidRPr="00C82B45">
        <w:t>CSPro</w:t>
      </w:r>
      <w:proofErr w:type="spellEnd"/>
      <w:r w:rsidRPr="00C82B45">
        <w:t xml:space="preserve"> version 7.7, following the questionnaire layout, and subsequently exported to R software for analysis.</w:t>
      </w:r>
    </w:p>
    <w:p w14:paraId="4742D433" w14:textId="09317C0A" w:rsidR="000E2BD3" w:rsidRPr="00C82B45" w:rsidRDefault="000E2BD3" w:rsidP="00800261">
      <w:pPr>
        <w:pStyle w:val="NormalWeb"/>
        <w:numPr>
          <w:ilvl w:val="0"/>
          <w:numId w:val="25"/>
        </w:numPr>
        <w:spacing w:line="360" w:lineRule="auto"/>
      </w:pPr>
      <w:r w:rsidRPr="00C82B45">
        <w:rPr>
          <w:rStyle w:val="Strong"/>
        </w:rPr>
        <w:t>Descriptive analysis</w:t>
      </w:r>
      <w:r w:rsidRPr="00C82B45">
        <w:t xml:space="preserve">: Frequencies, percentages, and measures of central tendency were used to </w:t>
      </w:r>
      <w:proofErr w:type="spellStart"/>
      <w:r w:rsidR="00C82B45" w:rsidRPr="004675EA">
        <w:rPr>
          <w:highlight w:val="yellow"/>
        </w:rPr>
        <w:t>summarise</w:t>
      </w:r>
      <w:proofErr w:type="spellEnd"/>
      <w:r w:rsidR="00C82B45" w:rsidRPr="004675EA">
        <w:rPr>
          <w:highlight w:val="yellow"/>
        </w:rPr>
        <w:t xml:space="preserve"> </w:t>
      </w:r>
      <w:r w:rsidRPr="004675EA">
        <w:rPr>
          <w:highlight w:val="yellow"/>
        </w:rPr>
        <w:t>sociodemographic</w:t>
      </w:r>
      <w:r w:rsidRPr="00C82B45">
        <w:t xml:space="preserve"> characteristics, SRH knowledge domains, and barriers to accessing SRH services.</w:t>
      </w:r>
    </w:p>
    <w:p w14:paraId="69D381B1" w14:textId="77777777" w:rsidR="000E2BD3" w:rsidRPr="00C82B45" w:rsidRDefault="000E2BD3" w:rsidP="00800261">
      <w:pPr>
        <w:pStyle w:val="NormalWeb"/>
        <w:numPr>
          <w:ilvl w:val="0"/>
          <w:numId w:val="25"/>
        </w:numPr>
        <w:spacing w:line="360" w:lineRule="auto"/>
      </w:pPr>
      <w:r w:rsidRPr="00C82B45">
        <w:rPr>
          <w:rStyle w:val="Strong"/>
        </w:rPr>
        <w:t>Bivariate analysis</w:t>
      </w:r>
      <w:r w:rsidRPr="00C82B45">
        <w:t>: Associations between dependent and independent variables were assessed using the chi-square test (χ²).</w:t>
      </w:r>
    </w:p>
    <w:p w14:paraId="722342FB" w14:textId="77777777" w:rsidR="000E2BD3" w:rsidRPr="00C82B45" w:rsidRDefault="000E2BD3" w:rsidP="00800261">
      <w:pPr>
        <w:pStyle w:val="NormalWeb"/>
        <w:numPr>
          <w:ilvl w:val="0"/>
          <w:numId w:val="25"/>
        </w:numPr>
        <w:spacing w:line="360" w:lineRule="auto"/>
      </w:pPr>
      <w:r w:rsidRPr="00C82B45">
        <w:rPr>
          <w:rStyle w:val="Strong"/>
        </w:rPr>
        <w:t>Multivariate analysis</w:t>
      </w:r>
      <w:r w:rsidRPr="00C82B45">
        <w:t>: Logistic regression models were fitted to identify factors independently associated with the outcomes. Adjusted odds ratios (AORs) and 95% confidence intervals (CIs) were reported.</w:t>
      </w:r>
    </w:p>
    <w:p w14:paraId="5163B385" w14:textId="6053439C" w:rsidR="000E03D2" w:rsidRPr="004675EA" w:rsidRDefault="00C82B45" w:rsidP="004675EA">
      <w:pPr>
        <w:ind w:firstLine="0"/>
        <w:rPr>
          <w:b/>
        </w:rPr>
      </w:pPr>
      <w:r w:rsidRPr="004675EA">
        <w:rPr>
          <w:b/>
          <w:highlight w:val="yellow"/>
        </w:rPr>
        <w:t xml:space="preserve">III. </w:t>
      </w:r>
      <w:r w:rsidR="000E03D2" w:rsidRPr="004675EA">
        <w:rPr>
          <w:b/>
          <w:highlight w:val="yellow"/>
        </w:rPr>
        <w:t>RESULTS</w:t>
      </w:r>
      <w:bookmarkEnd w:id="3"/>
    </w:p>
    <w:p w14:paraId="78EAC809" w14:textId="77777777" w:rsidR="008A41EE" w:rsidRPr="004675EA" w:rsidRDefault="008A41EE" w:rsidP="00800261">
      <w:pPr>
        <w:pStyle w:val="ListParagraph"/>
        <w:ind w:left="3544" w:firstLine="0"/>
        <w:rPr>
          <w:b/>
        </w:rPr>
      </w:pPr>
    </w:p>
    <w:p w14:paraId="6208EF7D" w14:textId="77777777" w:rsidR="000E03D2" w:rsidRPr="004675EA" w:rsidRDefault="000E03D2" w:rsidP="00800261">
      <w:pPr>
        <w:pStyle w:val="ListParagraph"/>
        <w:numPr>
          <w:ilvl w:val="0"/>
          <w:numId w:val="12"/>
        </w:numPr>
        <w:rPr>
          <w:b/>
        </w:rPr>
      </w:pPr>
      <w:bookmarkStart w:id="4" w:name="_Toc202261344"/>
      <w:r w:rsidRPr="004675EA">
        <w:rPr>
          <w:b/>
        </w:rPr>
        <w:t>Sociodemographic and sexual characteristics of the population</w:t>
      </w:r>
      <w:bookmarkEnd w:id="4"/>
    </w:p>
    <w:p w14:paraId="0BD86FBF" w14:textId="77777777" w:rsidR="000E03D2" w:rsidRPr="004675EA" w:rsidRDefault="000E03D2" w:rsidP="00800261">
      <w:pPr>
        <w:numPr>
          <w:ilvl w:val="0"/>
          <w:numId w:val="3"/>
        </w:numPr>
        <w:spacing w:after="160"/>
        <w:contextualSpacing/>
        <w:rPr>
          <w:rFonts w:eastAsia="Calibri" w:cs="Times New Roman"/>
          <w:b/>
          <w:szCs w:val="24"/>
        </w:rPr>
      </w:pPr>
      <w:r w:rsidRPr="004675EA">
        <w:rPr>
          <w:rFonts w:eastAsia="Calibri" w:cs="Times New Roman"/>
          <w:b/>
          <w:szCs w:val="24"/>
        </w:rPr>
        <w:t>Sociodemographic characteristics</w:t>
      </w:r>
    </w:p>
    <w:p w14:paraId="0943A3FE" w14:textId="02D508EA" w:rsidR="000E03D2" w:rsidRPr="004675EA" w:rsidRDefault="000E03D2" w:rsidP="00800261">
      <w:pPr>
        <w:spacing w:before="100" w:after="100"/>
        <w:ind w:right="100" w:firstLine="0"/>
        <w:rPr>
          <w:rFonts w:eastAsia="Arial" w:cs="Times New Roman"/>
          <w:color w:val="000000"/>
          <w:szCs w:val="24"/>
        </w:rPr>
      </w:pPr>
      <w:r w:rsidRPr="004675EA">
        <w:rPr>
          <w:rFonts w:eastAsia="Arial" w:cs="Times New Roman"/>
          <w:color w:val="000000"/>
          <w:szCs w:val="24"/>
        </w:rPr>
        <w:lastRenderedPageBreak/>
        <w:t xml:space="preserve">Table </w:t>
      </w:r>
      <w:r w:rsidR="00F92C9A">
        <w:rPr>
          <w:rFonts w:eastAsia="Arial" w:cs="Times New Roman"/>
          <w:color w:val="000000"/>
          <w:szCs w:val="24"/>
        </w:rPr>
        <w:t>1</w:t>
      </w:r>
      <w:r w:rsidRPr="004675EA">
        <w:rPr>
          <w:rFonts w:eastAsia="Arial" w:cs="Times New Roman"/>
          <w:color w:val="000000"/>
          <w:szCs w:val="24"/>
        </w:rPr>
        <w:t xml:space="preserve"> presents the distribution of sociodemographic characteristics of the participants.</w:t>
      </w:r>
    </w:p>
    <w:p w14:paraId="02F70432" w14:textId="351D77D0" w:rsidR="00026BB1" w:rsidRPr="004675EA" w:rsidRDefault="000E03D2" w:rsidP="00800261">
      <w:pPr>
        <w:spacing w:before="100" w:after="100"/>
        <w:ind w:right="100" w:firstLine="0"/>
        <w:rPr>
          <w:rFonts w:eastAsia="Arial" w:cs="Times New Roman"/>
          <w:color w:val="000000"/>
          <w:szCs w:val="24"/>
        </w:rPr>
      </w:pPr>
      <w:r w:rsidRPr="004675EA">
        <w:rPr>
          <w:rFonts w:eastAsia="Arial" w:cs="Times New Roman"/>
          <w:color w:val="000000"/>
          <w:szCs w:val="24"/>
        </w:rPr>
        <w:t>The most represented age group was 15-19 years</w:t>
      </w:r>
      <w:r w:rsidR="00C82B45">
        <w:rPr>
          <w:rFonts w:eastAsia="Arial" w:cs="Times New Roman"/>
          <w:color w:val="000000"/>
          <w:szCs w:val="24"/>
        </w:rPr>
        <w:t>,</w:t>
      </w:r>
      <w:r w:rsidRPr="004675EA">
        <w:rPr>
          <w:rFonts w:eastAsia="Arial" w:cs="Times New Roman"/>
          <w:color w:val="000000"/>
          <w:szCs w:val="24"/>
        </w:rPr>
        <w:t xml:space="preserve"> 791 (72.8%). Of the 1087 included in the study, 760 (69.9%) were female with a sex ratio of 0.43; 639 (59.3%) were </w:t>
      </w:r>
      <w:r w:rsidRPr="004675EA">
        <w:rPr>
          <w:rFonts w:eastAsia="Arial" w:cs="Times New Roman"/>
          <w:color w:val="000000"/>
          <w:szCs w:val="24"/>
          <w:highlight w:val="yellow"/>
        </w:rPr>
        <w:t xml:space="preserve">in </w:t>
      </w:r>
      <w:r w:rsidR="00C82B45" w:rsidRPr="004675EA">
        <w:rPr>
          <w:rFonts w:eastAsia="Arial" w:cs="Times New Roman"/>
          <w:color w:val="000000"/>
          <w:szCs w:val="24"/>
          <w:highlight w:val="yellow"/>
        </w:rPr>
        <w:t xml:space="preserve">the </w:t>
      </w:r>
      <w:r w:rsidRPr="004675EA">
        <w:rPr>
          <w:rFonts w:eastAsia="Arial" w:cs="Times New Roman"/>
          <w:color w:val="000000"/>
          <w:szCs w:val="24"/>
          <w:highlight w:val="yellow"/>
        </w:rPr>
        <w:t>second</w:t>
      </w:r>
      <w:r w:rsidRPr="004675EA">
        <w:rPr>
          <w:rFonts w:eastAsia="Arial" w:cs="Times New Roman"/>
          <w:color w:val="000000"/>
          <w:szCs w:val="24"/>
        </w:rPr>
        <w:t xml:space="preserve"> cycle</w:t>
      </w:r>
      <w:r w:rsidR="00C82B45">
        <w:rPr>
          <w:rFonts w:eastAsia="Arial" w:cs="Times New Roman"/>
          <w:color w:val="000000"/>
          <w:szCs w:val="24"/>
        </w:rPr>
        <w:t>,</w:t>
      </w:r>
      <w:r w:rsidRPr="004675EA">
        <w:rPr>
          <w:rFonts w:eastAsia="Arial" w:cs="Times New Roman"/>
          <w:color w:val="000000"/>
          <w:szCs w:val="24"/>
        </w:rPr>
        <w:t xml:space="preserve"> and 648 (59.6%) lived with both parents; 966 (88.9%) were </w:t>
      </w:r>
      <w:r w:rsidRPr="004675EA">
        <w:rPr>
          <w:rFonts w:eastAsia="Arial" w:cs="Times New Roman"/>
          <w:color w:val="000000"/>
          <w:szCs w:val="24"/>
          <w:highlight w:val="yellow"/>
        </w:rPr>
        <w:t xml:space="preserve">of </w:t>
      </w:r>
      <w:r w:rsidR="00C82B45" w:rsidRPr="004675EA">
        <w:rPr>
          <w:rFonts w:eastAsia="Arial" w:cs="Times New Roman"/>
          <w:color w:val="000000"/>
          <w:szCs w:val="24"/>
          <w:highlight w:val="yellow"/>
        </w:rPr>
        <w:t xml:space="preserve">the </w:t>
      </w:r>
      <w:r w:rsidRPr="004675EA">
        <w:rPr>
          <w:rFonts w:eastAsia="Arial" w:cs="Times New Roman"/>
          <w:color w:val="000000"/>
          <w:szCs w:val="24"/>
          <w:highlight w:val="yellow"/>
        </w:rPr>
        <w:t>Chri</w:t>
      </w:r>
      <w:r w:rsidRPr="004675EA">
        <w:rPr>
          <w:rFonts w:eastAsia="Arial" w:cs="Times New Roman"/>
          <w:color w:val="000000"/>
          <w:szCs w:val="24"/>
        </w:rPr>
        <w:t>stian religion</w:t>
      </w:r>
      <w:r w:rsidR="00C82B45">
        <w:rPr>
          <w:rFonts w:eastAsia="Arial" w:cs="Times New Roman"/>
          <w:color w:val="000000"/>
          <w:szCs w:val="24"/>
        </w:rPr>
        <w:t>,</w:t>
      </w:r>
      <w:r w:rsidRPr="004675EA">
        <w:rPr>
          <w:rFonts w:eastAsia="Arial" w:cs="Times New Roman"/>
          <w:color w:val="000000"/>
          <w:szCs w:val="24"/>
        </w:rPr>
        <w:t xml:space="preserve"> and almost all participants were single.</w:t>
      </w:r>
      <w:bookmarkStart w:id="5" w:name="_Ref202173888"/>
      <w:bookmarkStart w:id="6" w:name="_Toc202258920"/>
    </w:p>
    <w:p w14:paraId="59689920" w14:textId="0AB722FC" w:rsidR="000E03D2" w:rsidRPr="004675EA" w:rsidRDefault="00907CAC" w:rsidP="00800261">
      <w:pPr>
        <w:spacing w:before="100" w:after="100"/>
        <w:ind w:right="100" w:firstLine="0"/>
        <w:rPr>
          <w:rFonts w:eastAsia="Arial" w:cs="Times New Roman"/>
          <w:b/>
          <w:bCs/>
          <w:color w:val="000000"/>
          <w:szCs w:val="24"/>
        </w:rPr>
      </w:pPr>
      <w:r w:rsidRPr="00C82B45">
        <w:rPr>
          <w:b/>
        </w:rPr>
        <w:t xml:space="preserve">Table </w:t>
      </w:r>
      <w:r w:rsidR="00F92C9A">
        <w:rPr>
          <w:b/>
        </w:rPr>
        <w:t>1</w:t>
      </w:r>
      <w:r w:rsidR="000E03D2" w:rsidRPr="004675EA">
        <w:rPr>
          <w:b/>
        </w:rPr>
        <w:t xml:space="preserve">: </w:t>
      </w:r>
      <w:r w:rsidR="000E03D2" w:rsidRPr="004675EA">
        <w:rPr>
          <w:b/>
          <w:bCs/>
        </w:rPr>
        <w:t xml:space="preserve">Sociodemographic </w:t>
      </w:r>
      <w:bookmarkEnd w:id="5"/>
      <w:bookmarkEnd w:id="6"/>
      <w:r w:rsidR="000E03D2" w:rsidRPr="004675EA">
        <w:rPr>
          <w:b/>
          <w:bCs/>
        </w:rPr>
        <w:t>characteristics</w:t>
      </w:r>
    </w:p>
    <w:tbl>
      <w:tblPr>
        <w:tblStyle w:val="Table"/>
        <w:tblW w:w="5000" w:type="pct"/>
        <w:jc w:val="center"/>
        <w:tblInd w:w="0" w:type="dxa"/>
        <w:tblLook w:val="0420" w:firstRow="1" w:lastRow="0" w:firstColumn="0" w:lastColumn="0" w:noHBand="0" w:noVBand="1"/>
      </w:tblPr>
      <w:tblGrid>
        <w:gridCol w:w="4725"/>
        <w:gridCol w:w="2435"/>
        <w:gridCol w:w="2338"/>
      </w:tblGrid>
      <w:tr w:rsidR="000E03D2" w:rsidRPr="00C82B45" w14:paraId="0B6D0367" w14:textId="77777777" w:rsidTr="000E03D2">
        <w:trPr>
          <w:cnfStyle w:val="100000000000" w:firstRow="1" w:lastRow="0" w:firstColumn="0" w:lastColumn="0" w:oddVBand="0" w:evenVBand="0" w:oddHBand="0" w:evenHBand="0" w:firstRowFirstColumn="0" w:firstRowLastColumn="0" w:lastRowFirstColumn="0" w:lastRowLastColumn="0"/>
          <w:tblHeader/>
          <w:jc w:val="center"/>
        </w:trPr>
        <w:tc>
          <w:tcPr>
            <w:tcW w:w="2487" w:type="pct"/>
            <w:tcBorders>
              <w:top w:val="single" w:sz="4" w:space="0" w:color="auto"/>
              <w:left w:val="nil"/>
              <w:bottom w:val="single" w:sz="4" w:space="0" w:color="auto"/>
              <w:right w:val="nil"/>
            </w:tcBorders>
            <w:shd w:val="clear" w:color="auto" w:fill="FFFFFF"/>
            <w:tcMar>
              <w:top w:w="0" w:type="dxa"/>
              <w:left w:w="0" w:type="dxa"/>
              <w:bottom w:w="0" w:type="dxa"/>
              <w:right w:w="0" w:type="dxa"/>
            </w:tcMar>
            <w:vAlign w:val="center"/>
            <w:hideMark/>
          </w:tcPr>
          <w:p w14:paraId="1CC74BDA" w14:textId="77777777" w:rsidR="000E03D2" w:rsidRPr="00C82B45" w:rsidRDefault="000E03D2" w:rsidP="00800261">
            <w:pPr>
              <w:spacing w:before="40" w:after="40" w:line="240" w:lineRule="auto"/>
              <w:ind w:left="100" w:right="100" w:firstLine="0"/>
              <w:rPr>
                <w:rFonts w:eastAsia="Arial" w:cs="Times New Roman"/>
                <w:color w:val="000000"/>
                <w:sz w:val="20"/>
                <w:szCs w:val="20"/>
              </w:rPr>
            </w:pPr>
            <w:r w:rsidRPr="00C82B45">
              <w:rPr>
                <w:rFonts w:eastAsia="Arial" w:cs="Times New Roman"/>
                <w:b/>
                <w:color w:val="000000"/>
                <w:sz w:val="20"/>
                <w:szCs w:val="20"/>
              </w:rPr>
              <w:t>Variable</w:t>
            </w:r>
          </w:p>
        </w:tc>
        <w:tc>
          <w:tcPr>
            <w:tcW w:w="1282" w:type="pct"/>
            <w:tcBorders>
              <w:top w:val="single" w:sz="4" w:space="0" w:color="auto"/>
              <w:left w:val="nil"/>
              <w:bottom w:val="single" w:sz="4" w:space="0" w:color="auto"/>
              <w:right w:val="nil"/>
            </w:tcBorders>
            <w:shd w:val="clear" w:color="auto" w:fill="FFFFFF"/>
            <w:tcMar>
              <w:top w:w="0" w:type="dxa"/>
              <w:left w:w="0" w:type="dxa"/>
              <w:bottom w:w="0" w:type="dxa"/>
              <w:right w:w="0" w:type="dxa"/>
            </w:tcMar>
            <w:vAlign w:val="center"/>
            <w:hideMark/>
          </w:tcPr>
          <w:p w14:paraId="24B5B1E7" w14:textId="77777777" w:rsidR="000E03D2" w:rsidRPr="00C82B45" w:rsidRDefault="000E03D2" w:rsidP="00800261">
            <w:pPr>
              <w:spacing w:before="40" w:after="40" w:line="240" w:lineRule="auto"/>
              <w:ind w:left="100" w:right="100" w:firstLine="0"/>
              <w:rPr>
                <w:rFonts w:eastAsia="Arial" w:cs="Times New Roman"/>
                <w:color w:val="000000"/>
                <w:sz w:val="20"/>
                <w:szCs w:val="20"/>
              </w:rPr>
            </w:pPr>
            <w:r w:rsidRPr="00C82B45">
              <w:rPr>
                <w:rFonts w:eastAsia="Arial" w:cs="Times New Roman"/>
                <w:b/>
                <w:color w:val="000000"/>
                <w:sz w:val="20"/>
                <w:szCs w:val="20"/>
              </w:rPr>
              <w:t>Number of people (N= 1,087)</w:t>
            </w:r>
          </w:p>
        </w:tc>
        <w:tc>
          <w:tcPr>
            <w:tcW w:w="1231" w:type="pct"/>
            <w:tcBorders>
              <w:top w:val="single" w:sz="4" w:space="0" w:color="auto"/>
              <w:left w:val="nil"/>
              <w:bottom w:val="single" w:sz="4" w:space="0" w:color="auto"/>
              <w:right w:val="nil"/>
            </w:tcBorders>
            <w:shd w:val="clear" w:color="auto" w:fill="FFFFFF"/>
            <w:hideMark/>
          </w:tcPr>
          <w:p w14:paraId="6976BE3C" w14:textId="77777777" w:rsidR="000E03D2" w:rsidRPr="00C82B45" w:rsidRDefault="000E03D2" w:rsidP="00800261">
            <w:pPr>
              <w:spacing w:before="40" w:after="40" w:line="240" w:lineRule="auto"/>
              <w:ind w:left="100" w:right="100" w:firstLine="0"/>
              <w:rPr>
                <w:rFonts w:eastAsia="Arial" w:cs="Times New Roman"/>
                <w:b/>
                <w:color w:val="000000"/>
                <w:sz w:val="20"/>
                <w:szCs w:val="20"/>
              </w:rPr>
            </w:pPr>
            <w:r w:rsidRPr="00C82B45">
              <w:rPr>
                <w:rFonts w:eastAsia="Arial" w:cs="Times New Roman"/>
                <w:b/>
                <w:color w:val="000000"/>
                <w:sz w:val="20"/>
                <w:szCs w:val="20"/>
              </w:rPr>
              <w:t>Percentage (%)</w:t>
            </w:r>
          </w:p>
        </w:tc>
      </w:tr>
      <w:tr w:rsidR="000E03D2" w:rsidRPr="00C82B45" w14:paraId="1BECB79E" w14:textId="77777777" w:rsidTr="000E03D2">
        <w:trPr>
          <w:jc w:val="center"/>
        </w:trPr>
        <w:tc>
          <w:tcPr>
            <w:tcW w:w="2487" w:type="pct"/>
            <w:tcBorders>
              <w:top w:val="single" w:sz="4" w:space="0" w:color="auto"/>
              <w:left w:val="nil"/>
              <w:bottom w:val="nil"/>
              <w:right w:val="nil"/>
            </w:tcBorders>
            <w:shd w:val="clear" w:color="auto" w:fill="F2F2F2"/>
            <w:tcMar>
              <w:top w:w="0" w:type="dxa"/>
              <w:left w:w="0" w:type="dxa"/>
              <w:bottom w:w="0" w:type="dxa"/>
              <w:right w:w="0" w:type="dxa"/>
            </w:tcMar>
            <w:hideMark/>
          </w:tcPr>
          <w:p w14:paraId="702846B4" w14:textId="77777777" w:rsidR="000E03D2" w:rsidRPr="00C82B45" w:rsidRDefault="000E03D2" w:rsidP="00800261">
            <w:pPr>
              <w:spacing w:before="100" w:after="100" w:line="240" w:lineRule="auto"/>
              <w:ind w:left="100" w:right="100" w:firstLine="0"/>
              <w:rPr>
                <w:rFonts w:eastAsia="Arial" w:cs="Times New Roman"/>
                <w:b/>
                <w:color w:val="000000"/>
                <w:sz w:val="20"/>
                <w:szCs w:val="20"/>
              </w:rPr>
            </w:pPr>
            <w:r w:rsidRPr="00C82B45">
              <w:rPr>
                <w:rFonts w:eastAsia="Arial" w:cs="Times New Roman"/>
                <w:b/>
                <w:color w:val="000000"/>
                <w:sz w:val="20"/>
                <w:szCs w:val="20"/>
              </w:rPr>
              <w:t>Age</w:t>
            </w:r>
          </w:p>
        </w:tc>
        <w:tc>
          <w:tcPr>
            <w:tcW w:w="1282" w:type="pct"/>
            <w:tcBorders>
              <w:top w:val="single" w:sz="4" w:space="0" w:color="auto"/>
              <w:left w:val="nil"/>
              <w:bottom w:val="nil"/>
              <w:right w:val="nil"/>
            </w:tcBorders>
            <w:shd w:val="clear" w:color="auto" w:fill="F2F2F2"/>
            <w:tcMar>
              <w:top w:w="0" w:type="dxa"/>
              <w:left w:w="0" w:type="dxa"/>
              <w:bottom w:w="0" w:type="dxa"/>
              <w:right w:w="0" w:type="dxa"/>
            </w:tcMar>
          </w:tcPr>
          <w:p w14:paraId="542D61BF"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p>
        </w:tc>
        <w:tc>
          <w:tcPr>
            <w:tcW w:w="1231" w:type="pct"/>
            <w:tcBorders>
              <w:top w:val="single" w:sz="4" w:space="0" w:color="auto"/>
              <w:left w:val="nil"/>
              <w:bottom w:val="nil"/>
              <w:right w:val="nil"/>
            </w:tcBorders>
            <w:shd w:val="clear" w:color="auto" w:fill="F2F2F2"/>
          </w:tcPr>
          <w:p w14:paraId="6C0BCE0D"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p>
        </w:tc>
      </w:tr>
      <w:tr w:rsidR="000E03D2" w:rsidRPr="00C82B45" w14:paraId="02795CF4" w14:textId="77777777" w:rsidTr="000E03D2">
        <w:trPr>
          <w:jc w:val="center"/>
        </w:trPr>
        <w:tc>
          <w:tcPr>
            <w:tcW w:w="2487" w:type="pct"/>
            <w:shd w:val="clear" w:color="auto" w:fill="FFFFFF"/>
            <w:tcMar>
              <w:top w:w="0" w:type="dxa"/>
              <w:left w:w="0" w:type="dxa"/>
              <w:bottom w:w="0" w:type="dxa"/>
              <w:right w:w="0" w:type="dxa"/>
            </w:tcMar>
            <w:hideMark/>
          </w:tcPr>
          <w:p w14:paraId="634CFBA4" w14:textId="77777777" w:rsidR="000E03D2" w:rsidRPr="00C82B45" w:rsidRDefault="000E03D2" w:rsidP="00800261">
            <w:pPr>
              <w:spacing w:before="100" w:after="100" w:line="240" w:lineRule="auto"/>
              <w:ind w:left="300" w:right="100" w:firstLine="0"/>
              <w:rPr>
                <w:rFonts w:eastAsia="Arial" w:cs="Times New Roman"/>
                <w:color w:val="000000"/>
                <w:sz w:val="20"/>
                <w:szCs w:val="20"/>
              </w:rPr>
            </w:pPr>
            <w:r w:rsidRPr="00C82B45">
              <w:rPr>
                <w:rFonts w:eastAsia="Arial" w:cs="Times New Roman"/>
                <w:color w:val="000000"/>
                <w:sz w:val="20"/>
                <w:szCs w:val="20"/>
              </w:rPr>
              <w:t>15-19 years old</w:t>
            </w:r>
          </w:p>
        </w:tc>
        <w:tc>
          <w:tcPr>
            <w:tcW w:w="1282" w:type="pct"/>
            <w:shd w:val="clear" w:color="auto" w:fill="FFFFFF"/>
            <w:tcMar>
              <w:top w:w="0" w:type="dxa"/>
              <w:left w:w="0" w:type="dxa"/>
              <w:bottom w:w="0" w:type="dxa"/>
              <w:right w:w="0" w:type="dxa"/>
            </w:tcMar>
            <w:hideMark/>
          </w:tcPr>
          <w:p w14:paraId="1B5EBB37"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791</w:t>
            </w:r>
          </w:p>
        </w:tc>
        <w:tc>
          <w:tcPr>
            <w:tcW w:w="1231" w:type="pct"/>
            <w:shd w:val="clear" w:color="auto" w:fill="FFFFFF"/>
            <w:hideMark/>
          </w:tcPr>
          <w:p w14:paraId="1C40F164"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72.8</w:t>
            </w:r>
          </w:p>
        </w:tc>
      </w:tr>
      <w:tr w:rsidR="000E03D2" w:rsidRPr="00C82B45" w14:paraId="5C80DA9C" w14:textId="77777777" w:rsidTr="000E03D2">
        <w:trPr>
          <w:jc w:val="center"/>
        </w:trPr>
        <w:tc>
          <w:tcPr>
            <w:tcW w:w="2487" w:type="pct"/>
            <w:shd w:val="clear" w:color="auto" w:fill="FFFFFF"/>
            <w:tcMar>
              <w:top w:w="0" w:type="dxa"/>
              <w:left w:w="0" w:type="dxa"/>
              <w:bottom w:w="0" w:type="dxa"/>
              <w:right w:w="0" w:type="dxa"/>
            </w:tcMar>
            <w:hideMark/>
          </w:tcPr>
          <w:p w14:paraId="04EFA508" w14:textId="77777777" w:rsidR="000E03D2" w:rsidRPr="00C82B45" w:rsidRDefault="000E03D2" w:rsidP="00800261">
            <w:pPr>
              <w:spacing w:before="100" w:after="100" w:line="240" w:lineRule="auto"/>
              <w:ind w:left="300" w:right="100" w:firstLine="0"/>
              <w:rPr>
                <w:rFonts w:eastAsia="Arial" w:cs="Times New Roman"/>
                <w:color w:val="000000"/>
                <w:sz w:val="20"/>
                <w:szCs w:val="20"/>
              </w:rPr>
            </w:pPr>
            <w:r w:rsidRPr="00C82B45">
              <w:rPr>
                <w:rFonts w:eastAsia="Arial" w:cs="Times New Roman"/>
                <w:color w:val="000000"/>
                <w:sz w:val="20"/>
                <w:szCs w:val="20"/>
              </w:rPr>
              <w:t>10-14 years old</w:t>
            </w:r>
          </w:p>
        </w:tc>
        <w:tc>
          <w:tcPr>
            <w:tcW w:w="1282" w:type="pct"/>
            <w:shd w:val="clear" w:color="auto" w:fill="FFFFFF"/>
            <w:tcMar>
              <w:top w:w="0" w:type="dxa"/>
              <w:left w:w="0" w:type="dxa"/>
              <w:bottom w:w="0" w:type="dxa"/>
              <w:right w:w="0" w:type="dxa"/>
            </w:tcMar>
            <w:hideMark/>
          </w:tcPr>
          <w:p w14:paraId="789AD3B6"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296</w:t>
            </w:r>
          </w:p>
        </w:tc>
        <w:tc>
          <w:tcPr>
            <w:tcW w:w="1231" w:type="pct"/>
            <w:shd w:val="clear" w:color="auto" w:fill="FFFFFF"/>
            <w:hideMark/>
          </w:tcPr>
          <w:p w14:paraId="66B8D99A"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27.2</w:t>
            </w:r>
          </w:p>
        </w:tc>
      </w:tr>
      <w:tr w:rsidR="000E03D2" w:rsidRPr="00C82B45" w14:paraId="453DBB23" w14:textId="77777777" w:rsidTr="000E03D2">
        <w:trPr>
          <w:jc w:val="center"/>
        </w:trPr>
        <w:tc>
          <w:tcPr>
            <w:tcW w:w="2487" w:type="pct"/>
            <w:shd w:val="clear" w:color="auto" w:fill="F2F2F2"/>
            <w:tcMar>
              <w:top w:w="0" w:type="dxa"/>
              <w:left w:w="0" w:type="dxa"/>
              <w:bottom w:w="0" w:type="dxa"/>
              <w:right w:w="0" w:type="dxa"/>
            </w:tcMar>
            <w:hideMark/>
          </w:tcPr>
          <w:p w14:paraId="564F8191" w14:textId="77777777" w:rsidR="000E03D2" w:rsidRPr="00C82B45" w:rsidRDefault="000E03D2" w:rsidP="00800261">
            <w:pPr>
              <w:spacing w:before="100" w:after="100" w:line="240" w:lineRule="auto"/>
              <w:ind w:left="100" w:right="100" w:firstLine="0"/>
              <w:rPr>
                <w:rFonts w:eastAsia="Arial" w:cs="Times New Roman"/>
                <w:b/>
                <w:color w:val="000000"/>
                <w:sz w:val="20"/>
                <w:szCs w:val="20"/>
              </w:rPr>
            </w:pPr>
            <w:r w:rsidRPr="00C82B45">
              <w:rPr>
                <w:rFonts w:eastAsia="Arial" w:cs="Times New Roman"/>
                <w:b/>
                <w:color w:val="000000"/>
                <w:sz w:val="20"/>
                <w:szCs w:val="20"/>
              </w:rPr>
              <w:t>Sex</w:t>
            </w:r>
          </w:p>
        </w:tc>
        <w:tc>
          <w:tcPr>
            <w:tcW w:w="1282" w:type="pct"/>
            <w:shd w:val="clear" w:color="auto" w:fill="F2F2F2"/>
            <w:tcMar>
              <w:top w:w="0" w:type="dxa"/>
              <w:left w:w="0" w:type="dxa"/>
              <w:bottom w:w="0" w:type="dxa"/>
              <w:right w:w="0" w:type="dxa"/>
            </w:tcMar>
          </w:tcPr>
          <w:p w14:paraId="432A6AEC"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p>
        </w:tc>
        <w:tc>
          <w:tcPr>
            <w:tcW w:w="1231" w:type="pct"/>
            <w:shd w:val="clear" w:color="auto" w:fill="F2F2F2"/>
          </w:tcPr>
          <w:p w14:paraId="4D54B201"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p>
        </w:tc>
      </w:tr>
      <w:tr w:rsidR="000E03D2" w:rsidRPr="00C82B45" w14:paraId="11A8306B" w14:textId="77777777" w:rsidTr="000E03D2">
        <w:trPr>
          <w:jc w:val="center"/>
        </w:trPr>
        <w:tc>
          <w:tcPr>
            <w:tcW w:w="2487" w:type="pct"/>
            <w:shd w:val="clear" w:color="auto" w:fill="FFFFFF"/>
            <w:tcMar>
              <w:top w:w="0" w:type="dxa"/>
              <w:left w:w="0" w:type="dxa"/>
              <w:bottom w:w="0" w:type="dxa"/>
              <w:right w:w="0" w:type="dxa"/>
            </w:tcMar>
            <w:hideMark/>
          </w:tcPr>
          <w:p w14:paraId="6C410155" w14:textId="77777777" w:rsidR="000E03D2" w:rsidRPr="00C82B45" w:rsidRDefault="000E03D2" w:rsidP="00800261">
            <w:pPr>
              <w:spacing w:before="100" w:after="100" w:line="240" w:lineRule="auto"/>
              <w:ind w:left="300" w:right="100" w:firstLine="0"/>
              <w:rPr>
                <w:rFonts w:eastAsia="Arial" w:cs="Times New Roman"/>
                <w:color w:val="000000"/>
                <w:sz w:val="20"/>
                <w:szCs w:val="20"/>
              </w:rPr>
            </w:pPr>
            <w:r w:rsidRPr="00C82B45">
              <w:rPr>
                <w:rFonts w:eastAsia="Arial" w:cs="Times New Roman"/>
                <w:color w:val="000000"/>
                <w:sz w:val="20"/>
                <w:szCs w:val="20"/>
              </w:rPr>
              <w:t>Female</w:t>
            </w:r>
          </w:p>
        </w:tc>
        <w:tc>
          <w:tcPr>
            <w:tcW w:w="1282" w:type="pct"/>
            <w:shd w:val="clear" w:color="auto" w:fill="FFFFFF"/>
            <w:tcMar>
              <w:top w:w="0" w:type="dxa"/>
              <w:left w:w="0" w:type="dxa"/>
              <w:bottom w:w="0" w:type="dxa"/>
              <w:right w:w="0" w:type="dxa"/>
            </w:tcMar>
            <w:hideMark/>
          </w:tcPr>
          <w:p w14:paraId="14DD0EFF"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760</w:t>
            </w:r>
          </w:p>
        </w:tc>
        <w:tc>
          <w:tcPr>
            <w:tcW w:w="1231" w:type="pct"/>
            <w:shd w:val="clear" w:color="auto" w:fill="FFFFFF"/>
            <w:hideMark/>
          </w:tcPr>
          <w:p w14:paraId="7F94FC83"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69.9</w:t>
            </w:r>
          </w:p>
        </w:tc>
      </w:tr>
      <w:tr w:rsidR="000E03D2" w:rsidRPr="00C82B45" w14:paraId="4A8A307D" w14:textId="77777777" w:rsidTr="000E03D2">
        <w:trPr>
          <w:jc w:val="center"/>
        </w:trPr>
        <w:tc>
          <w:tcPr>
            <w:tcW w:w="2487" w:type="pct"/>
            <w:shd w:val="clear" w:color="auto" w:fill="FFFFFF"/>
            <w:tcMar>
              <w:top w:w="0" w:type="dxa"/>
              <w:left w:w="0" w:type="dxa"/>
              <w:bottom w:w="0" w:type="dxa"/>
              <w:right w:w="0" w:type="dxa"/>
            </w:tcMar>
            <w:hideMark/>
          </w:tcPr>
          <w:p w14:paraId="7C56320A" w14:textId="77777777" w:rsidR="000E03D2" w:rsidRPr="00C82B45" w:rsidRDefault="000E03D2" w:rsidP="00800261">
            <w:pPr>
              <w:spacing w:before="100" w:after="100" w:line="240" w:lineRule="auto"/>
              <w:ind w:left="300" w:right="100" w:firstLine="0"/>
              <w:rPr>
                <w:rFonts w:eastAsia="Arial" w:cs="Times New Roman"/>
                <w:color w:val="000000"/>
                <w:sz w:val="20"/>
                <w:szCs w:val="20"/>
              </w:rPr>
            </w:pPr>
            <w:r w:rsidRPr="00C82B45">
              <w:rPr>
                <w:rFonts w:eastAsia="Arial" w:cs="Times New Roman"/>
                <w:color w:val="000000"/>
                <w:sz w:val="20"/>
                <w:szCs w:val="20"/>
              </w:rPr>
              <w:t>Male</w:t>
            </w:r>
          </w:p>
        </w:tc>
        <w:tc>
          <w:tcPr>
            <w:tcW w:w="1282" w:type="pct"/>
            <w:shd w:val="clear" w:color="auto" w:fill="FFFFFF"/>
            <w:tcMar>
              <w:top w:w="0" w:type="dxa"/>
              <w:left w:w="0" w:type="dxa"/>
              <w:bottom w:w="0" w:type="dxa"/>
              <w:right w:w="0" w:type="dxa"/>
            </w:tcMar>
            <w:hideMark/>
          </w:tcPr>
          <w:p w14:paraId="11CA9A2E"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327</w:t>
            </w:r>
          </w:p>
        </w:tc>
        <w:tc>
          <w:tcPr>
            <w:tcW w:w="1231" w:type="pct"/>
            <w:shd w:val="clear" w:color="auto" w:fill="FFFFFF"/>
            <w:hideMark/>
          </w:tcPr>
          <w:p w14:paraId="24898398"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30.1</w:t>
            </w:r>
          </w:p>
        </w:tc>
      </w:tr>
      <w:tr w:rsidR="000E03D2" w:rsidRPr="00C82B45" w14:paraId="6BA523AC" w14:textId="77777777" w:rsidTr="000E03D2">
        <w:trPr>
          <w:jc w:val="center"/>
        </w:trPr>
        <w:tc>
          <w:tcPr>
            <w:tcW w:w="2487" w:type="pct"/>
            <w:shd w:val="clear" w:color="auto" w:fill="F2F2F2"/>
            <w:tcMar>
              <w:top w:w="0" w:type="dxa"/>
              <w:left w:w="0" w:type="dxa"/>
              <w:bottom w:w="0" w:type="dxa"/>
              <w:right w:w="0" w:type="dxa"/>
            </w:tcMar>
            <w:hideMark/>
          </w:tcPr>
          <w:p w14:paraId="3273162F" w14:textId="77777777" w:rsidR="000E03D2" w:rsidRPr="00C82B45" w:rsidRDefault="000E03D2" w:rsidP="00800261">
            <w:pPr>
              <w:spacing w:before="100" w:after="100" w:line="240" w:lineRule="auto"/>
              <w:ind w:left="100" w:right="100" w:firstLine="0"/>
              <w:rPr>
                <w:rFonts w:eastAsia="Arial" w:cs="Times New Roman"/>
                <w:b/>
                <w:color w:val="000000"/>
                <w:sz w:val="20"/>
                <w:szCs w:val="20"/>
              </w:rPr>
            </w:pPr>
            <w:r w:rsidRPr="00C82B45">
              <w:rPr>
                <w:rFonts w:eastAsia="Arial" w:cs="Times New Roman"/>
                <w:b/>
                <w:color w:val="000000"/>
                <w:sz w:val="20"/>
                <w:szCs w:val="20"/>
              </w:rPr>
              <w:t>Level of study</w:t>
            </w:r>
          </w:p>
        </w:tc>
        <w:tc>
          <w:tcPr>
            <w:tcW w:w="1282" w:type="pct"/>
            <w:shd w:val="clear" w:color="auto" w:fill="F2F2F2"/>
            <w:tcMar>
              <w:top w:w="0" w:type="dxa"/>
              <w:left w:w="0" w:type="dxa"/>
              <w:bottom w:w="0" w:type="dxa"/>
              <w:right w:w="0" w:type="dxa"/>
            </w:tcMar>
          </w:tcPr>
          <w:p w14:paraId="0426DCB3"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p>
        </w:tc>
        <w:tc>
          <w:tcPr>
            <w:tcW w:w="1231" w:type="pct"/>
            <w:shd w:val="clear" w:color="auto" w:fill="F2F2F2"/>
          </w:tcPr>
          <w:p w14:paraId="61ED6769"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p>
        </w:tc>
      </w:tr>
      <w:tr w:rsidR="000E03D2" w:rsidRPr="00C82B45" w14:paraId="0E1B6E2C" w14:textId="77777777" w:rsidTr="000E03D2">
        <w:trPr>
          <w:jc w:val="center"/>
        </w:trPr>
        <w:tc>
          <w:tcPr>
            <w:tcW w:w="2487" w:type="pct"/>
            <w:shd w:val="clear" w:color="auto" w:fill="FFFFFF"/>
            <w:tcMar>
              <w:top w:w="0" w:type="dxa"/>
              <w:left w:w="0" w:type="dxa"/>
              <w:bottom w:w="0" w:type="dxa"/>
              <w:right w:w="0" w:type="dxa"/>
            </w:tcMar>
            <w:hideMark/>
          </w:tcPr>
          <w:p w14:paraId="39567957" w14:textId="77777777" w:rsidR="000E03D2" w:rsidRPr="00C82B45" w:rsidRDefault="000E03D2" w:rsidP="00800261">
            <w:pPr>
              <w:spacing w:before="100" w:after="100" w:line="240" w:lineRule="auto"/>
              <w:ind w:left="300" w:right="100" w:firstLine="0"/>
              <w:rPr>
                <w:rFonts w:eastAsia="Arial" w:cs="Times New Roman"/>
                <w:color w:val="000000"/>
                <w:sz w:val="20"/>
                <w:szCs w:val="20"/>
              </w:rPr>
            </w:pPr>
            <w:r w:rsidRPr="00C82B45">
              <w:rPr>
                <w:rFonts w:eastAsia="Arial" w:cs="Times New Roman"/>
                <w:color w:val="000000"/>
                <w:sz w:val="20"/>
                <w:szCs w:val="20"/>
              </w:rPr>
              <w:t>Second cycle</w:t>
            </w:r>
          </w:p>
        </w:tc>
        <w:tc>
          <w:tcPr>
            <w:tcW w:w="1282" w:type="pct"/>
            <w:shd w:val="clear" w:color="auto" w:fill="FFFFFF"/>
            <w:tcMar>
              <w:top w:w="0" w:type="dxa"/>
              <w:left w:w="0" w:type="dxa"/>
              <w:bottom w:w="0" w:type="dxa"/>
              <w:right w:w="0" w:type="dxa"/>
            </w:tcMar>
            <w:hideMark/>
          </w:tcPr>
          <w:p w14:paraId="4579E22F"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639</w:t>
            </w:r>
          </w:p>
        </w:tc>
        <w:tc>
          <w:tcPr>
            <w:tcW w:w="1231" w:type="pct"/>
            <w:shd w:val="clear" w:color="auto" w:fill="FFFFFF"/>
            <w:hideMark/>
          </w:tcPr>
          <w:p w14:paraId="6FE70E45"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59.3</w:t>
            </w:r>
          </w:p>
        </w:tc>
      </w:tr>
      <w:tr w:rsidR="000E03D2" w:rsidRPr="00C82B45" w14:paraId="43A5AFA9" w14:textId="77777777" w:rsidTr="000E03D2">
        <w:trPr>
          <w:jc w:val="center"/>
        </w:trPr>
        <w:tc>
          <w:tcPr>
            <w:tcW w:w="2487" w:type="pct"/>
            <w:shd w:val="clear" w:color="auto" w:fill="FFFFFF"/>
            <w:tcMar>
              <w:top w:w="0" w:type="dxa"/>
              <w:left w:w="0" w:type="dxa"/>
              <w:bottom w:w="0" w:type="dxa"/>
              <w:right w:w="0" w:type="dxa"/>
            </w:tcMar>
            <w:hideMark/>
          </w:tcPr>
          <w:p w14:paraId="4D5E4043" w14:textId="77777777" w:rsidR="000E03D2" w:rsidRPr="00C82B45" w:rsidRDefault="000E03D2" w:rsidP="00800261">
            <w:pPr>
              <w:spacing w:before="100" w:after="100" w:line="240" w:lineRule="auto"/>
              <w:ind w:left="300" w:right="100" w:firstLine="0"/>
              <w:rPr>
                <w:rFonts w:eastAsia="Arial" w:cs="Times New Roman"/>
                <w:color w:val="000000"/>
                <w:sz w:val="20"/>
                <w:szCs w:val="20"/>
              </w:rPr>
            </w:pPr>
            <w:r w:rsidRPr="00C82B45">
              <w:rPr>
                <w:rFonts w:eastAsia="Arial" w:cs="Times New Roman"/>
                <w:color w:val="000000"/>
                <w:sz w:val="20"/>
                <w:szCs w:val="20"/>
              </w:rPr>
              <w:t>First cycle</w:t>
            </w:r>
          </w:p>
        </w:tc>
        <w:tc>
          <w:tcPr>
            <w:tcW w:w="1282" w:type="pct"/>
            <w:shd w:val="clear" w:color="auto" w:fill="FFFFFF"/>
            <w:tcMar>
              <w:top w:w="0" w:type="dxa"/>
              <w:left w:w="0" w:type="dxa"/>
              <w:bottom w:w="0" w:type="dxa"/>
              <w:right w:w="0" w:type="dxa"/>
            </w:tcMar>
            <w:hideMark/>
          </w:tcPr>
          <w:p w14:paraId="33D41F9C"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438</w:t>
            </w:r>
          </w:p>
        </w:tc>
        <w:tc>
          <w:tcPr>
            <w:tcW w:w="1231" w:type="pct"/>
            <w:shd w:val="clear" w:color="auto" w:fill="FFFFFF"/>
            <w:hideMark/>
          </w:tcPr>
          <w:p w14:paraId="6BCD7245"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40.7</w:t>
            </w:r>
          </w:p>
        </w:tc>
      </w:tr>
      <w:tr w:rsidR="000E03D2" w:rsidRPr="00C82B45" w14:paraId="38E42751" w14:textId="77777777" w:rsidTr="000E03D2">
        <w:trPr>
          <w:jc w:val="center"/>
        </w:trPr>
        <w:tc>
          <w:tcPr>
            <w:tcW w:w="2487" w:type="pct"/>
            <w:shd w:val="clear" w:color="auto" w:fill="F2F2F2"/>
            <w:tcMar>
              <w:top w:w="0" w:type="dxa"/>
              <w:left w:w="0" w:type="dxa"/>
              <w:bottom w:w="0" w:type="dxa"/>
              <w:right w:w="0" w:type="dxa"/>
            </w:tcMar>
            <w:hideMark/>
          </w:tcPr>
          <w:p w14:paraId="4650C421" w14:textId="77777777" w:rsidR="000E03D2" w:rsidRPr="00C82B45" w:rsidRDefault="000E03D2" w:rsidP="00800261">
            <w:pPr>
              <w:spacing w:before="100" w:after="100" w:line="240" w:lineRule="auto"/>
              <w:ind w:right="100" w:firstLine="0"/>
              <w:rPr>
                <w:rFonts w:eastAsia="Arial" w:cs="Times New Roman"/>
                <w:b/>
                <w:color w:val="000000"/>
                <w:sz w:val="20"/>
                <w:szCs w:val="20"/>
              </w:rPr>
            </w:pPr>
            <w:r w:rsidRPr="00C82B45">
              <w:rPr>
                <w:rFonts w:eastAsia="Arial" w:cs="Times New Roman"/>
                <w:color w:val="000000"/>
                <w:sz w:val="20"/>
                <w:szCs w:val="20"/>
              </w:rPr>
              <w:t xml:space="preserve">  </w:t>
            </w:r>
            <w:r w:rsidRPr="00C82B45">
              <w:rPr>
                <w:rFonts w:eastAsia="Arial" w:cs="Times New Roman"/>
                <w:b/>
                <w:color w:val="000000"/>
                <w:sz w:val="20"/>
                <w:szCs w:val="20"/>
              </w:rPr>
              <w:t>Religion</w:t>
            </w:r>
          </w:p>
        </w:tc>
        <w:tc>
          <w:tcPr>
            <w:tcW w:w="1282" w:type="pct"/>
            <w:shd w:val="clear" w:color="auto" w:fill="F2F2F2"/>
            <w:tcMar>
              <w:top w:w="0" w:type="dxa"/>
              <w:left w:w="0" w:type="dxa"/>
              <w:bottom w:w="0" w:type="dxa"/>
              <w:right w:w="0" w:type="dxa"/>
            </w:tcMar>
          </w:tcPr>
          <w:p w14:paraId="238108BF"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p>
        </w:tc>
        <w:tc>
          <w:tcPr>
            <w:tcW w:w="1231" w:type="pct"/>
            <w:shd w:val="clear" w:color="auto" w:fill="F2F2F2"/>
          </w:tcPr>
          <w:p w14:paraId="28394A4D"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p>
        </w:tc>
      </w:tr>
      <w:tr w:rsidR="000E03D2" w:rsidRPr="00C82B45" w14:paraId="03119655" w14:textId="77777777" w:rsidTr="000E03D2">
        <w:trPr>
          <w:jc w:val="center"/>
        </w:trPr>
        <w:tc>
          <w:tcPr>
            <w:tcW w:w="2487" w:type="pct"/>
            <w:shd w:val="clear" w:color="auto" w:fill="FFFFFF"/>
            <w:tcMar>
              <w:top w:w="0" w:type="dxa"/>
              <w:left w:w="0" w:type="dxa"/>
              <w:bottom w:w="0" w:type="dxa"/>
              <w:right w:w="0" w:type="dxa"/>
            </w:tcMar>
            <w:hideMark/>
          </w:tcPr>
          <w:p w14:paraId="23C522DF" w14:textId="77777777" w:rsidR="000E03D2" w:rsidRPr="00C82B45" w:rsidRDefault="000E03D2" w:rsidP="00800261">
            <w:pPr>
              <w:spacing w:before="100" w:after="100" w:line="240" w:lineRule="auto"/>
              <w:ind w:left="300" w:right="100" w:firstLine="0"/>
              <w:rPr>
                <w:rFonts w:eastAsia="Arial" w:cs="Times New Roman"/>
                <w:color w:val="000000"/>
                <w:sz w:val="20"/>
                <w:szCs w:val="20"/>
              </w:rPr>
            </w:pPr>
            <w:r w:rsidRPr="00C82B45">
              <w:rPr>
                <w:rFonts w:eastAsia="Arial" w:cs="Times New Roman"/>
                <w:color w:val="000000"/>
                <w:sz w:val="20"/>
                <w:szCs w:val="20"/>
              </w:rPr>
              <w:t>Christian</w:t>
            </w:r>
          </w:p>
        </w:tc>
        <w:tc>
          <w:tcPr>
            <w:tcW w:w="1282" w:type="pct"/>
            <w:shd w:val="clear" w:color="auto" w:fill="FFFFFF"/>
            <w:tcMar>
              <w:top w:w="0" w:type="dxa"/>
              <w:left w:w="0" w:type="dxa"/>
              <w:bottom w:w="0" w:type="dxa"/>
              <w:right w:w="0" w:type="dxa"/>
            </w:tcMar>
            <w:hideMark/>
          </w:tcPr>
          <w:p w14:paraId="5CD793AF"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966</w:t>
            </w:r>
          </w:p>
        </w:tc>
        <w:tc>
          <w:tcPr>
            <w:tcW w:w="1231" w:type="pct"/>
            <w:shd w:val="clear" w:color="auto" w:fill="FFFFFF"/>
            <w:hideMark/>
          </w:tcPr>
          <w:p w14:paraId="55499623"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88.9</w:t>
            </w:r>
          </w:p>
        </w:tc>
      </w:tr>
      <w:tr w:rsidR="000E03D2" w:rsidRPr="00C82B45" w14:paraId="0D934CD2" w14:textId="77777777" w:rsidTr="000E03D2">
        <w:trPr>
          <w:jc w:val="center"/>
        </w:trPr>
        <w:tc>
          <w:tcPr>
            <w:tcW w:w="2487" w:type="pct"/>
            <w:shd w:val="clear" w:color="auto" w:fill="FFFFFF"/>
            <w:tcMar>
              <w:top w:w="0" w:type="dxa"/>
              <w:left w:w="0" w:type="dxa"/>
              <w:bottom w:w="0" w:type="dxa"/>
              <w:right w:w="0" w:type="dxa"/>
            </w:tcMar>
            <w:hideMark/>
          </w:tcPr>
          <w:p w14:paraId="54C0F7A5" w14:textId="77777777" w:rsidR="000E03D2" w:rsidRPr="00C82B45" w:rsidRDefault="000E03D2" w:rsidP="00800261">
            <w:pPr>
              <w:spacing w:before="100" w:after="100" w:line="240" w:lineRule="auto"/>
              <w:ind w:left="300" w:right="100" w:firstLine="0"/>
              <w:rPr>
                <w:rFonts w:eastAsia="Arial" w:cs="Times New Roman"/>
                <w:color w:val="000000"/>
                <w:sz w:val="20"/>
                <w:szCs w:val="20"/>
              </w:rPr>
            </w:pPr>
            <w:r w:rsidRPr="00C82B45">
              <w:rPr>
                <w:rFonts w:cs="Times New Roman"/>
                <w:sz w:val="20"/>
                <w:szCs w:val="20"/>
              </w:rPr>
              <w:t>Traditional</w:t>
            </w:r>
          </w:p>
        </w:tc>
        <w:tc>
          <w:tcPr>
            <w:tcW w:w="1282" w:type="pct"/>
            <w:shd w:val="clear" w:color="auto" w:fill="FFFFFF"/>
            <w:tcMar>
              <w:top w:w="0" w:type="dxa"/>
              <w:left w:w="0" w:type="dxa"/>
              <w:bottom w:w="0" w:type="dxa"/>
              <w:right w:w="0" w:type="dxa"/>
            </w:tcMar>
            <w:hideMark/>
          </w:tcPr>
          <w:p w14:paraId="09E95AB3"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cs="Times New Roman"/>
                <w:sz w:val="20"/>
                <w:szCs w:val="20"/>
              </w:rPr>
              <w:t>80</w:t>
            </w:r>
          </w:p>
        </w:tc>
        <w:tc>
          <w:tcPr>
            <w:tcW w:w="1231" w:type="pct"/>
            <w:shd w:val="clear" w:color="auto" w:fill="FFFFFF"/>
            <w:hideMark/>
          </w:tcPr>
          <w:p w14:paraId="584942C4"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cs="Times New Roman"/>
                <w:sz w:val="20"/>
                <w:szCs w:val="20"/>
              </w:rPr>
              <w:t>7.4</w:t>
            </w:r>
          </w:p>
        </w:tc>
      </w:tr>
      <w:tr w:rsidR="000E03D2" w:rsidRPr="00C82B45" w14:paraId="460BCE9D" w14:textId="77777777" w:rsidTr="000E03D2">
        <w:trPr>
          <w:jc w:val="center"/>
        </w:trPr>
        <w:tc>
          <w:tcPr>
            <w:tcW w:w="2487" w:type="pct"/>
            <w:shd w:val="clear" w:color="auto" w:fill="FFFFFF"/>
            <w:tcMar>
              <w:top w:w="0" w:type="dxa"/>
              <w:left w:w="0" w:type="dxa"/>
              <w:bottom w:w="0" w:type="dxa"/>
              <w:right w:w="0" w:type="dxa"/>
            </w:tcMar>
            <w:hideMark/>
          </w:tcPr>
          <w:p w14:paraId="66F6D22E" w14:textId="77777777" w:rsidR="000E03D2" w:rsidRPr="00C82B45" w:rsidRDefault="000E03D2" w:rsidP="00800261">
            <w:pPr>
              <w:spacing w:before="100" w:after="100" w:line="240" w:lineRule="auto"/>
              <w:ind w:left="300" w:right="100" w:firstLine="0"/>
              <w:rPr>
                <w:rFonts w:eastAsia="Arial" w:cs="Times New Roman"/>
                <w:color w:val="000000"/>
                <w:sz w:val="20"/>
                <w:szCs w:val="20"/>
              </w:rPr>
            </w:pPr>
            <w:r w:rsidRPr="00C82B45">
              <w:rPr>
                <w:rFonts w:cs="Times New Roman"/>
                <w:sz w:val="20"/>
                <w:szCs w:val="20"/>
              </w:rPr>
              <w:t>Muslim</w:t>
            </w:r>
          </w:p>
        </w:tc>
        <w:tc>
          <w:tcPr>
            <w:tcW w:w="1282" w:type="pct"/>
            <w:shd w:val="clear" w:color="auto" w:fill="FFFFFF"/>
            <w:tcMar>
              <w:top w:w="0" w:type="dxa"/>
              <w:left w:w="0" w:type="dxa"/>
              <w:bottom w:w="0" w:type="dxa"/>
              <w:right w:w="0" w:type="dxa"/>
            </w:tcMar>
            <w:hideMark/>
          </w:tcPr>
          <w:p w14:paraId="25EA09E7"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cs="Times New Roman"/>
                <w:sz w:val="20"/>
                <w:szCs w:val="20"/>
              </w:rPr>
              <w:t>25</w:t>
            </w:r>
          </w:p>
        </w:tc>
        <w:tc>
          <w:tcPr>
            <w:tcW w:w="1231" w:type="pct"/>
            <w:shd w:val="clear" w:color="auto" w:fill="FFFFFF"/>
            <w:hideMark/>
          </w:tcPr>
          <w:p w14:paraId="1E8A9892"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cs="Times New Roman"/>
                <w:sz w:val="20"/>
                <w:szCs w:val="20"/>
              </w:rPr>
              <w:t>2.3</w:t>
            </w:r>
          </w:p>
        </w:tc>
      </w:tr>
      <w:tr w:rsidR="000E03D2" w:rsidRPr="00C82B45" w14:paraId="7B56F0CB" w14:textId="77777777" w:rsidTr="000E03D2">
        <w:trPr>
          <w:jc w:val="center"/>
        </w:trPr>
        <w:tc>
          <w:tcPr>
            <w:tcW w:w="2487" w:type="pct"/>
            <w:shd w:val="clear" w:color="auto" w:fill="FFFFFF"/>
            <w:tcMar>
              <w:top w:w="0" w:type="dxa"/>
              <w:left w:w="0" w:type="dxa"/>
              <w:bottom w:w="0" w:type="dxa"/>
              <w:right w:w="0" w:type="dxa"/>
            </w:tcMar>
            <w:hideMark/>
          </w:tcPr>
          <w:p w14:paraId="4E023201" w14:textId="77777777" w:rsidR="000E03D2" w:rsidRPr="00C82B45" w:rsidRDefault="000E03D2" w:rsidP="00800261">
            <w:pPr>
              <w:spacing w:before="100" w:after="100" w:line="240" w:lineRule="auto"/>
              <w:ind w:left="300" w:right="100" w:firstLine="0"/>
              <w:rPr>
                <w:rFonts w:eastAsia="Arial" w:cs="Times New Roman"/>
                <w:color w:val="000000"/>
                <w:sz w:val="20"/>
                <w:szCs w:val="20"/>
              </w:rPr>
            </w:pPr>
            <w:r w:rsidRPr="00C82B45">
              <w:rPr>
                <w:rFonts w:cs="Times New Roman"/>
                <w:sz w:val="20"/>
                <w:szCs w:val="20"/>
              </w:rPr>
              <w:t>Atheist</w:t>
            </w:r>
          </w:p>
        </w:tc>
        <w:tc>
          <w:tcPr>
            <w:tcW w:w="1282" w:type="pct"/>
            <w:shd w:val="clear" w:color="auto" w:fill="FFFFFF"/>
            <w:tcMar>
              <w:top w:w="0" w:type="dxa"/>
              <w:left w:w="0" w:type="dxa"/>
              <w:bottom w:w="0" w:type="dxa"/>
              <w:right w:w="0" w:type="dxa"/>
            </w:tcMar>
            <w:hideMark/>
          </w:tcPr>
          <w:p w14:paraId="45452974"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cs="Times New Roman"/>
                <w:sz w:val="20"/>
                <w:szCs w:val="20"/>
              </w:rPr>
              <w:t>16</w:t>
            </w:r>
          </w:p>
        </w:tc>
        <w:tc>
          <w:tcPr>
            <w:tcW w:w="1231" w:type="pct"/>
            <w:shd w:val="clear" w:color="auto" w:fill="FFFFFF"/>
            <w:hideMark/>
          </w:tcPr>
          <w:p w14:paraId="09541FDC"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cs="Times New Roman"/>
                <w:sz w:val="20"/>
                <w:szCs w:val="20"/>
              </w:rPr>
              <w:t>1.5</w:t>
            </w:r>
          </w:p>
        </w:tc>
      </w:tr>
      <w:tr w:rsidR="000E03D2" w:rsidRPr="00C82B45" w14:paraId="0C9FB9B7" w14:textId="77777777" w:rsidTr="000E03D2">
        <w:trPr>
          <w:jc w:val="center"/>
        </w:trPr>
        <w:tc>
          <w:tcPr>
            <w:tcW w:w="2487" w:type="pct"/>
            <w:shd w:val="clear" w:color="auto" w:fill="F2F2F2"/>
            <w:tcMar>
              <w:top w:w="0" w:type="dxa"/>
              <w:left w:w="0" w:type="dxa"/>
              <w:bottom w:w="0" w:type="dxa"/>
              <w:right w:w="0" w:type="dxa"/>
            </w:tcMar>
            <w:hideMark/>
          </w:tcPr>
          <w:p w14:paraId="51608C96" w14:textId="77777777" w:rsidR="000E03D2" w:rsidRPr="00C82B45" w:rsidRDefault="000E03D2" w:rsidP="00800261">
            <w:pPr>
              <w:spacing w:before="100" w:after="100" w:line="240" w:lineRule="auto"/>
              <w:ind w:right="100" w:firstLine="0"/>
              <w:rPr>
                <w:rFonts w:eastAsia="Arial" w:cs="Times New Roman"/>
                <w:b/>
                <w:color w:val="000000"/>
                <w:sz w:val="20"/>
                <w:szCs w:val="20"/>
              </w:rPr>
            </w:pPr>
            <w:r w:rsidRPr="00C82B45">
              <w:rPr>
                <w:rFonts w:cs="Times New Roman"/>
                <w:sz w:val="20"/>
                <w:szCs w:val="20"/>
              </w:rPr>
              <w:t xml:space="preserve">    </w:t>
            </w:r>
            <w:r w:rsidRPr="00C82B45">
              <w:rPr>
                <w:rFonts w:cs="Times New Roman"/>
                <w:b/>
                <w:sz w:val="20"/>
                <w:szCs w:val="20"/>
              </w:rPr>
              <w:t>Marital status</w:t>
            </w:r>
          </w:p>
        </w:tc>
        <w:tc>
          <w:tcPr>
            <w:tcW w:w="1282" w:type="pct"/>
            <w:shd w:val="clear" w:color="auto" w:fill="F2F2F2"/>
            <w:tcMar>
              <w:top w:w="0" w:type="dxa"/>
              <w:left w:w="0" w:type="dxa"/>
              <w:bottom w:w="0" w:type="dxa"/>
              <w:right w:w="0" w:type="dxa"/>
            </w:tcMar>
          </w:tcPr>
          <w:p w14:paraId="7FFE459B"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p>
        </w:tc>
        <w:tc>
          <w:tcPr>
            <w:tcW w:w="1231" w:type="pct"/>
            <w:shd w:val="clear" w:color="auto" w:fill="F2F2F2"/>
          </w:tcPr>
          <w:p w14:paraId="58C159D2"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p>
        </w:tc>
      </w:tr>
      <w:tr w:rsidR="000E03D2" w:rsidRPr="00C82B45" w14:paraId="235AAB27" w14:textId="77777777" w:rsidTr="000E03D2">
        <w:trPr>
          <w:jc w:val="center"/>
        </w:trPr>
        <w:tc>
          <w:tcPr>
            <w:tcW w:w="2487" w:type="pct"/>
            <w:shd w:val="clear" w:color="auto" w:fill="FFFFFF"/>
            <w:tcMar>
              <w:top w:w="0" w:type="dxa"/>
              <w:left w:w="0" w:type="dxa"/>
              <w:bottom w:w="0" w:type="dxa"/>
              <w:right w:w="0" w:type="dxa"/>
            </w:tcMar>
            <w:hideMark/>
          </w:tcPr>
          <w:p w14:paraId="66A44E96" w14:textId="77777777" w:rsidR="000E03D2" w:rsidRPr="00C82B45" w:rsidRDefault="000E03D2" w:rsidP="00800261">
            <w:pPr>
              <w:spacing w:before="100" w:after="100" w:line="240" w:lineRule="auto"/>
              <w:ind w:left="300" w:right="100" w:firstLine="0"/>
              <w:rPr>
                <w:rFonts w:eastAsia="Arial" w:cs="Times New Roman"/>
                <w:color w:val="000000"/>
                <w:sz w:val="20"/>
                <w:szCs w:val="20"/>
              </w:rPr>
            </w:pPr>
            <w:r w:rsidRPr="00C82B45">
              <w:rPr>
                <w:rFonts w:cs="Times New Roman"/>
                <w:sz w:val="20"/>
                <w:szCs w:val="20"/>
              </w:rPr>
              <w:t>Bachelor</w:t>
            </w:r>
          </w:p>
        </w:tc>
        <w:tc>
          <w:tcPr>
            <w:tcW w:w="1282" w:type="pct"/>
            <w:shd w:val="clear" w:color="auto" w:fill="FFFFFF"/>
            <w:tcMar>
              <w:top w:w="0" w:type="dxa"/>
              <w:left w:w="0" w:type="dxa"/>
              <w:bottom w:w="0" w:type="dxa"/>
              <w:right w:w="0" w:type="dxa"/>
            </w:tcMar>
            <w:hideMark/>
          </w:tcPr>
          <w:p w14:paraId="4867B7AB"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cs="Times New Roman"/>
                <w:sz w:val="20"/>
                <w:szCs w:val="20"/>
              </w:rPr>
              <w:t>1,057</w:t>
            </w:r>
          </w:p>
        </w:tc>
        <w:tc>
          <w:tcPr>
            <w:tcW w:w="1231" w:type="pct"/>
            <w:shd w:val="clear" w:color="auto" w:fill="FFFFFF"/>
            <w:hideMark/>
          </w:tcPr>
          <w:p w14:paraId="4DFDF988"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cs="Times New Roman"/>
                <w:sz w:val="20"/>
                <w:szCs w:val="20"/>
              </w:rPr>
              <w:t>97.2</w:t>
            </w:r>
          </w:p>
        </w:tc>
      </w:tr>
      <w:tr w:rsidR="000E03D2" w:rsidRPr="00C82B45" w14:paraId="46EE560A" w14:textId="77777777" w:rsidTr="000E03D2">
        <w:trPr>
          <w:jc w:val="center"/>
        </w:trPr>
        <w:tc>
          <w:tcPr>
            <w:tcW w:w="2487" w:type="pct"/>
            <w:shd w:val="clear" w:color="auto" w:fill="FFFFFF"/>
            <w:tcMar>
              <w:top w:w="0" w:type="dxa"/>
              <w:left w:w="0" w:type="dxa"/>
              <w:bottom w:w="0" w:type="dxa"/>
              <w:right w:w="0" w:type="dxa"/>
            </w:tcMar>
            <w:hideMark/>
          </w:tcPr>
          <w:p w14:paraId="6864BB5A" w14:textId="77777777" w:rsidR="000E03D2" w:rsidRPr="00C82B45" w:rsidRDefault="000E03D2" w:rsidP="00800261">
            <w:pPr>
              <w:spacing w:before="100" w:after="100" w:line="240" w:lineRule="auto"/>
              <w:ind w:left="300" w:right="100" w:firstLine="0"/>
              <w:rPr>
                <w:rFonts w:eastAsia="Arial" w:cs="Times New Roman"/>
                <w:color w:val="000000"/>
                <w:sz w:val="20"/>
                <w:szCs w:val="20"/>
              </w:rPr>
            </w:pPr>
            <w:r w:rsidRPr="00C82B45">
              <w:rPr>
                <w:rFonts w:cs="Times New Roman"/>
                <w:sz w:val="20"/>
                <w:szCs w:val="20"/>
              </w:rPr>
              <w:t>Bride)</w:t>
            </w:r>
          </w:p>
        </w:tc>
        <w:tc>
          <w:tcPr>
            <w:tcW w:w="1282" w:type="pct"/>
            <w:shd w:val="clear" w:color="auto" w:fill="FFFFFF"/>
            <w:tcMar>
              <w:top w:w="0" w:type="dxa"/>
              <w:left w:w="0" w:type="dxa"/>
              <w:bottom w:w="0" w:type="dxa"/>
              <w:right w:w="0" w:type="dxa"/>
            </w:tcMar>
            <w:hideMark/>
          </w:tcPr>
          <w:p w14:paraId="7B7450C5"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cs="Times New Roman"/>
                <w:sz w:val="20"/>
                <w:szCs w:val="20"/>
              </w:rPr>
              <w:t>18</w:t>
            </w:r>
          </w:p>
        </w:tc>
        <w:tc>
          <w:tcPr>
            <w:tcW w:w="1231" w:type="pct"/>
            <w:shd w:val="clear" w:color="auto" w:fill="FFFFFF"/>
            <w:hideMark/>
          </w:tcPr>
          <w:p w14:paraId="384B970B"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cs="Times New Roman"/>
                <w:sz w:val="20"/>
                <w:szCs w:val="20"/>
              </w:rPr>
              <w:t>1.7</w:t>
            </w:r>
          </w:p>
        </w:tc>
      </w:tr>
      <w:tr w:rsidR="000E03D2" w:rsidRPr="00C82B45" w14:paraId="1D02B9CC" w14:textId="77777777" w:rsidTr="000E03D2">
        <w:trPr>
          <w:jc w:val="center"/>
        </w:trPr>
        <w:tc>
          <w:tcPr>
            <w:tcW w:w="2487" w:type="pct"/>
            <w:shd w:val="clear" w:color="auto" w:fill="F2F2F2"/>
            <w:tcMar>
              <w:top w:w="0" w:type="dxa"/>
              <w:left w:w="0" w:type="dxa"/>
              <w:bottom w:w="0" w:type="dxa"/>
              <w:right w:w="0" w:type="dxa"/>
            </w:tcMar>
            <w:hideMark/>
          </w:tcPr>
          <w:p w14:paraId="40679DB1" w14:textId="77777777" w:rsidR="000E03D2" w:rsidRPr="00C82B45" w:rsidRDefault="000E03D2" w:rsidP="00800261">
            <w:pPr>
              <w:spacing w:before="100" w:after="100" w:line="240" w:lineRule="auto"/>
              <w:ind w:left="100" w:right="100" w:firstLine="0"/>
              <w:rPr>
                <w:rFonts w:eastAsia="Arial" w:cs="Times New Roman"/>
                <w:b/>
                <w:color w:val="000000"/>
                <w:sz w:val="20"/>
                <w:szCs w:val="20"/>
              </w:rPr>
            </w:pPr>
            <w:r w:rsidRPr="00C82B45">
              <w:rPr>
                <w:rFonts w:eastAsia="Arial" w:cs="Times New Roman"/>
                <w:b/>
                <w:color w:val="000000"/>
                <w:sz w:val="20"/>
                <w:szCs w:val="20"/>
              </w:rPr>
              <w:t>Family situation</w:t>
            </w:r>
          </w:p>
        </w:tc>
        <w:tc>
          <w:tcPr>
            <w:tcW w:w="1282" w:type="pct"/>
            <w:shd w:val="clear" w:color="auto" w:fill="F2F2F2"/>
            <w:tcMar>
              <w:top w:w="0" w:type="dxa"/>
              <w:left w:w="0" w:type="dxa"/>
              <w:bottom w:w="0" w:type="dxa"/>
              <w:right w:w="0" w:type="dxa"/>
            </w:tcMar>
          </w:tcPr>
          <w:p w14:paraId="621963E5"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p>
        </w:tc>
        <w:tc>
          <w:tcPr>
            <w:tcW w:w="1231" w:type="pct"/>
            <w:shd w:val="clear" w:color="auto" w:fill="F2F2F2"/>
          </w:tcPr>
          <w:p w14:paraId="031A24CF"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p>
        </w:tc>
      </w:tr>
      <w:tr w:rsidR="000E03D2" w:rsidRPr="00C82B45" w14:paraId="4C33FE62" w14:textId="77777777" w:rsidTr="009A4F0B">
        <w:trPr>
          <w:jc w:val="center"/>
        </w:trPr>
        <w:tc>
          <w:tcPr>
            <w:tcW w:w="2487" w:type="pct"/>
            <w:shd w:val="clear" w:color="auto" w:fill="FFFFFF"/>
            <w:tcMar>
              <w:top w:w="0" w:type="dxa"/>
              <w:left w:w="0" w:type="dxa"/>
              <w:bottom w:w="0" w:type="dxa"/>
              <w:right w:w="0" w:type="dxa"/>
            </w:tcMar>
            <w:hideMark/>
          </w:tcPr>
          <w:p w14:paraId="0C9E7B1E" w14:textId="77777777" w:rsidR="000E03D2" w:rsidRPr="00C82B45" w:rsidRDefault="000E03D2" w:rsidP="00800261">
            <w:pPr>
              <w:spacing w:before="100" w:after="100" w:line="240" w:lineRule="auto"/>
              <w:ind w:left="300" w:right="100" w:firstLine="0"/>
              <w:rPr>
                <w:rFonts w:eastAsia="Arial" w:cs="Times New Roman"/>
                <w:color w:val="000000"/>
                <w:sz w:val="20"/>
                <w:szCs w:val="20"/>
              </w:rPr>
            </w:pPr>
            <w:r w:rsidRPr="00C82B45">
              <w:rPr>
                <w:rFonts w:eastAsia="Arial" w:cs="Times New Roman"/>
                <w:color w:val="000000"/>
                <w:sz w:val="20"/>
                <w:szCs w:val="20"/>
              </w:rPr>
              <w:t>Lives with both parents</w:t>
            </w:r>
          </w:p>
        </w:tc>
        <w:tc>
          <w:tcPr>
            <w:tcW w:w="1282" w:type="pct"/>
            <w:shd w:val="clear" w:color="auto" w:fill="FFFFFF"/>
            <w:tcMar>
              <w:top w:w="0" w:type="dxa"/>
              <w:left w:w="0" w:type="dxa"/>
              <w:bottom w:w="0" w:type="dxa"/>
              <w:right w:w="0" w:type="dxa"/>
            </w:tcMar>
            <w:hideMark/>
          </w:tcPr>
          <w:p w14:paraId="36E5D443"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648</w:t>
            </w:r>
          </w:p>
        </w:tc>
        <w:tc>
          <w:tcPr>
            <w:tcW w:w="1231" w:type="pct"/>
            <w:shd w:val="clear" w:color="auto" w:fill="FFFFFF"/>
            <w:hideMark/>
          </w:tcPr>
          <w:p w14:paraId="2A0CE82E"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59.6</w:t>
            </w:r>
          </w:p>
        </w:tc>
      </w:tr>
      <w:tr w:rsidR="000E03D2" w:rsidRPr="00C82B45" w14:paraId="4314C698" w14:textId="77777777" w:rsidTr="009A4F0B">
        <w:trPr>
          <w:jc w:val="center"/>
        </w:trPr>
        <w:tc>
          <w:tcPr>
            <w:tcW w:w="2487" w:type="pct"/>
            <w:tcBorders>
              <w:top w:val="single" w:sz="4" w:space="0" w:color="auto"/>
            </w:tcBorders>
            <w:shd w:val="clear" w:color="auto" w:fill="FFFFFF"/>
            <w:tcMar>
              <w:top w:w="0" w:type="dxa"/>
              <w:left w:w="0" w:type="dxa"/>
              <w:bottom w:w="0" w:type="dxa"/>
              <w:right w:w="0" w:type="dxa"/>
            </w:tcMar>
            <w:hideMark/>
          </w:tcPr>
          <w:p w14:paraId="01B2CEFF" w14:textId="77777777" w:rsidR="000E03D2" w:rsidRPr="00C82B45" w:rsidRDefault="000E03D2" w:rsidP="00800261">
            <w:pPr>
              <w:spacing w:before="100" w:after="100" w:line="240" w:lineRule="auto"/>
              <w:ind w:left="300" w:right="100" w:firstLine="0"/>
              <w:rPr>
                <w:rFonts w:eastAsia="Arial" w:cs="Times New Roman"/>
                <w:color w:val="000000"/>
                <w:sz w:val="20"/>
                <w:szCs w:val="20"/>
              </w:rPr>
            </w:pPr>
            <w:r w:rsidRPr="00C82B45">
              <w:rPr>
                <w:rFonts w:eastAsia="Arial" w:cs="Times New Roman"/>
                <w:color w:val="000000"/>
                <w:sz w:val="20"/>
                <w:szCs w:val="20"/>
              </w:rPr>
              <w:t>Lives with other family members</w:t>
            </w:r>
          </w:p>
        </w:tc>
        <w:tc>
          <w:tcPr>
            <w:tcW w:w="1282" w:type="pct"/>
            <w:tcBorders>
              <w:top w:val="single" w:sz="4" w:space="0" w:color="auto"/>
            </w:tcBorders>
            <w:shd w:val="clear" w:color="auto" w:fill="FFFFFF"/>
            <w:tcMar>
              <w:top w:w="0" w:type="dxa"/>
              <w:left w:w="0" w:type="dxa"/>
              <w:bottom w:w="0" w:type="dxa"/>
              <w:right w:w="0" w:type="dxa"/>
            </w:tcMar>
            <w:hideMark/>
          </w:tcPr>
          <w:p w14:paraId="43BBB480"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185</w:t>
            </w:r>
          </w:p>
        </w:tc>
        <w:tc>
          <w:tcPr>
            <w:tcW w:w="1231" w:type="pct"/>
            <w:tcBorders>
              <w:top w:val="single" w:sz="4" w:space="0" w:color="auto"/>
            </w:tcBorders>
            <w:shd w:val="clear" w:color="auto" w:fill="FFFFFF"/>
            <w:hideMark/>
          </w:tcPr>
          <w:p w14:paraId="13085E42"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17.0</w:t>
            </w:r>
          </w:p>
        </w:tc>
      </w:tr>
      <w:tr w:rsidR="000E03D2" w:rsidRPr="00C82B45" w14:paraId="2DA34992" w14:textId="77777777" w:rsidTr="000E03D2">
        <w:trPr>
          <w:jc w:val="center"/>
        </w:trPr>
        <w:tc>
          <w:tcPr>
            <w:tcW w:w="2487" w:type="pct"/>
            <w:tcBorders>
              <w:top w:val="nil"/>
              <w:left w:val="nil"/>
              <w:bottom w:val="single" w:sz="4" w:space="0" w:color="auto"/>
              <w:right w:val="nil"/>
            </w:tcBorders>
            <w:shd w:val="clear" w:color="auto" w:fill="FFFFFF"/>
            <w:tcMar>
              <w:top w:w="0" w:type="dxa"/>
              <w:left w:w="0" w:type="dxa"/>
              <w:bottom w:w="0" w:type="dxa"/>
              <w:right w:w="0" w:type="dxa"/>
            </w:tcMar>
            <w:hideMark/>
          </w:tcPr>
          <w:p w14:paraId="0F138D0A" w14:textId="77777777" w:rsidR="000E03D2" w:rsidRPr="00C82B45" w:rsidRDefault="000E03D2" w:rsidP="00800261">
            <w:pPr>
              <w:spacing w:before="100" w:after="100" w:line="240" w:lineRule="auto"/>
              <w:ind w:left="300" w:right="100" w:firstLine="0"/>
              <w:rPr>
                <w:rFonts w:eastAsia="Arial" w:cs="Times New Roman"/>
                <w:color w:val="000000"/>
                <w:sz w:val="20"/>
                <w:szCs w:val="20"/>
              </w:rPr>
            </w:pPr>
            <w:r w:rsidRPr="00C82B45">
              <w:rPr>
                <w:rFonts w:eastAsia="Arial" w:cs="Times New Roman"/>
                <w:color w:val="000000"/>
                <w:sz w:val="20"/>
                <w:szCs w:val="20"/>
              </w:rPr>
              <w:t>Lives alone</w:t>
            </w:r>
          </w:p>
        </w:tc>
        <w:tc>
          <w:tcPr>
            <w:tcW w:w="1282" w:type="pct"/>
            <w:tcBorders>
              <w:top w:val="nil"/>
              <w:left w:val="nil"/>
              <w:bottom w:val="single" w:sz="4" w:space="0" w:color="auto"/>
              <w:right w:val="nil"/>
            </w:tcBorders>
            <w:shd w:val="clear" w:color="auto" w:fill="FFFFFF"/>
            <w:tcMar>
              <w:top w:w="0" w:type="dxa"/>
              <w:left w:w="0" w:type="dxa"/>
              <w:bottom w:w="0" w:type="dxa"/>
              <w:right w:w="0" w:type="dxa"/>
            </w:tcMar>
            <w:hideMark/>
          </w:tcPr>
          <w:p w14:paraId="7C16679C"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30</w:t>
            </w:r>
          </w:p>
        </w:tc>
        <w:tc>
          <w:tcPr>
            <w:tcW w:w="1231" w:type="pct"/>
            <w:tcBorders>
              <w:top w:val="nil"/>
              <w:left w:val="nil"/>
              <w:bottom w:val="single" w:sz="4" w:space="0" w:color="auto"/>
              <w:right w:val="nil"/>
            </w:tcBorders>
            <w:shd w:val="clear" w:color="auto" w:fill="FFFFFF"/>
            <w:hideMark/>
          </w:tcPr>
          <w:p w14:paraId="0291C79B"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2.8</w:t>
            </w:r>
          </w:p>
        </w:tc>
      </w:tr>
    </w:tbl>
    <w:p w14:paraId="6C4A2BB9" w14:textId="77777777" w:rsidR="004152A6" w:rsidRPr="004675EA" w:rsidRDefault="004152A6" w:rsidP="00800261">
      <w:pPr>
        <w:spacing w:after="160" w:line="256" w:lineRule="auto"/>
        <w:ind w:firstLine="0"/>
        <w:contextualSpacing/>
        <w:rPr>
          <w:rFonts w:eastAsia="Calibri" w:cs="Times New Roman"/>
          <w:b/>
          <w:szCs w:val="24"/>
        </w:rPr>
      </w:pPr>
    </w:p>
    <w:p w14:paraId="747C4633" w14:textId="77777777" w:rsidR="000E03D2" w:rsidRPr="004675EA" w:rsidRDefault="000E03D2" w:rsidP="00800261">
      <w:pPr>
        <w:numPr>
          <w:ilvl w:val="0"/>
          <w:numId w:val="4"/>
        </w:numPr>
        <w:spacing w:after="160"/>
        <w:contextualSpacing/>
        <w:rPr>
          <w:rFonts w:eastAsia="Calibri" w:cs="Times New Roman"/>
          <w:b/>
          <w:szCs w:val="24"/>
        </w:rPr>
      </w:pPr>
      <w:r w:rsidRPr="00C82B45">
        <w:rPr>
          <w:rFonts w:eastAsia="Calibri" w:cs="Times New Roman"/>
          <w:b/>
          <w:szCs w:val="24"/>
        </w:rPr>
        <w:lastRenderedPageBreak/>
        <w:t>Sexual and reproductive characteristics</w:t>
      </w:r>
    </w:p>
    <w:p w14:paraId="07A94A82" w14:textId="2A2951A1" w:rsidR="00FC4CF0" w:rsidRPr="004675EA" w:rsidRDefault="000E03D2" w:rsidP="00FC4CF0">
      <w:pPr>
        <w:ind w:firstLine="0"/>
      </w:pPr>
      <w:r w:rsidRPr="004675EA">
        <w:t xml:space="preserve">Table </w:t>
      </w:r>
      <w:r w:rsidR="000B7B4A" w:rsidRPr="004675EA">
        <w:fldChar w:fldCharType="begin"/>
      </w:r>
      <w:r w:rsidR="000B7B4A" w:rsidRPr="004675EA">
        <w:instrText xml:space="preserve"> REF _Ref202173930 \h </w:instrText>
      </w:r>
      <w:r w:rsidR="00800261" w:rsidRPr="004675EA">
        <w:instrText xml:space="preserve"> \* MERGEFORMAT </w:instrText>
      </w:r>
      <w:r w:rsidR="000B7B4A" w:rsidRPr="004675EA">
        <w:fldChar w:fldCharType="separate"/>
      </w:r>
      <w:r w:rsidR="00F92C9A">
        <w:t>2</w:t>
      </w:r>
      <w:r w:rsidR="0028128C" w:rsidRPr="004675EA">
        <w:t xml:space="preserve"> </w:t>
      </w:r>
      <w:r w:rsidR="000B7B4A" w:rsidRPr="004675EA">
        <w:fldChar w:fldCharType="end"/>
      </w:r>
      <w:r w:rsidR="000B7B4A" w:rsidRPr="004675EA">
        <w:t xml:space="preserve">presents the sexual and reproductive characteristics of the participants. Of the 1087 included, 317 (29.2%) had already had sexual intercourse. The mean age at first sexual intercourse was </w:t>
      </w:r>
      <w:r w:rsidR="00E46526" w:rsidRPr="004675EA">
        <w:t xml:space="preserve">15.8 </w:t>
      </w:r>
      <w:r w:rsidRPr="004675EA">
        <w:rPr>
          <w:rFonts w:eastAsia="Arial"/>
          <w:color w:val="000000"/>
        </w:rPr>
        <w:t xml:space="preserve">(± 2.5) </w:t>
      </w:r>
      <w:r w:rsidRPr="004675EA">
        <w:t>with extremes ranging from 8 to 19 years. Fifty-three people (4.9%) had already given birth</w:t>
      </w:r>
      <w:r w:rsidR="00C82B45">
        <w:t>,</w:t>
      </w:r>
      <w:r w:rsidRPr="004675EA">
        <w:t xml:space="preserve"> and the mean age at first pregnancy was 15.4 (± 3.1). Also, 227 adolescents (20.9%) had already used a contraceptive and 364 (33.5%) discussed sexuality, unwanted pregnancy or STD/HIV with their parents.</w:t>
      </w:r>
      <w:r w:rsidR="00FC4CF0" w:rsidRPr="004675EA">
        <w:rPr>
          <w:b/>
        </w:rPr>
        <w:t xml:space="preserve"> </w:t>
      </w:r>
      <w:r w:rsidR="00FC4CF0" w:rsidRPr="004675EA">
        <w:rPr>
          <w:bCs/>
          <w:highlight w:val="yellow"/>
        </w:rPr>
        <w:t xml:space="preserve">Figure </w:t>
      </w:r>
      <w:r w:rsidR="00FC4CF0" w:rsidRPr="004675EA">
        <w:rPr>
          <w:bCs/>
          <w:highlight w:val="yellow"/>
        </w:rPr>
        <w:fldChar w:fldCharType="begin"/>
      </w:r>
      <w:r w:rsidR="00FC4CF0" w:rsidRPr="004675EA">
        <w:rPr>
          <w:bCs/>
          <w:highlight w:val="yellow"/>
        </w:rPr>
        <w:instrText xml:space="preserve"> SEQ Figure \* ARABIC </w:instrText>
      </w:r>
      <w:r w:rsidR="00FC4CF0" w:rsidRPr="004675EA">
        <w:rPr>
          <w:bCs/>
          <w:highlight w:val="yellow"/>
        </w:rPr>
        <w:fldChar w:fldCharType="separate"/>
      </w:r>
      <w:r w:rsidR="002A7249" w:rsidRPr="004675EA">
        <w:rPr>
          <w:bCs/>
          <w:highlight w:val="yellow"/>
        </w:rPr>
        <w:t>1</w:t>
      </w:r>
      <w:r w:rsidR="00FC4CF0" w:rsidRPr="004675EA">
        <w:rPr>
          <w:bCs/>
          <w:highlight w:val="yellow"/>
        </w:rPr>
        <w:t xml:space="preserve"> </w:t>
      </w:r>
      <w:r w:rsidR="00FC4CF0" w:rsidRPr="004675EA">
        <w:rPr>
          <w:bCs/>
          <w:highlight w:val="yellow"/>
        </w:rPr>
        <w:fldChar w:fldCharType="end"/>
      </w:r>
      <w:r w:rsidR="00797556">
        <w:rPr>
          <w:bCs/>
          <w:highlight w:val="yellow"/>
        </w:rPr>
        <w:t>shows the d</w:t>
      </w:r>
      <w:r w:rsidR="00FC4CF0" w:rsidRPr="004675EA">
        <w:rPr>
          <w:bCs/>
          <w:highlight w:val="yellow"/>
        </w:rPr>
        <w:t>istribution</w:t>
      </w:r>
      <w:r w:rsidR="00FC4CF0" w:rsidRPr="004675EA">
        <w:rPr>
          <w:bCs/>
        </w:rPr>
        <w:t xml:space="preserve"> </w:t>
      </w:r>
      <w:r w:rsidR="00FC4CF0" w:rsidRPr="00C82B45">
        <w:rPr>
          <w:bCs/>
        </w:rPr>
        <w:t xml:space="preserve">of </w:t>
      </w:r>
      <w:r w:rsidR="00FC4CF0" w:rsidRPr="004675EA">
        <w:rPr>
          <w:bCs/>
        </w:rPr>
        <w:t xml:space="preserve">contraceptives used </w:t>
      </w:r>
      <w:r w:rsidR="00FC4CF0" w:rsidRPr="00C82B45">
        <w:rPr>
          <w:bCs/>
        </w:rPr>
        <w:t xml:space="preserve">by </w:t>
      </w:r>
      <w:r w:rsidR="00FC4CF0" w:rsidRPr="004675EA">
        <w:rPr>
          <w:bCs/>
        </w:rPr>
        <w:t>adolescents.</w:t>
      </w:r>
    </w:p>
    <w:p w14:paraId="5E9E053E" w14:textId="049C0026" w:rsidR="000E03D2" w:rsidRPr="004675EA" w:rsidRDefault="000E03D2" w:rsidP="00800261">
      <w:pPr>
        <w:ind w:firstLine="0"/>
      </w:pPr>
    </w:p>
    <w:p w14:paraId="6F3BF8F5" w14:textId="77BA7A01" w:rsidR="000E03D2" w:rsidRPr="004675EA" w:rsidRDefault="000B7B4A" w:rsidP="00800261">
      <w:pPr>
        <w:ind w:firstLine="0"/>
        <w:rPr>
          <w:rFonts w:eastAsia="Calibri"/>
          <w:b/>
          <w:bCs/>
          <w:sz w:val="28"/>
          <w:szCs w:val="28"/>
        </w:rPr>
      </w:pPr>
      <w:bookmarkStart w:id="7" w:name="_Ref202173930"/>
      <w:bookmarkStart w:id="8" w:name="_Ref202173907"/>
      <w:bookmarkStart w:id="9" w:name="_Toc202258921"/>
      <w:r w:rsidRPr="004675EA">
        <w:rPr>
          <w:b/>
        </w:rPr>
        <w:t xml:space="preserve">Table </w:t>
      </w:r>
      <w:r w:rsidRPr="00C82B45">
        <w:rPr>
          <w:b/>
        </w:rPr>
        <w:fldChar w:fldCharType="begin"/>
      </w:r>
      <w:r w:rsidRPr="004675EA">
        <w:rPr>
          <w:b/>
        </w:rPr>
        <w:instrText xml:space="preserve"> SEQ Tableau \* ROMAN </w:instrText>
      </w:r>
      <w:r w:rsidRPr="00C82B45">
        <w:rPr>
          <w:b/>
        </w:rPr>
        <w:fldChar w:fldCharType="separate"/>
      </w:r>
      <w:r w:rsidR="00F92C9A">
        <w:rPr>
          <w:b/>
        </w:rPr>
        <w:t>2</w:t>
      </w:r>
      <w:r w:rsidR="0028128C" w:rsidRPr="004675EA">
        <w:rPr>
          <w:b/>
        </w:rPr>
        <w:t xml:space="preserve"> </w:t>
      </w:r>
      <w:r w:rsidRPr="00C82B45">
        <w:rPr>
          <w:b/>
        </w:rPr>
        <w:fldChar w:fldCharType="end"/>
      </w:r>
      <w:bookmarkEnd w:id="7"/>
      <w:r w:rsidR="000E03D2" w:rsidRPr="004675EA">
        <w:rPr>
          <w:b/>
        </w:rPr>
        <w:t xml:space="preserve">: </w:t>
      </w:r>
      <w:r w:rsidR="00C86A25" w:rsidRPr="004675EA">
        <w:rPr>
          <w:b/>
          <w:bCs/>
        </w:rPr>
        <w:t>Sexual and reproductive characteristics</w:t>
      </w:r>
      <w:bookmarkEnd w:id="8"/>
      <w:bookmarkEnd w:id="9"/>
    </w:p>
    <w:tbl>
      <w:tblPr>
        <w:tblStyle w:val="Table1"/>
        <w:tblW w:w="5322"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5922"/>
        <w:gridCol w:w="2382"/>
        <w:gridCol w:w="1806"/>
      </w:tblGrid>
      <w:tr w:rsidR="000E03D2" w:rsidRPr="00C82B45" w14:paraId="3CD82010" w14:textId="77777777" w:rsidTr="002B133D">
        <w:trPr>
          <w:cnfStyle w:val="100000000000" w:firstRow="1" w:lastRow="0" w:firstColumn="0" w:lastColumn="0" w:oddVBand="0" w:evenVBand="0" w:oddHBand="0" w:evenHBand="0" w:firstRowFirstColumn="0" w:firstRowLastColumn="0" w:lastRowFirstColumn="0" w:lastRowLastColumn="0"/>
          <w:tblHeader/>
          <w:jc w:val="center"/>
        </w:trPr>
        <w:tc>
          <w:tcPr>
            <w:tcW w:w="2929" w:type="pct"/>
            <w:tcBorders>
              <w:top w:val="single" w:sz="4" w:space="0" w:color="auto"/>
              <w:left w:val="nil"/>
              <w:bottom w:val="single" w:sz="4" w:space="0" w:color="auto"/>
              <w:right w:val="nil"/>
            </w:tcBorders>
            <w:shd w:val="clear" w:color="auto" w:fill="FFFFFF"/>
            <w:tcMar>
              <w:top w:w="0" w:type="dxa"/>
              <w:left w:w="0" w:type="dxa"/>
              <w:bottom w:w="0" w:type="dxa"/>
              <w:right w:w="0" w:type="dxa"/>
            </w:tcMar>
            <w:vAlign w:val="center"/>
            <w:hideMark/>
          </w:tcPr>
          <w:p w14:paraId="6ACABC3F" w14:textId="77777777" w:rsidR="000E03D2" w:rsidRPr="00C82B45" w:rsidRDefault="000E03D2" w:rsidP="00800261">
            <w:pPr>
              <w:spacing w:before="40" w:after="40" w:line="240" w:lineRule="auto"/>
              <w:ind w:left="100" w:right="100" w:firstLine="0"/>
              <w:rPr>
                <w:rFonts w:eastAsia="Arial" w:cs="Times New Roman"/>
                <w:color w:val="000000"/>
                <w:sz w:val="20"/>
                <w:szCs w:val="20"/>
              </w:rPr>
            </w:pPr>
            <w:r w:rsidRPr="00C82B45">
              <w:rPr>
                <w:rFonts w:eastAsia="Arial" w:cs="Times New Roman"/>
                <w:b/>
                <w:color w:val="000000"/>
                <w:sz w:val="20"/>
                <w:szCs w:val="20"/>
              </w:rPr>
              <w:t>Variable</w:t>
            </w:r>
          </w:p>
        </w:tc>
        <w:tc>
          <w:tcPr>
            <w:tcW w:w="1178" w:type="pct"/>
            <w:tcBorders>
              <w:top w:val="single" w:sz="4" w:space="0" w:color="auto"/>
              <w:left w:val="nil"/>
              <w:bottom w:val="single" w:sz="4" w:space="0" w:color="auto"/>
              <w:right w:val="nil"/>
            </w:tcBorders>
            <w:shd w:val="clear" w:color="auto" w:fill="FFFFFF"/>
            <w:tcMar>
              <w:top w:w="0" w:type="dxa"/>
              <w:left w:w="0" w:type="dxa"/>
              <w:bottom w:w="0" w:type="dxa"/>
              <w:right w:w="0" w:type="dxa"/>
            </w:tcMar>
            <w:vAlign w:val="center"/>
            <w:hideMark/>
          </w:tcPr>
          <w:p w14:paraId="7EA4B6CB" w14:textId="48B7B412" w:rsidR="000E03D2" w:rsidRPr="00C82B45" w:rsidRDefault="000E03D2" w:rsidP="00800261">
            <w:pPr>
              <w:spacing w:before="40" w:after="40" w:line="240" w:lineRule="auto"/>
              <w:ind w:left="100" w:right="100" w:firstLine="0"/>
              <w:rPr>
                <w:rFonts w:eastAsia="Arial" w:cs="Times New Roman"/>
                <w:color w:val="000000"/>
                <w:sz w:val="20"/>
                <w:szCs w:val="20"/>
              </w:rPr>
            </w:pPr>
            <w:r w:rsidRPr="00C82B45">
              <w:rPr>
                <w:rFonts w:eastAsia="Arial" w:cs="Times New Roman"/>
                <w:b/>
                <w:color w:val="000000"/>
                <w:sz w:val="20"/>
                <w:szCs w:val="20"/>
              </w:rPr>
              <w:t xml:space="preserve">Number </w:t>
            </w:r>
            <w:r w:rsidRPr="004675EA">
              <w:rPr>
                <w:rFonts w:eastAsia="Arial" w:cs="Times New Roman"/>
                <w:b/>
                <w:color w:val="000000"/>
                <w:sz w:val="20"/>
                <w:szCs w:val="20"/>
                <w:highlight w:val="yellow"/>
              </w:rPr>
              <w:t xml:space="preserve">of </w:t>
            </w:r>
            <w:r w:rsidR="00C76488" w:rsidRPr="004675EA">
              <w:rPr>
                <w:rFonts w:eastAsia="Arial" w:cs="Times New Roman"/>
                <w:b/>
                <w:color w:val="000000"/>
                <w:sz w:val="20"/>
                <w:szCs w:val="20"/>
                <w:highlight w:val="yellow"/>
              </w:rPr>
              <w:t>people</w:t>
            </w:r>
            <w:r w:rsidR="00C76488" w:rsidRPr="00C82B45">
              <w:rPr>
                <w:rFonts w:eastAsia="Arial" w:cs="Times New Roman"/>
                <w:b/>
                <w:color w:val="000000"/>
                <w:sz w:val="20"/>
                <w:szCs w:val="20"/>
              </w:rPr>
              <w:t xml:space="preserve"> </w:t>
            </w:r>
            <w:r w:rsidRPr="00C82B45">
              <w:rPr>
                <w:rFonts w:eastAsia="Arial" w:cs="Times New Roman"/>
                <w:b/>
                <w:color w:val="000000"/>
                <w:sz w:val="20"/>
                <w:szCs w:val="20"/>
              </w:rPr>
              <w:t>(N = 1,087)</w:t>
            </w:r>
          </w:p>
        </w:tc>
        <w:tc>
          <w:tcPr>
            <w:tcW w:w="893" w:type="pct"/>
            <w:tcBorders>
              <w:top w:val="single" w:sz="4" w:space="0" w:color="auto"/>
              <w:left w:val="nil"/>
              <w:bottom w:val="single" w:sz="4" w:space="0" w:color="auto"/>
              <w:right w:val="nil"/>
            </w:tcBorders>
            <w:shd w:val="clear" w:color="auto" w:fill="FFFFFF"/>
            <w:hideMark/>
          </w:tcPr>
          <w:p w14:paraId="100577F8" w14:textId="77777777" w:rsidR="000E03D2" w:rsidRPr="00C82B45" w:rsidRDefault="000E03D2" w:rsidP="00800261">
            <w:pPr>
              <w:spacing w:before="40" w:after="40" w:line="240" w:lineRule="auto"/>
              <w:ind w:left="100" w:right="100" w:firstLine="0"/>
              <w:rPr>
                <w:rFonts w:eastAsia="Arial" w:cs="Times New Roman"/>
                <w:b/>
                <w:color w:val="000000"/>
                <w:sz w:val="20"/>
                <w:szCs w:val="20"/>
              </w:rPr>
            </w:pPr>
            <w:r w:rsidRPr="00C82B45">
              <w:rPr>
                <w:rFonts w:eastAsia="Arial" w:cs="Times New Roman"/>
                <w:b/>
                <w:color w:val="000000"/>
                <w:sz w:val="20"/>
                <w:szCs w:val="20"/>
              </w:rPr>
              <w:t>Percentages (%)</w:t>
            </w:r>
          </w:p>
        </w:tc>
      </w:tr>
      <w:tr w:rsidR="000E03D2" w:rsidRPr="00C82B45" w14:paraId="60B73CCB" w14:textId="77777777" w:rsidTr="002B133D">
        <w:trPr>
          <w:jc w:val="center"/>
        </w:trPr>
        <w:tc>
          <w:tcPr>
            <w:tcW w:w="2929" w:type="pct"/>
            <w:tcBorders>
              <w:top w:val="single" w:sz="4" w:space="0" w:color="auto"/>
              <w:left w:val="nil"/>
              <w:bottom w:val="nil"/>
              <w:right w:val="nil"/>
            </w:tcBorders>
            <w:shd w:val="clear" w:color="auto" w:fill="F2F2F2"/>
            <w:tcMar>
              <w:top w:w="0" w:type="dxa"/>
              <w:left w:w="0" w:type="dxa"/>
              <w:bottom w:w="0" w:type="dxa"/>
              <w:right w:w="0" w:type="dxa"/>
            </w:tcMar>
            <w:hideMark/>
          </w:tcPr>
          <w:p w14:paraId="4A52DDC7" w14:textId="77777777" w:rsidR="000E03D2" w:rsidRPr="00C82B45" w:rsidRDefault="00263F5C" w:rsidP="00800261">
            <w:pPr>
              <w:spacing w:before="100" w:after="100" w:line="240" w:lineRule="auto"/>
              <w:ind w:left="100" w:right="100" w:firstLine="0"/>
              <w:rPr>
                <w:rFonts w:eastAsia="Arial" w:cs="Times New Roman"/>
                <w:b/>
                <w:color w:val="000000"/>
                <w:sz w:val="20"/>
                <w:szCs w:val="20"/>
              </w:rPr>
            </w:pPr>
            <w:r w:rsidRPr="00C82B45">
              <w:rPr>
                <w:rFonts w:eastAsia="Arial" w:cs="Times New Roman"/>
                <w:b/>
                <w:color w:val="000000"/>
                <w:sz w:val="20"/>
                <w:szCs w:val="20"/>
              </w:rPr>
              <w:t>Has already had sexual intercourse</w:t>
            </w:r>
          </w:p>
        </w:tc>
        <w:tc>
          <w:tcPr>
            <w:tcW w:w="1178" w:type="pct"/>
            <w:tcBorders>
              <w:top w:val="single" w:sz="4" w:space="0" w:color="auto"/>
              <w:left w:val="nil"/>
              <w:bottom w:val="nil"/>
              <w:right w:val="nil"/>
            </w:tcBorders>
            <w:shd w:val="clear" w:color="auto" w:fill="F2F2F2"/>
            <w:tcMar>
              <w:top w:w="0" w:type="dxa"/>
              <w:left w:w="0" w:type="dxa"/>
              <w:bottom w:w="0" w:type="dxa"/>
              <w:right w:w="0" w:type="dxa"/>
            </w:tcMar>
          </w:tcPr>
          <w:p w14:paraId="6812FE92"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p>
        </w:tc>
        <w:tc>
          <w:tcPr>
            <w:tcW w:w="893" w:type="pct"/>
            <w:tcBorders>
              <w:top w:val="single" w:sz="4" w:space="0" w:color="auto"/>
              <w:left w:val="nil"/>
              <w:bottom w:val="nil"/>
              <w:right w:val="nil"/>
            </w:tcBorders>
            <w:shd w:val="clear" w:color="auto" w:fill="F2F2F2"/>
          </w:tcPr>
          <w:p w14:paraId="3BBD1ABB"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p>
        </w:tc>
      </w:tr>
      <w:tr w:rsidR="000E03D2" w:rsidRPr="00C82B45" w14:paraId="43BC0BE6" w14:textId="77777777" w:rsidTr="002B133D">
        <w:trPr>
          <w:jc w:val="center"/>
        </w:trPr>
        <w:tc>
          <w:tcPr>
            <w:tcW w:w="2929" w:type="pct"/>
            <w:tcBorders>
              <w:top w:val="nil"/>
              <w:left w:val="nil"/>
              <w:bottom w:val="nil"/>
              <w:right w:val="nil"/>
            </w:tcBorders>
            <w:shd w:val="clear" w:color="auto" w:fill="FFFFFF"/>
            <w:tcMar>
              <w:top w:w="0" w:type="dxa"/>
              <w:left w:w="0" w:type="dxa"/>
              <w:bottom w:w="0" w:type="dxa"/>
              <w:right w:w="0" w:type="dxa"/>
            </w:tcMar>
            <w:hideMark/>
          </w:tcPr>
          <w:p w14:paraId="70A40ECF"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Yes</w:t>
            </w:r>
          </w:p>
        </w:tc>
        <w:tc>
          <w:tcPr>
            <w:tcW w:w="1178" w:type="pct"/>
            <w:tcBorders>
              <w:top w:val="nil"/>
              <w:left w:val="nil"/>
              <w:bottom w:val="nil"/>
              <w:right w:val="nil"/>
            </w:tcBorders>
            <w:shd w:val="clear" w:color="auto" w:fill="FFFFFF"/>
            <w:tcMar>
              <w:top w:w="0" w:type="dxa"/>
              <w:left w:w="0" w:type="dxa"/>
              <w:bottom w:w="0" w:type="dxa"/>
              <w:right w:w="0" w:type="dxa"/>
            </w:tcMar>
            <w:hideMark/>
          </w:tcPr>
          <w:p w14:paraId="60D91DF3"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317</w:t>
            </w:r>
          </w:p>
        </w:tc>
        <w:tc>
          <w:tcPr>
            <w:tcW w:w="893" w:type="pct"/>
            <w:tcBorders>
              <w:top w:val="nil"/>
              <w:left w:val="nil"/>
              <w:bottom w:val="nil"/>
              <w:right w:val="nil"/>
            </w:tcBorders>
            <w:shd w:val="clear" w:color="auto" w:fill="FFFFFF"/>
            <w:hideMark/>
          </w:tcPr>
          <w:p w14:paraId="045ECBC6"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29.2</w:t>
            </w:r>
          </w:p>
        </w:tc>
      </w:tr>
      <w:tr w:rsidR="000E03D2" w:rsidRPr="00C82B45" w14:paraId="78F52D76" w14:textId="77777777" w:rsidTr="002B133D">
        <w:trPr>
          <w:jc w:val="center"/>
        </w:trPr>
        <w:tc>
          <w:tcPr>
            <w:tcW w:w="2929" w:type="pct"/>
            <w:tcBorders>
              <w:top w:val="nil"/>
              <w:left w:val="nil"/>
              <w:bottom w:val="nil"/>
              <w:right w:val="nil"/>
            </w:tcBorders>
            <w:shd w:val="clear" w:color="auto" w:fill="FFFFFF"/>
            <w:tcMar>
              <w:top w:w="0" w:type="dxa"/>
              <w:left w:w="0" w:type="dxa"/>
              <w:bottom w:w="0" w:type="dxa"/>
              <w:right w:w="0" w:type="dxa"/>
            </w:tcMar>
            <w:hideMark/>
          </w:tcPr>
          <w:p w14:paraId="20214D66"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No</w:t>
            </w:r>
          </w:p>
        </w:tc>
        <w:tc>
          <w:tcPr>
            <w:tcW w:w="1178" w:type="pct"/>
            <w:tcBorders>
              <w:top w:val="nil"/>
              <w:left w:val="nil"/>
              <w:bottom w:val="nil"/>
              <w:right w:val="nil"/>
            </w:tcBorders>
            <w:shd w:val="clear" w:color="auto" w:fill="FFFFFF"/>
            <w:tcMar>
              <w:top w:w="0" w:type="dxa"/>
              <w:left w:w="0" w:type="dxa"/>
              <w:bottom w:w="0" w:type="dxa"/>
              <w:right w:w="0" w:type="dxa"/>
            </w:tcMar>
            <w:hideMark/>
          </w:tcPr>
          <w:p w14:paraId="38A30989"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770</w:t>
            </w:r>
          </w:p>
        </w:tc>
        <w:tc>
          <w:tcPr>
            <w:tcW w:w="893" w:type="pct"/>
            <w:tcBorders>
              <w:top w:val="nil"/>
              <w:left w:val="nil"/>
              <w:bottom w:val="nil"/>
              <w:right w:val="nil"/>
            </w:tcBorders>
            <w:shd w:val="clear" w:color="auto" w:fill="FFFFFF"/>
            <w:hideMark/>
          </w:tcPr>
          <w:p w14:paraId="61B1B18C"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70.8</w:t>
            </w:r>
          </w:p>
        </w:tc>
      </w:tr>
      <w:tr w:rsidR="000E03D2" w:rsidRPr="00C82B45" w14:paraId="52CAC28C" w14:textId="77777777" w:rsidTr="002B133D">
        <w:trPr>
          <w:jc w:val="center"/>
        </w:trPr>
        <w:tc>
          <w:tcPr>
            <w:tcW w:w="2929" w:type="pct"/>
            <w:tcBorders>
              <w:top w:val="nil"/>
              <w:left w:val="nil"/>
              <w:bottom w:val="nil"/>
              <w:right w:val="nil"/>
            </w:tcBorders>
            <w:shd w:val="clear" w:color="auto" w:fill="F2F2F2"/>
            <w:tcMar>
              <w:top w:w="0" w:type="dxa"/>
              <w:left w:w="0" w:type="dxa"/>
              <w:bottom w:w="0" w:type="dxa"/>
              <w:right w:w="0" w:type="dxa"/>
            </w:tcMar>
            <w:hideMark/>
          </w:tcPr>
          <w:p w14:paraId="70DDED64" w14:textId="77777777" w:rsidR="000E03D2" w:rsidRPr="00C82B45" w:rsidRDefault="000E03D2" w:rsidP="00800261">
            <w:pPr>
              <w:spacing w:before="100" w:after="100" w:line="240" w:lineRule="auto"/>
              <w:ind w:left="100" w:right="100" w:firstLine="0"/>
              <w:rPr>
                <w:rFonts w:eastAsia="Arial" w:cs="Times New Roman"/>
                <w:b/>
                <w:color w:val="000000"/>
                <w:sz w:val="20"/>
                <w:szCs w:val="20"/>
              </w:rPr>
            </w:pPr>
            <w:r w:rsidRPr="00C82B45">
              <w:rPr>
                <w:rFonts w:eastAsia="Arial" w:cs="Times New Roman"/>
                <w:b/>
                <w:color w:val="000000"/>
                <w:sz w:val="20"/>
                <w:szCs w:val="20"/>
              </w:rPr>
              <w:t>Mean age at first intercourse (standard deviation)</w:t>
            </w:r>
          </w:p>
          <w:p w14:paraId="0CE91A54" w14:textId="77777777" w:rsidR="000E03D2" w:rsidRPr="00C82B45" w:rsidRDefault="000E03D2" w:rsidP="00800261">
            <w:pPr>
              <w:spacing w:before="100" w:after="100" w:line="240" w:lineRule="auto"/>
              <w:ind w:left="100" w:right="100" w:firstLine="0"/>
              <w:rPr>
                <w:rFonts w:eastAsia="Arial" w:cs="Times New Roman"/>
                <w:b/>
                <w:color w:val="000000"/>
                <w:sz w:val="20"/>
                <w:szCs w:val="20"/>
              </w:rPr>
            </w:pPr>
            <w:r w:rsidRPr="00C82B45">
              <w:rPr>
                <w:rFonts w:eastAsia="Arial" w:cs="Times New Roman"/>
                <w:b/>
                <w:color w:val="000000"/>
                <w:sz w:val="20"/>
                <w:szCs w:val="20"/>
              </w:rPr>
              <w:t>Min-max</w:t>
            </w:r>
          </w:p>
        </w:tc>
        <w:tc>
          <w:tcPr>
            <w:tcW w:w="1178" w:type="pct"/>
            <w:tcBorders>
              <w:top w:val="nil"/>
              <w:left w:val="nil"/>
              <w:bottom w:val="nil"/>
              <w:right w:val="nil"/>
            </w:tcBorders>
            <w:shd w:val="clear" w:color="auto" w:fill="F2F2F2"/>
            <w:tcMar>
              <w:top w:w="0" w:type="dxa"/>
              <w:left w:w="0" w:type="dxa"/>
              <w:bottom w:w="0" w:type="dxa"/>
              <w:right w:w="0" w:type="dxa"/>
            </w:tcMar>
            <w:hideMark/>
          </w:tcPr>
          <w:p w14:paraId="65A3CBE0"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15.8 (± 2.5)</w:t>
            </w:r>
          </w:p>
          <w:p w14:paraId="57D13587"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8.0 - 19.0</w:t>
            </w:r>
          </w:p>
        </w:tc>
        <w:tc>
          <w:tcPr>
            <w:tcW w:w="893" w:type="pct"/>
            <w:tcBorders>
              <w:top w:val="nil"/>
              <w:left w:val="nil"/>
              <w:bottom w:val="nil"/>
              <w:right w:val="nil"/>
            </w:tcBorders>
            <w:shd w:val="clear" w:color="auto" w:fill="F2F2F2"/>
          </w:tcPr>
          <w:p w14:paraId="0FFF5E21"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p>
        </w:tc>
      </w:tr>
      <w:tr w:rsidR="000E03D2" w:rsidRPr="00C82B45" w14:paraId="0D5D2F05" w14:textId="77777777" w:rsidTr="002B133D">
        <w:trPr>
          <w:jc w:val="center"/>
        </w:trPr>
        <w:tc>
          <w:tcPr>
            <w:tcW w:w="2929" w:type="pct"/>
            <w:tcBorders>
              <w:top w:val="nil"/>
              <w:left w:val="nil"/>
              <w:bottom w:val="nil"/>
              <w:right w:val="nil"/>
            </w:tcBorders>
            <w:shd w:val="clear" w:color="auto" w:fill="FFFFFF"/>
            <w:tcMar>
              <w:top w:w="0" w:type="dxa"/>
              <w:left w:w="0" w:type="dxa"/>
              <w:bottom w:w="0" w:type="dxa"/>
              <w:right w:w="0" w:type="dxa"/>
            </w:tcMar>
            <w:hideMark/>
          </w:tcPr>
          <w:p w14:paraId="4796554B"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Yes</w:t>
            </w:r>
          </w:p>
        </w:tc>
        <w:tc>
          <w:tcPr>
            <w:tcW w:w="1178" w:type="pct"/>
            <w:tcBorders>
              <w:top w:val="nil"/>
              <w:left w:val="nil"/>
              <w:bottom w:val="nil"/>
              <w:right w:val="nil"/>
            </w:tcBorders>
            <w:shd w:val="clear" w:color="auto" w:fill="FFFFFF"/>
            <w:tcMar>
              <w:top w:w="0" w:type="dxa"/>
              <w:left w:w="0" w:type="dxa"/>
              <w:bottom w:w="0" w:type="dxa"/>
              <w:right w:w="0" w:type="dxa"/>
            </w:tcMar>
            <w:hideMark/>
          </w:tcPr>
          <w:p w14:paraId="6D52EF51" w14:textId="77777777" w:rsidR="000E03D2" w:rsidRPr="00C82B45" w:rsidRDefault="000E03D2" w:rsidP="00800261">
            <w:pPr>
              <w:spacing w:before="100" w:after="100" w:line="240" w:lineRule="auto"/>
              <w:ind w:left="100" w:right="100" w:firstLine="0"/>
              <w:rPr>
                <w:rFonts w:eastAsia="Arial" w:cs="Times New Roman"/>
                <w:color w:val="FF0000"/>
                <w:sz w:val="20"/>
                <w:szCs w:val="20"/>
              </w:rPr>
            </w:pPr>
            <w:r w:rsidRPr="00C82B45">
              <w:rPr>
                <w:rFonts w:eastAsia="Arial" w:cs="Times New Roman"/>
                <w:sz w:val="20"/>
                <w:szCs w:val="20"/>
              </w:rPr>
              <w:t>53</w:t>
            </w:r>
          </w:p>
        </w:tc>
        <w:tc>
          <w:tcPr>
            <w:tcW w:w="893" w:type="pct"/>
            <w:tcBorders>
              <w:top w:val="nil"/>
              <w:left w:val="nil"/>
              <w:bottom w:val="nil"/>
              <w:right w:val="nil"/>
            </w:tcBorders>
            <w:shd w:val="clear" w:color="auto" w:fill="FFFFFF"/>
            <w:hideMark/>
          </w:tcPr>
          <w:p w14:paraId="21B3E4CC" w14:textId="77777777" w:rsidR="000E03D2" w:rsidRPr="00C82B45" w:rsidRDefault="000E03D2" w:rsidP="00800261">
            <w:pPr>
              <w:spacing w:before="100" w:after="100" w:line="240" w:lineRule="auto"/>
              <w:ind w:left="100" w:right="100" w:firstLine="0"/>
              <w:rPr>
                <w:rFonts w:eastAsia="Arial" w:cs="Times New Roman"/>
                <w:color w:val="FF0000"/>
                <w:sz w:val="20"/>
                <w:szCs w:val="20"/>
              </w:rPr>
            </w:pPr>
            <w:r w:rsidRPr="00C82B45">
              <w:rPr>
                <w:rFonts w:eastAsia="Arial" w:cs="Times New Roman"/>
                <w:sz w:val="20"/>
                <w:szCs w:val="20"/>
              </w:rPr>
              <w:t>4.9</w:t>
            </w:r>
          </w:p>
        </w:tc>
      </w:tr>
      <w:tr w:rsidR="000E03D2" w:rsidRPr="00C82B45" w14:paraId="741227B0" w14:textId="77777777" w:rsidTr="002B133D">
        <w:trPr>
          <w:jc w:val="center"/>
        </w:trPr>
        <w:tc>
          <w:tcPr>
            <w:tcW w:w="2929" w:type="pct"/>
            <w:tcBorders>
              <w:top w:val="nil"/>
              <w:left w:val="nil"/>
              <w:bottom w:val="nil"/>
              <w:right w:val="nil"/>
            </w:tcBorders>
            <w:shd w:val="clear" w:color="auto" w:fill="FFFFFF"/>
            <w:tcMar>
              <w:top w:w="0" w:type="dxa"/>
              <w:left w:w="0" w:type="dxa"/>
              <w:bottom w:w="0" w:type="dxa"/>
              <w:right w:w="0" w:type="dxa"/>
            </w:tcMar>
            <w:hideMark/>
          </w:tcPr>
          <w:p w14:paraId="4AE17C2D" w14:textId="77777777" w:rsidR="000E03D2" w:rsidRPr="00C82B45" w:rsidRDefault="000E03D2" w:rsidP="00800261">
            <w:pPr>
              <w:spacing w:before="100" w:after="100" w:line="240" w:lineRule="auto"/>
              <w:ind w:right="100" w:firstLine="0"/>
              <w:rPr>
                <w:rFonts w:eastAsia="Arial" w:cs="Times New Roman"/>
                <w:color w:val="FF0000"/>
                <w:sz w:val="20"/>
                <w:szCs w:val="20"/>
              </w:rPr>
            </w:pPr>
            <w:r w:rsidRPr="00C82B45">
              <w:rPr>
                <w:rFonts w:eastAsia="Arial" w:cs="Times New Roman"/>
                <w:sz w:val="20"/>
                <w:szCs w:val="20"/>
              </w:rPr>
              <w:t>No</w:t>
            </w:r>
          </w:p>
        </w:tc>
        <w:tc>
          <w:tcPr>
            <w:tcW w:w="1178" w:type="pct"/>
            <w:tcBorders>
              <w:top w:val="nil"/>
              <w:left w:val="nil"/>
              <w:bottom w:val="nil"/>
              <w:right w:val="nil"/>
            </w:tcBorders>
            <w:shd w:val="clear" w:color="auto" w:fill="FFFFFF"/>
            <w:tcMar>
              <w:top w:w="0" w:type="dxa"/>
              <w:left w:w="0" w:type="dxa"/>
              <w:bottom w:w="0" w:type="dxa"/>
              <w:right w:w="0" w:type="dxa"/>
            </w:tcMar>
            <w:hideMark/>
          </w:tcPr>
          <w:p w14:paraId="4765AE60"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1034</w:t>
            </w:r>
          </w:p>
        </w:tc>
        <w:tc>
          <w:tcPr>
            <w:tcW w:w="893" w:type="pct"/>
            <w:tcBorders>
              <w:top w:val="nil"/>
              <w:left w:val="nil"/>
              <w:bottom w:val="nil"/>
              <w:right w:val="nil"/>
            </w:tcBorders>
            <w:shd w:val="clear" w:color="auto" w:fill="FFFFFF"/>
            <w:hideMark/>
          </w:tcPr>
          <w:p w14:paraId="22DF8586"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95.1</w:t>
            </w:r>
          </w:p>
        </w:tc>
      </w:tr>
      <w:tr w:rsidR="000E03D2" w:rsidRPr="00C82B45" w14:paraId="2A2005E3" w14:textId="77777777" w:rsidTr="002B133D">
        <w:trPr>
          <w:jc w:val="center"/>
        </w:trPr>
        <w:tc>
          <w:tcPr>
            <w:tcW w:w="2929" w:type="pct"/>
            <w:tcBorders>
              <w:top w:val="nil"/>
              <w:left w:val="nil"/>
              <w:bottom w:val="nil"/>
              <w:right w:val="nil"/>
            </w:tcBorders>
            <w:shd w:val="clear" w:color="auto" w:fill="F2F2F2"/>
            <w:tcMar>
              <w:top w:w="0" w:type="dxa"/>
              <w:left w:w="0" w:type="dxa"/>
              <w:bottom w:w="0" w:type="dxa"/>
              <w:right w:w="0" w:type="dxa"/>
            </w:tcMar>
            <w:hideMark/>
          </w:tcPr>
          <w:p w14:paraId="77898C1C" w14:textId="77777777" w:rsidR="000E03D2" w:rsidRPr="00C82B45" w:rsidRDefault="00263F5C" w:rsidP="00800261">
            <w:pPr>
              <w:spacing w:before="100" w:after="100" w:line="240" w:lineRule="auto"/>
              <w:ind w:right="100" w:firstLine="0"/>
              <w:rPr>
                <w:rFonts w:eastAsia="Arial" w:cs="Times New Roman"/>
                <w:b/>
                <w:color w:val="000000"/>
                <w:sz w:val="20"/>
                <w:szCs w:val="20"/>
              </w:rPr>
            </w:pPr>
            <w:r w:rsidRPr="00C82B45">
              <w:rPr>
                <w:rFonts w:eastAsia="Arial" w:cs="Times New Roman"/>
                <w:b/>
                <w:color w:val="000000"/>
                <w:sz w:val="20"/>
                <w:szCs w:val="20"/>
              </w:rPr>
              <w:t>Has ever had an abortion or taken a girl to do it</w:t>
            </w:r>
          </w:p>
        </w:tc>
        <w:tc>
          <w:tcPr>
            <w:tcW w:w="1178" w:type="pct"/>
            <w:tcBorders>
              <w:top w:val="nil"/>
              <w:left w:val="nil"/>
              <w:bottom w:val="nil"/>
              <w:right w:val="nil"/>
            </w:tcBorders>
            <w:shd w:val="clear" w:color="auto" w:fill="F2F2F2"/>
            <w:tcMar>
              <w:top w:w="0" w:type="dxa"/>
              <w:left w:w="0" w:type="dxa"/>
              <w:bottom w:w="0" w:type="dxa"/>
              <w:right w:w="0" w:type="dxa"/>
            </w:tcMar>
          </w:tcPr>
          <w:p w14:paraId="72D11411"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p>
        </w:tc>
        <w:tc>
          <w:tcPr>
            <w:tcW w:w="893" w:type="pct"/>
            <w:tcBorders>
              <w:top w:val="nil"/>
              <w:left w:val="nil"/>
              <w:bottom w:val="nil"/>
              <w:right w:val="nil"/>
            </w:tcBorders>
            <w:shd w:val="clear" w:color="auto" w:fill="F2F2F2"/>
          </w:tcPr>
          <w:p w14:paraId="59FBC0CB"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p>
        </w:tc>
      </w:tr>
      <w:tr w:rsidR="000E03D2" w:rsidRPr="00C82B45" w14:paraId="0EFB95A3" w14:textId="77777777" w:rsidTr="002B133D">
        <w:trPr>
          <w:jc w:val="center"/>
        </w:trPr>
        <w:tc>
          <w:tcPr>
            <w:tcW w:w="2929" w:type="pct"/>
            <w:tcBorders>
              <w:top w:val="nil"/>
              <w:left w:val="nil"/>
              <w:bottom w:val="nil"/>
              <w:right w:val="nil"/>
            </w:tcBorders>
            <w:shd w:val="clear" w:color="auto" w:fill="FFFFFF"/>
            <w:tcMar>
              <w:top w:w="0" w:type="dxa"/>
              <w:left w:w="0" w:type="dxa"/>
              <w:bottom w:w="0" w:type="dxa"/>
              <w:right w:w="0" w:type="dxa"/>
            </w:tcMar>
            <w:hideMark/>
          </w:tcPr>
          <w:p w14:paraId="298E9CA6" w14:textId="77777777" w:rsidR="000E03D2" w:rsidRPr="00C82B45" w:rsidRDefault="000E03D2" w:rsidP="00800261">
            <w:pPr>
              <w:spacing w:before="100" w:after="100" w:line="240" w:lineRule="auto"/>
              <w:ind w:right="100" w:firstLine="0"/>
              <w:rPr>
                <w:rFonts w:eastAsia="Arial" w:cs="Times New Roman"/>
                <w:color w:val="000000"/>
                <w:sz w:val="20"/>
                <w:szCs w:val="20"/>
              </w:rPr>
            </w:pPr>
            <w:r w:rsidRPr="00C82B45">
              <w:rPr>
                <w:rFonts w:eastAsia="Arial" w:cs="Times New Roman"/>
                <w:color w:val="000000"/>
                <w:sz w:val="20"/>
                <w:szCs w:val="20"/>
              </w:rPr>
              <w:t>Yes</w:t>
            </w:r>
          </w:p>
        </w:tc>
        <w:tc>
          <w:tcPr>
            <w:tcW w:w="1178" w:type="pct"/>
            <w:tcBorders>
              <w:top w:val="nil"/>
              <w:left w:val="nil"/>
              <w:bottom w:val="nil"/>
              <w:right w:val="nil"/>
            </w:tcBorders>
            <w:shd w:val="clear" w:color="auto" w:fill="FFFFFF"/>
            <w:tcMar>
              <w:top w:w="0" w:type="dxa"/>
              <w:left w:w="0" w:type="dxa"/>
              <w:bottom w:w="0" w:type="dxa"/>
              <w:right w:w="0" w:type="dxa"/>
            </w:tcMar>
            <w:hideMark/>
          </w:tcPr>
          <w:p w14:paraId="5F1C5535"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25</w:t>
            </w:r>
          </w:p>
        </w:tc>
        <w:tc>
          <w:tcPr>
            <w:tcW w:w="893" w:type="pct"/>
            <w:tcBorders>
              <w:top w:val="nil"/>
              <w:left w:val="nil"/>
              <w:bottom w:val="nil"/>
              <w:right w:val="nil"/>
            </w:tcBorders>
            <w:shd w:val="clear" w:color="auto" w:fill="FFFFFF"/>
            <w:hideMark/>
          </w:tcPr>
          <w:p w14:paraId="5CFDC857"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2.3</w:t>
            </w:r>
          </w:p>
        </w:tc>
      </w:tr>
      <w:tr w:rsidR="000E03D2" w:rsidRPr="00C82B45" w14:paraId="6D7E6EF3" w14:textId="77777777" w:rsidTr="002B133D">
        <w:trPr>
          <w:jc w:val="center"/>
        </w:trPr>
        <w:tc>
          <w:tcPr>
            <w:tcW w:w="2929" w:type="pct"/>
            <w:tcBorders>
              <w:top w:val="nil"/>
              <w:left w:val="nil"/>
              <w:bottom w:val="nil"/>
              <w:right w:val="nil"/>
            </w:tcBorders>
            <w:shd w:val="clear" w:color="auto" w:fill="FFFFFF"/>
            <w:tcMar>
              <w:top w:w="0" w:type="dxa"/>
              <w:left w:w="0" w:type="dxa"/>
              <w:bottom w:w="0" w:type="dxa"/>
              <w:right w:w="0" w:type="dxa"/>
            </w:tcMar>
            <w:hideMark/>
          </w:tcPr>
          <w:p w14:paraId="64A8547F" w14:textId="77777777" w:rsidR="000E03D2" w:rsidRPr="00C82B45" w:rsidRDefault="000E03D2" w:rsidP="00800261">
            <w:pPr>
              <w:spacing w:before="100" w:after="100" w:line="240" w:lineRule="auto"/>
              <w:ind w:right="100" w:firstLine="0"/>
              <w:rPr>
                <w:rFonts w:eastAsia="Arial" w:cs="Times New Roman"/>
                <w:color w:val="000000"/>
                <w:sz w:val="20"/>
                <w:szCs w:val="20"/>
              </w:rPr>
            </w:pPr>
            <w:r w:rsidRPr="00C82B45">
              <w:rPr>
                <w:rFonts w:eastAsia="Arial" w:cs="Times New Roman"/>
                <w:color w:val="000000"/>
                <w:sz w:val="20"/>
                <w:szCs w:val="20"/>
              </w:rPr>
              <w:t>No</w:t>
            </w:r>
          </w:p>
        </w:tc>
        <w:tc>
          <w:tcPr>
            <w:tcW w:w="1178" w:type="pct"/>
            <w:tcBorders>
              <w:top w:val="nil"/>
              <w:left w:val="nil"/>
              <w:bottom w:val="nil"/>
              <w:right w:val="nil"/>
            </w:tcBorders>
            <w:shd w:val="clear" w:color="auto" w:fill="FFFFFF"/>
            <w:tcMar>
              <w:top w:w="0" w:type="dxa"/>
              <w:left w:w="0" w:type="dxa"/>
              <w:bottom w:w="0" w:type="dxa"/>
              <w:right w:w="0" w:type="dxa"/>
            </w:tcMar>
            <w:hideMark/>
          </w:tcPr>
          <w:p w14:paraId="28BE7483"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1062</w:t>
            </w:r>
          </w:p>
        </w:tc>
        <w:tc>
          <w:tcPr>
            <w:tcW w:w="893" w:type="pct"/>
            <w:tcBorders>
              <w:top w:val="nil"/>
              <w:left w:val="nil"/>
              <w:bottom w:val="nil"/>
              <w:right w:val="nil"/>
            </w:tcBorders>
            <w:shd w:val="clear" w:color="auto" w:fill="FFFFFF"/>
            <w:hideMark/>
          </w:tcPr>
          <w:p w14:paraId="2D88A068"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97.7</w:t>
            </w:r>
          </w:p>
        </w:tc>
      </w:tr>
      <w:tr w:rsidR="000E03D2" w:rsidRPr="00C82B45" w14:paraId="2E6E8F68" w14:textId="77777777" w:rsidTr="002B133D">
        <w:trPr>
          <w:jc w:val="center"/>
        </w:trPr>
        <w:tc>
          <w:tcPr>
            <w:tcW w:w="2929" w:type="pct"/>
            <w:tcBorders>
              <w:top w:val="nil"/>
              <w:left w:val="nil"/>
              <w:bottom w:val="nil"/>
              <w:right w:val="nil"/>
            </w:tcBorders>
            <w:shd w:val="clear" w:color="auto" w:fill="F2F2F2"/>
            <w:tcMar>
              <w:top w:w="0" w:type="dxa"/>
              <w:left w:w="0" w:type="dxa"/>
              <w:bottom w:w="0" w:type="dxa"/>
              <w:right w:w="0" w:type="dxa"/>
            </w:tcMar>
            <w:hideMark/>
          </w:tcPr>
          <w:p w14:paraId="267350D2" w14:textId="77777777" w:rsidR="000E03D2" w:rsidRPr="00C82B45" w:rsidRDefault="00263F5C" w:rsidP="00800261">
            <w:pPr>
              <w:spacing w:before="100" w:after="100" w:line="240" w:lineRule="auto"/>
              <w:ind w:left="100" w:right="100" w:firstLine="0"/>
              <w:rPr>
                <w:rFonts w:eastAsia="Arial" w:cs="Times New Roman"/>
                <w:b/>
                <w:color w:val="000000"/>
                <w:sz w:val="20"/>
                <w:szCs w:val="20"/>
              </w:rPr>
            </w:pPr>
            <w:r w:rsidRPr="00C82B45">
              <w:rPr>
                <w:rFonts w:eastAsia="Arial" w:cs="Times New Roman"/>
                <w:b/>
                <w:color w:val="000000"/>
                <w:sz w:val="20"/>
                <w:szCs w:val="20"/>
              </w:rPr>
              <w:t>Using a contraceptive</w:t>
            </w:r>
          </w:p>
        </w:tc>
        <w:tc>
          <w:tcPr>
            <w:tcW w:w="1178" w:type="pct"/>
            <w:tcBorders>
              <w:top w:val="nil"/>
              <w:left w:val="nil"/>
              <w:bottom w:val="nil"/>
              <w:right w:val="nil"/>
            </w:tcBorders>
            <w:shd w:val="clear" w:color="auto" w:fill="F2F2F2"/>
            <w:tcMar>
              <w:top w:w="0" w:type="dxa"/>
              <w:left w:w="0" w:type="dxa"/>
              <w:bottom w:w="0" w:type="dxa"/>
              <w:right w:w="0" w:type="dxa"/>
            </w:tcMar>
          </w:tcPr>
          <w:p w14:paraId="30F05B89"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p>
        </w:tc>
        <w:tc>
          <w:tcPr>
            <w:tcW w:w="893" w:type="pct"/>
            <w:tcBorders>
              <w:top w:val="nil"/>
              <w:left w:val="nil"/>
              <w:bottom w:val="nil"/>
              <w:right w:val="nil"/>
            </w:tcBorders>
            <w:shd w:val="clear" w:color="auto" w:fill="F2F2F2"/>
          </w:tcPr>
          <w:p w14:paraId="0FF4690B"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p>
        </w:tc>
      </w:tr>
      <w:tr w:rsidR="000E03D2" w:rsidRPr="00C82B45" w14:paraId="3B0A6007" w14:textId="77777777" w:rsidTr="002B133D">
        <w:trPr>
          <w:jc w:val="center"/>
        </w:trPr>
        <w:tc>
          <w:tcPr>
            <w:tcW w:w="2929" w:type="pct"/>
            <w:tcBorders>
              <w:top w:val="nil"/>
              <w:left w:val="nil"/>
              <w:bottom w:val="nil"/>
              <w:right w:val="nil"/>
            </w:tcBorders>
            <w:shd w:val="clear" w:color="auto" w:fill="FFFFFF"/>
            <w:tcMar>
              <w:top w:w="0" w:type="dxa"/>
              <w:left w:w="0" w:type="dxa"/>
              <w:bottom w:w="0" w:type="dxa"/>
              <w:right w:w="0" w:type="dxa"/>
            </w:tcMar>
            <w:hideMark/>
          </w:tcPr>
          <w:p w14:paraId="62805C66"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Yes</w:t>
            </w:r>
          </w:p>
        </w:tc>
        <w:tc>
          <w:tcPr>
            <w:tcW w:w="1178" w:type="pct"/>
            <w:tcBorders>
              <w:top w:val="nil"/>
              <w:left w:val="nil"/>
              <w:bottom w:val="nil"/>
              <w:right w:val="nil"/>
            </w:tcBorders>
            <w:shd w:val="clear" w:color="auto" w:fill="FFFFFF"/>
            <w:tcMar>
              <w:top w:w="0" w:type="dxa"/>
              <w:left w:w="0" w:type="dxa"/>
              <w:bottom w:w="0" w:type="dxa"/>
              <w:right w:w="0" w:type="dxa"/>
            </w:tcMar>
            <w:hideMark/>
          </w:tcPr>
          <w:p w14:paraId="7165AA2A"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227</w:t>
            </w:r>
          </w:p>
        </w:tc>
        <w:tc>
          <w:tcPr>
            <w:tcW w:w="893" w:type="pct"/>
            <w:tcBorders>
              <w:top w:val="nil"/>
              <w:left w:val="nil"/>
              <w:bottom w:val="nil"/>
              <w:right w:val="nil"/>
            </w:tcBorders>
            <w:shd w:val="clear" w:color="auto" w:fill="FFFFFF"/>
            <w:hideMark/>
          </w:tcPr>
          <w:p w14:paraId="643E09C9"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20.9</w:t>
            </w:r>
          </w:p>
        </w:tc>
      </w:tr>
      <w:tr w:rsidR="000E03D2" w:rsidRPr="00C82B45" w14:paraId="0A93F393" w14:textId="77777777" w:rsidTr="002B133D">
        <w:trPr>
          <w:jc w:val="center"/>
        </w:trPr>
        <w:tc>
          <w:tcPr>
            <w:tcW w:w="2929" w:type="pct"/>
            <w:tcBorders>
              <w:top w:val="nil"/>
              <w:left w:val="nil"/>
              <w:bottom w:val="nil"/>
              <w:right w:val="nil"/>
            </w:tcBorders>
            <w:shd w:val="clear" w:color="auto" w:fill="FFFFFF"/>
            <w:tcMar>
              <w:top w:w="0" w:type="dxa"/>
              <w:left w:w="0" w:type="dxa"/>
              <w:bottom w:w="0" w:type="dxa"/>
              <w:right w:w="0" w:type="dxa"/>
            </w:tcMar>
            <w:hideMark/>
          </w:tcPr>
          <w:p w14:paraId="1812B7A0"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No</w:t>
            </w:r>
          </w:p>
        </w:tc>
        <w:tc>
          <w:tcPr>
            <w:tcW w:w="1178" w:type="pct"/>
            <w:tcBorders>
              <w:top w:val="nil"/>
              <w:left w:val="nil"/>
              <w:bottom w:val="nil"/>
              <w:right w:val="nil"/>
            </w:tcBorders>
            <w:shd w:val="clear" w:color="auto" w:fill="FFFFFF"/>
            <w:tcMar>
              <w:top w:w="0" w:type="dxa"/>
              <w:left w:w="0" w:type="dxa"/>
              <w:bottom w:w="0" w:type="dxa"/>
              <w:right w:w="0" w:type="dxa"/>
            </w:tcMar>
            <w:hideMark/>
          </w:tcPr>
          <w:p w14:paraId="211B28C1"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860</w:t>
            </w:r>
          </w:p>
        </w:tc>
        <w:tc>
          <w:tcPr>
            <w:tcW w:w="893" w:type="pct"/>
            <w:tcBorders>
              <w:top w:val="nil"/>
              <w:left w:val="nil"/>
              <w:bottom w:val="nil"/>
              <w:right w:val="nil"/>
            </w:tcBorders>
            <w:shd w:val="clear" w:color="auto" w:fill="FFFFFF"/>
            <w:hideMark/>
          </w:tcPr>
          <w:p w14:paraId="29F72D5C"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79.1</w:t>
            </w:r>
          </w:p>
        </w:tc>
      </w:tr>
      <w:tr w:rsidR="000E03D2" w:rsidRPr="00C82B45" w14:paraId="3EA29F98" w14:textId="77777777" w:rsidTr="002B133D">
        <w:trPr>
          <w:jc w:val="center"/>
        </w:trPr>
        <w:tc>
          <w:tcPr>
            <w:tcW w:w="2929" w:type="pct"/>
            <w:tcBorders>
              <w:top w:val="nil"/>
              <w:left w:val="nil"/>
              <w:bottom w:val="nil"/>
              <w:right w:val="nil"/>
            </w:tcBorders>
            <w:shd w:val="clear" w:color="auto" w:fill="F2F2F2"/>
            <w:hideMark/>
          </w:tcPr>
          <w:p w14:paraId="68F3F703" w14:textId="77777777" w:rsidR="000E03D2" w:rsidRPr="00C82B45" w:rsidRDefault="00263F5C" w:rsidP="00800261">
            <w:pPr>
              <w:spacing w:before="100" w:after="100" w:line="240" w:lineRule="auto"/>
              <w:ind w:right="100" w:firstLine="0"/>
              <w:rPr>
                <w:rFonts w:eastAsia="Arial" w:cs="Times New Roman"/>
                <w:b/>
                <w:color w:val="000000"/>
                <w:sz w:val="20"/>
                <w:szCs w:val="20"/>
              </w:rPr>
            </w:pPr>
            <w:r w:rsidRPr="00C82B45">
              <w:rPr>
                <w:rFonts w:eastAsia="Arial" w:cs="Times New Roman"/>
                <w:b/>
                <w:color w:val="000000"/>
                <w:sz w:val="20"/>
                <w:szCs w:val="20"/>
              </w:rPr>
              <w:t>Parents discuss sexuality, unwanted pregnancies and STIs</w:t>
            </w:r>
          </w:p>
        </w:tc>
        <w:tc>
          <w:tcPr>
            <w:tcW w:w="1178" w:type="pct"/>
            <w:tcBorders>
              <w:top w:val="nil"/>
              <w:left w:val="nil"/>
              <w:bottom w:val="nil"/>
              <w:right w:val="nil"/>
            </w:tcBorders>
            <w:shd w:val="clear" w:color="auto" w:fill="F2F2F2"/>
            <w:hideMark/>
          </w:tcPr>
          <w:p w14:paraId="72581929"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 xml:space="preserve"> </w:t>
            </w:r>
          </w:p>
        </w:tc>
        <w:tc>
          <w:tcPr>
            <w:tcW w:w="893" w:type="pct"/>
            <w:tcBorders>
              <w:top w:val="nil"/>
              <w:left w:val="nil"/>
              <w:bottom w:val="nil"/>
              <w:right w:val="nil"/>
            </w:tcBorders>
            <w:shd w:val="clear" w:color="auto" w:fill="F2F2F2"/>
          </w:tcPr>
          <w:p w14:paraId="38CA2963"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p>
        </w:tc>
      </w:tr>
      <w:tr w:rsidR="000E03D2" w:rsidRPr="00C82B45" w14:paraId="382AB1E2" w14:textId="77777777" w:rsidTr="002B133D">
        <w:trPr>
          <w:trHeight w:val="561"/>
          <w:jc w:val="center"/>
        </w:trPr>
        <w:tc>
          <w:tcPr>
            <w:tcW w:w="2929" w:type="pct"/>
            <w:tcBorders>
              <w:top w:val="nil"/>
              <w:left w:val="nil"/>
              <w:bottom w:val="nil"/>
              <w:right w:val="nil"/>
            </w:tcBorders>
            <w:hideMark/>
          </w:tcPr>
          <w:p w14:paraId="7FD161E2" w14:textId="77777777" w:rsidR="000E03D2" w:rsidRPr="00C82B45" w:rsidRDefault="000E03D2" w:rsidP="00800261">
            <w:pPr>
              <w:spacing w:before="100" w:after="100" w:line="240" w:lineRule="auto"/>
              <w:ind w:right="100" w:firstLine="0"/>
              <w:rPr>
                <w:rFonts w:eastAsia="Arial" w:cs="Times New Roman"/>
                <w:color w:val="000000"/>
                <w:sz w:val="20"/>
                <w:szCs w:val="20"/>
              </w:rPr>
            </w:pPr>
            <w:r w:rsidRPr="00C82B45">
              <w:rPr>
                <w:rFonts w:eastAsia="Arial" w:cs="Times New Roman"/>
                <w:color w:val="000000"/>
                <w:sz w:val="20"/>
                <w:szCs w:val="20"/>
              </w:rPr>
              <w:t>Yes</w:t>
            </w:r>
          </w:p>
        </w:tc>
        <w:tc>
          <w:tcPr>
            <w:tcW w:w="1178" w:type="pct"/>
            <w:tcBorders>
              <w:top w:val="nil"/>
              <w:left w:val="nil"/>
              <w:bottom w:val="nil"/>
              <w:right w:val="nil"/>
            </w:tcBorders>
            <w:hideMark/>
          </w:tcPr>
          <w:p w14:paraId="1EA508E0"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364</w:t>
            </w:r>
          </w:p>
        </w:tc>
        <w:tc>
          <w:tcPr>
            <w:tcW w:w="893" w:type="pct"/>
            <w:tcBorders>
              <w:top w:val="nil"/>
              <w:left w:val="nil"/>
              <w:bottom w:val="nil"/>
              <w:right w:val="nil"/>
            </w:tcBorders>
            <w:hideMark/>
          </w:tcPr>
          <w:p w14:paraId="3C5230E6"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33.5</w:t>
            </w:r>
          </w:p>
        </w:tc>
      </w:tr>
      <w:tr w:rsidR="000E03D2" w:rsidRPr="00C82B45" w14:paraId="2A1DAFC6" w14:textId="77777777" w:rsidTr="002B133D">
        <w:trPr>
          <w:jc w:val="center"/>
        </w:trPr>
        <w:tc>
          <w:tcPr>
            <w:tcW w:w="2929" w:type="pct"/>
            <w:tcBorders>
              <w:top w:val="nil"/>
              <w:left w:val="nil"/>
              <w:bottom w:val="single" w:sz="4" w:space="0" w:color="auto"/>
              <w:right w:val="nil"/>
            </w:tcBorders>
            <w:hideMark/>
          </w:tcPr>
          <w:p w14:paraId="58F70C22" w14:textId="77777777" w:rsidR="000E03D2" w:rsidRPr="00C82B45" w:rsidRDefault="000E03D2" w:rsidP="00800261">
            <w:pPr>
              <w:spacing w:before="100" w:after="100" w:line="240" w:lineRule="auto"/>
              <w:ind w:right="100" w:firstLine="0"/>
              <w:rPr>
                <w:rFonts w:eastAsia="Arial" w:cs="Times New Roman"/>
                <w:color w:val="000000"/>
                <w:sz w:val="20"/>
                <w:szCs w:val="20"/>
              </w:rPr>
            </w:pPr>
            <w:r w:rsidRPr="00C82B45">
              <w:rPr>
                <w:rFonts w:eastAsia="Arial" w:cs="Times New Roman"/>
                <w:color w:val="000000"/>
                <w:sz w:val="20"/>
                <w:szCs w:val="20"/>
              </w:rPr>
              <w:t>No</w:t>
            </w:r>
          </w:p>
        </w:tc>
        <w:tc>
          <w:tcPr>
            <w:tcW w:w="1178" w:type="pct"/>
            <w:tcBorders>
              <w:top w:val="nil"/>
              <w:left w:val="nil"/>
              <w:bottom w:val="single" w:sz="4" w:space="0" w:color="auto"/>
              <w:right w:val="nil"/>
            </w:tcBorders>
            <w:hideMark/>
          </w:tcPr>
          <w:p w14:paraId="189956CF"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723</w:t>
            </w:r>
          </w:p>
        </w:tc>
        <w:tc>
          <w:tcPr>
            <w:tcW w:w="893" w:type="pct"/>
            <w:tcBorders>
              <w:top w:val="nil"/>
              <w:left w:val="nil"/>
              <w:bottom w:val="single" w:sz="4" w:space="0" w:color="auto"/>
              <w:right w:val="nil"/>
            </w:tcBorders>
            <w:hideMark/>
          </w:tcPr>
          <w:p w14:paraId="4DA4109A" w14:textId="77777777" w:rsidR="000E03D2" w:rsidRPr="00C82B45" w:rsidRDefault="000E03D2" w:rsidP="00800261">
            <w:pPr>
              <w:spacing w:before="100" w:after="100" w:line="240" w:lineRule="auto"/>
              <w:ind w:left="100" w:right="100" w:firstLine="0"/>
              <w:rPr>
                <w:rFonts w:eastAsia="Arial" w:cs="Times New Roman"/>
                <w:color w:val="000000"/>
                <w:sz w:val="20"/>
                <w:szCs w:val="20"/>
              </w:rPr>
            </w:pPr>
            <w:r w:rsidRPr="00C82B45">
              <w:rPr>
                <w:rFonts w:eastAsia="Arial" w:cs="Times New Roman"/>
                <w:color w:val="000000"/>
                <w:sz w:val="20"/>
                <w:szCs w:val="20"/>
              </w:rPr>
              <w:t>66.5</w:t>
            </w:r>
          </w:p>
        </w:tc>
      </w:tr>
    </w:tbl>
    <w:p w14:paraId="4FED11E0" w14:textId="77777777" w:rsidR="00A27819" w:rsidRPr="004675EA" w:rsidRDefault="00A27819" w:rsidP="00800261">
      <w:pPr>
        <w:spacing w:after="160"/>
        <w:ind w:firstLine="0"/>
        <w:rPr>
          <w:rFonts w:eastAsia="Calibri" w:cs="Times New Roman"/>
          <w:szCs w:val="24"/>
        </w:rPr>
      </w:pPr>
    </w:p>
    <w:p w14:paraId="54D39B23" w14:textId="384371A9" w:rsidR="008F548C" w:rsidRPr="004675EA" w:rsidRDefault="00263F5C" w:rsidP="00800261">
      <w:pPr>
        <w:spacing w:after="160"/>
        <w:ind w:firstLine="0"/>
        <w:rPr>
          <w:rFonts w:eastAsia="Calibri" w:cs="Times New Roman"/>
          <w:b/>
          <w:bCs/>
          <w:szCs w:val="24"/>
        </w:rPr>
      </w:pPr>
      <w:r w:rsidRPr="004675EA">
        <w:rPr>
          <w:rFonts w:eastAsia="Calibri" w:cs="Times New Roman"/>
          <w:b/>
          <w:bCs/>
          <w:szCs w:val="24"/>
        </w:rPr>
        <w:t>Figure 1</w:t>
      </w:r>
      <w:r w:rsidR="002A7249" w:rsidRPr="004675EA">
        <w:rPr>
          <w:rFonts w:eastAsia="Calibri" w:cs="Times New Roman"/>
          <w:b/>
          <w:bCs/>
          <w:szCs w:val="24"/>
        </w:rPr>
        <w:t>:</w:t>
      </w:r>
      <w:r w:rsidRPr="004675EA">
        <w:rPr>
          <w:rFonts w:eastAsia="Calibri" w:cs="Times New Roman"/>
          <w:szCs w:val="24"/>
        </w:rPr>
        <w:t xml:space="preserve"> </w:t>
      </w:r>
      <w:r w:rsidR="002A7249" w:rsidRPr="004675EA">
        <w:rPr>
          <w:rFonts w:eastAsia="Calibri" w:cs="Times New Roman"/>
          <w:b/>
          <w:bCs/>
          <w:szCs w:val="24"/>
          <w:highlight w:val="yellow"/>
        </w:rPr>
        <w:t>The</w:t>
      </w:r>
      <w:r w:rsidR="002A7249" w:rsidRPr="004675EA">
        <w:rPr>
          <w:rFonts w:eastAsia="Calibri" w:cs="Times New Roman"/>
          <w:b/>
          <w:bCs/>
          <w:szCs w:val="24"/>
        </w:rPr>
        <w:t xml:space="preserve"> </w:t>
      </w:r>
      <w:r w:rsidRPr="004675EA">
        <w:rPr>
          <w:rFonts w:eastAsia="Calibri" w:cs="Times New Roman"/>
          <w:b/>
          <w:bCs/>
          <w:szCs w:val="24"/>
        </w:rPr>
        <w:t xml:space="preserve">most used contraceptives were the male condom </w:t>
      </w:r>
      <w:r w:rsidR="000E03D2" w:rsidRPr="004675EA">
        <w:rPr>
          <w:rFonts w:eastAsia="Times New Roman" w:cs="Times New Roman"/>
          <w:b/>
          <w:bCs/>
          <w:color w:val="000000"/>
          <w:sz w:val="22"/>
        </w:rPr>
        <w:t>176 (76.5</w:t>
      </w:r>
      <w:r w:rsidR="000E03D2" w:rsidRPr="004675EA">
        <w:rPr>
          <w:rFonts w:eastAsia="Times New Roman" w:cs="Times New Roman"/>
          <w:b/>
          <w:bCs/>
          <w:color w:val="000000"/>
          <w:sz w:val="22"/>
          <w:highlight w:val="yellow"/>
        </w:rPr>
        <w:t>%)</w:t>
      </w:r>
    </w:p>
    <w:p w14:paraId="54F3629C" w14:textId="77777777" w:rsidR="008F548C" w:rsidRPr="004675EA" w:rsidRDefault="00EB3678" w:rsidP="00800261">
      <w:pPr>
        <w:spacing w:after="160"/>
        <w:ind w:firstLine="0"/>
        <w:rPr>
          <w:b/>
          <w:szCs w:val="24"/>
        </w:rPr>
      </w:pPr>
      <w:r w:rsidRPr="004675EA">
        <w:rPr>
          <w:rFonts w:ascii="Calibri" w:eastAsia="Calibri" w:hAnsi="Calibri"/>
          <w:noProof/>
          <w:sz w:val="22"/>
        </w:rPr>
        <w:lastRenderedPageBreak/>
        <w:drawing>
          <wp:inline distT="0" distB="0" distL="0" distR="0" wp14:anchorId="7C4FAF36" wp14:editId="18019B63">
            <wp:extent cx="5257800" cy="2528515"/>
            <wp:effectExtent l="0" t="0" r="0" b="5715"/>
            <wp:docPr id="28"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bookmarkStart w:id="10" w:name="_Toc202261366"/>
    </w:p>
    <w:p w14:paraId="35AF638C" w14:textId="77777777" w:rsidR="00800261" w:rsidRPr="004675EA" w:rsidRDefault="00800261" w:rsidP="00800261">
      <w:pPr>
        <w:spacing w:after="160"/>
        <w:ind w:firstLine="0"/>
        <w:rPr>
          <w:rFonts w:eastAsia="Calibri" w:cs="Times New Roman"/>
          <w:szCs w:val="24"/>
        </w:rPr>
      </w:pPr>
      <w:bookmarkStart w:id="11" w:name="_Toc202261345"/>
      <w:bookmarkEnd w:id="10"/>
    </w:p>
    <w:bookmarkEnd w:id="11"/>
    <w:p w14:paraId="63B47DCD" w14:textId="67DFDD06" w:rsidR="00800261" w:rsidRPr="00C82B45" w:rsidRDefault="00800261" w:rsidP="00800261">
      <w:pPr>
        <w:spacing w:before="100" w:beforeAutospacing="1" w:after="100" w:afterAutospacing="1"/>
        <w:ind w:firstLine="0"/>
        <w:outlineLvl w:val="2"/>
        <w:rPr>
          <w:rFonts w:eastAsia="Times New Roman" w:cs="Times New Roman"/>
          <w:b/>
          <w:bCs/>
          <w:sz w:val="27"/>
          <w:szCs w:val="27"/>
        </w:rPr>
      </w:pPr>
      <w:r w:rsidRPr="00C82B45">
        <w:rPr>
          <w:rFonts w:eastAsia="Times New Roman" w:cs="Times New Roman"/>
          <w:b/>
          <w:bCs/>
          <w:sz w:val="27"/>
          <w:szCs w:val="27"/>
        </w:rPr>
        <w:t>C. Adolescents’ Knowledge of Sexual and Reproductive Health</w:t>
      </w:r>
    </w:p>
    <w:p w14:paraId="1E4B0774" w14:textId="5A6E02AE" w:rsidR="00800261" w:rsidRPr="00C82B45" w:rsidRDefault="00800261" w:rsidP="00800261">
      <w:pPr>
        <w:spacing w:before="100" w:beforeAutospacing="1" w:after="100" w:afterAutospacing="1"/>
        <w:ind w:firstLine="0"/>
        <w:rPr>
          <w:rFonts w:eastAsia="Times New Roman" w:cs="Times New Roman"/>
          <w:szCs w:val="24"/>
        </w:rPr>
      </w:pPr>
      <w:r w:rsidRPr="00C82B45">
        <w:rPr>
          <w:rFonts w:eastAsia="Times New Roman" w:cs="Times New Roman"/>
          <w:szCs w:val="24"/>
        </w:rPr>
        <w:t xml:space="preserve">Table </w:t>
      </w:r>
      <w:r w:rsidR="00F92C9A">
        <w:rPr>
          <w:rFonts w:eastAsia="Times New Roman" w:cs="Times New Roman"/>
          <w:szCs w:val="24"/>
        </w:rPr>
        <w:t>3</w:t>
      </w:r>
      <w:r w:rsidRPr="00C82B45">
        <w:rPr>
          <w:rFonts w:eastAsia="Times New Roman" w:cs="Times New Roman"/>
          <w:szCs w:val="24"/>
        </w:rPr>
        <w:t xml:space="preserve"> shows that 792 adolescents (72.9%) stated that a girl can become pregnant as soon as her menstrual periods begin. A total of 935 (86.0%) and 895 (82.3%) identified unwanted pregnancies and sexually transmitted infections, respectively, as consequences of unprotected sex.</w:t>
      </w:r>
    </w:p>
    <w:p w14:paraId="3F69A8C9" w14:textId="77777777" w:rsidR="00800261" w:rsidRPr="00C82B45" w:rsidRDefault="00800261" w:rsidP="00800261">
      <w:pPr>
        <w:spacing w:before="100" w:beforeAutospacing="1" w:after="100" w:afterAutospacing="1"/>
        <w:ind w:firstLine="0"/>
        <w:rPr>
          <w:rFonts w:eastAsia="Times New Roman" w:cs="Times New Roman"/>
          <w:szCs w:val="24"/>
        </w:rPr>
      </w:pPr>
      <w:r w:rsidRPr="00C82B45">
        <w:rPr>
          <w:rFonts w:eastAsia="Times New Roman" w:cs="Times New Roman"/>
          <w:szCs w:val="24"/>
        </w:rPr>
        <w:t>The majority of participants, 828 (76.2%), reported that giving birth before the age of 18 could result in maternal death. In addition, 644 (59.2%) acknowledged that a person with an STI may not always present symptoms. Similarly, 788 (72.5%) knew that sharing needles for drug use increases the risk of HIV infection, while 778 (71.6%) were aware that having multiple sexual partners increases the likelihood of contracting HIV. Furthermore, 751 (69.1%) reported that the risk of HIV infection can be reduced by using a condom.</w:t>
      </w:r>
    </w:p>
    <w:p w14:paraId="537CF0F9" w14:textId="77777777" w:rsidR="00800261" w:rsidRPr="00C82B45" w:rsidRDefault="00800261" w:rsidP="00800261">
      <w:pPr>
        <w:spacing w:before="100" w:beforeAutospacing="1" w:after="100" w:afterAutospacing="1"/>
        <w:ind w:firstLine="0"/>
        <w:rPr>
          <w:rFonts w:eastAsia="Times New Roman" w:cs="Times New Roman"/>
          <w:szCs w:val="24"/>
        </w:rPr>
      </w:pPr>
      <w:r w:rsidRPr="00C82B45">
        <w:rPr>
          <w:rFonts w:eastAsia="Times New Roman" w:cs="Times New Roman"/>
          <w:szCs w:val="24"/>
        </w:rPr>
        <w:t>Almost all adolescents, 1021 (93.9%), had already heard of contraception. The most commonly known method was the condom (941, 86.6%). The main reasons cited for contraceptive use were the prevention of unwanted pregnancies (763, 70.3%) and protection against sexually transmitted infections (568, 52.3%).</w:t>
      </w:r>
    </w:p>
    <w:p w14:paraId="1E455839" w14:textId="1F5576B3" w:rsidR="00CF77E6" w:rsidRPr="004675EA" w:rsidRDefault="00800261" w:rsidP="004675EA">
      <w:pPr>
        <w:spacing w:before="100" w:beforeAutospacing="1" w:after="100" w:afterAutospacing="1"/>
        <w:ind w:firstLine="0"/>
        <w:rPr>
          <w:rFonts w:eastAsia="Calibri" w:cs="Times New Roman"/>
          <w:szCs w:val="24"/>
        </w:rPr>
      </w:pPr>
      <w:r w:rsidRPr="00C82B45">
        <w:rPr>
          <w:rFonts w:eastAsia="Times New Roman" w:cs="Times New Roman"/>
          <w:szCs w:val="24"/>
        </w:rPr>
        <w:t>Overall, 725 adolescents (66.7%) demonstrated insufficient knowledge of SRH, while 278 (25.6%) had an average level of knowledge.</w:t>
      </w:r>
    </w:p>
    <w:p w14:paraId="06CC40C3" w14:textId="7950C051" w:rsidR="00CF77E6" w:rsidRPr="004675EA" w:rsidRDefault="00CF77E6" w:rsidP="00800261">
      <w:pPr>
        <w:spacing w:after="160" w:line="256" w:lineRule="auto"/>
        <w:ind w:firstLine="0"/>
        <w:rPr>
          <w:rFonts w:eastAsia="Calibri" w:cs="Times New Roman"/>
          <w:b/>
          <w:bCs/>
          <w:szCs w:val="24"/>
        </w:rPr>
      </w:pPr>
      <w:r w:rsidRPr="004675EA">
        <w:rPr>
          <w:rFonts w:eastAsia="Calibri" w:cs="Times New Roman"/>
          <w:b/>
          <w:szCs w:val="24"/>
        </w:rPr>
        <w:lastRenderedPageBreak/>
        <w:t xml:space="preserve">Table </w:t>
      </w:r>
      <w:r w:rsidR="00F92C9A">
        <w:rPr>
          <w:rFonts w:eastAsia="Calibri" w:cs="Times New Roman"/>
          <w:b/>
          <w:szCs w:val="24"/>
        </w:rPr>
        <w:t>3</w:t>
      </w:r>
      <w:r w:rsidRPr="004675EA">
        <w:rPr>
          <w:rFonts w:eastAsia="Calibri" w:cs="Times New Roman"/>
          <w:b/>
          <w:szCs w:val="24"/>
        </w:rPr>
        <w:t xml:space="preserve">: </w:t>
      </w:r>
      <w:r w:rsidRPr="004675EA">
        <w:rPr>
          <w:rFonts w:eastAsia="Calibri" w:cs="Times New Roman"/>
          <w:b/>
          <w:bCs/>
          <w:szCs w:val="24"/>
        </w:rPr>
        <w:t>Summary of adolescents' knowledge of sexual and reproductive health</w:t>
      </w:r>
    </w:p>
    <w:tbl>
      <w:tblPr>
        <w:tblStyle w:val="Grilledutableau7"/>
        <w:tblW w:w="10915" w:type="dxa"/>
        <w:jc w:val="center"/>
        <w:tblInd w:w="0" w:type="dxa"/>
        <w:tblLook w:val="04A0" w:firstRow="1" w:lastRow="0" w:firstColumn="1" w:lastColumn="0" w:noHBand="0" w:noVBand="1"/>
      </w:tblPr>
      <w:tblGrid>
        <w:gridCol w:w="1698"/>
        <w:gridCol w:w="2232"/>
        <w:gridCol w:w="1564"/>
        <w:gridCol w:w="1655"/>
        <w:gridCol w:w="3766"/>
      </w:tblGrid>
      <w:tr w:rsidR="00CF77E6" w:rsidRPr="00C82B45" w14:paraId="56B34F2F" w14:textId="77777777" w:rsidTr="00091028">
        <w:trPr>
          <w:jc w:val="center"/>
        </w:trPr>
        <w:tc>
          <w:tcPr>
            <w:tcW w:w="1698" w:type="dxa"/>
            <w:tcBorders>
              <w:top w:val="single" w:sz="4" w:space="0" w:color="auto"/>
              <w:left w:val="nil"/>
              <w:bottom w:val="single" w:sz="4" w:space="0" w:color="auto"/>
              <w:right w:val="nil"/>
            </w:tcBorders>
            <w:hideMark/>
          </w:tcPr>
          <w:p w14:paraId="64DD2E90" w14:textId="77777777" w:rsidR="00CF77E6" w:rsidRPr="00C82B45" w:rsidRDefault="00CF77E6" w:rsidP="00800261">
            <w:pPr>
              <w:spacing w:before="240" w:after="0" w:line="240" w:lineRule="auto"/>
              <w:ind w:firstLine="0"/>
              <w:rPr>
                <w:sz w:val="20"/>
                <w:szCs w:val="20"/>
              </w:rPr>
            </w:pPr>
            <w:r w:rsidRPr="00C82B45">
              <w:rPr>
                <w:sz w:val="20"/>
                <w:szCs w:val="20"/>
              </w:rPr>
              <w:t>Categories</w:t>
            </w:r>
          </w:p>
        </w:tc>
        <w:tc>
          <w:tcPr>
            <w:tcW w:w="2232" w:type="dxa"/>
            <w:tcBorders>
              <w:top w:val="single" w:sz="4" w:space="0" w:color="auto"/>
              <w:left w:val="nil"/>
              <w:bottom w:val="single" w:sz="4" w:space="0" w:color="auto"/>
              <w:right w:val="nil"/>
            </w:tcBorders>
            <w:hideMark/>
          </w:tcPr>
          <w:p w14:paraId="14502D39" w14:textId="77777777" w:rsidR="00CF77E6" w:rsidRPr="00C82B45" w:rsidRDefault="00CF77E6" w:rsidP="00800261">
            <w:pPr>
              <w:spacing w:before="240" w:after="0" w:line="240" w:lineRule="auto"/>
              <w:ind w:firstLine="0"/>
              <w:rPr>
                <w:sz w:val="20"/>
                <w:szCs w:val="20"/>
              </w:rPr>
            </w:pPr>
            <w:r w:rsidRPr="00C82B45">
              <w:rPr>
                <w:sz w:val="20"/>
                <w:szCs w:val="20"/>
              </w:rPr>
              <w:t>Variables</w:t>
            </w:r>
          </w:p>
        </w:tc>
        <w:tc>
          <w:tcPr>
            <w:tcW w:w="1564" w:type="dxa"/>
            <w:tcBorders>
              <w:top w:val="single" w:sz="4" w:space="0" w:color="auto"/>
              <w:left w:val="nil"/>
              <w:bottom w:val="single" w:sz="4" w:space="0" w:color="auto"/>
              <w:right w:val="nil"/>
            </w:tcBorders>
            <w:hideMark/>
          </w:tcPr>
          <w:p w14:paraId="62E38E31" w14:textId="77777777" w:rsidR="00CF77E6" w:rsidRPr="00C82B45" w:rsidRDefault="00CF77E6" w:rsidP="00800261">
            <w:pPr>
              <w:spacing w:before="240" w:after="0" w:line="240" w:lineRule="auto"/>
              <w:ind w:firstLine="0"/>
              <w:rPr>
                <w:sz w:val="20"/>
                <w:szCs w:val="20"/>
              </w:rPr>
            </w:pPr>
            <w:r w:rsidRPr="00C82B45">
              <w:rPr>
                <w:sz w:val="20"/>
                <w:szCs w:val="20"/>
              </w:rPr>
              <w:t>Staff</w:t>
            </w:r>
          </w:p>
        </w:tc>
        <w:tc>
          <w:tcPr>
            <w:tcW w:w="1655" w:type="dxa"/>
            <w:tcBorders>
              <w:top w:val="single" w:sz="4" w:space="0" w:color="auto"/>
              <w:left w:val="nil"/>
              <w:bottom w:val="single" w:sz="4" w:space="0" w:color="auto"/>
              <w:right w:val="nil"/>
            </w:tcBorders>
            <w:hideMark/>
          </w:tcPr>
          <w:p w14:paraId="4ED2C744" w14:textId="77777777" w:rsidR="00CF77E6" w:rsidRPr="00C82B45" w:rsidRDefault="00CF77E6" w:rsidP="00800261">
            <w:pPr>
              <w:spacing w:before="240" w:after="0" w:line="240" w:lineRule="auto"/>
              <w:ind w:firstLine="0"/>
              <w:rPr>
                <w:sz w:val="20"/>
                <w:szCs w:val="20"/>
              </w:rPr>
            </w:pPr>
            <w:r w:rsidRPr="00C82B45">
              <w:rPr>
                <w:sz w:val="20"/>
                <w:szCs w:val="20"/>
              </w:rPr>
              <w:t>Percentages (%)</w:t>
            </w:r>
          </w:p>
        </w:tc>
        <w:tc>
          <w:tcPr>
            <w:tcW w:w="3766" w:type="dxa"/>
            <w:tcBorders>
              <w:top w:val="single" w:sz="4" w:space="0" w:color="auto"/>
              <w:left w:val="nil"/>
              <w:bottom w:val="single" w:sz="4" w:space="0" w:color="auto"/>
              <w:right w:val="nil"/>
            </w:tcBorders>
            <w:hideMark/>
          </w:tcPr>
          <w:p w14:paraId="073350E6" w14:textId="77777777" w:rsidR="00CF77E6" w:rsidRPr="00C82B45" w:rsidRDefault="00091028" w:rsidP="00800261">
            <w:pPr>
              <w:spacing w:before="240" w:after="0" w:line="240" w:lineRule="auto"/>
              <w:ind w:firstLine="0"/>
              <w:rPr>
                <w:sz w:val="20"/>
                <w:szCs w:val="20"/>
              </w:rPr>
            </w:pPr>
            <w:r w:rsidRPr="00C82B45">
              <w:rPr>
                <w:sz w:val="20"/>
                <w:szCs w:val="20"/>
              </w:rPr>
              <w:t>Details</w:t>
            </w:r>
          </w:p>
        </w:tc>
      </w:tr>
      <w:tr w:rsidR="00CF77E6" w:rsidRPr="00C82B45" w14:paraId="23403594" w14:textId="77777777" w:rsidTr="00091028">
        <w:trPr>
          <w:jc w:val="center"/>
        </w:trPr>
        <w:tc>
          <w:tcPr>
            <w:tcW w:w="1698" w:type="dxa"/>
            <w:vMerge w:val="restart"/>
            <w:tcBorders>
              <w:top w:val="single" w:sz="4" w:space="0" w:color="auto"/>
              <w:left w:val="nil"/>
              <w:bottom w:val="single" w:sz="4" w:space="0" w:color="auto"/>
              <w:right w:val="nil"/>
            </w:tcBorders>
            <w:hideMark/>
          </w:tcPr>
          <w:p w14:paraId="37F1B0CA" w14:textId="77777777" w:rsidR="00CF77E6" w:rsidRPr="004675EA" w:rsidRDefault="00CF77E6" w:rsidP="00800261">
            <w:pPr>
              <w:spacing w:before="240" w:after="0" w:line="240" w:lineRule="auto"/>
              <w:ind w:firstLine="0"/>
              <w:rPr>
                <w:sz w:val="20"/>
                <w:szCs w:val="20"/>
              </w:rPr>
            </w:pPr>
            <w:r w:rsidRPr="004675EA">
              <w:rPr>
                <w:sz w:val="20"/>
                <w:szCs w:val="20"/>
              </w:rPr>
              <w:t>Knowledge about reproductive function</w:t>
            </w:r>
          </w:p>
        </w:tc>
        <w:tc>
          <w:tcPr>
            <w:tcW w:w="2232" w:type="dxa"/>
            <w:tcBorders>
              <w:top w:val="single" w:sz="4" w:space="0" w:color="auto"/>
              <w:left w:val="nil"/>
              <w:bottom w:val="nil"/>
              <w:right w:val="nil"/>
            </w:tcBorders>
            <w:hideMark/>
          </w:tcPr>
          <w:p w14:paraId="4E1812BE" w14:textId="77777777" w:rsidR="00CF77E6" w:rsidRPr="004675EA" w:rsidRDefault="00CF77E6" w:rsidP="00800261">
            <w:pPr>
              <w:spacing w:before="240" w:after="0" w:line="240" w:lineRule="auto"/>
              <w:ind w:firstLine="0"/>
              <w:rPr>
                <w:sz w:val="20"/>
                <w:szCs w:val="20"/>
              </w:rPr>
            </w:pPr>
            <w:r w:rsidRPr="004675EA">
              <w:rPr>
                <w:sz w:val="20"/>
                <w:szCs w:val="20"/>
              </w:rPr>
              <w:t>When a girl can get pregnant</w:t>
            </w:r>
          </w:p>
        </w:tc>
        <w:tc>
          <w:tcPr>
            <w:tcW w:w="1564" w:type="dxa"/>
            <w:tcBorders>
              <w:top w:val="single" w:sz="4" w:space="0" w:color="auto"/>
              <w:left w:val="nil"/>
              <w:bottom w:val="nil"/>
              <w:right w:val="nil"/>
            </w:tcBorders>
            <w:hideMark/>
          </w:tcPr>
          <w:p w14:paraId="0C93E94E" w14:textId="77777777" w:rsidR="00CF77E6" w:rsidRPr="00C82B45" w:rsidRDefault="00CF77E6" w:rsidP="00800261">
            <w:pPr>
              <w:spacing w:before="240" w:after="0" w:line="240" w:lineRule="auto"/>
              <w:ind w:firstLine="0"/>
              <w:rPr>
                <w:sz w:val="20"/>
                <w:szCs w:val="20"/>
              </w:rPr>
            </w:pPr>
            <w:r w:rsidRPr="00C82B45">
              <w:rPr>
                <w:sz w:val="20"/>
                <w:szCs w:val="20"/>
              </w:rPr>
              <w:t>792</w:t>
            </w:r>
          </w:p>
        </w:tc>
        <w:tc>
          <w:tcPr>
            <w:tcW w:w="1655" w:type="dxa"/>
            <w:tcBorders>
              <w:top w:val="single" w:sz="4" w:space="0" w:color="auto"/>
              <w:left w:val="nil"/>
              <w:bottom w:val="nil"/>
              <w:right w:val="nil"/>
            </w:tcBorders>
            <w:hideMark/>
          </w:tcPr>
          <w:p w14:paraId="216A067E" w14:textId="77777777" w:rsidR="00CF77E6" w:rsidRPr="00C82B45" w:rsidRDefault="00CF77E6" w:rsidP="00800261">
            <w:pPr>
              <w:spacing w:before="240" w:after="0" w:line="240" w:lineRule="auto"/>
              <w:ind w:firstLine="0"/>
              <w:rPr>
                <w:sz w:val="20"/>
                <w:szCs w:val="20"/>
              </w:rPr>
            </w:pPr>
            <w:r w:rsidRPr="00C82B45">
              <w:rPr>
                <w:sz w:val="20"/>
                <w:szCs w:val="20"/>
              </w:rPr>
              <w:t>72.9%</w:t>
            </w:r>
          </w:p>
        </w:tc>
        <w:tc>
          <w:tcPr>
            <w:tcW w:w="3766" w:type="dxa"/>
            <w:tcBorders>
              <w:top w:val="single" w:sz="4" w:space="0" w:color="auto"/>
              <w:left w:val="nil"/>
              <w:bottom w:val="nil"/>
              <w:right w:val="nil"/>
            </w:tcBorders>
            <w:hideMark/>
          </w:tcPr>
          <w:p w14:paraId="7B87C93D" w14:textId="77777777" w:rsidR="00CF77E6" w:rsidRPr="004675EA" w:rsidRDefault="00CF77E6" w:rsidP="00800261">
            <w:pPr>
              <w:spacing w:before="240" w:after="0" w:line="240" w:lineRule="auto"/>
              <w:ind w:firstLine="0"/>
              <w:rPr>
                <w:sz w:val="20"/>
                <w:szCs w:val="20"/>
              </w:rPr>
            </w:pPr>
            <w:r w:rsidRPr="004675EA">
              <w:rPr>
                <w:sz w:val="20"/>
                <w:szCs w:val="20"/>
              </w:rPr>
              <w:t>Know that pregnancy can occur as early as menstruation,</w:t>
            </w:r>
          </w:p>
        </w:tc>
      </w:tr>
      <w:tr w:rsidR="00CF77E6" w:rsidRPr="00C82B45" w14:paraId="4D9F21B9" w14:textId="77777777" w:rsidTr="00091028">
        <w:trPr>
          <w:jc w:val="center"/>
        </w:trPr>
        <w:tc>
          <w:tcPr>
            <w:tcW w:w="0" w:type="auto"/>
            <w:vMerge/>
            <w:tcBorders>
              <w:top w:val="single" w:sz="4" w:space="0" w:color="auto"/>
              <w:left w:val="nil"/>
              <w:bottom w:val="single" w:sz="4" w:space="0" w:color="auto"/>
              <w:right w:val="nil"/>
            </w:tcBorders>
            <w:vAlign w:val="center"/>
            <w:hideMark/>
          </w:tcPr>
          <w:p w14:paraId="71543186" w14:textId="77777777" w:rsidR="00CF77E6" w:rsidRPr="004675EA" w:rsidRDefault="00CF77E6" w:rsidP="00800261">
            <w:pPr>
              <w:spacing w:after="0" w:line="240" w:lineRule="auto"/>
              <w:ind w:firstLine="0"/>
              <w:rPr>
                <w:sz w:val="20"/>
                <w:szCs w:val="20"/>
              </w:rPr>
            </w:pPr>
          </w:p>
        </w:tc>
        <w:tc>
          <w:tcPr>
            <w:tcW w:w="2232" w:type="dxa"/>
            <w:tcBorders>
              <w:top w:val="nil"/>
              <w:left w:val="nil"/>
              <w:bottom w:val="nil"/>
              <w:right w:val="nil"/>
            </w:tcBorders>
            <w:hideMark/>
          </w:tcPr>
          <w:p w14:paraId="45FCDBD0" w14:textId="77777777" w:rsidR="00CF77E6" w:rsidRPr="004675EA" w:rsidRDefault="00CF77E6" w:rsidP="00800261">
            <w:pPr>
              <w:spacing w:before="240" w:after="0" w:line="240" w:lineRule="auto"/>
              <w:ind w:firstLine="0"/>
              <w:rPr>
                <w:sz w:val="20"/>
                <w:szCs w:val="20"/>
              </w:rPr>
            </w:pPr>
            <w:r w:rsidRPr="004675EA">
              <w:rPr>
                <w:sz w:val="20"/>
                <w:szCs w:val="20"/>
              </w:rPr>
              <w:t>As soon as pubic hair grows</w:t>
            </w:r>
          </w:p>
        </w:tc>
        <w:tc>
          <w:tcPr>
            <w:tcW w:w="1564" w:type="dxa"/>
            <w:tcBorders>
              <w:top w:val="nil"/>
              <w:left w:val="nil"/>
              <w:bottom w:val="nil"/>
              <w:right w:val="nil"/>
            </w:tcBorders>
            <w:hideMark/>
          </w:tcPr>
          <w:p w14:paraId="10899767" w14:textId="77777777" w:rsidR="00CF77E6" w:rsidRPr="00C82B45" w:rsidRDefault="00CF77E6" w:rsidP="00800261">
            <w:pPr>
              <w:spacing w:before="240" w:after="0" w:line="240" w:lineRule="auto"/>
              <w:ind w:firstLine="0"/>
              <w:rPr>
                <w:sz w:val="20"/>
                <w:szCs w:val="20"/>
              </w:rPr>
            </w:pPr>
            <w:r w:rsidRPr="00C82B45">
              <w:rPr>
                <w:sz w:val="20"/>
                <w:szCs w:val="20"/>
              </w:rPr>
              <w:t>105</w:t>
            </w:r>
          </w:p>
        </w:tc>
        <w:tc>
          <w:tcPr>
            <w:tcW w:w="1655" w:type="dxa"/>
            <w:tcBorders>
              <w:top w:val="nil"/>
              <w:left w:val="nil"/>
              <w:bottom w:val="nil"/>
              <w:right w:val="nil"/>
            </w:tcBorders>
            <w:hideMark/>
          </w:tcPr>
          <w:p w14:paraId="0981FFEC" w14:textId="77777777" w:rsidR="00CF77E6" w:rsidRPr="00C82B45" w:rsidRDefault="00CF77E6" w:rsidP="00800261">
            <w:pPr>
              <w:spacing w:before="240" w:after="0" w:line="240" w:lineRule="auto"/>
              <w:ind w:firstLine="0"/>
              <w:rPr>
                <w:sz w:val="20"/>
                <w:szCs w:val="20"/>
              </w:rPr>
            </w:pPr>
            <w:r w:rsidRPr="00C82B45">
              <w:rPr>
                <w:sz w:val="20"/>
                <w:szCs w:val="20"/>
              </w:rPr>
              <w:t>9.7%</w:t>
            </w:r>
          </w:p>
        </w:tc>
        <w:tc>
          <w:tcPr>
            <w:tcW w:w="3766" w:type="dxa"/>
            <w:tcBorders>
              <w:top w:val="nil"/>
              <w:left w:val="nil"/>
              <w:bottom w:val="nil"/>
              <w:right w:val="nil"/>
            </w:tcBorders>
            <w:hideMark/>
          </w:tcPr>
          <w:p w14:paraId="5B43A85F" w14:textId="77777777" w:rsidR="00CF77E6" w:rsidRPr="004675EA" w:rsidRDefault="00CF77E6" w:rsidP="00800261">
            <w:pPr>
              <w:spacing w:before="240" w:after="0" w:line="240" w:lineRule="auto"/>
              <w:ind w:firstLine="0"/>
              <w:rPr>
                <w:sz w:val="20"/>
                <w:szCs w:val="20"/>
              </w:rPr>
            </w:pPr>
            <w:r w:rsidRPr="004675EA">
              <w:rPr>
                <w:sz w:val="20"/>
                <w:szCs w:val="20"/>
              </w:rPr>
              <w:t>Less than a small proportion know this information,</w:t>
            </w:r>
          </w:p>
        </w:tc>
      </w:tr>
      <w:tr w:rsidR="00CF77E6" w:rsidRPr="00C82B45" w14:paraId="2F0C4622" w14:textId="77777777" w:rsidTr="00091028">
        <w:trPr>
          <w:jc w:val="center"/>
        </w:trPr>
        <w:tc>
          <w:tcPr>
            <w:tcW w:w="0" w:type="auto"/>
            <w:vMerge/>
            <w:tcBorders>
              <w:top w:val="single" w:sz="4" w:space="0" w:color="auto"/>
              <w:left w:val="nil"/>
              <w:bottom w:val="single" w:sz="4" w:space="0" w:color="auto"/>
              <w:right w:val="nil"/>
            </w:tcBorders>
            <w:vAlign w:val="center"/>
            <w:hideMark/>
          </w:tcPr>
          <w:p w14:paraId="6CDD8E8C" w14:textId="77777777" w:rsidR="00CF77E6" w:rsidRPr="004675EA" w:rsidRDefault="00CF77E6" w:rsidP="00800261">
            <w:pPr>
              <w:spacing w:after="0" w:line="240" w:lineRule="auto"/>
              <w:ind w:firstLine="0"/>
              <w:rPr>
                <w:sz w:val="20"/>
                <w:szCs w:val="20"/>
              </w:rPr>
            </w:pPr>
          </w:p>
        </w:tc>
        <w:tc>
          <w:tcPr>
            <w:tcW w:w="2232" w:type="dxa"/>
            <w:tcBorders>
              <w:top w:val="nil"/>
              <w:left w:val="nil"/>
              <w:bottom w:val="nil"/>
              <w:right w:val="nil"/>
            </w:tcBorders>
            <w:hideMark/>
          </w:tcPr>
          <w:p w14:paraId="0AB2709F" w14:textId="77777777" w:rsidR="00CF77E6" w:rsidRPr="004675EA" w:rsidRDefault="00CF77E6" w:rsidP="00800261">
            <w:pPr>
              <w:spacing w:before="240" w:after="0" w:line="240" w:lineRule="auto"/>
              <w:ind w:firstLine="0"/>
              <w:rPr>
                <w:sz w:val="20"/>
                <w:szCs w:val="20"/>
              </w:rPr>
            </w:pPr>
            <w:r w:rsidRPr="004675EA">
              <w:rPr>
                <w:sz w:val="20"/>
                <w:szCs w:val="20"/>
              </w:rPr>
              <w:t>Consequences of unprotected sex</w:t>
            </w:r>
          </w:p>
        </w:tc>
        <w:tc>
          <w:tcPr>
            <w:tcW w:w="1564" w:type="dxa"/>
            <w:tcBorders>
              <w:top w:val="nil"/>
              <w:left w:val="nil"/>
              <w:bottom w:val="nil"/>
              <w:right w:val="nil"/>
            </w:tcBorders>
          </w:tcPr>
          <w:p w14:paraId="7A973CA1" w14:textId="77777777" w:rsidR="00CF77E6" w:rsidRPr="004675EA" w:rsidRDefault="00CF77E6" w:rsidP="00800261">
            <w:pPr>
              <w:spacing w:before="240" w:after="0" w:line="240" w:lineRule="auto"/>
              <w:ind w:firstLine="0"/>
              <w:rPr>
                <w:sz w:val="20"/>
                <w:szCs w:val="20"/>
              </w:rPr>
            </w:pPr>
          </w:p>
        </w:tc>
        <w:tc>
          <w:tcPr>
            <w:tcW w:w="1655" w:type="dxa"/>
            <w:tcBorders>
              <w:top w:val="nil"/>
              <w:left w:val="nil"/>
              <w:bottom w:val="nil"/>
              <w:right w:val="nil"/>
            </w:tcBorders>
          </w:tcPr>
          <w:p w14:paraId="16FDE786" w14:textId="77777777" w:rsidR="00CF77E6" w:rsidRPr="004675EA" w:rsidRDefault="00CF77E6" w:rsidP="00800261">
            <w:pPr>
              <w:spacing w:before="240" w:after="0" w:line="240" w:lineRule="auto"/>
              <w:ind w:firstLine="0"/>
              <w:rPr>
                <w:sz w:val="20"/>
                <w:szCs w:val="20"/>
              </w:rPr>
            </w:pPr>
          </w:p>
        </w:tc>
        <w:tc>
          <w:tcPr>
            <w:tcW w:w="3766" w:type="dxa"/>
            <w:tcBorders>
              <w:top w:val="nil"/>
              <w:left w:val="nil"/>
              <w:bottom w:val="nil"/>
              <w:right w:val="nil"/>
            </w:tcBorders>
            <w:hideMark/>
          </w:tcPr>
          <w:p w14:paraId="25A7BD0C" w14:textId="77777777" w:rsidR="00CF77E6" w:rsidRPr="004675EA" w:rsidRDefault="00CF77E6" w:rsidP="00800261">
            <w:pPr>
              <w:spacing w:before="240" w:after="0" w:line="240" w:lineRule="auto"/>
              <w:ind w:firstLine="0"/>
              <w:rPr>
                <w:sz w:val="20"/>
                <w:szCs w:val="20"/>
              </w:rPr>
            </w:pPr>
            <w:r w:rsidRPr="004675EA">
              <w:rPr>
                <w:sz w:val="20"/>
                <w:szCs w:val="20"/>
              </w:rPr>
              <w:t xml:space="preserve">- Unwanted pregnancy: 86.0% </w:t>
            </w:r>
            <w:r w:rsidRPr="004675EA">
              <w:rPr>
                <w:sz w:val="20"/>
                <w:szCs w:val="20"/>
              </w:rPr>
              <w:br/>
              <w:t>- STI: 82.3% - Unsafe abortion: 59.3%</w:t>
            </w:r>
          </w:p>
        </w:tc>
      </w:tr>
      <w:tr w:rsidR="00CF77E6" w:rsidRPr="00C82B45" w14:paraId="61162147" w14:textId="77777777" w:rsidTr="00091028">
        <w:trPr>
          <w:jc w:val="center"/>
        </w:trPr>
        <w:tc>
          <w:tcPr>
            <w:tcW w:w="0" w:type="auto"/>
            <w:vMerge/>
            <w:tcBorders>
              <w:top w:val="single" w:sz="4" w:space="0" w:color="auto"/>
              <w:left w:val="nil"/>
              <w:bottom w:val="single" w:sz="4" w:space="0" w:color="auto"/>
              <w:right w:val="nil"/>
            </w:tcBorders>
            <w:vAlign w:val="center"/>
            <w:hideMark/>
          </w:tcPr>
          <w:p w14:paraId="04EB58DA" w14:textId="77777777" w:rsidR="00CF77E6" w:rsidRPr="004675EA" w:rsidRDefault="00CF77E6" w:rsidP="00800261">
            <w:pPr>
              <w:spacing w:after="0" w:line="240" w:lineRule="auto"/>
              <w:ind w:firstLine="0"/>
              <w:rPr>
                <w:sz w:val="20"/>
                <w:szCs w:val="20"/>
              </w:rPr>
            </w:pPr>
          </w:p>
        </w:tc>
        <w:tc>
          <w:tcPr>
            <w:tcW w:w="2232" w:type="dxa"/>
            <w:tcBorders>
              <w:top w:val="nil"/>
              <w:left w:val="nil"/>
              <w:bottom w:val="nil"/>
              <w:right w:val="nil"/>
            </w:tcBorders>
            <w:hideMark/>
          </w:tcPr>
          <w:p w14:paraId="53BC5625" w14:textId="77777777" w:rsidR="00CF77E6" w:rsidRPr="004675EA" w:rsidRDefault="00CF77E6" w:rsidP="00800261">
            <w:pPr>
              <w:spacing w:before="240" w:after="0" w:line="240" w:lineRule="auto"/>
              <w:ind w:firstLine="0"/>
              <w:rPr>
                <w:sz w:val="20"/>
                <w:szCs w:val="20"/>
              </w:rPr>
            </w:pPr>
            <w:r w:rsidRPr="004675EA">
              <w:rPr>
                <w:sz w:val="20"/>
                <w:szCs w:val="20"/>
              </w:rPr>
              <w:t>Impact of pregnancy before 18</w:t>
            </w:r>
          </w:p>
        </w:tc>
        <w:tc>
          <w:tcPr>
            <w:tcW w:w="1564" w:type="dxa"/>
            <w:tcBorders>
              <w:top w:val="nil"/>
              <w:left w:val="nil"/>
              <w:bottom w:val="nil"/>
              <w:right w:val="nil"/>
            </w:tcBorders>
            <w:hideMark/>
          </w:tcPr>
          <w:p w14:paraId="7B41B70F" w14:textId="77777777" w:rsidR="00CF77E6" w:rsidRPr="00C82B45" w:rsidRDefault="00CF77E6" w:rsidP="00800261">
            <w:pPr>
              <w:spacing w:before="240" w:after="0" w:line="240" w:lineRule="auto"/>
              <w:ind w:firstLine="0"/>
              <w:rPr>
                <w:sz w:val="20"/>
                <w:szCs w:val="20"/>
              </w:rPr>
            </w:pPr>
            <w:r w:rsidRPr="00C82B45">
              <w:rPr>
                <w:sz w:val="20"/>
                <w:szCs w:val="20"/>
              </w:rPr>
              <w:t>828</w:t>
            </w:r>
          </w:p>
        </w:tc>
        <w:tc>
          <w:tcPr>
            <w:tcW w:w="1655" w:type="dxa"/>
            <w:tcBorders>
              <w:top w:val="nil"/>
              <w:left w:val="nil"/>
              <w:bottom w:val="nil"/>
              <w:right w:val="nil"/>
            </w:tcBorders>
            <w:hideMark/>
          </w:tcPr>
          <w:p w14:paraId="2318B0B0" w14:textId="77777777" w:rsidR="00CF77E6" w:rsidRPr="00C82B45" w:rsidRDefault="00CF77E6" w:rsidP="00800261">
            <w:pPr>
              <w:spacing w:before="240" w:after="0" w:line="240" w:lineRule="auto"/>
              <w:ind w:firstLine="0"/>
              <w:rPr>
                <w:sz w:val="20"/>
                <w:szCs w:val="20"/>
              </w:rPr>
            </w:pPr>
            <w:r w:rsidRPr="00C82B45">
              <w:rPr>
                <w:sz w:val="20"/>
                <w:szCs w:val="20"/>
              </w:rPr>
              <w:t>76.2%</w:t>
            </w:r>
          </w:p>
        </w:tc>
        <w:tc>
          <w:tcPr>
            <w:tcW w:w="3766" w:type="dxa"/>
            <w:tcBorders>
              <w:top w:val="nil"/>
              <w:left w:val="nil"/>
              <w:bottom w:val="nil"/>
              <w:right w:val="nil"/>
            </w:tcBorders>
            <w:hideMark/>
          </w:tcPr>
          <w:p w14:paraId="053F1BB2" w14:textId="77777777" w:rsidR="00CF77E6" w:rsidRPr="004675EA" w:rsidRDefault="00CF77E6" w:rsidP="00800261">
            <w:pPr>
              <w:spacing w:before="240" w:after="0" w:line="240" w:lineRule="auto"/>
              <w:ind w:firstLine="0"/>
              <w:rPr>
                <w:sz w:val="20"/>
                <w:szCs w:val="20"/>
              </w:rPr>
            </w:pPr>
            <w:r w:rsidRPr="004675EA">
              <w:rPr>
                <w:sz w:val="20"/>
                <w:szCs w:val="20"/>
              </w:rPr>
              <w:t>Know that this can lead to the death of the mother,</w:t>
            </w:r>
          </w:p>
        </w:tc>
      </w:tr>
      <w:tr w:rsidR="00CF77E6" w:rsidRPr="00C82B45" w14:paraId="6900062F" w14:textId="77777777" w:rsidTr="00091028">
        <w:trPr>
          <w:jc w:val="center"/>
        </w:trPr>
        <w:tc>
          <w:tcPr>
            <w:tcW w:w="0" w:type="auto"/>
            <w:vMerge/>
            <w:tcBorders>
              <w:top w:val="single" w:sz="4" w:space="0" w:color="auto"/>
              <w:left w:val="nil"/>
              <w:bottom w:val="single" w:sz="4" w:space="0" w:color="auto"/>
              <w:right w:val="nil"/>
            </w:tcBorders>
            <w:vAlign w:val="center"/>
            <w:hideMark/>
          </w:tcPr>
          <w:p w14:paraId="290781AD" w14:textId="77777777" w:rsidR="00CF77E6" w:rsidRPr="004675EA" w:rsidRDefault="00CF77E6" w:rsidP="00800261">
            <w:pPr>
              <w:spacing w:after="0" w:line="240" w:lineRule="auto"/>
              <w:ind w:firstLine="0"/>
              <w:rPr>
                <w:sz w:val="20"/>
                <w:szCs w:val="20"/>
              </w:rPr>
            </w:pPr>
          </w:p>
        </w:tc>
        <w:tc>
          <w:tcPr>
            <w:tcW w:w="2232" w:type="dxa"/>
            <w:tcBorders>
              <w:top w:val="nil"/>
              <w:left w:val="nil"/>
              <w:bottom w:val="nil"/>
              <w:right w:val="nil"/>
            </w:tcBorders>
            <w:hideMark/>
          </w:tcPr>
          <w:p w14:paraId="20069E5E" w14:textId="77777777" w:rsidR="00CF77E6" w:rsidRPr="004675EA" w:rsidRDefault="00CF77E6" w:rsidP="00800261">
            <w:pPr>
              <w:spacing w:before="240" w:after="0" w:line="240" w:lineRule="auto"/>
              <w:ind w:firstLine="0"/>
              <w:rPr>
                <w:sz w:val="20"/>
                <w:szCs w:val="20"/>
              </w:rPr>
            </w:pPr>
            <w:r w:rsidRPr="004675EA">
              <w:rPr>
                <w:sz w:val="20"/>
                <w:szCs w:val="20"/>
              </w:rPr>
              <w:t>Can a girl get pregnant from the first intercourse?</w:t>
            </w:r>
          </w:p>
        </w:tc>
        <w:tc>
          <w:tcPr>
            <w:tcW w:w="1564" w:type="dxa"/>
            <w:tcBorders>
              <w:top w:val="nil"/>
              <w:left w:val="nil"/>
              <w:bottom w:val="nil"/>
              <w:right w:val="nil"/>
            </w:tcBorders>
            <w:hideMark/>
          </w:tcPr>
          <w:p w14:paraId="38F651CB" w14:textId="77777777" w:rsidR="00CF77E6" w:rsidRPr="00C82B45" w:rsidRDefault="00CF77E6" w:rsidP="00800261">
            <w:pPr>
              <w:spacing w:before="240" w:after="0" w:line="240" w:lineRule="auto"/>
              <w:ind w:firstLine="0"/>
              <w:rPr>
                <w:sz w:val="20"/>
                <w:szCs w:val="20"/>
              </w:rPr>
            </w:pPr>
            <w:r w:rsidRPr="00C82B45">
              <w:rPr>
                <w:sz w:val="20"/>
                <w:szCs w:val="20"/>
              </w:rPr>
              <w:t>593</w:t>
            </w:r>
          </w:p>
        </w:tc>
        <w:tc>
          <w:tcPr>
            <w:tcW w:w="1655" w:type="dxa"/>
            <w:tcBorders>
              <w:top w:val="nil"/>
              <w:left w:val="nil"/>
              <w:bottom w:val="nil"/>
              <w:right w:val="nil"/>
            </w:tcBorders>
            <w:hideMark/>
          </w:tcPr>
          <w:p w14:paraId="5CACA3D3" w14:textId="77777777" w:rsidR="00CF77E6" w:rsidRPr="00C82B45" w:rsidRDefault="00CF77E6" w:rsidP="00800261">
            <w:pPr>
              <w:spacing w:before="240" w:after="0" w:line="240" w:lineRule="auto"/>
              <w:ind w:firstLine="0"/>
              <w:rPr>
                <w:sz w:val="20"/>
                <w:szCs w:val="20"/>
              </w:rPr>
            </w:pPr>
            <w:r w:rsidRPr="00C82B45">
              <w:rPr>
                <w:sz w:val="20"/>
                <w:szCs w:val="20"/>
              </w:rPr>
              <w:t>54.6%</w:t>
            </w:r>
          </w:p>
        </w:tc>
        <w:tc>
          <w:tcPr>
            <w:tcW w:w="3766" w:type="dxa"/>
            <w:tcBorders>
              <w:top w:val="nil"/>
              <w:left w:val="nil"/>
              <w:bottom w:val="nil"/>
              <w:right w:val="nil"/>
            </w:tcBorders>
            <w:hideMark/>
          </w:tcPr>
          <w:p w14:paraId="6615AFA4" w14:textId="77777777" w:rsidR="00CF77E6" w:rsidRPr="004675EA" w:rsidRDefault="00CF77E6" w:rsidP="00800261">
            <w:pPr>
              <w:spacing w:before="240" w:after="0" w:line="240" w:lineRule="auto"/>
              <w:ind w:firstLine="0"/>
              <w:rPr>
                <w:sz w:val="20"/>
                <w:szCs w:val="20"/>
              </w:rPr>
            </w:pPr>
            <w:r w:rsidRPr="004675EA">
              <w:rPr>
                <w:sz w:val="20"/>
                <w:szCs w:val="20"/>
              </w:rPr>
              <w:t>Less than half are aware of it,</w:t>
            </w:r>
          </w:p>
        </w:tc>
      </w:tr>
      <w:tr w:rsidR="00CF77E6" w:rsidRPr="00C82B45" w14:paraId="6DFECE96" w14:textId="77777777" w:rsidTr="00091028">
        <w:trPr>
          <w:jc w:val="center"/>
        </w:trPr>
        <w:tc>
          <w:tcPr>
            <w:tcW w:w="0" w:type="auto"/>
            <w:vMerge/>
            <w:tcBorders>
              <w:top w:val="single" w:sz="4" w:space="0" w:color="auto"/>
              <w:left w:val="nil"/>
              <w:bottom w:val="single" w:sz="4" w:space="0" w:color="auto"/>
              <w:right w:val="nil"/>
            </w:tcBorders>
            <w:vAlign w:val="center"/>
            <w:hideMark/>
          </w:tcPr>
          <w:p w14:paraId="40FA3096" w14:textId="77777777" w:rsidR="00CF77E6" w:rsidRPr="004675EA" w:rsidRDefault="00CF77E6" w:rsidP="00800261">
            <w:pPr>
              <w:spacing w:after="0" w:line="240" w:lineRule="auto"/>
              <w:ind w:firstLine="0"/>
              <w:rPr>
                <w:sz w:val="20"/>
                <w:szCs w:val="20"/>
              </w:rPr>
            </w:pPr>
          </w:p>
        </w:tc>
        <w:tc>
          <w:tcPr>
            <w:tcW w:w="2232" w:type="dxa"/>
            <w:tcBorders>
              <w:top w:val="nil"/>
              <w:left w:val="nil"/>
              <w:bottom w:val="single" w:sz="4" w:space="0" w:color="auto"/>
              <w:right w:val="nil"/>
            </w:tcBorders>
            <w:hideMark/>
          </w:tcPr>
          <w:p w14:paraId="5926B977" w14:textId="77777777" w:rsidR="00CF77E6" w:rsidRPr="004675EA" w:rsidRDefault="00CF77E6" w:rsidP="00800261">
            <w:pPr>
              <w:spacing w:before="240" w:after="0" w:line="240" w:lineRule="auto"/>
              <w:ind w:firstLine="0"/>
              <w:rPr>
                <w:sz w:val="20"/>
                <w:szCs w:val="20"/>
              </w:rPr>
            </w:pPr>
            <w:r w:rsidRPr="004675EA">
              <w:rPr>
                <w:sz w:val="20"/>
                <w:szCs w:val="20"/>
              </w:rPr>
              <w:t>Impact on maternal education and health</w:t>
            </w:r>
          </w:p>
        </w:tc>
        <w:tc>
          <w:tcPr>
            <w:tcW w:w="1564" w:type="dxa"/>
            <w:tcBorders>
              <w:top w:val="nil"/>
              <w:left w:val="nil"/>
              <w:bottom w:val="single" w:sz="4" w:space="0" w:color="auto"/>
              <w:right w:val="nil"/>
            </w:tcBorders>
            <w:hideMark/>
          </w:tcPr>
          <w:p w14:paraId="3DA5F54E" w14:textId="77777777" w:rsidR="00CF77E6" w:rsidRPr="00C82B45" w:rsidRDefault="00CF77E6" w:rsidP="00800261">
            <w:pPr>
              <w:spacing w:before="240" w:after="0" w:line="240" w:lineRule="auto"/>
              <w:ind w:firstLine="0"/>
              <w:rPr>
                <w:sz w:val="20"/>
                <w:szCs w:val="20"/>
              </w:rPr>
            </w:pPr>
            <w:r w:rsidRPr="00C82B45">
              <w:rPr>
                <w:sz w:val="20"/>
                <w:szCs w:val="20"/>
              </w:rPr>
              <w:t>841</w:t>
            </w:r>
          </w:p>
        </w:tc>
        <w:tc>
          <w:tcPr>
            <w:tcW w:w="1655" w:type="dxa"/>
            <w:tcBorders>
              <w:top w:val="nil"/>
              <w:left w:val="nil"/>
              <w:bottom w:val="single" w:sz="4" w:space="0" w:color="auto"/>
              <w:right w:val="nil"/>
            </w:tcBorders>
            <w:hideMark/>
          </w:tcPr>
          <w:p w14:paraId="22C07A78" w14:textId="77777777" w:rsidR="00CF77E6" w:rsidRPr="00C82B45" w:rsidRDefault="00CF77E6" w:rsidP="00800261">
            <w:pPr>
              <w:spacing w:before="240" w:after="0" w:line="240" w:lineRule="auto"/>
              <w:ind w:firstLine="0"/>
              <w:rPr>
                <w:sz w:val="20"/>
                <w:szCs w:val="20"/>
              </w:rPr>
            </w:pPr>
            <w:r w:rsidRPr="00C82B45">
              <w:rPr>
                <w:sz w:val="20"/>
                <w:szCs w:val="20"/>
              </w:rPr>
              <w:t>77.4%</w:t>
            </w:r>
          </w:p>
        </w:tc>
        <w:tc>
          <w:tcPr>
            <w:tcW w:w="3766" w:type="dxa"/>
            <w:tcBorders>
              <w:top w:val="nil"/>
              <w:left w:val="nil"/>
              <w:bottom w:val="single" w:sz="4" w:space="0" w:color="auto"/>
              <w:right w:val="nil"/>
            </w:tcBorders>
            <w:hideMark/>
          </w:tcPr>
          <w:p w14:paraId="4D270BDC" w14:textId="77777777" w:rsidR="00CF77E6" w:rsidRPr="004675EA" w:rsidRDefault="00CF77E6" w:rsidP="00800261">
            <w:pPr>
              <w:spacing w:before="240" w:after="0" w:line="240" w:lineRule="auto"/>
              <w:ind w:firstLine="0"/>
              <w:rPr>
                <w:sz w:val="20"/>
                <w:szCs w:val="20"/>
              </w:rPr>
            </w:pPr>
            <w:r w:rsidRPr="004675EA">
              <w:rPr>
                <w:sz w:val="20"/>
                <w:szCs w:val="20"/>
              </w:rPr>
              <w:t>Many are informed of the impacts on the mother's life,</w:t>
            </w:r>
          </w:p>
        </w:tc>
      </w:tr>
      <w:tr w:rsidR="00CF77E6" w:rsidRPr="00C82B45" w14:paraId="66632689" w14:textId="77777777" w:rsidTr="00091028">
        <w:trPr>
          <w:jc w:val="center"/>
        </w:trPr>
        <w:tc>
          <w:tcPr>
            <w:tcW w:w="1698" w:type="dxa"/>
            <w:vMerge w:val="restart"/>
            <w:tcBorders>
              <w:top w:val="single" w:sz="4" w:space="0" w:color="auto"/>
              <w:left w:val="nil"/>
              <w:bottom w:val="single" w:sz="4" w:space="0" w:color="auto"/>
              <w:right w:val="nil"/>
            </w:tcBorders>
          </w:tcPr>
          <w:p w14:paraId="63483E43" w14:textId="77777777" w:rsidR="00CF77E6" w:rsidRPr="00C82B45" w:rsidRDefault="00CF77E6" w:rsidP="00800261">
            <w:pPr>
              <w:spacing w:before="240" w:after="0" w:line="240" w:lineRule="auto"/>
              <w:ind w:firstLine="0"/>
              <w:rPr>
                <w:sz w:val="20"/>
                <w:szCs w:val="20"/>
              </w:rPr>
            </w:pPr>
            <w:r w:rsidRPr="00C82B45">
              <w:rPr>
                <w:sz w:val="20"/>
                <w:szCs w:val="20"/>
              </w:rPr>
              <w:t>Knowledge about STIs</w:t>
            </w:r>
          </w:p>
          <w:p w14:paraId="65896E39" w14:textId="77777777" w:rsidR="00CF77E6" w:rsidRPr="00C82B45" w:rsidRDefault="00CF77E6" w:rsidP="00800261">
            <w:pPr>
              <w:spacing w:before="240" w:after="0" w:line="240" w:lineRule="auto"/>
              <w:ind w:firstLine="0"/>
              <w:rPr>
                <w:sz w:val="20"/>
                <w:szCs w:val="20"/>
              </w:rPr>
            </w:pPr>
          </w:p>
        </w:tc>
        <w:tc>
          <w:tcPr>
            <w:tcW w:w="2232" w:type="dxa"/>
            <w:tcBorders>
              <w:top w:val="single" w:sz="4" w:space="0" w:color="auto"/>
              <w:left w:val="nil"/>
              <w:bottom w:val="nil"/>
              <w:right w:val="nil"/>
            </w:tcBorders>
            <w:hideMark/>
          </w:tcPr>
          <w:p w14:paraId="64567166" w14:textId="77777777" w:rsidR="00CF77E6" w:rsidRPr="004675EA" w:rsidRDefault="00CF77E6" w:rsidP="00800261">
            <w:pPr>
              <w:spacing w:before="240" w:after="0" w:line="240" w:lineRule="auto"/>
              <w:ind w:firstLine="0"/>
              <w:rPr>
                <w:sz w:val="20"/>
                <w:szCs w:val="20"/>
              </w:rPr>
            </w:pPr>
            <w:r w:rsidRPr="004675EA">
              <w:rPr>
                <w:sz w:val="20"/>
                <w:szCs w:val="20"/>
              </w:rPr>
              <w:t>Risks of catching an STI without symptoms</w:t>
            </w:r>
          </w:p>
        </w:tc>
        <w:tc>
          <w:tcPr>
            <w:tcW w:w="1564" w:type="dxa"/>
            <w:tcBorders>
              <w:top w:val="single" w:sz="4" w:space="0" w:color="auto"/>
              <w:left w:val="nil"/>
              <w:bottom w:val="nil"/>
              <w:right w:val="nil"/>
            </w:tcBorders>
            <w:hideMark/>
          </w:tcPr>
          <w:p w14:paraId="63493716" w14:textId="77777777" w:rsidR="00CF77E6" w:rsidRPr="00C82B45" w:rsidRDefault="00CF77E6" w:rsidP="00800261">
            <w:pPr>
              <w:spacing w:before="240" w:after="0" w:line="240" w:lineRule="auto"/>
              <w:ind w:firstLine="0"/>
              <w:rPr>
                <w:sz w:val="20"/>
                <w:szCs w:val="20"/>
              </w:rPr>
            </w:pPr>
            <w:r w:rsidRPr="00C82B45">
              <w:rPr>
                <w:sz w:val="20"/>
                <w:szCs w:val="20"/>
              </w:rPr>
              <w:t>644</w:t>
            </w:r>
          </w:p>
        </w:tc>
        <w:tc>
          <w:tcPr>
            <w:tcW w:w="1655" w:type="dxa"/>
            <w:tcBorders>
              <w:top w:val="single" w:sz="4" w:space="0" w:color="auto"/>
              <w:left w:val="nil"/>
              <w:bottom w:val="nil"/>
              <w:right w:val="nil"/>
            </w:tcBorders>
            <w:hideMark/>
          </w:tcPr>
          <w:p w14:paraId="0AD32974" w14:textId="77777777" w:rsidR="00CF77E6" w:rsidRPr="00C82B45" w:rsidRDefault="00CF77E6" w:rsidP="00800261">
            <w:pPr>
              <w:spacing w:before="240" w:after="0" w:line="240" w:lineRule="auto"/>
              <w:ind w:firstLine="0"/>
              <w:rPr>
                <w:sz w:val="20"/>
                <w:szCs w:val="20"/>
              </w:rPr>
            </w:pPr>
            <w:r w:rsidRPr="00C82B45">
              <w:rPr>
                <w:sz w:val="20"/>
                <w:szCs w:val="20"/>
              </w:rPr>
              <w:t>59.2%</w:t>
            </w:r>
          </w:p>
        </w:tc>
        <w:tc>
          <w:tcPr>
            <w:tcW w:w="3766" w:type="dxa"/>
            <w:tcBorders>
              <w:top w:val="single" w:sz="4" w:space="0" w:color="auto"/>
              <w:left w:val="nil"/>
              <w:bottom w:val="nil"/>
              <w:right w:val="nil"/>
            </w:tcBorders>
            <w:hideMark/>
          </w:tcPr>
          <w:p w14:paraId="61E9EE2D" w14:textId="77777777" w:rsidR="00CF77E6" w:rsidRPr="004675EA" w:rsidRDefault="00CF77E6" w:rsidP="00800261">
            <w:pPr>
              <w:spacing w:before="240" w:after="0" w:line="240" w:lineRule="auto"/>
              <w:ind w:firstLine="0"/>
              <w:rPr>
                <w:sz w:val="20"/>
                <w:szCs w:val="20"/>
              </w:rPr>
            </w:pPr>
            <w:r w:rsidRPr="004675EA">
              <w:rPr>
                <w:sz w:val="20"/>
                <w:szCs w:val="20"/>
              </w:rPr>
              <w:t>Nearly 60% know that an STI may not present symptoms,</w:t>
            </w:r>
          </w:p>
        </w:tc>
      </w:tr>
      <w:tr w:rsidR="00CF77E6" w:rsidRPr="00C82B45" w14:paraId="074E5D23" w14:textId="77777777" w:rsidTr="00091028">
        <w:trPr>
          <w:jc w:val="center"/>
        </w:trPr>
        <w:tc>
          <w:tcPr>
            <w:tcW w:w="0" w:type="auto"/>
            <w:vMerge/>
            <w:tcBorders>
              <w:top w:val="single" w:sz="4" w:space="0" w:color="auto"/>
              <w:left w:val="nil"/>
              <w:bottom w:val="single" w:sz="4" w:space="0" w:color="auto"/>
              <w:right w:val="nil"/>
            </w:tcBorders>
            <w:vAlign w:val="center"/>
            <w:hideMark/>
          </w:tcPr>
          <w:p w14:paraId="04CA4F15" w14:textId="77777777" w:rsidR="00CF77E6" w:rsidRPr="004675EA" w:rsidRDefault="00CF77E6" w:rsidP="00800261">
            <w:pPr>
              <w:spacing w:after="0" w:line="240" w:lineRule="auto"/>
              <w:ind w:firstLine="0"/>
              <w:rPr>
                <w:sz w:val="20"/>
                <w:szCs w:val="20"/>
              </w:rPr>
            </w:pPr>
          </w:p>
        </w:tc>
        <w:tc>
          <w:tcPr>
            <w:tcW w:w="2232" w:type="dxa"/>
            <w:tcBorders>
              <w:top w:val="nil"/>
              <w:left w:val="nil"/>
              <w:bottom w:val="nil"/>
              <w:right w:val="nil"/>
            </w:tcBorders>
            <w:hideMark/>
          </w:tcPr>
          <w:p w14:paraId="60488F06" w14:textId="77777777" w:rsidR="00CF77E6" w:rsidRPr="004675EA" w:rsidRDefault="00CF77E6" w:rsidP="00800261">
            <w:pPr>
              <w:spacing w:before="240" w:after="0" w:line="240" w:lineRule="auto"/>
              <w:ind w:firstLine="0"/>
              <w:rPr>
                <w:sz w:val="20"/>
                <w:szCs w:val="20"/>
              </w:rPr>
            </w:pPr>
            <w:r w:rsidRPr="004675EA">
              <w:rPr>
                <w:sz w:val="20"/>
                <w:szCs w:val="20"/>
              </w:rPr>
              <w:t>Using condoms to prevent HIV</w:t>
            </w:r>
          </w:p>
        </w:tc>
        <w:tc>
          <w:tcPr>
            <w:tcW w:w="1564" w:type="dxa"/>
            <w:tcBorders>
              <w:top w:val="nil"/>
              <w:left w:val="nil"/>
              <w:bottom w:val="nil"/>
              <w:right w:val="nil"/>
            </w:tcBorders>
            <w:hideMark/>
          </w:tcPr>
          <w:p w14:paraId="5AA3D46F" w14:textId="77777777" w:rsidR="00CF77E6" w:rsidRPr="00C82B45" w:rsidRDefault="00CF77E6" w:rsidP="00800261">
            <w:pPr>
              <w:spacing w:before="240" w:after="0" w:line="240" w:lineRule="auto"/>
              <w:ind w:firstLine="0"/>
              <w:rPr>
                <w:sz w:val="20"/>
                <w:szCs w:val="20"/>
              </w:rPr>
            </w:pPr>
            <w:r w:rsidRPr="00C82B45">
              <w:rPr>
                <w:sz w:val="20"/>
                <w:szCs w:val="20"/>
              </w:rPr>
              <w:t>751</w:t>
            </w:r>
          </w:p>
        </w:tc>
        <w:tc>
          <w:tcPr>
            <w:tcW w:w="1655" w:type="dxa"/>
            <w:tcBorders>
              <w:top w:val="nil"/>
              <w:left w:val="nil"/>
              <w:bottom w:val="nil"/>
              <w:right w:val="nil"/>
            </w:tcBorders>
            <w:hideMark/>
          </w:tcPr>
          <w:p w14:paraId="5A199ECF" w14:textId="77777777" w:rsidR="00CF77E6" w:rsidRPr="00C82B45" w:rsidRDefault="00CF77E6" w:rsidP="00800261">
            <w:pPr>
              <w:spacing w:before="240" w:after="0" w:line="240" w:lineRule="auto"/>
              <w:ind w:firstLine="0"/>
              <w:rPr>
                <w:sz w:val="20"/>
                <w:szCs w:val="20"/>
              </w:rPr>
            </w:pPr>
            <w:r w:rsidRPr="00C82B45">
              <w:rPr>
                <w:sz w:val="20"/>
                <w:szCs w:val="20"/>
              </w:rPr>
              <w:t>69.1%</w:t>
            </w:r>
          </w:p>
        </w:tc>
        <w:tc>
          <w:tcPr>
            <w:tcW w:w="3766" w:type="dxa"/>
            <w:tcBorders>
              <w:top w:val="nil"/>
              <w:left w:val="nil"/>
              <w:bottom w:val="nil"/>
              <w:right w:val="nil"/>
            </w:tcBorders>
            <w:hideMark/>
          </w:tcPr>
          <w:p w14:paraId="23EE480A" w14:textId="77777777" w:rsidR="00CF77E6" w:rsidRPr="004675EA" w:rsidRDefault="00CF77E6" w:rsidP="00800261">
            <w:pPr>
              <w:spacing w:before="240" w:after="0" w:line="240" w:lineRule="auto"/>
              <w:ind w:firstLine="0"/>
              <w:rPr>
                <w:sz w:val="20"/>
                <w:szCs w:val="20"/>
              </w:rPr>
            </w:pPr>
            <w:r w:rsidRPr="004675EA">
              <w:rPr>
                <w:sz w:val="20"/>
                <w:szCs w:val="20"/>
              </w:rPr>
              <w:t>More than 2/3 of adolescents know about prevention through condoms,</w:t>
            </w:r>
          </w:p>
        </w:tc>
      </w:tr>
      <w:tr w:rsidR="00CF77E6" w:rsidRPr="00C82B45" w14:paraId="2D42B1E5" w14:textId="77777777" w:rsidTr="00091028">
        <w:trPr>
          <w:jc w:val="center"/>
        </w:trPr>
        <w:tc>
          <w:tcPr>
            <w:tcW w:w="0" w:type="auto"/>
            <w:vMerge/>
            <w:tcBorders>
              <w:top w:val="single" w:sz="4" w:space="0" w:color="auto"/>
              <w:left w:val="nil"/>
              <w:bottom w:val="single" w:sz="4" w:space="0" w:color="auto"/>
              <w:right w:val="nil"/>
            </w:tcBorders>
            <w:vAlign w:val="center"/>
            <w:hideMark/>
          </w:tcPr>
          <w:p w14:paraId="6457AF5A" w14:textId="77777777" w:rsidR="00CF77E6" w:rsidRPr="004675EA" w:rsidRDefault="00CF77E6" w:rsidP="00800261">
            <w:pPr>
              <w:spacing w:after="0" w:line="240" w:lineRule="auto"/>
              <w:ind w:firstLine="0"/>
              <w:rPr>
                <w:sz w:val="20"/>
                <w:szCs w:val="20"/>
              </w:rPr>
            </w:pPr>
          </w:p>
        </w:tc>
        <w:tc>
          <w:tcPr>
            <w:tcW w:w="2232" w:type="dxa"/>
            <w:tcBorders>
              <w:top w:val="nil"/>
              <w:left w:val="nil"/>
              <w:bottom w:val="nil"/>
              <w:right w:val="nil"/>
            </w:tcBorders>
            <w:hideMark/>
          </w:tcPr>
          <w:p w14:paraId="12EEECE9" w14:textId="77777777" w:rsidR="00CF77E6" w:rsidRPr="004675EA" w:rsidRDefault="00CF77E6" w:rsidP="00800261">
            <w:pPr>
              <w:spacing w:before="240" w:after="0" w:line="240" w:lineRule="auto"/>
              <w:ind w:firstLine="0"/>
              <w:rPr>
                <w:sz w:val="20"/>
                <w:szCs w:val="20"/>
              </w:rPr>
            </w:pPr>
            <w:r w:rsidRPr="004675EA">
              <w:rPr>
                <w:sz w:val="20"/>
                <w:szCs w:val="20"/>
              </w:rPr>
              <w:t>Sharing drug needles increases HIV risk</w:t>
            </w:r>
          </w:p>
        </w:tc>
        <w:tc>
          <w:tcPr>
            <w:tcW w:w="1564" w:type="dxa"/>
            <w:tcBorders>
              <w:top w:val="nil"/>
              <w:left w:val="nil"/>
              <w:bottom w:val="nil"/>
              <w:right w:val="nil"/>
            </w:tcBorders>
            <w:hideMark/>
          </w:tcPr>
          <w:p w14:paraId="7303589E" w14:textId="77777777" w:rsidR="00CF77E6" w:rsidRPr="00C82B45" w:rsidRDefault="00CF77E6" w:rsidP="00800261">
            <w:pPr>
              <w:spacing w:before="240" w:after="0" w:line="240" w:lineRule="auto"/>
              <w:ind w:firstLine="0"/>
              <w:rPr>
                <w:sz w:val="20"/>
                <w:szCs w:val="20"/>
              </w:rPr>
            </w:pPr>
            <w:r w:rsidRPr="00C82B45">
              <w:rPr>
                <w:sz w:val="20"/>
                <w:szCs w:val="20"/>
              </w:rPr>
              <w:t>788</w:t>
            </w:r>
          </w:p>
        </w:tc>
        <w:tc>
          <w:tcPr>
            <w:tcW w:w="1655" w:type="dxa"/>
            <w:tcBorders>
              <w:top w:val="nil"/>
              <w:left w:val="nil"/>
              <w:bottom w:val="nil"/>
              <w:right w:val="nil"/>
            </w:tcBorders>
            <w:hideMark/>
          </w:tcPr>
          <w:p w14:paraId="626BAB85" w14:textId="77777777" w:rsidR="00CF77E6" w:rsidRPr="00C82B45" w:rsidRDefault="00CF77E6" w:rsidP="00800261">
            <w:pPr>
              <w:spacing w:before="240" w:after="0" w:line="240" w:lineRule="auto"/>
              <w:ind w:firstLine="0"/>
              <w:rPr>
                <w:sz w:val="20"/>
                <w:szCs w:val="20"/>
              </w:rPr>
            </w:pPr>
            <w:r w:rsidRPr="00C82B45">
              <w:rPr>
                <w:sz w:val="20"/>
                <w:szCs w:val="20"/>
              </w:rPr>
              <w:t>72.5%</w:t>
            </w:r>
          </w:p>
        </w:tc>
        <w:tc>
          <w:tcPr>
            <w:tcW w:w="3766" w:type="dxa"/>
            <w:tcBorders>
              <w:top w:val="nil"/>
              <w:left w:val="nil"/>
              <w:bottom w:val="nil"/>
              <w:right w:val="nil"/>
            </w:tcBorders>
            <w:hideMark/>
          </w:tcPr>
          <w:p w14:paraId="579FEC8D" w14:textId="77777777" w:rsidR="00CF77E6" w:rsidRPr="004675EA" w:rsidRDefault="00CF77E6" w:rsidP="00800261">
            <w:pPr>
              <w:spacing w:before="240" w:after="0" w:line="240" w:lineRule="auto"/>
              <w:ind w:firstLine="0"/>
              <w:rPr>
                <w:sz w:val="20"/>
                <w:szCs w:val="20"/>
              </w:rPr>
            </w:pPr>
            <w:r w:rsidRPr="004675EA">
              <w:rPr>
                <w:sz w:val="20"/>
                <w:szCs w:val="20"/>
              </w:rPr>
              <w:t>High level of knowledge about the risks associated with drug use,</w:t>
            </w:r>
          </w:p>
        </w:tc>
      </w:tr>
      <w:tr w:rsidR="00CF77E6" w:rsidRPr="00C82B45" w14:paraId="7ACC1E26" w14:textId="77777777" w:rsidTr="00091028">
        <w:trPr>
          <w:jc w:val="center"/>
        </w:trPr>
        <w:tc>
          <w:tcPr>
            <w:tcW w:w="0" w:type="auto"/>
            <w:vMerge/>
            <w:tcBorders>
              <w:top w:val="single" w:sz="4" w:space="0" w:color="auto"/>
              <w:left w:val="nil"/>
              <w:bottom w:val="single" w:sz="4" w:space="0" w:color="auto"/>
              <w:right w:val="nil"/>
            </w:tcBorders>
            <w:vAlign w:val="center"/>
            <w:hideMark/>
          </w:tcPr>
          <w:p w14:paraId="72AF5B68" w14:textId="77777777" w:rsidR="00CF77E6" w:rsidRPr="004675EA" w:rsidRDefault="00CF77E6" w:rsidP="00800261">
            <w:pPr>
              <w:spacing w:after="0" w:line="240" w:lineRule="auto"/>
              <w:ind w:firstLine="0"/>
              <w:rPr>
                <w:sz w:val="20"/>
                <w:szCs w:val="20"/>
              </w:rPr>
            </w:pPr>
          </w:p>
        </w:tc>
        <w:tc>
          <w:tcPr>
            <w:tcW w:w="2232" w:type="dxa"/>
            <w:tcBorders>
              <w:top w:val="nil"/>
              <w:left w:val="nil"/>
              <w:bottom w:val="single" w:sz="4" w:space="0" w:color="auto"/>
              <w:right w:val="nil"/>
            </w:tcBorders>
            <w:hideMark/>
          </w:tcPr>
          <w:p w14:paraId="4C528DFB" w14:textId="77777777" w:rsidR="00CF77E6" w:rsidRPr="004675EA" w:rsidRDefault="00CF77E6" w:rsidP="00800261">
            <w:pPr>
              <w:spacing w:before="240" w:after="0" w:line="240" w:lineRule="auto"/>
              <w:ind w:firstLine="0"/>
              <w:rPr>
                <w:sz w:val="20"/>
                <w:szCs w:val="20"/>
              </w:rPr>
            </w:pPr>
            <w:r w:rsidRPr="004675EA">
              <w:rPr>
                <w:sz w:val="20"/>
                <w:szCs w:val="20"/>
              </w:rPr>
              <w:t>Do condoms provide 100% protection against HIV?</w:t>
            </w:r>
          </w:p>
        </w:tc>
        <w:tc>
          <w:tcPr>
            <w:tcW w:w="1564" w:type="dxa"/>
            <w:tcBorders>
              <w:top w:val="nil"/>
              <w:left w:val="nil"/>
              <w:bottom w:val="single" w:sz="4" w:space="0" w:color="auto"/>
              <w:right w:val="nil"/>
            </w:tcBorders>
            <w:hideMark/>
          </w:tcPr>
          <w:p w14:paraId="161DB0ED" w14:textId="77777777" w:rsidR="00CF77E6" w:rsidRPr="00C82B45" w:rsidRDefault="00CF77E6" w:rsidP="00800261">
            <w:pPr>
              <w:spacing w:before="240" w:after="0" w:line="240" w:lineRule="auto"/>
              <w:ind w:firstLine="0"/>
              <w:rPr>
                <w:sz w:val="20"/>
                <w:szCs w:val="20"/>
              </w:rPr>
            </w:pPr>
            <w:r w:rsidRPr="00C82B45">
              <w:rPr>
                <w:sz w:val="20"/>
                <w:szCs w:val="20"/>
              </w:rPr>
              <w:t>339</w:t>
            </w:r>
          </w:p>
        </w:tc>
        <w:tc>
          <w:tcPr>
            <w:tcW w:w="1655" w:type="dxa"/>
            <w:tcBorders>
              <w:top w:val="nil"/>
              <w:left w:val="nil"/>
              <w:bottom w:val="single" w:sz="4" w:space="0" w:color="auto"/>
              <w:right w:val="nil"/>
            </w:tcBorders>
            <w:hideMark/>
          </w:tcPr>
          <w:p w14:paraId="0C19264E" w14:textId="77777777" w:rsidR="00CF77E6" w:rsidRPr="00C82B45" w:rsidRDefault="00CF77E6" w:rsidP="00800261">
            <w:pPr>
              <w:spacing w:before="240" w:after="0" w:line="240" w:lineRule="auto"/>
              <w:ind w:firstLine="0"/>
              <w:rPr>
                <w:sz w:val="20"/>
                <w:szCs w:val="20"/>
              </w:rPr>
            </w:pPr>
            <w:r w:rsidRPr="00C82B45">
              <w:rPr>
                <w:sz w:val="20"/>
                <w:szCs w:val="20"/>
              </w:rPr>
              <w:t>31.2%</w:t>
            </w:r>
          </w:p>
        </w:tc>
        <w:tc>
          <w:tcPr>
            <w:tcW w:w="3766" w:type="dxa"/>
            <w:tcBorders>
              <w:top w:val="nil"/>
              <w:left w:val="nil"/>
              <w:bottom w:val="single" w:sz="4" w:space="0" w:color="auto"/>
              <w:right w:val="nil"/>
            </w:tcBorders>
            <w:hideMark/>
          </w:tcPr>
          <w:p w14:paraId="3BDF2646" w14:textId="77777777" w:rsidR="00CF77E6" w:rsidRPr="004675EA" w:rsidRDefault="00CF77E6" w:rsidP="00800261">
            <w:pPr>
              <w:spacing w:before="240" w:after="0" w:line="240" w:lineRule="auto"/>
              <w:ind w:firstLine="0"/>
              <w:rPr>
                <w:sz w:val="20"/>
                <w:szCs w:val="20"/>
              </w:rPr>
            </w:pPr>
            <w:r w:rsidRPr="004675EA">
              <w:rPr>
                <w:sz w:val="20"/>
                <w:szCs w:val="20"/>
              </w:rPr>
              <w:t>Many overestimate the absolute effectiveness of condoms,</w:t>
            </w:r>
          </w:p>
        </w:tc>
      </w:tr>
      <w:tr w:rsidR="00CF77E6" w:rsidRPr="00C82B45" w14:paraId="778B082A" w14:textId="77777777" w:rsidTr="00091028">
        <w:trPr>
          <w:jc w:val="center"/>
        </w:trPr>
        <w:tc>
          <w:tcPr>
            <w:tcW w:w="1698" w:type="dxa"/>
            <w:vMerge w:val="restart"/>
            <w:tcBorders>
              <w:top w:val="single" w:sz="4" w:space="0" w:color="auto"/>
              <w:left w:val="nil"/>
              <w:bottom w:val="single" w:sz="4" w:space="0" w:color="auto"/>
              <w:right w:val="nil"/>
            </w:tcBorders>
          </w:tcPr>
          <w:p w14:paraId="03AD8607" w14:textId="77777777" w:rsidR="00CF77E6" w:rsidRPr="00C82B45" w:rsidRDefault="00CF77E6" w:rsidP="00800261">
            <w:pPr>
              <w:spacing w:before="240" w:after="0" w:line="240" w:lineRule="auto"/>
              <w:ind w:firstLine="0"/>
              <w:rPr>
                <w:sz w:val="20"/>
                <w:szCs w:val="20"/>
              </w:rPr>
            </w:pPr>
            <w:r w:rsidRPr="00C82B45">
              <w:rPr>
                <w:sz w:val="20"/>
                <w:szCs w:val="20"/>
              </w:rPr>
              <w:t>family planning</w:t>
            </w:r>
          </w:p>
          <w:p w14:paraId="32FB7583" w14:textId="77777777" w:rsidR="00CF77E6" w:rsidRPr="00C82B45" w:rsidRDefault="00CF77E6" w:rsidP="00800261">
            <w:pPr>
              <w:spacing w:before="240" w:after="0" w:line="240" w:lineRule="auto"/>
              <w:ind w:firstLine="0"/>
              <w:rPr>
                <w:sz w:val="20"/>
                <w:szCs w:val="20"/>
              </w:rPr>
            </w:pPr>
          </w:p>
        </w:tc>
        <w:tc>
          <w:tcPr>
            <w:tcW w:w="2232" w:type="dxa"/>
            <w:tcBorders>
              <w:top w:val="single" w:sz="4" w:space="0" w:color="auto"/>
              <w:left w:val="nil"/>
              <w:bottom w:val="nil"/>
              <w:right w:val="nil"/>
            </w:tcBorders>
            <w:hideMark/>
          </w:tcPr>
          <w:p w14:paraId="73D7FA8E" w14:textId="77777777" w:rsidR="00CF77E6" w:rsidRPr="00C82B45" w:rsidRDefault="00CF77E6" w:rsidP="00800261">
            <w:pPr>
              <w:spacing w:before="240" w:after="0" w:line="240" w:lineRule="auto"/>
              <w:ind w:firstLine="0"/>
              <w:rPr>
                <w:sz w:val="20"/>
                <w:szCs w:val="20"/>
              </w:rPr>
            </w:pPr>
            <w:r w:rsidRPr="00C82B45">
              <w:rPr>
                <w:sz w:val="20"/>
                <w:szCs w:val="20"/>
              </w:rPr>
              <w:t>Knowledge of contraception</w:t>
            </w:r>
          </w:p>
        </w:tc>
        <w:tc>
          <w:tcPr>
            <w:tcW w:w="1564" w:type="dxa"/>
            <w:tcBorders>
              <w:top w:val="single" w:sz="4" w:space="0" w:color="auto"/>
              <w:left w:val="nil"/>
              <w:bottom w:val="nil"/>
              <w:right w:val="nil"/>
            </w:tcBorders>
            <w:hideMark/>
          </w:tcPr>
          <w:p w14:paraId="3FB3FCDE" w14:textId="77777777" w:rsidR="00CF77E6" w:rsidRPr="00C82B45" w:rsidRDefault="00CF77E6" w:rsidP="00800261">
            <w:pPr>
              <w:spacing w:before="240" w:after="0" w:line="240" w:lineRule="auto"/>
              <w:ind w:firstLine="0"/>
              <w:rPr>
                <w:sz w:val="20"/>
                <w:szCs w:val="20"/>
              </w:rPr>
            </w:pPr>
            <w:r w:rsidRPr="00C82B45">
              <w:rPr>
                <w:sz w:val="20"/>
                <w:szCs w:val="20"/>
              </w:rPr>
              <w:t>1021</w:t>
            </w:r>
          </w:p>
        </w:tc>
        <w:tc>
          <w:tcPr>
            <w:tcW w:w="1655" w:type="dxa"/>
            <w:tcBorders>
              <w:top w:val="single" w:sz="4" w:space="0" w:color="auto"/>
              <w:left w:val="nil"/>
              <w:bottom w:val="nil"/>
              <w:right w:val="nil"/>
            </w:tcBorders>
            <w:hideMark/>
          </w:tcPr>
          <w:p w14:paraId="76F89E0C" w14:textId="77777777" w:rsidR="00CF77E6" w:rsidRPr="00C82B45" w:rsidRDefault="00CF77E6" w:rsidP="00800261">
            <w:pPr>
              <w:spacing w:before="240" w:after="0" w:line="240" w:lineRule="auto"/>
              <w:ind w:firstLine="0"/>
              <w:rPr>
                <w:sz w:val="20"/>
                <w:szCs w:val="20"/>
              </w:rPr>
            </w:pPr>
            <w:r w:rsidRPr="00C82B45">
              <w:rPr>
                <w:sz w:val="20"/>
                <w:szCs w:val="20"/>
              </w:rPr>
              <w:t>93.9%</w:t>
            </w:r>
          </w:p>
        </w:tc>
        <w:tc>
          <w:tcPr>
            <w:tcW w:w="3766" w:type="dxa"/>
            <w:tcBorders>
              <w:top w:val="single" w:sz="4" w:space="0" w:color="auto"/>
              <w:left w:val="nil"/>
              <w:bottom w:val="nil"/>
              <w:right w:val="nil"/>
            </w:tcBorders>
            <w:hideMark/>
          </w:tcPr>
          <w:p w14:paraId="3AD4248D" w14:textId="77777777" w:rsidR="00CF77E6" w:rsidRPr="004675EA" w:rsidRDefault="00CF77E6" w:rsidP="00800261">
            <w:pPr>
              <w:spacing w:before="240" w:after="0" w:line="240" w:lineRule="auto"/>
              <w:ind w:firstLine="0"/>
              <w:rPr>
                <w:sz w:val="20"/>
                <w:szCs w:val="20"/>
              </w:rPr>
            </w:pPr>
            <w:r w:rsidRPr="004675EA">
              <w:rPr>
                <w:sz w:val="20"/>
                <w:szCs w:val="20"/>
              </w:rPr>
              <w:t>High awareness of contraception,</w:t>
            </w:r>
          </w:p>
        </w:tc>
      </w:tr>
      <w:tr w:rsidR="00CF77E6" w:rsidRPr="00C82B45" w14:paraId="39C12156" w14:textId="77777777" w:rsidTr="00091028">
        <w:trPr>
          <w:jc w:val="center"/>
        </w:trPr>
        <w:tc>
          <w:tcPr>
            <w:tcW w:w="0" w:type="auto"/>
            <w:vMerge/>
            <w:tcBorders>
              <w:top w:val="single" w:sz="4" w:space="0" w:color="auto"/>
              <w:left w:val="nil"/>
              <w:bottom w:val="single" w:sz="4" w:space="0" w:color="auto"/>
              <w:right w:val="nil"/>
            </w:tcBorders>
            <w:vAlign w:val="center"/>
            <w:hideMark/>
          </w:tcPr>
          <w:p w14:paraId="2BC53662" w14:textId="77777777" w:rsidR="00CF77E6" w:rsidRPr="004675EA" w:rsidRDefault="00CF77E6" w:rsidP="00800261">
            <w:pPr>
              <w:spacing w:after="0" w:line="240" w:lineRule="auto"/>
              <w:ind w:firstLine="0"/>
              <w:rPr>
                <w:sz w:val="20"/>
                <w:szCs w:val="20"/>
              </w:rPr>
            </w:pPr>
          </w:p>
        </w:tc>
        <w:tc>
          <w:tcPr>
            <w:tcW w:w="2232" w:type="dxa"/>
            <w:tcBorders>
              <w:top w:val="nil"/>
              <w:left w:val="nil"/>
              <w:bottom w:val="nil"/>
              <w:right w:val="nil"/>
            </w:tcBorders>
            <w:hideMark/>
          </w:tcPr>
          <w:p w14:paraId="47C422A5" w14:textId="77777777" w:rsidR="00CF77E6" w:rsidRPr="004675EA" w:rsidRDefault="00CF77E6" w:rsidP="00800261">
            <w:pPr>
              <w:spacing w:before="240" w:after="0" w:line="240" w:lineRule="auto"/>
              <w:ind w:firstLine="0"/>
              <w:rPr>
                <w:sz w:val="20"/>
                <w:szCs w:val="20"/>
              </w:rPr>
            </w:pPr>
            <w:r w:rsidRPr="004675EA">
              <w:rPr>
                <w:sz w:val="20"/>
                <w:szCs w:val="20"/>
              </w:rPr>
              <w:t>Most popular contraceptive methods</w:t>
            </w:r>
          </w:p>
        </w:tc>
        <w:tc>
          <w:tcPr>
            <w:tcW w:w="1564" w:type="dxa"/>
            <w:tcBorders>
              <w:top w:val="nil"/>
              <w:left w:val="nil"/>
              <w:bottom w:val="nil"/>
              <w:right w:val="nil"/>
            </w:tcBorders>
          </w:tcPr>
          <w:p w14:paraId="4A71F400" w14:textId="77777777" w:rsidR="00CF77E6" w:rsidRPr="004675EA" w:rsidRDefault="00CF77E6" w:rsidP="00800261">
            <w:pPr>
              <w:spacing w:before="240" w:after="0" w:line="240" w:lineRule="auto"/>
              <w:ind w:firstLine="0"/>
              <w:rPr>
                <w:sz w:val="20"/>
                <w:szCs w:val="20"/>
              </w:rPr>
            </w:pPr>
          </w:p>
        </w:tc>
        <w:tc>
          <w:tcPr>
            <w:tcW w:w="1655" w:type="dxa"/>
            <w:tcBorders>
              <w:top w:val="nil"/>
              <w:left w:val="nil"/>
              <w:bottom w:val="nil"/>
              <w:right w:val="nil"/>
            </w:tcBorders>
          </w:tcPr>
          <w:p w14:paraId="10AA7899" w14:textId="77777777" w:rsidR="00CF77E6" w:rsidRPr="004675EA" w:rsidRDefault="00CF77E6" w:rsidP="00800261">
            <w:pPr>
              <w:spacing w:before="240" w:after="0" w:line="240" w:lineRule="auto"/>
              <w:ind w:firstLine="0"/>
              <w:rPr>
                <w:sz w:val="20"/>
                <w:szCs w:val="20"/>
              </w:rPr>
            </w:pPr>
          </w:p>
        </w:tc>
        <w:tc>
          <w:tcPr>
            <w:tcW w:w="3766" w:type="dxa"/>
            <w:tcBorders>
              <w:top w:val="nil"/>
              <w:left w:val="nil"/>
              <w:bottom w:val="nil"/>
              <w:right w:val="nil"/>
            </w:tcBorders>
            <w:hideMark/>
          </w:tcPr>
          <w:p w14:paraId="76E13BD4" w14:textId="77777777" w:rsidR="00CF77E6" w:rsidRPr="00C82B45" w:rsidRDefault="00CF77E6" w:rsidP="00800261">
            <w:pPr>
              <w:spacing w:before="240" w:after="0" w:line="240" w:lineRule="auto"/>
              <w:ind w:firstLine="0"/>
              <w:rPr>
                <w:sz w:val="20"/>
                <w:szCs w:val="20"/>
              </w:rPr>
            </w:pPr>
            <w:r w:rsidRPr="00C82B45">
              <w:rPr>
                <w:sz w:val="20"/>
                <w:szCs w:val="20"/>
              </w:rPr>
              <w:t xml:space="preserve">- Condom : 86.6% </w:t>
            </w:r>
            <w:r w:rsidRPr="00C82B45">
              <w:rPr>
                <w:sz w:val="20"/>
                <w:szCs w:val="20"/>
              </w:rPr>
              <w:br/>
              <w:t>- Abstinence: 72.6% - Pill: 53.5%</w:t>
            </w:r>
          </w:p>
        </w:tc>
      </w:tr>
      <w:tr w:rsidR="00CF77E6" w:rsidRPr="00C82B45" w14:paraId="2B2FBDB3" w14:textId="77777777" w:rsidTr="00091028">
        <w:trPr>
          <w:jc w:val="center"/>
        </w:trPr>
        <w:tc>
          <w:tcPr>
            <w:tcW w:w="0" w:type="auto"/>
            <w:vMerge/>
            <w:tcBorders>
              <w:top w:val="single" w:sz="4" w:space="0" w:color="auto"/>
              <w:left w:val="nil"/>
              <w:bottom w:val="single" w:sz="4" w:space="0" w:color="auto"/>
              <w:right w:val="nil"/>
            </w:tcBorders>
            <w:vAlign w:val="center"/>
            <w:hideMark/>
          </w:tcPr>
          <w:p w14:paraId="4128BAAE" w14:textId="77777777" w:rsidR="00CF77E6" w:rsidRPr="00C82B45" w:rsidRDefault="00CF77E6" w:rsidP="00800261">
            <w:pPr>
              <w:spacing w:after="0" w:line="240" w:lineRule="auto"/>
              <w:ind w:firstLine="0"/>
              <w:rPr>
                <w:sz w:val="20"/>
                <w:szCs w:val="20"/>
              </w:rPr>
            </w:pPr>
          </w:p>
        </w:tc>
        <w:tc>
          <w:tcPr>
            <w:tcW w:w="2232" w:type="dxa"/>
            <w:tcBorders>
              <w:top w:val="nil"/>
              <w:left w:val="nil"/>
              <w:bottom w:val="nil"/>
              <w:right w:val="nil"/>
            </w:tcBorders>
            <w:hideMark/>
          </w:tcPr>
          <w:p w14:paraId="528E8844" w14:textId="77777777" w:rsidR="00CF77E6" w:rsidRPr="00C82B45" w:rsidRDefault="00CF77E6" w:rsidP="00800261">
            <w:pPr>
              <w:spacing w:before="240" w:after="0" w:line="240" w:lineRule="auto"/>
              <w:ind w:firstLine="0"/>
              <w:rPr>
                <w:sz w:val="20"/>
                <w:szCs w:val="20"/>
              </w:rPr>
            </w:pPr>
            <w:r w:rsidRPr="00C82B45">
              <w:rPr>
                <w:sz w:val="20"/>
                <w:szCs w:val="20"/>
              </w:rPr>
              <w:t>Reasons for using contraceptives</w:t>
            </w:r>
          </w:p>
        </w:tc>
        <w:tc>
          <w:tcPr>
            <w:tcW w:w="1564" w:type="dxa"/>
            <w:tcBorders>
              <w:top w:val="nil"/>
              <w:left w:val="nil"/>
              <w:bottom w:val="nil"/>
              <w:right w:val="nil"/>
            </w:tcBorders>
          </w:tcPr>
          <w:p w14:paraId="410E777D" w14:textId="77777777" w:rsidR="00CF77E6" w:rsidRPr="00C82B45" w:rsidRDefault="00CF77E6" w:rsidP="00800261">
            <w:pPr>
              <w:spacing w:before="240" w:after="0" w:line="240" w:lineRule="auto"/>
              <w:ind w:firstLine="0"/>
              <w:rPr>
                <w:sz w:val="20"/>
                <w:szCs w:val="20"/>
              </w:rPr>
            </w:pPr>
          </w:p>
        </w:tc>
        <w:tc>
          <w:tcPr>
            <w:tcW w:w="1655" w:type="dxa"/>
            <w:tcBorders>
              <w:top w:val="nil"/>
              <w:left w:val="nil"/>
              <w:bottom w:val="nil"/>
              <w:right w:val="nil"/>
            </w:tcBorders>
          </w:tcPr>
          <w:p w14:paraId="630AC7A1" w14:textId="77777777" w:rsidR="00CF77E6" w:rsidRPr="00C82B45" w:rsidRDefault="00CF77E6" w:rsidP="00800261">
            <w:pPr>
              <w:spacing w:before="240" w:after="0" w:line="240" w:lineRule="auto"/>
              <w:ind w:firstLine="0"/>
              <w:rPr>
                <w:sz w:val="20"/>
                <w:szCs w:val="20"/>
              </w:rPr>
            </w:pPr>
          </w:p>
        </w:tc>
        <w:tc>
          <w:tcPr>
            <w:tcW w:w="3766" w:type="dxa"/>
            <w:tcBorders>
              <w:top w:val="nil"/>
              <w:left w:val="nil"/>
              <w:bottom w:val="nil"/>
              <w:right w:val="nil"/>
            </w:tcBorders>
            <w:hideMark/>
          </w:tcPr>
          <w:p w14:paraId="2F9967CC" w14:textId="77777777" w:rsidR="00CF77E6" w:rsidRPr="004675EA" w:rsidRDefault="00CF77E6" w:rsidP="00800261">
            <w:pPr>
              <w:spacing w:before="240" w:after="0" w:line="240" w:lineRule="auto"/>
              <w:ind w:firstLine="0"/>
              <w:rPr>
                <w:sz w:val="20"/>
                <w:szCs w:val="20"/>
              </w:rPr>
            </w:pPr>
            <w:r w:rsidRPr="004675EA">
              <w:rPr>
                <w:sz w:val="20"/>
                <w:szCs w:val="20"/>
              </w:rPr>
              <w:t xml:space="preserve">- Prevent unwanted pregnancies: 70.3% </w:t>
            </w:r>
            <w:r w:rsidRPr="004675EA">
              <w:rPr>
                <w:sz w:val="20"/>
                <w:szCs w:val="20"/>
              </w:rPr>
              <w:br/>
              <w:t>- Prevent STIs: 52.3%</w:t>
            </w:r>
          </w:p>
        </w:tc>
      </w:tr>
      <w:tr w:rsidR="00CF77E6" w:rsidRPr="00C82B45" w14:paraId="0C1281ED" w14:textId="77777777" w:rsidTr="00091028">
        <w:trPr>
          <w:jc w:val="center"/>
        </w:trPr>
        <w:tc>
          <w:tcPr>
            <w:tcW w:w="0" w:type="auto"/>
            <w:vMerge/>
            <w:tcBorders>
              <w:top w:val="single" w:sz="4" w:space="0" w:color="auto"/>
              <w:left w:val="nil"/>
              <w:bottom w:val="single" w:sz="4" w:space="0" w:color="auto"/>
              <w:right w:val="nil"/>
            </w:tcBorders>
            <w:vAlign w:val="center"/>
            <w:hideMark/>
          </w:tcPr>
          <w:p w14:paraId="618D4588" w14:textId="77777777" w:rsidR="00CF77E6" w:rsidRPr="004675EA" w:rsidRDefault="00CF77E6" w:rsidP="00800261">
            <w:pPr>
              <w:spacing w:after="0" w:line="240" w:lineRule="auto"/>
              <w:ind w:firstLine="0"/>
              <w:rPr>
                <w:sz w:val="20"/>
                <w:szCs w:val="20"/>
              </w:rPr>
            </w:pPr>
          </w:p>
        </w:tc>
        <w:tc>
          <w:tcPr>
            <w:tcW w:w="2232" w:type="dxa"/>
            <w:tcBorders>
              <w:top w:val="nil"/>
              <w:left w:val="nil"/>
              <w:bottom w:val="single" w:sz="4" w:space="0" w:color="auto"/>
              <w:right w:val="nil"/>
            </w:tcBorders>
            <w:hideMark/>
          </w:tcPr>
          <w:p w14:paraId="03B15384" w14:textId="77777777" w:rsidR="00CF77E6" w:rsidRPr="00C82B45" w:rsidRDefault="00CF77E6" w:rsidP="00800261">
            <w:pPr>
              <w:spacing w:before="240" w:after="0" w:line="240" w:lineRule="auto"/>
              <w:ind w:firstLine="0"/>
              <w:rPr>
                <w:sz w:val="20"/>
                <w:szCs w:val="20"/>
              </w:rPr>
            </w:pPr>
            <w:r w:rsidRPr="00C82B45">
              <w:rPr>
                <w:sz w:val="20"/>
                <w:szCs w:val="20"/>
              </w:rPr>
              <w:t>Places where contraceptives are purchased</w:t>
            </w:r>
          </w:p>
        </w:tc>
        <w:tc>
          <w:tcPr>
            <w:tcW w:w="1564" w:type="dxa"/>
            <w:tcBorders>
              <w:top w:val="nil"/>
              <w:left w:val="nil"/>
              <w:bottom w:val="single" w:sz="4" w:space="0" w:color="auto"/>
              <w:right w:val="nil"/>
            </w:tcBorders>
          </w:tcPr>
          <w:p w14:paraId="44DDB204" w14:textId="77777777" w:rsidR="00CF77E6" w:rsidRPr="00C82B45" w:rsidRDefault="00CF77E6" w:rsidP="00800261">
            <w:pPr>
              <w:spacing w:before="240" w:after="0" w:line="240" w:lineRule="auto"/>
              <w:ind w:firstLine="0"/>
              <w:rPr>
                <w:sz w:val="20"/>
                <w:szCs w:val="20"/>
              </w:rPr>
            </w:pPr>
          </w:p>
        </w:tc>
        <w:tc>
          <w:tcPr>
            <w:tcW w:w="1655" w:type="dxa"/>
            <w:tcBorders>
              <w:top w:val="nil"/>
              <w:left w:val="nil"/>
              <w:bottom w:val="single" w:sz="4" w:space="0" w:color="auto"/>
              <w:right w:val="nil"/>
            </w:tcBorders>
          </w:tcPr>
          <w:p w14:paraId="08030CBD" w14:textId="77777777" w:rsidR="00CF77E6" w:rsidRPr="00C82B45" w:rsidRDefault="00CF77E6" w:rsidP="00800261">
            <w:pPr>
              <w:spacing w:before="240" w:after="0" w:line="240" w:lineRule="auto"/>
              <w:ind w:firstLine="0"/>
              <w:rPr>
                <w:sz w:val="20"/>
                <w:szCs w:val="20"/>
              </w:rPr>
            </w:pPr>
          </w:p>
        </w:tc>
        <w:tc>
          <w:tcPr>
            <w:tcW w:w="3766" w:type="dxa"/>
            <w:tcBorders>
              <w:top w:val="nil"/>
              <w:left w:val="nil"/>
              <w:bottom w:val="single" w:sz="4" w:space="0" w:color="auto"/>
              <w:right w:val="nil"/>
            </w:tcBorders>
            <w:hideMark/>
          </w:tcPr>
          <w:p w14:paraId="780C547F" w14:textId="77777777" w:rsidR="00CF77E6" w:rsidRPr="00C82B45" w:rsidRDefault="00CF77E6" w:rsidP="00800261">
            <w:pPr>
              <w:spacing w:before="240" w:after="0" w:line="240" w:lineRule="auto"/>
              <w:ind w:firstLine="0"/>
              <w:rPr>
                <w:sz w:val="20"/>
                <w:szCs w:val="20"/>
              </w:rPr>
            </w:pPr>
            <w:r w:rsidRPr="00C82B45">
              <w:rPr>
                <w:sz w:val="20"/>
                <w:szCs w:val="20"/>
              </w:rPr>
              <w:t xml:space="preserve">- Hospital : 80.5% </w:t>
            </w:r>
            <w:r w:rsidRPr="00C82B45">
              <w:rPr>
                <w:sz w:val="20"/>
                <w:szCs w:val="20"/>
              </w:rPr>
              <w:br/>
              <w:t xml:space="preserve">- Pharmacy : 73.3% </w:t>
            </w:r>
            <w:r w:rsidRPr="00C82B45">
              <w:rPr>
                <w:sz w:val="20"/>
                <w:szCs w:val="20"/>
              </w:rPr>
              <w:br/>
              <w:t>- School: 11.0%</w:t>
            </w:r>
          </w:p>
        </w:tc>
      </w:tr>
      <w:tr w:rsidR="00CF77E6" w:rsidRPr="00C82B45" w14:paraId="54981745" w14:textId="77777777" w:rsidTr="00091028">
        <w:trPr>
          <w:jc w:val="center"/>
        </w:trPr>
        <w:tc>
          <w:tcPr>
            <w:tcW w:w="1698" w:type="dxa"/>
            <w:tcBorders>
              <w:top w:val="single" w:sz="4" w:space="0" w:color="auto"/>
              <w:left w:val="nil"/>
              <w:bottom w:val="single" w:sz="4" w:space="0" w:color="auto"/>
              <w:right w:val="nil"/>
            </w:tcBorders>
            <w:hideMark/>
          </w:tcPr>
          <w:p w14:paraId="3D0F2941" w14:textId="77777777" w:rsidR="00CF77E6" w:rsidRPr="00C82B45" w:rsidRDefault="00CF77E6" w:rsidP="00800261">
            <w:pPr>
              <w:spacing w:before="240" w:after="0" w:line="240" w:lineRule="auto"/>
              <w:ind w:firstLine="0"/>
              <w:rPr>
                <w:sz w:val="20"/>
                <w:szCs w:val="20"/>
              </w:rPr>
            </w:pPr>
            <w:r w:rsidRPr="00C82B45">
              <w:rPr>
                <w:sz w:val="20"/>
                <w:szCs w:val="20"/>
              </w:rPr>
              <w:t>Global knowledge</w:t>
            </w:r>
          </w:p>
        </w:tc>
        <w:tc>
          <w:tcPr>
            <w:tcW w:w="2232" w:type="dxa"/>
            <w:tcBorders>
              <w:top w:val="single" w:sz="4" w:space="0" w:color="auto"/>
              <w:left w:val="nil"/>
              <w:bottom w:val="single" w:sz="4" w:space="0" w:color="auto"/>
              <w:right w:val="nil"/>
            </w:tcBorders>
            <w:hideMark/>
          </w:tcPr>
          <w:p w14:paraId="09AE7962" w14:textId="77777777" w:rsidR="00CF77E6" w:rsidRPr="00C82B45" w:rsidRDefault="00CF77E6" w:rsidP="00800261">
            <w:pPr>
              <w:spacing w:before="240" w:after="0" w:line="240" w:lineRule="auto"/>
              <w:ind w:firstLine="0"/>
              <w:rPr>
                <w:sz w:val="20"/>
                <w:szCs w:val="20"/>
              </w:rPr>
            </w:pPr>
            <w:r w:rsidRPr="00C82B45">
              <w:rPr>
                <w:sz w:val="20"/>
                <w:szCs w:val="20"/>
              </w:rPr>
              <w:t>Level of knowledge global</w:t>
            </w:r>
          </w:p>
        </w:tc>
        <w:tc>
          <w:tcPr>
            <w:tcW w:w="1564" w:type="dxa"/>
            <w:tcBorders>
              <w:top w:val="single" w:sz="4" w:space="0" w:color="auto"/>
              <w:left w:val="nil"/>
              <w:bottom w:val="single" w:sz="4" w:space="0" w:color="auto"/>
              <w:right w:val="nil"/>
            </w:tcBorders>
          </w:tcPr>
          <w:p w14:paraId="0573651E" w14:textId="77777777" w:rsidR="00CF77E6" w:rsidRPr="00C82B45" w:rsidRDefault="00CF77E6" w:rsidP="00800261">
            <w:pPr>
              <w:spacing w:before="240" w:after="0" w:line="240" w:lineRule="auto"/>
              <w:ind w:firstLine="0"/>
              <w:rPr>
                <w:sz w:val="20"/>
                <w:szCs w:val="20"/>
              </w:rPr>
            </w:pPr>
          </w:p>
        </w:tc>
        <w:tc>
          <w:tcPr>
            <w:tcW w:w="1655" w:type="dxa"/>
            <w:tcBorders>
              <w:top w:val="single" w:sz="4" w:space="0" w:color="auto"/>
              <w:left w:val="nil"/>
              <w:bottom w:val="single" w:sz="4" w:space="0" w:color="auto"/>
              <w:right w:val="nil"/>
            </w:tcBorders>
          </w:tcPr>
          <w:p w14:paraId="36FAF270" w14:textId="77777777" w:rsidR="00CF77E6" w:rsidRPr="00C82B45" w:rsidRDefault="00CF77E6" w:rsidP="00800261">
            <w:pPr>
              <w:spacing w:before="240" w:after="0" w:line="240" w:lineRule="auto"/>
              <w:ind w:firstLine="0"/>
              <w:rPr>
                <w:sz w:val="20"/>
                <w:szCs w:val="20"/>
              </w:rPr>
            </w:pPr>
          </w:p>
        </w:tc>
        <w:tc>
          <w:tcPr>
            <w:tcW w:w="3766" w:type="dxa"/>
            <w:tcBorders>
              <w:top w:val="single" w:sz="4" w:space="0" w:color="auto"/>
              <w:left w:val="nil"/>
              <w:bottom w:val="single" w:sz="4" w:space="0" w:color="auto"/>
              <w:right w:val="nil"/>
            </w:tcBorders>
            <w:hideMark/>
          </w:tcPr>
          <w:p w14:paraId="5433718D" w14:textId="77777777" w:rsidR="00CF77E6" w:rsidRPr="00C82B45" w:rsidRDefault="00CF77E6" w:rsidP="00800261">
            <w:pPr>
              <w:spacing w:before="240" w:after="0" w:line="240" w:lineRule="auto"/>
              <w:ind w:firstLine="0"/>
              <w:rPr>
                <w:sz w:val="20"/>
                <w:szCs w:val="20"/>
              </w:rPr>
            </w:pPr>
            <w:r w:rsidRPr="00C82B45">
              <w:rPr>
                <w:sz w:val="20"/>
                <w:szCs w:val="20"/>
              </w:rPr>
              <w:t xml:space="preserve">Insufficient knowledge : 66.7% </w:t>
            </w:r>
            <w:r w:rsidRPr="00C82B45">
              <w:rPr>
                <w:sz w:val="20"/>
                <w:szCs w:val="20"/>
              </w:rPr>
              <w:br/>
              <w:t xml:space="preserve">- Average : 25.6% </w:t>
            </w:r>
            <w:r w:rsidRPr="00C82B45">
              <w:rPr>
                <w:sz w:val="20"/>
                <w:szCs w:val="20"/>
              </w:rPr>
              <w:br/>
              <w:t>- Good: 0.5%</w:t>
            </w:r>
          </w:p>
        </w:tc>
      </w:tr>
    </w:tbl>
    <w:p w14:paraId="69C1A53B" w14:textId="77777777" w:rsidR="008A41EE" w:rsidRPr="004675EA" w:rsidRDefault="008A41EE" w:rsidP="00800261">
      <w:pPr>
        <w:spacing w:after="160" w:line="256" w:lineRule="auto"/>
        <w:ind w:firstLine="0"/>
        <w:rPr>
          <w:rFonts w:eastAsia="Calibri" w:cs="Times New Roman"/>
          <w:b/>
          <w:szCs w:val="24"/>
        </w:rPr>
      </w:pPr>
    </w:p>
    <w:p w14:paraId="44ECA93E" w14:textId="77777777" w:rsidR="00091028" w:rsidRPr="004675EA" w:rsidRDefault="00091028" w:rsidP="00800261">
      <w:pPr>
        <w:spacing w:after="160" w:line="256" w:lineRule="auto"/>
        <w:ind w:firstLine="0"/>
        <w:rPr>
          <w:rFonts w:eastAsia="Calibri" w:cs="Times New Roman"/>
          <w:b/>
          <w:szCs w:val="24"/>
        </w:rPr>
      </w:pPr>
    </w:p>
    <w:p w14:paraId="25FD6A8D" w14:textId="77777777" w:rsidR="00800261" w:rsidRPr="00C82B45" w:rsidRDefault="00800261" w:rsidP="00800261">
      <w:pPr>
        <w:spacing w:before="100" w:beforeAutospacing="1" w:after="100" w:afterAutospacing="1"/>
        <w:ind w:firstLine="0"/>
        <w:outlineLvl w:val="2"/>
        <w:rPr>
          <w:rFonts w:eastAsia="Times New Roman" w:cs="Times New Roman"/>
          <w:b/>
          <w:bCs/>
          <w:sz w:val="27"/>
          <w:szCs w:val="27"/>
        </w:rPr>
      </w:pPr>
      <w:r w:rsidRPr="00C82B45">
        <w:rPr>
          <w:rFonts w:eastAsia="Times New Roman" w:cs="Times New Roman"/>
          <w:b/>
          <w:bCs/>
          <w:sz w:val="27"/>
          <w:szCs w:val="27"/>
        </w:rPr>
        <w:t>2) Obstacles to Accessing Sexual and Reproductive Health Services</w:t>
      </w:r>
    </w:p>
    <w:p w14:paraId="05ED62B1" w14:textId="1EA10580" w:rsidR="00800261" w:rsidRPr="00C82B45" w:rsidRDefault="00800261" w:rsidP="00800261">
      <w:pPr>
        <w:spacing w:before="100" w:beforeAutospacing="1" w:after="100" w:afterAutospacing="1"/>
        <w:ind w:firstLine="0"/>
        <w:rPr>
          <w:rFonts w:eastAsia="Times New Roman" w:cs="Times New Roman"/>
          <w:szCs w:val="24"/>
        </w:rPr>
      </w:pPr>
      <w:r w:rsidRPr="00C82B45">
        <w:rPr>
          <w:rFonts w:eastAsia="Times New Roman" w:cs="Times New Roman"/>
          <w:szCs w:val="24"/>
        </w:rPr>
        <w:t xml:space="preserve">Table </w:t>
      </w:r>
      <w:r w:rsidR="00F92C9A">
        <w:rPr>
          <w:rFonts w:eastAsia="Times New Roman" w:cs="Times New Roman"/>
          <w:szCs w:val="24"/>
        </w:rPr>
        <w:t>4</w:t>
      </w:r>
      <w:r w:rsidRPr="00C82B45">
        <w:rPr>
          <w:rFonts w:eastAsia="Times New Roman" w:cs="Times New Roman"/>
          <w:szCs w:val="24"/>
        </w:rPr>
        <w:t xml:space="preserve"> presents the barriers to accessing sexual and reproductive health services. Among the 1,087 adolescents surveyed, 282 (25.9%) reported having visited a health </w:t>
      </w:r>
      <w:proofErr w:type="spellStart"/>
      <w:r w:rsidR="00C82B45" w:rsidRPr="004675EA">
        <w:rPr>
          <w:rFonts w:eastAsia="Times New Roman" w:cs="Times New Roman"/>
          <w:szCs w:val="24"/>
          <w:highlight w:val="yellow"/>
        </w:rPr>
        <w:t>centre</w:t>
      </w:r>
      <w:proofErr w:type="spellEnd"/>
      <w:r w:rsidR="00C82B45" w:rsidRPr="004675EA">
        <w:rPr>
          <w:rFonts w:eastAsia="Times New Roman" w:cs="Times New Roman"/>
          <w:szCs w:val="24"/>
          <w:highlight w:val="yellow"/>
        </w:rPr>
        <w:t xml:space="preserve"> </w:t>
      </w:r>
      <w:r w:rsidRPr="004675EA">
        <w:rPr>
          <w:rFonts w:eastAsia="Times New Roman" w:cs="Times New Roman"/>
          <w:szCs w:val="24"/>
          <w:highlight w:val="yellow"/>
        </w:rPr>
        <w:t>for</w:t>
      </w:r>
      <w:r w:rsidRPr="00C82B45">
        <w:rPr>
          <w:rFonts w:eastAsia="Times New Roman" w:cs="Times New Roman"/>
          <w:szCs w:val="24"/>
        </w:rPr>
        <w:t xml:space="preserve"> sexual health issues. The main barriers identified were financial constraints (284, 26.2%), lack of information (246, 22.6%), and distance from health facilities (206, 19.0%).</w:t>
      </w:r>
    </w:p>
    <w:p w14:paraId="47FE39D3" w14:textId="56929BDA" w:rsidR="00A37D6F" w:rsidRPr="00C82B45" w:rsidRDefault="00A37D6F" w:rsidP="00800261">
      <w:pPr>
        <w:ind w:firstLine="0"/>
        <w:rPr>
          <w:b/>
        </w:rPr>
      </w:pPr>
      <w:r w:rsidRPr="004675EA">
        <w:rPr>
          <w:b/>
        </w:rPr>
        <w:t xml:space="preserve">Table </w:t>
      </w:r>
      <w:r w:rsidR="00F92C9A">
        <w:rPr>
          <w:b/>
        </w:rPr>
        <w:t>4</w:t>
      </w:r>
      <w:r w:rsidR="00091028" w:rsidRPr="00C82B45">
        <w:rPr>
          <w:b/>
        </w:rPr>
        <w:t>:</w:t>
      </w:r>
      <w:r w:rsidRPr="00C82B45">
        <w:rPr>
          <w:b/>
        </w:rPr>
        <w:t xml:space="preserve"> </w:t>
      </w:r>
      <w:r w:rsidRPr="004675EA">
        <w:rPr>
          <w:b/>
          <w:bCs/>
        </w:rPr>
        <w:t>Barriers to accessing sexual and reproductive health services</w:t>
      </w:r>
    </w:p>
    <w:tbl>
      <w:tblPr>
        <w:tblStyle w:val="Table"/>
        <w:tblW w:w="4861" w:type="pct"/>
        <w:jc w:val="center"/>
        <w:tblInd w:w="0" w:type="dxa"/>
        <w:tblLook w:val="0420" w:firstRow="1" w:lastRow="0" w:firstColumn="0" w:lastColumn="0" w:noHBand="0" w:noVBand="1"/>
      </w:tblPr>
      <w:tblGrid>
        <w:gridCol w:w="4868"/>
        <w:gridCol w:w="2248"/>
        <w:gridCol w:w="2118"/>
      </w:tblGrid>
      <w:tr w:rsidR="00A37D6F" w:rsidRPr="00C82B45" w14:paraId="2521C8DF" w14:textId="77777777" w:rsidTr="00800261">
        <w:trPr>
          <w:cnfStyle w:val="100000000000" w:firstRow="1" w:lastRow="0" w:firstColumn="0" w:lastColumn="0" w:oddVBand="0" w:evenVBand="0" w:oddHBand="0" w:evenHBand="0" w:firstRowFirstColumn="0" w:firstRowLastColumn="0" w:lastRowFirstColumn="0" w:lastRowLastColumn="0"/>
          <w:tblHeader/>
          <w:jc w:val="center"/>
        </w:trPr>
        <w:tc>
          <w:tcPr>
            <w:tcW w:w="2636" w:type="pct"/>
            <w:tcBorders>
              <w:top w:val="single" w:sz="4" w:space="0" w:color="auto"/>
              <w:left w:val="nil"/>
              <w:bottom w:val="single" w:sz="4" w:space="0" w:color="auto"/>
              <w:right w:val="nil"/>
            </w:tcBorders>
            <w:shd w:val="clear" w:color="auto" w:fill="FFFFFF"/>
            <w:tcMar>
              <w:top w:w="0" w:type="dxa"/>
              <w:left w:w="0" w:type="dxa"/>
              <w:bottom w:w="0" w:type="dxa"/>
              <w:right w:w="0" w:type="dxa"/>
            </w:tcMar>
            <w:vAlign w:val="center"/>
            <w:hideMark/>
          </w:tcPr>
          <w:p w14:paraId="7EFD3129" w14:textId="77777777" w:rsidR="00A37D6F" w:rsidRPr="00C82B45" w:rsidRDefault="00A37D6F" w:rsidP="00800261">
            <w:pPr>
              <w:spacing w:before="40" w:after="40" w:line="240" w:lineRule="auto"/>
              <w:ind w:left="100" w:right="100" w:firstLine="0"/>
              <w:rPr>
                <w:rFonts w:eastAsia="Arial" w:cs="Times New Roman"/>
                <w:color w:val="000000"/>
                <w:sz w:val="22"/>
                <w:szCs w:val="22"/>
              </w:rPr>
            </w:pPr>
            <w:r w:rsidRPr="00C82B45">
              <w:rPr>
                <w:rFonts w:eastAsia="Arial" w:cs="Times New Roman"/>
                <w:b/>
                <w:color w:val="000000"/>
                <w:sz w:val="22"/>
                <w:szCs w:val="22"/>
              </w:rPr>
              <w:t>Variable</w:t>
            </w:r>
          </w:p>
        </w:tc>
        <w:tc>
          <w:tcPr>
            <w:tcW w:w="1217" w:type="pct"/>
            <w:tcBorders>
              <w:top w:val="single" w:sz="4" w:space="0" w:color="auto"/>
              <w:left w:val="nil"/>
              <w:bottom w:val="single" w:sz="4" w:space="0" w:color="auto"/>
              <w:right w:val="nil"/>
            </w:tcBorders>
            <w:shd w:val="clear" w:color="auto" w:fill="FFFFFF"/>
            <w:tcMar>
              <w:top w:w="0" w:type="dxa"/>
              <w:left w:w="0" w:type="dxa"/>
              <w:bottom w:w="0" w:type="dxa"/>
              <w:right w:w="0" w:type="dxa"/>
            </w:tcMar>
            <w:vAlign w:val="center"/>
            <w:hideMark/>
          </w:tcPr>
          <w:p w14:paraId="5253E61C" w14:textId="77777777" w:rsidR="00A37D6F" w:rsidRPr="00C82B45" w:rsidRDefault="00A37D6F" w:rsidP="00800261">
            <w:pPr>
              <w:spacing w:before="40" w:after="40" w:line="240" w:lineRule="auto"/>
              <w:ind w:left="100" w:right="100" w:firstLine="0"/>
              <w:rPr>
                <w:rFonts w:eastAsia="Arial" w:cs="Times New Roman"/>
                <w:color w:val="000000"/>
                <w:sz w:val="22"/>
                <w:szCs w:val="22"/>
              </w:rPr>
            </w:pPr>
            <w:r w:rsidRPr="00C82B45">
              <w:rPr>
                <w:rFonts w:eastAsia="Arial" w:cs="Times New Roman"/>
                <w:b/>
                <w:color w:val="000000"/>
                <w:sz w:val="22"/>
                <w:szCs w:val="22"/>
              </w:rPr>
              <w:t>Number (N = 1,087)</w:t>
            </w:r>
          </w:p>
        </w:tc>
        <w:tc>
          <w:tcPr>
            <w:tcW w:w="1147" w:type="pct"/>
            <w:tcBorders>
              <w:top w:val="single" w:sz="4" w:space="0" w:color="auto"/>
              <w:left w:val="nil"/>
              <w:bottom w:val="single" w:sz="4" w:space="0" w:color="auto"/>
              <w:right w:val="nil"/>
            </w:tcBorders>
            <w:shd w:val="clear" w:color="auto" w:fill="FFFFFF"/>
            <w:hideMark/>
          </w:tcPr>
          <w:p w14:paraId="77AF8F85" w14:textId="13DF2BCC" w:rsidR="00A37D6F" w:rsidRPr="00C82B45" w:rsidRDefault="00A37D6F" w:rsidP="00800261">
            <w:pPr>
              <w:spacing w:before="40" w:after="40" w:line="240" w:lineRule="auto"/>
              <w:ind w:left="100" w:right="100" w:firstLine="0"/>
              <w:rPr>
                <w:rFonts w:eastAsia="Arial" w:cs="Times New Roman"/>
                <w:b/>
                <w:color w:val="000000"/>
                <w:sz w:val="22"/>
                <w:szCs w:val="22"/>
              </w:rPr>
            </w:pPr>
            <w:r w:rsidRPr="00C82B45">
              <w:rPr>
                <w:rFonts w:eastAsia="Arial" w:cs="Times New Roman"/>
                <w:b/>
                <w:color w:val="000000"/>
                <w:sz w:val="22"/>
                <w:szCs w:val="22"/>
              </w:rPr>
              <w:t>Percentage</w:t>
            </w:r>
            <w:r w:rsidR="00C82B45">
              <w:rPr>
                <w:rFonts w:eastAsia="Arial" w:cs="Times New Roman"/>
                <w:b/>
                <w:color w:val="000000"/>
                <w:sz w:val="22"/>
                <w:szCs w:val="22"/>
              </w:rPr>
              <w:t xml:space="preserve"> </w:t>
            </w:r>
            <w:r w:rsidRPr="00C82B45">
              <w:rPr>
                <w:rFonts w:eastAsia="Arial" w:cs="Times New Roman"/>
                <w:b/>
                <w:color w:val="000000"/>
                <w:sz w:val="22"/>
                <w:szCs w:val="22"/>
              </w:rPr>
              <w:t>(%)</w:t>
            </w:r>
          </w:p>
        </w:tc>
      </w:tr>
      <w:tr w:rsidR="00A37D6F" w:rsidRPr="00C82B45" w14:paraId="7FBDC748" w14:textId="77777777" w:rsidTr="00800261">
        <w:trPr>
          <w:jc w:val="center"/>
        </w:trPr>
        <w:tc>
          <w:tcPr>
            <w:tcW w:w="2636" w:type="pct"/>
            <w:tcBorders>
              <w:top w:val="single" w:sz="4" w:space="0" w:color="auto"/>
              <w:left w:val="nil"/>
              <w:bottom w:val="single" w:sz="4" w:space="0" w:color="auto"/>
              <w:right w:val="nil"/>
            </w:tcBorders>
            <w:shd w:val="clear" w:color="auto" w:fill="F2F2F2"/>
            <w:tcMar>
              <w:top w:w="0" w:type="dxa"/>
              <w:left w:w="0" w:type="dxa"/>
              <w:bottom w:w="0" w:type="dxa"/>
              <w:right w:w="0" w:type="dxa"/>
            </w:tcMar>
            <w:hideMark/>
          </w:tcPr>
          <w:p w14:paraId="1C23C7B0" w14:textId="5695B13C" w:rsidR="00A37D6F" w:rsidRPr="00C82B45" w:rsidRDefault="00A37D6F" w:rsidP="00800261">
            <w:pPr>
              <w:spacing w:before="100" w:after="100" w:line="240" w:lineRule="auto"/>
              <w:ind w:left="100" w:right="100" w:firstLine="0"/>
              <w:rPr>
                <w:rFonts w:eastAsia="Arial" w:cs="Times New Roman"/>
                <w:b/>
                <w:color w:val="000000"/>
                <w:sz w:val="22"/>
                <w:szCs w:val="22"/>
              </w:rPr>
            </w:pPr>
            <w:r w:rsidRPr="00C82B45">
              <w:rPr>
                <w:rFonts w:eastAsia="Arial" w:cs="Times New Roman"/>
                <w:b/>
                <w:color w:val="000000"/>
                <w:sz w:val="22"/>
                <w:szCs w:val="22"/>
              </w:rPr>
              <w:t xml:space="preserve">Have already visited a sexual health </w:t>
            </w:r>
            <w:proofErr w:type="spellStart"/>
            <w:r w:rsidR="00C82B45" w:rsidRPr="004675EA">
              <w:rPr>
                <w:rFonts w:eastAsia="Arial" w:cs="Times New Roman"/>
                <w:b/>
                <w:color w:val="000000"/>
                <w:sz w:val="22"/>
                <w:szCs w:val="22"/>
                <w:highlight w:val="yellow"/>
              </w:rPr>
              <w:t>centre</w:t>
            </w:r>
            <w:proofErr w:type="spellEnd"/>
          </w:p>
        </w:tc>
        <w:tc>
          <w:tcPr>
            <w:tcW w:w="1217" w:type="pct"/>
            <w:tcBorders>
              <w:top w:val="single" w:sz="4" w:space="0" w:color="auto"/>
              <w:left w:val="nil"/>
              <w:bottom w:val="single" w:sz="4" w:space="0" w:color="auto"/>
              <w:right w:val="nil"/>
            </w:tcBorders>
            <w:shd w:val="clear" w:color="auto" w:fill="F2F2F2"/>
            <w:tcMar>
              <w:top w:w="0" w:type="dxa"/>
              <w:left w:w="0" w:type="dxa"/>
              <w:bottom w:w="0" w:type="dxa"/>
              <w:right w:w="0" w:type="dxa"/>
            </w:tcMar>
          </w:tcPr>
          <w:p w14:paraId="23B07904" w14:textId="77777777" w:rsidR="00A37D6F" w:rsidRPr="00C82B45" w:rsidRDefault="00A37D6F" w:rsidP="00800261">
            <w:pPr>
              <w:spacing w:before="100" w:after="100" w:line="240" w:lineRule="auto"/>
              <w:ind w:left="100" w:right="100" w:firstLine="0"/>
              <w:rPr>
                <w:rFonts w:eastAsia="Arial" w:cs="Times New Roman"/>
                <w:color w:val="000000"/>
                <w:sz w:val="22"/>
                <w:szCs w:val="22"/>
              </w:rPr>
            </w:pPr>
          </w:p>
        </w:tc>
        <w:tc>
          <w:tcPr>
            <w:tcW w:w="1147" w:type="pct"/>
            <w:tcBorders>
              <w:top w:val="single" w:sz="4" w:space="0" w:color="auto"/>
              <w:left w:val="nil"/>
              <w:bottom w:val="single" w:sz="4" w:space="0" w:color="auto"/>
              <w:right w:val="nil"/>
            </w:tcBorders>
            <w:shd w:val="clear" w:color="auto" w:fill="F2F2F2"/>
          </w:tcPr>
          <w:p w14:paraId="441F4C45" w14:textId="77777777" w:rsidR="00A37D6F" w:rsidRPr="00C82B45" w:rsidRDefault="00A37D6F" w:rsidP="00800261">
            <w:pPr>
              <w:spacing w:before="100" w:after="100" w:line="240" w:lineRule="auto"/>
              <w:ind w:left="100" w:right="100" w:firstLine="0"/>
              <w:rPr>
                <w:rFonts w:eastAsia="Arial" w:cs="Times New Roman"/>
                <w:color w:val="000000"/>
                <w:sz w:val="22"/>
                <w:szCs w:val="22"/>
              </w:rPr>
            </w:pPr>
          </w:p>
        </w:tc>
      </w:tr>
      <w:tr w:rsidR="00A37D6F" w:rsidRPr="00C82B45" w14:paraId="15E14153" w14:textId="77777777" w:rsidTr="00800261">
        <w:trPr>
          <w:jc w:val="center"/>
        </w:trPr>
        <w:tc>
          <w:tcPr>
            <w:tcW w:w="2636" w:type="pct"/>
            <w:tcBorders>
              <w:top w:val="single" w:sz="4" w:space="0" w:color="auto"/>
              <w:left w:val="nil"/>
              <w:bottom w:val="nil"/>
              <w:right w:val="nil"/>
            </w:tcBorders>
            <w:shd w:val="clear" w:color="auto" w:fill="FFFFFF"/>
            <w:tcMar>
              <w:top w:w="0" w:type="dxa"/>
              <w:left w:w="0" w:type="dxa"/>
              <w:bottom w:w="0" w:type="dxa"/>
              <w:right w:w="0" w:type="dxa"/>
            </w:tcMar>
            <w:hideMark/>
          </w:tcPr>
          <w:p w14:paraId="2E931BA7" w14:textId="77777777" w:rsidR="00A37D6F" w:rsidRPr="00C82B45" w:rsidRDefault="00A37D6F" w:rsidP="00800261">
            <w:pPr>
              <w:spacing w:before="100" w:after="100" w:line="240" w:lineRule="auto"/>
              <w:ind w:left="100" w:right="100" w:firstLine="0"/>
              <w:rPr>
                <w:rFonts w:eastAsia="Arial" w:cs="Times New Roman"/>
                <w:color w:val="000000"/>
                <w:sz w:val="22"/>
                <w:szCs w:val="22"/>
              </w:rPr>
            </w:pPr>
            <w:r w:rsidRPr="00C82B45">
              <w:rPr>
                <w:rFonts w:eastAsia="Arial" w:cs="Times New Roman"/>
                <w:color w:val="000000"/>
                <w:sz w:val="22"/>
                <w:szCs w:val="22"/>
              </w:rPr>
              <w:t>Yes</w:t>
            </w:r>
          </w:p>
        </w:tc>
        <w:tc>
          <w:tcPr>
            <w:tcW w:w="1217" w:type="pct"/>
            <w:tcBorders>
              <w:top w:val="single" w:sz="4" w:space="0" w:color="auto"/>
              <w:left w:val="nil"/>
              <w:bottom w:val="nil"/>
              <w:right w:val="nil"/>
            </w:tcBorders>
            <w:shd w:val="clear" w:color="auto" w:fill="FFFFFF"/>
            <w:tcMar>
              <w:top w:w="0" w:type="dxa"/>
              <w:left w:w="0" w:type="dxa"/>
              <w:bottom w:w="0" w:type="dxa"/>
              <w:right w:w="0" w:type="dxa"/>
            </w:tcMar>
            <w:hideMark/>
          </w:tcPr>
          <w:p w14:paraId="5C98B14E" w14:textId="77777777" w:rsidR="00A37D6F" w:rsidRPr="00C82B45" w:rsidRDefault="00A37D6F" w:rsidP="00800261">
            <w:pPr>
              <w:spacing w:before="100" w:after="100" w:line="240" w:lineRule="auto"/>
              <w:ind w:left="100" w:right="100" w:firstLine="0"/>
              <w:rPr>
                <w:rFonts w:eastAsia="Arial" w:cs="Times New Roman"/>
                <w:color w:val="000000"/>
                <w:sz w:val="22"/>
                <w:szCs w:val="22"/>
              </w:rPr>
            </w:pPr>
            <w:r w:rsidRPr="00C82B45">
              <w:rPr>
                <w:rFonts w:eastAsia="Arial" w:cs="Times New Roman"/>
                <w:color w:val="000000"/>
                <w:sz w:val="22"/>
                <w:szCs w:val="22"/>
              </w:rPr>
              <w:t>282</w:t>
            </w:r>
          </w:p>
        </w:tc>
        <w:tc>
          <w:tcPr>
            <w:tcW w:w="1147" w:type="pct"/>
            <w:tcBorders>
              <w:top w:val="single" w:sz="4" w:space="0" w:color="auto"/>
              <w:left w:val="nil"/>
              <w:bottom w:val="nil"/>
              <w:right w:val="nil"/>
            </w:tcBorders>
            <w:shd w:val="clear" w:color="auto" w:fill="FFFFFF"/>
            <w:hideMark/>
          </w:tcPr>
          <w:p w14:paraId="68D6DCCB" w14:textId="77777777" w:rsidR="00A37D6F" w:rsidRPr="00C82B45" w:rsidRDefault="00A37D6F" w:rsidP="00800261">
            <w:pPr>
              <w:spacing w:before="100" w:after="100" w:line="240" w:lineRule="auto"/>
              <w:ind w:left="100" w:right="100" w:firstLine="0"/>
              <w:rPr>
                <w:rFonts w:eastAsia="Arial" w:cs="Times New Roman"/>
                <w:color w:val="000000"/>
                <w:sz w:val="22"/>
                <w:szCs w:val="22"/>
              </w:rPr>
            </w:pPr>
            <w:r w:rsidRPr="00C82B45">
              <w:rPr>
                <w:rFonts w:eastAsia="Arial" w:cs="Times New Roman"/>
                <w:color w:val="000000"/>
                <w:sz w:val="22"/>
                <w:szCs w:val="22"/>
              </w:rPr>
              <w:t>25.9</w:t>
            </w:r>
          </w:p>
        </w:tc>
      </w:tr>
      <w:tr w:rsidR="00A37D6F" w:rsidRPr="00C82B45" w14:paraId="15D4AF85" w14:textId="77777777" w:rsidTr="00800261">
        <w:trPr>
          <w:jc w:val="center"/>
        </w:trPr>
        <w:tc>
          <w:tcPr>
            <w:tcW w:w="2636" w:type="pct"/>
            <w:shd w:val="clear" w:color="auto" w:fill="FFFFFF"/>
            <w:tcMar>
              <w:top w:w="0" w:type="dxa"/>
              <w:left w:w="0" w:type="dxa"/>
              <w:bottom w:w="0" w:type="dxa"/>
              <w:right w:w="0" w:type="dxa"/>
            </w:tcMar>
            <w:hideMark/>
          </w:tcPr>
          <w:p w14:paraId="7D93BE01" w14:textId="77777777" w:rsidR="00A37D6F" w:rsidRPr="00C82B45" w:rsidRDefault="00A37D6F" w:rsidP="00800261">
            <w:pPr>
              <w:spacing w:before="100" w:after="100" w:line="240" w:lineRule="auto"/>
              <w:ind w:left="100" w:right="100" w:firstLine="0"/>
              <w:rPr>
                <w:rFonts w:eastAsia="Arial" w:cs="Times New Roman"/>
                <w:color w:val="000000"/>
                <w:sz w:val="22"/>
                <w:szCs w:val="22"/>
              </w:rPr>
            </w:pPr>
            <w:r w:rsidRPr="00C82B45">
              <w:rPr>
                <w:rFonts w:eastAsia="Arial" w:cs="Times New Roman"/>
                <w:color w:val="000000"/>
                <w:sz w:val="22"/>
                <w:szCs w:val="22"/>
              </w:rPr>
              <w:t>No</w:t>
            </w:r>
          </w:p>
        </w:tc>
        <w:tc>
          <w:tcPr>
            <w:tcW w:w="1217" w:type="pct"/>
            <w:shd w:val="clear" w:color="auto" w:fill="FFFFFF"/>
            <w:tcMar>
              <w:top w:w="0" w:type="dxa"/>
              <w:left w:w="0" w:type="dxa"/>
              <w:bottom w:w="0" w:type="dxa"/>
              <w:right w:w="0" w:type="dxa"/>
            </w:tcMar>
            <w:hideMark/>
          </w:tcPr>
          <w:p w14:paraId="27ED16B0" w14:textId="77777777" w:rsidR="00A37D6F" w:rsidRPr="00C82B45" w:rsidRDefault="00A37D6F" w:rsidP="00800261">
            <w:pPr>
              <w:spacing w:before="100" w:after="100" w:line="240" w:lineRule="auto"/>
              <w:ind w:left="100" w:right="100" w:firstLine="0"/>
              <w:rPr>
                <w:rFonts w:eastAsia="Arial" w:cs="Times New Roman"/>
                <w:color w:val="000000"/>
                <w:sz w:val="22"/>
                <w:szCs w:val="22"/>
              </w:rPr>
            </w:pPr>
            <w:r w:rsidRPr="00C82B45">
              <w:rPr>
                <w:rFonts w:eastAsia="Arial" w:cs="Times New Roman"/>
                <w:color w:val="000000"/>
                <w:sz w:val="22"/>
                <w:szCs w:val="22"/>
              </w:rPr>
              <w:t>805</w:t>
            </w:r>
          </w:p>
        </w:tc>
        <w:tc>
          <w:tcPr>
            <w:tcW w:w="1147" w:type="pct"/>
            <w:shd w:val="clear" w:color="auto" w:fill="FFFFFF"/>
            <w:hideMark/>
          </w:tcPr>
          <w:p w14:paraId="4D8C2E2F" w14:textId="77777777" w:rsidR="00A37D6F" w:rsidRPr="00C82B45" w:rsidRDefault="00A37D6F" w:rsidP="00800261">
            <w:pPr>
              <w:spacing w:before="100" w:after="100" w:line="240" w:lineRule="auto"/>
              <w:ind w:left="100" w:right="100" w:firstLine="0"/>
              <w:rPr>
                <w:rFonts w:eastAsia="Arial" w:cs="Times New Roman"/>
                <w:color w:val="000000"/>
                <w:sz w:val="22"/>
                <w:szCs w:val="22"/>
              </w:rPr>
            </w:pPr>
            <w:r w:rsidRPr="00C82B45">
              <w:rPr>
                <w:rFonts w:eastAsia="Arial" w:cs="Times New Roman"/>
                <w:color w:val="000000"/>
                <w:sz w:val="22"/>
                <w:szCs w:val="22"/>
              </w:rPr>
              <w:t>74.1</w:t>
            </w:r>
          </w:p>
        </w:tc>
      </w:tr>
      <w:tr w:rsidR="00A37D6F" w:rsidRPr="00C82B45" w14:paraId="5E424836" w14:textId="77777777" w:rsidTr="00800261">
        <w:trPr>
          <w:jc w:val="center"/>
        </w:trPr>
        <w:tc>
          <w:tcPr>
            <w:tcW w:w="2636" w:type="pct"/>
            <w:shd w:val="clear" w:color="auto" w:fill="F2F2F2"/>
            <w:tcMar>
              <w:top w:w="0" w:type="dxa"/>
              <w:left w:w="0" w:type="dxa"/>
              <w:bottom w:w="0" w:type="dxa"/>
              <w:right w:w="0" w:type="dxa"/>
            </w:tcMar>
            <w:hideMark/>
          </w:tcPr>
          <w:p w14:paraId="1B5E511E" w14:textId="77777777" w:rsidR="00A37D6F" w:rsidRPr="00C82B45" w:rsidRDefault="00A37D6F" w:rsidP="00800261">
            <w:pPr>
              <w:spacing w:before="100" w:after="100" w:line="240" w:lineRule="auto"/>
              <w:ind w:left="100" w:right="100" w:firstLine="0"/>
              <w:rPr>
                <w:rFonts w:eastAsia="Arial" w:cs="Times New Roman"/>
                <w:b/>
                <w:color w:val="000000"/>
                <w:sz w:val="22"/>
                <w:szCs w:val="22"/>
              </w:rPr>
            </w:pPr>
            <w:r w:rsidRPr="00C82B45">
              <w:rPr>
                <w:rFonts w:eastAsia="Arial" w:cs="Times New Roman"/>
                <w:b/>
                <w:color w:val="000000"/>
                <w:sz w:val="22"/>
                <w:szCs w:val="22"/>
              </w:rPr>
              <w:t>obstacles encountered in accessing SSR</w:t>
            </w:r>
          </w:p>
        </w:tc>
        <w:tc>
          <w:tcPr>
            <w:tcW w:w="1217" w:type="pct"/>
            <w:shd w:val="clear" w:color="auto" w:fill="F2F2F2"/>
            <w:tcMar>
              <w:top w:w="0" w:type="dxa"/>
              <w:left w:w="0" w:type="dxa"/>
              <w:bottom w:w="0" w:type="dxa"/>
              <w:right w:w="0" w:type="dxa"/>
            </w:tcMar>
          </w:tcPr>
          <w:p w14:paraId="0C5AB089" w14:textId="77777777" w:rsidR="00A37D6F" w:rsidRPr="00C82B45" w:rsidRDefault="00A37D6F" w:rsidP="00800261">
            <w:pPr>
              <w:spacing w:before="100" w:after="100" w:line="240" w:lineRule="auto"/>
              <w:ind w:left="100" w:right="100" w:firstLine="0"/>
              <w:rPr>
                <w:rFonts w:eastAsia="Arial" w:cs="Times New Roman"/>
                <w:color w:val="000000"/>
                <w:sz w:val="22"/>
                <w:szCs w:val="22"/>
              </w:rPr>
            </w:pPr>
          </w:p>
        </w:tc>
        <w:tc>
          <w:tcPr>
            <w:tcW w:w="1147" w:type="pct"/>
            <w:shd w:val="clear" w:color="auto" w:fill="F2F2F2"/>
          </w:tcPr>
          <w:p w14:paraId="0E3339EF" w14:textId="77777777" w:rsidR="00A37D6F" w:rsidRPr="00C82B45" w:rsidRDefault="00A37D6F" w:rsidP="00800261">
            <w:pPr>
              <w:spacing w:before="100" w:after="100" w:line="240" w:lineRule="auto"/>
              <w:ind w:left="100" w:right="100" w:firstLine="0"/>
              <w:rPr>
                <w:rFonts w:eastAsia="Arial" w:cs="Times New Roman"/>
                <w:color w:val="000000"/>
                <w:sz w:val="22"/>
                <w:szCs w:val="22"/>
              </w:rPr>
            </w:pPr>
          </w:p>
        </w:tc>
      </w:tr>
      <w:tr w:rsidR="00A37D6F" w:rsidRPr="00C82B45" w14:paraId="689A7BFD" w14:textId="77777777" w:rsidTr="00800261">
        <w:trPr>
          <w:jc w:val="center"/>
        </w:trPr>
        <w:tc>
          <w:tcPr>
            <w:tcW w:w="2636" w:type="pct"/>
            <w:shd w:val="clear" w:color="auto" w:fill="FFFFFF"/>
            <w:tcMar>
              <w:top w:w="0" w:type="dxa"/>
              <w:left w:w="0" w:type="dxa"/>
              <w:bottom w:w="0" w:type="dxa"/>
              <w:right w:w="0" w:type="dxa"/>
            </w:tcMar>
            <w:hideMark/>
          </w:tcPr>
          <w:p w14:paraId="2FD916E9" w14:textId="77777777" w:rsidR="00A37D6F" w:rsidRPr="00C82B45" w:rsidRDefault="00A37D6F" w:rsidP="00800261">
            <w:pPr>
              <w:spacing w:before="100" w:after="100" w:line="240" w:lineRule="auto"/>
              <w:ind w:left="100" w:right="100" w:firstLine="0"/>
              <w:rPr>
                <w:rFonts w:eastAsia="Arial" w:cs="Times New Roman"/>
                <w:color w:val="000000"/>
                <w:sz w:val="22"/>
                <w:szCs w:val="22"/>
              </w:rPr>
            </w:pPr>
            <w:r w:rsidRPr="00C82B45">
              <w:rPr>
                <w:rFonts w:eastAsia="Arial" w:cs="Times New Roman"/>
                <w:color w:val="000000"/>
                <w:sz w:val="22"/>
                <w:szCs w:val="22"/>
              </w:rPr>
              <w:t>finance</w:t>
            </w:r>
          </w:p>
        </w:tc>
        <w:tc>
          <w:tcPr>
            <w:tcW w:w="1217" w:type="pct"/>
            <w:shd w:val="clear" w:color="auto" w:fill="FFFFFF"/>
            <w:tcMar>
              <w:top w:w="0" w:type="dxa"/>
              <w:left w:w="0" w:type="dxa"/>
              <w:bottom w:w="0" w:type="dxa"/>
              <w:right w:w="0" w:type="dxa"/>
            </w:tcMar>
            <w:hideMark/>
          </w:tcPr>
          <w:p w14:paraId="3650B393" w14:textId="77777777" w:rsidR="00A37D6F" w:rsidRPr="00C82B45" w:rsidRDefault="00A37D6F" w:rsidP="00800261">
            <w:pPr>
              <w:spacing w:before="100" w:after="100" w:line="240" w:lineRule="auto"/>
              <w:ind w:left="100" w:right="100" w:firstLine="0"/>
              <w:rPr>
                <w:rFonts w:eastAsia="Arial" w:cs="Times New Roman"/>
                <w:color w:val="000000"/>
                <w:sz w:val="22"/>
                <w:szCs w:val="22"/>
              </w:rPr>
            </w:pPr>
            <w:r w:rsidRPr="00C82B45">
              <w:rPr>
                <w:rFonts w:eastAsia="Arial" w:cs="Times New Roman"/>
                <w:color w:val="000000"/>
                <w:sz w:val="22"/>
                <w:szCs w:val="22"/>
              </w:rPr>
              <w:t>284</w:t>
            </w:r>
          </w:p>
        </w:tc>
        <w:tc>
          <w:tcPr>
            <w:tcW w:w="1147" w:type="pct"/>
            <w:shd w:val="clear" w:color="auto" w:fill="FFFFFF"/>
            <w:hideMark/>
          </w:tcPr>
          <w:p w14:paraId="5105DA74" w14:textId="77777777" w:rsidR="00A37D6F" w:rsidRPr="00C82B45" w:rsidRDefault="00A37D6F" w:rsidP="00800261">
            <w:pPr>
              <w:spacing w:before="100" w:after="100" w:line="240" w:lineRule="auto"/>
              <w:ind w:left="100" w:right="100" w:firstLine="0"/>
              <w:rPr>
                <w:rFonts w:eastAsia="Arial" w:cs="Times New Roman"/>
                <w:color w:val="000000"/>
                <w:sz w:val="22"/>
                <w:szCs w:val="22"/>
              </w:rPr>
            </w:pPr>
            <w:r w:rsidRPr="00C82B45">
              <w:rPr>
                <w:rFonts w:eastAsia="Arial" w:cs="Times New Roman"/>
                <w:color w:val="000000"/>
                <w:sz w:val="22"/>
                <w:szCs w:val="22"/>
              </w:rPr>
              <w:t>26.2</w:t>
            </w:r>
          </w:p>
        </w:tc>
      </w:tr>
      <w:tr w:rsidR="00A37D6F" w:rsidRPr="00C82B45" w14:paraId="450567B1" w14:textId="77777777" w:rsidTr="00800261">
        <w:trPr>
          <w:jc w:val="center"/>
        </w:trPr>
        <w:tc>
          <w:tcPr>
            <w:tcW w:w="2636" w:type="pct"/>
            <w:shd w:val="clear" w:color="auto" w:fill="FFFFFF"/>
            <w:tcMar>
              <w:top w:w="0" w:type="dxa"/>
              <w:left w:w="0" w:type="dxa"/>
              <w:bottom w:w="0" w:type="dxa"/>
              <w:right w:w="0" w:type="dxa"/>
            </w:tcMar>
            <w:hideMark/>
          </w:tcPr>
          <w:p w14:paraId="09938FAD" w14:textId="77777777" w:rsidR="00A37D6F" w:rsidRPr="00C82B45" w:rsidRDefault="00A37D6F" w:rsidP="00800261">
            <w:pPr>
              <w:spacing w:before="100" w:after="100" w:line="240" w:lineRule="auto"/>
              <w:ind w:left="100" w:right="100" w:firstLine="0"/>
              <w:rPr>
                <w:rFonts w:eastAsia="Arial" w:cs="Times New Roman"/>
                <w:color w:val="000000"/>
                <w:sz w:val="22"/>
                <w:szCs w:val="22"/>
              </w:rPr>
            </w:pPr>
            <w:r w:rsidRPr="00C82B45">
              <w:rPr>
                <w:rFonts w:eastAsia="Arial" w:cs="Times New Roman"/>
                <w:color w:val="000000"/>
                <w:sz w:val="22"/>
                <w:szCs w:val="22"/>
              </w:rPr>
              <w:t>distance</w:t>
            </w:r>
          </w:p>
        </w:tc>
        <w:tc>
          <w:tcPr>
            <w:tcW w:w="1217" w:type="pct"/>
            <w:shd w:val="clear" w:color="auto" w:fill="FFFFFF"/>
            <w:tcMar>
              <w:top w:w="0" w:type="dxa"/>
              <w:left w:w="0" w:type="dxa"/>
              <w:bottom w:w="0" w:type="dxa"/>
              <w:right w:w="0" w:type="dxa"/>
            </w:tcMar>
            <w:hideMark/>
          </w:tcPr>
          <w:p w14:paraId="7CFB8F80" w14:textId="77777777" w:rsidR="00A37D6F" w:rsidRPr="00C82B45" w:rsidRDefault="00A37D6F" w:rsidP="00800261">
            <w:pPr>
              <w:spacing w:before="100" w:after="100" w:line="240" w:lineRule="auto"/>
              <w:ind w:left="100" w:right="100" w:firstLine="0"/>
              <w:rPr>
                <w:rFonts w:eastAsia="Arial" w:cs="Times New Roman"/>
                <w:color w:val="000000"/>
                <w:sz w:val="22"/>
                <w:szCs w:val="22"/>
              </w:rPr>
            </w:pPr>
            <w:r w:rsidRPr="00C82B45">
              <w:rPr>
                <w:rFonts w:eastAsia="Arial" w:cs="Times New Roman"/>
                <w:color w:val="000000"/>
                <w:sz w:val="22"/>
                <w:szCs w:val="22"/>
              </w:rPr>
              <w:t>206</w:t>
            </w:r>
          </w:p>
        </w:tc>
        <w:tc>
          <w:tcPr>
            <w:tcW w:w="1147" w:type="pct"/>
            <w:shd w:val="clear" w:color="auto" w:fill="FFFFFF"/>
            <w:hideMark/>
          </w:tcPr>
          <w:p w14:paraId="59BD0F6B" w14:textId="77777777" w:rsidR="00A37D6F" w:rsidRPr="00C82B45" w:rsidRDefault="00A37D6F" w:rsidP="00800261">
            <w:pPr>
              <w:spacing w:before="100" w:after="100" w:line="240" w:lineRule="auto"/>
              <w:ind w:left="100" w:right="100" w:firstLine="0"/>
              <w:rPr>
                <w:rFonts w:eastAsia="Arial" w:cs="Times New Roman"/>
                <w:color w:val="000000"/>
                <w:sz w:val="22"/>
                <w:szCs w:val="22"/>
              </w:rPr>
            </w:pPr>
            <w:r w:rsidRPr="00C82B45">
              <w:rPr>
                <w:rFonts w:eastAsia="Arial" w:cs="Times New Roman"/>
                <w:color w:val="000000"/>
                <w:sz w:val="22"/>
                <w:szCs w:val="22"/>
              </w:rPr>
              <w:t>19.0</w:t>
            </w:r>
          </w:p>
        </w:tc>
      </w:tr>
      <w:tr w:rsidR="00A37D6F" w:rsidRPr="00C82B45" w14:paraId="77B84AB6" w14:textId="77777777" w:rsidTr="00800261">
        <w:trPr>
          <w:jc w:val="center"/>
        </w:trPr>
        <w:tc>
          <w:tcPr>
            <w:tcW w:w="2636" w:type="pct"/>
            <w:shd w:val="clear" w:color="auto" w:fill="FFFFFF"/>
            <w:tcMar>
              <w:top w:w="0" w:type="dxa"/>
              <w:left w:w="0" w:type="dxa"/>
              <w:bottom w:w="0" w:type="dxa"/>
              <w:right w:w="0" w:type="dxa"/>
            </w:tcMar>
            <w:hideMark/>
          </w:tcPr>
          <w:p w14:paraId="7B67D9BF" w14:textId="77777777" w:rsidR="00A37D6F" w:rsidRPr="00C82B45" w:rsidRDefault="00A37D6F" w:rsidP="00800261">
            <w:pPr>
              <w:spacing w:before="100" w:after="100" w:line="240" w:lineRule="auto"/>
              <w:ind w:left="100" w:right="100" w:firstLine="0"/>
              <w:rPr>
                <w:rFonts w:eastAsia="Arial" w:cs="Times New Roman"/>
                <w:color w:val="000000"/>
                <w:sz w:val="22"/>
                <w:szCs w:val="22"/>
              </w:rPr>
            </w:pPr>
            <w:r w:rsidRPr="00C82B45">
              <w:rPr>
                <w:rFonts w:eastAsia="Arial" w:cs="Times New Roman"/>
                <w:color w:val="000000"/>
                <w:sz w:val="22"/>
                <w:szCs w:val="22"/>
              </w:rPr>
              <w:t>cultural</w:t>
            </w:r>
          </w:p>
        </w:tc>
        <w:tc>
          <w:tcPr>
            <w:tcW w:w="1217" w:type="pct"/>
            <w:shd w:val="clear" w:color="auto" w:fill="FFFFFF"/>
            <w:tcMar>
              <w:top w:w="0" w:type="dxa"/>
              <w:left w:w="0" w:type="dxa"/>
              <w:bottom w:w="0" w:type="dxa"/>
              <w:right w:w="0" w:type="dxa"/>
            </w:tcMar>
            <w:hideMark/>
          </w:tcPr>
          <w:p w14:paraId="5A197C88" w14:textId="77777777" w:rsidR="00A37D6F" w:rsidRPr="00C82B45" w:rsidRDefault="00A37D6F" w:rsidP="00800261">
            <w:pPr>
              <w:spacing w:before="100" w:after="100" w:line="240" w:lineRule="auto"/>
              <w:ind w:left="100" w:right="100" w:firstLine="0"/>
              <w:rPr>
                <w:rFonts w:eastAsia="Arial" w:cs="Times New Roman"/>
                <w:color w:val="000000"/>
                <w:sz w:val="22"/>
                <w:szCs w:val="22"/>
              </w:rPr>
            </w:pPr>
            <w:r w:rsidRPr="00C82B45">
              <w:rPr>
                <w:rFonts w:eastAsia="Arial" w:cs="Times New Roman"/>
                <w:color w:val="000000"/>
                <w:sz w:val="22"/>
                <w:szCs w:val="22"/>
              </w:rPr>
              <w:t>78</w:t>
            </w:r>
          </w:p>
        </w:tc>
        <w:tc>
          <w:tcPr>
            <w:tcW w:w="1147" w:type="pct"/>
            <w:shd w:val="clear" w:color="auto" w:fill="FFFFFF"/>
            <w:hideMark/>
          </w:tcPr>
          <w:p w14:paraId="1ECB48E5" w14:textId="77777777" w:rsidR="00A37D6F" w:rsidRPr="00C82B45" w:rsidRDefault="00A37D6F" w:rsidP="00800261">
            <w:pPr>
              <w:spacing w:before="100" w:after="100" w:line="240" w:lineRule="auto"/>
              <w:ind w:left="100" w:right="100" w:firstLine="0"/>
              <w:rPr>
                <w:rFonts w:eastAsia="Arial" w:cs="Times New Roman"/>
                <w:color w:val="000000"/>
                <w:sz w:val="22"/>
                <w:szCs w:val="22"/>
              </w:rPr>
            </w:pPr>
            <w:r w:rsidRPr="00C82B45">
              <w:rPr>
                <w:rFonts w:eastAsia="Arial" w:cs="Times New Roman"/>
                <w:color w:val="000000"/>
                <w:sz w:val="22"/>
                <w:szCs w:val="22"/>
              </w:rPr>
              <w:t>7.2</w:t>
            </w:r>
          </w:p>
        </w:tc>
      </w:tr>
      <w:tr w:rsidR="00A37D6F" w:rsidRPr="00C82B45" w14:paraId="3AC43808" w14:textId="77777777" w:rsidTr="00800261">
        <w:trPr>
          <w:jc w:val="center"/>
        </w:trPr>
        <w:tc>
          <w:tcPr>
            <w:tcW w:w="2636" w:type="pct"/>
            <w:shd w:val="clear" w:color="auto" w:fill="FFFFFF"/>
            <w:tcMar>
              <w:top w:w="0" w:type="dxa"/>
              <w:left w:w="0" w:type="dxa"/>
              <w:bottom w:w="0" w:type="dxa"/>
              <w:right w:w="0" w:type="dxa"/>
            </w:tcMar>
            <w:hideMark/>
          </w:tcPr>
          <w:p w14:paraId="741719EE" w14:textId="77777777" w:rsidR="00A37D6F" w:rsidRPr="00C82B45" w:rsidRDefault="00A37D6F" w:rsidP="00800261">
            <w:pPr>
              <w:spacing w:before="100" w:after="100" w:line="240" w:lineRule="auto"/>
              <w:ind w:left="100" w:right="100" w:firstLine="0"/>
              <w:rPr>
                <w:rFonts w:eastAsia="Arial" w:cs="Times New Roman"/>
                <w:color w:val="000000"/>
                <w:sz w:val="22"/>
                <w:szCs w:val="22"/>
              </w:rPr>
            </w:pPr>
            <w:r w:rsidRPr="00C82B45">
              <w:rPr>
                <w:rFonts w:eastAsia="Arial" w:cs="Times New Roman"/>
                <w:color w:val="000000"/>
                <w:sz w:val="22"/>
                <w:szCs w:val="22"/>
              </w:rPr>
              <w:t>Lack of information</w:t>
            </w:r>
          </w:p>
        </w:tc>
        <w:tc>
          <w:tcPr>
            <w:tcW w:w="1217" w:type="pct"/>
            <w:shd w:val="clear" w:color="auto" w:fill="FFFFFF"/>
            <w:tcMar>
              <w:top w:w="0" w:type="dxa"/>
              <w:left w:w="0" w:type="dxa"/>
              <w:bottom w:w="0" w:type="dxa"/>
              <w:right w:w="0" w:type="dxa"/>
            </w:tcMar>
            <w:hideMark/>
          </w:tcPr>
          <w:p w14:paraId="354ABC5E" w14:textId="77777777" w:rsidR="00A37D6F" w:rsidRPr="00C82B45" w:rsidRDefault="00A37D6F" w:rsidP="00800261">
            <w:pPr>
              <w:spacing w:before="100" w:after="100" w:line="240" w:lineRule="auto"/>
              <w:ind w:left="100" w:right="100" w:firstLine="0"/>
              <w:rPr>
                <w:rFonts w:eastAsia="Arial" w:cs="Times New Roman"/>
                <w:color w:val="000000"/>
                <w:sz w:val="22"/>
                <w:szCs w:val="22"/>
              </w:rPr>
            </w:pPr>
            <w:r w:rsidRPr="00C82B45">
              <w:rPr>
                <w:rFonts w:eastAsia="Arial" w:cs="Times New Roman"/>
                <w:color w:val="000000"/>
                <w:sz w:val="22"/>
                <w:szCs w:val="22"/>
              </w:rPr>
              <w:t>246</w:t>
            </w:r>
          </w:p>
        </w:tc>
        <w:tc>
          <w:tcPr>
            <w:tcW w:w="1147" w:type="pct"/>
            <w:shd w:val="clear" w:color="auto" w:fill="FFFFFF"/>
            <w:hideMark/>
          </w:tcPr>
          <w:p w14:paraId="0F293433" w14:textId="77777777" w:rsidR="00A37D6F" w:rsidRPr="00C82B45" w:rsidRDefault="00A37D6F" w:rsidP="00800261">
            <w:pPr>
              <w:spacing w:before="100" w:after="100" w:line="240" w:lineRule="auto"/>
              <w:ind w:left="100" w:right="100" w:firstLine="0"/>
              <w:rPr>
                <w:rFonts w:eastAsia="Arial" w:cs="Times New Roman"/>
                <w:color w:val="000000"/>
                <w:sz w:val="22"/>
                <w:szCs w:val="22"/>
              </w:rPr>
            </w:pPr>
            <w:r w:rsidRPr="00C82B45">
              <w:rPr>
                <w:rFonts w:eastAsia="Arial" w:cs="Times New Roman"/>
                <w:color w:val="000000"/>
                <w:sz w:val="22"/>
                <w:szCs w:val="22"/>
              </w:rPr>
              <w:t>22.6</w:t>
            </w:r>
          </w:p>
        </w:tc>
      </w:tr>
      <w:tr w:rsidR="00A37D6F" w:rsidRPr="00C82B45" w14:paraId="48011BF5" w14:textId="77777777" w:rsidTr="00800261">
        <w:trPr>
          <w:jc w:val="center"/>
        </w:trPr>
        <w:tc>
          <w:tcPr>
            <w:tcW w:w="2636" w:type="pct"/>
            <w:shd w:val="clear" w:color="auto" w:fill="FFFFFF"/>
            <w:tcMar>
              <w:top w:w="0" w:type="dxa"/>
              <w:left w:w="0" w:type="dxa"/>
              <w:bottom w:w="0" w:type="dxa"/>
              <w:right w:w="0" w:type="dxa"/>
            </w:tcMar>
            <w:hideMark/>
          </w:tcPr>
          <w:p w14:paraId="14A66AE4" w14:textId="77777777" w:rsidR="00A37D6F" w:rsidRPr="00C82B45" w:rsidRDefault="00A37D6F" w:rsidP="00800261">
            <w:pPr>
              <w:spacing w:before="100" w:after="100" w:line="240" w:lineRule="auto"/>
              <w:ind w:left="100" w:right="100" w:firstLine="0"/>
              <w:rPr>
                <w:rFonts w:eastAsia="Arial" w:cs="Times New Roman"/>
                <w:color w:val="000000"/>
                <w:sz w:val="22"/>
                <w:szCs w:val="22"/>
              </w:rPr>
            </w:pPr>
            <w:r w:rsidRPr="00C82B45">
              <w:rPr>
                <w:rFonts w:eastAsia="Arial" w:cs="Times New Roman"/>
                <w:color w:val="000000"/>
                <w:sz w:val="22"/>
                <w:szCs w:val="22"/>
              </w:rPr>
              <w:t>staff attitude</w:t>
            </w:r>
          </w:p>
        </w:tc>
        <w:tc>
          <w:tcPr>
            <w:tcW w:w="1217" w:type="pct"/>
            <w:shd w:val="clear" w:color="auto" w:fill="FFFFFF"/>
            <w:tcMar>
              <w:top w:w="0" w:type="dxa"/>
              <w:left w:w="0" w:type="dxa"/>
              <w:bottom w:w="0" w:type="dxa"/>
              <w:right w:w="0" w:type="dxa"/>
            </w:tcMar>
            <w:hideMark/>
          </w:tcPr>
          <w:p w14:paraId="4F5F7A74" w14:textId="77777777" w:rsidR="00A37D6F" w:rsidRPr="00C82B45" w:rsidRDefault="00A37D6F" w:rsidP="00800261">
            <w:pPr>
              <w:spacing w:before="100" w:after="100" w:line="240" w:lineRule="auto"/>
              <w:ind w:left="100" w:right="100" w:firstLine="0"/>
              <w:rPr>
                <w:rFonts w:eastAsia="Arial" w:cs="Times New Roman"/>
                <w:color w:val="000000"/>
                <w:sz w:val="22"/>
                <w:szCs w:val="22"/>
              </w:rPr>
            </w:pPr>
            <w:r w:rsidRPr="00C82B45">
              <w:rPr>
                <w:rFonts w:eastAsia="Arial" w:cs="Times New Roman"/>
                <w:color w:val="000000"/>
                <w:sz w:val="22"/>
                <w:szCs w:val="22"/>
              </w:rPr>
              <w:t>202</w:t>
            </w:r>
          </w:p>
        </w:tc>
        <w:tc>
          <w:tcPr>
            <w:tcW w:w="1147" w:type="pct"/>
            <w:shd w:val="clear" w:color="auto" w:fill="FFFFFF"/>
            <w:hideMark/>
          </w:tcPr>
          <w:p w14:paraId="1CE994E0" w14:textId="77777777" w:rsidR="00A37D6F" w:rsidRPr="00C82B45" w:rsidRDefault="00A37D6F" w:rsidP="00800261">
            <w:pPr>
              <w:spacing w:before="100" w:after="100" w:line="240" w:lineRule="auto"/>
              <w:ind w:left="100" w:right="100" w:firstLine="0"/>
              <w:rPr>
                <w:rFonts w:eastAsia="Arial" w:cs="Times New Roman"/>
                <w:color w:val="000000"/>
                <w:sz w:val="22"/>
                <w:szCs w:val="22"/>
              </w:rPr>
            </w:pPr>
            <w:r w:rsidRPr="00C82B45">
              <w:rPr>
                <w:rFonts w:eastAsia="Arial" w:cs="Times New Roman"/>
                <w:color w:val="000000"/>
                <w:sz w:val="22"/>
                <w:szCs w:val="22"/>
              </w:rPr>
              <w:t>18.6</w:t>
            </w:r>
          </w:p>
        </w:tc>
      </w:tr>
      <w:tr w:rsidR="00A37D6F" w:rsidRPr="00C82B45" w14:paraId="6632C5C4" w14:textId="77777777" w:rsidTr="00800261">
        <w:trPr>
          <w:jc w:val="center"/>
        </w:trPr>
        <w:tc>
          <w:tcPr>
            <w:tcW w:w="2636" w:type="pct"/>
            <w:tcBorders>
              <w:top w:val="nil"/>
              <w:left w:val="nil"/>
              <w:bottom w:val="single" w:sz="4" w:space="0" w:color="auto"/>
              <w:right w:val="nil"/>
            </w:tcBorders>
            <w:shd w:val="clear" w:color="auto" w:fill="FFFFFF"/>
            <w:tcMar>
              <w:top w:w="0" w:type="dxa"/>
              <w:left w:w="0" w:type="dxa"/>
              <w:bottom w:w="0" w:type="dxa"/>
              <w:right w:w="0" w:type="dxa"/>
            </w:tcMar>
            <w:hideMark/>
          </w:tcPr>
          <w:p w14:paraId="6D9A63E3" w14:textId="77777777" w:rsidR="00A37D6F" w:rsidRPr="00C82B45" w:rsidRDefault="00A37D6F" w:rsidP="00800261">
            <w:pPr>
              <w:spacing w:before="100" w:after="100" w:line="240" w:lineRule="auto"/>
              <w:ind w:left="100" w:right="100" w:firstLine="0"/>
              <w:rPr>
                <w:rFonts w:eastAsia="Arial" w:cs="Times New Roman"/>
                <w:color w:val="000000"/>
                <w:sz w:val="22"/>
                <w:szCs w:val="22"/>
              </w:rPr>
            </w:pPr>
            <w:r w:rsidRPr="00C82B45">
              <w:rPr>
                <w:rFonts w:eastAsia="Arial" w:cs="Times New Roman"/>
                <w:color w:val="000000"/>
                <w:sz w:val="22"/>
                <w:szCs w:val="22"/>
              </w:rPr>
              <w:t>unsuitable hours</w:t>
            </w:r>
          </w:p>
        </w:tc>
        <w:tc>
          <w:tcPr>
            <w:tcW w:w="1217" w:type="pct"/>
            <w:tcBorders>
              <w:top w:val="nil"/>
              <w:left w:val="nil"/>
              <w:bottom w:val="single" w:sz="4" w:space="0" w:color="auto"/>
              <w:right w:val="nil"/>
            </w:tcBorders>
            <w:shd w:val="clear" w:color="auto" w:fill="FFFFFF"/>
            <w:tcMar>
              <w:top w:w="0" w:type="dxa"/>
              <w:left w:w="0" w:type="dxa"/>
              <w:bottom w:w="0" w:type="dxa"/>
              <w:right w:w="0" w:type="dxa"/>
            </w:tcMar>
            <w:hideMark/>
          </w:tcPr>
          <w:p w14:paraId="56F6EC28" w14:textId="77777777" w:rsidR="00A37D6F" w:rsidRPr="00C82B45" w:rsidRDefault="00A37D6F" w:rsidP="00800261">
            <w:pPr>
              <w:spacing w:before="100" w:after="100" w:line="240" w:lineRule="auto"/>
              <w:ind w:left="100" w:right="100" w:firstLine="0"/>
              <w:rPr>
                <w:rFonts w:eastAsia="Arial" w:cs="Times New Roman"/>
                <w:color w:val="000000"/>
                <w:sz w:val="22"/>
                <w:szCs w:val="22"/>
              </w:rPr>
            </w:pPr>
            <w:r w:rsidRPr="00C82B45">
              <w:rPr>
                <w:rFonts w:eastAsia="Arial" w:cs="Times New Roman"/>
                <w:color w:val="000000"/>
                <w:sz w:val="22"/>
                <w:szCs w:val="22"/>
              </w:rPr>
              <w:t>105</w:t>
            </w:r>
          </w:p>
        </w:tc>
        <w:tc>
          <w:tcPr>
            <w:tcW w:w="1147" w:type="pct"/>
            <w:tcBorders>
              <w:top w:val="nil"/>
              <w:left w:val="nil"/>
              <w:bottom w:val="single" w:sz="4" w:space="0" w:color="auto"/>
              <w:right w:val="nil"/>
            </w:tcBorders>
            <w:shd w:val="clear" w:color="auto" w:fill="FFFFFF"/>
            <w:hideMark/>
          </w:tcPr>
          <w:p w14:paraId="59CE9B90" w14:textId="77777777" w:rsidR="00A37D6F" w:rsidRPr="00C82B45" w:rsidRDefault="00A37D6F" w:rsidP="00800261">
            <w:pPr>
              <w:spacing w:before="100" w:after="100" w:line="240" w:lineRule="auto"/>
              <w:ind w:left="100" w:right="100" w:firstLine="0"/>
              <w:rPr>
                <w:rFonts w:eastAsia="Arial" w:cs="Times New Roman"/>
                <w:color w:val="000000"/>
                <w:sz w:val="22"/>
                <w:szCs w:val="22"/>
              </w:rPr>
            </w:pPr>
            <w:r w:rsidRPr="00C82B45">
              <w:rPr>
                <w:rFonts w:eastAsia="Arial" w:cs="Times New Roman"/>
                <w:color w:val="000000"/>
                <w:sz w:val="22"/>
                <w:szCs w:val="22"/>
              </w:rPr>
              <w:t>9.7</w:t>
            </w:r>
          </w:p>
        </w:tc>
      </w:tr>
    </w:tbl>
    <w:p w14:paraId="32285AB4" w14:textId="77777777" w:rsidR="00800261" w:rsidRPr="00C82B45" w:rsidRDefault="00800261" w:rsidP="00800261">
      <w:pPr>
        <w:spacing w:before="100" w:beforeAutospacing="1" w:after="100" w:afterAutospacing="1"/>
        <w:ind w:firstLine="0"/>
        <w:outlineLvl w:val="2"/>
        <w:rPr>
          <w:rFonts w:eastAsia="Times New Roman" w:cs="Times New Roman"/>
          <w:b/>
          <w:bCs/>
          <w:sz w:val="27"/>
          <w:szCs w:val="27"/>
        </w:rPr>
      </w:pPr>
      <w:r w:rsidRPr="00C82B45">
        <w:rPr>
          <w:rFonts w:eastAsia="Times New Roman" w:cs="Times New Roman"/>
          <w:b/>
          <w:bCs/>
          <w:sz w:val="27"/>
          <w:szCs w:val="27"/>
        </w:rPr>
        <w:t>2) Factors Associated with Sexual and Reproductive Health</w:t>
      </w:r>
    </w:p>
    <w:p w14:paraId="512C842E" w14:textId="15CF1B3B" w:rsidR="00800261" w:rsidRPr="00C82B45" w:rsidRDefault="00800261" w:rsidP="00800261">
      <w:pPr>
        <w:spacing w:before="100" w:beforeAutospacing="1" w:after="100" w:afterAutospacing="1"/>
        <w:ind w:firstLine="0"/>
        <w:rPr>
          <w:rFonts w:eastAsia="Times New Roman" w:cs="Times New Roman"/>
          <w:szCs w:val="24"/>
        </w:rPr>
      </w:pPr>
      <w:r w:rsidRPr="00C82B45">
        <w:rPr>
          <w:rFonts w:eastAsia="Times New Roman" w:cs="Times New Roman"/>
          <w:b/>
          <w:bCs/>
          <w:szCs w:val="24"/>
        </w:rPr>
        <w:t>a) Factors Associated with Knowledge of Sexual and Reproductive Health</w:t>
      </w:r>
      <w:r w:rsidRPr="00C82B45">
        <w:rPr>
          <w:rFonts w:eastAsia="Times New Roman" w:cs="Times New Roman"/>
          <w:szCs w:val="24"/>
        </w:rPr>
        <w:br/>
        <w:t xml:space="preserve">As shown in Table </w:t>
      </w:r>
      <w:r w:rsidR="00F92C9A">
        <w:rPr>
          <w:rFonts w:eastAsia="Times New Roman" w:cs="Times New Roman"/>
          <w:szCs w:val="24"/>
        </w:rPr>
        <w:t>5</w:t>
      </w:r>
      <w:r w:rsidRPr="00C82B45">
        <w:rPr>
          <w:rFonts w:eastAsia="Times New Roman" w:cs="Times New Roman"/>
          <w:szCs w:val="24"/>
        </w:rPr>
        <w:t>, living alone emerged as a protective factor associated with adolescents’ knowledge of SRH (OR = 0.46; p = 0.043). Belonging to the 10–14 age group was identified as a potential risk factor for poor knowledge; however, this association was not statistically significant (OR = 1.16; p = 0.347). Similarly, gender (OR = 0.80; p = 0.137) and level of education (OR = 0.82; p = 0.152) were not significantly associated with adolescents’ knowledge of sexuality.</w:t>
      </w:r>
    </w:p>
    <w:p w14:paraId="3AB2A439" w14:textId="5126A483" w:rsidR="000E03D2" w:rsidRPr="004675EA" w:rsidRDefault="00C9412D" w:rsidP="00800261">
      <w:pPr>
        <w:ind w:firstLine="0"/>
        <w:rPr>
          <w:b/>
          <w:bCs/>
          <w:szCs w:val="24"/>
        </w:rPr>
      </w:pPr>
      <w:r w:rsidRPr="00C82B45">
        <w:rPr>
          <w:b/>
          <w:szCs w:val="24"/>
        </w:rPr>
        <w:lastRenderedPageBreak/>
        <w:t xml:space="preserve">Table </w:t>
      </w:r>
      <w:r w:rsidR="00F92C9A">
        <w:rPr>
          <w:b/>
          <w:szCs w:val="24"/>
        </w:rPr>
        <w:t>5</w:t>
      </w:r>
      <w:r w:rsidR="00800261" w:rsidRPr="00C82B45">
        <w:rPr>
          <w:b/>
          <w:szCs w:val="24"/>
        </w:rPr>
        <w:t>:</w:t>
      </w:r>
      <w:r w:rsidR="000E03D2" w:rsidRPr="00C82B45">
        <w:rPr>
          <w:szCs w:val="24"/>
        </w:rPr>
        <w:t xml:space="preserve"> </w:t>
      </w:r>
      <w:r w:rsidR="000E03D2" w:rsidRPr="004675EA">
        <w:rPr>
          <w:b/>
          <w:bCs/>
          <w:szCs w:val="24"/>
        </w:rPr>
        <w:t>Distribution of adolescents according to their socio-demographic characteristics and their knowledge of sexual and reproductive health</w:t>
      </w:r>
    </w:p>
    <w:tbl>
      <w:tblPr>
        <w:tblStyle w:val="Table"/>
        <w:tblW w:w="5298" w:type="pct"/>
        <w:jc w:val="center"/>
        <w:tblInd w:w="0" w:type="dxa"/>
        <w:tblLook w:val="0420" w:firstRow="1" w:lastRow="0" w:firstColumn="0" w:lastColumn="0" w:noHBand="0" w:noVBand="1"/>
      </w:tblPr>
      <w:tblGrid>
        <w:gridCol w:w="3307"/>
        <w:gridCol w:w="1729"/>
        <w:gridCol w:w="1500"/>
        <w:gridCol w:w="1016"/>
        <w:gridCol w:w="1190"/>
        <w:gridCol w:w="1322"/>
      </w:tblGrid>
      <w:tr w:rsidR="000E03D2" w:rsidRPr="00C82B45" w14:paraId="4643F65F" w14:textId="77777777" w:rsidTr="00F70D39">
        <w:trPr>
          <w:cnfStyle w:val="100000000000" w:firstRow="1" w:lastRow="0" w:firstColumn="0" w:lastColumn="0" w:oddVBand="0" w:evenVBand="0" w:oddHBand="0" w:evenHBand="0" w:firstRowFirstColumn="0" w:firstRowLastColumn="0" w:lastRowFirstColumn="0" w:lastRowLastColumn="0"/>
          <w:tblHeader/>
          <w:jc w:val="center"/>
        </w:trPr>
        <w:tc>
          <w:tcPr>
            <w:tcW w:w="1643"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7252ECB4"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 xml:space="preserve"> </w:t>
            </w:r>
          </w:p>
        </w:tc>
        <w:tc>
          <w:tcPr>
            <w:tcW w:w="1604" w:type="pct"/>
            <w:gridSpan w:val="2"/>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724FB8F6"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b/>
                <w:color w:val="000000"/>
                <w:sz w:val="22"/>
                <w:szCs w:val="22"/>
              </w:rPr>
              <w:t>Knowledge</w:t>
            </w:r>
          </w:p>
        </w:tc>
        <w:tc>
          <w:tcPr>
            <w:tcW w:w="1754" w:type="pct"/>
            <w:gridSpan w:val="3"/>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tcPr>
          <w:p w14:paraId="7777B411" w14:textId="77777777" w:rsidR="000E03D2" w:rsidRPr="00C82B45" w:rsidRDefault="000E03D2" w:rsidP="00800261">
            <w:pPr>
              <w:spacing w:after="0"/>
              <w:ind w:left="100" w:right="100" w:firstLine="0"/>
              <w:rPr>
                <w:rFonts w:eastAsia="Arial" w:cs="Times New Roman"/>
                <w:color w:val="000000"/>
                <w:sz w:val="22"/>
                <w:szCs w:val="22"/>
              </w:rPr>
            </w:pPr>
          </w:p>
        </w:tc>
      </w:tr>
      <w:tr w:rsidR="000E03D2" w:rsidRPr="00C82B45" w14:paraId="3E2B9E84" w14:textId="77777777" w:rsidTr="00F70D39">
        <w:trPr>
          <w:cnfStyle w:val="100000000000" w:firstRow="1" w:lastRow="0" w:firstColumn="0" w:lastColumn="0" w:oddVBand="0" w:evenVBand="0" w:oddHBand="0" w:evenHBand="0" w:firstRowFirstColumn="0" w:firstRowLastColumn="0" w:lastRowFirstColumn="0" w:lastRowLastColumn="0"/>
          <w:tblHeader/>
          <w:jc w:val="center"/>
        </w:trPr>
        <w:tc>
          <w:tcPr>
            <w:tcW w:w="1643"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384F80A4"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b/>
                <w:color w:val="000000"/>
                <w:sz w:val="22"/>
                <w:szCs w:val="22"/>
              </w:rPr>
              <w:t>Variable</w:t>
            </w:r>
          </w:p>
        </w:tc>
        <w:tc>
          <w:tcPr>
            <w:tcW w:w="859"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5D06DD28"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b/>
                <w:color w:val="000000"/>
                <w:sz w:val="22"/>
                <w:szCs w:val="22"/>
              </w:rPr>
              <w:t>bad</w:t>
            </w:r>
            <w:r w:rsidRPr="00C82B45">
              <w:rPr>
                <w:rFonts w:eastAsia="Arial" w:cs="Times New Roman"/>
                <w:color w:val="000000"/>
                <w:sz w:val="22"/>
                <w:szCs w:val="22"/>
              </w:rPr>
              <w:t xml:space="preserve">  </w:t>
            </w:r>
            <w:r w:rsidRPr="00C82B45">
              <w:rPr>
                <w:rFonts w:eastAsia="Arial" w:cs="Times New Roman"/>
                <w:color w:val="000000"/>
                <w:sz w:val="22"/>
                <w:szCs w:val="22"/>
              </w:rPr>
              <w:br/>
              <w:t>N = 804</w:t>
            </w:r>
          </w:p>
        </w:tc>
        <w:tc>
          <w:tcPr>
            <w:tcW w:w="745"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6B5F2F9B"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b/>
                <w:color w:val="000000"/>
                <w:sz w:val="22"/>
                <w:szCs w:val="22"/>
              </w:rPr>
              <w:t>good</w:t>
            </w:r>
            <w:r w:rsidRPr="00C82B45">
              <w:rPr>
                <w:rFonts w:eastAsia="Arial" w:cs="Times New Roman"/>
                <w:color w:val="000000"/>
                <w:sz w:val="22"/>
                <w:szCs w:val="22"/>
              </w:rPr>
              <w:t xml:space="preserve">  </w:t>
            </w:r>
            <w:r w:rsidRPr="00C82B45">
              <w:rPr>
                <w:rFonts w:eastAsia="Arial" w:cs="Times New Roman"/>
                <w:color w:val="000000"/>
                <w:sz w:val="22"/>
                <w:szCs w:val="22"/>
              </w:rPr>
              <w:br/>
              <w:t>N = 283</w:t>
            </w:r>
          </w:p>
        </w:tc>
        <w:tc>
          <w:tcPr>
            <w:tcW w:w="505"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3DB2329D"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b/>
                <w:color w:val="000000"/>
                <w:sz w:val="22"/>
                <w:szCs w:val="22"/>
              </w:rPr>
              <w:t xml:space="preserve">GOLD </w:t>
            </w:r>
            <w:r w:rsidRPr="00C82B45">
              <w:rPr>
                <w:rFonts w:eastAsia="Arial" w:cs="Times New Roman"/>
                <w:color w:val="000000"/>
                <w:sz w:val="22"/>
                <w:szCs w:val="22"/>
                <w:vertAlign w:val="superscript"/>
              </w:rPr>
              <w:t>2</w:t>
            </w:r>
          </w:p>
        </w:tc>
        <w:tc>
          <w:tcPr>
            <w:tcW w:w="591"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784C7AB0"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b/>
                <w:color w:val="000000"/>
                <w:sz w:val="22"/>
                <w:szCs w:val="22"/>
              </w:rPr>
              <w:t xml:space="preserve">95% CI </w:t>
            </w:r>
            <w:r w:rsidRPr="00C82B45">
              <w:rPr>
                <w:rFonts w:eastAsia="Arial" w:cs="Times New Roman"/>
                <w:color w:val="000000"/>
                <w:sz w:val="22"/>
                <w:szCs w:val="22"/>
                <w:vertAlign w:val="superscript"/>
              </w:rPr>
              <w:t>2</w:t>
            </w:r>
          </w:p>
        </w:tc>
        <w:tc>
          <w:tcPr>
            <w:tcW w:w="658"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290BA0FC"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b/>
                <w:color w:val="000000"/>
                <w:sz w:val="22"/>
                <w:szCs w:val="22"/>
              </w:rPr>
              <w:t>p -value</w:t>
            </w:r>
          </w:p>
        </w:tc>
      </w:tr>
      <w:tr w:rsidR="000E03D2" w:rsidRPr="00C82B45" w14:paraId="3243B6F3" w14:textId="77777777" w:rsidTr="00F70D39">
        <w:trPr>
          <w:jc w:val="center"/>
        </w:trPr>
        <w:tc>
          <w:tcPr>
            <w:tcW w:w="1643" w:type="pct"/>
            <w:tcBorders>
              <w:top w:val="single" w:sz="8" w:space="0" w:color="000000"/>
              <w:left w:val="nil"/>
              <w:bottom w:val="nil"/>
              <w:right w:val="nil"/>
            </w:tcBorders>
            <w:shd w:val="clear" w:color="auto" w:fill="F2F2F2"/>
            <w:tcMar>
              <w:top w:w="0" w:type="dxa"/>
              <w:left w:w="0" w:type="dxa"/>
              <w:bottom w:w="0" w:type="dxa"/>
              <w:right w:w="0" w:type="dxa"/>
            </w:tcMar>
            <w:hideMark/>
          </w:tcPr>
          <w:p w14:paraId="2A6D05EC" w14:textId="77777777" w:rsidR="000E03D2" w:rsidRPr="00C82B45" w:rsidRDefault="000E03D2" w:rsidP="00800261">
            <w:pPr>
              <w:spacing w:after="0"/>
              <w:ind w:left="100" w:right="100" w:firstLine="0"/>
              <w:rPr>
                <w:rFonts w:eastAsia="Arial" w:cs="Times New Roman"/>
                <w:b/>
                <w:color w:val="000000"/>
                <w:sz w:val="22"/>
                <w:szCs w:val="22"/>
              </w:rPr>
            </w:pPr>
            <w:r w:rsidRPr="00C82B45">
              <w:rPr>
                <w:rFonts w:eastAsia="Arial" w:cs="Times New Roman"/>
                <w:b/>
                <w:color w:val="000000"/>
                <w:sz w:val="22"/>
                <w:szCs w:val="22"/>
              </w:rPr>
              <w:t>Age</w:t>
            </w:r>
          </w:p>
        </w:tc>
        <w:tc>
          <w:tcPr>
            <w:tcW w:w="859" w:type="pct"/>
            <w:tcBorders>
              <w:top w:val="single" w:sz="8" w:space="0" w:color="000000"/>
              <w:left w:val="nil"/>
              <w:bottom w:val="nil"/>
              <w:right w:val="nil"/>
            </w:tcBorders>
            <w:shd w:val="clear" w:color="auto" w:fill="F2F2F2"/>
            <w:tcMar>
              <w:top w:w="0" w:type="dxa"/>
              <w:left w:w="0" w:type="dxa"/>
              <w:bottom w:w="0" w:type="dxa"/>
              <w:right w:w="0" w:type="dxa"/>
            </w:tcMar>
          </w:tcPr>
          <w:p w14:paraId="3388EBA7" w14:textId="77777777" w:rsidR="000E03D2" w:rsidRPr="00C82B45" w:rsidRDefault="000E03D2" w:rsidP="00800261">
            <w:pPr>
              <w:spacing w:after="0"/>
              <w:ind w:left="100" w:right="100" w:firstLine="0"/>
              <w:rPr>
                <w:rFonts w:eastAsia="Arial" w:cs="Times New Roman"/>
                <w:color w:val="000000"/>
                <w:sz w:val="22"/>
                <w:szCs w:val="22"/>
              </w:rPr>
            </w:pPr>
          </w:p>
        </w:tc>
        <w:tc>
          <w:tcPr>
            <w:tcW w:w="745" w:type="pct"/>
            <w:tcBorders>
              <w:top w:val="single" w:sz="8" w:space="0" w:color="000000"/>
              <w:left w:val="nil"/>
              <w:bottom w:val="nil"/>
              <w:right w:val="nil"/>
            </w:tcBorders>
            <w:shd w:val="clear" w:color="auto" w:fill="F2F2F2"/>
            <w:tcMar>
              <w:top w:w="0" w:type="dxa"/>
              <w:left w:w="0" w:type="dxa"/>
              <w:bottom w:w="0" w:type="dxa"/>
              <w:right w:w="0" w:type="dxa"/>
            </w:tcMar>
          </w:tcPr>
          <w:p w14:paraId="26C532FF" w14:textId="77777777" w:rsidR="000E03D2" w:rsidRPr="00C82B45" w:rsidRDefault="000E03D2" w:rsidP="00800261">
            <w:pPr>
              <w:spacing w:after="0"/>
              <w:ind w:left="100" w:right="100" w:firstLine="0"/>
              <w:rPr>
                <w:rFonts w:eastAsia="Arial" w:cs="Times New Roman"/>
                <w:color w:val="000000"/>
                <w:sz w:val="22"/>
                <w:szCs w:val="22"/>
              </w:rPr>
            </w:pPr>
          </w:p>
        </w:tc>
        <w:tc>
          <w:tcPr>
            <w:tcW w:w="505" w:type="pct"/>
            <w:tcBorders>
              <w:top w:val="single" w:sz="8" w:space="0" w:color="000000"/>
              <w:left w:val="nil"/>
              <w:bottom w:val="nil"/>
              <w:right w:val="nil"/>
            </w:tcBorders>
            <w:shd w:val="clear" w:color="auto" w:fill="F2F2F2"/>
            <w:tcMar>
              <w:top w:w="0" w:type="dxa"/>
              <w:left w:w="0" w:type="dxa"/>
              <w:bottom w:w="0" w:type="dxa"/>
              <w:right w:w="0" w:type="dxa"/>
            </w:tcMar>
          </w:tcPr>
          <w:p w14:paraId="7642257E" w14:textId="77777777" w:rsidR="000E03D2" w:rsidRPr="00C82B45" w:rsidRDefault="000E03D2" w:rsidP="00800261">
            <w:pPr>
              <w:spacing w:after="0"/>
              <w:ind w:left="100" w:right="100" w:firstLine="0"/>
              <w:rPr>
                <w:rFonts w:eastAsia="Arial" w:cs="Times New Roman"/>
                <w:color w:val="000000"/>
                <w:sz w:val="22"/>
                <w:szCs w:val="22"/>
              </w:rPr>
            </w:pPr>
          </w:p>
        </w:tc>
        <w:tc>
          <w:tcPr>
            <w:tcW w:w="591" w:type="pct"/>
            <w:tcBorders>
              <w:top w:val="single" w:sz="8" w:space="0" w:color="000000"/>
              <w:left w:val="nil"/>
              <w:bottom w:val="nil"/>
              <w:right w:val="nil"/>
            </w:tcBorders>
            <w:shd w:val="clear" w:color="auto" w:fill="F2F2F2"/>
            <w:tcMar>
              <w:top w:w="0" w:type="dxa"/>
              <w:left w:w="0" w:type="dxa"/>
              <w:bottom w:w="0" w:type="dxa"/>
              <w:right w:w="0" w:type="dxa"/>
            </w:tcMar>
          </w:tcPr>
          <w:p w14:paraId="62A55034" w14:textId="77777777" w:rsidR="000E03D2" w:rsidRPr="00C82B45" w:rsidRDefault="000E03D2" w:rsidP="00800261">
            <w:pPr>
              <w:spacing w:after="0"/>
              <w:ind w:left="100" w:right="100" w:firstLine="0"/>
              <w:rPr>
                <w:rFonts w:eastAsia="Arial" w:cs="Times New Roman"/>
                <w:color w:val="000000"/>
                <w:sz w:val="22"/>
                <w:szCs w:val="22"/>
              </w:rPr>
            </w:pPr>
          </w:p>
        </w:tc>
        <w:tc>
          <w:tcPr>
            <w:tcW w:w="658" w:type="pct"/>
            <w:tcBorders>
              <w:top w:val="single" w:sz="8" w:space="0" w:color="000000"/>
              <w:left w:val="nil"/>
              <w:bottom w:val="nil"/>
              <w:right w:val="nil"/>
            </w:tcBorders>
            <w:shd w:val="clear" w:color="auto" w:fill="F2F2F2"/>
            <w:tcMar>
              <w:top w:w="0" w:type="dxa"/>
              <w:left w:w="0" w:type="dxa"/>
              <w:bottom w:w="0" w:type="dxa"/>
              <w:right w:w="0" w:type="dxa"/>
            </w:tcMar>
          </w:tcPr>
          <w:p w14:paraId="7B02B76C" w14:textId="77777777" w:rsidR="000E03D2" w:rsidRPr="00C82B45" w:rsidRDefault="000E03D2" w:rsidP="00800261">
            <w:pPr>
              <w:spacing w:after="0"/>
              <w:ind w:left="100" w:right="100" w:firstLine="0"/>
              <w:rPr>
                <w:rFonts w:eastAsia="Arial" w:cs="Times New Roman"/>
                <w:color w:val="000000"/>
                <w:sz w:val="22"/>
                <w:szCs w:val="22"/>
              </w:rPr>
            </w:pPr>
          </w:p>
        </w:tc>
      </w:tr>
      <w:tr w:rsidR="000E03D2" w:rsidRPr="00C82B45" w14:paraId="5A478994" w14:textId="77777777" w:rsidTr="00F70D39">
        <w:trPr>
          <w:jc w:val="center"/>
        </w:trPr>
        <w:tc>
          <w:tcPr>
            <w:tcW w:w="1643" w:type="pct"/>
            <w:tcBorders>
              <w:top w:val="nil"/>
              <w:left w:val="nil"/>
              <w:bottom w:val="nil"/>
              <w:right w:val="nil"/>
            </w:tcBorders>
            <w:shd w:val="clear" w:color="auto" w:fill="FFFFFF"/>
            <w:tcMar>
              <w:top w:w="0" w:type="dxa"/>
              <w:left w:w="0" w:type="dxa"/>
              <w:bottom w:w="0" w:type="dxa"/>
              <w:right w:w="0" w:type="dxa"/>
            </w:tcMar>
            <w:hideMark/>
          </w:tcPr>
          <w:p w14:paraId="6ACE66E9" w14:textId="77777777" w:rsidR="000E03D2" w:rsidRPr="00C82B45" w:rsidRDefault="000E03D2" w:rsidP="00800261">
            <w:pPr>
              <w:spacing w:after="0"/>
              <w:ind w:left="300" w:right="100" w:firstLine="0"/>
              <w:rPr>
                <w:rFonts w:eastAsia="Arial" w:cs="Times New Roman"/>
                <w:color w:val="000000"/>
                <w:sz w:val="22"/>
                <w:szCs w:val="22"/>
              </w:rPr>
            </w:pPr>
            <w:r w:rsidRPr="00C82B45">
              <w:rPr>
                <w:rFonts w:eastAsia="Arial" w:cs="Times New Roman"/>
                <w:color w:val="000000"/>
                <w:sz w:val="22"/>
                <w:szCs w:val="22"/>
              </w:rPr>
              <w:t>15-19 years old</w:t>
            </w:r>
          </w:p>
        </w:tc>
        <w:tc>
          <w:tcPr>
            <w:tcW w:w="859" w:type="pct"/>
            <w:tcBorders>
              <w:top w:val="nil"/>
              <w:left w:val="nil"/>
              <w:bottom w:val="nil"/>
              <w:right w:val="nil"/>
            </w:tcBorders>
            <w:shd w:val="clear" w:color="auto" w:fill="FFFFFF"/>
            <w:tcMar>
              <w:top w:w="0" w:type="dxa"/>
              <w:left w:w="0" w:type="dxa"/>
              <w:bottom w:w="0" w:type="dxa"/>
              <w:right w:w="0" w:type="dxa"/>
            </w:tcMar>
            <w:hideMark/>
          </w:tcPr>
          <w:p w14:paraId="0B4EE24C"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579 (73.2)</w:t>
            </w:r>
          </w:p>
        </w:tc>
        <w:tc>
          <w:tcPr>
            <w:tcW w:w="745" w:type="pct"/>
            <w:tcBorders>
              <w:top w:val="nil"/>
              <w:left w:val="nil"/>
              <w:bottom w:val="nil"/>
              <w:right w:val="nil"/>
            </w:tcBorders>
            <w:shd w:val="clear" w:color="auto" w:fill="FFFFFF"/>
            <w:tcMar>
              <w:top w:w="0" w:type="dxa"/>
              <w:left w:w="0" w:type="dxa"/>
              <w:bottom w:w="0" w:type="dxa"/>
              <w:right w:w="0" w:type="dxa"/>
            </w:tcMar>
            <w:hideMark/>
          </w:tcPr>
          <w:p w14:paraId="6C4C3594"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212 (26.8)</w:t>
            </w:r>
          </w:p>
        </w:tc>
        <w:tc>
          <w:tcPr>
            <w:tcW w:w="505" w:type="pct"/>
            <w:tcBorders>
              <w:top w:val="nil"/>
              <w:left w:val="nil"/>
              <w:bottom w:val="nil"/>
              <w:right w:val="nil"/>
            </w:tcBorders>
            <w:shd w:val="clear" w:color="auto" w:fill="FFFFFF"/>
            <w:tcMar>
              <w:top w:w="0" w:type="dxa"/>
              <w:left w:w="0" w:type="dxa"/>
              <w:bottom w:w="0" w:type="dxa"/>
              <w:right w:w="0" w:type="dxa"/>
            </w:tcMar>
            <w:hideMark/>
          </w:tcPr>
          <w:p w14:paraId="42B062E8"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Ref</w:t>
            </w:r>
          </w:p>
        </w:tc>
        <w:tc>
          <w:tcPr>
            <w:tcW w:w="591" w:type="pct"/>
            <w:tcBorders>
              <w:top w:val="nil"/>
              <w:left w:val="nil"/>
              <w:bottom w:val="nil"/>
              <w:right w:val="nil"/>
            </w:tcBorders>
            <w:shd w:val="clear" w:color="auto" w:fill="FFFFFF"/>
            <w:tcMar>
              <w:top w:w="0" w:type="dxa"/>
              <w:left w:w="0" w:type="dxa"/>
              <w:bottom w:w="0" w:type="dxa"/>
              <w:right w:w="0" w:type="dxa"/>
            </w:tcMar>
            <w:hideMark/>
          </w:tcPr>
          <w:p w14:paraId="03CF26BE"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Ref</w:t>
            </w:r>
          </w:p>
        </w:tc>
        <w:tc>
          <w:tcPr>
            <w:tcW w:w="658" w:type="pct"/>
            <w:tcBorders>
              <w:top w:val="nil"/>
              <w:left w:val="nil"/>
              <w:bottom w:val="nil"/>
              <w:right w:val="nil"/>
            </w:tcBorders>
            <w:shd w:val="clear" w:color="auto" w:fill="FFFFFF"/>
            <w:tcMar>
              <w:top w:w="0" w:type="dxa"/>
              <w:left w:w="0" w:type="dxa"/>
              <w:bottom w:w="0" w:type="dxa"/>
              <w:right w:w="0" w:type="dxa"/>
            </w:tcMar>
          </w:tcPr>
          <w:p w14:paraId="3D0DECF0" w14:textId="77777777" w:rsidR="000E03D2" w:rsidRPr="00C82B45" w:rsidRDefault="000E03D2" w:rsidP="00800261">
            <w:pPr>
              <w:spacing w:after="0"/>
              <w:ind w:left="100" w:right="100" w:firstLine="0"/>
              <w:rPr>
                <w:rFonts w:eastAsia="Arial" w:cs="Times New Roman"/>
                <w:color w:val="000000"/>
                <w:sz w:val="22"/>
                <w:szCs w:val="22"/>
              </w:rPr>
            </w:pPr>
          </w:p>
        </w:tc>
      </w:tr>
      <w:tr w:rsidR="000E03D2" w:rsidRPr="00C82B45" w14:paraId="6A493F68" w14:textId="77777777" w:rsidTr="00F70D39">
        <w:trPr>
          <w:jc w:val="center"/>
        </w:trPr>
        <w:tc>
          <w:tcPr>
            <w:tcW w:w="1643" w:type="pct"/>
            <w:tcBorders>
              <w:top w:val="nil"/>
              <w:left w:val="nil"/>
              <w:bottom w:val="nil"/>
              <w:right w:val="nil"/>
            </w:tcBorders>
            <w:shd w:val="clear" w:color="auto" w:fill="FFFFFF"/>
            <w:tcMar>
              <w:top w:w="0" w:type="dxa"/>
              <w:left w:w="0" w:type="dxa"/>
              <w:bottom w:w="0" w:type="dxa"/>
              <w:right w:w="0" w:type="dxa"/>
            </w:tcMar>
            <w:hideMark/>
          </w:tcPr>
          <w:p w14:paraId="0575DD2B" w14:textId="77777777" w:rsidR="000E03D2" w:rsidRPr="00C82B45" w:rsidRDefault="000E03D2" w:rsidP="00800261">
            <w:pPr>
              <w:spacing w:after="0"/>
              <w:ind w:left="300" w:right="100" w:firstLine="0"/>
              <w:rPr>
                <w:rFonts w:eastAsia="Arial" w:cs="Times New Roman"/>
                <w:color w:val="000000"/>
                <w:sz w:val="22"/>
                <w:szCs w:val="22"/>
              </w:rPr>
            </w:pPr>
            <w:r w:rsidRPr="00C82B45">
              <w:rPr>
                <w:rFonts w:eastAsia="Arial" w:cs="Times New Roman"/>
                <w:color w:val="000000"/>
                <w:sz w:val="22"/>
                <w:szCs w:val="22"/>
              </w:rPr>
              <w:t>10-14 years old</w:t>
            </w:r>
          </w:p>
        </w:tc>
        <w:tc>
          <w:tcPr>
            <w:tcW w:w="859" w:type="pct"/>
            <w:tcBorders>
              <w:top w:val="nil"/>
              <w:left w:val="nil"/>
              <w:bottom w:val="nil"/>
              <w:right w:val="nil"/>
            </w:tcBorders>
            <w:shd w:val="clear" w:color="auto" w:fill="FFFFFF"/>
            <w:tcMar>
              <w:top w:w="0" w:type="dxa"/>
              <w:left w:w="0" w:type="dxa"/>
              <w:bottom w:w="0" w:type="dxa"/>
              <w:right w:w="0" w:type="dxa"/>
            </w:tcMar>
            <w:hideMark/>
          </w:tcPr>
          <w:p w14:paraId="15B26B67"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225 (76.0)</w:t>
            </w:r>
          </w:p>
        </w:tc>
        <w:tc>
          <w:tcPr>
            <w:tcW w:w="745" w:type="pct"/>
            <w:tcBorders>
              <w:top w:val="nil"/>
              <w:left w:val="nil"/>
              <w:bottom w:val="nil"/>
              <w:right w:val="nil"/>
            </w:tcBorders>
            <w:shd w:val="clear" w:color="auto" w:fill="FFFFFF"/>
            <w:tcMar>
              <w:top w:w="0" w:type="dxa"/>
              <w:left w:w="0" w:type="dxa"/>
              <w:bottom w:w="0" w:type="dxa"/>
              <w:right w:w="0" w:type="dxa"/>
            </w:tcMar>
            <w:hideMark/>
          </w:tcPr>
          <w:p w14:paraId="78CF0B68"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71 (24.0)</w:t>
            </w:r>
          </w:p>
        </w:tc>
        <w:tc>
          <w:tcPr>
            <w:tcW w:w="505" w:type="pct"/>
            <w:tcBorders>
              <w:top w:val="nil"/>
              <w:left w:val="nil"/>
              <w:bottom w:val="nil"/>
              <w:right w:val="nil"/>
            </w:tcBorders>
            <w:shd w:val="clear" w:color="auto" w:fill="FFFFFF"/>
            <w:tcMar>
              <w:top w:w="0" w:type="dxa"/>
              <w:left w:w="0" w:type="dxa"/>
              <w:bottom w:w="0" w:type="dxa"/>
              <w:right w:w="0" w:type="dxa"/>
            </w:tcMar>
            <w:hideMark/>
          </w:tcPr>
          <w:p w14:paraId="39F58F71"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1.16</w:t>
            </w:r>
          </w:p>
        </w:tc>
        <w:tc>
          <w:tcPr>
            <w:tcW w:w="591" w:type="pct"/>
            <w:tcBorders>
              <w:top w:val="nil"/>
              <w:left w:val="nil"/>
              <w:bottom w:val="nil"/>
              <w:right w:val="nil"/>
            </w:tcBorders>
            <w:shd w:val="clear" w:color="auto" w:fill="FFFFFF"/>
            <w:tcMar>
              <w:top w:w="0" w:type="dxa"/>
              <w:left w:w="0" w:type="dxa"/>
              <w:bottom w:w="0" w:type="dxa"/>
              <w:right w:w="0" w:type="dxa"/>
            </w:tcMar>
            <w:hideMark/>
          </w:tcPr>
          <w:p w14:paraId="1C8CA2DE"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0.85, 1.59</w:t>
            </w:r>
          </w:p>
        </w:tc>
        <w:tc>
          <w:tcPr>
            <w:tcW w:w="658" w:type="pct"/>
            <w:tcBorders>
              <w:top w:val="nil"/>
              <w:left w:val="nil"/>
              <w:bottom w:val="nil"/>
              <w:right w:val="nil"/>
            </w:tcBorders>
            <w:shd w:val="clear" w:color="auto" w:fill="FFFFFF"/>
            <w:tcMar>
              <w:top w:w="0" w:type="dxa"/>
              <w:left w:w="0" w:type="dxa"/>
              <w:bottom w:w="0" w:type="dxa"/>
              <w:right w:w="0" w:type="dxa"/>
            </w:tcMar>
            <w:hideMark/>
          </w:tcPr>
          <w:p w14:paraId="5A50D6B2"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0.347</w:t>
            </w:r>
          </w:p>
        </w:tc>
      </w:tr>
      <w:tr w:rsidR="000E03D2" w:rsidRPr="00C82B45" w14:paraId="276CAC38" w14:textId="77777777" w:rsidTr="00F70D39">
        <w:trPr>
          <w:jc w:val="center"/>
        </w:trPr>
        <w:tc>
          <w:tcPr>
            <w:tcW w:w="1643" w:type="pct"/>
            <w:tcBorders>
              <w:top w:val="nil"/>
              <w:left w:val="nil"/>
              <w:bottom w:val="nil"/>
              <w:right w:val="nil"/>
            </w:tcBorders>
            <w:shd w:val="clear" w:color="auto" w:fill="F2F2F2"/>
            <w:tcMar>
              <w:top w:w="0" w:type="dxa"/>
              <w:left w:w="0" w:type="dxa"/>
              <w:bottom w:w="0" w:type="dxa"/>
              <w:right w:w="0" w:type="dxa"/>
            </w:tcMar>
            <w:hideMark/>
          </w:tcPr>
          <w:p w14:paraId="17126355" w14:textId="77777777" w:rsidR="000E03D2" w:rsidRPr="00C82B45" w:rsidRDefault="000E03D2" w:rsidP="00800261">
            <w:pPr>
              <w:spacing w:after="0"/>
              <w:ind w:left="100" w:right="100" w:firstLine="0"/>
              <w:rPr>
                <w:rFonts w:eastAsia="Arial" w:cs="Times New Roman"/>
                <w:b/>
                <w:color w:val="000000"/>
                <w:sz w:val="22"/>
                <w:szCs w:val="22"/>
              </w:rPr>
            </w:pPr>
            <w:r w:rsidRPr="00C82B45">
              <w:rPr>
                <w:rFonts w:eastAsia="Arial" w:cs="Times New Roman"/>
                <w:b/>
                <w:color w:val="000000"/>
                <w:sz w:val="22"/>
                <w:szCs w:val="22"/>
              </w:rPr>
              <w:t>Sex</w:t>
            </w:r>
          </w:p>
        </w:tc>
        <w:tc>
          <w:tcPr>
            <w:tcW w:w="859" w:type="pct"/>
            <w:tcBorders>
              <w:top w:val="nil"/>
              <w:left w:val="nil"/>
              <w:bottom w:val="nil"/>
              <w:right w:val="nil"/>
            </w:tcBorders>
            <w:shd w:val="clear" w:color="auto" w:fill="F2F2F2"/>
            <w:tcMar>
              <w:top w:w="0" w:type="dxa"/>
              <w:left w:w="0" w:type="dxa"/>
              <w:bottom w:w="0" w:type="dxa"/>
              <w:right w:w="0" w:type="dxa"/>
            </w:tcMar>
          </w:tcPr>
          <w:p w14:paraId="37797298" w14:textId="77777777" w:rsidR="000E03D2" w:rsidRPr="00C82B45" w:rsidRDefault="000E03D2" w:rsidP="00800261">
            <w:pPr>
              <w:spacing w:after="0"/>
              <w:ind w:left="100" w:right="100" w:firstLine="0"/>
              <w:rPr>
                <w:rFonts w:eastAsia="Arial" w:cs="Times New Roman"/>
                <w:color w:val="000000"/>
                <w:sz w:val="22"/>
                <w:szCs w:val="22"/>
              </w:rPr>
            </w:pPr>
          </w:p>
        </w:tc>
        <w:tc>
          <w:tcPr>
            <w:tcW w:w="745" w:type="pct"/>
            <w:tcBorders>
              <w:top w:val="nil"/>
              <w:left w:val="nil"/>
              <w:bottom w:val="nil"/>
              <w:right w:val="nil"/>
            </w:tcBorders>
            <w:shd w:val="clear" w:color="auto" w:fill="F2F2F2"/>
            <w:tcMar>
              <w:top w:w="0" w:type="dxa"/>
              <w:left w:w="0" w:type="dxa"/>
              <w:bottom w:w="0" w:type="dxa"/>
              <w:right w:w="0" w:type="dxa"/>
            </w:tcMar>
          </w:tcPr>
          <w:p w14:paraId="492E0C55" w14:textId="77777777" w:rsidR="000E03D2" w:rsidRPr="00C82B45" w:rsidRDefault="000E03D2" w:rsidP="00800261">
            <w:pPr>
              <w:spacing w:after="0"/>
              <w:ind w:left="100" w:right="100" w:firstLine="0"/>
              <w:rPr>
                <w:rFonts w:eastAsia="Arial" w:cs="Times New Roman"/>
                <w:color w:val="000000"/>
                <w:sz w:val="22"/>
                <w:szCs w:val="22"/>
              </w:rPr>
            </w:pPr>
          </w:p>
        </w:tc>
        <w:tc>
          <w:tcPr>
            <w:tcW w:w="505" w:type="pct"/>
            <w:tcBorders>
              <w:top w:val="nil"/>
              <w:left w:val="nil"/>
              <w:bottom w:val="nil"/>
              <w:right w:val="nil"/>
            </w:tcBorders>
            <w:shd w:val="clear" w:color="auto" w:fill="F2F2F2"/>
            <w:tcMar>
              <w:top w:w="0" w:type="dxa"/>
              <w:left w:w="0" w:type="dxa"/>
              <w:bottom w:w="0" w:type="dxa"/>
              <w:right w:w="0" w:type="dxa"/>
            </w:tcMar>
          </w:tcPr>
          <w:p w14:paraId="069BEDED" w14:textId="77777777" w:rsidR="000E03D2" w:rsidRPr="00C82B45" w:rsidRDefault="000E03D2" w:rsidP="00800261">
            <w:pPr>
              <w:spacing w:after="0"/>
              <w:ind w:left="100" w:right="100" w:firstLine="0"/>
              <w:rPr>
                <w:rFonts w:eastAsia="Arial" w:cs="Times New Roman"/>
                <w:color w:val="000000"/>
                <w:sz w:val="22"/>
                <w:szCs w:val="22"/>
              </w:rPr>
            </w:pPr>
          </w:p>
        </w:tc>
        <w:tc>
          <w:tcPr>
            <w:tcW w:w="591" w:type="pct"/>
            <w:tcBorders>
              <w:top w:val="nil"/>
              <w:left w:val="nil"/>
              <w:bottom w:val="nil"/>
              <w:right w:val="nil"/>
            </w:tcBorders>
            <w:shd w:val="clear" w:color="auto" w:fill="F2F2F2"/>
            <w:tcMar>
              <w:top w:w="0" w:type="dxa"/>
              <w:left w:w="0" w:type="dxa"/>
              <w:bottom w:w="0" w:type="dxa"/>
              <w:right w:w="0" w:type="dxa"/>
            </w:tcMar>
          </w:tcPr>
          <w:p w14:paraId="270356CB" w14:textId="77777777" w:rsidR="000E03D2" w:rsidRPr="00C82B45" w:rsidRDefault="000E03D2" w:rsidP="00800261">
            <w:pPr>
              <w:spacing w:after="0"/>
              <w:ind w:left="100" w:right="100" w:firstLine="0"/>
              <w:rPr>
                <w:rFonts w:eastAsia="Arial" w:cs="Times New Roman"/>
                <w:color w:val="000000"/>
                <w:sz w:val="22"/>
                <w:szCs w:val="22"/>
              </w:rPr>
            </w:pPr>
          </w:p>
        </w:tc>
        <w:tc>
          <w:tcPr>
            <w:tcW w:w="658" w:type="pct"/>
            <w:tcBorders>
              <w:top w:val="nil"/>
              <w:left w:val="nil"/>
              <w:bottom w:val="nil"/>
              <w:right w:val="nil"/>
            </w:tcBorders>
            <w:shd w:val="clear" w:color="auto" w:fill="F2F2F2"/>
            <w:tcMar>
              <w:top w:w="0" w:type="dxa"/>
              <w:left w:w="0" w:type="dxa"/>
              <w:bottom w:w="0" w:type="dxa"/>
              <w:right w:w="0" w:type="dxa"/>
            </w:tcMar>
          </w:tcPr>
          <w:p w14:paraId="46257E57" w14:textId="77777777" w:rsidR="000E03D2" w:rsidRPr="00C82B45" w:rsidRDefault="000E03D2" w:rsidP="00800261">
            <w:pPr>
              <w:spacing w:after="0"/>
              <w:ind w:left="100" w:right="100" w:firstLine="0"/>
              <w:rPr>
                <w:rFonts w:eastAsia="Arial" w:cs="Times New Roman"/>
                <w:color w:val="000000"/>
                <w:sz w:val="22"/>
                <w:szCs w:val="22"/>
              </w:rPr>
            </w:pPr>
          </w:p>
        </w:tc>
      </w:tr>
      <w:tr w:rsidR="000E03D2" w:rsidRPr="00C82B45" w14:paraId="72683FE9" w14:textId="77777777" w:rsidTr="00F70D39">
        <w:trPr>
          <w:jc w:val="center"/>
        </w:trPr>
        <w:tc>
          <w:tcPr>
            <w:tcW w:w="1643" w:type="pct"/>
            <w:tcBorders>
              <w:top w:val="nil"/>
              <w:left w:val="nil"/>
              <w:bottom w:val="nil"/>
              <w:right w:val="nil"/>
            </w:tcBorders>
            <w:shd w:val="clear" w:color="auto" w:fill="FFFFFF"/>
            <w:tcMar>
              <w:top w:w="0" w:type="dxa"/>
              <w:left w:w="0" w:type="dxa"/>
              <w:bottom w:w="0" w:type="dxa"/>
              <w:right w:w="0" w:type="dxa"/>
            </w:tcMar>
            <w:hideMark/>
          </w:tcPr>
          <w:p w14:paraId="0F17A74E" w14:textId="77777777" w:rsidR="000E03D2" w:rsidRPr="00C82B45" w:rsidRDefault="000E03D2" w:rsidP="00800261">
            <w:pPr>
              <w:spacing w:after="0"/>
              <w:ind w:left="300" w:right="100" w:firstLine="0"/>
              <w:rPr>
                <w:rFonts w:eastAsia="Arial" w:cs="Times New Roman"/>
                <w:color w:val="000000"/>
                <w:sz w:val="22"/>
                <w:szCs w:val="22"/>
              </w:rPr>
            </w:pPr>
            <w:r w:rsidRPr="00C82B45">
              <w:rPr>
                <w:rFonts w:eastAsia="Arial" w:cs="Times New Roman"/>
                <w:color w:val="000000"/>
                <w:sz w:val="22"/>
                <w:szCs w:val="22"/>
              </w:rPr>
              <w:t>Female</w:t>
            </w:r>
          </w:p>
        </w:tc>
        <w:tc>
          <w:tcPr>
            <w:tcW w:w="859" w:type="pct"/>
            <w:tcBorders>
              <w:top w:val="nil"/>
              <w:left w:val="nil"/>
              <w:bottom w:val="nil"/>
              <w:right w:val="nil"/>
            </w:tcBorders>
            <w:shd w:val="clear" w:color="auto" w:fill="FFFFFF"/>
            <w:tcMar>
              <w:top w:w="0" w:type="dxa"/>
              <w:left w:w="0" w:type="dxa"/>
              <w:bottom w:w="0" w:type="dxa"/>
              <w:right w:w="0" w:type="dxa"/>
            </w:tcMar>
            <w:hideMark/>
          </w:tcPr>
          <w:p w14:paraId="197A0F57"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572 (75.3)</w:t>
            </w:r>
          </w:p>
        </w:tc>
        <w:tc>
          <w:tcPr>
            <w:tcW w:w="745" w:type="pct"/>
            <w:tcBorders>
              <w:top w:val="nil"/>
              <w:left w:val="nil"/>
              <w:bottom w:val="nil"/>
              <w:right w:val="nil"/>
            </w:tcBorders>
            <w:shd w:val="clear" w:color="auto" w:fill="FFFFFF"/>
            <w:tcMar>
              <w:top w:w="0" w:type="dxa"/>
              <w:left w:w="0" w:type="dxa"/>
              <w:bottom w:w="0" w:type="dxa"/>
              <w:right w:w="0" w:type="dxa"/>
            </w:tcMar>
            <w:hideMark/>
          </w:tcPr>
          <w:p w14:paraId="7AAB3253"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188 (24.7)</w:t>
            </w:r>
          </w:p>
        </w:tc>
        <w:tc>
          <w:tcPr>
            <w:tcW w:w="505" w:type="pct"/>
            <w:tcBorders>
              <w:top w:val="nil"/>
              <w:left w:val="nil"/>
              <w:bottom w:val="nil"/>
              <w:right w:val="nil"/>
            </w:tcBorders>
            <w:shd w:val="clear" w:color="auto" w:fill="FFFFFF"/>
            <w:tcMar>
              <w:top w:w="0" w:type="dxa"/>
              <w:left w:w="0" w:type="dxa"/>
              <w:bottom w:w="0" w:type="dxa"/>
              <w:right w:w="0" w:type="dxa"/>
            </w:tcMar>
            <w:hideMark/>
          </w:tcPr>
          <w:p w14:paraId="14B6A36D"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Ref</w:t>
            </w:r>
          </w:p>
        </w:tc>
        <w:tc>
          <w:tcPr>
            <w:tcW w:w="591" w:type="pct"/>
            <w:tcBorders>
              <w:top w:val="nil"/>
              <w:left w:val="nil"/>
              <w:bottom w:val="nil"/>
              <w:right w:val="nil"/>
            </w:tcBorders>
            <w:shd w:val="clear" w:color="auto" w:fill="FFFFFF"/>
            <w:tcMar>
              <w:top w:w="0" w:type="dxa"/>
              <w:left w:w="0" w:type="dxa"/>
              <w:bottom w:w="0" w:type="dxa"/>
              <w:right w:w="0" w:type="dxa"/>
            </w:tcMar>
            <w:hideMark/>
          </w:tcPr>
          <w:p w14:paraId="3DA83715"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Ref</w:t>
            </w:r>
          </w:p>
        </w:tc>
        <w:tc>
          <w:tcPr>
            <w:tcW w:w="658" w:type="pct"/>
            <w:tcBorders>
              <w:top w:val="nil"/>
              <w:left w:val="nil"/>
              <w:bottom w:val="nil"/>
              <w:right w:val="nil"/>
            </w:tcBorders>
            <w:shd w:val="clear" w:color="auto" w:fill="FFFFFF"/>
            <w:tcMar>
              <w:top w:w="0" w:type="dxa"/>
              <w:left w:w="0" w:type="dxa"/>
              <w:bottom w:w="0" w:type="dxa"/>
              <w:right w:w="0" w:type="dxa"/>
            </w:tcMar>
          </w:tcPr>
          <w:p w14:paraId="7955FA17" w14:textId="77777777" w:rsidR="000E03D2" w:rsidRPr="00C82B45" w:rsidRDefault="000E03D2" w:rsidP="00800261">
            <w:pPr>
              <w:spacing w:after="0"/>
              <w:ind w:left="100" w:right="100" w:firstLine="0"/>
              <w:rPr>
                <w:rFonts w:eastAsia="Arial" w:cs="Times New Roman"/>
                <w:color w:val="000000"/>
                <w:sz w:val="22"/>
                <w:szCs w:val="22"/>
              </w:rPr>
            </w:pPr>
          </w:p>
        </w:tc>
      </w:tr>
      <w:tr w:rsidR="000E03D2" w:rsidRPr="00C82B45" w14:paraId="2DD50FF7" w14:textId="77777777" w:rsidTr="00F70D39">
        <w:trPr>
          <w:jc w:val="center"/>
        </w:trPr>
        <w:tc>
          <w:tcPr>
            <w:tcW w:w="1643" w:type="pct"/>
            <w:tcBorders>
              <w:top w:val="nil"/>
              <w:left w:val="nil"/>
              <w:bottom w:val="nil"/>
              <w:right w:val="nil"/>
            </w:tcBorders>
            <w:shd w:val="clear" w:color="auto" w:fill="FFFFFF"/>
            <w:tcMar>
              <w:top w:w="0" w:type="dxa"/>
              <w:left w:w="0" w:type="dxa"/>
              <w:bottom w:w="0" w:type="dxa"/>
              <w:right w:w="0" w:type="dxa"/>
            </w:tcMar>
            <w:hideMark/>
          </w:tcPr>
          <w:p w14:paraId="2468BBB7" w14:textId="77777777" w:rsidR="000E03D2" w:rsidRPr="00C82B45" w:rsidRDefault="000E03D2" w:rsidP="00800261">
            <w:pPr>
              <w:spacing w:after="0"/>
              <w:ind w:left="300" w:right="100" w:firstLine="0"/>
              <w:rPr>
                <w:rFonts w:eastAsia="Arial" w:cs="Times New Roman"/>
                <w:color w:val="000000"/>
                <w:sz w:val="22"/>
                <w:szCs w:val="22"/>
              </w:rPr>
            </w:pPr>
            <w:r w:rsidRPr="00C82B45">
              <w:rPr>
                <w:rFonts w:eastAsia="Arial" w:cs="Times New Roman"/>
                <w:color w:val="000000"/>
                <w:sz w:val="22"/>
                <w:szCs w:val="22"/>
              </w:rPr>
              <w:t>Male</w:t>
            </w:r>
          </w:p>
        </w:tc>
        <w:tc>
          <w:tcPr>
            <w:tcW w:w="859" w:type="pct"/>
            <w:tcBorders>
              <w:top w:val="nil"/>
              <w:left w:val="nil"/>
              <w:bottom w:val="nil"/>
              <w:right w:val="nil"/>
            </w:tcBorders>
            <w:shd w:val="clear" w:color="auto" w:fill="FFFFFF"/>
            <w:tcMar>
              <w:top w:w="0" w:type="dxa"/>
              <w:left w:w="0" w:type="dxa"/>
              <w:bottom w:w="0" w:type="dxa"/>
              <w:right w:w="0" w:type="dxa"/>
            </w:tcMar>
            <w:hideMark/>
          </w:tcPr>
          <w:p w14:paraId="60F62EE0"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232 (70.9)</w:t>
            </w:r>
          </w:p>
        </w:tc>
        <w:tc>
          <w:tcPr>
            <w:tcW w:w="745" w:type="pct"/>
            <w:tcBorders>
              <w:top w:val="nil"/>
              <w:left w:val="nil"/>
              <w:bottom w:val="nil"/>
              <w:right w:val="nil"/>
            </w:tcBorders>
            <w:shd w:val="clear" w:color="auto" w:fill="FFFFFF"/>
            <w:tcMar>
              <w:top w:w="0" w:type="dxa"/>
              <w:left w:w="0" w:type="dxa"/>
              <w:bottom w:w="0" w:type="dxa"/>
              <w:right w:w="0" w:type="dxa"/>
            </w:tcMar>
            <w:hideMark/>
          </w:tcPr>
          <w:p w14:paraId="5F712795"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95 (29.1)</w:t>
            </w:r>
          </w:p>
        </w:tc>
        <w:tc>
          <w:tcPr>
            <w:tcW w:w="505" w:type="pct"/>
            <w:tcBorders>
              <w:top w:val="nil"/>
              <w:left w:val="nil"/>
              <w:bottom w:val="nil"/>
              <w:right w:val="nil"/>
            </w:tcBorders>
            <w:shd w:val="clear" w:color="auto" w:fill="FFFFFF"/>
            <w:tcMar>
              <w:top w:w="0" w:type="dxa"/>
              <w:left w:w="0" w:type="dxa"/>
              <w:bottom w:w="0" w:type="dxa"/>
              <w:right w:w="0" w:type="dxa"/>
            </w:tcMar>
            <w:hideMark/>
          </w:tcPr>
          <w:p w14:paraId="130861AA"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0.80</w:t>
            </w:r>
          </w:p>
        </w:tc>
        <w:tc>
          <w:tcPr>
            <w:tcW w:w="591" w:type="pct"/>
            <w:tcBorders>
              <w:top w:val="nil"/>
              <w:left w:val="nil"/>
              <w:bottom w:val="nil"/>
              <w:right w:val="nil"/>
            </w:tcBorders>
            <w:shd w:val="clear" w:color="auto" w:fill="FFFFFF"/>
            <w:tcMar>
              <w:top w:w="0" w:type="dxa"/>
              <w:left w:w="0" w:type="dxa"/>
              <w:bottom w:w="0" w:type="dxa"/>
              <w:right w:w="0" w:type="dxa"/>
            </w:tcMar>
            <w:hideMark/>
          </w:tcPr>
          <w:p w14:paraId="439764C4"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0.60, 1.08</w:t>
            </w:r>
          </w:p>
        </w:tc>
        <w:tc>
          <w:tcPr>
            <w:tcW w:w="658" w:type="pct"/>
            <w:tcBorders>
              <w:top w:val="nil"/>
              <w:left w:val="nil"/>
              <w:bottom w:val="nil"/>
              <w:right w:val="nil"/>
            </w:tcBorders>
            <w:shd w:val="clear" w:color="auto" w:fill="FFFFFF"/>
            <w:tcMar>
              <w:top w:w="0" w:type="dxa"/>
              <w:left w:w="0" w:type="dxa"/>
              <w:bottom w:w="0" w:type="dxa"/>
              <w:right w:w="0" w:type="dxa"/>
            </w:tcMar>
            <w:hideMark/>
          </w:tcPr>
          <w:p w14:paraId="22017AE9"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0.137</w:t>
            </w:r>
          </w:p>
        </w:tc>
      </w:tr>
      <w:tr w:rsidR="000E03D2" w:rsidRPr="00C82B45" w14:paraId="7607856A" w14:textId="77777777" w:rsidTr="00F70D39">
        <w:trPr>
          <w:jc w:val="center"/>
        </w:trPr>
        <w:tc>
          <w:tcPr>
            <w:tcW w:w="1643" w:type="pct"/>
            <w:tcBorders>
              <w:top w:val="nil"/>
              <w:left w:val="nil"/>
              <w:bottom w:val="nil"/>
              <w:right w:val="nil"/>
            </w:tcBorders>
            <w:shd w:val="clear" w:color="auto" w:fill="F2F2F2"/>
            <w:tcMar>
              <w:top w:w="0" w:type="dxa"/>
              <w:left w:w="0" w:type="dxa"/>
              <w:bottom w:w="0" w:type="dxa"/>
              <w:right w:w="0" w:type="dxa"/>
            </w:tcMar>
            <w:hideMark/>
          </w:tcPr>
          <w:p w14:paraId="61D24FF8" w14:textId="77777777" w:rsidR="000E03D2" w:rsidRPr="00C82B45" w:rsidRDefault="000E03D2" w:rsidP="00800261">
            <w:pPr>
              <w:spacing w:after="0"/>
              <w:ind w:left="100" w:right="100" w:firstLine="0"/>
              <w:rPr>
                <w:rFonts w:eastAsia="Arial" w:cs="Times New Roman"/>
                <w:b/>
                <w:color w:val="000000"/>
                <w:sz w:val="22"/>
                <w:szCs w:val="22"/>
              </w:rPr>
            </w:pPr>
            <w:r w:rsidRPr="00C82B45">
              <w:rPr>
                <w:rFonts w:eastAsia="Arial" w:cs="Times New Roman"/>
                <w:b/>
                <w:color w:val="000000"/>
                <w:sz w:val="22"/>
                <w:szCs w:val="22"/>
              </w:rPr>
              <w:t>Level of study</w:t>
            </w:r>
          </w:p>
        </w:tc>
        <w:tc>
          <w:tcPr>
            <w:tcW w:w="859" w:type="pct"/>
            <w:tcBorders>
              <w:top w:val="nil"/>
              <w:left w:val="nil"/>
              <w:bottom w:val="nil"/>
              <w:right w:val="nil"/>
            </w:tcBorders>
            <w:shd w:val="clear" w:color="auto" w:fill="F2F2F2"/>
            <w:tcMar>
              <w:top w:w="0" w:type="dxa"/>
              <w:left w:w="0" w:type="dxa"/>
              <w:bottom w:w="0" w:type="dxa"/>
              <w:right w:w="0" w:type="dxa"/>
            </w:tcMar>
          </w:tcPr>
          <w:p w14:paraId="5C52C3BE" w14:textId="77777777" w:rsidR="000E03D2" w:rsidRPr="00C82B45" w:rsidRDefault="000E03D2" w:rsidP="00800261">
            <w:pPr>
              <w:spacing w:after="0"/>
              <w:ind w:left="100" w:right="100" w:firstLine="0"/>
              <w:rPr>
                <w:rFonts w:eastAsia="Arial" w:cs="Times New Roman"/>
                <w:color w:val="000000"/>
                <w:sz w:val="22"/>
                <w:szCs w:val="22"/>
              </w:rPr>
            </w:pPr>
          </w:p>
        </w:tc>
        <w:tc>
          <w:tcPr>
            <w:tcW w:w="745" w:type="pct"/>
            <w:tcBorders>
              <w:top w:val="nil"/>
              <w:left w:val="nil"/>
              <w:bottom w:val="nil"/>
              <w:right w:val="nil"/>
            </w:tcBorders>
            <w:shd w:val="clear" w:color="auto" w:fill="F2F2F2"/>
            <w:tcMar>
              <w:top w:w="0" w:type="dxa"/>
              <w:left w:w="0" w:type="dxa"/>
              <w:bottom w:w="0" w:type="dxa"/>
              <w:right w:w="0" w:type="dxa"/>
            </w:tcMar>
          </w:tcPr>
          <w:p w14:paraId="6E2C4A61" w14:textId="77777777" w:rsidR="000E03D2" w:rsidRPr="00C82B45" w:rsidRDefault="000E03D2" w:rsidP="00800261">
            <w:pPr>
              <w:spacing w:after="0"/>
              <w:ind w:left="100" w:right="100" w:firstLine="0"/>
              <w:rPr>
                <w:rFonts w:eastAsia="Arial" w:cs="Times New Roman"/>
                <w:color w:val="000000"/>
                <w:sz w:val="22"/>
                <w:szCs w:val="22"/>
              </w:rPr>
            </w:pPr>
          </w:p>
        </w:tc>
        <w:tc>
          <w:tcPr>
            <w:tcW w:w="505" w:type="pct"/>
            <w:tcBorders>
              <w:top w:val="nil"/>
              <w:left w:val="nil"/>
              <w:bottom w:val="nil"/>
              <w:right w:val="nil"/>
            </w:tcBorders>
            <w:shd w:val="clear" w:color="auto" w:fill="F2F2F2"/>
            <w:tcMar>
              <w:top w:w="0" w:type="dxa"/>
              <w:left w:w="0" w:type="dxa"/>
              <w:bottom w:w="0" w:type="dxa"/>
              <w:right w:w="0" w:type="dxa"/>
            </w:tcMar>
          </w:tcPr>
          <w:p w14:paraId="342E5CD5" w14:textId="77777777" w:rsidR="000E03D2" w:rsidRPr="00C82B45" w:rsidRDefault="000E03D2" w:rsidP="00800261">
            <w:pPr>
              <w:spacing w:after="0"/>
              <w:ind w:left="100" w:right="100" w:firstLine="0"/>
              <w:rPr>
                <w:rFonts w:eastAsia="Arial" w:cs="Times New Roman"/>
                <w:color w:val="000000"/>
                <w:sz w:val="22"/>
                <w:szCs w:val="22"/>
              </w:rPr>
            </w:pPr>
          </w:p>
        </w:tc>
        <w:tc>
          <w:tcPr>
            <w:tcW w:w="591" w:type="pct"/>
            <w:tcBorders>
              <w:top w:val="nil"/>
              <w:left w:val="nil"/>
              <w:bottom w:val="nil"/>
              <w:right w:val="nil"/>
            </w:tcBorders>
            <w:shd w:val="clear" w:color="auto" w:fill="F2F2F2"/>
            <w:tcMar>
              <w:top w:w="0" w:type="dxa"/>
              <w:left w:w="0" w:type="dxa"/>
              <w:bottom w:w="0" w:type="dxa"/>
              <w:right w:w="0" w:type="dxa"/>
            </w:tcMar>
          </w:tcPr>
          <w:p w14:paraId="71AC18F0" w14:textId="77777777" w:rsidR="000E03D2" w:rsidRPr="00C82B45" w:rsidRDefault="000E03D2" w:rsidP="00800261">
            <w:pPr>
              <w:spacing w:after="0"/>
              <w:ind w:left="100" w:right="100" w:firstLine="0"/>
              <w:rPr>
                <w:rFonts w:eastAsia="Arial" w:cs="Times New Roman"/>
                <w:color w:val="000000"/>
                <w:sz w:val="22"/>
                <w:szCs w:val="22"/>
              </w:rPr>
            </w:pPr>
          </w:p>
        </w:tc>
        <w:tc>
          <w:tcPr>
            <w:tcW w:w="658" w:type="pct"/>
            <w:tcBorders>
              <w:top w:val="nil"/>
              <w:left w:val="nil"/>
              <w:bottom w:val="nil"/>
              <w:right w:val="nil"/>
            </w:tcBorders>
            <w:shd w:val="clear" w:color="auto" w:fill="F2F2F2"/>
            <w:tcMar>
              <w:top w:w="0" w:type="dxa"/>
              <w:left w:w="0" w:type="dxa"/>
              <w:bottom w:w="0" w:type="dxa"/>
              <w:right w:w="0" w:type="dxa"/>
            </w:tcMar>
          </w:tcPr>
          <w:p w14:paraId="7245ACEA" w14:textId="77777777" w:rsidR="000E03D2" w:rsidRPr="00C82B45" w:rsidRDefault="000E03D2" w:rsidP="00800261">
            <w:pPr>
              <w:spacing w:after="0"/>
              <w:ind w:left="100" w:right="100" w:firstLine="0"/>
              <w:rPr>
                <w:rFonts w:eastAsia="Arial" w:cs="Times New Roman"/>
                <w:color w:val="000000"/>
                <w:sz w:val="22"/>
                <w:szCs w:val="22"/>
              </w:rPr>
            </w:pPr>
          </w:p>
        </w:tc>
      </w:tr>
      <w:tr w:rsidR="000E03D2" w:rsidRPr="00C82B45" w14:paraId="633F2FF7" w14:textId="77777777" w:rsidTr="00F70D39">
        <w:trPr>
          <w:jc w:val="center"/>
        </w:trPr>
        <w:tc>
          <w:tcPr>
            <w:tcW w:w="1643" w:type="pct"/>
            <w:tcBorders>
              <w:top w:val="nil"/>
              <w:left w:val="nil"/>
              <w:bottom w:val="nil"/>
              <w:right w:val="nil"/>
            </w:tcBorders>
            <w:shd w:val="clear" w:color="auto" w:fill="FFFFFF"/>
            <w:tcMar>
              <w:top w:w="0" w:type="dxa"/>
              <w:left w:w="0" w:type="dxa"/>
              <w:bottom w:w="0" w:type="dxa"/>
              <w:right w:w="0" w:type="dxa"/>
            </w:tcMar>
            <w:hideMark/>
          </w:tcPr>
          <w:p w14:paraId="19962FD1" w14:textId="77777777" w:rsidR="000E03D2" w:rsidRPr="00C82B45" w:rsidRDefault="000E03D2" w:rsidP="00800261">
            <w:pPr>
              <w:spacing w:after="0"/>
              <w:ind w:left="300" w:right="100" w:firstLine="0"/>
              <w:rPr>
                <w:rFonts w:eastAsia="Arial" w:cs="Times New Roman"/>
                <w:color w:val="000000"/>
                <w:sz w:val="22"/>
                <w:szCs w:val="22"/>
              </w:rPr>
            </w:pPr>
            <w:r w:rsidRPr="00C82B45">
              <w:rPr>
                <w:rFonts w:eastAsia="Arial" w:cs="Times New Roman"/>
                <w:color w:val="000000"/>
                <w:sz w:val="22"/>
                <w:szCs w:val="22"/>
              </w:rPr>
              <w:t>Second cycle</w:t>
            </w:r>
          </w:p>
        </w:tc>
        <w:tc>
          <w:tcPr>
            <w:tcW w:w="859" w:type="pct"/>
            <w:tcBorders>
              <w:top w:val="nil"/>
              <w:left w:val="nil"/>
              <w:bottom w:val="nil"/>
              <w:right w:val="nil"/>
            </w:tcBorders>
            <w:shd w:val="clear" w:color="auto" w:fill="FFFFFF"/>
            <w:tcMar>
              <w:top w:w="0" w:type="dxa"/>
              <w:left w:w="0" w:type="dxa"/>
              <w:bottom w:w="0" w:type="dxa"/>
              <w:right w:w="0" w:type="dxa"/>
            </w:tcMar>
            <w:hideMark/>
          </w:tcPr>
          <w:p w14:paraId="31B52597"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483 (75.6)</w:t>
            </w:r>
          </w:p>
        </w:tc>
        <w:tc>
          <w:tcPr>
            <w:tcW w:w="745" w:type="pct"/>
            <w:tcBorders>
              <w:top w:val="nil"/>
              <w:left w:val="nil"/>
              <w:bottom w:val="nil"/>
              <w:right w:val="nil"/>
            </w:tcBorders>
            <w:shd w:val="clear" w:color="auto" w:fill="FFFFFF"/>
            <w:tcMar>
              <w:top w:w="0" w:type="dxa"/>
              <w:left w:w="0" w:type="dxa"/>
              <w:bottom w:w="0" w:type="dxa"/>
              <w:right w:w="0" w:type="dxa"/>
            </w:tcMar>
            <w:hideMark/>
          </w:tcPr>
          <w:p w14:paraId="0D6FE255"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156 (24.4)</w:t>
            </w:r>
          </w:p>
        </w:tc>
        <w:tc>
          <w:tcPr>
            <w:tcW w:w="505" w:type="pct"/>
            <w:tcBorders>
              <w:top w:val="nil"/>
              <w:left w:val="nil"/>
              <w:bottom w:val="nil"/>
              <w:right w:val="nil"/>
            </w:tcBorders>
            <w:shd w:val="clear" w:color="auto" w:fill="FFFFFF"/>
            <w:tcMar>
              <w:top w:w="0" w:type="dxa"/>
              <w:left w:w="0" w:type="dxa"/>
              <w:bottom w:w="0" w:type="dxa"/>
              <w:right w:w="0" w:type="dxa"/>
            </w:tcMar>
            <w:hideMark/>
          </w:tcPr>
          <w:p w14:paraId="184A8D81"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Ref</w:t>
            </w:r>
          </w:p>
        </w:tc>
        <w:tc>
          <w:tcPr>
            <w:tcW w:w="591" w:type="pct"/>
            <w:tcBorders>
              <w:top w:val="nil"/>
              <w:left w:val="nil"/>
              <w:bottom w:val="nil"/>
              <w:right w:val="nil"/>
            </w:tcBorders>
            <w:shd w:val="clear" w:color="auto" w:fill="FFFFFF"/>
            <w:tcMar>
              <w:top w:w="0" w:type="dxa"/>
              <w:left w:w="0" w:type="dxa"/>
              <w:bottom w:w="0" w:type="dxa"/>
              <w:right w:w="0" w:type="dxa"/>
            </w:tcMar>
            <w:hideMark/>
          </w:tcPr>
          <w:p w14:paraId="7F23514C"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Ref</w:t>
            </w:r>
          </w:p>
        </w:tc>
        <w:tc>
          <w:tcPr>
            <w:tcW w:w="658" w:type="pct"/>
            <w:tcBorders>
              <w:top w:val="nil"/>
              <w:left w:val="nil"/>
              <w:bottom w:val="nil"/>
              <w:right w:val="nil"/>
            </w:tcBorders>
            <w:shd w:val="clear" w:color="auto" w:fill="FFFFFF"/>
            <w:tcMar>
              <w:top w:w="0" w:type="dxa"/>
              <w:left w:w="0" w:type="dxa"/>
              <w:bottom w:w="0" w:type="dxa"/>
              <w:right w:w="0" w:type="dxa"/>
            </w:tcMar>
          </w:tcPr>
          <w:p w14:paraId="08F2BCBC" w14:textId="77777777" w:rsidR="000E03D2" w:rsidRPr="00C82B45" w:rsidRDefault="000E03D2" w:rsidP="00800261">
            <w:pPr>
              <w:spacing w:after="0"/>
              <w:ind w:left="100" w:right="100" w:firstLine="0"/>
              <w:rPr>
                <w:rFonts w:eastAsia="Arial" w:cs="Times New Roman"/>
                <w:color w:val="000000"/>
                <w:sz w:val="22"/>
                <w:szCs w:val="22"/>
              </w:rPr>
            </w:pPr>
          </w:p>
        </w:tc>
      </w:tr>
      <w:tr w:rsidR="000E03D2" w:rsidRPr="00C82B45" w14:paraId="0114722A" w14:textId="77777777" w:rsidTr="00F70D39">
        <w:trPr>
          <w:jc w:val="center"/>
        </w:trPr>
        <w:tc>
          <w:tcPr>
            <w:tcW w:w="1643" w:type="pct"/>
            <w:tcBorders>
              <w:top w:val="nil"/>
              <w:left w:val="nil"/>
              <w:bottom w:val="nil"/>
              <w:right w:val="nil"/>
            </w:tcBorders>
            <w:shd w:val="clear" w:color="auto" w:fill="FFFFFF"/>
            <w:tcMar>
              <w:top w:w="0" w:type="dxa"/>
              <w:left w:w="0" w:type="dxa"/>
              <w:bottom w:w="0" w:type="dxa"/>
              <w:right w:w="0" w:type="dxa"/>
            </w:tcMar>
            <w:hideMark/>
          </w:tcPr>
          <w:p w14:paraId="0A20155D" w14:textId="77777777" w:rsidR="000E03D2" w:rsidRPr="00C82B45" w:rsidRDefault="000E03D2" w:rsidP="00800261">
            <w:pPr>
              <w:spacing w:after="0"/>
              <w:ind w:left="300" w:right="100" w:firstLine="0"/>
              <w:rPr>
                <w:rFonts w:eastAsia="Arial" w:cs="Times New Roman"/>
                <w:color w:val="000000"/>
                <w:sz w:val="22"/>
                <w:szCs w:val="22"/>
              </w:rPr>
            </w:pPr>
            <w:r w:rsidRPr="00C82B45">
              <w:rPr>
                <w:rFonts w:eastAsia="Arial" w:cs="Times New Roman"/>
                <w:color w:val="000000"/>
                <w:sz w:val="22"/>
                <w:szCs w:val="22"/>
              </w:rPr>
              <w:t>First cycle</w:t>
            </w:r>
          </w:p>
        </w:tc>
        <w:tc>
          <w:tcPr>
            <w:tcW w:w="859" w:type="pct"/>
            <w:tcBorders>
              <w:top w:val="nil"/>
              <w:left w:val="nil"/>
              <w:bottom w:val="nil"/>
              <w:right w:val="nil"/>
            </w:tcBorders>
            <w:shd w:val="clear" w:color="auto" w:fill="FFFFFF"/>
            <w:tcMar>
              <w:top w:w="0" w:type="dxa"/>
              <w:left w:w="0" w:type="dxa"/>
              <w:bottom w:w="0" w:type="dxa"/>
              <w:right w:w="0" w:type="dxa"/>
            </w:tcMar>
            <w:hideMark/>
          </w:tcPr>
          <w:p w14:paraId="0BE04337"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314 (71.7)</w:t>
            </w:r>
          </w:p>
        </w:tc>
        <w:tc>
          <w:tcPr>
            <w:tcW w:w="745" w:type="pct"/>
            <w:tcBorders>
              <w:top w:val="nil"/>
              <w:left w:val="nil"/>
              <w:bottom w:val="nil"/>
              <w:right w:val="nil"/>
            </w:tcBorders>
            <w:shd w:val="clear" w:color="auto" w:fill="FFFFFF"/>
            <w:tcMar>
              <w:top w:w="0" w:type="dxa"/>
              <w:left w:w="0" w:type="dxa"/>
              <w:bottom w:w="0" w:type="dxa"/>
              <w:right w:w="0" w:type="dxa"/>
            </w:tcMar>
            <w:hideMark/>
          </w:tcPr>
          <w:p w14:paraId="357F51D3"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124 (28.3)</w:t>
            </w:r>
          </w:p>
        </w:tc>
        <w:tc>
          <w:tcPr>
            <w:tcW w:w="505" w:type="pct"/>
            <w:tcBorders>
              <w:top w:val="nil"/>
              <w:left w:val="nil"/>
              <w:bottom w:val="nil"/>
              <w:right w:val="nil"/>
            </w:tcBorders>
            <w:shd w:val="clear" w:color="auto" w:fill="FFFFFF"/>
            <w:tcMar>
              <w:top w:w="0" w:type="dxa"/>
              <w:left w:w="0" w:type="dxa"/>
              <w:bottom w:w="0" w:type="dxa"/>
              <w:right w:w="0" w:type="dxa"/>
            </w:tcMar>
            <w:hideMark/>
          </w:tcPr>
          <w:p w14:paraId="7072D202"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0.82</w:t>
            </w:r>
          </w:p>
        </w:tc>
        <w:tc>
          <w:tcPr>
            <w:tcW w:w="591" w:type="pct"/>
            <w:tcBorders>
              <w:top w:val="nil"/>
              <w:left w:val="nil"/>
              <w:bottom w:val="nil"/>
              <w:right w:val="nil"/>
            </w:tcBorders>
            <w:shd w:val="clear" w:color="auto" w:fill="FFFFFF"/>
            <w:tcMar>
              <w:top w:w="0" w:type="dxa"/>
              <w:left w:w="0" w:type="dxa"/>
              <w:bottom w:w="0" w:type="dxa"/>
              <w:right w:w="0" w:type="dxa"/>
            </w:tcMar>
            <w:hideMark/>
          </w:tcPr>
          <w:p w14:paraId="7FEF8611"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0.62, 1.08</w:t>
            </w:r>
          </w:p>
        </w:tc>
        <w:tc>
          <w:tcPr>
            <w:tcW w:w="658" w:type="pct"/>
            <w:tcBorders>
              <w:top w:val="nil"/>
              <w:left w:val="nil"/>
              <w:bottom w:val="nil"/>
              <w:right w:val="nil"/>
            </w:tcBorders>
            <w:shd w:val="clear" w:color="auto" w:fill="FFFFFF"/>
            <w:tcMar>
              <w:top w:w="0" w:type="dxa"/>
              <w:left w:w="0" w:type="dxa"/>
              <w:bottom w:w="0" w:type="dxa"/>
              <w:right w:w="0" w:type="dxa"/>
            </w:tcMar>
            <w:hideMark/>
          </w:tcPr>
          <w:p w14:paraId="22F73762"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0.152</w:t>
            </w:r>
          </w:p>
        </w:tc>
      </w:tr>
      <w:tr w:rsidR="000E03D2" w:rsidRPr="00C82B45" w14:paraId="43D8137A" w14:textId="77777777" w:rsidTr="00F70D39">
        <w:trPr>
          <w:jc w:val="center"/>
        </w:trPr>
        <w:tc>
          <w:tcPr>
            <w:tcW w:w="1643" w:type="pct"/>
            <w:tcBorders>
              <w:top w:val="nil"/>
              <w:left w:val="nil"/>
              <w:bottom w:val="nil"/>
              <w:right w:val="nil"/>
            </w:tcBorders>
            <w:shd w:val="clear" w:color="auto" w:fill="F2F2F2"/>
            <w:tcMar>
              <w:top w:w="0" w:type="dxa"/>
              <w:left w:w="0" w:type="dxa"/>
              <w:bottom w:w="0" w:type="dxa"/>
              <w:right w:w="0" w:type="dxa"/>
            </w:tcMar>
            <w:hideMark/>
          </w:tcPr>
          <w:p w14:paraId="086C5448" w14:textId="77777777" w:rsidR="000E03D2" w:rsidRPr="00C82B45" w:rsidRDefault="000E03D2" w:rsidP="00800261">
            <w:pPr>
              <w:spacing w:after="0"/>
              <w:ind w:left="100" w:right="100" w:firstLine="0"/>
              <w:rPr>
                <w:rFonts w:eastAsia="Arial" w:cs="Times New Roman"/>
                <w:b/>
                <w:color w:val="000000"/>
                <w:sz w:val="22"/>
                <w:szCs w:val="22"/>
              </w:rPr>
            </w:pPr>
            <w:r w:rsidRPr="00C82B45">
              <w:rPr>
                <w:rFonts w:eastAsia="Arial" w:cs="Times New Roman"/>
                <w:b/>
                <w:color w:val="000000"/>
                <w:sz w:val="22"/>
                <w:szCs w:val="22"/>
              </w:rPr>
              <w:t>Family situation</w:t>
            </w:r>
          </w:p>
        </w:tc>
        <w:tc>
          <w:tcPr>
            <w:tcW w:w="859" w:type="pct"/>
            <w:tcBorders>
              <w:top w:val="nil"/>
              <w:left w:val="nil"/>
              <w:bottom w:val="nil"/>
              <w:right w:val="nil"/>
            </w:tcBorders>
            <w:shd w:val="clear" w:color="auto" w:fill="F2F2F2"/>
            <w:tcMar>
              <w:top w:w="0" w:type="dxa"/>
              <w:left w:w="0" w:type="dxa"/>
              <w:bottom w:w="0" w:type="dxa"/>
              <w:right w:w="0" w:type="dxa"/>
            </w:tcMar>
          </w:tcPr>
          <w:p w14:paraId="3EEA0947" w14:textId="77777777" w:rsidR="000E03D2" w:rsidRPr="00C82B45" w:rsidRDefault="000E03D2" w:rsidP="00800261">
            <w:pPr>
              <w:spacing w:after="0"/>
              <w:ind w:left="100" w:right="100" w:firstLine="0"/>
              <w:rPr>
                <w:rFonts w:eastAsia="Arial" w:cs="Times New Roman"/>
                <w:color w:val="000000"/>
                <w:sz w:val="22"/>
                <w:szCs w:val="22"/>
              </w:rPr>
            </w:pPr>
          </w:p>
        </w:tc>
        <w:tc>
          <w:tcPr>
            <w:tcW w:w="745" w:type="pct"/>
            <w:tcBorders>
              <w:top w:val="nil"/>
              <w:left w:val="nil"/>
              <w:bottom w:val="nil"/>
              <w:right w:val="nil"/>
            </w:tcBorders>
            <w:shd w:val="clear" w:color="auto" w:fill="F2F2F2"/>
            <w:tcMar>
              <w:top w:w="0" w:type="dxa"/>
              <w:left w:w="0" w:type="dxa"/>
              <w:bottom w:w="0" w:type="dxa"/>
              <w:right w:w="0" w:type="dxa"/>
            </w:tcMar>
          </w:tcPr>
          <w:p w14:paraId="3372B3D6" w14:textId="77777777" w:rsidR="000E03D2" w:rsidRPr="00C82B45" w:rsidRDefault="000E03D2" w:rsidP="00800261">
            <w:pPr>
              <w:spacing w:after="0"/>
              <w:ind w:left="100" w:right="100" w:firstLine="0"/>
              <w:rPr>
                <w:rFonts w:eastAsia="Arial" w:cs="Times New Roman"/>
                <w:color w:val="000000"/>
                <w:sz w:val="22"/>
                <w:szCs w:val="22"/>
              </w:rPr>
            </w:pPr>
          </w:p>
        </w:tc>
        <w:tc>
          <w:tcPr>
            <w:tcW w:w="505" w:type="pct"/>
            <w:tcBorders>
              <w:top w:val="nil"/>
              <w:left w:val="nil"/>
              <w:bottom w:val="nil"/>
              <w:right w:val="nil"/>
            </w:tcBorders>
            <w:shd w:val="clear" w:color="auto" w:fill="F2F2F2"/>
            <w:tcMar>
              <w:top w:w="0" w:type="dxa"/>
              <w:left w:w="0" w:type="dxa"/>
              <w:bottom w:w="0" w:type="dxa"/>
              <w:right w:w="0" w:type="dxa"/>
            </w:tcMar>
          </w:tcPr>
          <w:p w14:paraId="5269DC07" w14:textId="77777777" w:rsidR="000E03D2" w:rsidRPr="00C82B45" w:rsidRDefault="000E03D2" w:rsidP="00800261">
            <w:pPr>
              <w:spacing w:after="0"/>
              <w:ind w:left="100" w:right="100" w:firstLine="0"/>
              <w:rPr>
                <w:rFonts w:eastAsia="Arial" w:cs="Times New Roman"/>
                <w:color w:val="000000"/>
                <w:sz w:val="22"/>
                <w:szCs w:val="22"/>
              </w:rPr>
            </w:pPr>
          </w:p>
        </w:tc>
        <w:tc>
          <w:tcPr>
            <w:tcW w:w="591" w:type="pct"/>
            <w:tcBorders>
              <w:top w:val="nil"/>
              <w:left w:val="nil"/>
              <w:bottom w:val="nil"/>
              <w:right w:val="nil"/>
            </w:tcBorders>
            <w:shd w:val="clear" w:color="auto" w:fill="F2F2F2"/>
            <w:tcMar>
              <w:top w:w="0" w:type="dxa"/>
              <w:left w:w="0" w:type="dxa"/>
              <w:bottom w:w="0" w:type="dxa"/>
              <w:right w:w="0" w:type="dxa"/>
            </w:tcMar>
          </w:tcPr>
          <w:p w14:paraId="422AD6BA" w14:textId="77777777" w:rsidR="000E03D2" w:rsidRPr="00C82B45" w:rsidRDefault="000E03D2" w:rsidP="00800261">
            <w:pPr>
              <w:spacing w:after="0"/>
              <w:ind w:left="100" w:right="100" w:firstLine="0"/>
              <w:rPr>
                <w:rFonts w:eastAsia="Arial" w:cs="Times New Roman"/>
                <w:color w:val="000000"/>
                <w:sz w:val="22"/>
                <w:szCs w:val="22"/>
              </w:rPr>
            </w:pPr>
          </w:p>
        </w:tc>
        <w:tc>
          <w:tcPr>
            <w:tcW w:w="658" w:type="pct"/>
            <w:tcBorders>
              <w:top w:val="nil"/>
              <w:left w:val="nil"/>
              <w:bottom w:val="nil"/>
              <w:right w:val="nil"/>
            </w:tcBorders>
            <w:shd w:val="clear" w:color="auto" w:fill="F2F2F2"/>
            <w:tcMar>
              <w:top w:w="0" w:type="dxa"/>
              <w:left w:w="0" w:type="dxa"/>
              <w:bottom w:w="0" w:type="dxa"/>
              <w:right w:w="0" w:type="dxa"/>
            </w:tcMar>
          </w:tcPr>
          <w:p w14:paraId="007C83C7" w14:textId="77777777" w:rsidR="000E03D2" w:rsidRPr="00C82B45" w:rsidRDefault="000E03D2" w:rsidP="00800261">
            <w:pPr>
              <w:spacing w:after="0"/>
              <w:ind w:left="100" w:right="100" w:firstLine="0"/>
              <w:rPr>
                <w:rFonts w:eastAsia="Arial" w:cs="Times New Roman"/>
                <w:color w:val="000000"/>
                <w:sz w:val="22"/>
                <w:szCs w:val="22"/>
              </w:rPr>
            </w:pPr>
          </w:p>
        </w:tc>
      </w:tr>
      <w:tr w:rsidR="000E03D2" w:rsidRPr="00C82B45" w14:paraId="74918EC9" w14:textId="77777777" w:rsidTr="00F70D39">
        <w:trPr>
          <w:jc w:val="center"/>
        </w:trPr>
        <w:tc>
          <w:tcPr>
            <w:tcW w:w="1643" w:type="pct"/>
            <w:tcBorders>
              <w:top w:val="nil"/>
              <w:left w:val="nil"/>
              <w:bottom w:val="nil"/>
              <w:right w:val="nil"/>
            </w:tcBorders>
            <w:shd w:val="clear" w:color="auto" w:fill="FFFFFF"/>
            <w:tcMar>
              <w:top w:w="0" w:type="dxa"/>
              <w:left w:w="0" w:type="dxa"/>
              <w:bottom w:w="0" w:type="dxa"/>
              <w:right w:w="0" w:type="dxa"/>
            </w:tcMar>
            <w:hideMark/>
          </w:tcPr>
          <w:p w14:paraId="53701346" w14:textId="77777777" w:rsidR="000E03D2" w:rsidRPr="00C82B45" w:rsidRDefault="000E03D2" w:rsidP="00800261">
            <w:pPr>
              <w:spacing w:after="0"/>
              <w:ind w:left="300" w:right="100" w:firstLine="0"/>
              <w:rPr>
                <w:rFonts w:eastAsia="Arial" w:cs="Times New Roman"/>
                <w:color w:val="000000"/>
                <w:sz w:val="22"/>
                <w:szCs w:val="22"/>
              </w:rPr>
            </w:pPr>
            <w:r w:rsidRPr="00C82B45">
              <w:rPr>
                <w:rFonts w:eastAsia="Arial" w:cs="Times New Roman"/>
                <w:color w:val="000000"/>
                <w:sz w:val="22"/>
                <w:szCs w:val="22"/>
              </w:rPr>
              <w:t>Lives with both parents</w:t>
            </w:r>
          </w:p>
        </w:tc>
        <w:tc>
          <w:tcPr>
            <w:tcW w:w="859" w:type="pct"/>
            <w:tcBorders>
              <w:top w:val="nil"/>
              <w:left w:val="nil"/>
              <w:bottom w:val="nil"/>
              <w:right w:val="nil"/>
            </w:tcBorders>
            <w:shd w:val="clear" w:color="auto" w:fill="FFFFFF"/>
            <w:tcMar>
              <w:top w:w="0" w:type="dxa"/>
              <w:left w:w="0" w:type="dxa"/>
              <w:bottom w:w="0" w:type="dxa"/>
              <w:right w:w="0" w:type="dxa"/>
            </w:tcMar>
            <w:hideMark/>
          </w:tcPr>
          <w:p w14:paraId="0DA05593"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496 (76.5)</w:t>
            </w:r>
          </w:p>
        </w:tc>
        <w:tc>
          <w:tcPr>
            <w:tcW w:w="745" w:type="pct"/>
            <w:tcBorders>
              <w:top w:val="nil"/>
              <w:left w:val="nil"/>
              <w:bottom w:val="nil"/>
              <w:right w:val="nil"/>
            </w:tcBorders>
            <w:shd w:val="clear" w:color="auto" w:fill="FFFFFF"/>
            <w:tcMar>
              <w:top w:w="0" w:type="dxa"/>
              <w:left w:w="0" w:type="dxa"/>
              <w:bottom w:w="0" w:type="dxa"/>
              <w:right w:w="0" w:type="dxa"/>
            </w:tcMar>
            <w:hideMark/>
          </w:tcPr>
          <w:p w14:paraId="5AFFA684"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152 (23.5)</w:t>
            </w:r>
          </w:p>
        </w:tc>
        <w:tc>
          <w:tcPr>
            <w:tcW w:w="505" w:type="pct"/>
            <w:tcBorders>
              <w:top w:val="nil"/>
              <w:left w:val="nil"/>
              <w:bottom w:val="nil"/>
              <w:right w:val="nil"/>
            </w:tcBorders>
            <w:shd w:val="clear" w:color="auto" w:fill="FFFFFF"/>
            <w:tcMar>
              <w:top w:w="0" w:type="dxa"/>
              <w:left w:w="0" w:type="dxa"/>
              <w:bottom w:w="0" w:type="dxa"/>
              <w:right w:w="0" w:type="dxa"/>
            </w:tcMar>
            <w:hideMark/>
          </w:tcPr>
          <w:p w14:paraId="1CA4060C"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Ref</w:t>
            </w:r>
          </w:p>
        </w:tc>
        <w:tc>
          <w:tcPr>
            <w:tcW w:w="591" w:type="pct"/>
            <w:tcBorders>
              <w:top w:val="nil"/>
              <w:left w:val="nil"/>
              <w:bottom w:val="nil"/>
              <w:right w:val="nil"/>
            </w:tcBorders>
            <w:shd w:val="clear" w:color="auto" w:fill="FFFFFF"/>
            <w:tcMar>
              <w:top w:w="0" w:type="dxa"/>
              <w:left w:w="0" w:type="dxa"/>
              <w:bottom w:w="0" w:type="dxa"/>
              <w:right w:w="0" w:type="dxa"/>
            </w:tcMar>
            <w:hideMark/>
          </w:tcPr>
          <w:p w14:paraId="5B88CA02"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Ref</w:t>
            </w:r>
          </w:p>
        </w:tc>
        <w:tc>
          <w:tcPr>
            <w:tcW w:w="658" w:type="pct"/>
            <w:tcBorders>
              <w:top w:val="nil"/>
              <w:left w:val="nil"/>
              <w:bottom w:val="nil"/>
              <w:right w:val="nil"/>
            </w:tcBorders>
            <w:shd w:val="clear" w:color="auto" w:fill="FFFFFF"/>
            <w:tcMar>
              <w:top w:w="0" w:type="dxa"/>
              <w:left w:w="0" w:type="dxa"/>
              <w:bottom w:w="0" w:type="dxa"/>
              <w:right w:w="0" w:type="dxa"/>
            </w:tcMar>
          </w:tcPr>
          <w:p w14:paraId="29BA8BCA" w14:textId="77777777" w:rsidR="000E03D2" w:rsidRPr="00C82B45" w:rsidRDefault="000E03D2" w:rsidP="00800261">
            <w:pPr>
              <w:spacing w:after="0"/>
              <w:ind w:left="100" w:right="100" w:firstLine="0"/>
              <w:rPr>
                <w:rFonts w:eastAsia="Arial" w:cs="Times New Roman"/>
                <w:color w:val="000000"/>
                <w:sz w:val="22"/>
                <w:szCs w:val="22"/>
              </w:rPr>
            </w:pPr>
          </w:p>
        </w:tc>
      </w:tr>
      <w:tr w:rsidR="000E03D2" w:rsidRPr="00C82B45" w14:paraId="30989900" w14:textId="77777777" w:rsidTr="00F70D39">
        <w:trPr>
          <w:jc w:val="center"/>
        </w:trPr>
        <w:tc>
          <w:tcPr>
            <w:tcW w:w="1643" w:type="pct"/>
            <w:tcBorders>
              <w:top w:val="nil"/>
              <w:left w:val="nil"/>
              <w:bottom w:val="nil"/>
              <w:right w:val="nil"/>
            </w:tcBorders>
            <w:shd w:val="clear" w:color="auto" w:fill="FFFFFF"/>
            <w:tcMar>
              <w:top w:w="0" w:type="dxa"/>
              <w:left w:w="0" w:type="dxa"/>
              <w:bottom w:w="0" w:type="dxa"/>
              <w:right w:w="0" w:type="dxa"/>
            </w:tcMar>
            <w:hideMark/>
          </w:tcPr>
          <w:p w14:paraId="0F1F9D06" w14:textId="77777777" w:rsidR="000E03D2" w:rsidRPr="00C82B45" w:rsidRDefault="000E03D2" w:rsidP="00800261">
            <w:pPr>
              <w:spacing w:after="0"/>
              <w:ind w:left="300" w:right="100" w:firstLine="0"/>
              <w:rPr>
                <w:rFonts w:eastAsia="Arial" w:cs="Times New Roman"/>
                <w:color w:val="000000"/>
                <w:sz w:val="22"/>
                <w:szCs w:val="22"/>
              </w:rPr>
            </w:pPr>
            <w:r w:rsidRPr="00C82B45">
              <w:rPr>
                <w:rFonts w:eastAsia="Arial" w:cs="Times New Roman"/>
                <w:color w:val="000000"/>
                <w:sz w:val="22"/>
                <w:szCs w:val="22"/>
              </w:rPr>
              <w:t>Lives with one parent</w:t>
            </w:r>
          </w:p>
        </w:tc>
        <w:tc>
          <w:tcPr>
            <w:tcW w:w="859" w:type="pct"/>
            <w:tcBorders>
              <w:top w:val="nil"/>
              <w:left w:val="nil"/>
              <w:bottom w:val="nil"/>
              <w:right w:val="nil"/>
            </w:tcBorders>
            <w:shd w:val="clear" w:color="auto" w:fill="FFFFFF"/>
            <w:tcMar>
              <w:top w:w="0" w:type="dxa"/>
              <w:left w:w="0" w:type="dxa"/>
              <w:bottom w:w="0" w:type="dxa"/>
              <w:right w:w="0" w:type="dxa"/>
            </w:tcMar>
            <w:hideMark/>
          </w:tcPr>
          <w:p w14:paraId="4AD7A727"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160 (71.4)</w:t>
            </w:r>
          </w:p>
        </w:tc>
        <w:tc>
          <w:tcPr>
            <w:tcW w:w="745" w:type="pct"/>
            <w:tcBorders>
              <w:top w:val="nil"/>
              <w:left w:val="nil"/>
              <w:bottom w:val="nil"/>
              <w:right w:val="nil"/>
            </w:tcBorders>
            <w:shd w:val="clear" w:color="auto" w:fill="FFFFFF"/>
            <w:tcMar>
              <w:top w:w="0" w:type="dxa"/>
              <w:left w:w="0" w:type="dxa"/>
              <w:bottom w:w="0" w:type="dxa"/>
              <w:right w:w="0" w:type="dxa"/>
            </w:tcMar>
            <w:hideMark/>
          </w:tcPr>
          <w:p w14:paraId="4E3450F1"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64 (28.6)</w:t>
            </w:r>
          </w:p>
        </w:tc>
        <w:tc>
          <w:tcPr>
            <w:tcW w:w="505" w:type="pct"/>
            <w:tcBorders>
              <w:top w:val="nil"/>
              <w:left w:val="nil"/>
              <w:bottom w:val="nil"/>
              <w:right w:val="nil"/>
            </w:tcBorders>
            <w:shd w:val="clear" w:color="auto" w:fill="FFFFFF"/>
            <w:tcMar>
              <w:top w:w="0" w:type="dxa"/>
              <w:left w:w="0" w:type="dxa"/>
              <w:bottom w:w="0" w:type="dxa"/>
              <w:right w:w="0" w:type="dxa"/>
            </w:tcMar>
            <w:hideMark/>
          </w:tcPr>
          <w:p w14:paraId="48121C38"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0.77</w:t>
            </w:r>
          </w:p>
        </w:tc>
        <w:tc>
          <w:tcPr>
            <w:tcW w:w="591" w:type="pct"/>
            <w:tcBorders>
              <w:top w:val="nil"/>
              <w:left w:val="nil"/>
              <w:bottom w:val="nil"/>
              <w:right w:val="nil"/>
            </w:tcBorders>
            <w:shd w:val="clear" w:color="auto" w:fill="FFFFFF"/>
            <w:tcMar>
              <w:top w:w="0" w:type="dxa"/>
              <w:left w:w="0" w:type="dxa"/>
              <w:bottom w:w="0" w:type="dxa"/>
              <w:right w:w="0" w:type="dxa"/>
            </w:tcMar>
            <w:hideMark/>
          </w:tcPr>
          <w:p w14:paraId="79D1750B"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0.55, 1.08</w:t>
            </w:r>
          </w:p>
        </w:tc>
        <w:tc>
          <w:tcPr>
            <w:tcW w:w="658" w:type="pct"/>
            <w:tcBorders>
              <w:top w:val="nil"/>
              <w:left w:val="nil"/>
              <w:bottom w:val="nil"/>
              <w:right w:val="nil"/>
            </w:tcBorders>
            <w:shd w:val="clear" w:color="auto" w:fill="FFFFFF"/>
            <w:tcMar>
              <w:top w:w="0" w:type="dxa"/>
              <w:left w:w="0" w:type="dxa"/>
              <w:bottom w:w="0" w:type="dxa"/>
              <w:right w:w="0" w:type="dxa"/>
            </w:tcMar>
            <w:hideMark/>
          </w:tcPr>
          <w:p w14:paraId="73842BFE"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0.127</w:t>
            </w:r>
          </w:p>
        </w:tc>
      </w:tr>
      <w:tr w:rsidR="000E03D2" w:rsidRPr="00C82B45" w14:paraId="405353A3" w14:textId="77777777" w:rsidTr="00F70D39">
        <w:trPr>
          <w:jc w:val="center"/>
        </w:trPr>
        <w:tc>
          <w:tcPr>
            <w:tcW w:w="1643" w:type="pct"/>
            <w:tcBorders>
              <w:top w:val="nil"/>
              <w:left w:val="nil"/>
              <w:bottom w:val="nil"/>
              <w:right w:val="nil"/>
            </w:tcBorders>
            <w:shd w:val="clear" w:color="auto" w:fill="FFFFFF"/>
            <w:tcMar>
              <w:top w:w="0" w:type="dxa"/>
              <w:left w:w="0" w:type="dxa"/>
              <w:bottom w:w="0" w:type="dxa"/>
              <w:right w:w="0" w:type="dxa"/>
            </w:tcMar>
            <w:hideMark/>
          </w:tcPr>
          <w:p w14:paraId="693253DD" w14:textId="77777777" w:rsidR="000E03D2" w:rsidRPr="00C82B45" w:rsidRDefault="000E03D2" w:rsidP="00800261">
            <w:pPr>
              <w:spacing w:after="0"/>
              <w:ind w:left="300" w:right="100" w:firstLine="0"/>
              <w:rPr>
                <w:rFonts w:eastAsia="Arial" w:cs="Times New Roman"/>
                <w:color w:val="000000"/>
                <w:sz w:val="22"/>
                <w:szCs w:val="22"/>
              </w:rPr>
            </w:pPr>
            <w:r w:rsidRPr="00C82B45">
              <w:rPr>
                <w:rFonts w:eastAsia="Arial" w:cs="Times New Roman"/>
                <w:color w:val="000000"/>
                <w:sz w:val="22"/>
                <w:szCs w:val="22"/>
              </w:rPr>
              <w:t>Lives with other family members</w:t>
            </w:r>
          </w:p>
        </w:tc>
        <w:tc>
          <w:tcPr>
            <w:tcW w:w="859" w:type="pct"/>
            <w:tcBorders>
              <w:top w:val="nil"/>
              <w:left w:val="nil"/>
              <w:bottom w:val="nil"/>
              <w:right w:val="nil"/>
            </w:tcBorders>
            <w:shd w:val="clear" w:color="auto" w:fill="FFFFFF"/>
            <w:tcMar>
              <w:top w:w="0" w:type="dxa"/>
              <w:left w:w="0" w:type="dxa"/>
              <w:bottom w:w="0" w:type="dxa"/>
              <w:right w:w="0" w:type="dxa"/>
            </w:tcMar>
            <w:hideMark/>
          </w:tcPr>
          <w:p w14:paraId="4AC82E56"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130 (70.3)</w:t>
            </w:r>
          </w:p>
        </w:tc>
        <w:tc>
          <w:tcPr>
            <w:tcW w:w="745" w:type="pct"/>
            <w:tcBorders>
              <w:top w:val="nil"/>
              <w:left w:val="nil"/>
              <w:bottom w:val="nil"/>
              <w:right w:val="nil"/>
            </w:tcBorders>
            <w:shd w:val="clear" w:color="auto" w:fill="FFFFFF"/>
            <w:tcMar>
              <w:top w:w="0" w:type="dxa"/>
              <w:left w:w="0" w:type="dxa"/>
              <w:bottom w:w="0" w:type="dxa"/>
              <w:right w:w="0" w:type="dxa"/>
            </w:tcMar>
            <w:hideMark/>
          </w:tcPr>
          <w:p w14:paraId="7CA6660A"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55 (29.7)</w:t>
            </w:r>
          </w:p>
        </w:tc>
        <w:tc>
          <w:tcPr>
            <w:tcW w:w="505" w:type="pct"/>
            <w:tcBorders>
              <w:top w:val="nil"/>
              <w:left w:val="nil"/>
              <w:bottom w:val="nil"/>
              <w:right w:val="nil"/>
            </w:tcBorders>
            <w:shd w:val="clear" w:color="auto" w:fill="FFFFFF"/>
            <w:tcMar>
              <w:top w:w="0" w:type="dxa"/>
              <w:left w:w="0" w:type="dxa"/>
              <w:bottom w:w="0" w:type="dxa"/>
              <w:right w:w="0" w:type="dxa"/>
            </w:tcMar>
            <w:hideMark/>
          </w:tcPr>
          <w:p w14:paraId="16A594CE"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0.72</w:t>
            </w:r>
          </w:p>
        </w:tc>
        <w:tc>
          <w:tcPr>
            <w:tcW w:w="591" w:type="pct"/>
            <w:tcBorders>
              <w:top w:val="nil"/>
              <w:left w:val="nil"/>
              <w:bottom w:val="nil"/>
              <w:right w:val="nil"/>
            </w:tcBorders>
            <w:shd w:val="clear" w:color="auto" w:fill="FFFFFF"/>
            <w:tcMar>
              <w:top w:w="0" w:type="dxa"/>
              <w:left w:w="0" w:type="dxa"/>
              <w:bottom w:w="0" w:type="dxa"/>
              <w:right w:w="0" w:type="dxa"/>
            </w:tcMar>
            <w:hideMark/>
          </w:tcPr>
          <w:p w14:paraId="694A7062"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0.51, 1.05</w:t>
            </w:r>
          </w:p>
        </w:tc>
        <w:tc>
          <w:tcPr>
            <w:tcW w:w="658" w:type="pct"/>
            <w:tcBorders>
              <w:top w:val="nil"/>
              <w:left w:val="nil"/>
              <w:bottom w:val="nil"/>
              <w:right w:val="nil"/>
            </w:tcBorders>
            <w:shd w:val="clear" w:color="auto" w:fill="FFFFFF"/>
            <w:tcMar>
              <w:top w:w="0" w:type="dxa"/>
              <w:left w:w="0" w:type="dxa"/>
              <w:bottom w:w="0" w:type="dxa"/>
              <w:right w:w="0" w:type="dxa"/>
            </w:tcMar>
            <w:hideMark/>
          </w:tcPr>
          <w:p w14:paraId="67C65FBA"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0.082</w:t>
            </w:r>
          </w:p>
        </w:tc>
      </w:tr>
      <w:tr w:rsidR="000E03D2" w:rsidRPr="00C82B45" w14:paraId="417C8FA9" w14:textId="77777777" w:rsidTr="00F70D39">
        <w:trPr>
          <w:jc w:val="center"/>
        </w:trPr>
        <w:tc>
          <w:tcPr>
            <w:tcW w:w="1643" w:type="pct"/>
            <w:tcBorders>
              <w:top w:val="nil"/>
              <w:left w:val="nil"/>
              <w:bottom w:val="single" w:sz="8" w:space="0" w:color="000000"/>
              <w:right w:val="nil"/>
            </w:tcBorders>
            <w:shd w:val="clear" w:color="auto" w:fill="FFFFFF"/>
            <w:tcMar>
              <w:top w:w="0" w:type="dxa"/>
              <w:left w:w="0" w:type="dxa"/>
              <w:bottom w:w="0" w:type="dxa"/>
              <w:right w:w="0" w:type="dxa"/>
            </w:tcMar>
            <w:hideMark/>
          </w:tcPr>
          <w:p w14:paraId="57BC71B9" w14:textId="77777777" w:rsidR="000E03D2" w:rsidRPr="00C82B45" w:rsidRDefault="000E03D2" w:rsidP="00800261">
            <w:pPr>
              <w:spacing w:after="0"/>
              <w:ind w:left="300" w:right="100" w:firstLine="0"/>
              <w:rPr>
                <w:rFonts w:eastAsia="Arial" w:cs="Times New Roman"/>
                <w:color w:val="000000"/>
                <w:sz w:val="22"/>
                <w:szCs w:val="22"/>
              </w:rPr>
            </w:pPr>
            <w:r w:rsidRPr="00C82B45">
              <w:rPr>
                <w:rFonts w:eastAsia="Arial" w:cs="Times New Roman"/>
                <w:color w:val="000000"/>
                <w:sz w:val="22"/>
                <w:szCs w:val="22"/>
              </w:rPr>
              <w:t>Lives alone</w:t>
            </w:r>
          </w:p>
        </w:tc>
        <w:tc>
          <w:tcPr>
            <w:tcW w:w="859" w:type="pct"/>
            <w:tcBorders>
              <w:top w:val="nil"/>
              <w:left w:val="nil"/>
              <w:bottom w:val="single" w:sz="8" w:space="0" w:color="000000"/>
              <w:right w:val="nil"/>
            </w:tcBorders>
            <w:shd w:val="clear" w:color="auto" w:fill="FFFFFF"/>
            <w:tcMar>
              <w:top w:w="0" w:type="dxa"/>
              <w:left w:w="0" w:type="dxa"/>
              <w:bottom w:w="0" w:type="dxa"/>
              <w:right w:w="0" w:type="dxa"/>
            </w:tcMar>
            <w:hideMark/>
          </w:tcPr>
          <w:p w14:paraId="7363BA6B"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18 (60.0)</w:t>
            </w:r>
          </w:p>
        </w:tc>
        <w:tc>
          <w:tcPr>
            <w:tcW w:w="745" w:type="pct"/>
            <w:tcBorders>
              <w:top w:val="nil"/>
              <w:left w:val="nil"/>
              <w:bottom w:val="single" w:sz="8" w:space="0" w:color="000000"/>
              <w:right w:val="nil"/>
            </w:tcBorders>
            <w:shd w:val="clear" w:color="auto" w:fill="FFFFFF"/>
            <w:tcMar>
              <w:top w:w="0" w:type="dxa"/>
              <w:left w:w="0" w:type="dxa"/>
              <w:bottom w:w="0" w:type="dxa"/>
              <w:right w:w="0" w:type="dxa"/>
            </w:tcMar>
            <w:hideMark/>
          </w:tcPr>
          <w:p w14:paraId="53F39082"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12 (40.0)</w:t>
            </w:r>
          </w:p>
        </w:tc>
        <w:tc>
          <w:tcPr>
            <w:tcW w:w="505" w:type="pct"/>
            <w:tcBorders>
              <w:top w:val="nil"/>
              <w:left w:val="nil"/>
              <w:bottom w:val="single" w:sz="8" w:space="0" w:color="000000"/>
              <w:right w:val="nil"/>
            </w:tcBorders>
            <w:shd w:val="clear" w:color="auto" w:fill="FFFFFF"/>
            <w:tcMar>
              <w:top w:w="0" w:type="dxa"/>
              <w:left w:w="0" w:type="dxa"/>
              <w:bottom w:w="0" w:type="dxa"/>
              <w:right w:w="0" w:type="dxa"/>
            </w:tcMar>
            <w:hideMark/>
          </w:tcPr>
          <w:p w14:paraId="41FBABF6"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0.46</w:t>
            </w:r>
          </w:p>
        </w:tc>
        <w:tc>
          <w:tcPr>
            <w:tcW w:w="591" w:type="pct"/>
            <w:tcBorders>
              <w:top w:val="nil"/>
              <w:left w:val="nil"/>
              <w:bottom w:val="single" w:sz="8" w:space="0" w:color="000000"/>
              <w:right w:val="nil"/>
            </w:tcBorders>
            <w:shd w:val="clear" w:color="auto" w:fill="FFFFFF"/>
            <w:tcMar>
              <w:top w:w="0" w:type="dxa"/>
              <w:left w:w="0" w:type="dxa"/>
              <w:bottom w:w="0" w:type="dxa"/>
              <w:right w:w="0" w:type="dxa"/>
            </w:tcMar>
            <w:hideMark/>
          </w:tcPr>
          <w:p w14:paraId="6F00C2F2"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0.22, 1.00</w:t>
            </w:r>
          </w:p>
        </w:tc>
        <w:tc>
          <w:tcPr>
            <w:tcW w:w="658" w:type="pct"/>
            <w:tcBorders>
              <w:top w:val="nil"/>
              <w:left w:val="nil"/>
              <w:bottom w:val="single" w:sz="8" w:space="0" w:color="000000"/>
              <w:right w:val="nil"/>
            </w:tcBorders>
            <w:shd w:val="clear" w:color="auto" w:fill="FFFFFF"/>
            <w:tcMar>
              <w:top w:w="0" w:type="dxa"/>
              <w:left w:w="0" w:type="dxa"/>
              <w:bottom w:w="0" w:type="dxa"/>
              <w:right w:w="0" w:type="dxa"/>
            </w:tcMar>
            <w:hideMark/>
          </w:tcPr>
          <w:p w14:paraId="0B43C22B" w14:textId="77777777" w:rsidR="000E03D2" w:rsidRPr="00C82B45" w:rsidRDefault="000E03D2" w:rsidP="00800261">
            <w:pPr>
              <w:spacing w:after="0"/>
              <w:ind w:left="100" w:right="100" w:firstLine="0"/>
              <w:rPr>
                <w:rFonts w:eastAsia="Arial" w:cs="Times New Roman"/>
                <w:b/>
                <w:color w:val="000000"/>
                <w:sz w:val="22"/>
                <w:szCs w:val="22"/>
              </w:rPr>
            </w:pPr>
            <w:r w:rsidRPr="00C82B45">
              <w:rPr>
                <w:rFonts w:eastAsia="Arial" w:cs="Times New Roman"/>
                <w:b/>
                <w:color w:val="000000"/>
                <w:sz w:val="22"/>
                <w:szCs w:val="22"/>
              </w:rPr>
              <w:t>0.043</w:t>
            </w:r>
          </w:p>
        </w:tc>
      </w:tr>
    </w:tbl>
    <w:p w14:paraId="62A02E65" w14:textId="77777777" w:rsidR="004152A6" w:rsidRPr="004675EA" w:rsidRDefault="000E03D2" w:rsidP="00800261">
      <w:pPr>
        <w:spacing w:after="0" w:line="256" w:lineRule="auto"/>
        <w:ind w:firstLine="0"/>
        <w:rPr>
          <w:rFonts w:eastAsia="Calibri" w:cs="Times New Roman"/>
          <w:szCs w:val="24"/>
        </w:rPr>
      </w:pPr>
      <w:r w:rsidRPr="004675EA">
        <w:rPr>
          <w:rFonts w:eastAsia="Calibri" w:cs="Times New Roman"/>
          <w:szCs w:val="24"/>
        </w:rPr>
        <w:t>Ref: reference value</w:t>
      </w:r>
    </w:p>
    <w:p w14:paraId="3620B707" w14:textId="77777777" w:rsidR="00FB38AD" w:rsidRPr="004675EA" w:rsidRDefault="00FB38AD" w:rsidP="00800261">
      <w:pPr>
        <w:spacing w:after="0" w:line="256" w:lineRule="auto"/>
        <w:ind w:firstLine="0"/>
        <w:rPr>
          <w:rFonts w:eastAsia="Calibri" w:cs="Times New Roman"/>
          <w:szCs w:val="24"/>
        </w:rPr>
      </w:pPr>
    </w:p>
    <w:p w14:paraId="201A5552" w14:textId="77777777" w:rsidR="00FB38AD" w:rsidRPr="004675EA" w:rsidRDefault="00FB38AD" w:rsidP="00800261">
      <w:pPr>
        <w:pStyle w:val="ListParagraph"/>
        <w:numPr>
          <w:ilvl w:val="0"/>
          <w:numId w:val="9"/>
        </w:numPr>
        <w:spacing w:after="0"/>
        <w:rPr>
          <w:rFonts w:cs="Times New Roman"/>
          <w:b/>
          <w:szCs w:val="24"/>
        </w:rPr>
      </w:pPr>
      <w:r w:rsidRPr="004675EA">
        <w:rPr>
          <w:rFonts w:cs="Times New Roman"/>
          <w:b/>
          <w:szCs w:val="24"/>
        </w:rPr>
        <w:t>Factors associated with sexual intercourse practices</w:t>
      </w:r>
    </w:p>
    <w:p w14:paraId="2D47F319" w14:textId="47BD2B3B" w:rsidR="00DD4E81" w:rsidRPr="004675EA" w:rsidRDefault="00450E94" w:rsidP="00800261">
      <w:pPr>
        <w:ind w:firstLine="0"/>
      </w:pPr>
      <w:r w:rsidRPr="004675EA">
        <w:t xml:space="preserve">Factors </w:t>
      </w:r>
      <w:proofErr w:type="spellStart"/>
      <w:r w:rsidR="00C82B45" w:rsidRPr="004675EA">
        <w:rPr>
          <w:highlight w:val="yellow"/>
        </w:rPr>
        <w:t>favouring</w:t>
      </w:r>
      <w:proofErr w:type="spellEnd"/>
      <w:r w:rsidR="00C82B45" w:rsidRPr="004675EA">
        <w:t xml:space="preserve"> </w:t>
      </w:r>
      <w:r w:rsidRPr="004675EA">
        <w:t>the practice of sexual relations were male sex (OR = 3.72; p &lt; 0.001), living with another family member (OR = 1.99; p &lt; 0.001) or alone (OR = 4.09; p = 0.006) and discussion with parents about sexuality (OR = 1.62; p = 0.003). Thus, boys and those living alone had respectively 3 and 4 times more risk of being sexually active than others.</w:t>
      </w:r>
    </w:p>
    <w:p w14:paraId="3C45C46C" w14:textId="77777777" w:rsidR="00091028" w:rsidRPr="004675EA" w:rsidRDefault="00091028" w:rsidP="00800261">
      <w:pPr>
        <w:ind w:firstLine="0"/>
        <w:rPr>
          <w:b/>
        </w:rPr>
      </w:pPr>
      <w:bookmarkStart w:id="12" w:name="_Ref202174489"/>
      <w:bookmarkStart w:id="13" w:name="_Toc202258930"/>
    </w:p>
    <w:p w14:paraId="5B8D41DE" w14:textId="77777777" w:rsidR="00091028" w:rsidRPr="004675EA" w:rsidRDefault="00091028" w:rsidP="00800261">
      <w:pPr>
        <w:ind w:firstLine="0"/>
        <w:rPr>
          <w:b/>
        </w:rPr>
      </w:pPr>
    </w:p>
    <w:bookmarkEnd w:id="12"/>
    <w:p w14:paraId="5524CB4C" w14:textId="4431BE73" w:rsidR="00E54290" w:rsidRPr="004675EA" w:rsidRDefault="00B71FA0" w:rsidP="00800261">
      <w:pPr>
        <w:ind w:firstLine="0"/>
        <w:rPr>
          <w:rFonts w:eastAsia="Calibri" w:cs="Times New Roman"/>
          <w:b/>
          <w:bCs/>
          <w:szCs w:val="24"/>
        </w:rPr>
      </w:pPr>
      <w:r w:rsidRPr="004675EA">
        <w:rPr>
          <w:b/>
          <w:highlight w:val="yellow"/>
        </w:rPr>
        <w:t>Table</w:t>
      </w:r>
      <w:r w:rsidRPr="004675EA">
        <w:rPr>
          <w:b/>
        </w:rPr>
        <w:t xml:space="preserve"> </w:t>
      </w:r>
      <w:r w:rsidR="00F92C9A">
        <w:rPr>
          <w:b/>
        </w:rPr>
        <w:t>6</w:t>
      </w:r>
      <w:r w:rsidR="000E03D2" w:rsidRPr="004675EA">
        <w:rPr>
          <w:rFonts w:eastAsia="Calibri" w:cs="Times New Roman"/>
          <w:b/>
          <w:szCs w:val="24"/>
        </w:rPr>
        <w:t xml:space="preserve">: </w:t>
      </w:r>
      <w:r w:rsidR="00C21219" w:rsidRPr="004675EA">
        <w:rPr>
          <w:rFonts w:eastAsia="Calibri" w:cs="Times New Roman"/>
          <w:b/>
          <w:bCs/>
          <w:szCs w:val="24"/>
        </w:rPr>
        <w:t>Multivariate analysis of sexual relations practice</w:t>
      </w:r>
      <w:bookmarkEnd w:id="13"/>
    </w:p>
    <w:tbl>
      <w:tblPr>
        <w:tblStyle w:val="Table"/>
        <w:tblW w:w="5000" w:type="pct"/>
        <w:jc w:val="center"/>
        <w:tblInd w:w="0" w:type="dxa"/>
        <w:tblLook w:val="0420" w:firstRow="1" w:lastRow="0" w:firstColumn="0" w:lastColumn="0" w:noHBand="0" w:noVBand="1"/>
      </w:tblPr>
      <w:tblGrid>
        <w:gridCol w:w="4603"/>
        <w:gridCol w:w="2302"/>
        <w:gridCol w:w="1438"/>
        <w:gridCol w:w="1155"/>
      </w:tblGrid>
      <w:tr w:rsidR="000E03D2" w:rsidRPr="00C82B45" w14:paraId="024C78FE" w14:textId="77777777" w:rsidTr="000E03D2">
        <w:trPr>
          <w:cnfStyle w:val="100000000000" w:firstRow="1" w:lastRow="0" w:firstColumn="0" w:lastColumn="0" w:oddVBand="0" w:evenVBand="0" w:oddHBand="0" w:evenHBand="0" w:firstRowFirstColumn="0" w:firstRowLastColumn="0" w:lastRowFirstColumn="0" w:lastRowLastColumn="0"/>
          <w:tblHeader/>
          <w:jc w:val="center"/>
        </w:trPr>
        <w:tc>
          <w:tcPr>
            <w:tcW w:w="2423"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7F9800CA"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b/>
                <w:color w:val="000000"/>
                <w:sz w:val="22"/>
                <w:szCs w:val="22"/>
              </w:rPr>
              <w:t>Variable</w:t>
            </w:r>
          </w:p>
        </w:tc>
        <w:tc>
          <w:tcPr>
            <w:tcW w:w="1212"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056351F4"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b/>
                <w:color w:val="000000"/>
                <w:sz w:val="22"/>
                <w:szCs w:val="22"/>
              </w:rPr>
              <w:t xml:space="preserve">GOLD </w:t>
            </w:r>
            <w:r w:rsidRPr="00C82B45">
              <w:rPr>
                <w:rFonts w:eastAsia="Arial" w:cs="Times New Roman"/>
                <w:color w:val="000000"/>
                <w:sz w:val="22"/>
                <w:szCs w:val="22"/>
                <w:vertAlign w:val="superscript"/>
              </w:rPr>
              <w:t>1</w:t>
            </w:r>
          </w:p>
        </w:tc>
        <w:tc>
          <w:tcPr>
            <w:tcW w:w="757"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4E4BA7D3"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b/>
                <w:color w:val="000000"/>
                <w:sz w:val="22"/>
                <w:szCs w:val="22"/>
              </w:rPr>
              <w:t>95% CI</w:t>
            </w:r>
          </w:p>
        </w:tc>
        <w:tc>
          <w:tcPr>
            <w:tcW w:w="608"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47722D9B"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b/>
                <w:color w:val="000000"/>
                <w:sz w:val="22"/>
                <w:szCs w:val="22"/>
              </w:rPr>
              <w:t>p -value</w:t>
            </w:r>
          </w:p>
        </w:tc>
      </w:tr>
      <w:tr w:rsidR="000E03D2" w:rsidRPr="00C82B45" w14:paraId="61A730D5" w14:textId="77777777" w:rsidTr="000E03D2">
        <w:trPr>
          <w:jc w:val="center"/>
        </w:trPr>
        <w:tc>
          <w:tcPr>
            <w:tcW w:w="2423" w:type="pct"/>
            <w:tcBorders>
              <w:top w:val="single" w:sz="8" w:space="0" w:color="000000"/>
              <w:left w:val="nil"/>
              <w:bottom w:val="nil"/>
              <w:right w:val="nil"/>
            </w:tcBorders>
            <w:shd w:val="clear" w:color="auto" w:fill="F2F2F2"/>
            <w:tcMar>
              <w:top w:w="0" w:type="dxa"/>
              <w:left w:w="0" w:type="dxa"/>
              <w:bottom w:w="0" w:type="dxa"/>
              <w:right w:w="0" w:type="dxa"/>
            </w:tcMar>
            <w:hideMark/>
          </w:tcPr>
          <w:p w14:paraId="4ACA480B" w14:textId="77777777" w:rsidR="000E03D2" w:rsidRPr="00C82B45" w:rsidRDefault="000E03D2" w:rsidP="00800261">
            <w:pPr>
              <w:spacing w:after="0"/>
              <w:ind w:left="100" w:right="100" w:firstLine="0"/>
              <w:rPr>
                <w:rFonts w:eastAsia="Arial" w:cs="Times New Roman"/>
                <w:b/>
                <w:color w:val="000000"/>
                <w:sz w:val="22"/>
                <w:szCs w:val="22"/>
              </w:rPr>
            </w:pPr>
            <w:r w:rsidRPr="00C82B45">
              <w:rPr>
                <w:rFonts w:eastAsia="Arial" w:cs="Times New Roman"/>
                <w:b/>
                <w:color w:val="000000"/>
                <w:sz w:val="22"/>
                <w:szCs w:val="22"/>
              </w:rPr>
              <w:t xml:space="preserve"> </w:t>
            </w:r>
            <w:r w:rsidR="0043531F" w:rsidRPr="00C82B45">
              <w:rPr>
                <w:rFonts w:eastAsia="Arial" w:cs="Times New Roman"/>
                <w:b/>
                <w:color w:val="000000"/>
                <w:sz w:val="22"/>
                <w:szCs w:val="22"/>
              </w:rPr>
              <w:t>age</w:t>
            </w:r>
            <w:r w:rsidRPr="00C82B45">
              <w:rPr>
                <w:rFonts w:eastAsia="Arial" w:cs="Times New Roman"/>
                <w:b/>
                <w:color w:val="000000"/>
                <w:sz w:val="22"/>
                <w:szCs w:val="22"/>
              </w:rPr>
              <w:t xml:space="preserve"> </w:t>
            </w:r>
          </w:p>
        </w:tc>
        <w:tc>
          <w:tcPr>
            <w:tcW w:w="1212" w:type="pct"/>
            <w:tcBorders>
              <w:top w:val="single" w:sz="8" w:space="0" w:color="000000"/>
              <w:left w:val="nil"/>
              <w:bottom w:val="nil"/>
              <w:right w:val="nil"/>
            </w:tcBorders>
            <w:shd w:val="clear" w:color="auto" w:fill="F2F2F2"/>
            <w:tcMar>
              <w:top w:w="0" w:type="dxa"/>
              <w:left w:w="0" w:type="dxa"/>
              <w:bottom w:w="0" w:type="dxa"/>
              <w:right w:w="0" w:type="dxa"/>
            </w:tcMar>
          </w:tcPr>
          <w:p w14:paraId="4D3AA870" w14:textId="77777777" w:rsidR="000E03D2" w:rsidRPr="00C82B45" w:rsidRDefault="000E03D2" w:rsidP="00800261">
            <w:pPr>
              <w:spacing w:after="0"/>
              <w:ind w:left="100" w:right="100" w:firstLine="0"/>
              <w:rPr>
                <w:rFonts w:eastAsia="Arial" w:cs="Times New Roman"/>
                <w:color w:val="000000"/>
                <w:sz w:val="22"/>
                <w:szCs w:val="22"/>
              </w:rPr>
            </w:pPr>
          </w:p>
        </w:tc>
        <w:tc>
          <w:tcPr>
            <w:tcW w:w="757" w:type="pct"/>
            <w:tcBorders>
              <w:top w:val="single" w:sz="8" w:space="0" w:color="000000"/>
              <w:left w:val="nil"/>
              <w:bottom w:val="nil"/>
              <w:right w:val="nil"/>
            </w:tcBorders>
            <w:shd w:val="clear" w:color="auto" w:fill="F2F2F2"/>
            <w:tcMar>
              <w:top w:w="0" w:type="dxa"/>
              <w:left w:w="0" w:type="dxa"/>
              <w:bottom w:w="0" w:type="dxa"/>
              <w:right w:w="0" w:type="dxa"/>
            </w:tcMar>
          </w:tcPr>
          <w:p w14:paraId="5E5CA462" w14:textId="77777777" w:rsidR="000E03D2" w:rsidRPr="00C82B45" w:rsidRDefault="000E03D2" w:rsidP="00800261">
            <w:pPr>
              <w:spacing w:after="0"/>
              <w:ind w:left="100" w:right="100" w:firstLine="0"/>
              <w:rPr>
                <w:rFonts w:eastAsia="Arial" w:cs="Times New Roman"/>
                <w:color w:val="000000"/>
                <w:sz w:val="22"/>
                <w:szCs w:val="22"/>
              </w:rPr>
            </w:pPr>
          </w:p>
        </w:tc>
        <w:tc>
          <w:tcPr>
            <w:tcW w:w="608" w:type="pct"/>
            <w:tcBorders>
              <w:top w:val="single" w:sz="8" w:space="0" w:color="000000"/>
              <w:left w:val="nil"/>
              <w:bottom w:val="nil"/>
              <w:right w:val="nil"/>
            </w:tcBorders>
            <w:shd w:val="clear" w:color="auto" w:fill="F2F2F2"/>
            <w:tcMar>
              <w:top w:w="0" w:type="dxa"/>
              <w:left w:w="0" w:type="dxa"/>
              <w:bottom w:w="0" w:type="dxa"/>
              <w:right w:w="0" w:type="dxa"/>
            </w:tcMar>
          </w:tcPr>
          <w:p w14:paraId="231B1952" w14:textId="77777777" w:rsidR="000E03D2" w:rsidRPr="00C82B45" w:rsidRDefault="000E03D2" w:rsidP="00800261">
            <w:pPr>
              <w:spacing w:after="0"/>
              <w:ind w:left="100" w:right="100" w:firstLine="0"/>
              <w:rPr>
                <w:rFonts w:eastAsia="Arial" w:cs="Times New Roman"/>
                <w:color w:val="000000"/>
                <w:sz w:val="22"/>
                <w:szCs w:val="22"/>
              </w:rPr>
            </w:pPr>
          </w:p>
        </w:tc>
      </w:tr>
      <w:tr w:rsidR="000E03D2" w:rsidRPr="00C82B45" w14:paraId="07A46FCA" w14:textId="77777777" w:rsidTr="000E03D2">
        <w:trPr>
          <w:jc w:val="center"/>
        </w:trPr>
        <w:tc>
          <w:tcPr>
            <w:tcW w:w="2423" w:type="pct"/>
            <w:tcBorders>
              <w:top w:val="nil"/>
              <w:left w:val="nil"/>
              <w:bottom w:val="nil"/>
              <w:right w:val="nil"/>
            </w:tcBorders>
            <w:shd w:val="clear" w:color="auto" w:fill="FFFFFF"/>
            <w:tcMar>
              <w:top w:w="0" w:type="dxa"/>
              <w:left w:w="0" w:type="dxa"/>
              <w:bottom w:w="0" w:type="dxa"/>
              <w:right w:w="0" w:type="dxa"/>
            </w:tcMar>
            <w:hideMark/>
          </w:tcPr>
          <w:p w14:paraId="6609579C" w14:textId="77777777" w:rsidR="000E03D2" w:rsidRPr="00C82B45" w:rsidRDefault="000E03D2" w:rsidP="00800261">
            <w:pPr>
              <w:spacing w:after="0"/>
              <w:ind w:left="300" w:right="100" w:firstLine="0"/>
              <w:rPr>
                <w:rFonts w:eastAsia="Arial" w:cs="Times New Roman"/>
                <w:color w:val="000000"/>
                <w:sz w:val="22"/>
                <w:szCs w:val="22"/>
              </w:rPr>
            </w:pPr>
            <w:r w:rsidRPr="00C82B45">
              <w:rPr>
                <w:rFonts w:eastAsia="Arial" w:cs="Times New Roman"/>
                <w:color w:val="000000"/>
                <w:sz w:val="22"/>
                <w:szCs w:val="22"/>
              </w:rPr>
              <w:lastRenderedPageBreak/>
              <w:t>15-19 years old</w:t>
            </w:r>
          </w:p>
        </w:tc>
        <w:tc>
          <w:tcPr>
            <w:tcW w:w="1212" w:type="pct"/>
            <w:tcBorders>
              <w:top w:val="nil"/>
              <w:left w:val="nil"/>
              <w:bottom w:val="nil"/>
              <w:right w:val="nil"/>
            </w:tcBorders>
            <w:shd w:val="clear" w:color="auto" w:fill="FFFFFF"/>
            <w:tcMar>
              <w:top w:w="0" w:type="dxa"/>
              <w:left w:w="0" w:type="dxa"/>
              <w:bottom w:w="0" w:type="dxa"/>
              <w:right w:w="0" w:type="dxa"/>
            </w:tcMar>
            <w:hideMark/>
          </w:tcPr>
          <w:p w14:paraId="0F72DBA9"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Ref</w:t>
            </w:r>
          </w:p>
        </w:tc>
        <w:tc>
          <w:tcPr>
            <w:tcW w:w="757" w:type="pct"/>
            <w:tcBorders>
              <w:top w:val="nil"/>
              <w:left w:val="nil"/>
              <w:bottom w:val="nil"/>
              <w:right w:val="nil"/>
            </w:tcBorders>
            <w:shd w:val="clear" w:color="auto" w:fill="FFFFFF"/>
            <w:tcMar>
              <w:top w:w="0" w:type="dxa"/>
              <w:left w:w="0" w:type="dxa"/>
              <w:bottom w:w="0" w:type="dxa"/>
              <w:right w:w="0" w:type="dxa"/>
            </w:tcMar>
            <w:hideMark/>
          </w:tcPr>
          <w:p w14:paraId="446189A8"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Ref</w:t>
            </w:r>
          </w:p>
        </w:tc>
        <w:tc>
          <w:tcPr>
            <w:tcW w:w="608" w:type="pct"/>
            <w:tcBorders>
              <w:top w:val="nil"/>
              <w:left w:val="nil"/>
              <w:bottom w:val="nil"/>
              <w:right w:val="nil"/>
            </w:tcBorders>
            <w:shd w:val="clear" w:color="auto" w:fill="FFFFFF"/>
            <w:tcMar>
              <w:top w:w="0" w:type="dxa"/>
              <w:left w:w="0" w:type="dxa"/>
              <w:bottom w:w="0" w:type="dxa"/>
              <w:right w:w="0" w:type="dxa"/>
            </w:tcMar>
          </w:tcPr>
          <w:p w14:paraId="6CEAD2C3" w14:textId="77777777" w:rsidR="000E03D2" w:rsidRPr="00C82B45" w:rsidRDefault="000E03D2" w:rsidP="00800261">
            <w:pPr>
              <w:spacing w:after="0"/>
              <w:ind w:left="100" w:right="100" w:firstLine="0"/>
              <w:rPr>
                <w:rFonts w:eastAsia="Arial" w:cs="Times New Roman"/>
                <w:color w:val="000000"/>
                <w:sz w:val="22"/>
                <w:szCs w:val="22"/>
              </w:rPr>
            </w:pPr>
          </w:p>
        </w:tc>
      </w:tr>
      <w:tr w:rsidR="000E03D2" w:rsidRPr="00C82B45" w14:paraId="7BF7DDF8" w14:textId="77777777" w:rsidTr="000E03D2">
        <w:trPr>
          <w:jc w:val="center"/>
        </w:trPr>
        <w:tc>
          <w:tcPr>
            <w:tcW w:w="2423" w:type="pct"/>
            <w:tcBorders>
              <w:top w:val="nil"/>
              <w:left w:val="nil"/>
              <w:bottom w:val="nil"/>
              <w:right w:val="nil"/>
            </w:tcBorders>
            <w:shd w:val="clear" w:color="auto" w:fill="FFFFFF"/>
            <w:tcMar>
              <w:top w:w="0" w:type="dxa"/>
              <w:left w:w="0" w:type="dxa"/>
              <w:bottom w:w="0" w:type="dxa"/>
              <w:right w:w="0" w:type="dxa"/>
            </w:tcMar>
            <w:hideMark/>
          </w:tcPr>
          <w:p w14:paraId="4A61500E" w14:textId="77777777" w:rsidR="000E03D2" w:rsidRPr="00C82B45" w:rsidRDefault="000E03D2" w:rsidP="00800261">
            <w:pPr>
              <w:spacing w:after="0"/>
              <w:ind w:left="300" w:right="100" w:firstLine="0"/>
              <w:rPr>
                <w:rFonts w:eastAsia="Arial" w:cs="Times New Roman"/>
                <w:color w:val="000000"/>
                <w:sz w:val="22"/>
                <w:szCs w:val="22"/>
              </w:rPr>
            </w:pPr>
            <w:r w:rsidRPr="00C82B45">
              <w:rPr>
                <w:rFonts w:eastAsia="Arial" w:cs="Times New Roman"/>
                <w:color w:val="000000"/>
                <w:sz w:val="22"/>
                <w:szCs w:val="22"/>
              </w:rPr>
              <w:t>10-14 years old</w:t>
            </w:r>
          </w:p>
        </w:tc>
        <w:tc>
          <w:tcPr>
            <w:tcW w:w="1212" w:type="pct"/>
            <w:tcBorders>
              <w:top w:val="nil"/>
              <w:left w:val="nil"/>
              <w:bottom w:val="nil"/>
              <w:right w:val="nil"/>
            </w:tcBorders>
            <w:shd w:val="clear" w:color="auto" w:fill="FFFFFF"/>
            <w:tcMar>
              <w:top w:w="0" w:type="dxa"/>
              <w:left w:w="0" w:type="dxa"/>
              <w:bottom w:w="0" w:type="dxa"/>
              <w:right w:w="0" w:type="dxa"/>
            </w:tcMar>
            <w:hideMark/>
          </w:tcPr>
          <w:p w14:paraId="1249015B"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0.52</w:t>
            </w:r>
          </w:p>
        </w:tc>
        <w:tc>
          <w:tcPr>
            <w:tcW w:w="757" w:type="pct"/>
            <w:tcBorders>
              <w:top w:val="nil"/>
              <w:left w:val="nil"/>
              <w:bottom w:val="nil"/>
              <w:right w:val="nil"/>
            </w:tcBorders>
            <w:shd w:val="clear" w:color="auto" w:fill="FFFFFF"/>
            <w:tcMar>
              <w:top w:w="0" w:type="dxa"/>
              <w:left w:w="0" w:type="dxa"/>
              <w:bottom w:w="0" w:type="dxa"/>
              <w:right w:w="0" w:type="dxa"/>
            </w:tcMar>
            <w:hideMark/>
          </w:tcPr>
          <w:p w14:paraId="15C5B27D"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0.31, 0.84</w:t>
            </w:r>
          </w:p>
        </w:tc>
        <w:tc>
          <w:tcPr>
            <w:tcW w:w="608" w:type="pct"/>
            <w:tcBorders>
              <w:top w:val="nil"/>
              <w:left w:val="nil"/>
              <w:bottom w:val="nil"/>
              <w:right w:val="nil"/>
            </w:tcBorders>
            <w:shd w:val="clear" w:color="auto" w:fill="FFFFFF"/>
            <w:tcMar>
              <w:top w:w="0" w:type="dxa"/>
              <w:left w:w="0" w:type="dxa"/>
              <w:bottom w:w="0" w:type="dxa"/>
              <w:right w:w="0" w:type="dxa"/>
            </w:tcMar>
            <w:hideMark/>
          </w:tcPr>
          <w:p w14:paraId="5C5D2240"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0.009</w:t>
            </w:r>
          </w:p>
        </w:tc>
      </w:tr>
      <w:tr w:rsidR="000E03D2" w:rsidRPr="00C82B45" w14:paraId="3512C405" w14:textId="77777777" w:rsidTr="000E03D2">
        <w:trPr>
          <w:jc w:val="center"/>
        </w:trPr>
        <w:tc>
          <w:tcPr>
            <w:tcW w:w="2423" w:type="pct"/>
            <w:tcBorders>
              <w:top w:val="nil"/>
              <w:left w:val="nil"/>
              <w:bottom w:val="nil"/>
              <w:right w:val="nil"/>
            </w:tcBorders>
            <w:shd w:val="clear" w:color="auto" w:fill="F2F2F2"/>
            <w:tcMar>
              <w:top w:w="0" w:type="dxa"/>
              <w:left w:w="0" w:type="dxa"/>
              <w:bottom w:w="0" w:type="dxa"/>
              <w:right w:w="0" w:type="dxa"/>
            </w:tcMar>
            <w:hideMark/>
          </w:tcPr>
          <w:p w14:paraId="6F0B626F" w14:textId="77777777" w:rsidR="000E03D2" w:rsidRPr="00C82B45" w:rsidRDefault="000E03D2" w:rsidP="00800261">
            <w:pPr>
              <w:spacing w:after="0"/>
              <w:ind w:left="100" w:right="100" w:firstLine="0"/>
              <w:rPr>
                <w:rFonts w:eastAsia="Arial" w:cs="Times New Roman"/>
                <w:b/>
                <w:color w:val="000000"/>
                <w:sz w:val="22"/>
                <w:szCs w:val="22"/>
              </w:rPr>
            </w:pPr>
            <w:r w:rsidRPr="00C82B45">
              <w:rPr>
                <w:rFonts w:eastAsia="Arial" w:cs="Times New Roman"/>
                <w:b/>
                <w:color w:val="000000"/>
                <w:sz w:val="22"/>
                <w:szCs w:val="22"/>
              </w:rPr>
              <w:t>Sex</w:t>
            </w:r>
          </w:p>
        </w:tc>
        <w:tc>
          <w:tcPr>
            <w:tcW w:w="1212" w:type="pct"/>
            <w:tcBorders>
              <w:top w:val="nil"/>
              <w:left w:val="nil"/>
              <w:bottom w:val="nil"/>
              <w:right w:val="nil"/>
            </w:tcBorders>
            <w:shd w:val="clear" w:color="auto" w:fill="F2F2F2"/>
            <w:tcMar>
              <w:top w:w="0" w:type="dxa"/>
              <w:left w:w="0" w:type="dxa"/>
              <w:bottom w:w="0" w:type="dxa"/>
              <w:right w:w="0" w:type="dxa"/>
            </w:tcMar>
          </w:tcPr>
          <w:p w14:paraId="22CC3988" w14:textId="77777777" w:rsidR="000E03D2" w:rsidRPr="00C82B45" w:rsidRDefault="000E03D2" w:rsidP="00800261">
            <w:pPr>
              <w:spacing w:after="0"/>
              <w:ind w:left="100" w:right="100" w:firstLine="0"/>
              <w:rPr>
                <w:rFonts w:eastAsia="Arial" w:cs="Times New Roman"/>
                <w:color w:val="000000"/>
                <w:sz w:val="22"/>
                <w:szCs w:val="22"/>
              </w:rPr>
            </w:pPr>
          </w:p>
        </w:tc>
        <w:tc>
          <w:tcPr>
            <w:tcW w:w="757" w:type="pct"/>
            <w:tcBorders>
              <w:top w:val="nil"/>
              <w:left w:val="nil"/>
              <w:bottom w:val="nil"/>
              <w:right w:val="nil"/>
            </w:tcBorders>
            <w:shd w:val="clear" w:color="auto" w:fill="F2F2F2"/>
            <w:tcMar>
              <w:top w:w="0" w:type="dxa"/>
              <w:left w:w="0" w:type="dxa"/>
              <w:bottom w:w="0" w:type="dxa"/>
              <w:right w:w="0" w:type="dxa"/>
            </w:tcMar>
          </w:tcPr>
          <w:p w14:paraId="0FC7DDF7" w14:textId="77777777" w:rsidR="000E03D2" w:rsidRPr="00C82B45" w:rsidRDefault="000E03D2" w:rsidP="00800261">
            <w:pPr>
              <w:spacing w:after="0"/>
              <w:ind w:left="100" w:right="100" w:firstLine="0"/>
              <w:rPr>
                <w:rFonts w:eastAsia="Arial" w:cs="Times New Roman"/>
                <w:color w:val="000000"/>
                <w:sz w:val="22"/>
                <w:szCs w:val="22"/>
              </w:rPr>
            </w:pPr>
          </w:p>
        </w:tc>
        <w:tc>
          <w:tcPr>
            <w:tcW w:w="608" w:type="pct"/>
            <w:tcBorders>
              <w:top w:val="nil"/>
              <w:left w:val="nil"/>
              <w:bottom w:val="nil"/>
              <w:right w:val="nil"/>
            </w:tcBorders>
            <w:shd w:val="clear" w:color="auto" w:fill="F2F2F2"/>
            <w:tcMar>
              <w:top w:w="0" w:type="dxa"/>
              <w:left w:w="0" w:type="dxa"/>
              <w:bottom w:w="0" w:type="dxa"/>
              <w:right w:w="0" w:type="dxa"/>
            </w:tcMar>
          </w:tcPr>
          <w:p w14:paraId="019B121E" w14:textId="77777777" w:rsidR="000E03D2" w:rsidRPr="00C82B45" w:rsidRDefault="000E03D2" w:rsidP="00800261">
            <w:pPr>
              <w:spacing w:after="0"/>
              <w:ind w:left="100" w:right="100" w:firstLine="0"/>
              <w:rPr>
                <w:rFonts w:eastAsia="Arial" w:cs="Times New Roman"/>
                <w:color w:val="000000"/>
                <w:sz w:val="22"/>
                <w:szCs w:val="22"/>
              </w:rPr>
            </w:pPr>
          </w:p>
        </w:tc>
      </w:tr>
      <w:tr w:rsidR="000E03D2" w:rsidRPr="00C82B45" w14:paraId="3E4B9976" w14:textId="77777777" w:rsidTr="000E03D2">
        <w:trPr>
          <w:jc w:val="center"/>
        </w:trPr>
        <w:tc>
          <w:tcPr>
            <w:tcW w:w="2423" w:type="pct"/>
            <w:tcBorders>
              <w:top w:val="nil"/>
              <w:left w:val="nil"/>
              <w:bottom w:val="nil"/>
              <w:right w:val="nil"/>
            </w:tcBorders>
            <w:shd w:val="clear" w:color="auto" w:fill="FFFFFF"/>
            <w:tcMar>
              <w:top w:w="0" w:type="dxa"/>
              <w:left w:w="0" w:type="dxa"/>
              <w:bottom w:w="0" w:type="dxa"/>
              <w:right w:w="0" w:type="dxa"/>
            </w:tcMar>
            <w:hideMark/>
          </w:tcPr>
          <w:p w14:paraId="2BF6B35C" w14:textId="77777777" w:rsidR="000E03D2" w:rsidRPr="00C82B45" w:rsidRDefault="000E03D2" w:rsidP="00800261">
            <w:pPr>
              <w:spacing w:after="0"/>
              <w:ind w:left="300" w:right="100" w:firstLine="0"/>
              <w:rPr>
                <w:rFonts w:eastAsia="Arial" w:cs="Times New Roman"/>
                <w:color w:val="000000"/>
                <w:sz w:val="22"/>
                <w:szCs w:val="22"/>
              </w:rPr>
            </w:pPr>
            <w:r w:rsidRPr="00C82B45">
              <w:rPr>
                <w:rFonts w:eastAsia="Arial" w:cs="Times New Roman"/>
                <w:color w:val="000000"/>
                <w:sz w:val="22"/>
                <w:szCs w:val="22"/>
              </w:rPr>
              <w:t>Female</w:t>
            </w:r>
          </w:p>
        </w:tc>
        <w:tc>
          <w:tcPr>
            <w:tcW w:w="1212" w:type="pct"/>
            <w:tcBorders>
              <w:top w:val="nil"/>
              <w:left w:val="nil"/>
              <w:bottom w:val="nil"/>
              <w:right w:val="nil"/>
            </w:tcBorders>
            <w:shd w:val="clear" w:color="auto" w:fill="FFFFFF"/>
            <w:tcMar>
              <w:top w:w="0" w:type="dxa"/>
              <w:left w:w="0" w:type="dxa"/>
              <w:bottom w:w="0" w:type="dxa"/>
              <w:right w:w="0" w:type="dxa"/>
            </w:tcMar>
            <w:hideMark/>
          </w:tcPr>
          <w:p w14:paraId="324B9099"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Ref</w:t>
            </w:r>
          </w:p>
        </w:tc>
        <w:tc>
          <w:tcPr>
            <w:tcW w:w="757" w:type="pct"/>
            <w:tcBorders>
              <w:top w:val="nil"/>
              <w:left w:val="nil"/>
              <w:bottom w:val="nil"/>
              <w:right w:val="nil"/>
            </w:tcBorders>
            <w:shd w:val="clear" w:color="auto" w:fill="FFFFFF"/>
            <w:tcMar>
              <w:top w:w="0" w:type="dxa"/>
              <w:left w:w="0" w:type="dxa"/>
              <w:bottom w:w="0" w:type="dxa"/>
              <w:right w:w="0" w:type="dxa"/>
            </w:tcMar>
            <w:hideMark/>
          </w:tcPr>
          <w:p w14:paraId="17F71A4F"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Ref</w:t>
            </w:r>
          </w:p>
        </w:tc>
        <w:tc>
          <w:tcPr>
            <w:tcW w:w="608" w:type="pct"/>
            <w:tcBorders>
              <w:top w:val="nil"/>
              <w:left w:val="nil"/>
              <w:bottom w:val="nil"/>
              <w:right w:val="nil"/>
            </w:tcBorders>
            <w:shd w:val="clear" w:color="auto" w:fill="FFFFFF"/>
            <w:tcMar>
              <w:top w:w="0" w:type="dxa"/>
              <w:left w:w="0" w:type="dxa"/>
              <w:bottom w:w="0" w:type="dxa"/>
              <w:right w:w="0" w:type="dxa"/>
            </w:tcMar>
          </w:tcPr>
          <w:p w14:paraId="7DB906EC" w14:textId="77777777" w:rsidR="000E03D2" w:rsidRPr="00C82B45" w:rsidRDefault="000E03D2" w:rsidP="00800261">
            <w:pPr>
              <w:spacing w:after="0"/>
              <w:ind w:left="100" w:right="100" w:firstLine="0"/>
              <w:rPr>
                <w:rFonts w:eastAsia="Arial" w:cs="Times New Roman"/>
                <w:color w:val="000000"/>
                <w:sz w:val="22"/>
                <w:szCs w:val="22"/>
              </w:rPr>
            </w:pPr>
          </w:p>
        </w:tc>
      </w:tr>
      <w:tr w:rsidR="000E03D2" w:rsidRPr="00C82B45" w14:paraId="209B5AA4" w14:textId="77777777" w:rsidTr="000E03D2">
        <w:trPr>
          <w:jc w:val="center"/>
        </w:trPr>
        <w:tc>
          <w:tcPr>
            <w:tcW w:w="2423" w:type="pct"/>
            <w:tcBorders>
              <w:top w:val="nil"/>
              <w:left w:val="nil"/>
              <w:bottom w:val="nil"/>
              <w:right w:val="nil"/>
            </w:tcBorders>
            <w:shd w:val="clear" w:color="auto" w:fill="FFFFFF"/>
            <w:tcMar>
              <w:top w:w="0" w:type="dxa"/>
              <w:left w:w="0" w:type="dxa"/>
              <w:bottom w:w="0" w:type="dxa"/>
              <w:right w:w="0" w:type="dxa"/>
            </w:tcMar>
            <w:hideMark/>
          </w:tcPr>
          <w:p w14:paraId="754B208D" w14:textId="77777777" w:rsidR="000E03D2" w:rsidRPr="00C82B45" w:rsidRDefault="000E03D2" w:rsidP="00800261">
            <w:pPr>
              <w:spacing w:after="0"/>
              <w:ind w:left="300" w:right="100" w:firstLine="0"/>
              <w:rPr>
                <w:rFonts w:eastAsia="Arial" w:cs="Times New Roman"/>
                <w:color w:val="000000"/>
                <w:sz w:val="22"/>
                <w:szCs w:val="22"/>
              </w:rPr>
            </w:pPr>
            <w:r w:rsidRPr="00C82B45">
              <w:rPr>
                <w:rFonts w:eastAsia="Arial" w:cs="Times New Roman"/>
                <w:color w:val="000000"/>
                <w:sz w:val="22"/>
                <w:szCs w:val="22"/>
              </w:rPr>
              <w:t>Male</w:t>
            </w:r>
          </w:p>
        </w:tc>
        <w:tc>
          <w:tcPr>
            <w:tcW w:w="1212" w:type="pct"/>
            <w:tcBorders>
              <w:top w:val="nil"/>
              <w:left w:val="nil"/>
              <w:bottom w:val="nil"/>
              <w:right w:val="nil"/>
            </w:tcBorders>
            <w:shd w:val="clear" w:color="auto" w:fill="FFFFFF"/>
            <w:tcMar>
              <w:top w:w="0" w:type="dxa"/>
              <w:left w:w="0" w:type="dxa"/>
              <w:bottom w:w="0" w:type="dxa"/>
              <w:right w:w="0" w:type="dxa"/>
            </w:tcMar>
            <w:hideMark/>
          </w:tcPr>
          <w:p w14:paraId="5E2CB583"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3.72</w:t>
            </w:r>
          </w:p>
        </w:tc>
        <w:tc>
          <w:tcPr>
            <w:tcW w:w="757" w:type="pct"/>
            <w:tcBorders>
              <w:top w:val="nil"/>
              <w:left w:val="nil"/>
              <w:bottom w:val="nil"/>
              <w:right w:val="nil"/>
            </w:tcBorders>
            <w:shd w:val="clear" w:color="auto" w:fill="FFFFFF"/>
            <w:tcMar>
              <w:top w:w="0" w:type="dxa"/>
              <w:left w:w="0" w:type="dxa"/>
              <w:bottom w:w="0" w:type="dxa"/>
              <w:right w:w="0" w:type="dxa"/>
            </w:tcMar>
            <w:hideMark/>
          </w:tcPr>
          <w:p w14:paraId="743C38D4"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2.66, 5.23</w:t>
            </w:r>
          </w:p>
        </w:tc>
        <w:tc>
          <w:tcPr>
            <w:tcW w:w="608" w:type="pct"/>
            <w:tcBorders>
              <w:top w:val="nil"/>
              <w:left w:val="nil"/>
              <w:bottom w:val="nil"/>
              <w:right w:val="nil"/>
            </w:tcBorders>
            <w:shd w:val="clear" w:color="auto" w:fill="FFFFFF"/>
            <w:tcMar>
              <w:top w:w="0" w:type="dxa"/>
              <w:left w:w="0" w:type="dxa"/>
              <w:bottom w:w="0" w:type="dxa"/>
              <w:right w:w="0" w:type="dxa"/>
            </w:tcMar>
            <w:hideMark/>
          </w:tcPr>
          <w:p w14:paraId="455D1FD7" w14:textId="77777777" w:rsidR="000E03D2" w:rsidRPr="00C82B45" w:rsidRDefault="000E03D2" w:rsidP="00800261">
            <w:pPr>
              <w:spacing w:after="0"/>
              <w:ind w:left="100" w:right="100" w:firstLine="0"/>
              <w:rPr>
                <w:rFonts w:eastAsia="Arial" w:cs="Times New Roman"/>
                <w:b/>
                <w:color w:val="000000"/>
                <w:sz w:val="22"/>
                <w:szCs w:val="22"/>
              </w:rPr>
            </w:pPr>
            <w:r w:rsidRPr="00C82B45">
              <w:rPr>
                <w:rFonts w:eastAsia="Arial" w:cs="Times New Roman"/>
                <w:b/>
                <w:color w:val="000000"/>
                <w:sz w:val="22"/>
                <w:szCs w:val="22"/>
              </w:rPr>
              <w:t>&lt;0.001</w:t>
            </w:r>
          </w:p>
        </w:tc>
      </w:tr>
      <w:tr w:rsidR="000E03D2" w:rsidRPr="00C82B45" w14:paraId="4FD8861A" w14:textId="77777777" w:rsidTr="000E03D2">
        <w:trPr>
          <w:jc w:val="center"/>
        </w:trPr>
        <w:tc>
          <w:tcPr>
            <w:tcW w:w="2423" w:type="pct"/>
            <w:tcBorders>
              <w:top w:val="nil"/>
              <w:left w:val="nil"/>
              <w:bottom w:val="nil"/>
              <w:right w:val="nil"/>
            </w:tcBorders>
            <w:shd w:val="clear" w:color="auto" w:fill="F2F2F2"/>
            <w:tcMar>
              <w:top w:w="0" w:type="dxa"/>
              <w:left w:w="0" w:type="dxa"/>
              <w:bottom w:w="0" w:type="dxa"/>
              <w:right w:w="0" w:type="dxa"/>
            </w:tcMar>
            <w:hideMark/>
          </w:tcPr>
          <w:p w14:paraId="02F10FC3" w14:textId="77777777" w:rsidR="000E03D2" w:rsidRPr="00C82B45" w:rsidRDefault="000E03D2" w:rsidP="00800261">
            <w:pPr>
              <w:spacing w:after="0"/>
              <w:ind w:left="100" w:right="100" w:firstLine="0"/>
              <w:rPr>
                <w:rFonts w:eastAsia="Arial" w:cs="Times New Roman"/>
                <w:b/>
                <w:color w:val="000000"/>
                <w:sz w:val="22"/>
                <w:szCs w:val="22"/>
              </w:rPr>
            </w:pPr>
            <w:r w:rsidRPr="00C82B45">
              <w:rPr>
                <w:rFonts w:eastAsia="Arial" w:cs="Times New Roman"/>
                <w:b/>
                <w:color w:val="000000"/>
                <w:sz w:val="22"/>
                <w:szCs w:val="22"/>
              </w:rPr>
              <w:t>Level of study</w:t>
            </w:r>
          </w:p>
        </w:tc>
        <w:tc>
          <w:tcPr>
            <w:tcW w:w="1212" w:type="pct"/>
            <w:tcBorders>
              <w:top w:val="nil"/>
              <w:left w:val="nil"/>
              <w:bottom w:val="nil"/>
              <w:right w:val="nil"/>
            </w:tcBorders>
            <w:shd w:val="clear" w:color="auto" w:fill="F2F2F2"/>
            <w:tcMar>
              <w:top w:w="0" w:type="dxa"/>
              <w:left w:w="0" w:type="dxa"/>
              <w:bottom w:w="0" w:type="dxa"/>
              <w:right w:w="0" w:type="dxa"/>
            </w:tcMar>
          </w:tcPr>
          <w:p w14:paraId="74F65892" w14:textId="77777777" w:rsidR="000E03D2" w:rsidRPr="00C82B45" w:rsidRDefault="000E03D2" w:rsidP="00800261">
            <w:pPr>
              <w:spacing w:after="0"/>
              <w:ind w:left="100" w:right="100" w:firstLine="0"/>
              <w:rPr>
                <w:rFonts w:eastAsia="Arial" w:cs="Times New Roman"/>
                <w:color w:val="000000"/>
                <w:sz w:val="22"/>
                <w:szCs w:val="22"/>
              </w:rPr>
            </w:pPr>
          </w:p>
        </w:tc>
        <w:tc>
          <w:tcPr>
            <w:tcW w:w="757" w:type="pct"/>
            <w:tcBorders>
              <w:top w:val="nil"/>
              <w:left w:val="nil"/>
              <w:bottom w:val="nil"/>
              <w:right w:val="nil"/>
            </w:tcBorders>
            <w:shd w:val="clear" w:color="auto" w:fill="F2F2F2"/>
            <w:tcMar>
              <w:top w:w="0" w:type="dxa"/>
              <w:left w:w="0" w:type="dxa"/>
              <w:bottom w:w="0" w:type="dxa"/>
              <w:right w:w="0" w:type="dxa"/>
            </w:tcMar>
          </w:tcPr>
          <w:p w14:paraId="29B0C3BE" w14:textId="77777777" w:rsidR="000E03D2" w:rsidRPr="00C82B45" w:rsidRDefault="000E03D2" w:rsidP="00800261">
            <w:pPr>
              <w:spacing w:after="0"/>
              <w:ind w:left="100" w:right="100" w:firstLine="0"/>
              <w:rPr>
                <w:rFonts w:eastAsia="Arial" w:cs="Times New Roman"/>
                <w:color w:val="000000"/>
                <w:sz w:val="22"/>
                <w:szCs w:val="22"/>
              </w:rPr>
            </w:pPr>
          </w:p>
        </w:tc>
        <w:tc>
          <w:tcPr>
            <w:tcW w:w="608" w:type="pct"/>
            <w:tcBorders>
              <w:top w:val="nil"/>
              <w:left w:val="nil"/>
              <w:bottom w:val="nil"/>
              <w:right w:val="nil"/>
            </w:tcBorders>
            <w:shd w:val="clear" w:color="auto" w:fill="F2F2F2"/>
            <w:tcMar>
              <w:top w:w="0" w:type="dxa"/>
              <w:left w:w="0" w:type="dxa"/>
              <w:bottom w:w="0" w:type="dxa"/>
              <w:right w:w="0" w:type="dxa"/>
            </w:tcMar>
          </w:tcPr>
          <w:p w14:paraId="7D520D63" w14:textId="77777777" w:rsidR="000E03D2" w:rsidRPr="00C82B45" w:rsidRDefault="000E03D2" w:rsidP="00800261">
            <w:pPr>
              <w:spacing w:after="0"/>
              <w:ind w:left="100" w:right="100" w:firstLine="0"/>
              <w:rPr>
                <w:rFonts w:eastAsia="Arial" w:cs="Times New Roman"/>
                <w:color w:val="000000"/>
                <w:sz w:val="22"/>
                <w:szCs w:val="22"/>
              </w:rPr>
            </w:pPr>
          </w:p>
        </w:tc>
      </w:tr>
      <w:tr w:rsidR="000E03D2" w:rsidRPr="00C82B45" w14:paraId="612502BE" w14:textId="77777777" w:rsidTr="000E03D2">
        <w:trPr>
          <w:jc w:val="center"/>
        </w:trPr>
        <w:tc>
          <w:tcPr>
            <w:tcW w:w="2423" w:type="pct"/>
            <w:tcBorders>
              <w:top w:val="nil"/>
              <w:left w:val="nil"/>
              <w:bottom w:val="nil"/>
              <w:right w:val="nil"/>
            </w:tcBorders>
            <w:shd w:val="clear" w:color="auto" w:fill="FFFFFF"/>
            <w:tcMar>
              <w:top w:w="0" w:type="dxa"/>
              <w:left w:w="0" w:type="dxa"/>
              <w:bottom w:w="0" w:type="dxa"/>
              <w:right w:w="0" w:type="dxa"/>
            </w:tcMar>
            <w:hideMark/>
          </w:tcPr>
          <w:p w14:paraId="409D6617" w14:textId="77777777" w:rsidR="000E03D2" w:rsidRPr="00C82B45" w:rsidRDefault="000E03D2" w:rsidP="00800261">
            <w:pPr>
              <w:spacing w:after="0"/>
              <w:ind w:left="300" w:right="100" w:firstLine="0"/>
              <w:rPr>
                <w:rFonts w:eastAsia="Arial" w:cs="Times New Roman"/>
                <w:color w:val="000000"/>
                <w:sz w:val="22"/>
                <w:szCs w:val="22"/>
              </w:rPr>
            </w:pPr>
            <w:r w:rsidRPr="00C82B45">
              <w:rPr>
                <w:rFonts w:eastAsia="Arial" w:cs="Times New Roman"/>
                <w:color w:val="000000"/>
                <w:sz w:val="22"/>
                <w:szCs w:val="22"/>
              </w:rPr>
              <w:t>Second cycle</w:t>
            </w:r>
          </w:p>
        </w:tc>
        <w:tc>
          <w:tcPr>
            <w:tcW w:w="1212" w:type="pct"/>
            <w:tcBorders>
              <w:top w:val="nil"/>
              <w:left w:val="nil"/>
              <w:bottom w:val="nil"/>
              <w:right w:val="nil"/>
            </w:tcBorders>
            <w:shd w:val="clear" w:color="auto" w:fill="FFFFFF"/>
            <w:tcMar>
              <w:top w:w="0" w:type="dxa"/>
              <w:left w:w="0" w:type="dxa"/>
              <w:bottom w:w="0" w:type="dxa"/>
              <w:right w:w="0" w:type="dxa"/>
            </w:tcMar>
            <w:hideMark/>
          </w:tcPr>
          <w:p w14:paraId="7162679B"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Ref</w:t>
            </w:r>
          </w:p>
        </w:tc>
        <w:tc>
          <w:tcPr>
            <w:tcW w:w="757" w:type="pct"/>
            <w:tcBorders>
              <w:top w:val="nil"/>
              <w:left w:val="nil"/>
              <w:bottom w:val="nil"/>
              <w:right w:val="nil"/>
            </w:tcBorders>
            <w:shd w:val="clear" w:color="auto" w:fill="FFFFFF"/>
            <w:tcMar>
              <w:top w:w="0" w:type="dxa"/>
              <w:left w:w="0" w:type="dxa"/>
              <w:bottom w:w="0" w:type="dxa"/>
              <w:right w:w="0" w:type="dxa"/>
            </w:tcMar>
            <w:hideMark/>
          </w:tcPr>
          <w:p w14:paraId="672D8AAF"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Ref</w:t>
            </w:r>
          </w:p>
        </w:tc>
        <w:tc>
          <w:tcPr>
            <w:tcW w:w="608" w:type="pct"/>
            <w:tcBorders>
              <w:top w:val="nil"/>
              <w:left w:val="nil"/>
              <w:bottom w:val="nil"/>
              <w:right w:val="nil"/>
            </w:tcBorders>
            <w:shd w:val="clear" w:color="auto" w:fill="FFFFFF"/>
            <w:tcMar>
              <w:top w:w="0" w:type="dxa"/>
              <w:left w:w="0" w:type="dxa"/>
              <w:bottom w:w="0" w:type="dxa"/>
              <w:right w:w="0" w:type="dxa"/>
            </w:tcMar>
          </w:tcPr>
          <w:p w14:paraId="592E52A2" w14:textId="77777777" w:rsidR="000E03D2" w:rsidRPr="00C82B45" w:rsidRDefault="000E03D2" w:rsidP="00800261">
            <w:pPr>
              <w:spacing w:after="0"/>
              <w:ind w:left="100" w:right="100" w:firstLine="0"/>
              <w:rPr>
                <w:rFonts w:eastAsia="Arial" w:cs="Times New Roman"/>
                <w:color w:val="000000"/>
                <w:sz w:val="22"/>
                <w:szCs w:val="22"/>
              </w:rPr>
            </w:pPr>
          </w:p>
        </w:tc>
      </w:tr>
      <w:tr w:rsidR="000E03D2" w:rsidRPr="00C82B45" w14:paraId="266B1BD6" w14:textId="77777777" w:rsidTr="000E03D2">
        <w:trPr>
          <w:jc w:val="center"/>
        </w:trPr>
        <w:tc>
          <w:tcPr>
            <w:tcW w:w="2423" w:type="pct"/>
            <w:tcBorders>
              <w:top w:val="nil"/>
              <w:left w:val="nil"/>
              <w:bottom w:val="nil"/>
              <w:right w:val="nil"/>
            </w:tcBorders>
            <w:shd w:val="clear" w:color="auto" w:fill="FFFFFF"/>
            <w:tcMar>
              <w:top w:w="0" w:type="dxa"/>
              <w:left w:w="0" w:type="dxa"/>
              <w:bottom w:w="0" w:type="dxa"/>
              <w:right w:w="0" w:type="dxa"/>
            </w:tcMar>
            <w:hideMark/>
          </w:tcPr>
          <w:p w14:paraId="63E71075" w14:textId="77777777" w:rsidR="000E03D2" w:rsidRPr="00C82B45" w:rsidRDefault="000E03D2" w:rsidP="00800261">
            <w:pPr>
              <w:spacing w:after="0"/>
              <w:ind w:left="300" w:right="100" w:firstLine="0"/>
              <w:rPr>
                <w:rFonts w:eastAsia="Arial" w:cs="Times New Roman"/>
                <w:color w:val="000000"/>
                <w:sz w:val="22"/>
                <w:szCs w:val="22"/>
              </w:rPr>
            </w:pPr>
            <w:r w:rsidRPr="00C82B45">
              <w:rPr>
                <w:rFonts w:eastAsia="Arial" w:cs="Times New Roman"/>
                <w:color w:val="000000"/>
                <w:sz w:val="22"/>
                <w:szCs w:val="22"/>
              </w:rPr>
              <w:t>First cycle</w:t>
            </w:r>
          </w:p>
        </w:tc>
        <w:tc>
          <w:tcPr>
            <w:tcW w:w="1212" w:type="pct"/>
            <w:tcBorders>
              <w:top w:val="nil"/>
              <w:left w:val="nil"/>
              <w:bottom w:val="nil"/>
              <w:right w:val="nil"/>
            </w:tcBorders>
            <w:shd w:val="clear" w:color="auto" w:fill="FFFFFF"/>
            <w:tcMar>
              <w:top w:w="0" w:type="dxa"/>
              <w:left w:w="0" w:type="dxa"/>
              <w:bottom w:w="0" w:type="dxa"/>
              <w:right w:w="0" w:type="dxa"/>
            </w:tcMar>
            <w:hideMark/>
          </w:tcPr>
          <w:p w14:paraId="326F45C0"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0.39</w:t>
            </w:r>
          </w:p>
        </w:tc>
        <w:tc>
          <w:tcPr>
            <w:tcW w:w="757" w:type="pct"/>
            <w:tcBorders>
              <w:top w:val="nil"/>
              <w:left w:val="nil"/>
              <w:bottom w:val="nil"/>
              <w:right w:val="nil"/>
            </w:tcBorders>
            <w:shd w:val="clear" w:color="auto" w:fill="FFFFFF"/>
            <w:tcMar>
              <w:top w:w="0" w:type="dxa"/>
              <w:left w:w="0" w:type="dxa"/>
              <w:bottom w:w="0" w:type="dxa"/>
              <w:right w:w="0" w:type="dxa"/>
            </w:tcMar>
            <w:hideMark/>
          </w:tcPr>
          <w:p w14:paraId="71D3AA24"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0.26, 0.59</w:t>
            </w:r>
          </w:p>
        </w:tc>
        <w:tc>
          <w:tcPr>
            <w:tcW w:w="608" w:type="pct"/>
            <w:tcBorders>
              <w:top w:val="nil"/>
              <w:left w:val="nil"/>
              <w:bottom w:val="nil"/>
              <w:right w:val="nil"/>
            </w:tcBorders>
            <w:shd w:val="clear" w:color="auto" w:fill="FFFFFF"/>
            <w:tcMar>
              <w:top w:w="0" w:type="dxa"/>
              <w:left w:w="0" w:type="dxa"/>
              <w:bottom w:w="0" w:type="dxa"/>
              <w:right w:w="0" w:type="dxa"/>
            </w:tcMar>
            <w:hideMark/>
          </w:tcPr>
          <w:p w14:paraId="60332DA6"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&lt;0.001</w:t>
            </w:r>
          </w:p>
        </w:tc>
      </w:tr>
      <w:tr w:rsidR="000E03D2" w:rsidRPr="00C82B45" w14:paraId="354E954C" w14:textId="77777777" w:rsidTr="000E03D2">
        <w:trPr>
          <w:jc w:val="center"/>
        </w:trPr>
        <w:tc>
          <w:tcPr>
            <w:tcW w:w="2423" w:type="pct"/>
            <w:tcBorders>
              <w:top w:val="nil"/>
              <w:left w:val="nil"/>
              <w:bottom w:val="nil"/>
              <w:right w:val="nil"/>
            </w:tcBorders>
            <w:shd w:val="clear" w:color="auto" w:fill="F2F2F2"/>
            <w:tcMar>
              <w:top w:w="0" w:type="dxa"/>
              <w:left w:w="0" w:type="dxa"/>
              <w:bottom w:w="0" w:type="dxa"/>
              <w:right w:w="0" w:type="dxa"/>
            </w:tcMar>
            <w:hideMark/>
          </w:tcPr>
          <w:p w14:paraId="7617B51C" w14:textId="77777777" w:rsidR="000E03D2" w:rsidRPr="00C82B45" w:rsidRDefault="000E03D2" w:rsidP="00800261">
            <w:pPr>
              <w:spacing w:after="0"/>
              <w:ind w:left="100" w:right="100" w:firstLine="0"/>
              <w:rPr>
                <w:rFonts w:eastAsia="Arial" w:cs="Times New Roman"/>
                <w:b/>
                <w:color w:val="000000"/>
                <w:sz w:val="22"/>
                <w:szCs w:val="22"/>
              </w:rPr>
            </w:pPr>
            <w:r w:rsidRPr="00C82B45">
              <w:rPr>
                <w:rFonts w:eastAsia="Arial" w:cs="Times New Roman"/>
                <w:b/>
                <w:color w:val="000000"/>
                <w:sz w:val="22"/>
                <w:szCs w:val="22"/>
              </w:rPr>
              <w:t>Family situation</w:t>
            </w:r>
          </w:p>
        </w:tc>
        <w:tc>
          <w:tcPr>
            <w:tcW w:w="1212" w:type="pct"/>
            <w:tcBorders>
              <w:top w:val="nil"/>
              <w:left w:val="nil"/>
              <w:bottom w:val="nil"/>
              <w:right w:val="nil"/>
            </w:tcBorders>
            <w:shd w:val="clear" w:color="auto" w:fill="F2F2F2"/>
            <w:tcMar>
              <w:top w:w="0" w:type="dxa"/>
              <w:left w:w="0" w:type="dxa"/>
              <w:bottom w:w="0" w:type="dxa"/>
              <w:right w:w="0" w:type="dxa"/>
            </w:tcMar>
          </w:tcPr>
          <w:p w14:paraId="068BE13F" w14:textId="77777777" w:rsidR="000E03D2" w:rsidRPr="00C82B45" w:rsidRDefault="000E03D2" w:rsidP="00800261">
            <w:pPr>
              <w:spacing w:after="0"/>
              <w:ind w:left="100" w:right="100" w:firstLine="0"/>
              <w:rPr>
                <w:rFonts w:eastAsia="Arial" w:cs="Times New Roman"/>
                <w:color w:val="000000"/>
                <w:sz w:val="22"/>
                <w:szCs w:val="22"/>
              </w:rPr>
            </w:pPr>
          </w:p>
        </w:tc>
        <w:tc>
          <w:tcPr>
            <w:tcW w:w="757" w:type="pct"/>
            <w:tcBorders>
              <w:top w:val="nil"/>
              <w:left w:val="nil"/>
              <w:bottom w:val="nil"/>
              <w:right w:val="nil"/>
            </w:tcBorders>
            <w:shd w:val="clear" w:color="auto" w:fill="F2F2F2"/>
            <w:tcMar>
              <w:top w:w="0" w:type="dxa"/>
              <w:left w:w="0" w:type="dxa"/>
              <w:bottom w:w="0" w:type="dxa"/>
              <w:right w:w="0" w:type="dxa"/>
            </w:tcMar>
          </w:tcPr>
          <w:p w14:paraId="3F4CDAEB" w14:textId="77777777" w:rsidR="000E03D2" w:rsidRPr="00C82B45" w:rsidRDefault="000E03D2" w:rsidP="00800261">
            <w:pPr>
              <w:spacing w:after="0"/>
              <w:ind w:left="100" w:right="100" w:firstLine="0"/>
              <w:rPr>
                <w:rFonts w:eastAsia="Arial" w:cs="Times New Roman"/>
                <w:color w:val="000000"/>
                <w:sz w:val="22"/>
                <w:szCs w:val="22"/>
              </w:rPr>
            </w:pPr>
          </w:p>
        </w:tc>
        <w:tc>
          <w:tcPr>
            <w:tcW w:w="608" w:type="pct"/>
            <w:tcBorders>
              <w:top w:val="nil"/>
              <w:left w:val="nil"/>
              <w:bottom w:val="nil"/>
              <w:right w:val="nil"/>
            </w:tcBorders>
            <w:shd w:val="clear" w:color="auto" w:fill="F2F2F2"/>
            <w:tcMar>
              <w:top w:w="0" w:type="dxa"/>
              <w:left w:w="0" w:type="dxa"/>
              <w:bottom w:w="0" w:type="dxa"/>
              <w:right w:w="0" w:type="dxa"/>
            </w:tcMar>
          </w:tcPr>
          <w:p w14:paraId="02774995" w14:textId="77777777" w:rsidR="000E03D2" w:rsidRPr="00C82B45" w:rsidRDefault="000E03D2" w:rsidP="00800261">
            <w:pPr>
              <w:spacing w:after="0"/>
              <w:ind w:left="100" w:right="100" w:firstLine="0"/>
              <w:rPr>
                <w:rFonts w:eastAsia="Arial" w:cs="Times New Roman"/>
                <w:color w:val="000000"/>
                <w:sz w:val="22"/>
                <w:szCs w:val="22"/>
              </w:rPr>
            </w:pPr>
          </w:p>
        </w:tc>
      </w:tr>
      <w:tr w:rsidR="000E03D2" w:rsidRPr="00C82B45" w14:paraId="158A73E6" w14:textId="77777777" w:rsidTr="000E03D2">
        <w:trPr>
          <w:jc w:val="center"/>
        </w:trPr>
        <w:tc>
          <w:tcPr>
            <w:tcW w:w="2423" w:type="pct"/>
            <w:tcBorders>
              <w:top w:val="nil"/>
              <w:left w:val="nil"/>
              <w:bottom w:val="nil"/>
              <w:right w:val="nil"/>
            </w:tcBorders>
            <w:shd w:val="clear" w:color="auto" w:fill="FFFFFF"/>
            <w:tcMar>
              <w:top w:w="0" w:type="dxa"/>
              <w:left w:w="0" w:type="dxa"/>
              <w:bottom w:w="0" w:type="dxa"/>
              <w:right w:w="0" w:type="dxa"/>
            </w:tcMar>
            <w:hideMark/>
          </w:tcPr>
          <w:p w14:paraId="22C258FC" w14:textId="77777777" w:rsidR="000E03D2" w:rsidRPr="00C82B45" w:rsidRDefault="000E03D2" w:rsidP="00800261">
            <w:pPr>
              <w:spacing w:after="0"/>
              <w:ind w:left="300" w:right="100" w:firstLine="0"/>
              <w:rPr>
                <w:rFonts w:eastAsia="Arial" w:cs="Times New Roman"/>
                <w:color w:val="000000"/>
                <w:sz w:val="22"/>
                <w:szCs w:val="22"/>
              </w:rPr>
            </w:pPr>
            <w:r w:rsidRPr="00C82B45">
              <w:rPr>
                <w:rFonts w:eastAsia="Arial" w:cs="Times New Roman"/>
                <w:color w:val="000000"/>
                <w:sz w:val="22"/>
                <w:szCs w:val="22"/>
              </w:rPr>
              <w:t>Lives with both parents</w:t>
            </w:r>
          </w:p>
        </w:tc>
        <w:tc>
          <w:tcPr>
            <w:tcW w:w="1212" w:type="pct"/>
            <w:tcBorders>
              <w:top w:val="nil"/>
              <w:left w:val="nil"/>
              <w:bottom w:val="nil"/>
              <w:right w:val="nil"/>
            </w:tcBorders>
            <w:shd w:val="clear" w:color="auto" w:fill="FFFFFF"/>
            <w:tcMar>
              <w:top w:w="0" w:type="dxa"/>
              <w:left w:w="0" w:type="dxa"/>
              <w:bottom w:w="0" w:type="dxa"/>
              <w:right w:w="0" w:type="dxa"/>
            </w:tcMar>
            <w:hideMark/>
          </w:tcPr>
          <w:p w14:paraId="14DC73E5"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Ref</w:t>
            </w:r>
          </w:p>
        </w:tc>
        <w:tc>
          <w:tcPr>
            <w:tcW w:w="757" w:type="pct"/>
            <w:tcBorders>
              <w:top w:val="nil"/>
              <w:left w:val="nil"/>
              <w:bottom w:val="nil"/>
              <w:right w:val="nil"/>
            </w:tcBorders>
            <w:shd w:val="clear" w:color="auto" w:fill="FFFFFF"/>
            <w:tcMar>
              <w:top w:w="0" w:type="dxa"/>
              <w:left w:w="0" w:type="dxa"/>
              <w:bottom w:w="0" w:type="dxa"/>
              <w:right w:w="0" w:type="dxa"/>
            </w:tcMar>
            <w:hideMark/>
          </w:tcPr>
          <w:p w14:paraId="6856E271"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Ref</w:t>
            </w:r>
          </w:p>
        </w:tc>
        <w:tc>
          <w:tcPr>
            <w:tcW w:w="608" w:type="pct"/>
            <w:tcBorders>
              <w:top w:val="nil"/>
              <w:left w:val="nil"/>
              <w:bottom w:val="nil"/>
              <w:right w:val="nil"/>
            </w:tcBorders>
            <w:shd w:val="clear" w:color="auto" w:fill="FFFFFF"/>
            <w:tcMar>
              <w:top w:w="0" w:type="dxa"/>
              <w:left w:w="0" w:type="dxa"/>
              <w:bottom w:w="0" w:type="dxa"/>
              <w:right w:w="0" w:type="dxa"/>
            </w:tcMar>
          </w:tcPr>
          <w:p w14:paraId="683A097A" w14:textId="77777777" w:rsidR="000E03D2" w:rsidRPr="00C82B45" w:rsidRDefault="000E03D2" w:rsidP="00800261">
            <w:pPr>
              <w:spacing w:after="0"/>
              <w:ind w:left="100" w:right="100" w:firstLine="0"/>
              <w:rPr>
                <w:rFonts w:eastAsia="Arial" w:cs="Times New Roman"/>
                <w:color w:val="000000"/>
                <w:sz w:val="22"/>
                <w:szCs w:val="22"/>
              </w:rPr>
            </w:pPr>
          </w:p>
        </w:tc>
      </w:tr>
      <w:tr w:rsidR="000E03D2" w:rsidRPr="00C82B45" w14:paraId="7B4F49D1" w14:textId="77777777" w:rsidTr="000E03D2">
        <w:trPr>
          <w:jc w:val="center"/>
        </w:trPr>
        <w:tc>
          <w:tcPr>
            <w:tcW w:w="2423" w:type="pct"/>
            <w:tcBorders>
              <w:top w:val="nil"/>
              <w:left w:val="nil"/>
              <w:bottom w:val="nil"/>
              <w:right w:val="nil"/>
            </w:tcBorders>
            <w:shd w:val="clear" w:color="auto" w:fill="FFFFFF"/>
            <w:tcMar>
              <w:top w:w="0" w:type="dxa"/>
              <w:left w:w="0" w:type="dxa"/>
              <w:bottom w:w="0" w:type="dxa"/>
              <w:right w:w="0" w:type="dxa"/>
            </w:tcMar>
            <w:hideMark/>
          </w:tcPr>
          <w:p w14:paraId="7B8D0B94" w14:textId="77777777" w:rsidR="000E03D2" w:rsidRPr="00C82B45" w:rsidRDefault="000E03D2" w:rsidP="00800261">
            <w:pPr>
              <w:spacing w:after="0"/>
              <w:ind w:left="300" w:right="100" w:firstLine="0"/>
              <w:rPr>
                <w:rFonts w:eastAsia="Arial" w:cs="Times New Roman"/>
                <w:color w:val="000000"/>
                <w:sz w:val="22"/>
                <w:szCs w:val="22"/>
              </w:rPr>
            </w:pPr>
            <w:r w:rsidRPr="00C82B45">
              <w:rPr>
                <w:rFonts w:eastAsia="Arial" w:cs="Times New Roman"/>
                <w:color w:val="000000"/>
                <w:sz w:val="22"/>
                <w:szCs w:val="22"/>
              </w:rPr>
              <w:t>Lives with one parent</w:t>
            </w:r>
          </w:p>
        </w:tc>
        <w:tc>
          <w:tcPr>
            <w:tcW w:w="1212" w:type="pct"/>
            <w:tcBorders>
              <w:top w:val="nil"/>
              <w:left w:val="nil"/>
              <w:bottom w:val="nil"/>
              <w:right w:val="nil"/>
            </w:tcBorders>
            <w:shd w:val="clear" w:color="auto" w:fill="FFFFFF"/>
            <w:tcMar>
              <w:top w:w="0" w:type="dxa"/>
              <w:left w:w="0" w:type="dxa"/>
              <w:bottom w:w="0" w:type="dxa"/>
              <w:right w:w="0" w:type="dxa"/>
            </w:tcMar>
            <w:hideMark/>
          </w:tcPr>
          <w:p w14:paraId="6D02227A"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1.16</w:t>
            </w:r>
          </w:p>
        </w:tc>
        <w:tc>
          <w:tcPr>
            <w:tcW w:w="757" w:type="pct"/>
            <w:tcBorders>
              <w:top w:val="nil"/>
              <w:left w:val="nil"/>
              <w:bottom w:val="nil"/>
              <w:right w:val="nil"/>
            </w:tcBorders>
            <w:shd w:val="clear" w:color="auto" w:fill="FFFFFF"/>
            <w:tcMar>
              <w:top w:w="0" w:type="dxa"/>
              <w:left w:w="0" w:type="dxa"/>
              <w:bottom w:w="0" w:type="dxa"/>
              <w:right w:w="0" w:type="dxa"/>
            </w:tcMar>
            <w:hideMark/>
          </w:tcPr>
          <w:p w14:paraId="05F189F3"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0.78, 1.71</w:t>
            </w:r>
          </w:p>
        </w:tc>
        <w:tc>
          <w:tcPr>
            <w:tcW w:w="608" w:type="pct"/>
            <w:tcBorders>
              <w:top w:val="nil"/>
              <w:left w:val="nil"/>
              <w:bottom w:val="nil"/>
              <w:right w:val="nil"/>
            </w:tcBorders>
            <w:shd w:val="clear" w:color="auto" w:fill="FFFFFF"/>
            <w:tcMar>
              <w:top w:w="0" w:type="dxa"/>
              <w:left w:w="0" w:type="dxa"/>
              <w:bottom w:w="0" w:type="dxa"/>
              <w:right w:w="0" w:type="dxa"/>
            </w:tcMar>
            <w:hideMark/>
          </w:tcPr>
          <w:p w14:paraId="1E45EAD9"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0.458</w:t>
            </w:r>
          </w:p>
        </w:tc>
      </w:tr>
      <w:tr w:rsidR="000E03D2" w:rsidRPr="00C82B45" w14:paraId="73355DF9" w14:textId="77777777" w:rsidTr="000E03D2">
        <w:trPr>
          <w:jc w:val="center"/>
        </w:trPr>
        <w:tc>
          <w:tcPr>
            <w:tcW w:w="2423" w:type="pct"/>
            <w:tcBorders>
              <w:top w:val="nil"/>
              <w:left w:val="nil"/>
              <w:bottom w:val="nil"/>
              <w:right w:val="nil"/>
            </w:tcBorders>
            <w:shd w:val="clear" w:color="auto" w:fill="FFFFFF"/>
            <w:tcMar>
              <w:top w:w="0" w:type="dxa"/>
              <w:left w:w="0" w:type="dxa"/>
              <w:bottom w:w="0" w:type="dxa"/>
              <w:right w:w="0" w:type="dxa"/>
            </w:tcMar>
            <w:hideMark/>
          </w:tcPr>
          <w:p w14:paraId="2BCFBF9A" w14:textId="77777777" w:rsidR="000E03D2" w:rsidRPr="00C82B45" w:rsidRDefault="000E03D2" w:rsidP="00800261">
            <w:pPr>
              <w:spacing w:after="0"/>
              <w:ind w:left="300" w:right="100" w:firstLine="0"/>
              <w:rPr>
                <w:rFonts w:eastAsia="Arial" w:cs="Times New Roman"/>
                <w:color w:val="000000"/>
                <w:sz w:val="22"/>
                <w:szCs w:val="22"/>
              </w:rPr>
            </w:pPr>
            <w:r w:rsidRPr="00C82B45">
              <w:rPr>
                <w:rFonts w:eastAsia="Arial" w:cs="Times New Roman"/>
                <w:color w:val="000000"/>
                <w:sz w:val="22"/>
                <w:szCs w:val="22"/>
              </w:rPr>
              <w:t>Lives with other family members</w:t>
            </w:r>
          </w:p>
        </w:tc>
        <w:tc>
          <w:tcPr>
            <w:tcW w:w="1212" w:type="pct"/>
            <w:tcBorders>
              <w:top w:val="nil"/>
              <w:left w:val="nil"/>
              <w:bottom w:val="nil"/>
              <w:right w:val="nil"/>
            </w:tcBorders>
            <w:shd w:val="clear" w:color="auto" w:fill="FFFFFF"/>
            <w:tcMar>
              <w:top w:w="0" w:type="dxa"/>
              <w:left w:w="0" w:type="dxa"/>
              <w:bottom w:w="0" w:type="dxa"/>
              <w:right w:w="0" w:type="dxa"/>
            </w:tcMar>
            <w:hideMark/>
          </w:tcPr>
          <w:p w14:paraId="5BF64758"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1.99</w:t>
            </w:r>
          </w:p>
        </w:tc>
        <w:tc>
          <w:tcPr>
            <w:tcW w:w="757" w:type="pct"/>
            <w:tcBorders>
              <w:top w:val="nil"/>
              <w:left w:val="nil"/>
              <w:bottom w:val="nil"/>
              <w:right w:val="nil"/>
            </w:tcBorders>
            <w:shd w:val="clear" w:color="auto" w:fill="FFFFFF"/>
            <w:tcMar>
              <w:top w:w="0" w:type="dxa"/>
              <w:left w:w="0" w:type="dxa"/>
              <w:bottom w:w="0" w:type="dxa"/>
              <w:right w:w="0" w:type="dxa"/>
            </w:tcMar>
            <w:hideMark/>
          </w:tcPr>
          <w:p w14:paraId="121BD0FD"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1.34, 2.96</w:t>
            </w:r>
          </w:p>
        </w:tc>
        <w:tc>
          <w:tcPr>
            <w:tcW w:w="608" w:type="pct"/>
            <w:tcBorders>
              <w:top w:val="nil"/>
              <w:left w:val="nil"/>
              <w:bottom w:val="nil"/>
              <w:right w:val="nil"/>
            </w:tcBorders>
            <w:shd w:val="clear" w:color="auto" w:fill="FFFFFF"/>
            <w:tcMar>
              <w:top w:w="0" w:type="dxa"/>
              <w:left w:w="0" w:type="dxa"/>
              <w:bottom w:w="0" w:type="dxa"/>
              <w:right w:w="0" w:type="dxa"/>
            </w:tcMar>
            <w:hideMark/>
          </w:tcPr>
          <w:p w14:paraId="502D4177" w14:textId="77777777" w:rsidR="000E03D2" w:rsidRPr="00C82B45" w:rsidRDefault="000E03D2" w:rsidP="00800261">
            <w:pPr>
              <w:spacing w:after="0"/>
              <w:ind w:left="100" w:right="100" w:firstLine="0"/>
              <w:rPr>
                <w:rFonts w:eastAsia="Arial" w:cs="Times New Roman"/>
                <w:b/>
                <w:color w:val="000000"/>
                <w:sz w:val="22"/>
                <w:szCs w:val="22"/>
              </w:rPr>
            </w:pPr>
            <w:r w:rsidRPr="00C82B45">
              <w:rPr>
                <w:rFonts w:eastAsia="Arial" w:cs="Times New Roman"/>
                <w:b/>
                <w:color w:val="000000"/>
                <w:sz w:val="22"/>
                <w:szCs w:val="22"/>
              </w:rPr>
              <w:t>&lt;0.001</w:t>
            </w:r>
          </w:p>
        </w:tc>
      </w:tr>
      <w:tr w:rsidR="000E03D2" w:rsidRPr="00C82B45" w14:paraId="0A916084" w14:textId="77777777" w:rsidTr="000E03D2">
        <w:trPr>
          <w:jc w:val="center"/>
        </w:trPr>
        <w:tc>
          <w:tcPr>
            <w:tcW w:w="2423" w:type="pct"/>
            <w:tcBorders>
              <w:top w:val="nil"/>
              <w:left w:val="nil"/>
              <w:bottom w:val="nil"/>
              <w:right w:val="nil"/>
            </w:tcBorders>
            <w:shd w:val="clear" w:color="auto" w:fill="FFFFFF"/>
            <w:tcMar>
              <w:top w:w="0" w:type="dxa"/>
              <w:left w:w="0" w:type="dxa"/>
              <w:bottom w:w="0" w:type="dxa"/>
              <w:right w:w="0" w:type="dxa"/>
            </w:tcMar>
            <w:hideMark/>
          </w:tcPr>
          <w:p w14:paraId="6163214D" w14:textId="77777777" w:rsidR="000E03D2" w:rsidRPr="00C82B45" w:rsidRDefault="000E03D2" w:rsidP="00800261">
            <w:pPr>
              <w:spacing w:after="0"/>
              <w:ind w:left="300" w:right="100" w:firstLine="0"/>
              <w:rPr>
                <w:rFonts w:eastAsia="Arial" w:cs="Times New Roman"/>
                <w:color w:val="000000"/>
                <w:sz w:val="22"/>
                <w:szCs w:val="22"/>
              </w:rPr>
            </w:pPr>
            <w:r w:rsidRPr="00C82B45">
              <w:rPr>
                <w:rFonts w:eastAsia="Arial" w:cs="Times New Roman"/>
                <w:color w:val="000000"/>
                <w:sz w:val="22"/>
                <w:szCs w:val="22"/>
              </w:rPr>
              <w:t>Lives alone</w:t>
            </w:r>
          </w:p>
        </w:tc>
        <w:tc>
          <w:tcPr>
            <w:tcW w:w="1212" w:type="pct"/>
            <w:tcBorders>
              <w:top w:val="nil"/>
              <w:left w:val="nil"/>
              <w:bottom w:val="nil"/>
              <w:right w:val="nil"/>
            </w:tcBorders>
            <w:shd w:val="clear" w:color="auto" w:fill="FFFFFF"/>
            <w:tcMar>
              <w:top w:w="0" w:type="dxa"/>
              <w:left w:w="0" w:type="dxa"/>
              <w:bottom w:w="0" w:type="dxa"/>
              <w:right w:w="0" w:type="dxa"/>
            </w:tcMar>
            <w:hideMark/>
          </w:tcPr>
          <w:p w14:paraId="33016CF4"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4.09</w:t>
            </w:r>
          </w:p>
        </w:tc>
        <w:tc>
          <w:tcPr>
            <w:tcW w:w="757" w:type="pct"/>
            <w:tcBorders>
              <w:top w:val="nil"/>
              <w:left w:val="nil"/>
              <w:bottom w:val="nil"/>
              <w:right w:val="nil"/>
            </w:tcBorders>
            <w:shd w:val="clear" w:color="auto" w:fill="FFFFFF"/>
            <w:tcMar>
              <w:top w:w="0" w:type="dxa"/>
              <w:left w:w="0" w:type="dxa"/>
              <w:bottom w:w="0" w:type="dxa"/>
              <w:right w:w="0" w:type="dxa"/>
            </w:tcMar>
            <w:hideMark/>
          </w:tcPr>
          <w:p w14:paraId="58BD8848"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1.52, 11.7</w:t>
            </w:r>
          </w:p>
        </w:tc>
        <w:tc>
          <w:tcPr>
            <w:tcW w:w="608" w:type="pct"/>
            <w:tcBorders>
              <w:top w:val="nil"/>
              <w:left w:val="nil"/>
              <w:bottom w:val="nil"/>
              <w:right w:val="nil"/>
            </w:tcBorders>
            <w:shd w:val="clear" w:color="auto" w:fill="FFFFFF"/>
            <w:tcMar>
              <w:top w:w="0" w:type="dxa"/>
              <w:left w:w="0" w:type="dxa"/>
              <w:bottom w:w="0" w:type="dxa"/>
              <w:right w:w="0" w:type="dxa"/>
            </w:tcMar>
            <w:hideMark/>
          </w:tcPr>
          <w:p w14:paraId="7A222278" w14:textId="77777777" w:rsidR="000E03D2" w:rsidRPr="00C82B45" w:rsidRDefault="000E03D2" w:rsidP="00800261">
            <w:pPr>
              <w:spacing w:after="0"/>
              <w:ind w:left="100" w:right="100" w:firstLine="0"/>
              <w:rPr>
                <w:rFonts w:eastAsia="Arial" w:cs="Times New Roman"/>
                <w:b/>
                <w:color w:val="000000"/>
                <w:sz w:val="22"/>
                <w:szCs w:val="22"/>
              </w:rPr>
            </w:pPr>
            <w:r w:rsidRPr="00C82B45">
              <w:rPr>
                <w:rFonts w:eastAsia="Arial" w:cs="Times New Roman"/>
                <w:b/>
                <w:color w:val="000000"/>
                <w:sz w:val="22"/>
                <w:szCs w:val="22"/>
              </w:rPr>
              <w:t>0.006</w:t>
            </w:r>
          </w:p>
        </w:tc>
      </w:tr>
      <w:tr w:rsidR="00F84686" w:rsidRPr="00C82B45" w14:paraId="115CE95D" w14:textId="77777777" w:rsidTr="00DF69B2">
        <w:trPr>
          <w:jc w:val="center"/>
        </w:trPr>
        <w:tc>
          <w:tcPr>
            <w:tcW w:w="1" w:type="pct"/>
            <w:gridSpan w:val="3"/>
            <w:tcBorders>
              <w:top w:val="nil"/>
              <w:left w:val="nil"/>
              <w:bottom w:val="nil"/>
              <w:right w:val="nil"/>
            </w:tcBorders>
            <w:shd w:val="clear" w:color="auto" w:fill="F2F2F2"/>
            <w:tcMar>
              <w:top w:w="0" w:type="dxa"/>
              <w:left w:w="0" w:type="dxa"/>
              <w:bottom w:w="0" w:type="dxa"/>
              <w:right w:w="0" w:type="dxa"/>
            </w:tcMar>
            <w:hideMark/>
          </w:tcPr>
          <w:p w14:paraId="06305271" w14:textId="77777777" w:rsidR="00F84686" w:rsidRPr="00C82B45" w:rsidRDefault="00F84686" w:rsidP="00800261">
            <w:pPr>
              <w:spacing w:after="0"/>
              <w:ind w:left="100" w:right="100" w:firstLine="0"/>
              <w:rPr>
                <w:rFonts w:eastAsia="Arial" w:cs="Times New Roman"/>
                <w:color w:val="000000"/>
                <w:sz w:val="22"/>
                <w:szCs w:val="22"/>
              </w:rPr>
            </w:pPr>
            <w:r w:rsidRPr="00C82B45">
              <w:rPr>
                <w:rFonts w:eastAsia="Arial" w:cs="Times New Roman"/>
                <w:b/>
                <w:color w:val="000000"/>
                <w:sz w:val="22"/>
                <w:szCs w:val="22"/>
              </w:rPr>
              <w:t>Discussions with one of your parents about sexuality, unwanted pregnancies , STIs</w:t>
            </w:r>
          </w:p>
        </w:tc>
        <w:tc>
          <w:tcPr>
            <w:tcW w:w="608" w:type="pct"/>
            <w:tcBorders>
              <w:top w:val="nil"/>
              <w:left w:val="nil"/>
              <w:bottom w:val="nil"/>
              <w:right w:val="nil"/>
            </w:tcBorders>
            <w:shd w:val="clear" w:color="auto" w:fill="F2F2F2"/>
            <w:tcMar>
              <w:top w:w="0" w:type="dxa"/>
              <w:left w:w="0" w:type="dxa"/>
              <w:bottom w:w="0" w:type="dxa"/>
              <w:right w:w="0" w:type="dxa"/>
            </w:tcMar>
          </w:tcPr>
          <w:p w14:paraId="06D76C28" w14:textId="77777777" w:rsidR="00F84686" w:rsidRPr="00C82B45" w:rsidRDefault="00F84686" w:rsidP="00800261">
            <w:pPr>
              <w:spacing w:after="0"/>
              <w:ind w:left="100" w:right="100" w:firstLine="0"/>
              <w:rPr>
                <w:rFonts w:eastAsia="Arial" w:cs="Times New Roman"/>
                <w:color w:val="000000"/>
                <w:sz w:val="22"/>
                <w:szCs w:val="22"/>
              </w:rPr>
            </w:pPr>
          </w:p>
        </w:tc>
      </w:tr>
      <w:tr w:rsidR="000E03D2" w:rsidRPr="00C82B45" w14:paraId="6DCB5065" w14:textId="77777777" w:rsidTr="000E03D2">
        <w:trPr>
          <w:jc w:val="center"/>
        </w:trPr>
        <w:tc>
          <w:tcPr>
            <w:tcW w:w="2423" w:type="pct"/>
            <w:tcBorders>
              <w:top w:val="nil"/>
              <w:left w:val="nil"/>
              <w:bottom w:val="nil"/>
              <w:right w:val="nil"/>
            </w:tcBorders>
            <w:shd w:val="clear" w:color="auto" w:fill="FFFFFF"/>
            <w:tcMar>
              <w:top w:w="0" w:type="dxa"/>
              <w:left w:w="0" w:type="dxa"/>
              <w:bottom w:w="0" w:type="dxa"/>
              <w:right w:w="0" w:type="dxa"/>
            </w:tcMar>
            <w:hideMark/>
          </w:tcPr>
          <w:p w14:paraId="34715C6B" w14:textId="77777777" w:rsidR="000E03D2" w:rsidRPr="00C82B45" w:rsidRDefault="000E03D2" w:rsidP="00800261">
            <w:pPr>
              <w:spacing w:after="0"/>
              <w:ind w:left="300" w:right="100" w:firstLine="0"/>
              <w:rPr>
                <w:rFonts w:eastAsia="Arial" w:cs="Times New Roman"/>
                <w:color w:val="000000"/>
                <w:sz w:val="22"/>
                <w:szCs w:val="22"/>
              </w:rPr>
            </w:pPr>
            <w:r w:rsidRPr="00C82B45">
              <w:rPr>
                <w:rFonts w:eastAsia="Arial" w:cs="Times New Roman"/>
                <w:color w:val="000000"/>
                <w:sz w:val="22"/>
                <w:szCs w:val="22"/>
              </w:rPr>
              <w:t>No</w:t>
            </w:r>
          </w:p>
        </w:tc>
        <w:tc>
          <w:tcPr>
            <w:tcW w:w="1212" w:type="pct"/>
            <w:tcBorders>
              <w:top w:val="nil"/>
              <w:left w:val="nil"/>
              <w:bottom w:val="nil"/>
              <w:right w:val="nil"/>
            </w:tcBorders>
            <w:shd w:val="clear" w:color="auto" w:fill="FFFFFF"/>
            <w:tcMar>
              <w:top w:w="0" w:type="dxa"/>
              <w:left w:w="0" w:type="dxa"/>
              <w:bottom w:w="0" w:type="dxa"/>
              <w:right w:w="0" w:type="dxa"/>
            </w:tcMar>
            <w:hideMark/>
          </w:tcPr>
          <w:p w14:paraId="7BF34138"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Ref</w:t>
            </w:r>
          </w:p>
        </w:tc>
        <w:tc>
          <w:tcPr>
            <w:tcW w:w="757" w:type="pct"/>
            <w:tcBorders>
              <w:top w:val="nil"/>
              <w:left w:val="nil"/>
              <w:bottom w:val="nil"/>
              <w:right w:val="nil"/>
            </w:tcBorders>
            <w:shd w:val="clear" w:color="auto" w:fill="FFFFFF"/>
            <w:tcMar>
              <w:top w:w="0" w:type="dxa"/>
              <w:left w:w="0" w:type="dxa"/>
              <w:bottom w:w="0" w:type="dxa"/>
              <w:right w:w="0" w:type="dxa"/>
            </w:tcMar>
            <w:hideMark/>
          </w:tcPr>
          <w:p w14:paraId="3E1A0511"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Ref</w:t>
            </w:r>
          </w:p>
        </w:tc>
        <w:tc>
          <w:tcPr>
            <w:tcW w:w="608" w:type="pct"/>
            <w:tcBorders>
              <w:top w:val="nil"/>
              <w:left w:val="nil"/>
              <w:bottom w:val="nil"/>
              <w:right w:val="nil"/>
            </w:tcBorders>
            <w:shd w:val="clear" w:color="auto" w:fill="FFFFFF"/>
            <w:tcMar>
              <w:top w:w="0" w:type="dxa"/>
              <w:left w:w="0" w:type="dxa"/>
              <w:bottom w:w="0" w:type="dxa"/>
              <w:right w:w="0" w:type="dxa"/>
            </w:tcMar>
          </w:tcPr>
          <w:p w14:paraId="0741439B" w14:textId="77777777" w:rsidR="000E03D2" w:rsidRPr="00C82B45" w:rsidRDefault="000E03D2" w:rsidP="00800261">
            <w:pPr>
              <w:spacing w:after="0"/>
              <w:ind w:left="100" w:right="100" w:firstLine="0"/>
              <w:rPr>
                <w:rFonts w:eastAsia="Arial" w:cs="Times New Roman"/>
                <w:color w:val="000000"/>
                <w:sz w:val="22"/>
                <w:szCs w:val="22"/>
              </w:rPr>
            </w:pPr>
          </w:p>
        </w:tc>
      </w:tr>
      <w:tr w:rsidR="000E03D2" w:rsidRPr="00C82B45" w14:paraId="6BE311C9" w14:textId="77777777" w:rsidTr="000E03D2">
        <w:trPr>
          <w:jc w:val="center"/>
        </w:trPr>
        <w:tc>
          <w:tcPr>
            <w:tcW w:w="2423" w:type="pct"/>
            <w:tcBorders>
              <w:top w:val="nil"/>
              <w:left w:val="nil"/>
              <w:bottom w:val="single" w:sz="4" w:space="0" w:color="auto"/>
              <w:right w:val="nil"/>
            </w:tcBorders>
            <w:shd w:val="clear" w:color="auto" w:fill="FFFFFF"/>
            <w:tcMar>
              <w:top w:w="0" w:type="dxa"/>
              <w:left w:w="0" w:type="dxa"/>
              <w:bottom w:w="0" w:type="dxa"/>
              <w:right w:w="0" w:type="dxa"/>
            </w:tcMar>
            <w:hideMark/>
          </w:tcPr>
          <w:p w14:paraId="2BD830A6" w14:textId="77777777" w:rsidR="000E03D2" w:rsidRPr="00C82B45" w:rsidRDefault="000E03D2" w:rsidP="00800261">
            <w:pPr>
              <w:spacing w:after="0"/>
              <w:ind w:left="300" w:right="100" w:firstLine="0"/>
              <w:rPr>
                <w:rFonts w:eastAsia="Arial" w:cs="Times New Roman"/>
                <w:color w:val="000000"/>
                <w:sz w:val="22"/>
                <w:szCs w:val="22"/>
              </w:rPr>
            </w:pPr>
            <w:r w:rsidRPr="00C82B45">
              <w:rPr>
                <w:rFonts w:eastAsia="Arial" w:cs="Times New Roman"/>
                <w:color w:val="000000"/>
                <w:sz w:val="22"/>
                <w:szCs w:val="22"/>
              </w:rPr>
              <w:t>Yes</w:t>
            </w:r>
          </w:p>
        </w:tc>
        <w:tc>
          <w:tcPr>
            <w:tcW w:w="1212" w:type="pct"/>
            <w:tcBorders>
              <w:top w:val="nil"/>
              <w:left w:val="nil"/>
              <w:bottom w:val="single" w:sz="4" w:space="0" w:color="auto"/>
              <w:right w:val="nil"/>
            </w:tcBorders>
            <w:shd w:val="clear" w:color="auto" w:fill="FFFFFF"/>
            <w:tcMar>
              <w:top w:w="0" w:type="dxa"/>
              <w:left w:w="0" w:type="dxa"/>
              <w:bottom w:w="0" w:type="dxa"/>
              <w:right w:w="0" w:type="dxa"/>
            </w:tcMar>
            <w:hideMark/>
          </w:tcPr>
          <w:p w14:paraId="1FCF10D2"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1.62</w:t>
            </w:r>
          </w:p>
        </w:tc>
        <w:tc>
          <w:tcPr>
            <w:tcW w:w="757" w:type="pct"/>
            <w:tcBorders>
              <w:top w:val="nil"/>
              <w:left w:val="nil"/>
              <w:bottom w:val="single" w:sz="4" w:space="0" w:color="auto"/>
              <w:right w:val="nil"/>
            </w:tcBorders>
            <w:shd w:val="clear" w:color="auto" w:fill="FFFFFF"/>
            <w:tcMar>
              <w:top w:w="0" w:type="dxa"/>
              <w:left w:w="0" w:type="dxa"/>
              <w:bottom w:w="0" w:type="dxa"/>
              <w:right w:w="0" w:type="dxa"/>
            </w:tcMar>
            <w:hideMark/>
          </w:tcPr>
          <w:p w14:paraId="65C50AD3" w14:textId="77777777" w:rsidR="000E03D2" w:rsidRPr="00C82B45" w:rsidRDefault="000E03D2" w:rsidP="00800261">
            <w:pPr>
              <w:spacing w:after="0"/>
              <w:ind w:left="100" w:right="100" w:firstLine="0"/>
              <w:rPr>
                <w:rFonts w:eastAsia="Arial" w:cs="Times New Roman"/>
                <w:color w:val="000000"/>
                <w:sz w:val="22"/>
                <w:szCs w:val="22"/>
              </w:rPr>
            </w:pPr>
            <w:r w:rsidRPr="00C82B45">
              <w:rPr>
                <w:rFonts w:eastAsia="Arial" w:cs="Times New Roman"/>
                <w:color w:val="000000"/>
                <w:sz w:val="22"/>
                <w:szCs w:val="22"/>
              </w:rPr>
              <w:t>1.17, 2.24</w:t>
            </w:r>
          </w:p>
        </w:tc>
        <w:tc>
          <w:tcPr>
            <w:tcW w:w="608" w:type="pct"/>
            <w:tcBorders>
              <w:top w:val="nil"/>
              <w:left w:val="nil"/>
              <w:bottom w:val="single" w:sz="4" w:space="0" w:color="auto"/>
              <w:right w:val="nil"/>
            </w:tcBorders>
            <w:shd w:val="clear" w:color="auto" w:fill="FFFFFF"/>
            <w:tcMar>
              <w:top w:w="0" w:type="dxa"/>
              <w:left w:w="0" w:type="dxa"/>
              <w:bottom w:w="0" w:type="dxa"/>
              <w:right w:w="0" w:type="dxa"/>
            </w:tcMar>
            <w:hideMark/>
          </w:tcPr>
          <w:p w14:paraId="533D25E1" w14:textId="77777777" w:rsidR="000E03D2" w:rsidRPr="00C82B45" w:rsidRDefault="000E03D2" w:rsidP="00800261">
            <w:pPr>
              <w:spacing w:after="0"/>
              <w:ind w:left="100" w:right="100" w:firstLine="0"/>
              <w:rPr>
                <w:rFonts w:eastAsia="Arial" w:cs="Times New Roman"/>
                <w:b/>
                <w:color w:val="000000"/>
                <w:sz w:val="22"/>
                <w:szCs w:val="22"/>
              </w:rPr>
            </w:pPr>
            <w:r w:rsidRPr="00C82B45">
              <w:rPr>
                <w:rFonts w:eastAsia="Arial" w:cs="Times New Roman"/>
                <w:b/>
                <w:color w:val="000000"/>
                <w:sz w:val="22"/>
                <w:szCs w:val="22"/>
              </w:rPr>
              <w:t>0.003</w:t>
            </w:r>
          </w:p>
        </w:tc>
      </w:tr>
    </w:tbl>
    <w:p w14:paraId="012E3F30" w14:textId="77777777" w:rsidR="004152A6" w:rsidRPr="004675EA" w:rsidRDefault="004152A6" w:rsidP="00800261">
      <w:pPr>
        <w:spacing w:after="0"/>
        <w:ind w:firstLine="0"/>
        <w:rPr>
          <w:rFonts w:eastAsia="Calibri" w:cs="Times New Roman"/>
          <w:szCs w:val="24"/>
        </w:rPr>
      </w:pPr>
    </w:p>
    <w:p w14:paraId="663ACEF4" w14:textId="77777777" w:rsidR="00450E94" w:rsidRPr="004675EA" w:rsidRDefault="00FB38AD" w:rsidP="00800261">
      <w:pPr>
        <w:pStyle w:val="ListParagraph"/>
        <w:numPr>
          <w:ilvl w:val="0"/>
          <w:numId w:val="9"/>
        </w:numPr>
        <w:spacing w:after="160"/>
        <w:rPr>
          <w:rFonts w:eastAsia="Calibri" w:cs="Times New Roman"/>
          <w:b/>
          <w:szCs w:val="24"/>
        </w:rPr>
      </w:pPr>
      <w:r w:rsidRPr="004675EA">
        <w:rPr>
          <w:rFonts w:eastAsia="Calibri" w:cs="Times New Roman"/>
          <w:b/>
          <w:szCs w:val="24"/>
        </w:rPr>
        <w:t>Factors associated with contraceptive use</w:t>
      </w:r>
    </w:p>
    <w:p w14:paraId="79226185" w14:textId="5AD2E636" w:rsidR="00DD4E81" w:rsidRPr="004675EA" w:rsidRDefault="00450E94" w:rsidP="00800261">
      <w:pPr>
        <w:spacing w:after="160"/>
        <w:ind w:left="284" w:firstLine="0"/>
        <w:rPr>
          <w:rFonts w:eastAsia="Calibri" w:cs="Times New Roman"/>
          <w:b/>
          <w:szCs w:val="24"/>
        </w:rPr>
      </w:pPr>
      <w:r w:rsidRPr="004675EA">
        <w:rPr>
          <w:rFonts w:eastAsia="Calibri" w:cs="Times New Roman"/>
          <w:szCs w:val="24"/>
        </w:rPr>
        <w:t xml:space="preserve">Factors </w:t>
      </w:r>
      <w:proofErr w:type="spellStart"/>
      <w:r w:rsidR="00C82B45" w:rsidRPr="004675EA">
        <w:rPr>
          <w:rFonts w:eastAsia="Calibri" w:cs="Times New Roman"/>
          <w:szCs w:val="24"/>
          <w:highlight w:val="yellow"/>
        </w:rPr>
        <w:t>favouring</w:t>
      </w:r>
      <w:proofErr w:type="spellEnd"/>
      <w:r w:rsidR="00C82B45" w:rsidRPr="004675EA">
        <w:rPr>
          <w:rFonts w:eastAsia="Calibri" w:cs="Times New Roman"/>
          <w:szCs w:val="24"/>
          <w:highlight w:val="yellow"/>
        </w:rPr>
        <w:t xml:space="preserve"> </w:t>
      </w:r>
      <w:r w:rsidRPr="004675EA">
        <w:rPr>
          <w:rFonts w:eastAsia="Calibri" w:cs="Times New Roman"/>
          <w:szCs w:val="24"/>
          <w:highlight w:val="yellow"/>
        </w:rPr>
        <w:t>the use</w:t>
      </w:r>
      <w:r w:rsidRPr="004675EA">
        <w:rPr>
          <w:rFonts w:eastAsia="Calibri" w:cs="Times New Roman"/>
          <w:szCs w:val="24"/>
        </w:rPr>
        <w:t xml:space="preserve"> of contraceptives were male sex (OR = 2.04; p = 0.015) and history of abortion (OR = 4.79; p = 0.040). Thus, boys and girls who had experienced abortion were 2 and 4 times more likely to use contraceptives than others.</w:t>
      </w:r>
    </w:p>
    <w:p w14:paraId="370432CA" w14:textId="77777777" w:rsidR="002B67CF" w:rsidRPr="004675EA" w:rsidRDefault="002B67CF" w:rsidP="00800261">
      <w:pPr>
        <w:ind w:firstLine="0"/>
      </w:pPr>
      <w:bookmarkStart w:id="14" w:name="_Toc202258931"/>
    </w:p>
    <w:p w14:paraId="371D3272" w14:textId="77777777" w:rsidR="002B67CF" w:rsidRPr="004675EA" w:rsidRDefault="002B67CF" w:rsidP="00800261">
      <w:pPr>
        <w:ind w:firstLine="0"/>
      </w:pPr>
    </w:p>
    <w:p w14:paraId="762508B1" w14:textId="77777777" w:rsidR="002B67CF" w:rsidRPr="004675EA" w:rsidRDefault="002B67CF" w:rsidP="00800261">
      <w:pPr>
        <w:ind w:firstLine="0"/>
      </w:pPr>
    </w:p>
    <w:p w14:paraId="05CB60DF" w14:textId="77777777" w:rsidR="00091028" w:rsidRPr="004675EA" w:rsidRDefault="00091028" w:rsidP="00800261">
      <w:pPr>
        <w:ind w:firstLine="0"/>
      </w:pPr>
    </w:p>
    <w:p w14:paraId="664FF425" w14:textId="77777777" w:rsidR="00091028" w:rsidRPr="004675EA" w:rsidRDefault="00091028" w:rsidP="00800261">
      <w:pPr>
        <w:ind w:firstLine="0"/>
      </w:pPr>
    </w:p>
    <w:p w14:paraId="245624EE" w14:textId="77777777" w:rsidR="00091028" w:rsidRPr="004675EA" w:rsidRDefault="00091028" w:rsidP="00800261">
      <w:pPr>
        <w:ind w:firstLine="0"/>
      </w:pPr>
    </w:p>
    <w:p w14:paraId="17D3911C" w14:textId="31DFCE70" w:rsidR="000E03D2" w:rsidRPr="004675EA" w:rsidRDefault="00C82B45" w:rsidP="00800261">
      <w:pPr>
        <w:ind w:firstLine="0"/>
        <w:rPr>
          <w:b/>
          <w:bCs/>
        </w:rPr>
      </w:pPr>
      <w:r w:rsidRPr="004675EA">
        <w:rPr>
          <w:b/>
          <w:highlight w:val="yellow"/>
        </w:rPr>
        <w:t>Table</w:t>
      </w:r>
      <w:r w:rsidRPr="004675EA">
        <w:rPr>
          <w:b/>
        </w:rPr>
        <w:t xml:space="preserve"> </w:t>
      </w:r>
      <w:r w:rsidR="00F92C9A">
        <w:rPr>
          <w:b/>
        </w:rPr>
        <w:t>7</w:t>
      </w:r>
      <w:r w:rsidR="000E03D2" w:rsidRPr="004675EA">
        <w:rPr>
          <w:b/>
        </w:rPr>
        <w:t xml:space="preserve">: </w:t>
      </w:r>
      <w:r w:rsidR="000E03D2" w:rsidRPr="004675EA">
        <w:rPr>
          <w:b/>
          <w:bCs/>
        </w:rPr>
        <w:t>Multivariate analysis of contraceptive use</w:t>
      </w:r>
      <w:bookmarkEnd w:id="14"/>
    </w:p>
    <w:tbl>
      <w:tblPr>
        <w:tblStyle w:val="Table"/>
        <w:tblW w:w="5000" w:type="pct"/>
        <w:jc w:val="center"/>
        <w:tblInd w:w="0" w:type="dxa"/>
        <w:tblLook w:val="0420" w:firstRow="1" w:lastRow="0" w:firstColumn="0" w:lastColumn="0" w:noHBand="0" w:noVBand="1"/>
      </w:tblPr>
      <w:tblGrid>
        <w:gridCol w:w="5035"/>
        <w:gridCol w:w="1727"/>
        <w:gridCol w:w="1725"/>
        <w:gridCol w:w="1011"/>
      </w:tblGrid>
      <w:tr w:rsidR="000E03D2" w:rsidRPr="00C82B45" w14:paraId="3B156946" w14:textId="77777777" w:rsidTr="000E03D2">
        <w:trPr>
          <w:cnfStyle w:val="100000000000" w:firstRow="1" w:lastRow="0" w:firstColumn="0" w:lastColumn="0" w:oddVBand="0" w:evenVBand="0" w:oddHBand="0" w:evenHBand="0" w:firstRowFirstColumn="0" w:firstRowLastColumn="0" w:lastRowFirstColumn="0" w:lastRowLastColumn="0"/>
          <w:tblHeader/>
          <w:jc w:val="center"/>
        </w:trPr>
        <w:tc>
          <w:tcPr>
            <w:tcW w:w="2651"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2A72A010" w14:textId="77777777" w:rsidR="000E03D2" w:rsidRPr="00C82B45" w:rsidRDefault="000E03D2" w:rsidP="00800261">
            <w:pPr>
              <w:spacing w:before="40" w:after="40"/>
              <w:ind w:left="100" w:right="100" w:firstLine="0"/>
              <w:rPr>
                <w:rFonts w:eastAsia="Arial" w:cs="Times New Roman"/>
                <w:color w:val="000000"/>
                <w:sz w:val="22"/>
                <w:szCs w:val="22"/>
              </w:rPr>
            </w:pPr>
            <w:r w:rsidRPr="00C82B45">
              <w:rPr>
                <w:rFonts w:eastAsia="Arial" w:cs="Times New Roman"/>
                <w:b/>
                <w:color w:val="000000"/>
                <w:sz w:val="22"/>
                <w:szCs w:val="22"/>
              </w:rPr>
              <w:lastRenderedPageBreak/>
              <w:t>Variable</w:t>
            </w:r>
          </w:p>
        </w:tc>
        <w:tc>
          <w:tcPr>
            <w:tcW w:w="909"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0A7344D5" w14:textId="77777777" w:rsidR="000E03D2" w:rsidRPr="00C82B45" w:rsidRDefault="000E03D2" w:rsidP="00800261">
            <w:pPr>
              <w:spacing w:before="40" w:after="40"/>
              <w:ind w:left="100" w:right="100" w:firstLine="0"/>
              <w:rPr>
                <w:rFonts w:eastAsia="Arial" w:cs="Times New Roman"/>
                <w:color w:val="000000"/>
                <w:sz w:val="22"/>
                <w:szCs w:val="22"/>
              </w:rPr>
            </w:pPr>
            <w:r w:rsidRPr="00C82B45">
              <w:rPr>
                <w:rFonts w:eastAsia="Arial" w:cs="Times New Roman"/>
                <w:b/>
                <w:color w:val="000000"/>
                <w:sz w:val="22"/>
                <w:szCs w:val="22"/>
              </w:rPr>
              <w:t xml:space="preserve">GOLD </w:t>
            </w:r>
            <w:r w:rsidRPr="00C82B45">
              <w:rPr>
                <w:rFonts w:eastAsia="Arial" w:cs="Times New Roman"/>
                <w:color w:val="000000"/>
                <w:sz w:val="22"/>
                <w:szCs w:val="22"/>
                <w:vertAlign w:val="superscript"/>
              </w:rPr>
              <w:t>1</w:t>
            </w:r>
          </w:p>
        </w:tc>
        <w:tc>
          <w:tcPr>
            <w:tcW w:w="908"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032449A4" w14:textId="77777777" w:rsidR="000E03D2" w:rsidRPr="00C82B45" w:rsidRDefault="000E03D2" w:rsidP="00800261">
            <w:pPr>
              <w:spacing w:before="40" w:after="40"/>
              <w:ind w:left="100" w:right="100" w:firstLine="0"/>
              <w:rPr>
                <w:rFonts w:eastAsia="Arial" w:cs="Times New Roman"/>
                <w:color w:val="000000"/>
                <w:sz w:val="22"/>
                <w:szCs w:val="22"/>
              </w:rPr>
            </w:pPr>
            <w:r w:rsidRPr="00C82B45">
              <w:rPr>
                <w:rFonts w:eastAsia="Arial" w:cs="Times New Roman"/>
                <w:b/>
                <w:color w:val="000000"/>
                <w:sz w:val="22"/>
                <w:szCs w:val="22"/>
              </w:rPr>
              <w:t xml:space="preserve">95% CI </w:t>
            </w:r>
            <w:r w:rsidRPr="00C82B45">
              <w:rPr>
                <w:rFonts w:eastAsia="Arial" w:cs="Times New Roman"/>
                <w:color w:val="000000"/>
                <w:sz w:val="22"/>
                <w:szCs w:val="22"/>
                <w:vertAlign w:val="superscript"/>
              </w:rPr>
              <w:t>1</w:t>
            </w:r>
          </w:p>
        </w:tc>
        <w:tc>
          <w:tcPr>
            <w:tcW w:w="532" w:type="pct"/>
            <w:tcBorders>
              <w:top w:val="single" w:sz="8" w:space="0" w:color="000000"/>
              <w:left w:val="nil"/>
              <w:bottom w:val="single" w:sz="8" w:space="0" w:color="000000"/>
              <w:right w:val="nil"/>
            </w:tcBorders>
            <w:shd w:val="clear" w:color="auto" w:fill="FFFFFF"/>
            <w:tcMar>
              <w:top w:w="0" w:type="dxa"/>
              <w:left w:w="0" w:type="dxa"/>
              <w:bottom w:w="0" w:type="dxa"/>
              <w:right w:w="0" w:type="dxa"/>
            </w:tcMar>
            <w:vAlign w:val="center"/>
            <w:hideMark/>
          </w:tcPr>
          <w:p w14:paraId="2229DD24" w14:textId="77777777" w:rsidR="000E03D2" w:rsidRPr="00C82B45" w:rsidRDefault="000E03D2" w:rsidP="00800261">
            <w:pPr>
              <w:spacing w:before="40" w:after="40"/>
              <w:ind w:left="100" w:right="100" w:firstLine="0"/>
              <w:rPr>
                <w:rFonts w:eastAsia="Arial" w:cs="Times New Roman"/>
                <w:color w:val="000000"/>
                <w:sz w:val="22"/>
                <w:szCs w:val="22"/>
              </w:rPr>
            </w:pPr>
            <w:r w:rsidRPr="00C82B45">
              <w:rPr>
                <w:rFonts w:eastAsia="Arial" w:cs="Times New Roman"/>
                <w:b/>
                <w:color w:val="000000"/>
                <w:sz w:val="22"/>
                <w:szCs w:val="22"/>
              </w:rPr>
              <w:t>p -value</w:t>
            </w:r>
          </w:p>
        </w:tc>
      </w:tr>
      <w:tr w:rsidR="000E03D2" w:rsidRPr="00C82B45" w14:paraId="345C7EDA" w14:textId="77777777" w:rsidTr="000E03D2">
        <w:trPr>
          <w:jc w:val="center"/>
        </w:trPr>
        <w:tc>
          <w:tcPr>
            <w:tcW w:w="2651" w:type="pct"/>
            <w:tcBorders>
              <w:top w:val="single" w:sz="8" w:space="0" w:color="000000"/>
              <w:left w:val="nil"/>
              <w:bottom w:val="nil"/>
              <w:right w:val="nil"/>
            </w:tcBorders>
            <w:shd w:val="clear" w:color="auto" w:fill="F2F2F2"/>
            <w:tcMar>
              <w:top w:w="0" w:type="dxa"/>
              <w:left w:w="0" w:type="dxa"/>
              <w:bottom w:w="0" w:type="dxa"/>
              <w:right w:w="0" w:type="dxa"/>
            </w:tcMar>
            <w:hideMark/>
          </w:tcPr>
          <w:p w14:paraId="3F747FF1" w14:textId="77777777" w:rsidR="000E03D2" w:rsidRPr="00C82B45" w:rsidRDefault="000E03D2" w:rsidP="00800261">
            <w:pPr>
              <w:spacing w:before="100" w:after="100"/>
              <w:ind w:left="100" w:right="100" w:firstLine="0"/>
              <w:rPr>
                <w:rFonts w:eastAsia="Times New Roman" w:cs="Times New Roman"/>
                <w:b/>
                <w:color w:val="000000"/>
                <w:sz w:val="22"/>
                <w:szCs w:val="22"/>
              </w:rPr>
            </w:pPr>
            <w:r w:rsidRPr="00C82B45">
              <w:rPr>
                <w:rFonts w:eastAsia="Times New Roman" w:cs="Times New Roman"/>
                <w:b/>
                <w:color w:val="000000"/>
                <w:sz w:val="22"/>
                <w:szCs w:val="22"/>
              </w:rPr>
              <w:t>Age</w:t>
            </w:r>
          </w:p>
        </w:tc>
        <w:tc>
          <w:tcPr>
            <w:tcW w:w="909" w:type="pct"/>
            <w:tcBorders>
              <w:top w:val="single" w:sz="8" w:space="0" w:color="000000"/>
              <w:left w:val="nil"/>
              <w:bottom w:val="nil"/>
              <w:right w:val="nil"/>
            </w:tcBorders>
            <w:shd w:val="clear" w:color="auto" w:fill="F2F2F2"/>
            <w:tcMar>
              <w:top w:w="0" w:type="dxa"/>
              <w:left w:w="0" w:type="dxa"/>
              <w:bottom w:w="0" w:type="dxa"/>
              <w:right w:w="0" w:type="dxa"/>
            </w:tcMar>
          </w:tcPr>
          <w:p w14:paraId="735D0E66" w14:textId="77777777" w:rsidR="000E03D2" w:rsidRPr="00C82B45" w:rsidRDefault="000E03D2" w:rsidP="00800261">
            <w:pPr>
              <w:spacing w:before="100" w:after="100"/>
              <w:ind w:left="100" w:right="100" w:firstLine="0"/>
              <w:rPr>
                <w:rFonts w:eastAsia="Times New Roman" w:cs="Times New Roman"/>
                <w:color w:val="000000"/>
                <w:sz w:val="22"/>
                <w:szCs w:val="22"/>
              </w:rPr>
            </w:pPr>
          </w:p>
        </w:tc>
        <w:tc>
          <w:tcPr>
            <w:tcW w:w="908" w:type="pct"/>
            <w:tcBorders>
              <w:top w:val="single" w:sz="8" w:space="0" w:color="000000"/>
              <w:left w:val="nil"/>
              <w:bottom w:val="nil"/>
              <w:right w:val="nil"/>
            </w:tcBorders>
            <w:shd w:val="clear" w:color="auto" w:fill="F2F2F2"/>
            <w:tcMar>
              <w:top w:w="0" w:type="dxa"/>
              <w:left w:w="0" w:type="dxa"/>
              <w:bottom w:w="0" w:type="dxa"/>
              <w:right w:w="0" w:type="dxa"/>
            </w:tcMar>
          </w:tcPr>
          <w:p w14:paraId="53FE54B1" w14:textId="77777777" w:rsidR="000E03D2" w:rsidRPr="00C82B45" w:rsidRDefault="000E03D2" w:rsidP="00800261">
            <w:pPr>
              <w:spacing w:before="100" w:after="100"/>
              <w:ind w:left="100" w:right="100" w:firstLine="0"/>
              <w:rPr>
                <w:rFonts w:eastAsia="Times New Roman" w:cs="Times New Roman"/>
                <w:color w:val="000000"/>
                <w:sz w:val="22"/>
                <w:szCs w:val="22"/>
              </w:rPr>
            </w:pPr>
          </w:p>
        </w:tc>
        <w:tc>
          <w:tcPr>
            <w:tcW w:w="532" w:type="pct"/>
            <w:tcBorders>
              <w:top w:val="single" w:sz="8" w:space="0" w:color="000000"/>
              <w:left w:val="nil"/>
              <w:bottom w:val="nil"/>
              <w:right w:val="nil"/>
            </w:tcBorders>
            <w:shd w:val="clear" w:color="auto" w:fill="F2F2F2"/>
            <w:tcMar>
              <w:top w:w="0" w:type="dxa"/>
              <w:left w:w="0" w:type="dxa"/>
              <w:bottom w:w="0" w:type="dxa"/>
              <w:right w:w="0" w:type="dxa"/>
            </w:tcMar>
          </w:tcPr>
          <w:p w14:paraId="5F03EB08" w14:textId="77777777" w:rsidR="000E03D2" w:rsidRPr="00C82B45" w:rsidRDefault="000E03D2" w:rsidP="00800261">
            <w:pPr>
              <w:spacing w:before="100" w:after="100"/>
              <w:ind w:left="100" w:right="100" w:firstLine="0"/>
              <w:rPr>
                <w:rFonts w:eastAsia="Times New Roman" w:cs="Times New Roman"/>
                <w:color w:val="000000"/>
                <w:sz w:val="22"/>
                <w:szCs w:val="22"/>
              </w:rPr>
            </w:pPr>
          </w:p>
        </w:tc>
      </w:tr>
      <w:tr w:rsidR="000E03D2" w:rsidRPr="00C82B45" w14:paraId="0EBA9DF9" w14:textId="77777777" w:rsidTr="000E03D2">
        <w:trPr>
          <w:jc w:val="center"/>
        </w:trPr>
        <w:tc>
          <w:tcPr>
            <w:tcW w:w="2651" w:type="pct"/>
            <w:tcBorders>
              <w:top w:val="nil"/>
              <w:left w:val="nil"/>
              <w:bottom w:val="nil"/>
              <w:right w:val="nil"/>
            </w:tcBorders>
            <w:shd w:val="clear" w:color="auto" w:fill="FFFFFF"/>
            <w:tcMar>
              <w:top w:w="0" w:type="dxa"/>
              <w:left w:w="0" w:type="dxa"/>
              <w:bottom w:w="0" w:type="dxa"/>
              <w:right w:w="0" w:type="dxa"/>
            </w:tcMar>
            <w:hideMark/>
          </w:tcPr>
          <w:p w14:paraId="5B7B4F14" w14:textId="77777777" w:rsidR="000E03D2" w:rsidRPr="00C82B45" w:rsidRDefault="000E03D2" w:rsidP="00800261">
            <w:pPr>
              <w:spacing w:before="100" w:after="100"/>
              <w:ind w:right="100" w:firstLine="0"/>
              <w:rPr>
                <w:rFonts w:eastAsia="Times New Roman" w:cs="Times New Roman"/>
                <w:color w:val="000000"/>
                <w:sz w:val="22"/>
                <w:szCs w:val="22"/>
              </w:rPr>
            </w:pPr>
            <w:r w:rsidRPr="00C82B45">
              <w:rPr>
                <w:rFonts w:eastAsia="Times New Roman" w:cs="Times New Roman"/>
                <w:color w:val="000000"/>
                <w:sz w:val="22"/>
                <w:szCs w:val="22"/>
              </w:rPr>
              <w:t>15-19 years old</w:t>
            </w:r>
          </w:p>
        </w:tc>
        <w:tc>
          <w:tcPr>
            <w:tcW w:w="909" w:type="pct"/>
            <w:tcBorders>
              <w:top w:val="nil"/>
              <w:left w:val="nil"/>
              <w:bottom w:val="nil"/>
              <w:right w:val="nil"/>
            </w:tcBorders>
            <w:shd w:val="clear" w:color="auto" w:fill="FFFFFF"/>
            <w:tcMar>
              <w:top w:w="0" w:type="dxa"/>
              <w:left w:w="0" w:type="dxa"/>
              <w:bottom w:w="0" w:type="dxa"/>
              <w:right w:w="0" w:type="dxa"/>
            </w:tcMar>
            <w:hideMark/>
          </w:tcPr>
          <w:p w14:paraId="2495A2F6" w14:textId="77777777" w:rsidR="000E03D2" w:rsidRPr="00C82B45" w:rsidRDefault="000E03D2" w:rsidP="00800261">
            <w:pPr>
              <w:spacing w:before="100" w:after="100"/>
              <w:ind w:right="100" w:firstLine="0"/>
              <w:rPr>
                <w:rFonts w:eastAsia="Times New Roman" w:cs="Times New Roman"/>
                <w:color w:val="000000"/>
                <w:sz w:val="22"/>
                <w:szCs w:val="22"/>
              </w:rPr>
            </w:pPr>
            <w:r w:rsidRPr="00C82B45">
              <w:rPr>
                <w:rFonts w:eastAsia="Times New Roman" w:cs="Times New Roman"/>
                <w:color w:val="000000"/>
                <w:sz w:val="22"/>
                <w:szCs w:val="22"/>
              </w:rPr>
              <w:t>Ref</w:t>
            </w:r>
          </w:p>
        </w:tc>
        <w:tc>
          <w:tcPr>
            <w:tcW w:w="908" w:type="pct"/>
            <w:tcBorders>
              <w:top w:val="nil"/>
              <w:left w:val="nil"/>
              <w:bottom w:val="nil"/>
              <w:right w:val="nil"/>
            </w:tcBorders>
            <w:shd w:val="clear" w:color="auto" w:fill="FFFFFF"/>
            <w:tcMar>
              <w:top w:w="0" w:type="dxa"/>
              <w:left w:w="0" w:type="dxa"/>
              <w:bottom w:w="0" w:type="dxa"/>
              <w:right w:w="0" w:type="dxa"/>
            </w:tcMar>
            <w:hideMark/>
          </w:tcPr>
          <w:p w14:paraId="1B99720A" w14:textId="77777777" w:rsidR="000E03D2" w:rsidRPr="00C82B45" w:rsidRDefault="000E03D2" w:rsidP="00800261">
            <w:pPr>
              <w:spacing w:before="100" w:after="100"/>
              <w:ind w:right="100" w:firstLine="0"/>
              <w:rPr>
                <w:rFonts w:eastAsia="Times New Roman" w:cs="Times New Roman"/>
                <w:color w:val="000000"/>
                <w:sz w:val="22"/>
                <w:szCs w:val="22"/>
              </w:rPr>
            </w:pPr>
            <w:r w:rsidRPr="00C82B45">
              <w:rPr>
                <w:rFonts w:eastAsia="Times New Roman" w:cs="Times New Roman"/>
                <w:color w:val="000000"/>
                <w:sz w:val="22"/>
                <w:szCs w:val="22"/>
              </w:rPr>
              <w:t>Ref</w:t>
            </w:r>
          </w:p>
        </w:tc>
        <w:tc>
          <w:tcPr>
            <w:tcW w:w="532" w:type="pct"/>
            <w:tcBorders>
              <w:top w:val="nil"/>
              <w:left w:val="nil"/>
              <w:bottom w:val="nil"/>
              <w:right w:val="nil"/>
            </w:tcBorders>
            <w:shd w:val="clear" w:color="auto" w:fill="FFFFFF"/>
            <w:tcMar>
              <w:top w:w="0" w:type="dxa"/>
              <w:left w:w="0" w:type="dxa"/>
              <w:bottom w:w="0" w:type="dxa"/>
              <w:right w:w="0" w:type="dxa"/>
            </w:tcMar>
          </w:tcPr>
          <w:p w14:paraId="68B8A5B9" w14:textId="77777777" w:rsidR="000E03D2" w:rsidRPr="00C82B45" w:rsidRDefault="000E03D2" w:rsidP="00800261">
            <w:pPr>
              <w:spacing w:before="100" w:after="100"/>
              <w:ind w:right="100" w:firstLine="0"/>
              <w:rPr>
                <w:rFonts w:eastAsia="Times New Roman" w:cs="Times New Roman"/>
                <w:color w:val="000000"/>
                <w:sz w:val="22"/>
                <w:szCs w:val="22"/>
              </w:rPr>
            </w:pPr>
          </w:p>
        </w:tc>
      </w:tr>
      <w:tr w:rsidR="000E03D2" w:rsidRPr="00C82B45" w14:paraId="1F5F71BF" w14:textId="77777777" w:rsidTr="000E03D2">
        <w:trPr>
          <w:jc w:val="center"/>
        </w:trPr>
        <w:tc>
          <w:tcPr>
            <w:tcW w:w="2651" w:type="pct"/>
            <w:tcBorders>
              <w:top w:val="nil"/>
              <w:left w:val="nil"/>
              <w:bottom w:val="nil"/>
              <w:right w:val="nil"/>
            </w:tcBorders>
            <w:shd w:val="clear" w:color="auto" w:fill="FFFFFF"/>
            <w:tcMar>
              <w:top w:w="0" w:type="dxa"/>
              <w:left w:w="0" w:type="dxa"/>
              <w:bottom w:w="0" w:type="dxa"/>
              <w:right w:w="0" w:type="dxa"/>
            </w:tcMar>
            <w:hideMark/>
          </w:tcPr>
          <w:p w14:paraId="284B2549" w14:textId="77777777" w:rsidR="000E03D2" w:rsidRPr="00C82B45" w:rsidRDefault="000E03D2" w:rsidP="00800261">
            <w:pPr>
              <w:spacing w:before="100" w:after="100"/>
              <w:ind w:right="100" w:firstLine="0"/>
              <w:rPr>
                <w:rFonts w:eastAsia="Times New Roman" w:cs="Times New Roman"/>
                <w:color w:val="000000"/>
                <w:sz w:val="22"/>
                <w:szCs w:val="22"/>
              </w:rPr>
            </w:pPr>
            <w:r w:rsidRPr="00C82B45">
              <w:rPr>
                <w:rFonts w:eastAsia="Times New Roman" w:cs="Times New Roman"/>
                <w:color w:val="000000"/>
                <w:sz w:val="22"/>
                <w:szCs w:val="22"/>
              </w:rPr>
              <w:t>10-14 years old</w:t>
            </w:r>
          </w:p>
        </w:tc>
        <w:tc>
          <w:tcPr>
            <w:tcW w:w="909" w:type="pct"/>
            <w:tcBorders>
              <w:top w:val="nil"/>
              <w:left w:val="nil"/>
              <w:bottom w:val="nil"/>
              <w:right w:val="nil"/>
            </w:tcBorders>
            <w:shd w:val="clear" w:color="auto" w:fill="FFFFFF"/>
            <w:tcMar>
              <w:top w:w="0" w:type="dxa"/>
              <w:left w:w="0" w:type="dxa"/>
              <w:bottom w:w="0" w:type="dxa"/>
              <w:right w:w="0" w:type="dxa"/>
            </w:tcMar>
            <w:hideMark/>
          </w:tcPr>
          <w:p w14:paraId="65E23477" w14:textId="77777777" w:rsidR="000E03D2" w:rsidRPr="00C82B45" w:rsidRDefault="000E03D2" w:rsidP="00800261">
            <w:pPr>
              <w:spacing w:before="100" w:after="100"/>
              <w:ind w:right="100" w:firstLine="0"/>
              <w:rPr>
                <w:rFonts w:eastAsia="Times New Roman" w:cs="Times New Roman"/>
                <w:color w:val="000000"/>
                <w:sz w:val="22"/>
                <w:szCs w:val="22"/>
              </w:rPr>
            </w:pPr>
            <w:r w:rsidRPr="00C82B45">
              <w:rPr>
                <w:rFonts w:eastAsia="Times New Roman" w:cs="Times New Roman"/>
                <w:color w:val="000000"/>
                <w:sz w:val="22"/>
                <w:szCs w:val="22"/>
              </w:rPr>
              <w:t>0.32</w:t>
            </w:r>
          </w:p>
        </w:tc>
        <w:tc>
          <w:tcPr>
            <w:tcW w:w="908" w:type="pct"/>
            <w:tcBorders>
              <w:top w:val="nil"/>
              <w:left w:val="nil"/>
              <w:bottom w:val="nil"/>
              <w:right w:val="nil"/>
            </w:tcBorders>
            <w:shd w:val="clear" w:color="auto" w:fill="FFFFFF"/>
            <w:tcMar>
              <w:top w:w="0" w:type="dxa"/>
              <w:left w:w="0" w:type="dxa"/>
              <w:bottom w:w="0" w:type="dxa"/>
              <w:right w:w="0" w:type="dxa"/>
            </w:tcMar>
            <w:hideMark/>
          </w:tcPr>
          <w:p w14:paraId="320395FE" w14:textId="77777777" w:rsidR="000E03D2" w:rsidRPr="00C82B45" w:rsidRDefault="000E03D2" w:rsidP="00800261">
            <w:pPr>
              <w:spacing w:before="100" w:after="100"/>
              <w:ind w:right="100" w:firstLine="0"/>
              <w:rPr>
                <w:rFonts w:eastAsia="Times New Roman" w:cs="Times New Roman"/>
                <w:color w:val="000000"/>
                <w:sz w:val="22"/>
                <w:szCs w:val="22"/>
              </w:rPr>
            </w:pPr>
            <w:r w:rsidRPr="00C82B45">
              <w:rPr>
                <w:rFonts w:eastAsia="Times New Roman" w:cs="Times New Roman"/>
                <w:color w:val="000000"/>
                <w:sz w:val="22"/>
                <w:szCs w:val="22"/>
              </w:rPr>
              <w:t>0.14, 0.71</w:t>
            </w:r>
          </w:p>
        </w:tc>
        <w:tc>
          <w:tcPr>
            <w:tcW w:w="532" w:type="pct"/>
            <w:tcBorders>
              <w:top w:val="nil"/>
              <w:left w:val="nil"/>
              <w:bottom w:val="nil"/>
              <w:right w:val="nil"/>
            </w:tcBorders>
            <w:shd w:val="clear" w:color="auto" w:fill="FFFFFF"/>
            <w:tcMar>
              <w:top w:w="0" w:type="dxa"/>
              <w:left w:w="0" w:type="dxa"/>
              <w:bottom w:w="0" w:type="dxa"/>
              <w:right w:w="0" w:type="dxa"/>
            </w:tcMar>
            <w:hideMark/>
          </w:tcPr>
          <w:p w14:paraId="4E9E062B" w14:textId="77777777" w:rsidR="000E03D2" w:rsidRPr="00C82B45" w:rsidRDefault="000E03D2" w:rsidP="00800261">
            <w:pPr>
              <w:spacing w:before="100" w:after="100"/>
              <w:ind w:right="100" w:firstLine="0"/>
              <w:rPr>
                <w:rFonts w:eastAsia="Times New Roman" w:cs="Times New Roman"/>
                <w:color w:val="000000"/>
                <w:sz w:val="22"/>
                <w:szCs w:val="22"/>
              </w:rPr>
            </w:pPr>
            <w:r w:rsidRPr="00C82B45">
              <w:rPr>
                <w:rFonts w:eastAsia="Times New Roman" w:cs="Times New Roman"/>
                <w:color w:val="000000"/>
                <w:sz w:val="22"/>
                <w:szCs w:val="22"/>
              </w:rPr>
              <w:t>0.005</w:t>
            </w:r>
          </w:p>
        </w:tc>
      </w:tr>
      <w:tr w:rsidR="000E03D2" w:rsidRPr="00C82B45" w14:paraId="69013AE2" w14:textId="77777777" w:rsidTr="000E03D2">
        <w:trPr>
          <w:jc w:val="center"/>
        </w:trPr>
        <w:tc>
          <w:tcPr>
            <w:tcW w:w="2651" w:type="pct"/>
            <w:tcBorders>
              <w:top w:val="nil"/>
              <w:left w:val="nil"/>
              <w:bottom w:val="nil"/>
              <w:right w:val="nil"/>
            </w:tcBorders>
            <w:shd w:val="clear" w:color="auto" w:fill="F2F2F2"/>
            <w:tcMar>
              <w:top w:w="0" w:type="dxa"/>
              <w:left w:w="0" w:type="dxa"/>
              <w:bottom w:w="0" w:type="dxa"/>
              <w:right w:w="0" w:type="dxa"/>
            </w:tcMar>
            <w:hideMark/>
          </w:tcPr>
          <w:p w14:paraId="2B9B62DC" w14:textId="77777777" w:rsidR="000E03D2" w:rsidRPr="00C82B45" w:rsidRDefault="000E03D2" w:rsidP="00800261">
            <w:pPr>
              <w:spacing w:before="100" w:after="100"/>
              <w:ind w:left="100" w:right="100" w:firstLine="0"/>
              <w:rPr>
                <w:rFonts w:eastAsia="Times New Roman" w:cs="Times New Roman"/>
                <w:b/>
                <w:color w:val="000000"/>
                <w:sz w:val="22"/>
                <w:szCs w:val="22"/>
              </w:rPr>
            </w:pPr>
            <w:r w:rsidRPr="00C82B45">
              <w:rPr>
                <w:rFonts w:eastAsia="Times New Roman" w:cs="Times New Roman"/>
                <w:b/>
                <w:color w:val="000000"/>
                <w:sz w:val="22"/>
                <w:szCs w:val="22"/>
              </w:rPr>
              <w:t>Sex</w:t>
            </w:r>
          </w:p>
        </w:tc>
        <w:tc>
          <w:tcPr>
            <w:tcW w:w="909" w:type="pct"/>
            <w:tcBorders>
              <w:top w:val="nil"/>
              <w:left w:val="nil"/>
              <w:bottom w:val="nil"/>
              <w:right w:val="nil"/>
            </w:tcBorders>
            <w:shd w:val="clear" w:color="auto" w:fill="F2F2F2"/>
            <w:tcMar>
              <w:top w:w="0" w:type="dxa"/>
              <w:left w:w="0" w:type="dxa"/>
              <w:bottom w:w="0" w:type="dxa"/>
              <w:right w:w="0" w:type="dxa"/>
            </w:tcMar>
          </w:tcPr>
          <w:p w14:paraId="032C6DCA" w14:textId="77777777" w:rsidR="000E03D2" w:rsidRPr="00C82B45" w:rsidRDefault="000E03D2" w:rsidP="00800261">
            <w:pPr>
              <w:spacing w:before="100" w:after="100"/>
              <w:ind w:left="100" w:right="100" w:firstLine="0"/>
              <w:rPr>
                <w:rFonts w:eastAsia="Times New Roman" w:cs="Times New Roman"/>
                <w:color w:val="000000"/>
                <w:sz w:val="22"/>
                <w:szCs w:val="22"/>
              </w:rPr>
            </w:pPr>
          </w:p>
        </w:tc>
        <w:tc>
          <w:tcPr>
            <w:tcW w:w="908" w:type="pct"/>
            <w:tcBorders>
              <w:top w:val="nil"/>
              <w:left w:val="nil"/>
              <w:bottom w:val="nil"/>
              <w:right w:val="nil"/>
            </w:tcBorders>
            <w:shd w:val="clear" w:color="auto" w:fill="F2F2F2"/>
            <w:tcMar>
              <w:top w:w="0" w:type="dxa"/>
              <w:left w:w="0" w:type="dxa"/>
              <w:bottom w:w="0" w:type="dxa"/>
              <w:right w:w="0" w:type="dxa"/>
            </w:tcMar>
          </w:tcPr>
          <w:p w14:paraId="5A7C8605" w14:textId="77777777" w:rsidR="000E03D2" w:rsidRPr="00C82B45" w:rsidRDefault="000E03D2" w:rsidP="00800261">
            <w:pPr>
              <w:spacing w:before="100" w:after="100"/>
              <w:ind w:left="100" w:right="100" w:firstLine="0"/>
              <w:rPr>
                <w:rFonts w:eastAsia="Times New Roman" w:cs="Times New Roman"/>
                <w:color w:val="000000"/>
                <w:sz w:val="22"/>
                <w:szCs w:val="22"/>
              </w:rPr>
            </w:pPr>
          </w:p>
        </w:tc>
        <w:tc>
          <w:tcPr>
            <w:tcW w:w="532" w:type="pct"/>
            <w:tcBorders>
              <w:top w:val="nil"/>
              <w:left w:val="nil"/>
              <w:bottom w:val="nil"/>
              <w:right w:val="nil"/>
            </w:tcBorders>
            <w:shd w:val="clear" w:color="auto" w:fill="F2F2F2"/>
            <w:tcMar>
              <w:top w:w="0" w:type="dxa"/>
              <w:left w:w="0" w:type="dxa"/>
              <w:bottom w:w="0" w:type="dxa"/>
              <w:right w:w="0" w:type="dxa"/>
            </w:tcMar>
          </w:tcPr>
          <w:p w14:paraId="762E4B07" w14:textId="77777777" w:rsidR="000E03D2" w:rsidRPr="00C82B45" w:rsidRDefault="000E03D2" w:rsidP="00800261">
            <w:pPr>
              <w:spacing w:before="100" w:after="100"/>
              <w:ind w:left="100" w:right="100" w:firstLine="0"/>
              <w:rPr>
                <w:rFonts w:eastAsia="Times New Roman" w:cs="Times New Roman"/>
                <w:color w:val="000000"/>
                <w:sz w:val="22"/>
                <w:szCs w:val="22"/>
              </w:rPr>
            </w:pPr>
          </w:p>
        </w:tc>
      </w:tr>
      <w:tr w:rsidR="000E03D2" w:rsidRPr="00C82B45" w14:paraId="49EF0D66" w14:textId="77777777" w:rsidTr="000E03D2">
        <w:trPr>
          <w:jc w:val="center"/>
        </w:trPr>
        <w:tc>
          <w:tcPr>
            <w:tcW w:w="2651" w:type="pct"/>
            <w:tcBorders>
              <w:top w:val="nil"/>
              <w:left w:val="nil"/>
              <w:bottom w:val="nil"/>
              <w:right w:val="nil"/>
            </w:tcBorders>
            <w:shd w:val="clear" w:color="auto" w:fill="FFFFFF"/>
            <w:tcMar>
              <w:top w:w="0" w:type="dxa"/>
              <w:left w:w="0" w:type="dxa"/>
              <w:bottom w:w="0" w:type="dxa"/>
              <w:right w:w="0" w:type="dxa"/>
            </w:tcMar>
            <w:hideMark/>
          </w:tcPr>
          <w:p w14:paraId="6F3CED4E" w14:textId="77777777" w:rsidR="000E03D2" w:rsidRPr="00C82B45" w:rsidRDefault="000E03D2" w:rsidP="00800261">
            <w:pPr>
              <w:spacing w:before="100" w:after="100"/>
              <w:ind w:right="100" w:firstLine="0"/>
              <w:rPr>
                <w:rFonts w:eastAsia="Times New Roman" w:cs="Times New Roman"/>
                <w:color w:val="000000"/>
                <w:sz w:val="22"/>
                <w:szCs w:val="22"/>
              </w:rPr>
            </w:pPr>
            <w:r w:rsidRPr="00C82B45">
              <w:rPr>
                <w:rFonts w:eastAsia="Times New Roman" w:cs="Times New Roman"/>
                <w:color w:val="000000"/>
                <w:sz w:val="22"/>
                <w:szCs w:val="22"/>
              </w:rPr>
              <w:t>Female</w:t>
            </w:r>
          </w:p>
        </w:tc>
        <w:tc>
          <w:tcPr>
            <w:tcW w:w="909" w:type="pct"/>
            <w:tcBorders>
              <w:top w:val="nil"/>
              <w:left w:val="nil"/>
              <w:bottom w:val="nil"/>
              <w:right w:val="nil"/>
            </w:tcBorders>
            <w:shd w:val="clear" w:color="auto" w:fill="FFFFFF"/>
            <w:tcMar>
              <w:top w:w="0" w:type="dxa"/>
              <w:left w:w="0" w:type="dxa"/>
              <w:bottom w:w="0" w:type="dxa"/>
              <w:right w:w="0" w:type="dxa"/>
            </w:tcMar>
            <w:hideMark/>
          </w:tcPr>
          <w:p w14:paraId="0F68B72F" w14:textId="77777777" w:rsidR="000E03D2" w:rsidRPr="00C82B45" w:rsidRDefault="000E03D2" w:rsidP="00800261">
            <w:pPr>
              <w:spacing w:before="100" w:after="100"/>
              <w:ind w:right="100" w:firstLine="0"/>
              <w:rPr>
                <w:rFonts w:eastAsia="Times New Roman" w:cs="Times New Roman"/>
                <w:color w:val="000000"/>
                <w:sz w:val="22"/>
                <w:szCs w:val="22"/>
              </w:rPr>
            </w:pPr>
            <w:r w:rsidRPr="00C82B45">
              <w:rPr>
                <w:rFonts w:eastAsia="Times New Roman" w:cs="Times New Roman"/>
                <w:color w:val="000000"/>
                <w:sz w:val="22"/>
                <w:szCs w:val="22"/>
              </w:rPr>
              <w:t>Ref</w:t>
            </w:r>
          </w:p>
        </w:tc>
        <w:tc>
          <w:tcPr>
            <w:tcW w:w="908" w:type="pct"/>
            <w:tcBorders>
              <w:top w:val="nil"/>
              <w:left w:val="nil"/>
              <w:bottom w:val="nil"/>
              <w:right w:val="nil"/>
            </w:tcBorders>
            <w:shd w:val="clear" w:color="auto" w:fill="FFFFFF"/>
            <w:tcMar>
              <w:top w:w="0" w:type="dxa"/>
              <w:left w:w="0" w:type="dxa"/>
              <w:bottom w:w="0" w:type="dxa"/>
              <w:right w:w="0" w:type="dxa"/>
            </w:tcMar>
            <w:hideMark/>
          </w:tcPr>
          <w:p w14:paraId="3F4844A4" w14:textId="77777777" w:rsidR="000E03D2" w:rsidRPr="00C82B45" w:rsidRDefault="000E03D2" w:rsidP="00800261">
            <w:pPr>
              <w:spacing w:before="100" w:after="100"/>
              <w:ind w:right="100" w:firstLine="0"/>
              <w:rPr>
                <w:rFonts w:eastAsia="Times New Roman" w:cs="Times New Roman"/>
                <w:color w:val="000000"/>
                <w:sz w:val="22"/>
                <w:szCs w:val="22"/>
              </w:rPr>
            </w:pPr>
            <w:r w:rsidRPr="00C82B45">
              <w:rPr>
                <w:rFonts w:eastAsia="Times New Roman" w:cs="Times New Roman"/>
                <w:color w:val="000000"/>
                <w:sz w:val="22"/>
                <w:szCs w:val="22"/>
              </w:rPr>
              <w:t>Ref</w:t>
            </w:r>
          </w:p>
        </w:tc>
        <w:tc>
          <w:tcPr>
            <w:tcW w:w="532" w:type="pct"/>
            <w:tcBorders>
              <w:top w:val="nil"/>
              <w:left w:val="nil"/>
              <w:bottom w:val="nil"/>
              <w:right w:val="nil"/>
            </w:tcBorders>
            <w:shd w:val="clear" w:color="auto" w:fill="FFFFFF"/>
            <w:tcMar>
              <w:top w:w="0" w:type="dxa"/>
              <w:left w:w="0" w:type="dxa"/>
              <w:bottom w:w="0" w:type="dxa"/>
              <w:right w:w="0" w:type="dxa"/>
            </w:tcMar>
          </w:tcPr>
          <w:p w14:paraId="527E14C1" w14:textId="77777777" w:rsidR="000E03D2" w:rsidRPr="00C82B45" w:rsidRDefault="000E03D2" w:rsidP="00800261">
            <w:pPr>
              <w:spacing w:before="100" w:after="100"/>
              <w:ind w:right="100" w:firstLine="0"/>
              <w:rPr>
                <w:rFonts w:eastAsia="Times New Roman" w:cs="Times New Roman"/>
                <w:color w:val="000000"/>
                <w:sz w:val="22"/>
                <w:szCs w:val="22"/>
              </w:rPr>
            </w:pPr>
          </w:p>
        </w:tc>
      </w:tr>
      <w:tr w:rsidR="000E03D2" w:rsidRPr="00C82B45" w14:paraId="0375CB7C" w14:textId="77777777" w:rsidTr="000E03D2">
        <w:trPr>
          <w:jc w:val="center"/>
        </w:trPr>
        <w:tc>
          <w:tcPr>
            <w:tcW w:w="2651" w:type="pct"/>
            <w:tcBorders>
              <w:top w:val="nil"/>
              <w:left w:val="nil"/>
              <w:bottom w:val="nil"/>
              <w:right w:val="nil"/>
            </w:tcBorders>
            <w:shd w:val="clear" w:color="auto" w:fill="FFFFFF"/>
            <w:tcMar>
              <w:top w:w="0" w:type="dxa"/>
              <w:left w:w="0" w:type="dxa"/>
              <w:bottom w:w="0" w:type="dxa"/>
              <w:right w:w="0" w:type="dxa"/>
            </w:tcMar>
            <w:hideMark/>
          </w:tcPr>
          <w:p w14:paraId="72E1E15C" w14:textId="77777777" w:rsidR="000E03D2" w:rsidRPr="00C82B45" w:rsidRDefault="000E03D2" w:rsidP="00800261">
            <w:pPr>
              <w:spacing w:before="100" w:after="100"/>
              <w:ind w:right="100" w:firstLine="0"/>
              <w:rPr>
                <w:rFonts w:eastAsia="Times New Roman" w:cs="Times New Roman"/>
                <w:color w:val="000000"/>
                <w:sz w:val="22"/>
                <w:szCs w:val="22"/>
              </w:rPr>
            </w:pPr>
            <w:r w:rsidRPr="00C82B45">
              <w:rPr>
                <w:rFonts w:eastAsia="Times New Roman" w:cs="Times New Roman"/>
                <w:color w:val="000000"/>
                <w:sz w:val="22"/>
                <w:szCs w:val="22"/>
              </w:rPr>
              <w:t>Male</w:t>
            </w:r>
          </w:p>
        </w:tc>
        <w:tc>
          <w:tcPr>
            <w:tcW w:w="909" w:type="pct"/>
            <w:tcBorders>
              <w:top w:val="nil"/>
              <w:left w:val="nil"/>
              <w:bottom w:val="nil"/>
              <w:right w:val="nil"/>
            </w:tcBorders>
            <w:shd w:val="clear" w:color="auto" w:fill="FFFFFF"/>
            <w:tcMar>
              <w:top w:w="0" w:type="dxa"/>
              <w:left w:w="0" w:type="dxa"/>
              <w:bottom w:w="0" w:type="dxa"/>
              <w:right w:w="0" w:type="dxa"/>
            </w:tcMar>
            <w:hideMark/>
          </w:tcPr>
          <w:p w14:paraId="5E8F886C" w14:textId="77777777" w:rsidR="000E03D2" w:rsidRPr="00C82B45" w:rsidRDefault="000E03D2" w:rsidP="00800261">
            <w:pPr>
              <w:spacing w:before="100" w:after="100"/>
              <w:ind w:right="100" w:firstLine="0"/>
              <w:rPr>
                <w:rFonts w:eastAsia="Times New Roman" w:cs="Times New Roman"/>
                <w:color w:val="000000"/>
                <w:sz w:val="22"/>
                <w:szCs w:val="22"/>
              </w:rPr>
            </w:pPr>
            <w:r w:rsidRPr="00C82B45">
              <w:rPr>
                <w:rFonts w:eastAsia="Times New Roman" w:cs="Times New Roman"/>
                <w:color w:val="000000"/>
                <w:sz w:val="22"/>
                <w:szCs w:val="22"/>
              </w:rPr>
              <w:t>2.04</w:t>
            </w:r>
          </w:p>
        </w:tc>
        <w:tc>
          <w:tcPr>
            <w:tcW w:w="908" w:type="pct"/>
            <w:tcBorders>
              <w:top w:val="nil"/>
              <w:left w:val="nil"/>
              <w:bottom w:val="nil"/>
              <w:right w:val="nil"/>
            </w:tcBorders>
            <w:shd w:val="clear" w:color="auto" w:fill="FFFFFF"/>
            <w:tcMar>
              <w:top w:w="0" w:type="dxa"/>
              <w:left w:w="0" w:type="dxa"/>
              <w:bottom w:w="0" w:type="dxa"/>
              <w:right w:w="0" w:type="dxa"/>
            </w:tcMar>
            <w:hideMark/>
          </w:tcPr>
          <w:p w14:paraId="437176C5" w14:textId="77777777" w:rsidR="000E03D2" w:rsidRPr="00C82B45" w:rsidRDefault="000E03D2" w:rsidP="00800261">
            <w:pPr>
              <w:spacing w:before="100" w:after="100"/>
              <w:ind w:right="100" w:firstLine="0"/>
              <w:rPr>
                <w:rFonts w:eastAsia="Times New Roman" w:cs="Times New Roman"/>
                <w:color w:val="000000"/>
                <w:sz w:val="22"/>
                <w:szCs w:val="22"/>
              </w:rPr>
            </w:pPr>
            <w:r w:rsidRPr="00C82B45">
              <w:rPr>
                <w:rFonts w:eastAsia="Times New Roman" w:cs="Times New Roman"/>
                <w:color w:val="000000"/>
                <w:sz w:val="22"/>
                <w:szCs w:val="22"/>
              </w:rPr>
              <w:t>1.16, 3.68</w:t>
            </w:r>
          </w:p>
        </w:tc>
        <w:tc>
          <w:tcPr>
            <w:tcW w:w="532" w:type="pct"/>
            <w:tcBorders>
              <w:top w:val="nil"/>
              <w:left w:val="nil"/>
              <w:bottom w:val="nil"/>
              <w:right w:val="nil"/>
            </w:tcBorders>
            <w:shd w:val="clear" w:color="auto" w:fill="FFFFFF"/>
            <w:tcMar>
              <w:top w:w="0" w:type="dxa"/>
              <w:left w:w="0" w:type="dxa"/>
              <w:bottom w:w="0" w:type="dxa"/>
              <w:right w:w="0" w:type="dxa"/>
            </w:tcMar>
            <w:hideMark/>
          </w:tcPr>
          <w:p w14:paraId="72E62DBE" w14:textId="77777777" w:rsidR="000E03D2" w:rsidRPr="00C82B45" w:rsidRDefault="000E03D2" w:rsidP="00800261">
            <w:pPr>
              <w:spacing w:before="100" w:after="100"/>
              <w:ind w:right="100" w:firstLine="0"/>
              <w:rPr>
                <w:rFonts w:eastAsia="Times New Roman" w:cs="Times New Roman"/>
                <w:b/>
                <w:color w:val="000000"/>
                <w:sz w:val="22"/>
                <w:szCs w:val="22"/>
              </w:rPr>
            </w:pPr>
            <w:r w:rsidRPr="00C82B45">
              <w:rPr>
                <w:rFonts w:eastAsia="Times New Roman" w:cs="Times New Roman"/>
                <w:b/>
                <w:color w:val="000000"/>
                <w:sz w:val="22"/>
                <w:szCs w:val="22"/>
              </w:rPr>
              <w:t>0.015</w:t>
            </w:r>
          </w:p>
        </w:tc>
      </w:tr>
      <w:tr w:rsidR="000E03D2" w:rsidRPr="00C82B45" w14:paraId="47EB7E7D" w14:textId="77777777" w:rsidTr="000E03D2">
        <w:trPr>
          <w:jc w:val="center"/>
        </w:trPr>
        <w:tc>
          <w:tcPr>
            <w:tcW w:w="2651" w:type="pct"/>
            <w:shd w:val="clear" w:color="auto" w:fill="F2F2F2"/>
            <w:hideMark/>
          </w:tcPr>
          <w:p w14:paraId="590C1875" w14:textId="77777777" w:rsidR="000E03D2" w:rsidRPr="00C82B45" w:rsidRDefault="000E03D2" w:rsidP="00800261">
            <w:pPr>
              <w:spacing w:before="100" w:after="100"/>
              <w:ind w:left="-108" w:right="100" w:firstLine="0"/>
              <w:rPr>
                <w:rFonts w:eastAsia="Times New Roman" w:cs="Times New Roman"/>
                <w:b/>
                <w:color w:val="000000"/>
                <w:sz w:val="22"/>
                <w:szCs w:val="22"/>
              </w:rPr>
            </w:pPr>
            <w:r w:rsidRPr="00C82B45">
              <w:rPr>
                <w:rFonts w:eastAsia="Times New Roman" w:cs="Times New Roman"/>
                <w:b/>
                <w:color w:val="000000"/>
                <w:sz w:val="22"/>
                <w:szCs w:val="22"/>
              </w:rPr>
              <w:t>Have already had an abortion</w:t>
            </w:r>
          </w:p>
        </w:tc>
        <w:tc>
          <w:tcPr>
            <w:tcW w:w="909" w:type="pct"/>
            <w:shd w:val="clear" w:color="auto" w:fill="F2F2F2"/>
          </w:tcPr>
          <w:p w14:paraId="40131420" w14:textId="77777777" w:rsidR="000E03D2" w:rsidRPr="00C82B45" w:rsidRDefault="000E03D2" w:rsidP="00800261">
            <w:pPr>
              <w:shd w:val="clear" w:color="auto" w:fill="F2F2F2"/>
              <w:spacing w:before="100" w:after="100"/>
              <w:ind w:left="100" w:right="100" w:firstLine="0"/>
              <w:rPr>
                <w:rFonts w:eastAsia="Times New Roman" w:cs="Times New Roman"/>
                <w:color w:val="000000"/>
                <w:sz w:val="22"/>
                <w:szCs w:val="22"/>
              </w:rPr>
            </w:pPr>
          </w:p>
        </w:tc>
        <w:tc>
          <w:tcPr>
            <w:tcW w:w="908" w:type="pct"/>
            <w:shd w:val="clear" w:color="auto" w:fill="F2F2F2"/>
          </w:tcPr>
          <w:p w14:paraId="36F7DE60" w14:textId="77777777" w:rsidR="000E03D2" w:rsidRPr="00C82B45" w:rsidRDefault="000E03D2" w:rsidP="00800261">
            <w:pPr>
              <w:shd w:val="clear" w:color="auto" w:fill="F2F2F2"/>
              <w:spacing w:before="100" w:after="100"/>
              <w:ind w:left="100" w:right="100" w:firstLine="0"/>
              <w:rPr>
                <w:rFonts w:eastAsia="Times New Roman" w:cs="Times New Roman"/>
                <w:color w:val="000000"/>
                <w:sz w:val="22"/>
                <w:szCs w:val="22"/>
              </w:rPr>
            </w:pPr>
          </w:p>
        </w:tc>
        <w:tc>
          <w:tcPr>
            <w:tcW w:w="532" w:type="pct"/>
            <w:shd w:val="clear" w:color="auto" w:fill="F2F2F2"/>
          </w:tcPr>
          <w:p w14:paraId="5E1ADF0B" w14:textId="77777777" w:rsidR="000E03D2" w:rsidRPr="00C82B45" w:rsidRDefault="000E03D2" w:rsidP="00800261">
            <w:pPr>
              <w:spacing w:before="100" w:after="100"/>
              <w:ind w:left="100" w:right="100" w:firstLine="0"/>
              <w:rPr>
                <w:rFonts w:eastAsia="Times New Roman" w:cs="Times New Roman"/>
                <w:color w:val="000000"/>
                <w:sz w:val="22"/>
                <w:szCs w:val="22"/>
              </w:rPr>
            </w:pPr>
          </w:p>
        </w:tc>
      </w:tr>
      <w:tr w:rsidR="000E03D2" w:rsidRPr="00C82B45" w14:paraId="42C7D44A" w14:textId="77777777" w:rsidTr="000E03D2">
        <w:trPr>
          <w:jc w:val="center"/>
        </w:trPr>
        <w:tc>
          <w:tcPr>
            <w:tcW w:w="2651" w:type="pct"/>
            <w:hideMark/>
          </w:tcPr>
          <w:p w14:paraId="306064EB" w14:textId="77777777" w:rsidR="000E03D2" w:rsidRPr="00C82B45" w:rsidRDefault="000E03D2" w:rsidP="00800261">
            <w:pPr>
              <w:spacing w:before="100" w:after="100"/>
              <w:ind w:left="-108" w:right="100" w:firstLine="0"/>
              <w:rPr>
                <w:rFonts w:eastAsia="Times New Roman" w:cs="Times New Roman"/>
                <w:color w:val="000000"/>
                <w:sz w:val="22"/>
                <w:szCs w:val="22"/>
              </w:rPr>
            </w:pPr>
            <w:r w:rsidRPr="00C82B45">
              <w:rPr>
                <w:rFonts w:eastAsia="Times New Roman" w:cs="Times New Roman"/>
                <w:color w:val="000000"/>
                <w:sz w:val="22"/>
                <w:szCs w:val="22"/>
              </w:rPr>
              <w:t>No</w:t>
            </w:r>
          </w:p>
        </w:tc>
        <w:tc>
          <w:tcPr>
            <w:tcW w:w="909" w:type="pct"/>
            <w:hideMark/>
          </w:tcPr>
          <w:p w14:paraId="7D0C473C" w14:textId="77777777" w:rsidR="000E03D2" w:rsidRPr="00C82B45" w:rsidRDefault="000E03D2" w:rsidP="00800261">
            <w:pPr>
              <w:spacing w:before="100" w:after="100"/>
              <w:ind w:left="-108" w:right="100" w:firstLine="0"/>
              <w:rPr>
                <w:rFonts w:eastAsia="Times New Roman" w:cs="Times New Roman"/>
                <w:color w:val="000000"/>
                <w:sz w:val="22"/>
                <w:szCs w:val="22"/>
              </w:rPr>
            </w:pPr>
            <w:r w:rsidRPr="00C82B45">
              <w:rPr>
                <w:rFonts w:eastAsia="Times New Roman" w:cs="Times New Roman"/>
                <w:color w:val="000000"/>
                <w:sz w:val="22"/>
                <w:szCs w:val="22"/>
              </w:rPr>
              <w:t>Ref</w:t>
            </w:r>
          </w:p>
        </w:tc>
        <w:tc>
          <w:tcPr>
            <w:tcW w:w="908" w:type="pct"/>
            <w:hideMark/>
          </w:tcPr>
          <w:p w14:paraId="5B15CE05" w14:textId="77777777" w:rsidR="000E03D2" w:rsidRPr="00C82B45" w:rsidRDefault="00450E94" w:rsidP="00800261">
            <w:pPr>
              <w:spacing w:before="100" w:after="100"/>
              <w:ind w:left="-108" w:right="100" w:firstLine="0"/>
              <w:rPr>
                <w:rFonts w:eastAsia="Times New Roman" w:cs="Times New Roman"/>
                <w:color w:val="000000"/>
                <w:sz w:val="22"/>
                <w:szCs w:val="22"/>
              </w:rPr>
            </w:pPr>
            <w:r w:rsidRPr="00C82B45">
              <w:rPr>
                <w:rFonts w:eastAsia="Times New Roman" w:cs="Times New Roman"/>
                <w:color w:val="000000"/>
                <w:sz w:val="22"/>
                <w:szCs w:val="22"/>
              </w:rPr>
              <w:t>Ref</w:t>
            </w:r>
          </w:p>
        </w:tc>
        <w:tc>
          <w:tcPr>
            <w:tcW w:w="532" w:type="pct"/>
          </w:tcPr>
          <w:p w14:paraId="6E8D6E28" w14:textId="77777777" w:rsidR="000E03D2" w:rsidRPr="00C82B45" w:rsidRDefault="000E03D2" w:rsidP="00800261">
            <w:pPr>
              <w:spacing w:before="100" w:after="100"/>
              <w:ind w:left="-108" w:right="100" w:firstLine="0"/>
              <w:rPr>
                <w:rFonts w:eastAsia="Times New Roman" w:cs="Times New Roman"/>
                <w:color w:val="000000"/>
                <w:sz w:val="22"/>
                <w:szCs w:val="22"/>
              </w:rPr>
            </w:pPr>
          </w:p>
        </w:tc>
      </w:tr>
      <w:tr w:rsidR="000E03D2" w:rsidRPr="00C82B45" w14:paraId="34461B4D" w14:textId="77777777" w:rsidTr="000E03D2">
        <w:trPr>
          <w:jc w:val="center"/>
        </w:trPr>
        <w:tc>
          <w:tcPr>
            <w:tcW w:w="2651" w:type="pct"/>
            <w:hideMark/>
          </w:tcPr>
          <w:p w14:paraId="0727FA1F" w14:textId="77777777" w:rsidR="000E03D2" w:rsidRPr="00C82B45" w:rsidRDefault="000E03D2" w:rsidP="00800261">
            <w:pPr>
              <w:spacing w:before="100" w:after="100"/>
              <w:ind w:left="-108" w:right="100" w:firstLine="0"/>
              <w:rPr>
                <w:rFonts w:eastAsia="Times New Roman" w:cs="Times New Roman"/>
                <w:color w:val="000000"/>
                <w:sz w:val="22"/>
                <w:szCs w:val="22"/>
              </w:rPr>
            </w:pPr>
            <w:r w:rsidRPr="00C82B45">
              <w:rPr>
                <w:rFonts w:eastAsia="Times New Roman" w:cs="Times New Roman"/>
                <w:color w:val="000000"/>
                <w:sz w:val="22"/>
                <w:szCs w:val="22"/>
              </w:rPr>
              <w:t>Yes</w:t>
            </w:r>
          </w:p>
        </w:tc>
        <w:tc>
          <w:tcPr>
            <w:tcW w:w="909" w:type="pct"/>
            <w:hideMark/>
          </w:tcPr>
          <w:p w14:paraId="23B32592" w14:textId="77777777" w:rsidR="000E03D2" w:rsidRPr="00C82B45" w:rsidRDefault="000E03D2" w:rsidP="00800261">
            <w:pPr>
              <w:spacing w:before="100" w:after="100"/>
              <w:ind w:left="-108" w:right="100" w:firstLine="0"/>
              <w:rPr>
                <w:rFonts w:eastAsia="Times New Roman" w:cs="Times New Roman"/>
                <w:color w:val="000000"/>
                <w:sz w:val="22"/>
                <w:szCs w:val="22"/>
              </w:rPr>
            </w:pPr>
            <w:r w:rsidRPr="00C82B45">
              <w:rPr>
                <w:rFonts w:eastAsia="Times New Roman" w:cs="Times New Roman"/>
                <w:color w:val="000000"/>
                <w:sz w:val="22"/>
                <w:szCs w:val="22"/>
              </w:rPr>
              <w:t>4.79</w:t>
            </w:r>
          </w:p>
        </w:tc>
        <w:tc>
          <w:tcPr>
            <w:tcW w:w="908" w:type="pct"/>
            <w:hideMark/>
          </w:tcPr>
          <w:p w14:paraId="2AB50F42" w14:textId="77777777" w:rsidR="000E03D2" w:rsidRPr="00C82B45" w:rsidRDefault="000E03D2" w:rsidP="00800261">
            <w:pPr>
              <w:spacing w:before="100" w:after="100"/>
              <w:ind w:left="-108" w:right="100" w:firstLine="0"/>
              <w:rPr>
                <w:rFonts w:eastAsia="Times New Roman" w:cs="Times New Roman"/>
                <w:color w:val="000000"/>
                <w:sz w:val="22"/>
                <w:szCs w:val="22"/>
              </w:rPr>
            </w:pPr>
            <w:r w:rsidRPr="00C82B45">
              <w:rPr>
                <w:rFonts w:eastAsia="Times New Roman" w:cs="Times New Roman"/>
                <w:color w:val="000000"/>
                <w:sz w:val="22"/>
                <w:szCs w:val="22"/>
              </w:rPr>
              <w:t>1.32, 30.9</w:t>
            </w:r>
          </w:p>
        </w:tc>
        <w:tc>
          <w:tcPr>
            <w:tcW w:w="532" w:type="pct"/>
            <w:hideMark/>
          </w:tcPr>
          <w:p w14:paraId="7F1719CF" w14:textId="77777777" w:rsidR="000E03D2" w:rsidRPr="00C82B45" w:rsidRDefault="000E03D2" w:rsidP="00800261">
            <w:pPr>
              <w:spacing w:before="100" w:after="100"/>
              <w:ind w:left="-108" w:right="100" w:firstLine="0"/>
              <w:rPr>
                <w:rFonts w:eastAsia="Times New Roman" w:cs="Times New Roman"/>
                <w:b/>
                <w:color w:val="000000"/>
                <w:sz w:val="22"/>
                <w:szCs w:val="22"/>
              </w:rPr>
            </w:pPr>
            <w:r w:rsidRPr="00C82B45">
              <w:rPr>
                <w:rFonts w:eastAsia="Times New Roman" w:cs="Times New Roman"/>
                <w:b/>
                <w:color w:val="000000"/>
                <w:sz w:val="22"/>
                <w:szCs w:val="22"/>
              </w:rPr>
              <w:t>0.040</w:t>
            </w:r>
          </w:p>
        </w:tc>
      </w:tr>
      <w:tr w:rsidR="00F84686" w:rsidRPr="00C82B45" w14:paraId="0386294F" w14:textId="77777777" w:rsidTr="00DF69B2">
        <w:trPr>
          <w:jc w:val="center"/>
        </w:trPr>
        <w:tc>
          <w:tcPr>
            <w:tcW w:w="1" w:type="pct"/>
            <w:gridSpan w:val="4"/>
            <w:tcBorders>
              <w:top w:val="nil"/>
              <w:left w:val="nil"/>
              <w:bottom w:val="nil"/>
              <w:right w:val="nil"/>
            </w:tcBorders>
            <w:shd w:val="clear" w:color="auto" w:fill="F2F2F2"/>
            <w:tcMar>
              <w:top w:w="0" w:type="dxa"/>
              <w:left w:w="0" w:type="dxa"/>
              <w:bottom w:w="0" w:type="dxa"/>
              <w:right w:w="0" w:type="dxa"/>
            </w:tcMar>
            <w:hideMark/>
          </w:tcPr>
          <w:p w14:paraId="0092319E" w14:textId="77777777" w:rsidR="00F84686" w:rsidRPr="00C82B45" w:rsidRDefault="00F84686" w:rsidP="00800261">
            <w:pPr>
              <w:spacing w:before="100" w:after="100"/>
              <w:ind w:left="100" w:right="100" w:firstLine="0"/>
              <w:rPr>
                <w:rFonts w:eastAsia="Arial" w:cs="Times New Roman"/>
                <w:color w:val="000000"/>
                <w:sz w:val="22"/>
                <w:szCs w:val="22"/>
              </w:rPr>
            </w:pPr>
            <w:r w:rsidRPr="00C82B45">
              <w:rPr>
                <w:rFonts w:eastAsia="Arial" w:cs="Times New Roman"/>
                <w:b/>
                <w:color w:val="000000"/>
                <w:sz w:val="22"/>
                <w:szCs w:val="22"/>
              </w:rPr>
              <w:t>Discussions with one of your parents about sexuality, unwanted pregnancies, STDs</w:t>
            </w:r>
          </w:p>
        </w:tc>
      </w:tr>
      <w:tr w:rsidR="000E03D2" w:rsidRPr="00C82B45" w14:paraId="6CAD2F28" w14:textId="77777777" w:rsidTr="000E03D2">
        <w:trPr>
          <w:jc w:val="center"/>
        </w:trPr>
        <w:tc>
          <w:tcPr>
            <w:tcW w:w="2651" w:type="pct"/>
            <w:tcBorders>
              <w:top w:val="nil"/>
              <w:left w:val="nil"/>
              <w:bottom w:val="nil"/>
              <w:right w:val="nil"/>
            </w:tcBorders>
            <w:shd w:val="clear" w:color="auto" w:fill="FFFFFF"/>
            <w:tcMar>
              <w:top w:w="0" w:type="dxa"/>
              <w:left w:w="0" w:type="dxa"/>
              <w:bottom w:w="0" w:type="dxa"/>
              <w:right w:w="0" w:type="dxa"/>
            </w:tcMar>
            <w:hideMark/>
          </w:tcPr>
          <w:p w14:paraId="4CEB63F0" w14:textId="77777777" w:rsidR="000E03D2" w:rsidRPr="00C82B45" w:rsidRDefault="000E03D2" w:rsidP="00800261">
            <w:pPr>
              <w:spacing w:before="100" w:after="100"/>
              <w:ind w:right="100" w:firstLine="0"/>
              <w:rPr>
                <w:rFonts w:eastAsia="Arial" w:cs="Times New Roman"/>
                <w:color w:val="000000"/>
                <w:sz w:val="22"/>
                <w:szCs w:val="22"/>
              </w:rPr>
            </w:pPr>
            <w:r w:rsidRPr="00C82B45">
              <w:rPr>
                <w:rFonts w:eastAsia="Arial" w:cs="Times New Roman"/>
                <w:color w:val="000000"/>
                <w:sz w:val="22"/>
                <w:szCs w:val="22"/>
              </w:rPr>
              <w:t>No</w:t>
            </w:r>
          </w:p>
        </w:tc>
        <w:tc>
          <w:tcPr>
            <w:tcW w:w="909" w:type="pct"/>
            <w:tcBorders>
              <w:top w:val="nil"/>
              <w:left w:val="nil"/>
              <w:bottom w:val="nil"/>
              <w:right w:val="nil"/>
            </w:tcBorders>
            <w:shd w:val="clear" w:color="auto" w:fill="FFFFFF"/>
            <w:tcMar>
              <w:top w:w="0" w:type="dxa"/>
              <w:left w:w="0" w:type="dxa"/>
              <w:bottom w:w="0" w:type="dxa"/>
              <w:right w:w="0" w:type="dxa"/>
            </w:tcMar>
            <w:hideMark/>
          </w:tcPr>
          <w:p w14:paraId="7D65C1E9" w14:textId="77777777" w:rsidR="000E03D2" w:rsidRPr="00C82B45" w:rsidRDefault="00FB38AD" w:rsidP="00800261">
            <w:pPr>
              <w:spacing w:before="100" w:after="100"/>
              <w:ind w:left="100" w:right="100" w:firstLine="0"/>
              <w:rPr>
                <w:rFonts w:eastAsia="Arial" w:cs="Times New Roman"/>
                <w:color w:val="000000"/>
                <w:sz w:val="22"/>
                <w:szCs w:val="22"/>
              </w:rPr>
            </w:pPr>
            <w:r w:rsidRPr="00C82B45">
              <w:rPr>
                <w:rFonts w:eastAsia="Arial" w:cs="Times New Roman"/>
                <w:color w:val="000000"/>
                <w:sz w:val="22"/>
                <w:szCs w:val="22"/>
              </w:rPr>
              <w:t>Ref</w:t>
            </w:r>
          </w:p>
        </w:tc>
        <w:tc>
          <w:tcPr>
            <w:tcW w:w="908" w:type="pct"/>
            <w:tcBorders>
              <w:top w:val="nil"/>
              <w:left w:val="nil"/>
              <w:bottom w:val="nil"/>
              <w:right w:val="nil"/>
            </w:tcBorders>
            <w:shd w:val="clear" w:color="auto" w:fill="FFFFFF"/>
            <w:tcMar>
              <w:top w:w="0" w:type="dxa"/>
              <w:left w:w="0" w:type="dxa"/>
              <w:bottom w:w="0" w:type="dxa"/>
              <w:right w:w="0" w:type="dxa"/>
            </w:tcMar>
            <w:hideMark/>
          </w:tcPr>
          <w:p w14:paraId="43CD12C9" w14:textId="77777777" w:rsidR="000E03D2" w:rsidRPr="00C82B45" w:rsidRDefault="000E03D2" w:rsidP="00800261">
            <w:pPr>
              <w:spacing w:before="100" w:after="100"/>
              <w:ind w:left="100" w:right="100" w:firstLine="0"/>
              <w:rPr>
                <w:rFonts w:eastAsia="Arial" w:cs="Times New Roman"/>
                <w:color w:val="000000"/>
                <w:sz w:val="22"/>
                <w:szCs w:val="22"/>
              </w:rPr>
            </w:pPr>
            <w:r w:rsidRPr="00C82B45">
              <w:rPr>
                <w:rFonts w:eastAsia="Arial" w:cs="Times New Roman"/>
                <w:color w:val="000000"/>
                <w:sz w:val="22"/>
                <w:szCs w:val="22"/>
              </w:rPr>
              <w:t>Ref</w:t>
            </w:r>
          </w:p>
        </w:tc>
        <w:tc>
          <w:tcPr>
            <w:tcW w:w="532" w:type="pct"/>
            <w:tcBorders>
              <w:top w:val="nil"/>
              <w:left w:val="nil"/>
              <w:bottom w:val="nil"/>
              <w:right w:val="nil"/>
            </w:tcBorders>
            <w:shd w:val="clear" w:color="auto" w:fill="FFFFFF"/>
            <w:tcMar>
              <w:top w:w="0" w:type="dxa"/>
              <w:left w:w="0" w:type="dxa"/>
              <w:bottom w:w="0" w:type="dxa"/>
              <w:right w:w="0" w:type="dxa"/>
            </w:tcMar>
          </w:tcPr>
          <w:p w14:paraId="2D568EB3" w14:textId="77777777" w:rsidR="000E03D2" w:rsidRPr="00C82B45" w:rsidRDefault="000E03D2" w:rsidP="00800261">
            <w:pPr>
              <w:spacing w:before="100" w:after="100"/>
              <w:ind w:left="100" w:right="100" w:firstLine="0"/>
              <w:rPr>
                <w:rFonts w:eastAsia="Arial" w:cs="Times New Roman"/>
                <w:color w:val="000000"/>
                <w:sz w:val="22"/>
                <w:szCs w:val="22"/>
              </w:rPr>
            </w:pPr>
          </w:p>
        </w:tc>
      </w:tr>
      <w:tr w:rsidR="000E03D2" w:rsidRPr="00C82B45" w14:paraId="29FF786A" w14:textId="77777777" w:rsidTr="000E03D2">
        <w:trPr>
          <w:jc w:val="center"/>
        </w:trPr>
        <w:tc>
          <w:tcPr>
            <w:tcW w:w="2651" w:type="pct"/>
            <w:tcBorders>
              <w:top w:val="nil"/>
              <w:left w:val="nil"/>
              <w:bottom w:val="single" w:sz="4" w:space="0" w:color="auto"/>
              <w:right w:val="nil"/>
            </w:tcBorders>
            <w:shd w:val="clear" w:color="auto" w:fill="FFFFFF"/>
            <w:tcMar>
              <w:top w:w="0" w:type="dxa"/>
              <w:left w:w="0" w:type="dxa"/>
              <w:bottom w:w="0" w:type="dxa"/>
              <w:right w:w="0" w:type="dxa"/>
            </w:tcMar>
            <w:hideMark/>
          </w:tcPr>
          <w:p w14:paraId="4AF71255" w14:textId="77777777" w:rsidR="000E03D2" w:rsidRPr="00C82B45" w:rsidRDefault="000E03D2" w:rsidP="00800261">
            <w:pPr>
              <w:spacing w:before="100" w:after="100"/>
              <w:ind w:right="100" w:firstLine="0"/>
              <w:rPr>
                <w:rFonts w:eastAsia="Arial" w:cs="Times New Roman"/>
                <w:color w:val="000000"/>
                <w:sz w:val="22"/>
                <w:szCs w:val="22"/>
              </w:rPr>
            </w:pPr>
            <w:r w:rsidRPr="00C82B45">
              <w:rPr>
                <w:rFonts w:eastAsia="Arial" w:cs="Times New Roman"/>
                <w:color w:val="000000"/>
                <w:sz w:val="22"/>
                <w:szCs w:val="22"/>
              </w:rPr>
              <w:t>Yes</w:t>
            </w:r>
          </w:p>
        </w:tc>
        <w:tc>
          <w:tcPr>
            <w:tcW w:w="909" w:type="pct"/>
            <w:tcBorders>
              <w:top w:val="nil"/>
              <w:left w:val="nil"/>
              <w:bottom w:val="single" w:sz="4" w:space="0" w:color="auto"/>
              <w:right w:val="nil"/>
            </w:tcBorders>
            <w:shd w:val="clear" w:color="auto" w:fill="FFFFFF"/>
            <w:tcMar>
              <w:top w:w="0" w:type="dxa"/>
              <w:left w:w="0" w:type="dxa"/>
              <w:bottom w:w="0" w:type="dxa"/>
              <w:right w:w="0" w:type="dxa"/>
            </w:tcMar>
            <w:hideMark/>
          </w:tcPr>
          <w:p w14:paraId="03872A03" w14:textId="77777777" w:rsidR="000E03D2" w:rsidRPr="00C82B45" w:rsidRDefault="000E03D2" w:rsidP="00800261">
            <w:pPr>
              <w:spacing w:before="100" w:after="100"/>
              <w:ind w:left="100" w:right="100" w:firstLine="0"/>
              <w:rPr>
                <w:rFonts w:eastAsia="Arial" w:cs="Times New Roman"/>
                <w:color w:val="000000"/>
                <w:sz w:val="22"/>
                <w:szCs w:val="22"/>
              </w:rPr>
            </w:pPr>
            <w:r w:rsidRPr="00C82B45">
              <w:rPr>
                <w:rFonts w:eastAsia="Arial" w:cs="Times New Roman"/>
                <w:color w:val="000000"/>
                <w:sz w:val="22"/>
                <w:szCs w:val="22"/>
              </w:rPr>
              <w:t>1.02</w:t>
            </w:r>
          </w:p>
        </w:tc>
        <w:tc>
          <w:tcPr>
            <w:tcW w:w="908" w:type="pct"/>
            <w:tcBorders>
              <w:top w:val="nil"/>
              <w:left w:val="nil"/>
              <w:bottom w:val="single" w:sz="4" w:space="0" w:color="auto"/>
              <w:right w:val="nil"/>
            </w:tcBorders>
            <w:shd w:val="clear" w:color="auto" w:fill="FFFFFF"/>
            <w:tcMar>
              <w:top w:w="0" w:type="dxa"/>
              <w:left w:w="0" w:type="dxa"/>
              <w:bottom w:w="0" w:type="dxa"/>
              <w:right w:w="0" w:type="dxa"/>
            </w:tcMar>
            <w:hideMark/>
          </w:tcPr>
          <w:p w14:paraId="7363747A" w14:textId="77777777" w:rsidR="000E03D2" w:rsidRPr="00C82B45" w:rsidRDefault="000E03D2" w:rsidP="00800261">
            <w:pPr>
              <w:spacing w:before="100" w:after="100"/>
              <w:ind w:left="100" w:right="100" w:firstLine="0"/>
              <w:rPr>
                <w:rFonts w:eastAsia="Arial" w:cs="Times New Roman"/>
                <w:color w:val="000000"/>
                <w:sz w:val="22"/>
                <w:szCs w:val="22"/>
              </w:rPr>
            </w:pPr>
            <w:r w:rsidRPr="00C82B45">
              <w:rPr>
                <w:rFonts w:eastAsia="Arial" w:cs="Times New Roman"/>
                <w:color w:val="000000"/>
                <w:sz w:val="22"/>
                <w:szCs w:val="22"/>
              </w:rPr>
              <w:t>0.75, 1.38</w:t>
            </w:r>
          </w:p>
        </w:tc>
        <w:tc>
          <w:tcPr>
            <w:tcW w:w="532" w:type="pct"/>
            <w:tcBorders>
              <w:top w:val="nil"/>
              <w:left w:val="nil"/>
              <w:bottom w:val="single" w:sz="4" w:space="0" w:color="auto"/>
              <w:right w:val="nil"/>
            </w:tcBorders>
            <w:shd w:val="clear" w:color="auto" w:fill="FFFFFF"/>
            <w:tcMar>
              <w:top w:w="0" w:type="dxa"/>
              <w:left w:w="0" w:type="dxa"/>
              <w:bottom w:w="0" w:type="dxa"/>
              <w:right w:w="0" w:type="dxa"/>
            </w:tcMar>
            <w:hideMark/>
          </w:tcPr>
          <w:p w14:paraId="49785FC9" w14:textId="77777777" w:rsidR="000E03D2" w:rsidRPr="00C82B45" w:rsidRDefault="000E03D2" w:rsidP="00800261">
            <w:pPr>
              <w:spacing w:before="100" w:after="100"/>
              <w:ind w:left="100" w:right="100" w:firstLine="0"/>
              <w:rPr>
                <w:rFonts w:eastAsia="Arial" w:cs="Times New Roman"/>
                <w:color w:val="000000"/>
                <w:sz w:val="22"/>
                <w:szCs w:val="22"/>
              </w:rPr>
            </w:pPr>
            <w:r w:rsidRPr="00C82B45">
              <w:rPr>
                <w:rFonts w:eastAsia="Arial" w:cs="Times New Roman"/>
                <w:color w:val="000000"/>
                <w:sz w:val="22"/>
                <w:szCs w:val="22"/>
              </w:rPr>
              <w:t>0.917</w:t>
            </w:r>
          </w:p>
        </w:tc>
      </w:tr>
    </w:tbl>
    <w:p w14:paraId="48BB3E8B" w14:textId="77777777" w:rsidR="000E03D2" w:rsidRPr="004675EA" w:rsidRDefault="00FB38AD" w:rsidP="00800261">
      <w:pPr>
        <w:spacing w:after="160" w:line="256" w:lineRule="auto"/>
        <w:ind w:firstLine="0"/>
        <w:rPr>
          <w:rFonts w:eastAsia="Calibri" w:cs="Times New Roman"/>
          <w:szCs w:val="24"/>
        </w:rPr>
      </w:pPr>
      <w:r w:rsidRPr="004675EA">
        <w:rPr>
          <w:rFonts w:eastAsia="Calibri" w:cs="Times New Roman"/>
          <w:szCs w:val="24"/>
        </w:rPr>
        <w:t>Ref: reference value</w:t>
      </w:r>
    </w:p>
    <w:p w14:paraId="525B31A3" w14:textId="77777777" w:rsidR="004E6341" w:rsidRPr="004675EA" w:rsidRDefault="004E6341" w:rsidP="00800261">
      <w:pPr>
        <w:spacing w:after="160" w:line="256" w:lineRule="auto"/>
        <w:ind w:firstLine="0"/>
        <w:rPr>
          <w:rFonts w:eastAsia="Calibri" w:cs="Times New Roman"/>
          <w:szCs w:val="24"/>
        </w:rPr>
      </w:pPr>
    </w:p>
    <w:p w14:paraId="0F8C1D93" w14:textId="77777777" w:rsidR="000B6EEA" w:rsidRPr="004675EA" w:rsidRDefault="000B6EEA" w:rsidP="00800261">
      <w:pPr>
        <w:ind w:firstLine="0"/>
        <w:rPr>
          <w:rFonts w:cs="Times New Roman"/>
          <w:color w:val="000000"/>
          <w:szCs w:val="24"/>
        </w:rPr>
      </w:pPr>
    </w:p>
    <w:p w14:paraId="0D573E56" w14:textId="77777777" w:rsidR="002B67CF" w:rsidRPr="004675EA" w:rsidRDefault="002B67CF" w:rsidP="00800261">
      <w:pPr>
        <w:ind w:firstLine="0"/>
        <w:rPr>
          <w:rFonts w:cs="Times New Roman"/>
          <w:color w:val="000000"/>
          <w:szCs w:val="24"/>
        </w:rPr>
      </w:pPr>
    </w:p>
    <w:p w14:paraId="66FF29FA" w14:textId="77777777" w:rsidR="002B67CF" w:rsidRPr="004675EA" w:rsidRDefault="002B67CF" w:rsidP="00800261">
      <w:pPr>
        <w:ind w:firstLine="0"/>
        <w:rPr>
          <w:rFonts w:cs="Times New Roman"/>
          <w:color w:val="000000"/>
          <w:szCs w:val="24"/>
        </w:rPr>
      </w:pPr>
    </w:p>
    <w:p w14:paraId="65FA599F" w14:textId="77777777" w:rsidR="002B67CF" w:rsidRPr="004675EA" w:rsidRDefault="002B67CF" w:rsidP="00800261">
      <w:pPr>
        <w:ind w:firstLine="0"/>
        <w:rPr>
          <w:rFonts w:cs="Times New Roman"/>
          <w:color w:val="000000"/>
          <w:szCs w:val="24"/>
        </w:rPr>
      </w:pPr>
    </w:p>
    <w:p w14:paraId="504D27FD" w14:textId="77777777" w:rsidR="002B67CF" w:rsidRPr="004675EA" w:rsidRDefault="002B67CF" w:rsidP="00800261">
      <w:pPr>
        <w:ind w:firstLine="0"/>
        <w:rPr>
          <w:rFonts w:cs="Times New Roman"/>
          <w:color w:val="000000"/>
          <w:szCs w:val="24"/>
        </w:rPr>
      </w:pPr>
    </w:p>
    <w:p w14:paraId="3B03FF16" w14:textId="77777777" w:rsidR="002B67CF" w:rsidRPr="004675EA" w:rsidRDefault="002B67CF" w:rsidP="00800261">
      <w:pPr>
        <w:ind w:firstLine="0"/>
        <w:rPr>
          <w:rFonts w:cs="Times New Roman"/>
          <w:color w:val="000000"/>
          <w:szCs w:val="24"/>
        </w:rPr>
      </w:pPr>
    </w:p>
    <w:p w14:paraId="235DB13B" w14:textId="77777777" w:rsidR="002B67CF" w:rsidRPr="004675EA" w:rsidRDefault="002B67CF" w:rsidP="00800261">
      <w:pPr>
        <w:ind w:firstLine="0"/>
        <w:rPr>
          <w:rFonts w:cs="Times New Roman"/>
          <w:color w:val="000000"/>
          <w:szCs w:val="24"/>
        </w:rPr>
      </w:pPr>
    </w:p>
    <w:p w14:paraId="5C64EDC9" w14:textId="77777777" w:rsidR="004A3FFF" w:rsidRPr="004675EA" w:rsidRDefault="004A3FFF" w:rsidP="00800261">
      <w:pPr>
        <w:ind w:firstLine="0"/>
        <w:rPr>
          <w:rFonts w:cs="Times New Roman"/>
          <w:color w:val="000000"/>
          <w:szCs w:val="24"/>
        </w:rPr>
      </w:pPr>
    </w:p>
    <w:p w14:paraId="32D41BDE" w14:textId="77777777" w:rsidR="00D164E8" w:rsidRPr="004675EA" w:rsidRDefault="00D164E8" w:rsidP="00800261">
      <w:pPr>
        <w:ind w:firstLine="0"/>
        <w:rPr>
          <w:rFonts w:cs="Times New Roman"/>
          <w:color w:val="000000"/>
          <w:szCs w:val="24"/>
        </w:rPr>
      </w:pPr>
    </w:p>
    <w:p w14:paraId="76CCFD19" w14:textId="77777777" w:rsidR="00D164E8" w:rsidRPr="004675EA" w:rsidRDefault="00D164E8" w:rsidP="00800261">
      <w:pPr>
        <w:ind w:firstLine="0"/>
        <w:rPr>
          <w:rFonts w:cs="Times New Roman"/>
          <w:color w:val="000000"/>
          <w:szCs w:val="24"/>
        </w:rPr>
      </w:pPr>
    </w:p>
    <w:p w14:paraId="4DE3C306" w14:textId="77777777" w:rsidR="00D164E8" w:rsidRPr="004675EA" w:rsidRDefault="00D164E8" w:rsidP="00800261">
      <w:pPr>
        <w:ind w:firstLine="0"/>
        <w:rPr>
          <w:rFonts w:cs="Times New Roman"/>
          <w:color w:val="000000"/>
          <w:szCs w:val="24"/>
        </w:rPr>
      </w:pPr>
    </w:p>
    <w:p w14:paraId="463A8245" w14:textId="77777777" w:rsidR="00D164E8" w:rsidRPr="004675EA" w:rsidRDefault="00D164E8" w:rsidP="00800261">
      <w:pPr>
        <w:ind w:firstLine="0"/>
        <w:rPr>
          <w:rFonts w:cs="Times New Roman"/>
          <w:color w:val="000000"/>
          <w:szCs w:val="24"/>
        </w:rPr>
      </w:pPr>
    </w:p>
    <w:p w14:paraId="3A88D6B8" w14:textId="77777777" w:rsidR="00D164E8" w:rsidRPr="004675EA" w:rsidRDefault="00D164E8" w:rsidP="00800261">
      <w:pPr>
        <w:ind w:firstLine="0"/>
        <w:rPr>
          <w:rFonts w:cs="Times New Roman"/>
          <w:color w:val="000000"/>
          <w:szCs w:val="24"/>
        </w:rPr>
      </w:pPr>
    </w:p>
    <w:p w14:paraId="1ABD163F" w14:textId="77777777" w:rsidR="00D164E8" w:rsidRPr="004675EA" w:rsidRDefault="00D164E8" w:rsidP="00800261">
      <w:pPr>
        <w:ind w:firstLine="0"/>
        <w:rPr>
          <w:rFonts w:cs="Times New Roman"/>
          <w:color w:val="000000"/>
          <w:szCs w:val="24"/>
        </w:rPr>
      </w:pPr>
    </w:p>
    <w:p w14:paraId="76004B3F" w14:textId="77777777" w:rsidR="00800261" w:rsidRPr="00C82B45" w:rsidRDefault="00800261" w:rsidP="00800261">
      <w:pPr>
        <w:numPr>
          <w:ilvl w:val="0"/>
          <w:numId w:val="1"/>
        </w:numPr>
        <w:spacing w:before="100" w:beforeAutospacing="1" w:after="100" w:afterAutospacing="1"/>
        <w:outlineLvl w:val="1"/>
        <w:rPr>
          <w:rFonts w:eastAsia="Times New Roman" w:cs="Times New Roman"/>
          <w:b/>
          <w:bCs/>
          <w:sz w:val="36"/>
          <w:szCs w:val="36"/>
        </w:rPr>
      </w:pPr>
      <w:bookmarkStart w:id="15" w:name="_Toc202261354"/>
      <w:r w:rsidRPr="00C82B45">
        <w:rPr>
          <w:rFonts w:eastAsia="Times New Roman" w:cs="Times New Roman"/>
          <w:b/>
          <w:bCs/>
          <w:sz w:val="36"/>
          <w:szCs w:val="36"/>
        </w:rPr>
        <w:t>IV. DISCUSSION</w:t>
      </w:r>
    </w:p>
    <w:p w14:paraId="0453AC7F" w14:textId="243B76A6" w:rsidR="00800261" w:rsidRPr="00C82B45" w:rsidRDefault="00800261" w:rsidP="00800261">
      <w:pPr>
        <w:spacing w:before="100" w:beforeAutospacing="1" w:after="100" w:afterAutospacing="1"/>
        <w:ind w:firstLine="0"/>
        <w:rPr>
          <w:rFonts w:eastAsia="Times New Roman" w:cs="Times New Roman"/>
          <w:szCs w:val="24"/>
        </w:rPr>
      </w:pPr>
      <w:r w:rsidRPr="00C82B45">
        <w:rPr>
          <w:rFonts w:eastAsia="Times New Roman" w:cs="Times New Roman"/>
          <w:szCs w:val="24"/>
        </w:rPr>
        <w:t xml:space="preserve">This study aimed to determine the factors influencing the sexual and reproductive health (SRH) of adolescents in the city of </w:t>
      </w:r>
      <w:proofErr w:type="spellStart"/>
      <w:r w:rsidRPr="00C82B45">
        <w:rPr>
          <w:rFonts w:eastAsia="Times New Roman" w:cs="Times New Roman"/>
          <w:szCs w:val="24"/>
        </w:rPr>
        <w:t>Mbouda</w:t>
      </w:r>
      <w:proofErr w:type="spellEnd"/>
      <w:r w:rsidRPr="00C82B45">
        <w:rPr>
          <w:rFonts w:eastAsia="Times New Roman" w:cs="Times New Roman"/>
          <w:szCs w:val="24"/>
        </w:rPr>
        <w:t>. Out of a total of 1,200 students enrolled across all classes in four secondary schools, 37 were not included</w:t>
      </w:r>
      <w:r w:rsidR="00C82B45">
        <w:rPr>
          <w:rFonts w:eastAsia="Times New Roman" w:cs="Times New Roman"/>
          <w:szCs w:val="24"/>
        </w:rPr>
        <w:t>,</w:t>
      </w:r>
      <w:r w:rsidRPr="00C82B45">
        <w:rPr>
          <w:rFonts w:eastAsia="Times New Roman" w:cs="Times New Roman"/>
          <w:szCs w:val="24"/>
        </w:rPr>
        <w:t xml:space="preserve"> and 76 were excluded. Thus, 1,087 students from different classes met the study criteria.</w:t>
      </w:r>
    </w:p>
    <w:p w14:paraId="190D3A50" w14:textId="77777777" w:rsidR="00800261" w:rsidRPr="00C82B45" w:rsidRDefault="00800261" w:rsidP="00800261">
      <w:pPr>
        <w:spacing w:before="100" w:beforeAutospacing="1" w:after="100" w:afterAutospacing="1"/>
        <w:ind w:firstLine="0"/>
        <w:outlineLvl w:val="2"/>
        <w:rPr>
          <w:rFonts w:eastAsia="Times New Roman" w:cs="Times New Roman"/>
          <w:b/>
          <w:bCs/>
          <w:sz w:val="27"/>
          <w:szCs w:val="27"/>
        </w:rPr>
      </w:pPr>
      <w:r w:rsidRPr="00C82B45">
        <w:rPr>
          <w:rFonts w:eastAsia="Times New Roman" w:cs="Times New Roman"/>
          <w:b/>
          <w:bCs/>
          <w:sz w:val="27"/>
          <w:szCs w:val="27"/>
        </w:rPr>
        <w:t>Socio-demographic, Sexual, and Reproductive Characteristics</w:t>
      </w:r>
    </w:p>
    <w:p w14:paraId="2B82CF0E" w14:textId="72B6C0FC" w:rsidR="00800261" w:rsidRPr="00C82B45" w:rsidRDefault="00800261" w:rsidP="00800261">
      <w:pPr>
        <w:spacing w:before="100" w:beforeAutospacing="1" w:after="100" w:afterAutospacing="1"/>
        <w:ind w:firstLine="0"/>
        <w:rPr>
          <w:rFonts w:eastAsia="Times New Roman" w:cs="Times New Roman"/>
          <w:szCs w:val="24"/>
        </w:rPr>
      </w:pPr>
      <w:r w:rsidRPr="00C82B45">
        <w:rPr>
          <w:rFonts w:eastAsia="Times New Roman" w:cs="Times New Roman"/>
          <w:szCs w:val="24"/>
        </w:rPr>
        <w:t xml:space="preserve">Among the 1,087 participants, 317 (29.2%) had previously engaged in sexual intercourse, and 227 (20.9%) had used a contraceptive method, with the condom being the most commonly used. These rates are lower than those reported in Guinea by Dramé et al. (2023), who found that 66.7% were sexually active and 24% used contraceptives [12]. This difference may be explained by the inclusion of older students aged 20–24 in their study, who are typically more sexually active, whereas our study focused on adolescents aged up to 19 years. The mean age at first sexual intercourse in our study was 15.8 ± 2.5 years, ranging from 8 to 19 years, similar to findings in Vietnam by Nguyen et al. (2024), who reported a mean age of 15.6 years for boys and 15.8 years for girls [13]. The similarity may reflect the increasing prevalence of early sexual activity among adolescents due to </w:t>
      </w:r>
      <w:proofErr w:type="spellStart"/>
      <w:r w:rsidR="00C82B45" w:rsidRPr="004675EA">
        <w:rPr>
          <w:rFonts w:eastAsia="Times New Roman" w:cs="Times New Roman"/>
          <w:szCs w:val="24"/>
          <w:highlight w:val="yellow"/>
        </w:rPr>
        <w:t>globalisation</w:t>
      </w:r>
      <w:proofErr w:type="spellEnd"/>
      <w:r w:rsidRPr="004675EA">
        <w:rPr>
          <w:rFonts w:eastAsia="Times New Roman" w:cs="Times New Roman"/>
          <w:szCs w:val="24"/>
          <w:highlight w:val="yellow"/>
        </w:rPr>
        <w:t>, social</w:t>
      </w:r>
      <w:r w:rsidRPr="00C82B45">
        <w:rPr>
          <w:rFonts w:eastAsia="Times New Roman" w:cs="Times New Roman"/>
          <w:szCs w:val="24"/>
        </w:rPr>
        <w:t xml:space="preserve"> media, and changing cultural norms.</w:t>
      </w:r>
    </w:p>
    <w:p w14:paraId="544E0435" w14:textId="77777777" w:rsidR="00800261" w:rsidRPr="00C82B45" w:rsidRDefault="00800261" w:rsidP="00800261">
      <w:pPr>
        <w:spacing w:before="100" w:beforeAutospacing="1" w:after="100" w:afterAutospacing="1"/>
        <w:ind w:firstLine="0"/>
        <w:outlineLvl w:val="2"/>
        <w:rPr>
          <w:rFonts w:eastAsia="Times New Roman" w:cs="Times New Roman"/>
          <w:b/>
          <w:bCs/>
          <w:sz w:val="27"/>
          <w:szCs w:val="27"/>
        </w:rPr>
      </w:pPr>
      <w:r w:rsidRPr="00C82B45">
        <w:rPr>
          <w:rFonts w:eastAsia="Times New Roman" w:cs="Times New Roman"/>
          <w:b/>
          <w:bCs/>
          <w:sz w:val="27"/>
          <w:szCs w:val="27"/>
        </w:rPr>
        <w:t>Adolescents’ Knowledge of Sexual and Reproductive Health</w:t>
      </w:r>
    </w:p>
    <w:p w14:paraId="500440F7" w14:textId="68166626" w:rsidR="00800261" w:rsidRPr="00C82B45" w:rsidRDefault="00800261" w:rsidP="00800261">
      <w:pPr>
        <w:spacing w:before="100" w:beforeAutospacing="1" w:after="100" w:afterAutospacing="1"/>
        <w:ind w:firstLine="0"/>
        <w:rPr>
          <w:rFonts w:eastAsia="Times New Roman" w:cs="Times New Roman"/>
          <w:szCs w:val="24"/>
        </w:rPr>
      </w:pPr>
      <w:r w:rsidRPr="00C82B45">
        <w:rPr>
          <w:rFonts w:eastAsia="Times New Roman" w:cs="Times New Roman"/>
          <w:szCs w:val="24"/>
        </w:rPr>
        <w:t xml:space="preserve">Regarding knowledge of reproductive function, 58.5% of participants demonstrated good knowledge, while 41.5% had poor knowledge. In comparison, </w:t>
      </w:r>
      <w:proofErr w:type="spellStart"/>
      <w:r w:rsidRPr="00C82B45">
        <w:rPr>
          <w:rFonts w:eastAsia="Times New Roman" w:cs="Times New Roman"/>
          <w:szCs w:val="24"/>
        </w:rPr>
        <w:t>Fubama</w:t>
      </w:r>
      <w:proofErr w:type="spellEnd"/>
      <w:r w:rsidRPr="00C82B45">
        <w:rPr>
          <w:rFonts w:eastAsia="Times New Roman" w:cs="Times New Roman"/>
          <w:szCs w:val="24"/>
        </w:rPr>
        <w:t xml:space="preserve"> et al. (2022) reported that 63.1% of participants in Cameroon had poor knowledge of reproductive functions [14]. The higher </w:t>
      </w:r>
      <w:r w:rsidRPr="00C82B45">
        <w:rPr>
          <w:rFonts w:eastAsia="Times New Roman" w:cs="Times New Roman"/>
          <w:szCs w:val="24"/>
        </w:rPr>
        <w:lastRenderedPageBreak/>
        <w:t xml:space="preserve">knowledge in our study may be attributed to the increased access to digital technology and the Internet, which </w:t>
      </w:r>
      <w:r w:rsidR="00C82B45" w:rsidRPr="004675EA">
        <w:rPr>
          <w:rFonts w:eastAsia="Times New Roman" w:cs="Times New Roman"/>
          <w:szCs w:val="24"/>
          <w:highlight w:val="yellow"/>
        </w:rPr>
        <w:t xml:space="preserve">facilitates </w:t>
      </w:r>
      <w:r w:rsidRPr="004675EA">
        <w:rPr>
          <w:rFonts w:eastAsia="Times New Roman" w:cs="Times New Roman"/>
          <w:szCs w:val="24"/>
          <w:highlight w:val="yellow"/>
        </w:rPr>
        <w:t>the</w:t>
      </w:r>
      <w:r w:rsidRPr="00C82B45">
        <w:rPr>
          <w:rFonts w:eastAsia="Times New Roman" w:cs="Times New Roman"/>
          <w:szCs w:val="24"/>
        </w:rPr>
        <w:t xml:space="preserve"> dissemination of information.</w:t>
      </w:r>
    </w:p>
    <w:p w14:paraId="4E3D2A28" w14:textId="77777777" w:rsidR="00800261" w:rsidRPr="00C82B45" w:rsidRDefault="00800261" w:rsidP="00800261">
      <w:pPr>
        <w:spacing w:before="100" w:beforeAutospacing="1" w:after="100" w:afterAutospacing="1"/>
        <w:ind w:firstLine="0"/>
        <w:rPr>
          <w:rFonts w:eastAsia="Times New Roman" w:cs="Times New Roman"/>
          <w:szCs w:val="24"/>
        </w:rPr>
      </w:pPr>
      <w:r w:rsidRPr="00C82B45">
        <w:rPr>
          <w:rFonts w:eastAsia="Times New Roman" w:cs="Times New Roman"/>
          <w:szCs w:val="24"/>
        </w:rPr>
        <w:t>Regarding knowledge of sexually transmitted infections, 53.5% of participants demonstrated good knowledge of HIV/AIDS, compared to 46.5% with poor knowledge. These results are higher than previous studies in Cameroon and Nigeria, which reported 44.7% and 48.55% of participants with good knowledge, respectively [14,15]. This improvement may be due to intensified governmental and non-governmental awareness campaigns in recent years.</w:t>
      </w:r>
    </w:p>
    <w:p w14:paraId="1B8725FD" w14:textId="3E59C182" w:rsidR="00800261" w:rsidRPr="00C82B45" w:rsidRDefault="00800261" w:rsidP="00800261">
      <w:pPr>
        <w:spacing w:before="100" w:beforeAutospacing="1" w:after="100" w:afterAutospacing="1"/>
        <w:ind w:firstLine="0"/>
        <w:rPr>
          <w:rFonts w:eastAsia="Times New Roman" w:cs="Times New Roman"/>
          <w:szCs w:val="24"/>
        </w:rPr>
      </w:pPr>
      <w:r w:rsidRPr="00C82B45">
        <w:rPr>
          <w:rFonts w:eastAsia="Times New Roman" w:cs="Times New Roman"/>
          <w:szCs w:val="24"/>
        </w:rPr>
        <w:t xml:space="preserve">Almost all adolescents (1,021; 93.9%) had heard of contraception, with the male condom being the most well-known method (941; 86.6%). These findings align with studies in Mali by Diarra et al. (2021) and in Cameroon by Meka et al. (2024), which reported that 97.4% and 99.1% of female students were aware of contraception and identified the male condom as the most </w:t>
      </w:r>
      <w:proofErr w:type="spellStart"/>
      <w:r w:rsidR="00C82B45" w:rsidRPr="004675EA">
        <w:rPr>
          <w:rFonts w:eastAsia="Times New Roman" w:cs="Times New Roman"/>
          <w:szCs w:val="24"/>
          <w:highlight w:val="yellow"/>
        </w:rPr>
        <w:t>recognised</w:t>
      </w:r>
      <w:proofErr w:type="spellEnd"/>
      <w:r w:rsidR="00C82B45" w:rsidRPr="004675EA">
        <w:rPr>
          <w:rFonts w:eastAsia="Times New Roman" w:cs="Times New Roman"/>
          <w:szCs w:val="24"/>
          <w:highlight w:val="yellow"/>
        </w:rPr>
        <w:t xml:space="preserve"> </w:t>
      </w:r>
      <w:r w:rsidRPr="004675EA">
        <w:rPr>
          <w:rFonts w:eastAsia="Times New Roman" w:cs="Times New Roman"/>
          <w:szCs w:val="24"/>
          <w:highlight w:val="yellow"/>
        </w:rPr>
        <w:t>method</w:t>
      </w:r>
      <w:r w:rsidRPr="00C82B45">
        <w:rPr>
          <w:rFonts w:eastAsia="Times New Roman" w:cs="Times New Roman"/>
          <w:szCs w:val="24"/>
        </w:rPr>
        <w:t xml:space="preserve"> [16,17]. The widespread awareness of condoms is likely due to extensive HIV/AIDS prevention campaigns. The main reasons for contraceptive use were the prevention of unwanted pregnancies (763; 70.3%) and protection against sexually transmitted infections (568; 52.3%). Similar findings were reported in Guinea by Dramé et al. (2023) and in Congo by Matungulu et al. (2015), where condoms were the most used contraceptive and health facilities were the primary source of supply [12,18].</w:t>
      </w:r>
    </w:p>
    <w:p w14:paraId="2AC90C24" w14:textId="77777777" w:rsidR="00800261" w:rsidRPr="00C82B45" w:rsidRDefault="00800261" w:rsidP="00800261">
      <w:pPr>
        <w:spacing w:before="100" w:beforeAutospacing="1" w:after="100" w:afterAutospacing="1"/>
        <w:ind w:firstLine="0"/>
        <w:outlineLvl w:val="2"/>
        <w:rPr>
          <w:rFonts w:eastAsia="Times New Roman" w:cs="Times New Roman"/>
          <w:b/>
          <w:bCs/>
          <w:sz w:val="27"/>
          <w:szCs w:val="27"/>
        </w:rPr>
      </w:pPr>
      <w:r w:rsidRPr="00C82B45">
        <w:rPr>
          <w:rFonts w:eastAsia="Times New Roman" w:cs="Times New Roman"/>
          <w:b/>
          <w:bCs/>
          <w:sz w:val="27"/>
          <w:szCs w:val="27"/>
        </w:rPr>
        <w:t>Barriers to Accessing Sexual and Reproductive Health Services</w:t>
      </w:r>
    </w:p>
    <w:p w14:paraId="7DE38183" w14:textId="760C0E41" w:rsidR="00800261" w:rsidRPr="00C82B45" w:rsidRDefault="00800261" w:rsidP="00800261">
      <w:pPr>
        <w:spacing w:before="100" w:beforeAutospacing="1" w:after="100" w:afterAutospacing="1"/>
        <w:ind w:firstLine="0"/>
        <w:rPr>
          <w:rFonts w:eastAsia="Times New Roman" w:cs="Times New Roman"/>
          <w:szCs w:val="24"/>
        </w:rPr>
      </w:pPr>
      <w:r w:rsidRPr="00C82B45">
        <w:rPr>
          <w:rFonts w:eastAsia="Times New Roman" w:cs="Times New Roman"/>
          <w:szCs w:val="24"/>
        </w:rPr>
        <w:t xml:space="preserve">Among the 1,087 adolescents, only 282 (25.9%) had visited a health </w:t>
      </w:r>
      <w:proofErr w:type="spellStart"/>
      <w:r w:rsidR="00C82B45" w:rsidRPr="004675EA">
        <w:rPr>
          <w:rFonts w:eastAsia="Times New Roman" w:cs="Times New Roman"/>
          <w:szCs w:val="24"/>
          <w:highlight w:val="yellow"/>
        </w:rPr>
        <w:t>centre</w:t>
      </w:r>
      <w:proofErr w:type="spellEnd"/>
      <w:r w:rsidR="00C82B45" w:rsidRPr="004675EA">
        <w:rPr>
          <w:rFonts w:eastAsia="Times New Roman" w:cs="Times New Roman"/>
          <w:szCs w:val="24"/>
          <w:highlight w:val="yellow"/>
        </w:rPr>
        <w:t xml:space="preserve"> </w:t>
      </w:r>
      <w:r w:rsidRPr="004675EA">
        <w:rPr>
          <w:rFonts w:eastAsia="Times New Roman" w:cs="Times New Roman"/>
          <w:szCs w:val="24"/>
          <w:highlight w:val="yellow"/>
        </w:rPr>
        <w:t>for</w:t>
      </w:r>
      <w:r w:rsidRPr="00C82B45">
        <w:rPr>
          <w:rFonts w:eastAsia="Times New Roman" w:cs="Times New Roman"/>
          <w:szCs w:val="24"/>
        </w:rPr>
        <w:t xml:space="preserve"> sexual health issues, a lower proportion compared to 51% reported by Meka et al. and 32.6% by Abiodun et al. (2016) [15,17]. The low uptake may be due to limited clinic hours coinciding with school schedules and persistent stigma surrounding adolescent sexuality. The main barriers identified were financial constraints (284; 26.2%), lack of information (246; 22.6%), and distance from health facilities (206; 19.0%). These findings are consistent with Meka et al. (2024) in Cameroon and Abiodun et al. (2016) in Nigeria, who reported similar barriers</w:t>
      </w:r>
      <w:r w:rsidR="00C82B45">
        <w:rPr>
          <w:rFonts w:eastAsia="Times New Roman" w:cs="Times New Roman"/>
          <w:szCs w:val="24"/>
        </w:rPr>
        <w:t>,</w:t>
      </w:r>
      <w:r w:rsidRPr="00C82B45">
        <w:rPr>
          <w:rFonts w:eastAsia="Times New Roman" w:cs="Times New Roman"/>
          <w:szCs w:val="24"/>
        </w:rPr>
        <w:t xml:space="preserve"> including economic constraints, geographic accessibility, lack of confidentiality, and low awareness [15,17]. Addressing these barriers through targeted awareness campaigns is essential </w:t>
      </w:r>
      <w:r w:rsidRPr="004675EA">
        <w:rPr>
          <w:rFonts w:eastAsia="Times New Roman" w:cs="Times New Roman"/>
          <w:szCs w:val="24"/>
          <w:highlight w:val="yellow"/>
        </w:rPr>
        <w:t xml:space="preserve">to </w:t>
      </w:r>
      <w:r w:rsidR="00C82B45" w:rsidRPr="004675EA">
        <w:rPr>
          <w:rFonts w:eastAsia="Times New Roman" w:cs="Times New Roman"/>
          <w:szCs w:val="24"/>
          <w:highlight w:val="yellow"/>
        </w:rPr>
        <w:t xml:space="preserve">improving </w:t>
      </w:r>
      <w:r w:rsidRPr="004675EA">
        <w:rPr>
          <w:rFonts w:eastAsia="Times New Roman" w:cs="Times New Roman"/>
          <w:szCs w:val="24"/>
          <w:highlight w:val="yellow"/>
        </w:rPr>
        <w:t>access</w:t>
      </w:r>
      <w:r w:rsidRPr="00C82B45">
        <w:rPr>
          <w:rFonts w:eastAsia="Times New Roman" w:cs="Times New Roman"/>
          <w:szCs w:val="24"/>
        </w:rPr>
        <w:t xml:space="preserve"> to SRH services.</w:t>
      </w:r>
    </w:p>
    <w:p w14:paraId="1BEC86E3" w14:textId="77777777" w:rsidR="00800261" w:rsidRPr="00C82B45" w:rsidRDefault="00800261" w:rsidP="00800261">
      <w:pPr>
        <w:spacing w:before="100" w:beforeAutospacing="1" w:after="100" w:afterAutospacing="1"/>
        <w:ind w:firstLine="0"/>
        <w:outlineLvl w:val="2"/>
        <w:rPr>
          <w:rFonts w:eastAsia="Times New Roman" w:cs="Times New Roman"/>
          <w:b/>
          <w:bCs/>
          <w:sz w:val="27"/>
          <w:szCs w:val="27"/>
        </w:rPr>
      </w:pPr>
      <w:r w:rsidRPr="00C82B45">
        <w:rPr>
          <w:rFonts w:eastAsia="Times New Roman" w:cs="Times New Roman"/>
          <w:b/>
          <w:bCs/>
          <w:sz w:val="27"/>
          <w:szCs w:val="27"/>
        </w:rPr>
        <w:t>Factors Associated with Sexual and Reproductive Health</w:t>
      </w:r>
    </w:p>
    <w:p w14:paraId="741A9C23" w14:textId="77777777" w:rsidR="00667AA9" w:rsidRPr="00C82B45" w:rsidRDefault="00800261" w:rsidP="00800261">
      <w:pPr>
        <w:spacing w:before="100" w:beforeAutospacing="1" w:after="100" w:afterAutospacing="1"/>
        <w:ind w:firstLine="0"/>
        <w:rPr>
          <w:rFonts w:eastAsia="Times New Roman" w:cs="Times New Roman"/>
          <w:szCs w:val="24"/>
        </w:rPr>
      </w:pPr>
      <w:r w:rsidRPr="00C82B45">
        <w:rPr>
          <w:rFonts w:eastAsia="Times New Roman" w:cs="Times New Roman"/>
          <w:b/>
          <w:bCs/>
          <w:szCs w:val="24"/>
        </w:rPr>
        <w:lastRenderedPageBreak/>
        <w:t>a) Knowledge of Sexual and Reproductive Health</w:t>
      </w:r>
    </w:p>
    <w:p w14:paraId="5BFF7586" w14:textId="1B86051B" w:rsidR="00800261" w:rsidRPr="00C82B45" w:rsidRDefault="00800261" w:rsidP="00800261">
      <w:pPr>
        <w:spacing w:before="100" w:beforeAutospacing="1" w:after="100" w:afterAutospacing="1"/>
        <w:ind w:firstLine="0"/>
        <w:rPr>
          <w:rFonts w:eastAsia="Times New Roman" w:cs="Times New Roman"/>
          <w:szCs w:val="24"/>
        </w:rPr>
      </w:pPr>
      <w:r w:rsidRPr="00C82B45">
        <w:rPr>
          <w:rFonts w:eastAsia="Times New Roman" w:cs="Times New Roman"/>
          <w:szCs w:val="24"/>
        </w:rPr>
        <w:t xml:space="preserve">Among the variables studied (Table </w:t>
      </w:r>
      <w:r w:rsidR="00F92C9A">
        <w:rPr>
          <w:rFonts w:eastAsia="Times New Roman" w:cs="Times New Roman"/>
          <w:szCs w:val="24"/>
        </w:rPr>
        <w:t>6</w:t>
      </w:r>
      <w:r w:rsidRPr="00C82B45">
        <w:rPr>
          <w:rFonts w:eastAsia="Times New Roman" w:cs="Times New Roman"/>
          <w:szCs w:val="24"/>
        </w:rPr>
        <w:t>), living alone emerged as a protective factor (OR = 0.46; p = 0.043). Adolescents aged 10–14 years were at higher risk of poor knowledge, though this association was not statistically significant (OR = 1.16; p = 0.347). Gender was not significantly associated with knowledge (OR = 0.80; p = 0.137). However, studies in Vietnam and Nigeria have shown that girls tend to have higher knowledge levels regarding SRH and contraceptive methods compared to boys [13,19], possibly because girls are more likely to actively seek information [20].</w:t>
      </w:r>
    </w:p>
    <w:p w14:paraId="751ACE98" w14:textId="77777777" w:rsidR="00800261" w:rsidRPr="00C82B45" w:rsidRDefault="00800261" w:rsidP="00800261">
      <w:pPr>
        <w:spacing w:before="100" w:beforeAutospacing="1" w:after="100" w:afterAutospacing="1"/>
        <w:ind w:firstLine="0"/>
        <w:rPr>
          <w:rFonts w:eastAsia="Times New Roman" w:cs="Times New Roman"/>
          <w:szCs w:val="24"/>
        </w:rPr>
      </w:pPr>
      <w:r w:rsidRPr="00C82B45">
        <w:rPr>
          <w:rFonts w:eastAsia="Times New Roman" w:cs="Times New Roman"/>
          <w:b/>
          <w:bCs/>
          <w:szCs w:val="24"/>
        </w:rPr>
        <w:t>b) Sexual Intercourse Practices</w:t>
      </w:r>
    </w:p>
    <w:p w14:paraId="724C8552" w14:textId="0AEB0490" w:rsidR="00800261" w:rsidRPr="00C82B45" w:rsidRDefault="00800261" w:rsidP="00800261">
      <w:pPr>
        <w:spacing w:before="100" w:beforeAutospacing="1" w:after="100" w:afterAutospacing="1"/>
        <w:ind w:firstLine="0"/>
        <w:rPr>
          <w:rFonts w:eastAsia="Times New Roman" w:cs="Times New Roman"/>
          <w:szCs w:val="24"/>
        </w:rPr>
      </w:pPr>
      <w:r w:rsidRPr="00C82B45">
        <w:rPr>
          <w:rFonts w:eastAsia="Times New Roman" w:cs="Times New Roman"/>
          <w:szCs w:val="24"/>
        </w:rPr>
        <w:t xml:space="preserve">Boys were 3.72 times more likely than girls to be sexually active (OR = 3.72; p &lt; 0.001), consistent with findings in Burkina Faso by </w:t>
      </w:r>
      <w:proofErr w:type="spellStart"/>
      <w:r w:rsidRPr="00C82B45">
        <w:rPr>
          <w:rFonts w:eastAsia="Times New Roman" w:cs="Times New Roman"/>
          <w:szCs w:val="24"/>
        </w:rPr>
        <w:t>Guiella</w:t>
      </w:r>
      <w:proofErr w:type="spellEnd"/>
      <w:r w:rsidRPr="00C82B45">
        <w:rPr>
          <w:rFonts w:eastAsia="Times New Roman" w:cs="Times New Roman"/>
          <w:szCs w:val="24"/>
        </w:rPr>
        <w:t xml:space="preserve"> et al. (2006) [21]. This difference may reflect distinct peer pressures, where boys are socially rewarded for sexual conquests while girls may fear social judgment.</w:t>
      </w:r>
    </w:p>
    <w:p w14:paraId="7CA38D5A" w14:textId="77777777" w:rsidR="00800261" w:rsidRPr="00C82B45" w:rsidRDefault="00800261" w:rsidP="00800261">
      <w:pPr>
        <w:spacing w:before="100" w:beforeAutospacing="1" w:after="100" w:afterAutospacing="1"/>
        <w:ind w:firstLine="0"/>
        <w:rPr>
          <w:rFonts w:eastAsia="Times New Roman" w:cs="Times New Roman"/>
          <w:szCs w:val="24"/>
        </w:rPr>
      </w:pPr>
      <w:r w:rsidRPr="00C82B45">
        <w:rPr>
          <w:rFonts w:eastAsia="Times New Roman" w:cs="Times New Roman"/>
          <w:szCs w:val="24"/>
        </w:rPr>
        <w:t xml:space="preserve">Living with other family members (OR = 1.99; p &lt; 0.001) or alone (OR = 4.09; p = 0.006) increased the likelihood of sexual activity compared to living with biological parents. Similarly, </w:t>
      </w:r>
      <w:proofErr w:type="spellStart"/>
      <w:r w:rsidRPr="00C82B45">
        <w:rPr>
          <w:rFonts w:eastAsia="Times New Roman" w:cs="Times New Roman"/>
          <w:szCs w:val="24"/>
        </w:rPr>
        <w:t>Todem</w:t>
      </w:r>
      <w:proofErr w:type="spellEnd"/>
      <w:r w:rsidRPr="00C82B45">
        <w:rPr>
          <w:rFonts w:eastAsia="Times New Roman" w:cs="Times New Roman"/>
          <w:szCs w:val="24"/>
        </w:rPr>
        <w:t xml:space="preserve"> et al. in Cameroon reported that adolescents living with their parents had a lower probability (25%) of engaging in premarital sex compared to those living elsewhere (36%) [22]. This may be explained by greater parental supervision and reduced emotional vulnerability.</w:t>
      </w:r>
    </w:p>
    <w:p w14:paraId="2972AB8F" w14:textId="478BCFB2" w:rsidR="00800261" w:rsidRPr="00C82B45" w:rsidRDefault="00800261" w:rsidP="00800261">
      <w:pPr>
        <w:spacing w:before="100" w:beforeAutospacing="1" w:after="100" w:afterAutospacing="1"/>
        <w:ind w:firstLine="0"/>
        <w:rPr>
          <w:rFonts w:eastAsia="Times New Roman" w:cs="Times New Roman"/>
          <w:szCs w:val="24"/>
        </w:rPr>
      </w:pPr>
      <w:r w:rsidRPr="00C82B45">
        <w:rPr>
          <w:rFonts w:eastAsia="Times New Roman" w:cs="Times New Roman"/>
          <w:szCs w:val="24"/>
        </w:rPr>
        <w:t xml:space="preserve">Interestingly, discussion of sexuality with parents was associated with increased sexual activity (OR = 1.89; p &lt; 0.001), echoing findings by </w:t>
      </w:r>
      <w:proofErr w:type="spellStart"/>
      <w:r w:rsidRPr="00C82B45">
        <w:rPr>
          <w:rFonts w:eastAsia="Times New Roman" w:cs="Times New Roman"/>
          <w:szCs w:val="24"/>
        </w:rPr>
        <w:t>Todem</w:t>
      </w:r>
      <w:proofErr w:type="spellEnd"/>
      <w:r w:rsidRPr="00C82B45">
        <w:rPr>
          <w:rFonts w:eastAsia="Times New Roman" w:cs="Times New Roman"/>
          <w:szCs w:val="24"/>
        </w:rPr>
        <w:t xml:space="preserve"> </w:t>
      </w:r>
      <w:proofErr w:type="spellStart"/>
      <w:r w:rsidRPr="00C82B45">
        <w:rPr>
          <w:rFonts w:eastAsia="Times New Roman" w:cs="Times New Roman"/>
          <w:szCs w:val="24"/>
        </w:rPr>
        <w:t>Djijou</w:t>
      </w:r>
      <w:proofErr w:type="spellEnd"/>
      <w:r w:rsidRPr="00C82B45">
        <w:rPr>
          <w:rFonts w:eastAsia="Times New Roman" w:cs="Times New Roman"/>
          <w:szCs w:val="24"/>
        </w:rPr>
        <w:t xml:space="preserve"> et al. (OR = 1.71; 95% CI = 1.03–2.99) [22]. This contrasts with conventional literature advocating parent-child discussions to reduce risky </w:t>
      </w:r>
      <w:proofErr w:type="spellStart"/>
      <w:r w:rsidR="00C82B45" w:rsidRPr="004675EA">
        <w:rPr>
          <w:rFonts w:eastAsia="Times New Roman" w:cs="Times New Roman"/>
          <w:szCs w:val="24"/>
          <w:highlight w:val="yellow"/>
        </w:rPr>
        <w:t>behaviour</w:t>
      </w:r>
      <w:proofErr w:type="spellEnd"/>
      <w:r w:rsidRPr="004675EA">
        <w:rPr>
          <w:rFonts w:eastAsia="Times New Roman" w:cs="Times New Roman"/>
          <w:szCs w:val="24"/>
          <w:highlight w:val="yellow"/>
        </w:rPr>
        <w:t>.</w:t>
      </w:r>
      <w:r w:rsidRPr="00C82B45">
        <w:rPr>
          <w:rFonts w:eastAsia="Times New Roman" w:cs="Times New Roman"/>
          <w:szCs w:val="24"/>
        </w:rPr>
        <w:t xml:space="preserve"> It may reflect a scenario where adolescents behave responsibly at home but engage in risky practices outside, as reported by </w:t>
      </w:r>
      <w:proofErr w:type="spellStart"/>
      <w:r w:rsidRPr="00C82B45">
        <w:rPr>
          <w:rFonts w:eastAsia="Times New Roman" w:cs="Times New Roman"/>
          <w:szCs w:val="24"/>
        </w:rPr>
        <w:t>Ahuie</w:t>
      </w:r>
      <w:proofErr w:type="spellEnd"/>
      <w:r w:rsidRPr="00C82B45">
        <w:rPr>
          <w:rFonts w:eastAsia="Times New Roman" w:cs="Times New Roman"/>
          <w:szCs w:val="24"/>
        </w:rPr>
        <w:t xml:space="preserve"> et al. (2016) in </w:t>
      </w:r>
      <w:r w:rsidR="00C82B45">
        <w:rPr>
          <w:rFonts w:eastAsia="Times New Roman" w:cs="Times New Roman"/>
          <w:szCs w:val="24"/>
        </w:rPr>
        <w:t xml:space="preserve">the </w:t>
      </w:r>
      <w:r w:rsidRPr="00C82B45">
        <w:rPr>
          <w:rFonts w:eastAsia="Times New Roman" w:cs="Times New Roman"/>
          <w:szCs w:val="24"/>
        </w:rPr>
        <w:t>Ivory Coast [24].</w:t>
      </w:r>
    </w:p>
    <w:p w14:paraId="4766128C" w14:textId="77777777" w:rsidR="00667AA9" w:rsidRPr="00C82B45" w:rsidRDefault="00800261" w:rsidP="00800261">
      <w:pPr>
        <w:spacing w:before="100" w:beforeAutospacing="1" w:after="100" w:afterAutospacing="1"/>
        <w:ind w:firstLine="0"/>
        <w:rPr>
          <w:rFonts w:eastAsia="Times New Roman" w:cs="Times New Roman"/>
          <w:szCs w:val="24"/>
        </w:rPr>
      </w:pPr>
      <w:r w:rsidRPr="00C82B45">
        <w:rPr>
          <w:rFonts w:eastAsia="Times New Roman" w:cs="Times New Roman"/>
          <w:b/>
          <w:bCs/>
          <w:szCs w:val="24"/>
        </w:rPr>
        <w:t>c) Contraceptive Use</w:t>
      </w:r>
    </w:p>
    <w:p w14:paraId="2F2C5C26" w14:textId="5A2B3A3D" w:rsidR="00800261" w:rsidRPr="00C82B45" w:rsidRDefault="00800261" w:rsidP="00800261">
      <w:pPr>
        <w:spacing w:before="100" w:beforeAutospacing="1" w:after="100" w:afterAutospacing="1"/>
        <w:ind w:firstLine="0"/>
        <w:rPr>
          <w:rFonts w:eastAsia="Times New Roman" w:cs="Times New Roman"/>
          <w:szCs w:val="24"/>
        </w:rPr>
      </w:pPr>
      <w:r w:rsidRPr="00C82B45">
        <w:rPr>
          <w:rFonts w:eastAsia="Times New Roman" w:cs="Times New Roman"/>
          <w:szCs w:val="24"/>
        </w:rPr>
        <w:t xml:space="preserve">Boys were twice as likely to use contraceptives as girls (OR = 2.04; p = 0.015). Adolescents who had experienced abortion were four times more likely to use contraceptives than those who had not (OR = 4.79; p = 0.040), consistent with studies in Benin and Cameroon [17,25]. These findings </w:t>
      </w:r>
      <w:r w:rsidRPr="00C82B45">
        <w:rPr>
          <w:rFonts w:eastAsia="Times New Roman" w:cs="Times New Roman"/>
          <w:szCs w:val="24"/>
        </w:rPr>
        <w:lastRenderedPageBreak/>
        <w:t>suggest that prior exposure to reproductive health risks increases contraceptive uptake. Similarly, in Nigeria, being male was associated with higher contraceptive use, likely due to heightened awareness of unwanted pregnancy risks [15].</w:t>
      </w:r>
    </w:p>
    <w:p w14:paraId="53D7F76B" w14:textId="77777777" w:rsidR="00800261" w:rsidRPr="00C82B45" w:rsidRDefault="00800261" w:rsidP="00800261">
      <w:pPr>
        <w:spacing w:before="100" w:beforeAutospacing="1" w:after="100" w:afterAutospacing="1"/>
        <w:ind w:firstLine="0"/>
        <w:outlineLvl w:val="2"/>
        <w:rPr>
          <w:rFonts w:eastAsia="Times New Roman" w:cs="Times New Roman"/>
          <w:b/>
          <w:bCs/>
          <w:sz w:val="27"/>
          <w:szCs w:val="27"/>
        </w:rPr>
      </w:pPr>
      <w:r w:rsidRPr="00C82B45">
        <w:rPr>
          <w:rFonts w:eastAsia="Times New Roman" w:cs="Times New Roman"/>
          <w:b/>
          <w:bCs/>
          <w:sz w:val="27"/>
          <w:szCs w:val="27"/>
        </w:rPr>
        <w:t>Conclusion</w:t>
      </w:r>
    </w:p>
    <w:p w14:paraId="1F3BA701" w14:textId="78D23132" w:rsidR="00800261" w:rsidRDefault="00800261" w:rsidP="00800261">
      <w:pPr>
        <w:spacing w:before="100" w:beforeAutospacing="1" w:after="100" w:afterAutospacing="1"/>
        <w:ind w:firstLine="0"/>
        <w:rPr>
          <w:rFonts w:eastAsia="Times New Roman" w:cs="Times New Roman"/>
          <w:szCs w:val="24"/>
        </w:rPr>
      </w:pPr>
      <w:r w:rsidRPr="00C82B45">
        <w:rPr>
          <w:rFonts w:eastAsia="Times New Roman" w:cs="Times New Roman"/>
          <w:szCs w:val="24"/>
        </w:rPr>
        <w:t xml:space="preserve">Despite progress, gaps remain in adolescents’ SRH knowledge and access. Addressing these gaps requires multi-sectoral and participatory strategies involving health, education, civil society, youth </w:t>
      </w:r>
      <w:proofErr w:type="spellStart"/>
      <w:r w:rsidR="00C82B45" w:rsidRPr="004675EA">
        <w:rPr>
          <w:rFonts w:eastAsia="Times New Roman" w:cs="Times New Roman"/>
          <w:szCs w:val="24"/>
          <w:highlight w:val="yellow"/>
        </w:rPr>
        <w:t>organisations</w:t>
      </w:r>
      <w:proofErr w:type="spellEnd"/>
      <w:r w:rsidRPr="004675EA">
        <w:rPr>
          <w:rFonts w:eastAsia="Times New Roman" w:cs="Times New Roman"/>
          <w:szCs w:val="24"/>
          <w:highlight w:val="yellow"/>
        </w:rPr>
        <w:t>, and</w:t>
      </w:r>
      <w:r w:rsidRPr="00C82B45">
        <w:rPr>
          <w:rFonts w:eastAsia="Times New Roman" w:cs="Times New Roman"/>
          <w:szCs w:val="24"/>
        </w:rPr>
        <w:t xml:space="preserve"> media to achieve sustainable improvements. Some questions addressed sensitive topics related to students’ private lives and may have been subject to response bias.</w:t>
      </w:r>
    </w:p>
    <w:p w14:paraId="32B6454C" w14:textId="158D5173" w:rsidR="00D575AC" w:rsidRDefault="00D575AC" w:rsidP="00800261">
      <w:pPr>
        <w:spacing w:before="100" w:beforeAutospacing="1" w:after="100" w:afterAutospacing="1"/>
        <w:ind w:firstLine="0"/>
        <w:rPr>
          <w:rFonts w:eastAsia="Times New Roman" w:cs="Times New Roman"/>
          <w:szCs w:val="24"/>
        </w:rPr>
      </w:pPr>
    </w:p>
    <w:p w14:paraId="166F3F61" w14:textId="66049275" w:rsidR="00D575AC" w:rsidRPr="00D575AC" w:rsidRDefault="00D575AC" w:rsidP="00D575AC">
      <w:pPr>
        <w:spacing w:before="100" w:beforeAutospacing="1" w:after="100" w:afterAutospacing="1"/>
        <w:ind w:firstLine="0"/>
        <w:rPr>
          <w:rFonts w:eastAsia="Times New Roman" w:cs="Times New Roman"/>
          <w:szCs w:val="24"/>
        </w:rPr>
      </w:pPr>
      <w:r w:rsidRPr="00D575AC">
        <w:rPr>
          <w:rFonts w:eastAsia="Times New Roman" w:cs="Times New Roman"/>
          <w:szCs w:val="24"/>
        </w:rPr>
        <w:t xml:space="preserve"> ETHICAL </w:t>
      </w:r>
      <w:r>
        <w:rPr>
          <w:rFonts w:eastAsia="Times New Roman" w:cs="Times New Roman"/>
          <w:szCs w:val="24"/>
        </w:rPr>
        <w:t>APPROVAL AND CONSENT</w:t>
      </w:r>
    </w:p>
    <w:p w14:paraId="697A5E46" w14:textId="44DF28C8" w:rsidR="00D575AC" w:rsidRPr="00C82B45" w:rsidRDefault="00D575AC" w:rsidP="00D575AC">
      <w:pPr>
        <w:spacing w:before="100" w:beforeAutospacing="1" w:after="100" w:afterAutospacing="1"/>
        <w:ind w:firstLine="0"/>
        <w:rPr>
          <w:rFonts w:eastAsia="Times New Roman" w:cs="Times New Roman"/>
          <w:szCs w:val="24"/>
        </w:rPr>
      </w:pPr>
      <w:r w:rsidRPr="00D575AC">
        <w:rPr>
          <w:rFonts w:eastAsia="Times New Roman" w:cs="Times New Roman"/>
          <w:szCs w:val="24"/>
        </w:rPr>
        <w:t xml:space="preserve">This study was approved by the Regional Committee for Ethics and Research in Human Sciences of the West Region. Administrative </w:t>
      </w:r>
      <w:proofErr w:type="spellStart"/>
      <w:r w:rsidRPr="00D575AC">
        <w:rPr>
          <w:rFonts w:eastAsia="Times New Roman" w:cs="Times New Roman"/>
          <w:szCs w:val="24"/>
        </w:rPr>
        <w:t>authorisations</w:t>
      </w:r>
      <w:proofErr w:type="spellEnd"/>
      <w:r w:rsidRPr="00D575AC">
        <w:rPr>
          <w:rFonts w:eastAsia="Times New Roman" w:cs="Times New Roman"/>
          <w:szCs w:val="24"/>
        </w:rPr>
        <w:t xml:space="preserve"> were also obtained from the </w:t>
      </w:r>
      <w:proofErr w:type="spellStart"/>
      <w:r w:rsidRPr="00D575AC">
        <w:rPr>
          <w:rFonts w:eastAsia="Times New Roman" w:cs="Times New Roman"/>
          <w:szCs w:val="24"/>
        </w:rPr>
        <w:t>Bamboutos</w:t>
      </w:r>
      <w:proofErr w:type="spellEnd"/>
      <w:r w:rsidRPr="00D575AC">
        <w:rPr>
          <w:rFonts w:eastAsia="Times New Roman" w:cs="Times New Roman"/>
          <w:szCs w:val="24"/>
        </w:rPr>
        <w:t xml:space="preserve"> Departmental Delegation of Secondary Education and from the principals and directors of the selected schools. Informed consent from parents/guardians and assent from participants were obtained before the administration of questionnaires. This was done after participants were informed of the study objectives and assured of the confidentiality and anonymity of their responses.</w:t>
      </w:r>
    </w:p>
    <w:p w14:paraId="08728684" w14:textId="77777777" w:rsidR="00052A13" w:rsidRPr="00C82B45" w:rsidRDefault="00052A13" w:rsidP="00052A13">
      <w:pPr>
        <w:rPr>
          <w:highlight w:val="yellow"/>
        </w:rPr>
      </w:pPr>
      <w:r w:rsidRPr="00C82B45">
        <w:rPr>
          <w:highlight w:val="yellow"/>
        </w:rPr>
        <w:t>Disclaimer (Artificial intelligence)</w:t>
      </w:r>
    </w:p>
    <w:p w14:paraId="2C9F3651" w14:textId="77777777" w:rsidR="00052A13" w:rsidRPr="00C82B45" w:rsidRDefault="00052A13" w:rsidP="00052A13">
      <w:pPr>
        <w:rPr>
          <w:highlight w:val="yellow"/>
        </w:rPr>
      </w:pPr>
      <w:r w:rsidRPr="00C82B45">
        <w:rPr>
          <w:highlight w:val="yellow"/>
        </w:rPr>
        <w:t xml:space="preserve">Option 1: </w:t>
      </w:r>
    </w:p>
    <w:p w14:paraId="72F39C63" w14:textId="77777777" w:rsidR="00052A13" w:rsidRPr="00C82B45" w:rsidRDefault="00052A13" w:rsidP="00052A13">
      <w:pPr>
        <w:rPr>
          <w:highlight w:val="yellow"/>
        </w:rPr>
      </w:pPr>
      <w:r w:rsidRPr="00C82B45">
        <w:rPr>
          <w:highlight w:val="yellow"/>
        </w:rPr>
        <w:t xml:space="preserve">Author(s) hereby declare that NO generative AI technologies such as Large Language Models (ChatGPT, COPILOT, etc.) and text-to-image generators have been used during the writing or editing of this manuscript. </w:t>
      </w:r>
    </w:p>
    <w:p w14:paraId="06C36F70" w14:textId="77777777" w:rsidR="00052A13" w:rsidRPr="00C82B45" w:rsidRDefault="00052A13" w:rsidP="00052A13">
      <w:pPr>
        <w:rPr>
          <w:highlight w:val="yellow"/>
        </w:rPr>
      </w:pPr>
      <w:r w:rsidRPr="00C82B45">
        <w:rPr>
          <w:highlight w:val="yellow"/>
        </w:rPr>
        <w:t xml:space="preserve">Option 2: </w:t>
      </w:r>
    </w:p>
    <w:p w14:paraId="1296DDB4" w14:textId="77777777" w:rsidR="00052A13" w:rsidRPr="00C82B45" w:rsidRDefault="00052A13" w:rsidP="00052A13">
      <w:pPr>
        <w:rPr>
          <w:highlight w:val="yellow"/>
        </w:rPr>
      </w:pPr>
      <w:r w:rsidRPr="00C82B4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0C3F6D7" w14:textId="77777777" w:rsidR="00052A13" w:rsidRPr="00C82B45" w:rsidRDefault="00052A13" w:rsidP="00052A13">
      <w:pPr>
        <w:rPr>
          <w:highlight w:val="yellow"/>
        </w:rPr>
      </w:pPr>
      <w:r w:rsidRPr="00C82B45">
        <w:rPr>
          <w:highlight w:val="yellow"/>
        </w:rPr>
        <w:lastRenderedPageBreak/>
        <w:t>Details of the AI usage are given below:</w:t>
      </w:r>
    </w:p>
    <w:p w14:paraId="38E175A4" w14:textId="77777777" w:rsidR="00052A13" w:rsidRPr="00C82B45" w:rsidRDefault="00052A13" w:rsidP="00052A13">
      <w:pPr>
        <w:rPr>
          <w:highlight w:val="yellow"/>
        </w:rPr>
      </w:pPr>
      <w:r w:rsidRPr="00C82B45">
        <w:rPr>
          <w:highlight w:val="yellow"/>
        </w:rPr>
        <w:t>1.</w:t>
      </w:r>
    </w:p>
    <w:p w14:paraId="3C6ADEC2" w14:textId="77777777" w:rsidR="00052A13" w:rsidRPr="00C82B45" w:rsidRDefault="00052A13" w:rsidP="00052A13">
      <w:pPr>
        <w:rPr>
          <w:highlight w:val="yellow"/>
        </w:rPr>
      </w:pPr>
      <w:r w:rsidRPr="00C82B45">
        <w:rPr>
          <w:highlight w:val="yellow"/>
        </w:rPr>
        <w:t>2.</w:t>
      </w:r>
    </w:p>
    <w:p w14:paraId="6AF08B92" w14:textId="77777777" w:rsidR="00052A13" w:rsidRPr="00C82B45" w:rsidRDefault="00052A13" w:rsidP="00052A13">
      <w:r w:rsidRPr="00C82B45">
        <w:rPr>
          <w:highlight w:val="yellow"/>
        </w:rPr>
        <w:t>3.</w:t>
      </w:r>
    </w:p>
    <w:p w14:paraId="138D9841" w14:textId="77777777" w:rsidR="00052A13" w:rsidRPr="00C82B45" w:rsidRDefault="00052A13" w:rsidP="00800261">
      <w:pPr>
        <w:spacing w:before="100" w:beforeAutospacing="1" w:after="100" w:afterAutospacing="1"/>
        <w:ind w:firstLine="0"/>
        <w:rPr>
          <w:rFonts w:eastAsia="Times New Roman" w:cs="Times New Roman"/>
          <w:szCs w:val="24"/>
        </w:rPr>
      </w:pPr>
    </w:p>
    <w:p w14:paraId="1BCE7D86" w14:textId="77777777" w:rsidR="00091028" w:rsidRPr="00C82B45" w:rsidRDefault="00091028" w:rsidP="00800261">
      <w:pPr>
        <w:rPr>
          <w:b/>
        </w:rPr>
      </w:pPr>
    </w:p>
    <w:p w14:paraId="5BB24E87" w14:textId="77777777" w:rsidR="00874A81" w:rsidRPr="004675EA" w:rsidRDefault="00EC0B0D" w:rsidP="00800261">
      <w:pPr>
        <w:rPr>
          <w:b/>
        </w:rPr>
      </w:pPr>
      <w:r w:rsidRPr="00C82B45">
        <w:rPr>
          <w:b/>
        </w:rPr>
        <w:t>REFERENCE</w:t>
      </w:r>
      <w:bookmarkEnd w:id="15"/>
    </w:p>
    <w:p w14:paraId="627B6A81" w14:textId="77777777" w:rsidR="00874A81" w:rsidRPr="00C82B45" w:rsidRDefault="00874A81" w:rsidP="00800261"/>
    <w:p w14:paraId="33B1D26C" w14:textId="77777777" w:rsidR="006C328F" w:rsidRPr="004675EA" w:rsidRDefault="00790FE4" w:rsidP="00800261">
      <w:pPr>
        <w:pStyle w:val="EndNoteBibliography"/>
        <w:spacing w:after="0" w:line="360" w:lineRule="auto"/>
        <w:ind w:left="720" w:hanging="720"/>
        <w:rPr>
          <w:noProof w:val="0"/>
          <w:szCs w:val="24"/>
        </w:rPr>
      </w:pPr>
      <w:r w:rsidRPr="00C82B45">
        <w:rPr>
          <w:rFonts w:eastAsia="Calibri"/>
          <w:noProof w:val="0"/>
          <w:szCs w:val="24"/>
        </w:rPr>
        <w:fldChar w:fldCharType="begin"/>
      </w:r>
      <w:r w:rsidRPr="004675EA">
        <w:rPr>
          <w:rFonts w:eastAsia="Calibri"/>
          <w:noProof w:val="0"/>
          <w:szCs w:val="24"/>
        </w:rPr>
        <w:instrText xml:space="preserve"> ADDIN EN.REFLIST </w:instrText>
      </w:r>
      <w:r w:rsidRPr="00C82B45">
        <w:rPr>
          <w:rFonts w:eastAsia="Calibri"/>
          <w:noProof w:val="0"/>
          <w:szCs w:val="24"/>
        </w:rPr>
        <w:fldChar w:fldCharType="separate"/>
      </w:r>
      <w:bookmarkStart w:id="16" w:name="_ENREF_1"/>
      <w:r w:rsidR="006C328F" w:rsidRPr="00A36C15">
        <w:rPr>
          <w:noProof w:val="0"/>
        </w:rPr>
        <w:t xml:space="preserve">1. </w:t>
      </w:r>
      <w:r w:rsidR="006C328F" w:rsidRPr="00A36C15">
        <w:rPr>
          <w:noProof w:val="0"/>
        </w:rPr>
        <w:tab/>
      </w:r>
      <w:r w:rsidR="006C328F" w:rsidRPr="00A36C15">
        <w:rPr>
          <w:noProof w:val="0"/>
          <w:szCs w:val="24"/>
        </w:rPr>
        <w:t>Mignot, J. and T. Troussier, Sexual Health and Human Rights. 2015: De Boeck Superieur.</w:t>
      </w:r>
      <w:bookmarkEnd w:id="16"/>
    </w:p>
    <w:p w14:paraId="47E240DE" w14:textId="02AE996B" w:rsidR="006C328F" w:rsidRPr="004675EA" w:rsidRDefault="006C328F" w:rsidP="00800261">
      <w:pPr>
        <w:pStyle w:val="EndNoteBibliography"/>
        <w:spacing w:after="0" w:line="360" w:lineRule="auto"/>
        <w:ind w:left="720" w:hanging="720"/>
        <w:rPr>
          <w:noProof w:val="0"/>
          <w:szCs w:val="24"/>
        </w:rPr>
      </w:pPr>
      <w:bookmarkStart w:id="17" w:name="_ENREF_2"/>
      <w:r w:rsidRPr="00394948">
        <w:rPr>
          <w:noProof w:val="0"/>
          <w:szCs w:val="24"/>
          <w:highlight w:val="red"/>
        </w:rPr>
        <w:t xml:space="preserve">2. </w:t>
      </w:r>
      <w:r w:rsidRPr="00394948">
        <w:rPr>
          <w:noProof w:val="0"/>
          <w:szCs w:val="24"/>
          <w:highlight w:val="red"/>
        </w:rPr>
        <w:tab/>
      </w:r>
      <w:bookmarkEnd w:id="17"/>
      <w:r w:rsidR="00530B10" w:rsidRPr="00530B10">
        <w:rPr>
          <w:noProof w:val="0"/>
          <w:szCs w:val="24"/>
        </w:rPr>
        <w:t>Pan American Health Organization. (2023). Policy for the improvement of mental health. Pan American Health Organization.</w:t>
      </w:r>
      <w:r w:rsidR="00530B10">
        <w:rPr>
          <w:noProof w:val="0"/>
          <w:szCs w:val="24"/>
        </w:rPr>
        <w:t xml:space="preserve"> </w:t>
      </w:r>
      <w:r w:rsidR="00530B10" w:rsidRPr="00530B10">
        <w:rPr>
          <w:noProof w:val="0"/>
          <w:szCs w:val="24"/>
        </w:rPr>
        <w:t>https://www.paho.org/en</w:t>
      </w:r>
      <w:r w:rsidR="00530B10">
        <w:rPr>
          <w:noProof w:val="0"/>
          <w:szCs w:val="24"/>
        </w:rPr>
        <w:t xml:space="preserve">  </w:t>
      </w:r>
    </w:p>
    <w:p w14:paraId="4DDF5100" w14:textId="737940AC" w:rsidR="006C328F" w:rsidRPr="00E71DA8" w:rsidRDefault="006C328F" w:rsidP="00800261">
      <w:pPr>
        <w:pStyle w:val="EndNoteBibliography"/>
        <w:spacing w:after="0" w:line="360" w:lineRule="auto"/>
        <w:ind w:left="720" w:hanging="720"/>
        <w:rPr>
          <w:noProof w:val="0"/>
          <w:szCs w:val="24"/>
        </w:rPr>
      </w:pPr>
      <w:bookmarkStart w:id="18" w:name="_ENREF_3"/>
      <w:r w:rsidRPr="00394948">
        <w:rPr>
          <w:noProof w:val="0"/>
          <w:szCs w:val="24"/>
          <w:highlight w:val="red"/>
        </w:rPr>
        <w:t xml:space="preserve">3. </w:t>
      </w:r>
      <w:r w:rsidRPr="00394948">
        <w:rPr>
          <w:noProof w:val="0"/>
          <w:szCs w:val="24"/>
          <w:highlight w:val="red"/>
        </w:rPr>
        <w:tab/>
      </w:r>
      <w:r w:rsidR="00B8642C" w:rsidRPr="00E71DA8">
        <w:rPr>
          <w:noProof w:val="0"/>
          <w:szCs w:val="24"/>
        </w:rPr>
        <w:t>WHO, 2010.</w:t>
      </w:r>
      <w:r w:rsidRPr="00E71DA8">
        <w:rPr>
          <w:noProof w:val="0"/>
          <w:szCs w:val="24"/>
        </w:rPr>
        <w:t xml:space="preserve"> A conceptual framework for action on the social determinants of health. 2010: World Health Organization.</w:t>
      </w:r>
      <w:bookmarkEnd w:id="18"/>
      <w:r w:rsidR="00082314" w:rsidRPr="00E71DA8">
        <w:rPr>
          <w:noProof w:val="0"/>
          <w:szCs w:val="24"/>
        </w:rPr>
        <w:t xml:space="preserve"> https://www.who.int/publications/i/item/9789241500852</w:t>
      </w:r>
    </w:p>
    <w:p w14:paraId="0B334A5D" w14:textId="77777777" w:rsidR="006C328F" w:rsidRPr="004675EA" w:rsidRDefault="006C328F" w:rsidP="00800261">
      <w:pPr>
        <w:pStyle w:val="EndNoteBibliography"/>
        <w:spacing w:after="0" w:line="360" w:lineRule="auto"/>
        <w:ind w:left="720" w:hanging="720"/>
        <w:rPr>
          <w:noProof w:val="0"/>
          <w:szCs w:val="24"/>
        </w:rPr>
      </w:pPr>
      <w:bookmarkStart w:id="19" w:name="_ENREF_4"/>
      <w:r w:rsidRPr="00E71DA8">
        <w:rPr>
          <w:noProof w:val="0"/>
          <w:szCs w:val="24"/>
        </w:rPr>
        <w:t xml:space="preserve">4. </w:t>
      </w:r>
      <w:r w:rsidRPr="00E71DA8">
        <w:rPr>
          <w:noProof w:val="0"/>
          <w:szCs w:val="24"/>
        </w:rPr>
        <w:tab/>
        <w:t>Azevedo, WFd, et al., Complications in adolescent pr</w:t>
      </w:r>
      <w:r w:rsidRPr="004675EA">
        <w:rPr>
          <w:noProof w:val="0"/>
          <w:szCs w:val="24"/>
        </w:rPr>
        <w:t xml:space="preserve">egnancy: systematic review of the literature. Einstein (Sao Paulo), 2015. </w:t>
      </w:r>
      <w:r w:rsidRPr="004675EA">
        <w:rPr>
          <w:b/>
          <w:noProof w:val="0"/>
          <w:szCs w:val="24"/>
        </w:rPr>
        <w:t xml:space="preserve">13 </w:t>
      </w:r>
      <w:r w:rsidRPr="004675EA">
        <w:rPr>
          <w:noProof w:val="0"/>
          <w:szCs w:val="24"/>
        </w:rPr>
        <w:t>(4): p. 618-626.</w:t>
      </w:r>
      <w:bookmarkEnd w:id="19"/>
    </w:p>
    <w:p w14:paraId="49B891B3" w14:textId="6C6B8B3D" w:rsidR="006C328F" w:rsidRPr="004675EA" w:rsidRDefault="006C328F" w:rsidP="00800261">
      <w:pPr>
        <w:pStyle w:val="EndNoteBibliography"/>
        <w:spacing w:after="0" w:line="360" w:lineRule="auto"/>
        <w:ind w:left="720" w:hanging="720"/>
        <w:rPr>
          <w:noProof w:val="0"/>
          <w:szCs w:val="24"/>
        </w:rPr>
      </w:pPr>
      <w:bookmarkStart w:id="20" w:name="_ENREF_5"/>
      <w:r w:rsidRPr="00394948">
        <w:rPr>
          <w:noProof w:val="0"/>
          <w:szCs w:val="24"/>
          <w:highlight w:val="red"/>
        </w:rPr>
        <w:t xml:space="preserve">5. </w:t>
      </w:r>
      <w:r w:rsidRPr="00394948">
        <w:rPr>
          <w:noProof w:val="0"/>
          <w:szCs w:val="24"/>
          <w:highlight w:val="red"/>
        </w:rPr>
        <w:tab/>
      </w:r>
      <w:bookmarkEnd w:id="20"/>
      <w:r w:rsidR="00FB0F3C" w:rsidRPr="00FB0F3C">
        <w:rPr>
          <w:noProof w:val="0"/>
          <w:szCs w:val="24"/>
        </w:rPr>
        <w:t>WHO (2007) Pregnant Teenagers Deliver a Promise of Hope Worldwide. Geneva, 8-9.</w:t>
      </w:r>
    </w:p>
    <w:p w14:paraId="48BA578B" w14:textId="62B2E495" w:rsidR="006C328F" w:rsidRPr="004675EA" w:rsidRDefault="006C328F" w:rsidP="00800261">
      <w:pPr>
        <w:pStyle w:val="EndNoteBibliography"/>
        <w:spacing w:after="0" w:line="360" w:lineRule="auto"/>
        <w:ind w:left="720" w:hanging="720"/>
        <w:rPr>
          <w:noProof w:val="0"/>
          <w:szCs w:val="24"/>
        </w:rPr>
      </w:pPr>
      <w:bookmarkStart w:id="21" w:name="_ENREF_6"/>
      <w:r w:rsidRPr="00394948">
        <w:rPr>
          <w:noProof w:val="0"/>
          <w:szCs w:val="24"/>
          <w:highlight w:val="red"/>
        </w:rPr>
        <w:t xml:space="preserve">6. </w:t>
      </w:r>
      <w:r w:rsidRPr="00394948">
        <w:rPr>
          <w:noProof w:val="0"/>
          <w:szCs w:val="24"/>
          <w:highlight w:val="red"/>
        </w:rPr>
        <w:tab/>
        <w:t xml:space="preserve">Adeothy-Koumakpaï, S., </w:t>
      </w:r>
      <w:proofErr w:type="spellStart"/>
      <w:r w:rsidR="00F46C1A" w:rsidRPr="00F46C1A">
        <w:rPr>
          <w:noProof w:val="0"/>
          <w:szCs w:val="24"/>
        </w:rPr>
        <w:t>L’infection</w:t>
      </w:r>
      <w:proofErr w:type="spellEnd"/>
      <w:r w:rsidR="00F46C1A" w:rsidRPr="00F46C1A">
        <w:rPr>
          <w:noProof w:val="0"/>
          <w:szCs w:val="24"/>
        </w:rPr>
        <w:t xml:space="preserve"> à VIH chez </w:t>
      </w:r>
      <w:proofErr w:type="spellStart"/>
      <w:r w:rsidR="00F46C1A" w:rsidRPr="00F46C1A">
        <w:rPr>
          <w:noProof w:val="0"/>
          <w:szCs w:val="24"/>
        </w:rPr>
        <w:t>l’adolescent</w:t>
      </w:r>
      <w:proofErr w:type="spellEnd"/>
      <w:r w:rsidR="00F46C1A" w:rsidRPr="00F46C1A">
        <w:rPr>
          <w:noProof w:val="0"/>
          <w:szCs w:val="24"/>
        </w:rPr>
        <w:t xml:space="preserve"> </w:t>
      </w:r>
      <w:proofErr w:type="spellStart"/>
      <w:r w:rsidR="00F46C1A" w:rsidRPr="00F46C1A">
        <w:rPr>
          <w:noProof w:val="0"/>
          <w:szCs w:val="24"/>
        </w:rPr>
        <w:t>dans</w:t>
      </w:r>
      <w:proofErr w:type="spellEnd"/>
      <w:r w:rsidR="00F46C1A" w:rsidRPr="00F46C1A">
        <w:rPr>
          <w:noProof w:val="0"/>
          <w:szCs w:val="24"/>
        </w:rPr>
        <w:t xml:space="preserve"> le tiers monde</w:t>
      </w:r>
      <w:r w:rsidR="00F46C1A">
        <w:rPr>
          <w:noProof w:val="0"/>
          <w:szCs w:val="24"/>
        </w:rPr>
        <w:t xml:space="preserve"> (</w:t>
      </w:r>
      <w:r w:rsidRPr="00394948">
        <w:rPr>
          <w:noProof w:val="0"/>
          <w:szCs w:val="24"/>
          <w:highlight w:val="red"/>
        </w:rPr>
        <w:t>HIV infection in adolescents in the third world</w:t>
      </w:r>
      <w:r w:rsidR="00F46C1A">
        <w:rPr>
          <w:noProof w:val="0"/>
          <w:szCs w:val="24"/>
          <w:highlight w:val="red"/>
        </w:rPr>
        <w:t>)</w:t>
      </w:r>
      <w:r w:rsidRPr="00394948">
        <w:rPr>
          <w:noProof w:val="0"/>
          <w:szCs w:val="24"/>
          <w:highlight w:val="red"/>
        </w:rPr>
        <w:t xml:space="preserve">. Archives of Pediatrics, 2002. </w:t>
      </w:r>
      <w:r w:rsidRPr="00394948">
        <w:rPr>
          <w:b/>
          <w:noProof w:val="0"/>
          <w:szCs w:val="24"/>
          <w:highlight w:val="red"/>
        </w:rPr>
        <w:t xml:space="preserve">9 </w:t>
      </w:r>
      <w:r w:rsidRPr="00394948">
        <w:rPr>
          <w:noProof w:val="0"/>
          <w:szCs w:val="24"/>
          <w:highlight w:val="red"/>
        </w:rPr>
        <w:t>(11): p. 1117-1119.</w:t>
      </w:r>
      <w:bookmarkEnd w:id="21"/>
    </w:p>
    <w:p w14:paraId="2FBD4F55" w14:textId="77777777" w:rsidR="006C328F" w:rsidRPr="00A36C15" w:rsidRDefault="006C328F" w:rsidP="00800261">
      <w:pPr>
        <w:pStyle w:val="EndNoteBibliography"/>
        <w:spacing w:after="0" w:line="360" w:lineRule="auto"/>
        <w:ind w:left="720" w:hanging="720"/>
        <w:rPr>
          <w:noProof w:val="0"/>
          <w:szCs w:val="24"/>
        </w:rPr>
      </w:pPr>
      <w:bookmarkStart w:id="22" w:name="_ENREF_7"/>
      <w:r w:rsidRPr="004675EA">
        <w:rPr>
          <w:noProof w:val="0"/>
          <w:szCs w:val="24"/>
        </w:rPr>
        <w:t>7</w:t>
      </w:r>
      <w:r w:rsidRPr="00A36C15">
        <w:rPr>
          <w:noProof w:val="0"/>
          <w:szCs w:val="24"/>
        </w:rPr>
        <w:t xml:space="preserve">. </w:t>
      </w:r>
      <w:r w:rsidRPr="00A36C15">
        <w:rPr>
          <w:noProof w:val="0"/>
          <w:szCs w:val="24"/>
        </w:rPr>
        <w:tab/>
        <w:t xml:space="preserve">Wirsiy, FS, Adolescent Pregnancy in Cameroon: A Five Year Retrospective Chart Review to Determine its Prevalence. Journal of Womens Health and Development, 2019. </w:t>
      </w:r>
      <w:r w:rsidRPr="00A36C15">
        <w:rPr>
          <w:b/>
          <w:noProof w:val="0"/>
          <w:szCs w:val="24"/>
        </w:rPr>
        <w:t xml:space="preserve">2 </w:t>
      </w:r>
      <w:r w:rsidRPr="00A36C15">
        <w:rPr>
          <w:noProof w:val="0"/>
          <w:szCs w:val="24"/>
        </w:rPr>
        <w:t>(3): p. 68-75.</w:t>
      </w:r>
      <w:bookmarkEnd w:id="22"/>
    </w:p>
    <w:p w14:paraId="0C992F92" w14:textId="22842F35" w:rsidR="006C328F" w:rsidRPr="004675EA" w:rsidRDefault="006C328F" w:rsidP="00800261">
      <w:pPr>
        <w:pStyle w:val="EndNoteBibliography"/>
        <w:spacing w:after="0" w:line="360" w:lineRule="auto"/>
        <w:ind w:left="720" w:hanging="720"/>
        <w:rPr>
          <w:noProof w:val="0"/>
          <w:szCs w:val="24"/>
        </w:rPr>
      </w:pPr>
      <w:bookmarkStart w:id="23" w:name="_ENREF_8"/>
      <w:r w:rsidRPr="00A36C15">
        <w:rPr>
          <w:noProof w:val="0"/>
          <w:szCs w:val="24"/>
        </w:rPr>
        <w:t xml:space="preserve">8. </w:t>
      </w:r>
      <w:r w:rsidRPr="00A36C15">
        <w:rPr>
          <w:noProof w:val="0"/>
          <w:szCs w:val="24"/>
        </w:rPr>
        <w:tab/>
        <w:t>EDS-MISC, Multiple Indicator Cluster Survey. Key Findings Report. 2011.</w:t>
      </w:r>
      <w:bookmarkEnd w:id="23"/>
      <w:r w:rsidR="00A36C15" w:rsidRPr="00A36C15">
        <w:rPr>
          <w:noProof w:val="0"/>
          <w:szCs w:val="24"/>
        </w:rPr>
        <w:t xml:space="preserve"> https://mics.unicef.org/sites/mics/files/Nigeria%202011%20MICS%20Summary_English.pdf</w:t>
      </w:r>
      <w:r w:rsidR="00A36C15">
        <w:rPr>
          <w:noProof w:val="0"/>
          <w:szCs w:val="24"/>
        </w:rPr>
        <w:t xml:space="preserve"> </w:t>
      </w:r>
    </w:p>
    <w:p w14:paraId="6BC2B6A6" w14:textId="77777777" w:rsidR="006C328F" w:rsidRPr="004675EA" w:rsidRDefault="006C328F" w:rsidP="00800261">
      <w:pPr>
        <w:pStyle w:val="EndNoteBibliography"/>
        <w:spacing w:after="0" w:line="360" w:lineRule="auto"/>
        <w:ind w:left="720" w:hanging="720"/>
        <w:rPr>
          <w:noProof w:val="0"/>
          <w:szCs w:val="24"/>
        </w:rPr>
      </w:pPr>
      <w:bookmarkStart w:id="24" w:name="_ENREF_9"/>
      <w:r w:rsidRPr="00394948">
        <w:rPr>
          <w:noProof w:val="0"/>
          <w:szCs w:val="24"/>
          <w:highlight w:val="red"/>
        </w:rPr>
        <w:t xml:space="preserve">9. </w:t>
      </w:r>
      <w:r w:rsidRPr="00394948">
        <w:rPr>
          <w:noProof w:val="0"/>
          <w:szCs w:val="24"/>
          <w:highlight w:val="red"/>
        </w:rPr>
        <w:tab/>
        <w:t>Nsangou, MM, RC Bonono, and P. Ongolo-Zogo, What evidence to inform the choice of sexual and reproductive health strategies for adolescents in Cameroon? 2018. p. 10.</w:t>
      </w:r>
      <w:bookmarkEnd w:id="24"/>
    </w:p>
    <w:p w14:paraId="27E5EA81" w14:textId="77777777" w:rsidR="006C328F" w:rsidRPr="004675EA" w:rsidRDefault="006C328F" w:rsidP="00800261">
      <w:pPr>
        <w:pStyle w:val="EndNoteBibliography"/>
        <w:spacing w:after="0" w:line="360" w:lineRule="auto"/>
        <w:ind w:left="720" w:hanging="720"/>
        <w:rPr>
          <w:noProof w:val="0"/>
          <w:szCs w:val="24"/>
        </w:rPr>
      </w:pPr>
      <w:bookmarkStart w:id="25" w:name="_ENREF_10"/>
      <w:r w:rsidRPr="004675EA">
        <w:rPr>
          <w:noProof w:val="0"/>
          <w:szCs w:val="24"/>
        </w:rPr>
        <w:lastRenderedPageBreak/>
        <w:t xml:space="preserve">10. </w:t>
      </w:r>
      <w:r w:rsidRPr="004675EA">
        <w:rPr>
          <w:noProof w:val="0"/>
          <w:szCs w:val="24"/>
        </w:rPr>
        <w:tab/>
        <w:t xml:space="preserve">Essi, M.-J. and O. Njoya, The CAP survey in medical research. HEALTH SCIENCES AND DISEASE, 2013. </w:t>
      </w:r>
      <w:r w:rsidRPr="004675EA">
        <w:rPr>
          <w:b/>
          <w:noProof w:val="0"/>
          <w:szCs w:val="24"/>
        </w:rPr>
        <w:t xml:space="preserve">14 </w:t>
      </w:r>
      <w:r w:rsidRPr="004675EA">
        <w:rPr>
          <w:noProof w:val="0"/>
          <w:szCs w:val="24"/>
        </w:rPr>
        <w:t>(2).</w:t>
      </w:r>
      <w:bookmarkEnd w:id="25"/>
    </w:p>
    <w:p w14:paraId="3A62156E" w14:textId="77777777" w:rsidR="006C328F" w:rsidRPr="004675EA" w:rsidRDefault="006C328F" w:rsidP="00800261">
      <w:pPr>
        <w:pStyle w:val="EndNoteBibliography"/>
        <w:spacing w:after="0" w:line="360" w:lineRule="auto"/>
        <w:ind w:left="720" w:hanging="720"/>
        <w:rPr>
          <w:noProof w:val="0"/>
          <w:szCs w:val="24"/>
        </w:rPr>
      </w:pPr>
      <w:bookmarkStart w:id="26" w:name="_ENREF_11"/>
      <w:r w:rsidRPr="004675EA">
        <w:rPr>
          <w:noProof w:val="0"/>
          <w:szCs w:val="24"/>
        </w:rPr>
        <w:t xml:space="preserve">11. </w:t>
      </w:r>
      <w:r w:rsidRPr="004675EA">
        <w:rPr>
          <w:noProof w:val="0"/>
          <w:szCs w:val="24"/>
        </w:rPr>
        <w:tab/>
        <w:t>Instruments, IC, Asking young people about sexual and reproductive behaviors.</w:t>
      </w:r>
      <w:bookmarkEnd w:id="26"/>
    </w:p>
    <w:p w14:paraId="5FDCEA23" w14:textId="77777777" w:rsidR="006C328F" w:rsidRPr="004675EA" w:rsidRDefault="006C328F" w:rsidP="00800261">
      <w:pPr>
        <w:pStyle w:val="EndNoteBibliography"/>
        <w:spacing w:after="0" w:line="360" w:lineRule="auto"/>
        <w:ind w:left="720" w:hanging="720"/>
        <w:rPr>
          <w:noProof w:val="0"/>
          <w:szCs w:val="24"/>
        </w:rPr>
      </w:pPr>
      <w:bookmarkStart w:id="27" w:name="_ENREF_12"/>
      <w:r w:rsidRPr="004675EA">
        <w:rPr>
          <w:noProof w:val="0"/>
          <w:szCs w:val="24"/>
        </w:rPr>
        <w:t xml:space="preserve">12. </w:t>
      </w:r>
      <w:r w:rsidRPr="004675EA">
        <w:rPr>
          <w:noProof w:val="0"/>
          <w:szCs w:val="24"/>
        </w:rPr>
        <w:tab/>
        <w:t xml:space="preserve">Dramé, L., et al., Factors associated with the use of contraceptive methods among young female students in rural Guinea. Public Health, 2023. </w:t>
      </w:r>
      <w:r w:rsidRPr="004675EA">
        <w:rPr>
          <w:b/>
          <w:noProof w:val="0"/>
          <w:szCs w:val="24"/>
        </w:rPr>
        <w:t xml:space="preserve">35 </w:t>
      </w:r>
      <w:r w:rsidRPr="004675EA">
        <w:rPr>
          <w:noProof w:val="0"/>
          <w:szCs w:val="24"/>
        </w:rPr>
        <w:t>(6): p. 129-140.</w:t>
      </w:r>
      <w:bookmarkEnd w:id="27"/>
    </w:p>
    <w:p w14:paraId="390F1E00" w14:textId="77777777" w:rsidR="006C328F" w:rsidRPr="004675EA" w:rsidRDefault="006C328F" w:rsidP="00800261">
      <w:pPr>
        <w:pStyle w:val="EndNoteBibliography"/>
        <w:spacing w:after="0" w:line="360" w:lineRule="auto"/>
        <w:ind w:left="720" w:hanging="720"/>
        <w:rPr>
          <w:noProof w:val="0"/>
          <w:szCs w:val="24"/>
        </w:rPr>
      </w:pPr>
      <w:bookmarkStart w:id="28" w:name="_ENREF_13"/>
      <w:r w:rsidRPr="004675EA">
        <w:rPr>
          <w:noProof w:val="0"/>
          <w:szCs w:val="24"/>
        </w:rPr>
        <w:t xml:space="preserve">13. </w:t>
      </w:r>
      <w:r w:rsidRPr="004675EA">
        <w:rPr>
          <w:noProof w:val="0"/>
          <w:szCs w:val="24"/>
        </w:rPr>
        <w:tab/>
        <w:t xml:space="preserve">Nguyen, THH, et al., Factors influencing sexual and reproductive health perceptions among mountainous adolescents in Vietnam. International Journal of Adolescence and Youth, 2024. </w:t>
      </w:r>
      <w:r w:rsidRPr="004675EA">
        <w:rPr>
          <w:b/>
          <w:noProof w:val="0"/>
          <w:szCs w:val="24"/>
        </w:rPr>
        <w:t xml:space="preserve">29 </w:t>
      </w:r>
      <w:r w:rsidRPr="004675EA">
        <w:rPr>
          <w:noProof w:val="0"/>
          <w:szCs w:val="24"/>
        </w:rPr>
        <w:t>(1): p. 2353207.</w:t>
      </w:r>
      <w:bookmarkEnd w:id="28"/>
    </w:p>
    <w:p w14:paraId="13FEC550" w14:textId="77777777" w:rsidR="006C328F" w:rsidRPr="004675EA" w:rsidRDefault="006C328F" w:rsidP="00800261">
      <w:pPr>
        <w:pStyle w:val="EndNoteBibliography"/>
        <w:spacing w:after="0" w:line="360" w:lineRule="auto"/>
        <w:ind w:left="720" w:hanging="720"/>
        <w:rPr>
          <w:noProof w:val="0"/>
          <w:szCs w:val="24"/>
        </w:rPr>
      </w:pPr>
      <w:bookmarkStart w:id="29" w:name="_ENREF_14"/>
      <w:r w:rsidRPr="004675EA">
        <w:rPr>
          <w:noProof w:val="0"/>
          <w:szCs w:val="24"/>
        </w:rPr>
        <w:t xml:space="preserve">14. </w:t>
      </w:r>
      <w:r w:rsidRPr="004675EA">
        <w:rPr>
          <w:noProof w:val="0"/>
          <w:szCs w:val="24"/>
        </w:rPr>
        <w:tab/>
        <w:t xml:space="preserve">Fubam, RM, et al., Sexual and reproductive health knowledge of secondary school adolescents in Fako, Cameroon. Pan African Medical Journal, 2022. </w:t>
      </w:r>
      <w:r w:rsidRPr="004675EA">
        <w:rPr>
          <w:b/>
          <w:noProof w:val="0"/>
          <w:szCs w:val="24"/>
        </w:rPr>
        <w:t xml:space="preserve">41 </w:t>
      </w:r>
      <w:r w:rsidRPr="004675EA">
        <w:rPr>
          <w:noProof w:val="0"/>
          <w:szCs w:val="24"/>
        </w:rPr>
        <w:t>(1).</w:t>
      </w:r>
      <w:bookmarkEnd w:id="29"/>
    </w:p>
    <w:p w14:paraId="2FE44356" w14:textId="77777777" w:rsidR="006C328F" w:rsidRPr="004675EA" w:rsidRDefault="006C328F" w:rsidP="00800261">
      <w:pPr>
        <w:pStyle w:val="EndNoteBibliography"/>
        <w:spacing w:after="0" w:line="360" w:lineRule="auto"/>
        <w:ind w:left="720" w:hanging="720"/>
        <w:rPr>
          <w:noProof w:val="0"/>
          <w:szCs w:val="24"/>
        </w:rPr>
      </w:pPr>
      <w:bookmarkStart w:id="30" w:name="_ENREF_15"/>
      <w:r w:rsidRPr="004675EA">
        <w:rPr>
          <w:noProof w:val="0"/>
          <w:szCs w:val="24"/>
        </w:rPr>
        <w:t xml:space="preserve">15. </w:t>
      </w:r>
      <w:r w:rsidRPr="004675EA">
        <w:rPr>
          <w:noProof w:val="0"/>
          <w:szCs w:val="24"/>
        </w:rPr>
        <w:tab/>
        <w:t>Abiodun, O., et al., Sexual and reproductive health knowledge and service utilization among in-school rural adolescents in Nigeria. 2016.</w:t>
      </w:r>
      <w:bookmarkEnd w:id="30"/>
    </w:p>
    <w:p w14:paraId="62F819B3" w14:textId="77777777" w:rsidR="006C328F" w:rsidRPr="004675EA" w:rsidRDefault="006C328F" w:rsidP="00800261">
      <w:pPr>
        <w:pStyle w:val="EndNoteBibliography"/>
        <w:spacing w:after="0" w:line="360" w:lineRule="auto"/>
        <w:ind w:left="720" w:hanging="720"/>
        <w:rPr>
          <w:noProof w:val="0"/>
          <w:szCs w:val="24"/>
        </w:rPr>
      </w:pPr>
      <w:bookmarkStart w:id="31" w:name="_ENREF_16"/>
      <w:r w:rsidRPr="00394948">
        <w:rPr>
          <w:noProof w:val="0"/>
          <w:szCs w:val="24"/>
          <w:highlight w:val="red"/>
        </w:rPr>
        <w:t xml:space="preserve">16. </w:t>
      </w:r>
      <w:r w:rsidRPr="00394948">
        <w:rPr>
          <w:noProof w:val="0"/>
          <w:szCs w:val="24"/>
          <w:highlight w:val="red"/>
        </w:rPr>
        <w:tab/>
        <w:t>Diarra, YF, Knowledge, Attitudes and Practices of Students of Private Socio-Health Training Schools in Sikasso on Contraception. 2021, USTTB.</w:t>
      </w:r>
      <w:bookmarkEnd w:id="31"/>
    </w:p>
    <w:p w14:paraId="62FED199" w14:textId="77777777" w:rsidR="006C328F" w:rsidRPr="004675EA" w:rsidRDefault="006C328F" w:rsidP="00800261">
      <w:pPr>
        <w:pStyle w:val="EndNoteBibliography"/>
        <w:spacing w:after="0" w:line="360" w:lineRule="auto"/>
        <w:ind w:left="720" w:hanging="720"/>
        <w:rPr>
          <w:noProof w:val="0"/>
          <w:szCs w:val="24"/>
        </w:rPr>
      </w:pPr>
      <w:bookmarkStart w:id="32" w:name="_ENREF_17"/>
      <w:r w:rsidRPr="004675EA">
        <w:rPr>
          <w:noProof w:val="0"/>
          <w:szCs w:val="24"/>
        </w:rPr>
        <w:t xml:space="preserve">17. </w:t>
      </w:r>
      <w:r w:rsidRPr="004675EA">
        <w:rPr>
          <w:noProof w:val="0"/>
          <w:szCs w:val="24"/>
        </w:rPr>
        <w:tab/>
        <w:t xml:space="preserve">Meka, ENU, et al., Factors Associated with Non-Use of Contraceptives by Students of the University of Dschang (Cameroon). HEALTH SCIENCES AND DISEASE, 2024. </w:t>
      </w:r>
      <w:r w:rsidRPr="004675EA">
        <w:rPr>
          <w:b/>
          <w:noProof w:val="0"/>
          <w:szCs w:val="24"/>
        </w:rPr>
        <w:t xml:space="preserve">25 </w:t>
      </w:r>
      <w:r w:rsidRPr="004675EA">
        <w:rPr>
          <w:noProof w:val="0"/>
          <w:szCs w:val="24"/>
        </w:rPr>
        <w:t>(2 Suppl 1).</w:t>
      </w:r>
      <w:bookmarkEnd w:id="32"/>
    </w:p>
    <w:p w14:paraId="64BBD829" w14:textId="77777777" w:rsidR="006C328F" w:rsidRPr="004675EA" w:rsidRDefault="006C328F" w:rsidP="00800261">
      <w:pPr>
        <w:pStyle w:val="EndNoteBibliography"/>
        <w:spacing w:after="0" w:line="360" w:lineRule="auto"/>
        <w:ind w:left="720" w:hanging="720"/>
        <w:rPr>
          <w:noProof w:val="0"/>
          <w:szCs w:val="24"/>
        </w:rPr>
      </w:pPr>
      <w:bookmarkStart w:id="33" w:name="_ENREF_18"/>
      <w:r w:rsidRPr="004675EA">
        <w:rPr>
          <w:noProof w:val="0"/>
          <w:szCs w:val="24"/>
        </w:rPr>
        <w:t xml:space="preserve">18. </w:t>
      </w:r>
      <w:r w:rsidRPr="004675EA">
        <w:rPr>
          <w:noProof w:val="0"/>
          <w:szCs w:val="24"/>
        </w:rPr>
        <w:tab/>
        <w:t xml:space="preserve">Matungulu, CM, et al., Determinants of contraceptive method use in the Mumbunda health zone of Lubumbashi, Democratic Republic of Congo. Pan African Medical Journal, 2015. </w:t>
      </w:r>
      <w:r w:rsidRPr="004675EA">
        <w:rPr>
          <w:b/>
          <w:noProof w:val="0"/>
          <w:szCs w:val="24"/>
        </w:rPr>
        <w:t xml:space="preserve">22 </w:t>
      </w:r>
      <w:r w:rsidRPr="004675EA">
        <w:rPr>
          <w:noProof w:val="0"/>
          <w:szCs w:val="24"/>
        </w:rPr>
        <w:t>(1).</w:t>
      </w:r>
      <w:bookmarkEnd w:id="33"/>
    </w:p>
    <w:p w14:paraId="15608738" w14:textId="77777777" w:rsidR="006C328F" w:rsidRPr="004675EA" w:rsidRDefault="006C328F" w:rsidP="00800261">
      <w:pPr>
        <w:pStyle w:val="EndNoteBibliography"/>
        <w:spacing w:after="0" w:line="360" w:lineRule="auto"/>
        <w:ind w:left="720" w:hanging="720"/>
        <w:rPr>
          <w:noProof w:val="0"/>
          <w:szCs w:val="24"/>
        </w:rPr>
      </w:pPr>
      <w:bookmarkStart w:id="34" w:name="_ENREF_19"/>
      <w:r w:rsidRPr="004675EA">
        <w:rPr>
          <w:noProof w:val="0"/>
          <w:szCs w:val="24"/>
        </w:rPr>
        <w:t xml:space="preserve">19. </w:t>
      </w:r>
      <w:r w:rsidRPr="004675EA">
        <w:rPr>
          <w:noProof w:val="0"/>
          <w:szCs w:val="24"/>
        </w:rPr>
        <w:tab/>
        <w:t xml:space="preserve">Sutan, R., Knowledge on sexual and reproductive health among adolescents in a college at Seremban, Negeri Sembilan. International Journal of Public Health Research, 2014. </w:t>
      </w:r>
      <w:r w:rsidRPr="004675EA">
        <w:rPr>
          <w:b/>
          <w:noProof w:val="0"/>
          <w:szCs w:val="24"/>
        </w:rPr>
        <w:t xml:space="preserve">4 </w:t>
      </w:r>
      <w:r w:rsidRPr="004675EA">
        <w:rPr>
          <w:noProof w:val="0"/>
          <w:szCs w:val="24"/>
        </w:rPr>
        <w:t>(2): p. 501-509.</w:t>
      </w:r>
      <w:bookmarkEnd w:id="34"/>
    </w:p>
    <w:p w14:paraId="33303F85" w14:textId="77777777" w:rsidR="006C328F" w:rsidRPr="004675EA" w:rsidRDefault="006C328F" w:rsidP="00800261">
      <w:pPr>
        <w:pStyle w:val="EndNoteBibliography"/>
        <w:spacing w:after="0" w:line="360" w:lineRule="auto"/>
        <w:ind w:left="720" w:hanging="720"/>
        <w:rPr>
          <w:noProof w:val="0"/>
          <w:szCs w:val="24"/>
        </w:rPr>
      </w:pPr>
      <w:bookmarkStart w:id="35" w:name="_ENREF_20"/>
      <w:r w:rsidRPr="004675EA">
        <w:rPr>
          <w:noProof w:val="0"/>
          <w:szCs w:val="24"/>
        </w:rPr>
        <w:t xml:space="preserve">20. </w:t>
      </w:r>
      <w:r w:rsidRPr="004675EA">
        <w:rPr>
          <w:noProof w:val="0"/>
          <w:szCs w:val="24"/>
        </w:rPr>
        <w:tab/>
        <w:t xml:space="preserve">Godia, PM, et al., Young people's perception of sexual and reproductive health services in Kenya. BMC health services research, 2014. </w:t>
      </w:r>
      <w:r w:rsidRPr="004675EA">
        <w:rPr>
          <w:b/>
          <w:noProof w:val="0"/>
          <w:szCs w:val="24"/>
        </w:rPr>
        <w:t xml:space="preserve">14 </w:t>
      </w:r>
      <w:r w:rsidRPr="004675EA">
        <w:rPr>
          <w:noProof w:val="0"/>
          <w:szCs w:val="24"/>
        </w:rPr>
        <w:t>: p. 1-13.</w:t>
      </w:r>
      <w:bookmarkEnd w:id="35"/>
    </w:p>
    <w:p w14:paraId="5D01926D" w14:textId="77777777" w:rsidR="006C328F" w:rsidRPr="004675EA" w:rsidRDefault="006C328F" w:rsidP="00800261">
      <w:pPr>
        <w:pStyle w:val="EndNoteBibliography"/>
        <w:spacing w:after="0" w:line="360" w:lineRule="auto"/>
        <w:ind w:left="720" w:hanging="720"/>
        <w:rPr>
          <w:noProof w:val="0"/>
          <w:szCs w:val="24"/>
        </w:rPr>
      </w:pPr>
      <w:bookmarkStart w:id="36" w:name="_ENREF_21"/>
      <w:r w:rsidRPr="004675EA">
        <w:rPr>
          <w:noProof w:val="0"/>
          <w:szCs w:val="24"/>
        </w:rPr>
        <w:t xml:space="preserve">21. </w:t>
      </w:r>
      <w:r w:rsidRPr="004675EA">
        <w:rPr>
          <w:noProof w:val="0"/>
          <w:szCs w:val="24"/>
        </w:rPr>
        <w:tab/>
        <w:t xml:space="preserve">Guiella, G. and V. Woog, Sexual and reproductive health of adolescents in Burkina Faso: Results of a national survey in 2004. Occasional Report, 2006. </w:t>
      </w:r>
      <w:r w:rsidRPr="004675EA">
        <w:rPr>
          <w:b/>
          <w:noProof w:val="0"/>
          <w:szCs w:val="24"/>
        </w:rPr>
        <w:t xml:space="preserve">21 </w:t>
      </w:r>
      <w:r w:rsidRPr="004675EA">
        <w:rPr>
          <w:noProof w:val="0"/>
          <w:szCs w:val="24"/>
        </w:rPr>
        <w:t>(1): p. 49-90.</w:t>
      </w:r>
      <w:bookmarkEnd w:id="36"/>
    </w:p>
    <w:p w14:paraId="205B59E2" w14:textId="4A4B8DD9" w:rsidR="006C328F" w:rsidRPr="004675EA" w:rsidRDefault="006C328F" w:rsidP="00800261">
      <w:pPr>
        <w:pStyle w:val="EndNoteBibliography"/>
        <w:spacing w:after="0" w:line="360" w:lineRule="auto"/>
        <w:ind w:left="720" w:hanging="720"/>
        <w:rPr>
          <w:noProof w:val="0"/>
          <w:szCs w:val="24"/>
        </w:rPr>
      </w:pPr>
      <w:bookmarkStart w:id="37" w:name="_ENREF_22"/>
      <w:r w:rsidRPr="004F3B65">
        <w:rPr>
          <w:noProof w:val="0"/>
          <w:szCs w:val="24"/>
          <w:highlight w:val="red"/>
        </w:rPr>
        <w:t xml:space="preserve">22. </w:t>
      </w:r>
      <w:r w:rsidRPr="004F3B65">
        <w:rPr>
          <w:noProof w:val="0"/>
          <w:szCs w:val="24"/>
          <w:highlight w:val="red"/>
        </w:rPr>
        <w:tab/>
        <w:t xml:space="preserve">Todem Djijou, R., </w:t>
      </w:r>
      <w:proofErr w:type="spellStart"/>
      <w:r w:rsidR="00F069EC" w:rsidRPr="00F069EC">
        <w:rPr>
          <w:noProof w:val="0"/>
          <w:szCs w:val="24"/>
        </w:rPr>
        <w:t>Facteurs</w:t>
      </w:r>
      <w:proofErr w:type="spellEnd"/>
      <w:r w:rsidR="00F069EC" w:rsidRPr="00F069EC">
        <w:rPr>
          <w:noProof w:val="0"/>
          <w:szCs w:val="24"/>
        </w:rPr>
        <w:t xml:space="preserve"> </w:t>
      </w:r>
      <w:proofErr w:type="spellStart"/>
      <w:r w:rsidR="00F069EC" w:rsidRPr="00F069EC">
        <w:rPr>
          <w:noProof w:val="0"/>
          <w:szCs w:val="24"/>
        </w:rPr>
        <w:t>associés</w:t>
      </w:r>
      <w:proofErr w:type="spellEnd"/>
      <w:r w:rsidR="00F069EC" w:rsidRPr="00F069EC">
        <w:rPr>
          <w:noProof w:val="0"/>
          <w:szCs w:val="24"/>
        </w:rPr>
        <w:t xml:space="preserve"> à </w:t>
      </w:r>
      <w:proofErr w:type="spellStart"/>
      <w:r w:rsidR="00F069EC" w:rsidRPr="00F069EC">
        <w:rPr>
          <w:noProof w:val="0"/>
          <w:szCs w:val="24"/>
        </w:rPr>
        <w:t>l’activité</w:t>
      </w:r>
      <w:proofErr w:type="spellEnd"/>
      <w:r w:rsidR="00F069EC" w:rsidRPr="00F069EC">
        <w:rPr>
          <w:noProof w:val="0"/>
          <w:szCs w:val="24"/>
        </w:rPr>
        <w:t xml:space="preserve"> </w:t>
      </w:r>
      <w:proofErr w:type="spellStart"/>
      <w:r w:rsidR="00F069EC" w:rsidRPr="00F069EC">
        <w:rPr>
          <w:noProof w:val="0"/>
          <w:szCs w:val="24"/>
        </w:rPr>
        <w:t>sexuelle</w:t>
      </w:r>
      <w:proofErr w:type="spellEnd"/>
      <w:r w:rsidR="00F069EC" w:rsidRPr="00F069EC">
        <w:rPr>
          <w:noProof w:val="0"/>
          <w:szCs w:val="24"/>
        </w:rPr>
        <w:t xml:space="preserve"> </w:t>
      </w:r>
      <w:proofErr w:type="spellStart"/>
      <w:r w:rsidR="00F069EC" w:rsidRPr="00F069EC">
        <w:rPr>
          <w:noProof w:val="0"/>
          <w:szCs w:val="24"/>
        </w:rPr>
        <w:t>pré</w:t>
      </w:r>
      <w:proofErr w:type="spellEnd"/>
      <w:r w:rsidR="00F069EC" w:rsidRPr="00F069EC">
        <w:rPr>
          <w:noProof w:val="0"/>
          <w:szCs w:val="24"/>
        </w:rPr>
        <w:t xml:space="preserve"> </w:t>
      </w:r>
      <w:proofErr w:type="spellStart"/>
      <w:r w:rsidR="00F069EC" w:rsidRPr="00F069EC">
        <w:rPr>
          <w:noProof w:val="0"/>
          <w:szCs w:val="24"/>
        </w:rPr>
        <w:t>maritale</w:t>
      </w:r>
      <w:proofErr w:type="spellEnd"/>
      <w:r w:rsidR="00F069EC" w:rsidRPr="00F069EC">
        <w:rPr>
          <w:noProof w:val="0"/>
          <w:szCs w:val="24"/>
        </w:rPr>
        <w:t xml:space="preserve"> chez les adolescents du </w:t>
      </w:r>
      <w:proofErr w:type="gramStart"/>
      <w:r w:rsidR="00F069EC" w:rsidRPr="00F069EC">
        <w:rPr>
          <w:noProof w:val="0"/>
          <w:szCs w:val="24"/>
        </w:rPr>
        <w:t>Cameroun :</w:t>
      </w:r>
      <w:proofErr w:type="gramEnd"/>
      <w:r w:rsidR="00F069EC" w:rsidRPr="00F069EC">
        <w:rPr>
          <w:noProof w:val="0"/>
          <w:szCs w:val="24"/>
        </w:rPr>
        <w:t xml:space="preserve"> </w:t>
      </w:r>
      <w:proofErr w:type="spellStart"/>
      <w:r w:rsidR="00F069EC" w:rsidRPr="00F069EC">
        <w:rPr>
          <w:noProof w:val="0"/>
          <w:szCs w:val="24"/>
        </w:rPr>
        <w:t>cas</w:t>
      </w:r>
      <w:proofErr w:type="spellEnd"/>
      <w:r w:rsidR="00F069EC" w:rsidRPr="00F069EC">
        <w:rPr>
          <w:noProof w:val="0"/>
          <w:szCs w:val="24"/>
        </w:rPr>
        <w:t xml:space="preserve"> de </w:t>
      </w:r>
      <w:proofErr w:type="spellStart"/>
      <w:r w:rsidR="00F069EC" w:rsidRPr="00F069EC">
        <w:rPr>
          <w:noProof w:val="0"/>
          <w:szCs w:val="24"/>
        </w:rPr>
        <w:t>Bandjou</w:t>
      </w:r>
      <w:proofErr w:type="spellEnd"/>
      <w:r w:rsidR="00F069EC">
        <w:rPr>
          <w:noProof w:val="0"/>
          <w:szCs w:val="24"/>
        </w:rPr>
        <w:t xml:space="preserve"> (</w:t>
      </w:r>
      <w:r w:rsidRPr="004F3B65">
        <w:rPr>
          <w:noProof w:val="0"/>
          <w:szCs w:val="24"/>
          <w:highlight w:val="red"/>
        </w:rPr>
        <w:t>Factors associated with premarital sexual activity among adolescents in Cameroon: the case of Bandjoun</w:t>
      </w:r>
      <w:r w:rsidR="00F069EC">
        <w:rPr>
          <w:noProof w:val="0"/>
          <w:szCs w:val="24"/>
          <w:highlight w:val="red"/>
        </w:rPr>
        <w:t>)</w:t>
      </w:r>
      <w:bookmarkStart w:id="38" w:name="_GoBack"/>
      <w:bookmarkEnd w:id="38"/>
      <w:r w:rsidRPr="004F3B65">
        <w:rPr>
          <w:noProof w:val="0"/>
          <w:szCs w:val="24"/>
          <w:highlight w:val="red"/>
        </w:rPr>
        <w:t>. 2003.</w:t>
      </w:r>
      <w:bookmarkEnd w:id="37"/>
    </w:p>
    <w:p w14:paraId="6B93F75C" w14:textId="77777777" w:rsidR="006C328F" w:rsidRPr="004675EA" w:rsidRDefault="006C328F" w:rsidP="00800261">
      <w:pPr>
        <w:pStyle w:val="EndNoteBibliography"/>
        <w:spacing w:after="0" w:line="360" w:lineRule="auto"/>
        <w:ind w:left="720" w:hanging="720"/>
        <w:rPr>
          <w:noProof w:val="0"/>
          <w:szCs w:val="24"/>
        </w:rPr>
      </w:pPr>
      <w:bookmarkStart w:id="39" w:name="_ENREF_23"/>
      <w:r w:rsidRPr="004675EA">
        <w:rPr>
          <w:noProof w:val="0"/>
          <w:szCs w:val="24"/>
        </w:rPr>
        <w:lastRenderedPageBreak/>
        <w:t xml:space="preserve">23. </w:t>
      </w:r>
      <w:r w:rsidRPr="004675EA">
        <w:rPr>
          <w:noProof w:val="0"/>
          <w:szCs w:val="24"/>
        </w:rPr>
        <w:tab/>
        <w:t xml:space="preserve">Caldwell, JC, Health transition: the cultural, social and behavioral determinants of health in the Third World. Social science &amp; medicine, 1993. </w:t>
      </w:r>
      <w:r w:rsidRPr="004675EA">
        <w:rPr>
          <w:b/>
          <w:noProof w:val="0"/>
          <w:szCs w:val="24"/>
        </w:rPr>
        <w:t xml:space="preserve">36 </w:t>
      </w:r>
      <w:r w:rsidRPr="004675EA">
        <w:rPr>
          <w:noProof w:val="0"/>
          <w:szCs w:val="24"/>
        </w:rPr>
        <w:t>(2): p. 125-135.</w:t>
      </w:r>
      <w:bookmarkEnd w:id="39"/>
    </w:p>
    <w:p w14:paraId="26857078" w14:textId="77777777" w:rsidR="006C328F" w:rsidRPr="004675EA" w:rsidRDefault="006C328F" w:rsidP="00800261">
      <w:pPr>
        <w:pStyle w:val="EndNoteBibliography"/>
        <w:spacing w:after="0" w:line="360" w:lineRule="auto"/>
        <w:ind w:left="720" w:hanging="720"/>
        <w:rPr>
          <w:noProof w:val="0"/>
          <w:szCs w:val="24"/>
        </w:rPr>
      </w:pPr>
      <w:bookmarkStart w:id="40" w:name="_ENREF_24"/>
      <w:r w:rsidRPr="004675EA">
        <w:rPr>
          <w:noProof w:val="0"/>
          <w:szCs w:val="24"/>
        </w:rPr>
        <w:t xml:space="preserve">24. </w:t>
      </w:r>
      <w:r w:rsidRPr="004675EA">
        <w:rPr>
          <w:noProof w:val="0"/>
          <w:szCs w:val="24"/>
        </w:rPr>
        <w:tab/>
        <w:t xml:space="preserve">Ahuie, A., A. Vonan, and Z. Dayoro, Adolescent Sexual Precocity and Pregnancy in Schools. A Study Conducted in the Commune of Abobo (Côte d'Ivoire), Rev ivoir Anthropol Sociol, 2016. </w:t>
      </w:r>
      <w:r w:rsidRPr="004675EA">
        <w:rPr>
          <w:b/>
          <w:noProof w:val="0"/>
          <w:szCs w:val="24"/>
        </w:rPr>
        <w:t xml:space="preserve">33 </w:t>
      </w:r>
      <w:r w:rsidRPr="004675EA">
        <w:rPr>
          <w:noProof w:val="0"/>
          <w:szCs w:val="24"/>
        </w:rPr>
        <w:t>: p. 112-127.</w:t>
      </w:r>
      <w:bookmarkEnd w:id="40"/>
    </w:p>
    <w:p w14:paraId="683882BC" w14:textId="77777777" w:rsidR="006C328F" w:rsidRDefault="006C328F" w:rsidP="00800261">
      <w:pPr>
        <w:pStyle w:val="EndNoteBibliography"/>
        <w:spacing w:line="360" w:lineRule="auto"/>
        <w:ind w:left="720" w:hanging="720"/>
        <w:rPr>
          <w:noProof w:val="0"/>
          <w:szCs w:val="24"/>
        </w:rPr>
      </w:pPr>
      <w:bookmarkStart w:id="41" w:name="_ENREF_25"/>
      <w:r w:rsidRPr="004675EA">
        <w:rPr>
          <w:noProof w:val="0"/>
          <w:szCs w:val="24"/>
        </w:rPr>
        <w:t xml:space="preserve">25. </w:t>
      </w:r>
      <w:r w:rsidRPr="004675EA">
        <w:rPr>
          <w:noProof w:val="0"/>
          <w:szCs w:val="24"/>
        </w:rPr>
        <w:tab/>
        <w:t>Fourn 1, N., et al., Knowledge, attitudes and practices of emergency contraception among students at the University of Parakou (Benin). Public Health, 2014(4): p. 541-546.</w:t>
      </w:r>
      <w:bookmarkEnd w:id="41"/>
    </w:p>
    <w:p w14:paraId="44E0F641" w14:textId="75F140EB" w:rsidR="00C51EA9" w:rsidRPr="00394948" w:rsidRDefault="00C51EA9" w:rsidP="00800261">
      <w:pPr>
        <w:pStyle w:val="EndNoteBibliography"/>
        <w:spacing w:line="360" w:lineRule="auto"/>
        <w:ind w:left="720" w:hanging="720"/>
        <w:rPr>
          <w:noProof w:val="0"/>
          <w:szCs w:val="24"/>
        </w:rPr>
      </w:pPr>
      <w:r>
        <w:rPr>
          <w:noProof w:val="0"/>
          <w:szCs w:val="24"/>
        </w:rPr>
        <w:t xml:space="preserve">26. </w:t>
      </w:r>
      <w:r w:rsidRPr="00394948">
        <w:rPr>
          <w:noProof w:val="0"/>
          <w:szCs w:val="24"/>
        </w:rPr>
        <w:t xml:space="preserve">Botchwey, C. O.-A., Acquah, F., Opoku, R., Boateng, A. A., &amp; Baidoo, M. A. (2022). Knowledge of sexual and reproductive health among adolescents in a Ghanaian municipality: A mixed-method approach. </w:t>
      </w:r>
      <w:r w:rsidRPr="00394948">
        <w:rPr>
          <w:i/>
          <w:iCs/>
          <w:noProof w:val="0"/>
          <w:szCs w:val="24"/>
        </w:rPr>
        <w:t>Journal of Advances in Medicine and Medical Research, 34</w:t>
      </w:r>
      <w:r w:rsidRPr="00394948">
        <w:rPr>
          <w:noProof w:val="0"/>
          <w:szCs w:val="24"/>
        </w:rPr>
        <w:t>(1), 105–117.</w:t>
      </w:r>
    </w:p>
    <w:p w14:paraId="58899FC1" w14:textId="7FD959F7" w:rsidR="00C51EA9" w:rsidRPr="00394948" w:rsidRDefault="00C51EA9" w:rsidP="00800261">
      <w:pPr>
        <w:pStyle w:val="EndNoteBibliography"/>
        <w:spacing w:line="360" w:lineRule="auto"/>
        <w:ind w:left="720" w:hanging="720"/>
        <w:rPr>
          <w:noProof w:val="0"/>
          <w:szCs w:val="24"/>
        </w:rPr>
      </w:pPr>
      <w:r w:rsidRPr="00394948">
        <w:rPr>
          <w:noProof w:val="0"/>
          <w:szCs w:val="24"/>
        </w:rPr>
        <w:t xml:space="preserve">27. </w:t>
      </w:r>
      <w:r w:rsidR="00F9415E" w:rsidRPr="00394948">
        <w:rPr>
          <w:noProof w:val="0"/>
          <w:szCs w:val="24"/>
        </w:rPr>
        <w:t>Ndim, M. C. F., Cho, F. N., Tongwa, D. Z., Kum, S. A., Tatah, C. A., Ngome, F. N., ... &amp; Tassang, A. N. (2025). Knowledge, attitudes, stigma perceptions, and practices towards HIV testing among youths aged 18–35 years in Kumba, Cameroon: a community-based cross-sectional study. </w:t>
      </w:r>
      <w:r w:rsidR="00F9415E" w:rsidRPr="00394948">
        <w:rPr>
          <w:i/>
          <w:iCs/>
          <w:noProof w:val="0"/>
          <w:szCs w:val="24"/>
        </w:rPr>
        <w:t>BMC Public Health</w:t>
      </w:r>
      <w:r w:rsidR="00F9415E" w:rsidRPr="00394948">
        <w:rPr>
          <w:noProof w:val="0"/>
          <w:szCs w:val="24"/>
        </w:rPr>
        <w:t>, </w:t>
      </w:r>
      <w:r w:rsidR="00F9415E" w:rsidRPr="00394948">
        <w:rPr>
          <w:i/>
          <w:iCs/>
          <w:noProof w:val="0"/>
          <w:szCs w:val="24"/>
        </w:rPr>
        <w:t>25</w:t>
      </w:r>
      <w:r w:rsidR="00F9415E" w:rsidRPr="00394948">
        <w:rPr>
          <w:noProof w:val="0"/>
          <w:szCs w:val="24"/>
        </w:rPr>
        <w:t>(1), 3061.</w:t>
      </w:r>
    </w:p>
    <w:p w14:paraId="5AFFB737" w14:textId="12F43854" w:rsidR="00F9415E" w:rsidRDefault="00F9415E" w:rsidP="00800261">
      <w:pPr>
        <w:pStyle w:val="EndNoteBibliography"/>
        <w:spacing w:line="360" w:lineRule="auto"/>
        <w:ind w:left="720" w:hanging="720"/>
        <w:rPr>
          <w:noProof w:val="0"/>
          <w:szCs w:val="24"/>
        </w:rPr>
      </w:pPr>
      <w:r w:rsidRPr="00394948">
        <w:rPr>
          <w:noProof w:val="0"/>
          <w:szCs w:val="24"/>
        </w:rPr>
        <w:t xml:space="preserve">28. </w:t>
      </w:r>
      <w:r w:rsidR="006F59C3" w:rsidRPr="00394948">
        <w:rPr>
          <w:noProof w:val="0"/>
          <w:szCs w:val="24"/>
        </w:rPr>
        <w:t>Coulson, J., Sharma, V., &amp; Wen, H. (2023). Understanding the global dynamics of continuing unmet need for family planning and unintended pregnancy. </w:t>
      </w:r>
      <w:r w:rsidR="006F59C3" w:rsidRPr="00394948">
        <w:rPr>
          <w:i/>
          <w:iCs/>
          <w:noProof w:val="0"/>
          <w:szCs w:val="24"/>
        </w:rPr>
        <w:t>China Population and Development Studies</w:t>
      </w:r>
      <w:r w:rsidR="006F59C3" w:rsidRPr="00394948">
        <w:rPr>
          <w:noProof w:val="0"/>
          <w:szCs w:val="24"/>
        </w:rPr>
        <w:t>, </w:t>
      </w:r>
      <w:r w:rsidR="006F59C3" w:rsidRPr="00394948">
        <w:rPr>
          <w:i/>
          <w:iCs/>
          <w:noProof w:val="0"/>
          <w:szCs w:val="24"/>
        </w:rPr>
        <w:t>7</w:t>
      </w:r>
      <w:r w:rsidR="006F59C3" w:rsidRPr="00394948">
        <w:rPr>
          <w:noProof w:val="0"/>
          <w:szCs w:val="24"/>
        </w:rPr>
        <w:t>(1), 1-14.</w:t>
      </w:r>
    </w:p>
    <w:p w14:paraId="2F71A766" w14:textId="77777777" w:rsidR="00C51EA9" w:rsidRPr="004675EA" w:rsidRDefault="00C51EA9" w:rsidP="00800261">
      <w:pPr>
        <w:pStyle w:val="EndNoteBibliography"/>
        <w:spacing w:line="360" w:lineRule="auto"/>
        <w:ind w:left="720" w:hanging="720"/>
        <w:rPr>
          <w:noProof w:val="0"/>
          <w:szCs w:val="24"/>
        </w:rPr>
      </w:pPr>
    </w:p>
    <w:p w14:paraId="5AFC49A7" w14:textId="77777777" w:rsidR="004152A6" w:rsidRPr="00C82B45" w:rsidRDefault="00790FE4" w:rsidP="00800261">
      <w:pPr>
        <w:pStyle w:val="Heading1"/>
        <w:spacing w:line="360" w:lineRule="auto"/>
        <w:jc w:val="both"/>
        <w:rPr>
          <w:rFonts w:cs="Times New Roman"/>
          <w:sz w:val="24"/>
          <w:szCs w:val="24"/>
        </w:rPr>
      </w:pPr>
      <w:r w:rsidRPr="00C82B45">
        <w:rPr>
          <w:rFonts w:cs="Times New Roman"/>
          <w:b w:val="0"/>
          <w:sz w:val="24"/>
          <w:szCs w:val="24"/>
        </w:rPr>
        <w:lastRenderedPageBreak/>
        <w:fldChar w:fldCharType="end"/>
      </w:r>
      <w:bookmarkStart w:id="42" w:name="_Toc202261355"/>
    </w:p>
    <w:p w14:paraId="1BA25FF7" w14:textId="77777777" w:rsidR="004152A6" w:rsidRPr="00C82B45" w:rsidRDefault="004152A6" w:rsidP="00800261">
      <w:pPr>
        <w:pStyle w:val="Heading1"/>
        <w:jc w:val="both"/>
        <w:rPr>
          <w:rFonts w:cs="Times New Roman"/>
          <w:sz w:val="24"/>
          <w:szCs w:val="24"/>
        </w:rPr>
      </w:pPr>
    </w:p>
    <w:p w14:paraId="3F484778" w14:textId="77777777" w:rsidR="004152A6" w:rsidRPr="00C82B45" w:rsidRDefault="004152A6" w:rsidP="00800261">
      <w:pPr>
        <w:pStyle w:val="Heading1"/>
        <w:jc w:val="both"/>
        <w:rPr>
          <w:rFonts w:cs="Times New Roman"/>
          <w:sz w:val="24"/>
          <w:szCs w:val="24"/>
        </w:rPr>
      </w:pPr>
    </w:p>
    <w:p w14:paraId="52EA9E09" w14:textId="77777777" w:rsidR="004152A6" w:rsidRPr="00C82B45" w:rsidRDefault="004152A6" w:rsidP="00800261">
      <w:pPr>
        <w:pStyle w:val="Heading1"/>
        <w:jc w:val="both"/>
        <w:rPr>
          <w:rFonts w:cs="Times New Roman"/>
          <w:sz w:val="24"/>
          <w:szCs w:val="24"/>
        </w:rPr>
      </w:pPr>
    </w:p>
    <w:p w14:paraId="0DBD9823" w14:textId="77777777" w:rsidR="004152A6" w:rsidRPr="00C82B45" w:rsidRDefault="004152A6" w:rsidP="00800261">
      <w:pPr>
        <w:pStyle w:val="Heading1"/>
        <w:jc w:val="both"/>
        <w:rPr>
          <w:rFonts w:cs="Times New Roman"/>
          <w:sz w:val="24"/>
          <w:szCs w:val="24"/>
        </w:rPr>
      </w:pPr>
    </w:p>
    <w:p w14:paraId="3D823A87" w14:textId="77777777" w:rsidR="004152A6" w:rsidRPr="00C82B45" w:rsidRDefault="004152A6" w:rsidP="00800261">
      <w:pPr>
        <w:pStyle w:val="Heading1"/>
        <w:jc w:val="both"/>
        <w:rPr>
          <w:rFonts w:cs="Times New Roman"/>
          <w:sz w:val="24"/>
          <w:szCs w:val="24"/>
        </w:rPr>
      </w:pPr>
    </w:p>
    <w:p w14:paraId="480C0F48" w14:textId="77777777" w:rsidR="004152A6" w:rsidRPr="00C82B45" w:rsidRDefault="004152A6" w:rsidP="00800261">
      <w:pPr>
        <w:pStyle w:val="Heading1"/>
        <w:jc w:val="both"/>
        <w:rPr>
          <w:rFonts w:cs="Times New Roman"/>
          <w:sz w:val="24"/>
          <w:szCs w:val="24"/>
        </w:rPr>
      </w:pPr>
    </w:p>
    <w:p w14:paraId="11B30684" w14:textId="77777777" w:rsidR="004152A6" w:rsidRPr="00C82B45" w:rsidRDefault="004152A6" w:rsidP="00800261">
      <w:pPr>
        <w:pStyle w:val="Heading1"/>
        <w:jc w:val="both"/>
        <w:rPr>
          <w:rFonts w:cs="Times New Roman"/>
          <w:sz w:val="24"/>
          <w:szCs w:val="24"/>
        </w:rPr>
      </w:pPr>
    </w:p>
    <w:p w14:paraId="1C0DA2C3" w14:textId="77777777" w:rsidR="004152A6" w:rsidRPr="00C82B45" w:rsidRDefault="004152A6" w:rsidP="00800261">
      <w:pPr>
        <w:pStyle w:val="Heading1"/>
        <w:jc w:val="both"/>
        <w:rPr>
          <w:rFonts w:cs="Times New Roman"/>
          <w:sz w:val="24"/>
          <w:szCs w:val="24"/>
        </w:rPr>
      </w:pPr>
    </w:p>
    <w:p w14:paraId="5229DE24" w14:textId="77777777" w:rsidR="004152A6" w:rsidRPr="00C82B45" w:rsidRDefault="004152A6" w:rsidP="00800261">
      <w:pPr>
        <w:pStyle w:val="Heading1"/>
        <w:jc w:val="both"/>
        <w:rPr>
          <w:rFonts w:cs="Times New Roman"/>
          <w:sz w:val="24"/>
          <w:szCs w:val="24"/>
        </w:rPr>
      </w:pPr>
    </w:p>
    <w:p w14:paraId="2B3BF9F9" w14:textId="77777777" w:rsidR="004152A6" w:rsidRPr="00C82B45" w:rsidRDefault="004152A6" w:rsidP="00800261">
      <w:pPr>
        <w:pStyle w:val="Heading1"/>
        <w:jc w:val="both"/>
        <w:rPr>
          <w:rFonts w:cs="Times New Roman"/>
          <w:sz w:val="24"/>
          <w:szCs w:val="24"/>
        </w:rPr>
      </w:pPr>
    </w:p>
    <w:p w14:paraId="36F198B4" w14:textId="77777777" w:rsidR="004152A6" w:rsidRPr="00C82B45" w:rsidRDefault="004152A6" w:rsidP="00800261">
      <w:pPr>
        <w:pStyle w:val="Heading1"/>
        <w:jc w:val="both"/>
        <w:rPr>
          <w:rFonts w:cs="Times New Roman"/>
          <w:sz w:val="24"/>
          <w:szCs w:val="24"/>
        </w:rPr>
      </w:pPr>
    </w:p>
    <w:p w14:paraId="6D7C03A9" w14:textId="77777777" w:rsidR="004152A6" w:rsidRPr="00C82B45" w:rsidRDefault="004152A6" w:rsidP="00800261">
      <w:pPr>
        <w:pStyle w:val="Heading1"/>
        <w:jc w:val="both"/>
        <w:rPr>
          <w:rFonts w:cs="Times New Roman"/>
          <w:sz w:val="24"/>
          <w:szCs w:val="24"/>
        </w:rPr>
      </w:pPr>
    </w:p>
    <w:p w14:paraId="49A5552B" w14:textId="77777777" w:rsidR="004152A6" w:rsidRPr="00C82B45" w:rsidRDefault="004152A6" w:rsidP="00800261">
      <w:pPr>
        <w:pStyle w:val="Heading1"/>
        <w:jc w:val="both"/>
        <w:rPr>
          <w:rFonts w:cs="Times New Roman"/>
          <w:sz w:val="24"/>
          <w:szCs w:val="24"/>
        </w:rPr>
      </w:pPr>
    </w:p>
    <w:p w14:paraId="66C12650" w14:textId="77777777" w:rsidR="004152A6" w:rsidRPr="00C82B45" w:rsidRDefault="004152A6" w:rsidP="00800261">
      <w:pPr>
        <w:pStyle w:val="Heading1"/>
        <w:jc w:val="both"/>
        <w:rPr>
          <w:rFonts w:cs="Times New Roman"/>
          <w:sz w:val="24"/>
          <w:szCs w:val="24"/>
        </w:rPr>
      </w:pPr>
    </w:p>
    <w:p w14:paraId="1AE7C725" w14:textId="77777777" w:rsidR="004152A6" w:rsidRPr="00C82B45" w:rsidRDefault="004152A6" w:rsidP="00800261">
      <w:pPr>
        <w:pStyle w:val="Heading1"/>
        <w:jc w:val="both"/>
        <w:rPr>
          <w:rFonts w:cs="Times New Roman"/>
          <w:sz w:val="24"/>
          <w:szCs w:val="24"/>
        </w:rPr>
      </w:pPr>
    </w:p>
    <w:p w14:paraId="48CFA87D" w14:textId="77777777" w:rsidR="004152A6" w:rsidRPr="00C82B45" w:rsidRDefault="004152A6" w:rsidP="00800261">
      <w:pPr>
        <w:pStyle w:val="Heading1"/>
        <w:jc w:val="both"/>
        <w:rPr>
          <w:rFonts w:cs="Times New Roman"/>
          <w:sz w:val="24"/>
          <w:szCs w:val="24"/>
        </w:rPr>
      </w:pPr>
    </w:p>
    <w:p w14:paraId="617F9947" w14:textId="77777777" w:rsidR="004152A6" w:rsidRPr="00C82B45" w:rsidRDefault="004152A6" w:rsidP="00800261">
      <w:pPr>
        <w:pStyle w:val="Heading1"/>
        <w:jc w:val="both"/>
        <w:rPr>
          <w:rFonts w:cs="Times New Roman"/>
          <w:sz w:val="24"/>
          <w:szCs w:val="24"/>
        </w:rPr>
      </w:pPr>
    </w:p>
    <w:p w14:paraId="772818C6" w14:textId="77777777" w:rsidR="004152A6" w:rsidRPr="00C82B45" w:rsidRDefault="004152A6" w:rsidP="00800261">
      <w:pPr>
        <w:pStyle w:val="Heading1"/>
        <w:jc w:val="both"/>
        <w:rPr>
          <w:rFonts w:cs="Times New Roman"/>
          <w:sz w:val="24"/>
          <w:szCs w:val="24"/>
        </w:rPr>
      </w:pPr>
    </w:p>
    <w:p w14:paraId="584B57EB" w14:textId="77777777" w:rsidR="004152A6" w:rsidRPr="00C82B45" w:rsidRDefault="004152A6" w:rsidP="00800261">
      <w:pPr>
        <w:pStyle w:val="Heading1"/>
        <w:jc w:val="both"/>
        <w:rPr>
          <w:rFonts w:cs="Times New Roman"/>
          <w:sz w:val="24"/>
          <w:szCs w:val="24"/>
        </w:rPr>
      </w:pPr>
    </w:p>
    <w:bookmarkEnd w:id="42"/>
    <w:p w14:paraId="5D78B31A" w14:textId="77777777" w:rsidR="00AC3152" w:rsidRPr="00C82B45" w:rsidRDefault="00AC3152" w:rsidP="00800261"/>
    <w:p w14:paraId="7A7BD963" w14:textId="77777777" w:rsidR="00874A81" w:rsidRPr="005464D5" w:rsidRDefault="00874A81" w:rsidP="00800261">
      <w:pPr>
        <w:tabs>
          <w:tab w:val="left" w:pos="4390"/>
        </w:tabs>
      </w:pPr>
    </w:p>
    <w:sectPr w:rsidR="00874A81" w:rsidRPr="005464D5" w:rsidSect="00DF69B2">
      <w:headerReference w:type="even" r:id="rId9"/>
      <w:headerReference w:type="default" r:id="rId10"/>
      <w:footerReference w:type="even" r:id="rId11"/>
      <w:footerReference w:type="default" r:id="rId12"/>
      <w:headerReference w:type="first" r:id="rId13"/>
      <w:footerReference w:type="first" r:id="rId14"/>
      <w:pgSz w:w="12240" w:h="15840"/>
      <w:pgMar w:top="1417" w:right="1325"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DE125" w14:textId="77777777" w:rsidR="005B5343" w:rsidRPr="00C82B45" w:rsidRDefault="005B5343" w:rsidP="00026AC1">
      <w:pPr>
        <w:spacing w:after="0" w:line="240" w:lineRule="auto"/>
      </w:pPr>
      <w:r w:rsidRPr="00C82B45">
        <w:separator/>
      </w:r>
    </w:p>
  </w:endnote>
  <w:endnote w:type="continuationSeparator" w:id="0">
    <w:p w14:paraId="2E0ACE75" w14:textId="77777777" w:rsidR="005B5343" w:rsidRPr="00C82B45" w:rsidRDefault="005B5343" w:rsidP="00026AC1">
      <w:pPr>
        <w:spacing w:after="0" w:line="240" w:lineRule="auto"/>
      </w:pPr>
      <w:r w:rsidRPr="00C82B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rinda">
    <w:altName w:val="Courier New"/>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B60A4F" w14:textId="77777777" w:rsidR="00394948" w:rsidRPr="00C82B45" w:rsidRDefault="003949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622" w:type="pct"/>
      <w:tblInd w:w="-527" w:type="dxa"/>
      <w:tblCellMar>
        <w:top w:w="115" w:type="dxa"/>
        <w:left w:w="115" w:type="dxa"/>
        <w:bottom w:w="115" w:type="dxa"/>
        <w:right w:w="115" w:type="dxa"/>
      </w:tblCellMar>
      <w:tblLook w:val="04A0" w:firstRow="1" w:lastRow="0" w:firstColumn="1" w:lastColumn="0" w:noHBand="0" w:noVBand="1"/>
    </w:tblPr>
    <w:tblGrid>
      <w:gridCol w:w="9599"/>
      <w:gridCol w:w="1081"/>
    </w:tblGrid>
    <w:tr w:rsidR="00394948" w:rsidRPr="00C82B45" w14:paraId="162D87A5" w14:textId="77777777" w:rsidTr="00F80FDA">
      <w:trPr>
        <w:trHeight w:val="226"/>
      </w:trPr>
      <w:tc>
        <w:tcPr>
          <w:tcW w:w="9599" w:type="dxa"/>
          <w:vAlign w:val="center"/>
        </w:tcPr>
        <w:p w14:paraId="1C3EFE19" w14:textId="1FF0514B" w:rsidR="00394948" w:rsidRPr="00C82B45" w:rsidRDefault="00394948" w:rsidP="007C39F3">
          <w:pPr>
            <w:pStyle w:val="Header"/>
            <w:tabs>
              <w:tab w:val="clear" w:pos="4536"/>
              <w:tab w:val="clear" w:pos="9072"/>
              <w:tab w:val="center" w:pos="4238"/>
              <w:tab w:val="right" w:pos="8520"/>
            </w:tabs>
            <w:ind w:firstLine="164"/>
            <w:jc w:val="right"/>
            <w:rPr>
              <w:caps/>
              <w:color w:val="000000" w:themeColor="text1"/>
            </w:rPr>
          </w:pPr>
        </w:p>
      </w:tc>
      <w:tc>
        <w:tcPr>
          <w:tcW w:w="1081" w:type="dxa"/>
          <w:shd w:val="clear" w:color="auto" w:fill="FBD4B4" w:themeFill="accent6" w:themeFillTint="66"/>
          <w:vAlign w:val="center"/>
        </w:tcPr>
        <w:p w14:paraId="37A6D45B" w14:textId="62F65A3A" w:rsidR="00394948" w:rsidRPr="00C82B45" w:rsidRDefault="00394948" w:rsidP="00F80FDA">
          <w:pPr>
            <w:pStyle w:val="Footer"/>
            <w:tabs>
              <w:tab w:val="clear" w:pos="4700"/>
            </w:tabs>
            <w:ind w:firstLine="24"/>
            <w:jc w:val="center"/>
            <w:rPr>
              <w:color w:val="FFFFFF" w:themeColor="background1"/>
              <w:sz w:val="24"/>
              <w:szCs w:val="24"/>
            </w:rPr>
          </w:pPr>
        </w:p>
      </w:tc>
    </w:tr>
  </w:tbl>
  <w:p w14:paraId="6BB97D96" w14:textId="77777777" w:rsidR="00394948" w:rsidRPr="004675EA" w:rsidRDefault="00394948" w:rsidP="00EA6BCA">
    <w:pPr>
      <w:pStyle w:val="Footer"/>
      <w:ind w:firstLine="0"/>
      <w:rPr>
        <w:i/>
        <w:sz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35DAE" w14:textId="77777777" w:rsidR="00394948" w:rsidRPr="00C82B45" w:rsidRDefault="003949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BAB31" w14:textId="77777777" w:rsidR="005B5343" w:rsidRPr="00C82B45" w:rsidRDefault="005B5343" w:rsidP="00026AC1">
      <w:pPr>
        <w:spacing w:after="0" w:line="240" w:lineRule="auto"/>
      </w:pPr>
      <w:r w:rsidRPr="00C82B45">
        <w:separator/>
      </w:r>
    </w:p>
  </w:footnote>
  <w:footnote w:type="continuationSeparator" w:id="0">
    <w:p w14:paraId="49DB9687" w14:textId="77777777" w:rsidR="005B5343" w:rsidRPr="00C82B45" w:rsidRDefault="005B5343" w:rsidP="00026AC1">
      <w:pPr>
        <w:spacing w:after="0" w:line="240" w:lineRule="auto"/>
      </w:pPr>
      <w:r w:rsidRPr="00C82B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7EA17" w14:textId="37C77200" w:rsidR="00394948" w:rsidRPr="00C82B45" w:rsidRDefault="005B5343">
    <w:pPr>
      <w:pStyle w:val="Header"/>
    </w:pPr>
    <w:r>
      <w:pict w14:anchorId="1C9915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915594" o:spid="_x0000_s2050" type="#_x0000_t136" style="position:absolute;left:0;text-align:left;margin-left:0;margin-top:0;width:602.6pt;height:66.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BCC69" w14:textId="24189BC6" w:rsidR="00394948" w:rsidRPr="00C82B45" w:rsidRDefault="005B5343" w:rsidP="001F3EFF">
    <w:pPr>
      <w:pStyle w:val="Header"/>
      <w:ind w:firstLine="0"/>
    </w:pPr>
    <w:r>
      <w:pict w14:anchorId="47690C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915595" o:spid="_x0000_s2051" type="#_x0000_t136" style="position:absolute;left:0;text-align:left;margin-left:0;margin-top:0;width:602.6pt;height:66.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677965" w14:textId="1385E46F" w:rsidR="00394948" w:rsidRPr="00C82B45" w:rsidRDefault="005B5343">
    <w:pPr>
      <w:pStyle w:val="Header"/>
    </w:pPr>
    <w:r>
      <w:pict w14:anchorId="38E711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915593" o:spid="_x0000_s2049" type="#_x0000_t136" style="position:absolute;left:0;text-align:left;margin-left:0;margin-top:0;width:602.6pt;height:66.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E243B12"/>
    <w:lvl w:ilvl="0" w:tplc="04090017">
      <w:start w:val="1"/>
      <w:numFmt w:val="lowerLetter"/>
      <w:lvlText w:val="%1)"/>
      <w:lvlJc w:val="left"/>
      <w:pPr>
        <w:ind w:left="50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0000003"/>
    <w:multiLevelType w:val="hybridMultilevel"/>
    <w:tmpl w:val="FFAE57CC"/>
    <w:lvl w:ilvl="0" w:tplc="683E8C20">
      <w:start w:val="2"/>
      <w:numFmt w:val="lowerLetter"/>
      <w:lvlText w:val="%1)"/>
      <w:lvlJc w:val="left"/>
      <w:pPr>
        <w:ind w:left="720" w:hanging="360"/>
      </w:pPr>
      <w:rPr>
        <w:rFonts w:eastAsia="Calibr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0000004"/>
    <w:multiLevelType w:val="hybridMultilevel"/>
    <w:tmpl w:val="04A47CDE"/>
    <w:lvl w:ilvl="0" w:tplc="57E69ACC">
      <w:start w:val="5"/>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3" w15:restartNumberingAfterBreak="0">
    <w:nsid w:val="00000007"/>
    <w:multiLevelType w:val="multilevel"/>
    <w:tmpl w:val="8EEA16B0"/>
    <w:styleLink w:val="Style1"/>
    <w:lvl w:ilvl="0">
      <w:start w:val="1"/>
      <w:numFmt w:val="upperRoman"/>
      <w:lvlText w:val="%1)"/>
      <w:lvlJc w:val="left"/>
      <w:pPr>
        <w:ind w:left="1800" w:hanging="360"/>
      </w:pPr>
      <w:rPr>
        <w:rFonts w:hint="default"/>
      </w:rPr>
    </w:lvl>
    <w:lvl w:ilvl="1">
      <w:start w:val="1"/>
      <w:numFmt w:val="decimal"/>
      <w:lvlText w:val="%2)"/>
      <w:lvlJc w:val="left"/>
      <w:pPr>
        <w:ind w:left="2160" w:hanging="360"/>
      </w:pPr>
      <w:rPr>
        <w:rFonts w:hint="default"/>
      </w:rPr>
    </w:lvl>
    <w:lvl w:ilvl="2">
      <w:start w:val="1"/>
      <w:numFmt w:val="lowerLetter"/>
      <w:lvlText w:val="%3)"/>
      <w:lvlJc w:val="left"/>
      <w:pPr>
        <w:ind w:left="2520" w:hanging="360"/>
      </w:pPr>
      <w:rPr>
        <w:rFonts w:hint="default"/>
      </w:rPr>
    </w:lvl>
    <w:lvl w:ilvl="3">
      <w:start w:val="1"/>
      <w:numFmt w:val="lowerRoman"/>
      <w:lvlText w:val="(%4)"/>
      <w:lvlJc w:val="left"/>
      <w:pPr>
        <w:ind w:left="2880" w:hanging="360"/>
      </w:pPr>
      <w:rPr>
        <w:rFonts w:hint="default"/>
      </w:rPr>
    </w:lvl>
    <w:lvl w:ilvl="4">
      <w:start w:val="1"/>
      <w:numFmt w:val="bullet"/>
      <w:lvlText w:val=""/>
      <w:lvlJc w:val="left"/>
      <w:pPr>
        <w:ind w:left="3240" w:hanging="360"/>
      </w:pPr>
      <w:rPr>
        <w:rFonts w:ascii="Times New Roman" w:hAnsi="Times New Roman" w:hint="default"/>
        <w:color w:val="auto"/>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4" w15:restartNumberingAfterBreak="0">
    <w:nsid w:val="03E22935"/>
    <w:multiLevelType w:val="multilevel"/>
    <w:tmpl w:val="369EA934"/>
    <w:lvl w:ilvl="0">
      <w:start w:val="1"/>
      <w:numFmt w:val="bullet"/>
      <w:lvlText w:val=""/>
      <w:lvlJc w:val="left"/>
      <w:pPr>
        <w:ind w:left="0" w:firstLine="0"/>
      </w:pPr>
      <w:rPr>
        <w:rFonts w:ascii="Times New Roman" w:hAnsi="Times New Roman" w:cs="Times New Roman" w:hint="default"/>
        <w:sz w:val="24"/>
        <w:szCs w:val="24"/>
      </w:rPr>
    </w:lvl>
    <w:lvl w:ilvl="1">
      <w:start w:val="1"/>
      <w:numFmt w:val="upperRoman"/>
      <w:pStyle w:val="Heading2"/>
      <w:lvlText w:val="%2."/>
      <w:lvlJc w:val="left"/>
      <w:pPr>
        <w:ind w:left="1419" w:firstLine="0"/>
      </w:pPr>
      <w:rPr>
        <w:rFonts w:hint="default"/>
        <w:lang w:val="fr-FR"/>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lowerRoman"/>
      <w:pStyle w:val="Heading5"/>
      <w:lvlText w:val="%5"/>
      <w:lvlJc w:val="left"/>
      <w:pPr>
        <w:ind w:left="2880" w:firstLine="0"/>
      </w:pPr>
      <w:rPr>
        <w:rFonts w:hint="default"/>
        <w:color w:val="auto"/>
      </w:rPr>
    </w:lvl>
    <w:lvl w:ilvl="5">
      <w:start w:val="1"/>
      <w:numFmt w:val="bullet"/>
      <w:pStyle w:val="Heading6"/>
      <w:lvlText w:val=""/>
      <w:lvlJc w:val="left"/>
      <w:pPr>
        <w:ind w:left="3600" w:firstLine="0"/>
      </w:pPr>
      <w:rPr>
        <w:rFonts w:ascii="Symbol" w:hAnsi="Symbol" w:hint="default"/>
        <w:color w:val="auto"/>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5" w15:restartNumberingAfterBreak="0">
    <w:nsid w:val="16171AED"/>
    <w:multiLevelType w:val="hybridMultilevel"/>
    <w:tmpl w:val="F1BEC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F6B81"/>
    <w:multiLevelType w:val="hybridMultilevel"/>
    <w:tmpl w:val="DF80E7EE"/>
    <w:lvl w:ilvl="0" w:tplc="665EC0FA">
      <w:start w:val="2"/>
      <w:numFmt w:val="upperRoman"/>
      <w:lvlText w:val="%1)"/>
      <w:lvlJc w:val="left"/>
      <w:pPr>
        <w:ind w:left="4824" w:hanging="720"/>
      </w:pPr>
      <w:rPr>
        <w:rFonts w:cs="Times New Roman" w:hint="default"/>
      </w:rPr>
    </w:lvl>
    <w:lvl w:ilvl="1" w:tplc="04090019" w:tentative="1">
      <w:start w:val="1"/>
      <w:numFmt w:val="lowerLetter"/>
      <w:lvlText w:val="%2."/>
      <w:lvlJc w:val="left"/>
      <w:pPr>
        <w:ind w:left="5184" w:hanging="360"/>
      </w:pPr>
    </w:lvl>
    <w:lvl w:ilvl="2" w:tplc="0409001B" w:tentative="1">
      <w:start w:val="1"/>
      <w:numFmt w:val="lowerRoman"/>
      <w:lvlText w:val="%3."/>
      <w:lvlJc w:val="right"/>
      <w:pPr>
        <w:ind w:left="5904" w:hanging="180"/>
      </w:pPr>
    </w:lvl>
    <w:lvl w:ilvl="3" w:tplc="0409000F" w:tentative="1">
      <w:start w:val="1"/>
      <w:numFmt w:val="decimal"/>
      <w:lvlText w:val="%4."/>
      <w:lvlJc w:val="left"/>
      <w:pPr>
        <w:ind w:left="6624" w:hanging="360"/>
      </w:pPr>
    </w:lvl>
    <w:lvl w:ilvl="4" w:tplc="04090019" w:tentative="1">
      <w:start w:val="1"/>
      <w:numFmt w:val="lowerLetter"/>
      <w:lvlText w:val="%5."/>
      <w:lvlJc w:val="left"/>
      <w:pPr>
        <w:ind w:left="7344" w:hanging="360"/>
      </w:pPr>
    </w:lvl>
    <w:lvl w:ilvl="5" w:tplc="0409001B" w:tentative="1">
      <w:start w:val="1"/>
      <w:numFmt w:val="lowerRoman"/>
      <w:lvlText w:val="%6."/>
      <w:lvlJc w:val="right"/>
      <w:pPr>
        <w:ind w:left="8064" w:hanging="180"/>
      </w:pPr>
    </w:lvl>
    <w:lvl w:ilvl="6" w:tplc="0409000F" w:tentative="1">
      <w:start w:val="1"/>
      <w:numFmt w:val="decimal"/>
      <w:lvlText w:val="%7."/>
      <w:lvlJc w:val="left"/>
      <w:pPr>
        <w:ind w:left="8784" w:hanging="360"/>
      </w:pPr>
    </w:lvl>
    <w:lvl w:ilvl="7" w:tplc="04090019" w:tentative="1">
      <w:start w:val="1"/>
      <w:numFmt w:val="lowerLetter"/>
      <w:lvlText w:val="%8."/>
      <w:lvlJc w:val="left"/>
      <w:pPr>
        <w:ind w:left="9504" w:hanging="360"/>
      </w:pPr>
    </w:lvl>
    <w:lvl w:ilvl="8" w:tplc="0409001B" w:tentative="1">
      <w:start w:val="1"/>
      <w:numFmt w:val="lowerRoman"/>
      <w:lvlText w:val="%9."/>
      <w:lvlJc w:val="right"/>
      <w:pPr>
        <w:ind w:left="10224" w:hanging="180"/>
      </w:pPr>
    </w:lvl>
  </w:abstractNum>
  <w:abstractNum w:abstractNumId="7" w15:restartNumberingAfterBreak="0">
    <w:nsid w:val="2AB92C54"/>
    <w:multiLevelType w:val="hybridMultilevel"/>
    <w:tmpl w:val="DC30A498"/>
    <w:lvl w:ilvl="0" w:tplc="52E6A238">
      <w:start w:val="336"/>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2B8E2699"/>
    <w:multiLevelType w:val="multilevel"/>
    <w:tmpl w:val="D0F83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805693"/>
    <w:multiLevelType w:val="hybridMultilevel"/>
    <w:tmpl w:val="12E2C2A2"/>
    <w:lvl w:ilvl="0" w:tplc="F042B81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18F3BF3"/>
    <w:multiLevelType w:val="multilevel"/>
    <w:tmpl w:val="392A7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CB4C26"/>
    <w:multiLevelType w:val="hybridMultilevel"/>
    <w:tmpl w:val="EF5E8698"/>
    <w:lvl w:ilvl="0" w:tplc="0C625BA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8C46C3"/>
    <w:multiLevelType w:val="multilevel"/>
    <w:tmpl w:val="EFD8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DC2A2A"/>
    <w:multiLevelType w:val="hybridMultilevel"/>
    <w:tmpl w:val="170220EC"/>
    <w:lvl w:ilvl="0" w:tplc="3E1AD2A8">
      <w:start w:val="2"/>
      <w:numFmt w:val="upperRoman"/>
      <w:lvlText w:val="%1)"/>
      <w:lvlJc w:val="left"/>
      <w:pPr>
        <w:ind w:left="1440" w:hanging="72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47E4C4A"/>
    <w:multiLevelType w:val="hybridMultilevel"/>
    <w:tmpl w:val="56B846C6"/>
    <w:lvl w:ilvl="0" w:tplc="1D5A661A">
      <w:start w:val="1"/>
      <w:numFmt w:val="lowerLetter"/>
      <w:lvlText w:val="%1)"/>
      <w:lvlJc w:val="left"/>
      <w:pPr>
        <w:ind w:left="644" w:hanging="360"/>
      </w:pPr>
      <w:rPr>
        <w:rFonts w:eastAsia="SimSun" w:cs="SimSu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41548E"/>
    <w:multiLevelType w:val="hybridMultilevel"/>
    <w:tmpl w:val="3B98B874"/>
    <w:lvl w:ilvl="0" w:tplc="04090013">
      <w:start w:val="1"/>
      <w:numFmt w:val="upperRoman"/>
      <w:lvlText w:val="%1."/>
      <w:lvlJc w:val="right"/>
      <w:pPr>
        <w:ind w:left="4464" w:hanging="360"/>
      </w:pPr>
    </w:lvl>
    <w:lvl w:ilvl="1" w:tplc="04090019" w:tentative="1">
      <w:start w:val="1"/>
      <w:numFmt w:val="lowerLetter"/>
      <w:lvlText w:val="%2."/>
      <w:lvlJc w:val="left"/>
      <w:pPr>
        <w:ind w:left="5184" w:hanging="360"/>
      </w:pPr>
    </w:lvl>
    <w:lvl w:ilvl="2" w:tplc="0409001B" w:tentative="1">
      <w:start w:val="1"/>
      <w:numFmt w:val="lowerRoman"/>
      <w:lvlText w:val="%3."/>
      <w:lvlJc w:val="right"/>
      <w:pPr>
        <w:ind w:left="5904" w:hanging="180"/>
      </w:pPr>
    </w:lvl>
    <w:lvl w:ilvl="3" w:tplc="0409000F" w:tentative="1">
      <w:start w:val="1"/>
      <w:numFmt w:val="decimal"/>
      <w:lvlText w:val="%4."/>
      <w:lvlJc w:val="left"/>
      <w:pPr>
        <w:ind w:left="6624" w:hanging="360"/>
      </w:pPr>
    </w:lvl>
    <w:lvl w:ilvl="4" w:tplc="04090019" w:tentative="1">
      <w:start w:val="1"/>
      <w:numFmt w:val="lowerLetter"/>
      <w:lvlText w:val="%5."/>
      <w:lvlJc w:val="left"/>
      <w:pPr>
        <w:ind w:left="7344" w:hanging="360"/>
      </w:pPr>
    </w:lvl>
    <w:lvl w:ilvl="5" w:tplc="0409001B" w:tentative="1">
      <w:start w:val="1"/>
      <w:numFmt w:val="lowerRoman"/>
      <w:lvlText w:val="%6."/>
      <w:lvlJc w:val="right"/>
      <w:pPr>
        <w:ind w:left="8064" w:hanging="180"/>
      </w:pPr>
    </w:lvl>
    <w:lvl w:ilvl="6" w:tplc="0409000F" w:tentative="1">
      <w:start w:val="1"/>
      <w:numFmt w:val="decimal"/>
      <w:lvlText w:val="%7."/>
      <w:lvlJc w:val="left"/>
      <w:pPr>
        <w:ind w:left="8784" w:hanging="360"/>
      </w:pPr>
    </w:lvl>
    <w:lvl w:ilvl="7" w:tplc="04090019" w:tentative="1">
      <w:start w:val="1"/>
      <w:numFmt w:val="lowerLetter"/>
      <w:lvlText w:val="%8."/>
      <w:lvlJc w:val="left"/>
      <w:pPr>
        <w:ind w:left="9504" w:hanging="360"/>
      </w:pPr>
    </w:lvl>
    <w:lvl w:ilvl="8" w:tplc="0409001B" w:tentative="1">
      <w:start w:val="1"/>
      <w:numFmt w:val="lowerRoman"/>
      <w:lvlText w:val="%9."/>
      <w:lvlJc w:val="right"/>
      <w:pPr>
        <w:ind w:left="10224" w:hanging="180"/>
      </w:pPr>
    </w:lvl>
  </w:abstractNum>
  <w:abstractNum w:abstractNumId="16" w15:restartNumberingAfterBreak="0">
    <w:nsid w:val="54D65AD1"/>
    <w:multiLevelType w:val="hybridMultilevel"/>
    <w:tmpl w:val="0D4684A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3E3872"/>
    <w:multiLevelType w:val="hybridMultilevel"/>
    <w:tmpl w:val="F746C0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20D96"/>
    <w:multiLevelType w:val="multilevel"/>
    <w:tmpl w:val="CFD23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FD6A54"/>
    <w:multiLevelType w:val="multilevel"/>
    <w:tmpl w:val="D4A0A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AB1B03"/>
    <w:multiLevelType w:val="hybridMultilevel"/>
    <w:tmpl w:val="0406D0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7B7E64"/>
    <w:multiLevelType w:val="multilevel"/>
    <w:tmpl w:val="182CD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4"/>
  </w:num>
  <w:num w:numId="8">
    <w:abstractNumId w:val="7"/>
  </w:num>
  <w:num w:numId="9">
    <w:abstractNumId w:val="9"/>
  </w:num>
  <w:num w:numId="10">
    <w:abstractNumId w:val="4"/>
    <w:lvlOverride w:ilvl="0">
      <w:startOverride w:val="1"/>
    </w:lvlOverride>
    <w:lvlOverride w:ilvl="1">
      <w:startOverride w:val="1"/>
    </w:lvlOverride>
    <w:lvlOverride w:ilvl="2">
      <w:startOverride w:val="1"/>
    </w:lvlOverride>
    <w:lvlOverride w:ilvl="3">
      <w:startOverride w:val="1"/>
    </w:lvlOverride>
  </w:num>
  <w:num w:numId="11">
    <w:abstractNumId w:val="16"/>
  </w:num>
  <w:num w:numId="12">
    <w:abstractNumId w:val="20"/>
  </w:num>
  <w:num w:numId="13">
    <w:abstractNumId w:val="0"/>
  </w:num>
  <w:num w:numId="14">
    <w:abstractNumId w:val="15"/>
  </w:num>
  <w:num w:numId="15">
    <w:abstractNumId w:val="11"/>
  </w:num>
  <w:num w:numId="16">
    <w:abstractNumId w:val="17"/>
  </w:num>
  <w:num w:numId="17">
    <w:abstractNumId w:val="6"/>
  </w:num>
  <w:num w:numId="18">
    <w:abstractNumId w:val="13"/>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0"/>
  </w:num>
  <w:num w:numId="22">
    <w:abstractNumId w:val="8"/>
  </w:num>
  <w:num w:numId="23">
    <w:abstractNumId w:val="21"/>
  </w:num>
  <w:num w:numId="24">
    <w:abstractNumId w:val="19"/>
  </w:num>
  <w:num w:numId="25">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OwNDYwMzA3sDAxtDRS0lEKTi0uzszPAykwqgUAc9SRvCwAAAA="/>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pexaxts692dsqes20qp0d5hvztxt55r99fa&quot;&gt;Untitled-Converted.enl Carolle 2&lt;record-ids&gt;&lt;item&gt;4&lt;/item&gt;&lt;item&gt;6&lt;/item&gt;&lt;item&gt;7&lt;/item&gt;&lt;item&gt;20&lt;/item&gt;&lt;item&gt;49&lt;/item&gt;&lt;item&gt;51&lt;/item&gt;&lt;item&gt;52&lt;/item&gt;&lt;item&gt;90&lt;/item&gt;&lt;item&gt;101&lt;/item&gt;&lt;item&gt;103&lt;/item&gt;&lt;item&gt;106&lt;/item&gt;&lt;item&gt;109&lt;/item&gt;&lt;item&gt;110&lt;/item&gt;&lt;item&gt;111&lt;/item&gt;&lt;item&gt;112&lt;/item&gt;&lt;item&gt;126&lt;/item&gt;&lt;/record-ids&gt;&lt;/item&gt;&lt;/Libraries&gt;"/>
  </w:docVars>
  <w:rsids>
    <w:rsidRoot w:val="00874A81"/>
    <w:rsid w:val="00000A71"/>
    <w:rsid w:val="00005173"/>
    <w:rsid w:val="000078CD"/>
    <w:rsid w:val="00011D8E"/>
    <w:rsid w:val="00013889"/>
    <w:rsid w:val="00013DB8"/>
    <w:rsid w:val="00014C9A"/>
    <w:rsid w:val="00020BFE"/>
    <w:rsid w:val="00022B15"/>
    <w:rsid w:val="000235F3"/>
    <w:rsid w:val="00026AC1"/>
    <w:rsid w:val="00026BB1"/>
    <w:rsid w:val="00030FA6"/>
    <w:rsid w:val="00037FB8"/>
    <w:rsid w:val="00045EB8"/>
    <w:rsid w:val="000513EB"/>
    <w:rsid w:val="00052A13"/>
    <w:rsid w:val="00054BDB"/>
    <w:rsid w:val="00055863"/>
    <w:rsid w:val="00057665"/>
    <w:rsid w:val="0006308D"/>
    <w:rsid w:val="000645D6"/>
    <w:rsid w:val="000666E9"/>
    <w:rsid w:val="0006714A"/>
    <w:rsid w:val="000820E8"/>
    <w:rsid w:val="00082314"/>
    <w:rsid w:val="00091028"/>
    <w:rsid w:val="000938C3"/>
    <w:rsid w:val="00094450"/>
    <w:rsid w:val="00096300"/>
    <w:rsid w:val="00097AFB"/>
    <w:rsid w:val="000A14B1"/>
    <w:rsid w:val="000A3C49"/>
    <w:rsid w:val="000A5AA0"/>
    <w:rsid w:val="000A6F43"/>
    <w:rsid w:val="000B363C"/>
    <w:rsid w:val="000B6EEA"/>
    <w:rsid w:val="000B7B4A"/>
    <w:rsid w:val="000C22EF"/>
    <w:rsid w:val="000C7B21"/>
    <w:rsid w:val="000D0295"/>
    <w:rsid w:val="000D05B9"/>
    <w:rsid w:val="000D47F4"/>
    <w:rsid w:val="000E03D2"/>
    <w:rsid w:val="000E0983"/>
    <w:rsid w:val="000E1B7C"/>
    <w:rsid w:val="000E2BD3"/>
    <w:rsid w:val="000E4197"/>
    <w:rsid w:val="000F220B"/>
    <w:rsid w:val="000F734E"/>
    <w:rsid w:val="00100890"/>
    <w:rsid w:val="001038F2"/>
    <w:rsid w:val="001104C7"/>
    <w:rsid w:val="00117831"/>
    <w:rsid w:val="00117CB9"/>
    <w:rsid w:val="00120E61"/>
    <w:rsid w:val="00124D45"/>
    <w:rsid w:val="00126961"/>
    <w:rsid w:val="00127909"/>
    <w:rsid w:val="0014108F"/>
    <w:rsid w:val="00152C50"/>
    <w:rsid w:val="00156B2F"/>
    <w:rsid w:val="00161A5B"/>
    <w:rsid w:val="00162971"/>
    <w:rsid w:val="00162A65"/>
    <w:rsid w:val="0017116A"/>
    <w:rsid w:val="00174075"/>
    <w:rsid w:val="001802E1"/>
    <w:rsid w:val="00195AB7"/>
    <w:rsid w:val="001A1723"/>
    <w:rsid w:val="001A5172"/>
    <w:rsid w:val="001A75DF"/>
    <w:rsid w:val="001B1F01"/>
    <w:rsid w:val="001B200C"/>
    <w:rsid w:val="001B3C40"/>
    <w:rsid w:val="001B6AA4"/>
    <w:rsid w:val="001C32E1"/>
    <w:rsid w:val="001C425F"/>
    <w:rsid w:val="001C440A"/>
    <w:rsid w:val="001D6346"/>
    <w:rsid w:val="001D7CDD"/>
    <w:rsid w:val="001E537D"/>
    <w:rsid w:val="001E582F"/>
    <w:rsid w:val="001E71B2"/>
    <w:rsid w:val="001F1E4B"/>
    <w:rsid w:val="001F3335"/>
    <w:rsid w:val="001F3EFF"/>
    <w:rsid w:val="001F7B16"/>
    <w:rsid w:val="00200B69"/>
    <w:rsid w:val="00201447"/>
    <w:rsid w:val="00201696"/>
    <w:rsid w:val="00202660"/>
    <w:rsid w:val="002064C1"/>
    <w:rsid w:val="002074E6"/>
    <w:rsid w:val="0021633D"/>
    <w:rsid w:val="00221FFA"/>
    <w:rsid w:val="002225F1"/>
    <w:rsid w:val="00222FA8"/>
    <w:rsid w:val="00223C39"/>
    <w:rsid w:val="00225D28"/>
    <w:rsid w:val="00226484"/>
    <w:rsid w:val="00240004"/>
    <w:rsid w:val="002447ED"/>
    <w:rsid w:val="00245A55"/>
    <w:rsid w:val="002503D8"/>
    <w:rsid w:val="002521F8"/>
    <w:rsid w:val="002539B7"/>
    <w:rsid w:val="00261F5A"/>
    <w:rsid w:val="00263F5C"/>
    <w:rsid w:val="00265D2C"/>
    <w:rsid w:val="0027008B"/>
    <w:rsid w:val="002700E6"/>
    <w:rsid w:val="002733A7"/>
    <w:rsid w:val="00277312"/>
    <w:rsid w:val="00280D2F"/>
    <w:rsid w:val="0028128C"/>
    <w:rsid w:val="00290143"/>
    <w:rsid w:val="0029022F"/>
    <w:rsid w:val="0029085F"/>
    <w:rsid w:val="00291C98"/>
    <w:rsid w:val="00297159"/>
    <w:rsid w:val="002A4521"/>
    <w:rsid w:val="002A70F3"/>
    <w:rsid w:val="002A7249"/>
    <w:rsid w:val="002B133D"/>
    <w:rsid w:val="002B4C29"/>
    <w:rsid w:val="002B67CF"/>
    <w:rsid w:val="002B79EA"/>
    <w:rsid w:val="002C4BB6"/>
    <w:rsid w:val="002C5169"/>
    <w:rsid w:val="002E2BE3"/>
    <w:rsid w:val="002F61A8"/>
    <w:rsid w:val="00307D83"/>
    <w:rsid w:val="00310947"/>
    <w:rsid w:val="00317D2D"/>
    <w:rsid w:val="0032017A"/>
    <w:rsid w:val="00321CF9"/>
    <w:rsid w:val="00326F4C"/>
    <w:rsid w:val="00327EDE"/>
    <w:rsid w:val="0033734C"/>
    <w:rsid w:val="00342009"/>
    <w:rsid w:val="0034244C"/>
    <w:rsid w:val="00343684"/>
    <w:rsid w:val="00346897"/>
    <w:rsid w:val="003547F2"/>
    <w:rsid w:val="00357F60"/>
    <w:rsid w:val="00360F6A"/>
    <w:rsid w:val="00363330"/>
    <w:rsid w:val="003712E7"/>
    <w:rsid w:val="00394948"/>
    <w:rsid w:val="003A097F"/>
    <w:rsid w:val="003B27CB"/>
    <w:rsid w:val="003B6E49"/>
    <w:rsid w:val="003C0B1C"/>
    <w:rsid w:val="003C3D88"/>
    <w:rsid w:val="003C483B"/>
    <w:rsid w:val="003D56B1"/>
    <w:rsid w:val="003E5F38"/>
    <w:rsid w:val="003E683C"/>
    <w:rsid w:val="003E7777"/>
    <w:rsid w:val="003F3A73"/>
    <w:rsid w:val="0040537B"/>
    <w:rsid w:val="00405B07"/>
    <w:rsid w:val="00412923"/>
    <w:rsid w:val="004145BF"/>
    <w:rsid w:val="004152A6"/>
    <w:rsid w:val="00430257"/>
    <w:rsid w:val="00430DB7"/>
    <w:rsid w:val="0043531F"/>
    <w:rsid w:val="004364FE"/>
    <w:rsid w:val="004369A6"/>
    <w:rsid w:val="0044125A"/>
    <w:rsid w:val="004421FE"/>
    <w:rsid w:val="00445D79"/>
    <w:rsid w:val="00450E94"/>
    <w:rsid w:val="0045172D"/>
    <w:rsid w:val="004544F9"/>
    <w:rsid w:val="0045588E"/>
    <w:rsid w:val="00460103"/>
    <w:rsid w:val="0046472C"/>
    <w:rsid w:val="0046543C"/>
    <w:rsid w:val="004675EA"/>
    <w:rsid w:val="00472BBF"/>
    <w:rsid w:val="0047715B"/>
    <w:rsid w:val="0047775C"/>
    <w:rsid w:val="00480CD4"/>
    <w:rsid w:val="00484820"/>
    <w:rsid w:val="00493460"/>
    <w:rsid w:val="00493D76"/>
    <w:rsid w:val="00495404"/>
    <w:rsid w:val="004A05B9"/>
    <w:rsid w:val="004A3FFF"/>
    <w:rsid w:val="004A583B"/>
    <w:rsid w:val="004A5A69"/>
    <w:rsid w:val="004A609A"/>
    <w:rsid w:val="004C77C2"/>
    <w:rsid w:val="004D097D"/>
    <w:rsid w:val="004D229C"/>
    <w:rsid w:val="004D5742"/>
    <w:rsid w:val="004D608B"/>
    <w:rsid w:val="004E27BE"/>
    <w:rsid w:val="004E3F31"/>
    <w:rsid w:val="004E6341"/>
    <w:rsid w:val="004F3B65"/>
    <w:rsid w:val="004F4269"/>
    <w:rsid w:val="005001EF"/>
    <w:rsid w:val="00501042"/>
    <w:rsid w:val="005076BF"/>
    <w:rsid w:val="0050783E"/>
    <w:rsid w:val="00511F93"/>
    <w:rsid w:val="005154C1"/>
    <w:rsid w:val="005204D7"/>
    <w:rsid w:val="00520FE6"/>
    <w:rsid w:val="0052222A"/>
    <w:rsid w:val="00527D30"/>
    <w:rsid w:val="005306CA"/>
    <w:rsid w:val="00530A1F"/>
    <w:rsid w:val="00530B10"/>
    <w:rsid w:val="00533E21"/>
    <w:rsid w:val="00535173"/>
    <w:rsid w:val="00536F39"/>
    <w:rsid w:val="005376BC"/>
    <w:rsid w:val="005464D5"/>
    <w:rsid w:val="0055513B"/>
    <w:rsid w:val="00555858"/>
    <w:rsid w:val="00557964"/>
    <w:rsid w:val="00564BBC"/>
    <w:rsid w:val="005657BD"/>
    <w:rsid w:val="005658B5"/>
    <w:rsid w:val="00585457"/>
    <w:rsid w:val="00586635"/>
    <w:rsid w:val="00593A86"/>
    <w:rsid w:val="00597250"/>
    <w:rsid w:val="005A14E4"/>
    <w:rsid w:val="005A4A36"/>
    <w:rsid w:val="005A5766"/>
    <w:rsid w:val="005A5FB5"/>
    <w:rsid w:val="005A679B"/>
    <w:rsid w:val="005B092C"/>
    <w:rsid w:val="005B0C9F"/>
    <w:rsid w:val="005B4B63"/>
    <w:rsid w:val="005B5343"/>
    <w:rsid w:val="005C7DA8"/>
    <w:rsid w:val="005D1753"/>
    <w:rsid w:val="005D4F3F"/>
    <w:rsid w:val="005E4447"/>
    <w:rsid w:val="005E4EA1"/>
    <w:rsid w:val="005E6EE9"/>
    <w:rsid w:val="005F668C"/>
    <w:rsid w:val="006008AD"/>
    <w:rsid w:val="00603E98"/>
    <w:rsid w:val="00604F6C"/>
    <w:rsid w:val="006111B1"/>
    <w:rsid w:val="00617D71"/>
    <w:rsid w:val="00620EB6"/>
    <w:rsid w:val="00621E6F"/>
    <w:rsid w:val="0062595A"/>
    <w:rsid w:val="006264AB"/>
    <w:rsid w:val="00630AE0"/>
    <w:rsid w:val="00631436"/>
    <w:rsid w:val="006332A1"/>
    <w:rsid w:val="00636BC4"/>
    <w:rsid w:val="00640D59"/>
    <w:rsid w:val="00642180"/>
    <w:rsid w:val="0064344F"/>
    <w:rsid w:val="006468EC"/>
    <w:rsid w:val="006617FD"/>
    <w:rsid w:val="00662A9D"/>
    <w:rsid w:val="00662BEA"/>
    <w:rsid w:val="00667AA9"/>
    <w:rsid w:val="00673506"/>
    <w:rsid w:val="00673959"/>
    <w:rsid w:val="006755BC"/>
    <w:rsid w:val="006A6D77"/>
    <w:rsid w:val="006B1308"/>
    <w:rsid w:val="006B537E"/>
    <w:rsid w:val="006B6421"/>
    <w:rsid w:val="006C1E87"/>
    <w:rsid w:val="006C328F"/>
    <w:rsid w:val="006C3F83"/>
    <w:rsid w:val="006C57F0"/>
    <w:rsid w:val="006D0430"/>
    <w:rsid w:val="006D1058"/>
    <w:rsid w:val="006D40F4"/>
    <w:rsid w:val="006D5229"/>
    <w:rsid w:val="006D6C05"/>
    <w:rsid w:val="006E1024"/>
    <w:rsid w:val="006E5762"/>
    <w:rsid w:val="006F1052"/>
    <w:rsid w:val="006F341E"/>
    <w:rsid w:val="006F363A"/>
    <w:rsid w:val="006F5021"/>
    <w:rsid w:val="006F59C3"/>
    <w:rsid w:val="006F6734"/>
    <w:rsid w:val="007009D1"/>
    <w:rsid w:val="007049ED"/>
    <w:rsid w:val="0071099D"/>
    <w:rsid w:val="00713E2F"/>
    <w:rsid w:val="0071680E"/>
    <w:rsid w:val="00716C86"/>
    <w:rsid w:val="00720621"/>
    <w:rsid w:val="00721809"/>
    <w:rsid w:val="007229D9"/>
    <w:rsid w:val="0072371E"/>
    <w:rsid w:val="00723E54"/>
    <w:rsid w:val="007368EA"/>
    <w:rsid w:val="00736F7A"/>
    <w:rsid w:val="00740620"/>
    <w:rsid w:val="007503A3"/>
    <w:rsid w:val="00750B2D"/>
    <w:rsid w:val="00751880"/>
    <w:rsid w:val="00751C05"/>
    <w:rsid w:val="00751DA5"/>
    <w:rsid w:val="00752008"/>
    <w:rsid w:val="00756DF9"/>
    <w:rsid w:val="00756FC1"/>
    <w:rsid w:val="0076064A"/>
    <w:rsid w:val="00761221"/>
    <w:rsid w:val="00763FCF"/>
    <w:rsid w:val="0077015F"/>
    <w:rsid w:val="0077469A"/>
    <w:rsid w:val="00782801"/>
    <w:rsid w:val="0078584C"/>
    <w:rsid w:val="00790FE4"/>
    <w:rsid w:val="0079291D"/>
    <w:rsid w:val="00792A6B"/>
    <w:rsid w:val="00793B79"/>
    <w:rsid w:val="00797556"/>
    <w:rsid w:val="007A0A7B"/>
    <w:rsid w:val="007A19AE"/>
    <w:rsid w:val="007A4E1B"/>
    <w:rsid w:val="007A5149"/>
    <w:rsid w:val="007A5688"/>
    <w:rsid w:val="007A6507"/>
    <w:rsid w:val="007B0F02"/>
    <w:rsid w:val="007B58E5"/>
    <w:rsid w:val="007B63A1"/>
    <w:rsid w:val="007C23C6"/>
    <w:rsid w:val="007C39F3"/>
    <w:rsid w:val="007C4857"/>
    <w:rsid w:val="007D163A"/>
    <w:rsid w:val="007D5CD0"/>
    <w:rsid w:val="007E0440"/>
    <w:rsid w:val="007F1816"/>
    <w:rsid w:val="007F4EB8"/>
    <w:rsid w:val="007F5159"/>
    <w:rsid w:val="007F6D48"/>
    <w:rsid w:val="00800261"/>
    <w:rsid w:val="00801008"/>
    <w:rsid w:val="00805C5D"/>
    <w:rsid w:val="0081339F"/>
    <w:rsid w:val="0081409F"/>
    <w:rsid w:val="00816E98"/>
    <w:rsid w:val="008215E7"/>
    <w:rsid w:val="0082412A"/>
    <w:rsid w:val="00825EE6"/>
    <w:rsid w:val="0083029B"/>
    <w:rsid w:val="008440FD"/>
    <w:rsid w:val="0084629A"/>
    <w:rsid w:val="00854AAF"/>
    <w:rsid w:val="00854ECF"/>
    <w:rsid w:val="0085597A"/>
    <w:rsid w:val="00857B02"/>
    <w:rsid w:val="00861702"/>
    <w:rsid w:val="00863650"/>
    <w:rsid w:val="00863B9F"/>
    <w:rsid w:val="008645C0"/>
    <w:rsid w:val="00865E58"/>
    <w:rsid w:val="0086634C"/>
    <w:rsid w:val="00874A81"/>
    <w:rsid w:val="00875320"/>
    <w:rsid w:val="00876FA7"/>
    <w:rsid w:val="00880A9E"/>
    <w:rsid w:val="00881977"/>
    <w:rsid w:val="00881E7C"/>
    <w:rsid w:val="0088570C"/>
    <w:rsid w:val="00886AC8"/>
    <w:rsid w:val="00886BC0"/>
    <w:rsid w:val="00887D50"/>
    <w:rsid w:val="00890F71"/>
    <w:rsid w:val="00893B1F"/>
    <w:rsid w:val="00893CB5"/>
    <w:rsid w:val="00896B9D"/>
    <w:rsid w:val="00897A33"/>
    <w:rsid w:val="008A1398"/>
    <w:rsid w:val="008A41EE"/>
    <w:rsid w:val="008A630F"/>
    <w:rsid w:val="008B00B7"/>
    <w:rsid w:val="008B040F"/>
    <w:rsid w:val="008B068E"/>
    <w:rsid w:val="008B376B"/>
    <w:rsid w:val="008C0D7B"/>
    <w:rsid w:val="008C3128"/>
    <w:rsid w:val="008C62CE"/>
    <w:rsid w:val="008D0549"/>
    <w:rsid w:val="008D05BA"/>
    <w:rsid w:val="008D0FCC"/>
    <w:rsid w:val="008D4082"/>
    <w:rsid w:val="008E1F61"/>
    <w:rsid w:val="008E455D"/>
    <w:rsid w:val="008F4244"/>
    <w:rsid w:val="008F49E0"/>
    <w:rsid w:val="008F548C"/>
    <w:rsid w:val="00907CAC"/>
    <w:rsid w:val="009162DA"/>
    <w:rsid w:val="009166E8"/>
    <w:rsid w:val="0092379D"/>
    <w:rsid w:val="00933DA8"/>
    <w:rsid w:val="00934919"/>
    <w:rsid w:val="00937B7D"/>
    <w:rsid w:val="00937EF3"/>
    <w:rsid w:val="009404DC"/>
    <w:rsid w:val="0094239B"/>
    <w:rsid w:val="009439BF"/>
    <w:rsid w:val="00944924"/>
    <w:rsid w:val="00944E33"/>
    <w:rsid w:val="009463CF"/>
    <w:rsid w:val="00946644"/>
    <w:rsid w:val="0095099A"/>
    <w:rsid w:val="00954E5C"/>
    <w:rsid w:val="00957C34"/>
    <w:rsid w:val="0096047D"/>
    <w:rsid w:val="009627AA"/>
    <w:rsid w:val="00962F67"/>
    <w:rsid w:val="009666E6"/>
    <w:rsid w:val="00966FC0"/>
    <w:rsid w:val="00974B10"/>
    <w:rsid w:val="00975970"/>
    <w:rsid w:val="00980226"/>
    <w:rsid w:val="00980C7D"/>
    <w:rsid w:val="00983586"/>
    <w:rsid w:val="00984247"/>
    <w:rsid w:val="00984281"/>
    <w:rsid w:val="0098611B"/>
    <w:rsid w:val="009864AA"/>
    <w:rsid w:val="00994020"/>
    <w:rsid w:val="0099425D"/>
    <w:rsid w:val="00994837"/>
    <w:rsid w:val="00997D39"/>
    <w:rsid w:val="009A12DC"/>
    <w:rsid w:val="009A28DE"/>
    <w:rsid w:val="009A4F0B"/>
    <w:rsid w:val="009A58E3"/>
    <w:rsid w:val="009B48A7"/>
    <w:rsid w:val="009C04A6"/>
    <w:rsid w:val="009C057D"/>
    <w:rsid w:val="009C1339"/>
    <w:rsid w:val="009C4E42"/>
    <w:rsid w:val="009D29FA"/>
    <w:rsid w:val="009D4258"/>
    <w:rsid w:val="009D4C2C"/>
    <w:rsid w:val="009D6856"/>
    <w:rsid w:val="009E0781"/>
    <w:rsid w:val="009E4B57"/>
    <w:rsid w:val="009E644B"/>
    <w:rsid w:val="009E6A51"/>
    <w:rsid w:val="009E6AC0"/>
    <w:rsid w:val="009F1A41"/>
    <w:rsid w:val="009F23D5"/>
    <w:rsid w:val="00A0185D"/>
    <w:rsid w:val="00A01F05"/>
    <w:rsid w:val="00A01F82"/>
    <w:rsid w:val="00A022F8"/>
    <w:rsid w:val="00A02F36"/>
    <w:rsid w:val="00A040F8"/>
    <w:rsid w:val="00A05316"/>
    <w:rsid w:val="00A0706B"/>
    <w:rsid w:val="00A1092F"/>
    <w:rsid w:val="00A11E08"/>
    <w:rsid w:val="00A137BF"/>
    <w:rsid w:val="00A15EFB"/>
    <w:rsid w:val="00A20F3F"/>
    <w:rsid w:val="00A22FD5"/>
    <w:rsid w:val="00A25D69"/>
    <w:rsid w:val="00A27819"/>
    <w:rsid w:val="00A27B93"/>
    <w:rsid w:val="00A32F53"/>
    <w:rsid w:val="00A34B9A"/>
    <w:rsid w:val="00A36C15"/>
    <w:rsid w:val="00A37D6F"/>
    <w:rsid w:val="00A42FDA"/>
    <w:rsid w:val="00A648D7"/>
    <w:rsid w:val="00A6778F"/>
    <w:rsid w:val="00A83668"/>
    <w:rsid w:val="00A84BCC"/>
    <w:rsid w:val="00A87D1B"/>
    <w:rsid w:val="00A927A3"/>
    <w:rsid w:val="00A94005"/>
    <w:rsid w:val="00A96697"/>
    <w:rsid w:val="00AA7CCA"/>
    <w:rsid w:val="00AA7FA6"/>
    <w:rsid w:val="00AB201E"/>
    <w:rsid w:val="00AB4905"/>
    <w:rsid w:val="00AB4FDC"/>
    <w:rsid w:val="00AC2B4E"/>
    <w:rsid w:val="00AC3152"/>
    <w:rsid w:val="00AC31AD"/>
    <w:rsid w:val="00AC5F25"/>
    <w:rsid w:val="00AD143A"/>
    <w:rsid w:val="00AD385F"/>
    <w:rsid w:val="00AE5EE3"/>
    <w:rsid w:val="00AE7D73"/>
    <w:rsid w:val="00AF07FA"/>
    <w:rsid w:val="00B03FC1"/>
    <w:rsid w:val="00B07E6D"/>
    <w:rsid w:val="00B15334"/>
    <w:rsid w:val="00B21A94"/>
    <w:rsid w:val="00B221EA"/>
    <w:rsid w:val="00B26019"/>
    <w:rsid w:val="00B37BF3"/>
    <w:rsid w:val="00B40EAA"/>
    <w:rsid w:val="00B41EFD"/>
    <w:rsid w:val="00B434C0"/>
    <w:rsid w:val="00B4498C"/>
    <w:rsid w:val="00B47EAC"/>
    <w:rsid w:val="00B514C5"/>
    <w:rsid w:val="00B53D58"/>
    <w:rsid w:val="00B5684E"/>
    <w:rsid w:val="00B600BB"/>
    <w:rsid w:val="00B65714"/>
    <w:rsid w:val="00B67DAE"/>
    <w:rsid w:val="00B71FA0"/>
    <w:rsid w:val="00B72270"/>
    <w:rsid w:val="00B8068E"/>
    <w:rsid w:val="00B81E92"/>
    <w:rsid w:val="00B8276F"/>
    <w:rsid w:val="00B829F6"/>
    <w:rsid w:val="00B8642C"/>
    <w:rsid w:val="00B86F89"/>
    <w:rsid w:val="00B93261"/>
    <w:rsid w:val="00B9426C"/>
    <w:rsid w:val="00B96026"/>
    <w:rsid w:val="00BA36C7"/>
    <w:rsid w:val="00BA6605"/>
    <w:rsid w:val="00BC227E"/>
    <w:rsid w:val="00BC2831"/>
    <w:rsid w:val="00BC2A9D"/>
    <w:rsid w:val="00BC4199"/>
    <w:rsid w:val="00BC6509"/>
    <w:rsid w:val="00BD06D3"/>
    <w:rsid w:val="00BD6564"/>
    <w:rsid w:val="00BF04F4"/>
    <w:rsid w:val="00BF5FC4"/>
    <w:rsid w:val="00C01121"/>
    <w:rsid w:val="00C02763"/>
    <w:rsid w:val="00C05182"/>
    <w:rsid w:val="00C05B3F"/>
    <w:rsid w:val="00C06506"/>
    <w:rsid w:val="00C163E0"/>
    <w:rsid w:val="00C171D6"/>
    <w:rsid w:val="00C21219"/>
    <w:rsid w:val="00C219B5"/>
    <w:rsid w:val="00C26324"/>
    <w:rsid w:val="00C33A5B"/>
    <w:rsid w:val="00C40D16"/>
    <w:rsid w:val="00C432E7"/>
    <w:rsid w:val="00C475B1"/>
    <w:rsid w:val="00C51EA9"/>
    <w:rsid w:val="00C53322"/>
    <w:rsid w:val="00C5611F"/>
    <w:rsid w:val="00C623A8"/>
    <w:rsid w:val="00C65F96"/>
    <w:rsid w:val="00C728F8"/>
    <w:rsid w:val="00C74514"/>
    <w:rsid w:val="00C754E4"/>
    <w:rsid w:val="00C76256"/>
    <w:rsid w:val="00C76488"/>
    <w:rsid w:val="00C76683"/>
    <w:rsid w:val="00C80D9F"/>
    <w:rsid w:val="00C82B45"/>
    <w:rsid w:val="00C84DAE"/>
    <w:rsid w:val="00C86A25"/>
    <w:rsid w:val="00C91909"/>
    <w:rsid w:val="00C9201B"/>
    <w:rsid w:val="00C9412D"/>
    <w:rsid w:val="00C968E3"/>
    <w:rsid w:val="00CA02BC"/>
    <w:rsid w:val="00CA07A1"/>
    <w:rsid w:val="00CA1F8E"/>
    <w:rsid w:val="00CA711D"/>
    <w:rsid w:val="00CA78EA"/>
    <w:rsid w:val="00CA7957"/>
    <w:rsid w:val="00CC348D"/>
    <w:rsid w:val="00CD1BCB"/>
    <w:rsid w:val="00CD695E"/>
    <w:rsid w:val="00CE1FAC"/>
    <w:rsid w:val="00CE4D9D"/>
    <w:rsid w:val="00CE69D0"/>
    <w:rsid w:val="00CF326C"/>
    <w:rsid w:val="00CF46E1"/>
    <w:rsid w:val="00CF77E6"/>
    <w:rsid w:val="00D00659"/>
    <w:rsid w:val="00D023A8"/>
    <w:rsid w:val="00D031EE"/>
    <w:rsid w:val="00D03450"/>
    <w:rsid w:val="00D05178"/>
    <w:rsid w:val="00D0550D"/>
    <w:rsid w:val="00D118BE"/>
    <w:rsid w:val="00D163CE"/>
    <w:rsid w:val="00D164E8"/>
    <w:rsid w:val="00D2385C"/>
    <w:rsid w:val="00D409EE"/>
    <w:rsid w:val="00D433D3"/>
    <w:rsid w:val="00D439FF"/>
    <w:rsid w:val="00D47BC8"/>
    <w:rsid w:val="00D56AFE"/>
    <w:rsid w:val="00D572EB"/>
    <w:rsid w:val="00D575AC"/>
    <w:rsid w:val="00D669E3"/>
    <w:rsid w:val="00D678EB"/>
    <w:rsid w:val="00D72240"/>
    <w:rsid w:val="00D74F68"/>
    <w:rsid w:val="00D940D2"/>
    <w:rsid w:val="00DA18AB"/>
    <w:rsid w:val="00DB327E"/>
    <w:rsid w:val="00DC2065"/>
    <w:rsid w:val="00DC3435"/>
    <w:rsid w:val="00DD0E06"/>
    <w:rsid w:val="00DD0F80"/>
    <w:rsid w:val="00DD4E81"/>
    <w:rsid w:val="00DE2CF4"/>
    <w:rsid w:val="00DE5906"/>
    <w:rsid w:val="00DE601D"/>
    <w:rsid w:val="00DF1D14"/>
    <w:rsid w:val="00DF3C9E"/>
    <w:rsid w:val="00DF4699"/>
    <w:rsid w:val="00DF68CC"/>
    <w:rsid w:val="00DF69B2"/>
    <w:rsid w:val="00DF7186"/>
    <w:rsid w:val="00E07709"/>
    <w:rsid w:val="00E10762"/>
    <w:rsid w:val="00E116CF"/>
    <w:rsid w:val="00E129D8"/>
    <w:rsid w:val="00E16E18"/>
    <w:rsid w:val="00E21E71"/>
    <w:rsid w:val="00E3457A"/>
    <w:rsid w:val="00E3460E"/>
    <w:rsid w:val="00E34886"/>
    <w:rsid w:val="00E46526"/>
    <w:rsid w:val="00E469A4"/>
    <w:rsid w:val="00E54290"/>
    <w:rsid w:val="00E653E3"/>
    <w:rsid w:val="00E66533"/>
    <w:rsid w:val="00E70B55"/>
    <w:rsid w:val="00E71DA8"/>
    <w:rsid w:val="00E720C5"/>
    <w:rsid w:val="00E75347"/>
    <w:rsid w:val="00E849D1"/>
    <w:rsid w:val="00E87AEA"/>
    <w:rsid w:val="00E9379C"/>
    <w:rsid w:val="00E94E24"/>
    <w:rsid w:val="00E96A61"/>
    <w:rsid w:val="00E97901"/>
    <w:rsid w:val="00EA0B6C"/>
    <w:rsid w:val="00EA6BCA"/>
    <w:rsid w:val="00EA72B8"/>
    <w:rsid w:val="00EB305A"/>
    <w:rsid w:val="00EB3678"/>
    <w:rsid w:val="00EB3C8A"/>
    <w:rsid w:val="00EB5D30"/>
    <w:rsid w:val="00EC0B0D"/>
    <w:rsid w:val="00EC1635"/>
    <w:rsid w:val="00ED1FB7"/>
    <w:rsid w:val="00ED24F8"/>
    <w:rsid w:val="00ED7CF3"/>
    <w:rsid w:val="00EE44FE"/>
    <w:rsid w:val="00EE4525"/>
    <w:rsid w:val="00EE5731"/>
    <w:rsid w:val="00EF5D03"/>
    <w:rsid w:val="00F02FC1"/>
    <w:rsid w:val="00F069EC"/>
    <w:rsid w:val="00F14F33"/>
    <w:rsid w:val="00F158CC"/>
    <w:rsid w:val="00F2123B"/>
    <w:rsid w:val="00F24347"/>
    <w:rsid w:val="00F32C23"/>
    <w:rsid w:val="00F332F9"/>
    <w:rsid w:val="00F338B0"/>
    <w:rsid w:val="00F35571"/>
    <w:rsid w:val="00F37C62"/>
    <w:rsid w:val="00F44376"/>
    <w:rsid w:val="00F46C1A"/>
    <w:rsid w:val="00F47642"/>
    <w:rsid w:val="00F66285"/>
    <w:rsid w:val="00F70D39"/>
    <w:rsid w:val="00F80FDA"/>
    <w:rsid w:val="00F84686"/>
    <w:rsid w:val="00F85C74"/>
    <w:rsid w:val="00F85CCE"/>
    <w:rsid w:val="00F9262C"/>
    <w:rsid w:val="00F92C9A"/>
    <w:rsid w:val="00F9415E"/>
    <w:rsid w:val="00F94EB6"/>
    <w:rsid w:val="00F951BE"/>
    <w:rsid w:val="00FA21D4"/>
    <w:rsid w:val="00FA66EA"/>
    <w:rsid w:val="00FA72DA"/>
    <w:rsid w:val="00FB0F3C"/>
    <w:rsid w:val="00FB38AD"/>
    <w:rsid w:val="00FB7B3A"/>
    <w:rsid w:val="00FC0E58"/>
    <w:rsid w:val="00FC4CF0"/>
    <w:rsid w:val="00FD34F9"/>
    <w:rsid w:val="00FD3ABF"/>
    <w:rsid w:val="00FD3E0F"/>
    <w:rsid w:val="00FE2837"/>
    <w:rsid w:val="00FE3583"/>
    <w:rsid w:val="00FE5A19"/>
    <w:rsid w:val="00FF0161"/>
    <w:rsid w:val="00FF23AE"/>
    <w:rsid w:val="00FF375A"/>
    <w:rsid w:val="00FF57E1"/>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4B32168"/>
  <w15:docId w15:val="{D8A79742-5F9F-4901-9A8D-C9F63641A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SimSun"/>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7BE"/>
    <w:pPr>
      <w:spacing w:after="120" w:line="360" w:lineRule="auto"/>
      <w:ind w:firstLine="720"/>
      <w:jc w:val="both"/>
    </w:pPr>
    <w:rPr>
      <w:rFonts w:ascii="Times New Roman" w:hAnsi="Times New Roman"/>
      <w:sz w:val="24"/>
      <w:lang w:val="en-US"/>
    </w:rPr>
  </w:style>
  <w:style w:type="paragraph" w:styleId="Heading1">
    <w:name w:val="heading 1"/>
    <w:basedOn w:val="Normal"/>
    <w:next w:val="Normal"/>
    <w:link w:val="Heading1Char"/>
    <w:uiPriority w:val="9"/>
    <w:qFormat/>
    <w:rsid w:val="0032017A"/>
    <w:pPr>
      <w:keepNext/>
      <w:keepLines/>
      <w:spacing w:before="240" w:after="240" w:line="240" w:lineRule="auto"/>
      <w:jc w:val="center"/>
      <w:outlineLvl w:val="0"/>
    </w:pPr>
    <w:rPr>
      <w:b/>
      <w:caps/>
      <w:color w:val="000000"/>
      <w:sz w:val="28"/>
      <w:szCs w:val="36"/>
    </w:rPr>
  </w:style>
  <w:style w:type="paragraph" w:styleId="Heading2">
    <w:name w:val="heading 2"/>
    <w:basedOn w:val="Normal"/>
    <w:next w:val="Normal"/>
    <w:link w:val="Heading2Char"/>
    <w:uiPriority w:val="9"/>
    <w:qFormat/>
    <w:rsid w:val="00202660"/>
    <w:pPr>
      <w:keepNext/>
      <w:keepLines/>
      <w:numPr>
        <w:ilvl w:val="1"/>
        <w:numId w:val="1"/>
      </w:numPr>
      <w:spacing w:before="40" w:after="0" w:line="240" w:lineRule="auto"/>
      <w:ind w:left="1440"/>
      <w:outlineLvl w:val="1"/>
    </w:pPr>
    <w:rPr>
      <w:b/>
      <w:smallCaps/>
      <w:szCs w:val="32"/>
    </w:rPr>
  </w:style>
  <w:style w:type="paragraph" w:styleId="Heading3">
    <w:name w:val="heading 3"/>
    <w:basedOn w:val="Normal"/>
    <w:next w:val="Normal"/>
    <w:link w:val="Heading3Char"/>
    <w:uiPriority w:val="9"/>
    <w:qFormat/>
    <w:rsid w:val="00C40D16"/>
    <w:pPr>
      <w:keepNext/>
      <w:keepLines/>
      <w:spacing w:before="40" w:line="240" w:lineRule="auto"/>
      <w:ind w:firstLine="0"/>
      <w:outlineLvl w:val="2"/>
    </w:pPr>
    <w:rPr>
      <w:b/>
      <w:smallCaps/>
      <w:szCs w:val="28"/>
    </w:rPr>
  </w:style>
  <w:style w:type="paragraph" w:styleId="Heading4">
    <w:name w:val="heading 4"/>
    <w:basedOn w:val="Normal"/>
    <w:next w:val="Normal"/>
    <w:link w:val="Heading4Char"/>
    <w:uiPriority w:val="9"/>
    <w:qFormat/>
    <w:rsid w:val="00C968E3"/>
    <w:pPr>
      <w:keepNext/>
      <w:keepLines/>
      <w:spacing w:before="40" w:after="240" w:line="240" w:lineRule="auto"/>
      <w:ind w:firstLine="0"/>
      <w:outlineLvl w:val="3"/>
    </w:pPr>
    <w:rPr>
      <w:b/>
      <w:smallCaps/>
      <w:szCs w:val="24"/>
    </w:rPr>
  </w:style>
  <w:style w:type="paragraph" w:styleId="Heading5">
    <w:name w:val="heading 5"/>
    <w:basedOn w:val="Normal"/>
    <w:next w:val="Normal"/>
    <w:link w:val="Heading5Char"/>
    <w:uiPriority w:val="9"/>
    <w:qFormat/>
    <w:pPr>
      <w:keepNext/>
      <w:keepLines/>
      <w:numPr>
        <w:ilvl w:val="4"/>
        <w:numId w:val="1"/>
      </w:numPr>
      <w:spacing w:before="40" w:after="0" w:line="240" w:lineRule="auto"/>
      <w:outlineLvl w:val="4"/>
    </w:pPr>
    <w:rPr>
      <w:b/>
      <w:caps/>
    </w:rPr>
  </w:style>
  <w:style w:type="paragraph" w:styleId="Heading6">
    <w:name w:val="heading 6"/>
    <w:basedOn w:val="Normal"/>
    <w:next w:val="Normal"/>
    <w:link w:val="Heading6Char"/>
    <w:uiPriority w:val="9"/>
    <w:qFormat/>
    <w:pPr>
      <w:keepNext/>
      <w:keepLines/>
      <w:numPr>
        <w:ilvl w:val="5"/>
        <w:numId w:val="1"/>
      </w:numPr>
      <w:spacing w:before="40" w:after="0" w:line="240" w:lineRule="auto"/>
      <w:outlineLvl w:val="5"/>
    </w:pPr>
    <w:rPr>
      <w:b/>
      <w:iCs/>
      <w:caps/>
      <w:color w:val="000000"/>
    </w:rPr>
  </w:style>
  <w:style w:type="paragraph" w:styleId="Heading7">
    <w:name w:val="heading 7"/>
    <w:basedOn w:val="Normal"/>
    <w:next w:val="Normal"/>
    <w:link w:val="Heading7Char"/>
    <w:uiPriority w:val="9"/>
    <w:qFormat/>
    <w:pPr>
      <w:keepNext/>
      <w:keepLines/>
      <w:numPr>
        <w:ilvl w:val="6"/>
        <w:numId w:val="1"/>
      </w:numPr>
      <w:spacing w:before="40" w:after="0"/>
      <w:outlineLvl w:val="6"/>
    </w:pPr>
    <w:rPr>
      <w:rFonts w:ascii="Calibri Light" w:hAnsi="Calibri Light"/>
      <w:b/>
      <w:bCs/>
      <w:color w:val="1F4E79"/>
    </w:rPr>
  </w:style>
  <w:style w:type="paragraph" w:styleId="Heading8">
    <w:name w:val="heading 8"/>
    <w:basedOn w:val="Normal"/>
    <w:next w:val="Normal"/>
    <w:link w:val="Heading8Char"/>
    <w:uiPriority w:val="9"/>
    <w:qFormat/>
    <w:pPr>
      <w:keepNext/>
      <w:keepLines/>
      <w:numPr>
        <w:ilvl w:val="7"/>
        <w:numId w:val="1"/>
      </w:numPr>
      <w:spacing w:before="40" w:after="0"/>
      <w:outlineLvl w:val="7"/>
    </w:pPr>
    <w:rPr>
      <w:rFonts w:ascii="Calibri Light" w:hAnsi="Calibri Light"/>
      <w:b/>
      <w:bCs/>
      <w:i/>
      <w:iCs/>
      <w:color w:val="1F4E79"/>
    </w:rPr>
  </w:style>
  <w:style w:type="paragraph" w:styleId="Heading9">
    <w:name w:val="heading 9"/>
    <w:basedOn w:val="Normal"/>
    <w:next w:val="Normal"/>
    <w:link w:val="Heading9Char"/>
    <w:uiPriority w:val="9"/>
    <w:qFormat/>
    <w:pPr>
      <w:keepNext/>
      <w:keepLines/>
      <w:numPr>
        <w:ilvl w:val="8"/>
        <w:numId w:val="1"/>
      </w:numPr>
      <w:spacing w:before="40" w:after="0"/>
      <w:outlineLvl w:val="8"/>
    </w:pPr>
    <w:rPr>
      <w:rFonts w:ascii="Calibri Light" w:hAnsi="Calibri Light"/>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pPr>
      <w:ind w:left="720"/>
      <w:contextualSpacing/>
    </w:pPr>
  </w:style>
  <w:style w:type="character" w:customStyle="1" w:styleId="Heading1Char">
    <w:name w:val="Heading 1 Char"/>
    <w:basedOn w:val="DefaultParagraphFont"/>
    <w:link w:val="Heading1"/>
    <w:uiPriority w:val="9"/>
    <w:rsid w:val="0032017A"/>
    <w:rPr>
      <w:rFonts w:ascii="Times New Roman" w:hAnsi="Times New Roman"/>
      <w:b/>
      <w:caps/>
      <w:color w:val="000000"/>
      <w:sz w:val="28"/>
      <w:szCs w:val="36"/>
    </w:rPr>
  </w:style>
  <w:style w:type="character" w:customStyle="1" w:styleId="Heading2Char">
    <w:name w:val="Heading 2 Char"/>
    <w:basedOn w:val="DefaultParagraphFont"/>
    <w:link w:val="Heading2"/>
    <w:uiPriority w:val="9"/>
    <w:rsid w:val="00202660"/>
    <w:rPr>
      <w:rFonts w:ascii="Times New Roman" w:hAnsi="Times New Roman"/>
      <w:b/>
      <w:smallCaps/>
      <w:sz w:val="24"/>
      <w:szCs w:val="32"/>
      <w:lang w:val="en"/>
    </w:rPr>
  </w:style>
  <w:style w:type="character" w:customStyle="1" w:styleId="Heading3Char">
    <w:name w:val="Heading 3 Char"/>
    <w:basedOn w:val="DefaultParagraphFont"/>
    <w:link w:val="Heading3"/>
    <w:uiPriority w:val="9"/>
    <w:rsid w:val="00C40D16"/>
    <w:rPr>
      <w:rFonts w:ascii="Times New Roman" w:hAnsi="Times New Roman"/>
      <w:b/>
      <w:smallCaps/>
      <w:sz w:val="24"/>
      <w:szCs w:val="28"/>
    </w:rPr>
  </w:style>
  <w:style w:type="character" w:customStyle="1" w:styleId="Heading4Char">
    <w:name w:val="Heading 4 Char"/>
    <w:basedOn w:val="DefaultParagraphFont"/>
    <w:link w:val="Heading4"/>
    <w:uiPriority w:val="9"/>
    <w:rsid w:val="00C968E3"/>
    <w:rPr>
      <w:rFonts w:ascii="Times New Roman" w:hAnsi="Times New Roman"/>
      <w:b/>
      <w:smallCaps/>
      <w:sz w:val="24"/>
      <w:szCs w:val="24"/>
    </w:rPr>
  </w:style>
  <w:style w:type="character" w:customStyle="1" w:styleId="Titre1Car1">
    <w:name w:val="Titre 1 Car1"/>
    <w:basedOn w:val="DefaultParagraphFont"/>
    <w:uiPriority w:val="9"/>
    <w:rPr>
      <w:rFonts w:ascii="Times New Roman" w:eastAsia="SimSun" w:hAnsi="Times New Roman" w:cs="SimSun"/>
      <w:b/>
      <w:color w:val="000000"/>
      <w:sz w:val="26"/>
      <w:szCs w:val="20"/>
      <w:lang w:val="en"/>
    </w:rPr>
  </w:style>
  <w:style w:type="paragraph" w:styleId="TOC1">
    <w:name w:val="toc 1"/>
    <w:basedOn w:val="Normal"/>
    <w:next w:val="Normal"/>
    <w:uiPriority w:val="39"/>
    <w:rsid w:val="005A679B"/>
    <w:pPr>
      <w:spacing w:after="100" w:line="240" w:lineRule="auto"/>
      <w:ind w:firstLine="0"/>
    </w:pPr>
    <w:rPr>
      <w:rFonts w:eastAsia="Calibri"/>
      <w:b/>
      <w:sz w:val="28"/>
      <w:szCs w:val="20"/>
    </w:rPr>
  </w:style>
  <w:style w:type="paragraph" w:styleId="TOC2">
    <w:name w:val="toc 2"/>
    <w:basedOn w:val="Normal"/>
    <w:next w:val="Normal"/>
    <w:uiPriority w:val="39"/>
    <w:rsid w:val="005A679B"/>
    <w:pPr>
      <w:spacing w:after="100"/>
      <w:ind w:left="238" w:firstLine="0"/>
    </w:pPr>
    <w:rPr>
      <w:rFonts w:eastAsia="Calibri"/>
      <w:szCs w:val="20"/>
    </w:rPr>
  </w:style>
  <w:style w:type="character" w:styleId="Hyperlink">
    <w:name w:val="Hyperlink"/>
    <w:basedOn w:val="DefaultParagraphFont"/>
    <w:uiPriority w:val="99"/>
    <w:rPr>
      <w:color w:val="0563C1"/>
      <w:u w:val="single"/>
    </w:rPr>
  </w:style>
  <w:style w:type="paragraph" w:styleId="Bibliography">
    <w:name w:val="Bibliography"/>
    <w:basedOn w:val="Normal"/>
    <w:next w:val="Normal"/>
    <w:uiPriority w:val="37"/>
    <w:pPr>
      <w:tabs>
        <w:tab w:val="left" w:pos="264"/>
      </w:tabs>
      <w:spacing w:after="240" w:line="240" w:lineRule="auto"/>
      <w:ind w:left="264" w:hanging="264"/>
    </w:pPr>
  </w:style>
  <w:style w:type="character" w:customStyle="1" w:styleId="Heading5Char">
    <w:name w:val="Heading 5 Char"/>
    <w:basedOn w:val="DefaultParagraphFont"/>
    <w:link w:val="Heading5"/>
    <w:uiPriority w:val="9"/>
    <w:rPr>
      <w:rFonts w:ascii="Times New Roman" w:hAnsi="Times New Roman"/>
      <w:b/>
      <w:caps/>
      <w:sz w:val="24"/>
      <w:lang w:val="en"/>
    </w:rPr>
  </w:style>
  <w:style w:type="character" w:customStyle="1" w:styleId="Heading6Char">
    <w:name w:val="Heading 6 Char"/>
    <w:basedOn w:val="DefaultParagraphFont"/>
    <w:link w:val="Heading6"/>
    <w:uiPriority w:val="9"/>
    <w:rPr>
      <w:rFonts w:ascii="Times New Roman" w:hAnsi="Times New Roman"/>
      <w:b/>
      <w:iCs/>
      <w:caps/>
      <w:color w:val="000000"/>
      <w:sz w:val="24"/>
      <w:lang w:val="en"/>
    </w:rPr>
  </w:style>
  <w:style w:type="character" w:customStyle="1" w:styleId="Heading7Char">
    <w:name w:val="Heading 7 Char"/>
    <w:basedOn w:val="DefaultParagraphFont"/>
    <w:link w:val="Heading7"/>
    <w:uiPriority w:val="9"/>
    <w:rPr>
      <w:rFonts w:ascii="Calibri Light" w:hAnsi="Calibri Light"/>
      <w:b/>
      <w:bCs/>
      <w:color w:val="1F4E79"/>
      <w:sz w:val="24"/>
      <w:lang w:val="en"/>
    </w:rPr>
  </w:style>
  <w:style w:type="character" w:customStyle="1" w:styleId="Heading8Char">
    <w:name w:val="Heading 8 Char"/>
    <w:basedOn w:val="DefaultParagraphFont"/>
    <w:link w:val="Heading8"/>
    <w:uiPriority w:val="9"/>
    <w:rPr>
      <w:rFonts w:ascii="Calibri Light" w:hAnsi="Calibri Light"/>
      <w:b/>
      <w:bCs/>
      <w:i/>
      <w:iCs/>
      <w:color w:val="1F4E79"/>
      <w:sz w:val="24"/>
      <w:lang w:val="en"/>
    </w:rPr>
  </w:style>
  <w:style w:type="character" w:customStyle="1" w:styleId="Heading9Char">
    <w:name w:val="Heading 9 Char"/>
    <w:basedOn w:val="DefaultParagraphFont"/>
    <w:link w:val="Heading9"/>
    <w:uiPriority w:val="9"/>
    <w:rPr>
      <w:rFonts w:ascii="Calibri Light" w:hAnsi="Calibri Light"/>
      <w:i/>
      <w:iCs/>
      <w:color w:val="1F4E79"/>
      <w:sz w:val="24"/>
      <w:lang w:val="en"/>
    </w:rPr>
  </w:style>
  <w:style w:type="paragraph" w:styleId="Caption">
    <w:name w:val="caption"/>
    <w:basedOn w:val="Normal"/>
    <w:next w:val="Normal"/>
    <w:uiPriority w:val="35"/>
    <w:qFormat/>
    <w:rsid w:val="007F4EB8"/>
    <w:pPr>
      <w:spacing w:line="240" w:lineRule="auto"/>
      <w:ind w:firstLine="0"/>
    </w:pPr>
    <w:rPr>
      <w:bCs/>
      <w:smallCaps/>
    </w:rPr>
  </w:style>
  <w:style w:type="paragraph" w:styleId="Title">
    <w:name w:val="Title"/>
    <w:basedOn w:val="Normal"/>
    <w:next w:val="Normal"/>
    <w:link w:val="TitleChar"/>
    <w:uiPriority w:val="10"/>
    <w:qFormat/>
    <w:pPr>
      <w:spacing w:after="0" w:line="204" w:lineRule="auto"/>
      <w:contextualSpacing/>
    </w:pPr>
    <w:rPr>
      <w:rFonts w:ascii="Calibri Light" w:hAnsi="Calibri Light"/>
      <w:caps/>
      <w:color w:val="44546A"/>
      <w:spacing w:val="-15"/>
      <w:sz w:val="72"/>
      <w:szCs w:val="72"/>
    </w:rPr>
  </w:style>
  <w:style w:type="character" w:customStyle="1" w:styleId="TitleChar">
    <w:name w:val="Title Char"/>
    <w:basedOn w:val="DefaultParagraphFont"/>
    <w:link w:val="Title"/>
    <w:uiPriority w:val="10"/>
    <w:rPr>
      <w:rFonts w:ascii="Calibri Light" w:eastAsia="SimSun" w:hAnsi="Calibri Light" w:cs="SimSun"/>
      <w:caps/>
      <w:color w:val="44546A"/>
      <w:spacing w:val="-15"/>
      <w:sz w:val="72"/>
      <w:szCs w:val="72"/>
    </w:rPr>
  </w:style>
  <w:style w:type="paragraph" w:styleId="Subtitle">
    <w:name w:val="Subtitle"/>
    <w:basedOn w:val="Normal"/>
    <w:next w:val="Normal"/>
    <w:link w:val="SubtitleChar"/>
    <w:uiPriority w:val="11"/>
    <w:qFormat/>
    <w:pPr>
      <w:numPr>
        <w:ilvl w:val="1"/>
      </w:numPr>
      <w:spacing w:after="240" w:line="240" w:lineRule="auto"/>
      <w:ind w:firstLine="720"/>
    </w:pPr>
    <w:rPr>
      <w:rFonts w:ascii="Calibri Light" w:hAnsi="Calibri Light"/>
      <w:color w:val="5B9BD5"/>
      <w:sz w:val="28"/>
      <w:szCs w:val="28"/>
    </w:rPr>
  </w:style>
  <w:style w:type="character" w:customStyle="1" w:styleId="SubtitleChar">
    <w:name w:val="Subtitle Char"/>
    <w:basedOn w:val="DefaultParagraphFont"/>
    <w:link w:val="Subtitle"/>
    <w:uiPriority w:val="11"/>
    <w:rPr>
      <w:rFonts w:ascii="Calibri Light" w:eastAsia="SimSun" w:hAnsi="Calibri Light" w:cs="SimSun"/>
      <w:color w:val="5B9BD5"/>
      <w:sz w:val="28"/>
      <w:szCs w:val="28"/>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NoSpacing">
    <w:name w:val="No Spacing"/>
    <w:uiPriority w:val="1"/>
    <w:qFormat/>
    <w:pPr>
      <w:spacing w:after="0" w:line="240" w:lineRule="auto"/>
    </w:pPr>
  </w:style>
  <w:style w:type="paragraph" w:styleId="Quote">
    <w:name w:val="Quote"/>
    <w:basedOn w:val="Normal"/>
    <w:next w:val="Normal"/>
    <w:link w:val="QuoteChar"/>
    <w:uiPriority w:val="29"/>
    <w:qFormat/>
    <w:pPr>
      <w:spacing w:before="120"/>
      <w:ind w:left="720"/>
    </w:pPr>
    <w:rPr>
      <w:color w:val="44546A"/>
      <w:szCs w:val="24"/>
    </w:rPr>
  </w:style>
  <w:style w:type="character" w:customStyle="1" w:styleId="QuoteChar">
    <w:name w:val="Quote Char"/>
    <w:basedOn w:val="DefaultParagraphFont"/>
    <w:link w:val="Quote"/>
    <w:uiPriority w:val="29"/>
    <w:rPr>
      <w:color w:val="44546A"/>
      <w:sz w:val="24"/>
      <w:szCs w:val="24"/>
    </w:rPr>
  </w:style>
  <w:style w:type="paragraph" w:styleId="IntenseQuote">
    <w:name w:val="Intense Quote"/>
    <w:basedOn w:val="Normal"/>
    <w:next w:val="Normal"/>
    <w:link w:val="IntenseQuoteChar"/>
    <w:uiPriority w:val="30"/>
    <w:qFormat/>
    <w:pPr>
      <w:spacing w:before="100" w:beforeAutospacing="1" w:after="240" w:line="240" w:lineRule="auto"/>
      <w:ind w:left="720"/>
      <w:jc w:val="center"/>
    </w:pPr>
    <w:rPr>
      <w:rFonts w:ascii="Calibri Light" w:hAnsi="Calibri Light"/>
      <w:color w:val="44546A"/>
      <w:spacing w:val="-6"/>
      <w:sz w:val="32"/>
      <w:szCs w:val="32"/>
    </w:rPr>
  </w:style>
  <w:style w:type="character" w:customStyle="1" w:styleId="IntenseQuoteChar">
    <w:name w:val="Intense Quote Char"/>
    <w:basedOn w:val="DefaultParagraphFont"/>
    <w:link w:val="IntenseQuote"/>
    <w:uiPriority w:val="30"/>
    <w:rPr>
      <w:rFonts w:ascii="Calibri Light" w:eastAsia="SimSun" w:hAnsi="Calibri Light" w:cs="SimSun"/>
      <w:color w:val="44546A"/>
      <w:spacing w:val="-6"/>
      <w:sz w:val="32"/>
      <w:szCs w:val="32"/>
    </w:rPr>
  </w:style>
  <w:style w:type="character" w:styleId="SubtleEmphasis">
    <w:name w:val="Subtle Emphasis"/>
    <w:basedOn w:val="DefaultParagraphFont"/>
    <w:uiPriority w:val="19"/>
    <w:qFormat/>
    <w:rPr>
      <w:i/>
      <w:iCs/>
      <w:color w:val="595959"/>
    </w:rPr>
  </w:style>
  <w:style w:type="character" w:styleId="IntenseEmphasis">
    <w:name w:val="Intense Emphasis"/>
    <w:basedOn w:val="DefaultParagraphFont"/>
    <w:uiPriority w:val="21"/>
    <w:qFormat/>
    <w:rPr>
      <w:b/>
      <w:bCs/>
      <w:i/>
      <w:iCs/>
    </w:rPr>
  </w:style>
  <w:style w:type="character" w:styleId="SubtleReference">
    <w:name w:val="Subtle Reference"/>
    <w:basedOn w:val="DefaultParagraphFont"/>
    <w:uiPriority w:val="31"/>
    <w:qFormat/>
    <w:rPr>
      <w:smallCaps/>
      <w:color w:val="595959"/>
      <w:u w:val="none" w:color="7F7F7F"/>
      <w:bdr w:val="none" w:sz="0" w:space="0" w:color="auto"/>
    </w:rPr>
  </w:style>
  <w:style w:type="character" w:styleId="IntenseReference">
    <w:name w:val="Intense Reference"/>
    <w:basedOn w:val="DefaultParagraphFont"/>
    <w:uiPriority w:val="32"/>
    <w:qFormat/>
    <w:rPr>
      <w:b/>
      <w:bCs/>
      <w:smallCaps/>
      <w:color w:val="44546A"/>
      <w:u w:val="single"/>
    </w:rPr>
  </w:style>
  <w:style w:type="character" w:styleId="BookTitle">
    <w:name w:val="Book Title"/>
    <w:basedOn w:val="DefaultParagraphFont"/>
    <w:uiPriority w:val="33"/>
    <w:qFormat/>
    <w:rPr>
      <w:b/>
      <w:bCs/>
      <w:smallCaps/>
      <w:spacing w:val="10"/>
    </w:rPr>
  </w:style>
  <w:style w:type="paragraph" w:styleId="TOCHeading">
    <w:name w:val="TOC Heading"/>
    <w:basedOn w:val="Heading1"/>
    <w:next w:val="Normal"/>
    <w:uiPriority w:val="39"/>
    <w:qFormat/>
    <w:pPr>
      <w:outlineLvl w:val="9"/>
    </w:pPr>
  </w:style>
  <w:style w:type="numbering" w:customStyle="1" w:styleId="Style1">
    <w:name w:val="Style1"/>
    <w:uiPriority w:val="99"/>
    <w:pPr>
      <w:numPr>
        <w:numId w:val="2"/>
      </w:numPr>
    </w:pPr>
  </w:style>
  <w:style w:type="paragraph" w:styleId="TOC3">
    <w:name w:val="toc 3"/>
    <w:basedOn w:val="Normal"/>
    <w:next w:val="Normal"/>
    <w:uiPriority w:val="39"/>
    <w:rsid w:val="005A679B"/>
    <w:pPr>
      <w:spacing w:after="100"/>
      <w:ind w:left="442" w:firstLine="0"/>
    </w:pPr>
  </w:style>
  <w:style w:type="paragraph" w:styleId="TOC4">
    <w:name w:val="toc 4"/>
    <w:basedOn w:val="Normal"/>
    <w:next w:val="Normal"/>
    <w:uiPriority w:val="39"/>
    <w:rsid w:val="005A679B"/>
    <w:pPr>
      <w:spacing w:after="100"/>
      <w:ind w:left="658" w:firstLine="0"/>
    </w:pPr>
  </w:style>
  <w:style w:type="paragraph" w:customStyle="1" w:styleId="EndNoteBibliographyTitle">
    <w:name w:val="EndNote Bibliography Title"/>
    <w:basedOn w:val="Normal"/>
    <w:link w:val="EndNoteBibliographyTitleCar"/>
    <w:pPr>
      <w:spacing w:after="0"/>
      <w:jc w:val="center"/>
    </w:pPr>
    <w:rPr>
      <w:rFonts w:cs="Times New Roman"/>
      <w:noProof/>
    </w:rPr>
  </w:style>
  <w:style w:type="character" w:customStyle="1" w:styleId="EndNoteBibliographyTitleCar">
    <w:name w:val="EndNote Bibliography Title Car"/>
    <w:basedOn w:val="DefaultParagraphFont"/>
    <w:link w:val="EndNoteBibliographyTitle"/>
    <w:rPr>
      <w:rFonts w:ascii="Times New Roman" w:hAnsi="Times New Roman" w:cs="Times New Roman"/>
      <w:noProof/>
      <w:sz w:val="24"/>
      <w:lang w:val="en"/>
    </w:rPr>
  </w:style>
  <w:style w:type="paragraph" w:customStyle="1" w:styleId="EndNoteBibliography">
    <w:name w:val="EndNote Bibliography"/>
    <w:basedOn w:val="Normal"/>
    <w:link w:val="EndNoteBibliographyCar"/>
    <w:pPr>
      <w:spacing w:line="240" w:lineRule="auto"/>
    </w:pPr>
    <w:rPr>
      <w:rFonts w:cs="Times New Roman"/>
      <w:noProof/>
    </w:rPr>
  </w:style>
  <w:style w:type="character" w:customStyle="1" w:styleId="EndNoteBibliographyCar">
    <w:name w:val="EndNote Bibliography Car"/>
    <w:basedOn w:val="DefaultParagraphFont"/>
    <w:link w:val="EndNoteBibliography"/>
    <w:rPr>
      <w:rFonts w:ascii="Times New Roman" w:hAnsi="Times New Roman" w:cs="Times New Roman"/>
      <w:noProof/>
      <w:sz w:val="24"/>
      <w:lang w:val="en"/>
    </w:rPr>
  </w:style>
  <w:style w:type="paragraph" w:styleId="Footer">
    <w:name w:val="footer"/>
    <w:basedOn w:val="Normal"/>
    <w:link w:val="FooterChar"/>
    <w:uiPriority w:val="99"/>
    <w:pPr>
      <w:tabs>
        <w:tab w:val="center" w:pos="4700"/>
        <w:tab w:val="right" w:pos="9400"/>
      </w:tabs>
      <w:spacing w:after="0" w:line="240" w:lineRule="auto"/>
    </w:pPr>
    <w:rPr>
      <w:rFonts w:cs="Times New Roman"/>
      <w:sz w:val="21"/>
    </w:rPr>
  </w:style>
  <w:style w:type="paragraph" w:styleId="NormalWeb">
    <w:name w:val="Normal (Web)"/>
    <w:basedOn w:val="Normal"/>
    <w:uiPriority w:val="99"/>
    <w:pPr>
      <w:spacing w:before="100" w:beforeAutospacing="1" w:after="100" w:afterAutospacing="1" w:line="240" w:lineRule="auto"/>
    </w:pPr>
    <w:rPr>
      <w:rFonts w:cs="Times New Roman"/>
      <w:szCs w:val="24"/>
      <w:lang w:eastAsia="fr-FR"/>
    </w:rPr>
  </w:style>
  <w:style w:type="table" w:styleId="TableGrid">
    <w:name w:val="Table Grid"/>
    <w:basedOn w:val="TableNormal"/>
    <w:uiPriority w:val="39"/>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
    <w:name w:val="first"/>
    <w:basedOn w:val="Normal"/>
    <w:pPr>
      <w:spacing w:before="100" w:beforeAutospacing="1" w:after="100" w:afterAutospacing="1" w:line="240" w:lineRule="auto"/>
    </w:pPr>
    <w:rPr>
      <w:rFonts w:eastAsia="Times New Roman" w:cs="Times New Roman"/>
      <w:szCs w:val="24"/>
    </w:rPr>
  </w:style>
  <w:style w:type="table" w:customStyle="1" w:styleId="Grilledutableau1">
    <w:name w:val="Grille du tableau1"/>
    <w:basedOn w:val="TableNormal"/>
    <w:next w:val="TableGrid"/>
    <w:uiPriority w:val="5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simple11">
    <w:name w:val="Tableau simple 11"/>
    <w:basedOn w:val="TableNormal"/>
    <w:uiPriority w:val="41"/>
    <w:pPr>
      <w:spacing w:after="0" w:line="240" w:lineRule="auto"/>
    </w:pPr>
    <w:rPr>
      <w:rFonts w:eastAsia="Calibri" w:cs="Times New Roma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lledutableau2">
    <w:name w:val="Grille du tableau2"/>
    <w:basedOn w:val="TableNormal"/>
    <w:next w:val="TableGrid"/>
    <w:uiPriority w:val="3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next w:val="TableGrid"/>
    <w:uiPriority w:val="39"/>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Liste6Couleur1">
    <w:name w:val="Tableau Liste 6 Couleur1"/>
    <w:basedOn w:val="TableNormal"/>
    <w:next w:val="TableauListe6Couleur2"/>
    <w:uiPriority w:val="51"/>
    <w:pPr>
      <w:widowControl w:val="0"/>
      <w:autoSpaceDE w:val="0"/>
      <w:autoSpaceDN w:val="0"/>
      <w:spacing w:after="0" w:line="240" w:lineRule="auto"/>
    </w:pPr>
    <w:rPr>
      <w:rFonts w:eastAsia="Calibri" w:cs="Times New Roman"/>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Liste6Couleur2">
    <w:name w:val="Tableau Liste 6 Couleur2"/>
    <w:basedOn w:val="TableNormal"/>
    <w:uiPriority w:val="51"/>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lledutableau4">
    <w:name w:val="Grille du tableau4"/>
    <w:basedOn w:val="TableNormal"/>
    <w:next w:val="TableGrid"/>
    <w:uiPriority w:val="59"/>
    <w:pPr>
      <w:spacing w:after="0" w:line="240" w:lineRule="auto"/>
    </w:pPr>
    <w:rPr>
      <w:rFonts w:cs="Times New Roman"/>
      <w:sz w:val="20"/>
      <w:szCs w:val="20"/>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59"/>
    <w:pPr>
      <w:spacing w:after="0" w:line="240" w:lineRule="auto"/>
    </w:pPr>
    <w:rPr>
      <w:rFonts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6AC1"/>
    <w:pPr>
      <w:tabs>
        <w:tab w:val="center" w:pos="4536"/>
        <w:tab w:val="right" w:pos="9072"/>
      </w:tabs>
      <w:spacing w:after="0" w:line="240" w:lineRule="auto"/>
    </w:pPr>
  </w:style>
  <w:style w:type="character" w:customStyle="1" w:styleId="HeaderChar">
    <w:name w:val="Header Char"/>
    <w:basedOn w:val="DefaultParagraphFont"/>
    <w:link w:val="Header"/>
    <w:uiPriority w:val="99"/>
    <w:rsid w:val="00026AC1"/>
    <w:rPr>
      <w:rFonts w:ascii="Times New Roman" w:hAnsi="Times New Roman"/>
      <w:sz w:val="24"/>
    </w:rPr>
  </w:style>
  <w:style w:type="character" w:customStyle="1" w:styleId="FooterChar">
    <w:name w:val="Footer Char"/>
    <w:basedOn w:val="DefaultParagraphFont"/>
    <w:link w:val="Footer"/>
    <w:uiPriority w:val="99"/>
    <w:rsid w:val="00026AC1"/>
    <w:rPr>
      <w:rFonts w:ascii="Times New Roman" w:hAnsi="Times New Roman" w:cs="Times New Roman"/>
      <w:sz w:val="21"/>
    </w:rPr>
  </w:style>
  <w:style w:type="table" w:customStyle="1" w:styleId="Grilledutableau6">
    <w:name w:val="Grille du tableau6"/>
    <w:basedOn w:val="TableNormal"/>
    <w:next w:val="TableGrid"/>
    <w:uiPriority w:val="39"/>
    <w:rsid w:val="0046543C"/>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D00659"/>
    <w:pPr>
      <w:spacing w:after="0"/>
      <w:ind w:firstLine="0"/>
    </w:pPr>
  </w:style>
  <w:style w:type="character" w:styleId="CommentReference">
    <w:name w:val="annotation reference"/>
    <w:basedOn w:val="DefaultParagraphFont"/>
    <w:uiPriority w:val="99"/>
    <w:semiHidden/>
    <w:unhideWhenUsed/>
    <w:rsid w:val="00F66285"/>
    <w:rPr>
      <w:sz w:val="16"/>
      <w:szCs w:val="16"/>
    </w:rPr>
  </w:style>
  <w:style w:type="paragraph" w:styleId="CommentText">
    <w:name w:val="annotation text"/>
    <w:basedOn w:val="Normal"/>
    <w:link w:val="CommentTextChar"/>
    <w:uiPriority w:val="99"/>
    <w:semiHidden/>
    <w:unhideWhenUsed/>
    <w:rsid w:val="00F66285"/>
    <w:pPr>
      <w:spacing w:line="240" w:lineRule="auto"/>
    </w:pPr>
    <w:rPr>
      <w:sz w:val="20"/>
      <w:szCs w:val="20"/>
    </w:rPr>
  </w:style>
  <w:style w:type="character" w:customStyle="1" w:styleId="CommentTextChar">
    <w:name w:val="Comment Text Char"/>
    <w:basedOn w:val="DefaultParagraphFont"/>
    <w:link w:val="CommentText"/>
    <w:uiPriority w:val="99"/>
    <w:semiHidden/>
    <w:rsid w:val="00F6628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66285"/>
    <w:rPr>
      <w:b/>
      <w:bCs/>
    </w:rPr>
  </w:style>
  <w:style w:type="character" w:customStyle="1" w:styleId="CommentSubjectChar">
    <w:name w:val="Comment Subject Char"/>
    <w:basedOn w:val="CommentTextChar"/>
    <w:link w:val="CommentSubject"/>
    <w:uiPriority w:val="99"/>
    <w:semiHidden/>
    <w:rsid w:val="00F66285"/>
    <w:rPr>
      <w:rFonts w:ascii="Times New Roman" w:hAnsi="Times New Roman"/>
      <w:b/>
      <w:bCs/>
      <w:sz w:val="20"/>
      <w:szCs w:val="20"/>
    </w:rPr>
  </w:style>
  <w:style w:type="paragraph" w:styleId="BalloonText">
    <w:name w:val="Balloon Text"/>
    <w:basedOn w:val="Normal"/>
    <w:link w:val="BalloonTextChar"/>
    <w:uiPriority w:val="99"/>
    <w:semiHidden/>
    <w:unhideWhenUsed/>
    <w:rsid w:val="00F662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285"/>
    <w:rPr>
      <w:rFonts w:ascii="Segoe UI" w:hAnsi="Segoe UI" w:cs="Segoe UI"/>
      <w:sz w:val="18"/>
      <w:szCs w:val="18"/>
    </w:rPr>
  </w:style>
  <w:style w:type="numbering" w:customStyle="1" w:styleId="Aucuneliste1">
    <w:name w:val="Aucune liste1"/>
    <w:next w:val="NoList"/>
    <w:uiPriority w:val="99"/>
    <w:semiHidden/>
    <w:unhideWhenUsed/>
    <w:rsid w:val="000E03D2"/>
  </w:style>
  <w:style w:type="character" w:customStyle="1" w:styleId="Lienhypertextesuivivisit1">
    <w:name w:val="Lien hypertexte suivi visité1"/>
    <w:basedOn w:val="DefaultParagraphFont"/>
    <w:uiPriority w:val="99"/>
    <w:semiHidden/>
    <w:unhideWhenUsed/>
    <w:rsid w:val="000E03D2"/>
    <w:rPr>
      <w:color w:val="954F72"/>
      <w:u w:val="single"/>
    </w:rPr>
  </w:style>
  <w:style w:type="paragraph" w:customStyle="1" w:styleId="msonormal0">
    <w:name w:val="msonormal"/>
    <w:basedOn w:val="Normal"/>
    <w:rsid w:val="000E03D2"/>
    <w:pPr>
      <w:spacing w:before="100" w:beforeAutospacing="1" w:after="100" w:afterAutospacing="1" w:line="240" w:lineRule="auto"/>
      <w:ind w:firstLine="0"/>
      <w:jc w:val="left"/>
    </w:pPr>
    <w:rPr>
      <w:rFonts w:eastAsia="Times New Roman" w:cs="Times New Roman"/>
      <w:szCs w:val="24"/>
    </w:rPr>
  </w:style>
  <w:style w:type="table" w:customStyle="1" w:styleId="Table">
    <w:name w:val="Table"/>
    <w:qFormat/>
    <w:rsid w:val="000E03D2"/>
    <w:pPr>
      <w:spacing w:after="200" w:line="240" w:lineRule="auto"/>
    </w:pPr>
    <w:rPr>
      <w:rFonts w:eastAsia="Calibri"/>
      <w:sz w:val="24"/>
      <w:szCs w:val="24"/>
      <w:lang w:val="en-US" w:eastAsia="fr-FR" w:bidi="as-IN"/>
    </w:rPr>
    <w:tblPr>
      <w:tblCellMar>
        <w:top w:w="0" w:type="dxa"/>
        <w:left w:w="108" w:type="dxa"/>
        <w:bottom w:w="0" w:type="dxa"/>
        <w:right w:w="108" w:type="dxa"/>
      </w:tblCellMar>
    </w:tblPr>
    <w:tblStylePr w:type="firstRow">
      <w:tblPr/>
      <w:tcPr>
        <w:tcBorders>
          <w:bottom w:val="single" w:sz="2" w:space="0" w:color="auto"/>
        </w:tcBorders>
        <w:vAlign w:val="bottom"/>
      </w:tcPr>
    </w:tblStylePr>
  </w:style>
  <w:style w:type="table" w:customStyle="1" w:styleId="Table1">
    <w:name w:val="Table1"/>
    <w:qFormat/>
    <w:rsid w:val="000E03D2"/>
    <w:pPr>
      <w:spacing w:after="200" w:line="240" w:lineRule="auto"/>
    </w:pPr>
    <w:rPr>
      <w:rFonts w:eastAsia="Calibri"/>
      <w:sz w:val="24"/>
      <w:szCs w:val="24"/>
      <w:lang w:val="en-US" w:eastAsia="fr-FR" w:bidi="as-IN"/>
    </w:rPr>
    <w:tblPr>
      <w:tblCellMar>
        <w:top w:w="0" w:type="dxa"/>
        <w:left w:w="108" w:type="dxa"/>
        <w:bottom w:w="0" w:type="dxa"/>
        <w:right w:w="108" w:type="dxa"/>
      </w:tblCellMar>
    </w:tblPr>
    <w:tblStylePr w:type="firstRow">
      <w:tblPr/>
      <w:tcPr>
        <w:tcBorders>
          <w:bottom w:val="single" w:sz="2" w:space="0" w:color="auto"/>
        </w:tcBorders>
        <w:vAlign w:val="bottom"/>
      </w:tcPr>
    </w:tblStylePr>
  </w:style>
  <w:style w:type="table" w:customStyle="1" w:styleId="Table2">
    <w:name w:val="Table2"/>
    <w:qFormat/>
    <w:rsid w:val="000E03D2"/>
    <w:pPr>
      <w:spacing w:after="200" w:line="240" w:lineRule="auto"/>
    </w:pPr>
    <w:rPr>
      <w:rFonts w:eastAsia="Calibri"/>
      <w:sz w:val="24"/>
      <w:szCs w:val="24"/>
      <w:lang w:val="en-US" w:eastAsia="fr-FR" w:bidi="as-IN"/>
    </w:rPr>
    <w:tblPr>
      <w:tblCellMar>
        <w:top w:w="0" w:type="dxa"/>
        <w:left w:w="108" w:type="dxa"/>
        <w:bottom w:w="0" w:type="dxa"/>
        <w:right w:w="108" w:type="dxa"/>
      </w:tblCellMar>
    </w:tblPr>
    <w:tblStylePr w:type="firstRow">
      <w:tblPr/>
      <w:tcPr>
        <w:tcBorders>
          <w:bottom w:val="single" w:sz="2" w:space="0" w:color="auto"/>
        </w:tcBorders>
        <w:vAlign w:val="bottom"/>
      </w:tcPr>
    </w:tblStylePr>
  </w:style>
  <w:style w:type="table" w:customStyle="1" w:styleId="Table3">
    <w:name w:val="Table3"/>
    <w:qFormat/>
    <w:rsid w:val="000E03D2"/>
    <w:pPr>
      <w:spacing w:after="200" w:line="240" w:lineRule="auto"/>
    </w:pPr>
    <w:rPr>
      <w:rFonts w:eastAsia="Calibri"/>
      <w:sz w:val="24"/>
      <w:szCs w:val="24"/>
      <w:lang w:val="en-US" w:eastAsia="fr-FR" w:bidi="as-IN"/>
    </w:rPr>
    <w:tblPr>
      <w:tblCellMar>
        <w:top w:w="0" w:type="dxa"/>
        <w:left w:w="108" w:type="dxa"/>
        <w:bottom w:w="0" w:type="dxa"/>
        <w:right w:w="108" w:type="dxa"/>
      </w:tblCellMar>
    </w:tblPr>
    <w:tblStylePr w:type="firstRow">
      <w:tblPr/>
      <w:tcPr>
        <w:tcBorders>
          <w:bottom w:val="single" w:sz="2" w:space="0" w:color="auto"/>
        </w:tcBorders>
        <w:vAlign w:val="bottom"/>
      </w:tcPr>
    </w:tblStylePr>
  </w:style>
  <w:style w:type="character" w:styleId="FollowedHyperlink">
    <w:name w:val="FollowedHyperlink"/>
    <w:basedOn w:val="DefaultParagraphFont"/>
    <w:uiPriority w:val="99"/>
    <w:semiHidden/>
    <w:unhideWhenUsed/>
    <w:rsid w:val="000E03D2"/>
    <w:rPr>
      <w:color w:val="800080" w:themeColor="followedHyperlink"/>
      <w:u w:val="single"/>
    </w:rPr>
  </w:style>
  <w:style w:type="character" w:customStyle="1" w:styleId="ListParagraphChar">
    <w:name w:val="List Paragraph Char"/>
    <w:basedOn w:val="DefaultParagraphFont"/>
    <w:link w:val="ListParagraph"/>
    <w:uiPriority w:val="34"/>
    <w:locked/>
    <w:rsid w:val="00751880"/>
    <w:rPr>
      <w:rFonts w:ascii="Times New Roman" w:hAnsi="Times New Roman"/>
      <w:sz w:val="24"/>
    </w:rPr>
  </w:style>
  <w:style w:type="table" w:customStyle="1" w:styleId="Grilledutableau7">
    <w:name w:val="Grille du tableau7"/>
    <w:basedOn w:val="TableNormal"/>
    <w:next w:val="TableGrid"/>
    <w:uiPriority w:val="59"/>
    <w:rsid w:val="00CF77E6"/>
    <w:pPr>
      <w:spacing w:after="0" w:line="240" w:lineRule="auto"/>
    </w:pPr>
    <w:rPr>
      <w:rFonts w:ascii="Cambria" w:eastAsia="MS Mincho"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D72240"/>
    <w:rPr>
      <w:color w:val="605E5C"/>
      <w:shd w:val="clear" w:color="auto" w:fill="E1DFDD"/>
    </w:rPr>
  </w:style>
  <w:style w:type="paragraph" w:styleId="Revision">
    <w:name w:val="Revision"/>
    <w:hidden/>
    <w:uiPriority w:val="99"/>
    <w:semiHidden/>
    <w:rsid w:val="00A040F8"/>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1117">
      <w:bodyDiv w:val="1"/>
      <w:marLeft w:val="0"/>
      <w:marRight w:val="0"/>
      <w:marTop w:val="0"/>
      <w:marBottom w:val="0"/>
      <w:divBdr>
        <w:top w:val="none" w:sz="0" w:space="0" w:color="auto"/>
        <w:left w:val="none" w:sz="0" w:space="0" w:color="auto"/>
        <w:bottom w:val="none" w:sz="0" w:space="0" w:color="auto"/>
        <w:right w:val="none" w:sz="0" w:space="0" w:color="auto"/>
      </w:divBdr>
    </w:div>
    <w:div w:id="23142139">
      <w:bodyDiv w:val="1"/>
      <w:marLeft w:val="0"/>
      <w:marRight w:val="0"/>
      <w:marTop w:val="0"/>
      <w:marBottom w:val="0"/>
      <w:divBdr>
        <w:top w:val="none" w:sz="0" w:space="0" w:color="auto"/>
        <w:left w:val="none" w:sz="0" w:space="0" w:color="auto"/>
        <w:bottom w:val="none" w:sz="0" w:space="0" w:color="auto"/>
        <w:right w:val="none" w:sz="0" w:space="0" w:color="auto"/>
      </w:divBdr>
    </w:div>
    <w:div w:id="52894573">
      <w:bodyDiv w:val="1"/>
      <w:marLeft w:val="0"/>
      <w:marRight w:val="0"/>
      <w:marTop w:val="0"/>
      <w:marBottom w:val="0"/>
      <w:divBdr>
        <w:top w:val="none" w:sz="0" w:space="0" w:color="auto"/>
        <w:left w:val="none" w:sz="0" w:space="0" w:color="auto"/>
        <w:bottom w:val="none" w:sz="0" w:space="0" w:color="auto"/>
        <w:right w:val="none" w:sz="0" w:space="0" w:color="auto"/>
      </w:divBdr>
    </w:div>
    <w:div w:id="75516156">
      <w:bodyDiv w:val="1"/>
      <w:marLeft w:val="0"/>
      <w:marRight w:val="0"/>
      <w:marTop w:val="0"/>
      <w:marBottom w:val="0"/>
      <w:divBdr>
        <w:top w:val="none" w:sz="0" w:space="0" w:color="auto"/>
        <w:left w:val="none" w:sz="0" w:space="0" w:color="auto"/>
        <w:bottom w:val="none" w:sz="0" w:space="0" w:color="auto"/>
        <w:right w:val="none" w:sz="0" w:space="0" w:color="auto"/>
      </w:divBdr>
    </w:div>
    <w:div w:id="101341538">
      <w:bodyDiv w:val="1"/>
      <w:marLeft w:val="0"/>
      <w:marRight w:val="0"/>
      <w:marTop w:val="0"/>
      <w:marBottom w:val="0"/>
      <w:divBdr>
        <w:top w:val="none" w:sz="0" w:space="0" w:color="auto"/>
        <w:left w:val="none" w:sz="0" w:space="0" w:color="auto"/>
        <w:bottom w:val="none" w:sz="0" w:space="0" w:color="auto"/>
        <w:right w:val="none" w:sz="0" w:space="0" w:color="auto"/>
      </w:divBdr>
    </w:div>
    <w:div w:id="105077996">
      <w:bodyDiv w:val="1"/>
      <w:marLeft w:val="0"/>
      <w:marRight w:val="0"/>
      <w:marTop w:val="0"/>
      <w:marBottom w:val="0"/>
      <w:divBdr>
        <w:top w:val="none" w:sz="0" w:space="0" w:color="auto"/>
        <w:left w:val="none" w:sz="0" w:space="0" w:color="auto"/>
        <w:bottom w:val="none" w:sz="0" w:space="0" w:color="auto"/>
        <w:right w:val="none" w:sz="0" w:space="0" w:color="auto"/>
      </w:divBdr>
    </w:div>
    <w:div w:id="158352847">
      <w:bodyDiv w:val="1"/>
      <w:marLeft w:val="0"/>
      <w:marRight w:val="0"/>
      <w:marTop w:val="0"/>
      <w:marBottom w:val="0"/>
      <w:divBdr>
        <w:top w:val="none" w:sz="0" w:space="0" w:color="auto"/>
        <w:left w:val="none" w:sz="0" w:space="0" w:color="auto"/>
        <w:bottom w:val="none" w:sz="0" w:space="0" w:color="auto"/>
        <w:right w:val="none" w:sz="0" w:space="0" w:color="auto"/>
      </w:divBdr>
    </w:div>
    <w:div w:id="180245056">
      <w:bodyDiv w:val="1"/>
      <w:marLeft w:val="0"/>
      <w:marRight w:val="0"/>
      <w:marTop w:val="0"/>
      <w:marBottom w:val="0"/>
      <w:divBdr>
        <w:top w:val="none" w:sz="0" w:space="0" w:color="auto"/>
        <w:left w:val="none" w:sz="0" w:space="0" w:color="auto"/>
        <w:bottom w:val="none" w:sz="0" w:space="0" w:color="auto"/>
        <w:right w:val="none" w:sz="0" w:space="0" w:color="auto"/>
      </w:divBdr>
      <w:divsChild>
        <w:div w:id="165370100">
          <w:marLeft w:val="0"/>
          <w:marRight w:val="0"/>
          <w:marTop w:val="0"/>
          <w:marBottom w:val="0"/>
          <w:divBdr>
            <w:top w:val="none" w:sz="0" w:space="0" w:color="auto"/>
            <w:left w:val="none" w:sz="0" w:space="0" w:color="auto"/>
            <w:bottom w:val="none" w:sz="0" w:space="0" w:color="auto"/>
            <w:right w:val="none" w:sz="0" w:space="0" w:color="auto"/>
          </w:divBdr>
        </w:div>
        <w:div w:id="595525986">
          <w:marLeft w:val="0"/>
          <w:marRight w:val="0"/>
          <w:marTop w:val="0"/>
          <w:marBottom w:val="0"/>
          <w:divBdr>
            <w:top w:val="none" w:sz="0" w:space="0" w:color="auto"/>
            <w:left w:val="none" w:sz="0" w:space="0" w:color="auto"/>
            <w:bottom w:val="none" w:sz="0" w:space="0" w:color="auto"/>
            <w:right w:val="none" w:sz="0" w:space="0" w:color="auto"/>
          </w:divBdr>
        </w:div>
        <w:div w:id="600376628">
          <w:marLeft w:val="0"/>
          <w:marRight w:val="0"/>
          <w:marTop w:val="0"/>
          <w:marBottom w:val="0"/>
          <w:divBdr>
            <w:top w:val="none" w:sz="0" w:space="0" w:color="auto"/>
            <w:left w:val="none" w:sz="0" w:space="0" w:color="auto"/>
            <w:bottom w:val="none" w:sz="0" w:space="0" w:color="auto"/>
            <w:right w:val="none" w:sz="0" w:space="0" w:color="auto"/>
          </w:divBdr>
        </w:div>
        <w:div w:id="884682565">
          <w:marLeft w:val="0"/>
          <w:marRight w:val="0"/>
          <w:marTop w:val="0"/>
          <w:marBottom w:val="0"/>
          <w:divBdr>
            <w:top w:val="none" w:sz="0" w:space="0" w:color="auto"/>
            <w:left w:val="none" w:sz="0" w:space="0" w:color="auto"/>
            <w:bottom w:val="none" w:sz="0" w:space="0" w:color="auto"/>
            <w:right w:val="none" w:sz="0" w:space="0" w:color="auto"/>
          </w:divBdr>
        </w:div>
      </w:divsChild>
    </w:div>
    <w:div w:id="227806063">
      <w:bodyDiv w:val="1"/>
      <w:marLeft w:val="0"/>
      <w:marRight w:val="0"/>
      <w:marTop w:val="0"/>
      <w:marBottom w:val="0"/>
      <w:divBdr>
        <w:top w:val="none" w:sz="0" w:space="0" w:color="auto"/>
        <w:left w:val="none" w:sz="0" w:space="0" w:color="auto"/>
        <w:bottom w:val="none" w:sz="0" w:space="0" w:color="auto"/>
        <w:right w:val="none" w:sz="0" w:space="0" w:color="auto"/>
      </w:divBdr>
    </w:div>
    <w:div w:id="240258172">
      <w:bodyDiv w:val="1"/>
      <w:marLeft w:val="0"/>
      <w:marRight w:val="0"/>
      <w:marTop w:val="0"/>
      <w:marBottom w:val="0"/>
      <w:divBdr>
        <w:top w:val="none" w:sz="0" w:space="0" w:color="auto"/>
        <w:left w:val="none" w:sz="0" w:space="0" w:color="auto"/>
        <w:bottom w:val="none" w:sz="0" w:space="0" w:color="auto"/>
        <w:right w:val="none" w:sz="0" w:space="0" w:color="auto"/>
      </w:divBdr>
    </w:div>
    <w:div w:id="242498105">
      <w:bodyDiv w:val="1"/>
      <w:marLeft w:val="0"/>
      <w:marRight w:val="0"/>
      <w:marTop w:val="0"/>
      <w:marBottom w:val="0"/>
      <w:divBdr>
        <w:top w:val="none" w:sz="0" w:space="0" w:color="auto"/>
        <w:left w:val="none" w:sz="0" w:space="0" w:color="auto"/>
        <w:bottom w:val="none" w:sz="0" w:space="0" w:color="auto"/>
        <w:right w:val="none" w:sz="0" w:space="0" w:color="auto"/>
      </w:divBdr>
    </w:div>
    <w:div w:id="271791064">
      <w:bodyDiv w:val="1"/>
      <w:marLeft w:val="0"/>
      <w:marRight w:val="0"/>
      <w:marTop w:val="0"/>
      <w:marBottom w:val="0"/>
      <w:divBdr>
        <w:top w:val="none" w:sz="0" w:space="0" w:color="auto"/>
        <w:left w:val="none" w:sz="0" w:space="0" w:color="auto"/>
        <w:bottom w:val="none" w:sz="0" w:space="0" w:color="auto"/>
        <w:right w:val="none" w:sz="0" w:space="0" w:color="auto"/>
      </w:divBdr>
      <w:divsChild>
        <w:div w:id="213933131">
          <w:marLeft w:val="0"/>
          <w:marRight w:val="0"/>
          <w:marTop w:val="0"/>
          <w:marBottom w:val="0"/>
          <w:divBdr>
            <w:top w:val="none" w:sz="0" w:space="0" w:color="auto"/>
            <w:left w:val="none" w:sz="0" w:space="0" w:color="auto"/>
            <w:bottom w:val="none" w:sz="0" w:space="0" w:color="auto"/>
            <w:right w:val="none" w:sz="0" w:space="0" w:color="auto"/>
          </w:divBdr>
        </w:div>
        <w:div w:id="313608715">
          <w:marLeft w:val="0"/>
          <w:marRight w:val="0"/>
          <w:marTop w:val="0"/>
          <w:marBottom w:val="0"/>
          <w:divBdr>
            <w:top w:val="none" w:sz="0" w:space="0" w:color="auto"/>
            <w:left w:val="none" w:sz="0" w:space="0" w:color="auto"/>
            <w:bottom w:val="none" w:sz="0" w:space="0" w:color="auto"/>
            <w:right w:val="none" w:sz="0" w:space="0" w:color="auto"/>
          </w:divBdr>
        </w:div>
        <w:div w:id="322782843">
          <w:marLeft w:val="0"/>
          <w:marRight w:val="0"/>
          <w:marTop w:val="0"/>
          <w:marBottom w:val="0"/>
          <w:divBdr>
            <w:top w:val="none" w:sz="0" w:space="0" w:color="auto"/>
            <w:left w:val="none" w:sz="0" w:space="0" w:color="auto"/>
            <w:bottom w:val="none" w:sz="0" w:space="0" w:color="auto"/>
            <w:right w:val="none" w:sz="0" w:space="0" w:color="auto"/>
          </w:divBdr>
        </w:div>
        <w:div w:id="388574356">
          <w:marLeft w:val="0"/>
          <w:marRight w:val="0"/>
          <w:marTop w:val="0"/>
          <w:marBottom w:val="0"/>
          <w:divBdr>
            <w:top w:val="none" w:sz="0" w:space="0" w:color="auto"/>
            <w:left w:val="none" w:sz="0" w:space="0" w:color="auto"/>
            <w:bottom w:val="none" w:sz="0" w:space="0" w:color="auto"/>
            <w:right w:val="none" w:sz="0" w:space="0" w:color="auto"/>
          </w:divBdr>
        </w:div>
        <w:div w:id="402876050">
          <w:marLeft w:val="0"/>
          <w:marRight w:val="0"/>
          <w:marTop w:val="0"/>
          <w:marBottom w:val="0"/>
          <w:divBdr>
            <w:top w:val="none" w:sz="0" w:space="0" w:color="auto"/>
            <w:left w:val="none" w:sz="0" w:space="0" w:color="auto"/>
            <w:bottom w:val="none" w:sz="0" w:space="0" w:color="auto"/>
            <w:right w:val="none" w:sz="0" w:space="0" w:color="auto"/>
          </w:divBdr>
        </w:div>
        <w:div w:id="455879733">
          <w:marLeft w:val="0"/>
          <w:marRight w:val="0"/>
          <w:marTop w:val="0"/>
          <w:marBottom w:val="0"/>
          <w:divBdr>
            <w:top w:val="none" w:sz="0" w:space="0" w:color="auto"/>
            <w:left w:val="none" w:sz="0" w:space="0" w:color="auto"/>
            <w:bottom w:val="none" w:sz="0" w:space="0" w:color="auto"/>
            <w:right w:val="none" w:sz="0" w:space="0" w:color="auto"/>
          </w:divBdr>
        </w:div>
        <w:div w:id="546454500">
          <w:marLeft w:val="0"/>
          <w:marRight w:val="0"/>
          <w:marTop w:val="0"/>
          <w:marBottom w:val="0"/>
          <w:divBdr>
            <w:top w:val="none" w:sz="0" w:space="0" w:color="auto"/>
            <w:left w:val="none" w:sz="0" w:space="0" w:color="auto"/>
            <w:bottom w:val="none" w:sz="0" w:space="0" w:color="auto"/>
            <w:right w:val="none" w:sz="0" w:space="0" w:color="auto"/>
          </w:divBdr>
        </w:div>
        <w:div w:id="614796316">
          <w:marLeft w:val="0"/>
          <w:marRight w:val="0"/>
          <w:marTop w:val="0"/>
          <w:marBottom w:val="0"/>
          <w:divBdr>
            <w:top w:val="none" w:sz="0" w:space="0" w:color="auto"/>
            <w:left w:val="none" w:sz="0" w:space="0" w:color="auto"/>
            <w:bottom w:val="none" w:sz="0" w:space="0" w:color="auto"/>
            <w:right w:val="none" w:sz="0" w:space="0" w:color="auto"/>
          </w:divBdr>
        </w:div>
        <w:div w:id="636647786">
          <w:marLeft w:val="0"/>
          <w:marRight w:val="0"/>
          <w:marTop w:val="0"/>
          <w:marBottom w:val="0"/>
          <w:divBdr>
            <w:top w:val="none" w:sz="0" w:space="0" w:color="auto"/>
            <w:left w:val="none" w:sz="0" w:space="0" w:color="auto"/>
            <w:bottom w:val="none" w:sz="0" w:space="0" w:color="auto"/>
            <w:right w:val="none" w:sz="0" w:space="0" w:color="auto"/>
          </w:divBdr>
        </w:div>
        <w:div w:id="969431904">
          <w:marLeft w:val="0"/>
          <w:marRight w:val="0"/>
          <w:marTop w:val="0"/>
          <w:marBottom w:val="0"/>
          <w:divBdr>
            <w:top w:val="none" w:sz="0" w:space="0" w:color="auto"/>
            <w:left w:val="none" w:sz="0" w:space="0" w:color="auto"/>
            <w:bottom w:val="none" w:sz="0" w:space="0" w:color="auto"/>
            <w:right w:val="none" w:sz="0" w:space="0" w:color="auto"/>
          </w:divBdr>
        </w:div>
        <w:div w:id="1045837765">
          <w:marLeft w:val="0"/>
          <w:marRight w:val="0"/>
          <w:marTop w:val="0"/>
          <w:marBottom w:val="0"/>
          <w:divBdr>
            <w:top w:val="none" w:sz="0" w:space="0" w:color="auto"/>
            <w:left w:val="none" w:sz="0" w:space="0" w:color="auto"/>
            <w:bottom w:val="none" w:sz="0" w:space="0" w:color="auto"/>
            <w:right w:val="none" w:sz="0" w:space="0" w:color="auto"/>
          </w:divBdr>
        </w:div>
        <w:div w:id="1104762827">
          <w:marLeft w:val="0"/>
          <w:marRight w:val="0"/>
          <w:marTop w:val="0"/>
          <w:marBottom w:val="0"/>
          <w:divBdr>
            <w:top w:val="none" w:sz="0" w:space="0" w:color="auto"/>
            <w:left w:val="none" w:sz="0" w:space="0" w:color="auto"/>
            <w:bottom w:val="none" w:sz="0" w:space="0" w:color="auto"/>
            <w:right w:val="none" w:sz="0" w:space="0" w:color="auto"/>
          </w:divBdr>
        </w:div>
        <w:div w:id="1205868379">
          <w:marLeft w:val="0"/>
          <w:marRight w:val="0"/>
          <w:marTop w:val="0"/>
          <w:marBottom w:val="0"/>
          <w:divBdr>
            <w:top w:val="none" w:sz="0" w:space="0" w:color="auto"/>
            <w:left w:val="none" w:sz="0" w:space="0" w:color="auto"/>
            <w:bottom w:val="none" w:sz="0" w:space="0" w:color="auto"/>
            <w:right w:val="none" w:sz="0" w:space="0" w:color="auto"/>
          </w:divBdr>
        </w:div>
        <w:div w:id="1315063713">
          <w:marLeft w:val="0"/>
          <w:marRight w:val="0"/>
          <w:marTop w:val="0"/>
          <w:marBottom w:val="0"/>
          <w:divBdr>
            <w:top w:val="none" w:sz="0" w:space="0" w:color="auto"/>
            <w:left w:val="none" w:sz="0" w:space="0" w:color="auto"/>
            <w:bottom w:val="none" w:sz="0" w:space="0" w:color="auto"/>
            <w:right w:val="none" w:sz="0" w:space="0" w:color="auto"/>
          </w:divBdr>
        </w:div>
        <w:div w:id="1448769367">
          <w:marLeft w:val="0"/>
          <w:marRight w:val="0"/>
          <w:marTop w:val="0"/>
          <w:marBottom w:val="0"/>
          <w:divBdr>
            <w:top w:val="none" w:sz="0" w:space="0" w:color="auto"/>
            <w:left w:val="none" w:sz="0" w:space="0" w:color="auto"/>
            <w:bottom w:val="none" w:sz="0" w:space="0" w:color="auto"/>
            <w:right w:val="none" w:sz="0" w:space="0" w:color="auto"/>
          </w:divBdr>
        </w:div>
        <w:div w:id="1804498395">
          <w:marLeft w:val="0"/>
          <w:marRight w:val="0"/>
          <w:marTop w:val="0"/>
          <w:marBottom w:val="0"/>
          <w:divBdr>
            <w:top w:val="none" w:sz="0" w:space="0" w:color="auto"/>
            <w:left w:val="none" w:sz="0" w:space="0" w:color="auto"/>
            <w:bottom w:val="none" w:sz="0" w:space="0" w:color="auto"/>
            <w:right w:val="none" w:sz="0" w:space="0" w:color="auto"/>
          </w:divBdr>
        </w:div>
        <w:div w:id="1920669791">
          <w:marLeft w:val="0"/>
          <w:marRight w:val="0"/>
          <w:marTop w:val="0"/>
          <w:marBottom w:val="0"/>
          <w:divBdr>
            <w:top w:val="none" w:sz="0" w:space="0" w:color="auto"/>
            <w:left w:val="none" w:sz="0" w:space="0" w:color="auto"/>
            <w:bottom w:val="none" w:sz="0" w:space="0" w:color="auto"/>
            <w:right w:val="none" w:sz="0" w:space="0" w:color="auto"/>
          </w:divBdr>
        </w:div>
        <w:div w:id="1998681664">
          <w:marLeft w:val="0"/>
          <w:marRight w:val="0"/>
          <w:marTop w:val="0"/>
          <w:marBottom w:val="0"/>
          <w:divBdr>
            <w:top w:val="none" w:sz="0" w:space="0" w:color="auto"/>
            <w:left w:val="none" w:sz="0" w:space="0" w:color="auto"/>
            <w:bottom w:val="none" w:sz="0" w:space="0" w:color="auto"/>
            <w:right w:val="none" w:sz="0" w:space="0" w:color="auto"/>
          </w:divBdr>
        </w:div>
        <w:div w:id="2038383600">
          <w:marLeft w:val="0"/>
          <w:marRight w:val="0"/>
          <w:marTop w:val="0"/>
          <w:marBottom w:val="0"/>
          <w:divBdr>
            <w:top w:val="none" w:sz="0" w:space="0" w:color="auto"/>
            <w:left w:val="none" w:sz="0" w:space="0" w:color="auto"/>
            <w:bottom w:val="none" w:sz="0" w:space="0" w:color="auto"/>
            <w:right w:val="none" w:sz="0" w:space="0" w:color="auto"/>
          </w:divBdr>
        </w:div>
        <w:div w:id="2076933731">
          <w:marLeft w:val="0"/>
          <w:marRight w:val="0"/>
          <w:marTop w:val="0"/>
          <w:marBottom w:val="0"/>
          <w:divBdr>
            <w:top w:val="none" w:sz="0" w:space="0" w:color="auto"/>
            <w:left w:val="none" w:sz="0" w:space="0" w:color="auto"/>
            <w:bottom w:val="none" w:sz="0" w:space="0" w:color="auto"/>
            <w:right w:val="none" w:sz="0" w:space="0" w:color="auto"/>
          </w:divBdr>
        </w:div>
        <w:div w:id="2141922188">
          <w:marLeft w:val="0"/>
          <w:marRight w:val="0"/>
          <w:marTop w:val="0"/>
          <w:marBottom w:val="0"/>
          <w:divBdr>
            <w:top w:val="none" w:sz="0" w:space="0" w:color="auto"/>
            <w:left w:val="none" w:sz="0" w:space="0" w:color="auto"/>
            <w:bottom w:val="none" w:sz="0" w:space="0" w:color="auto"/>
            <w:right w:val="none" w:sz="0" w:space="0" w:color="auto"/>
          </w:divBdr>
        </w:div>
      </w:divsChild>
    </w:div>
    <w:div w:id="284194894">
      <w:bodyDiv w:val="1"/>
      <w:marLeft w:val="0"/>
      <w:marRight w:val="0"/>
      <w:marTop w:val="0"/>
      <w:marBottom w:val="0"/>
      <w:divBdr>
        <w:top w:val="none" w:sz="0" w:space="0" w:color="auto"/>
        <w:left w:val="none" w:sz="0" w:space="0" w:color="auto"/>
        <w:bottom w:val="none" w:sz="0" w:space="0" w:color="auto"/>
        <w:right w:val="none" w:sz="0" w:space="0" w:color="auto"/>
      </w:divBdr>
    </w:div>
    <w:div w:id="305401617">
      <w:bodyDiv w:val="1"/>
      <w:marLeft w:val="0"/>
      <w:marRight w:val="0"/>
      <w:marTop w:val="0"/>
      <w:marBottom w:val="0"/>
      <w:divBdr>
        <w:top w:val="none" w:sz="0" w:space="0" w:color="auto"/>
        <w:left w:val="none" w:sz="0" w:space="0" w:color="auto"/>
        <w:bottom w:val="none" w:sz="0" w:space="0" w:color="auto"/>
        <w:right w:val="none" w:sz="0" w:space="0" w:color="auto"/>
      </w:divBdr>
    </w:div>
    <w:div w:id="319041631">
      <w:bodyDiv w:val="1"/>
      <w:marLeft w:val="0"/>
      <w:marRight w:val="0"/>
      <w:marTop w:val="0"/>
      <w:marBottom w:val="0"/>
      <w:divBdr>
        <w:top w:val="none" w:sz="0" w:space="0" w:color="auto"/>
        <w:left w:val="none" w:sz="0" w:space="0" w:color="auto"/>
        <w:bottom w:val="none" w:sz="0" w:space="0" w:color="auto"/>
        <w:right w:val="none" w:sz="0" w:space="0" w:color="auto"/>
      </w:divBdr>
    </w:div>
    <w:div w:id="349525256">
      <w:bodyDiv w:val="1"/>
      <w:marLeft w:val="0"/>
      <w:marRight w:val="0"/>
      <w:marTop w:val="0"/>
      <w:marBottom w:val="0"/>
      <w:divBdr>
        <w:top w:val="none" w:sz="0" w:space="0" w:color="auto"/>
        <w:left w:val="none" w:sz="0" w:space="0" w:color="auto"/>
        <w:bottom w:val="none" w:sz="0" w:space="0" w:color="auto"/>
        <w:right w:val="none" w:sz="0" w:space="0" w:color="auto"/>
      </w:divBdr>
    </w:div>
    <w:div w:id="534539097">
      <w:bodyDiv w:val="1"/>
      <w:marLeft w:val="0"/>
      <w:marRight w:val="0"/>
      <w:marTop w:val="0"/>
      <w:marBottom w:val="0"/>
      <w:divBdr>
        <w:top w:val="none" w:sz="0" w:space="0" w:color="auto"/>
        <w:left w:val="none" w:sz="0" w:space="0" w:color="auto"/>
        <w:bottom w:val="none" w:sz="0" w:space="0" w:color="auto"/>
        <w:right w:val="none" w:sz="0" w:space="0" w:color="auto"/>
      </w:divBdr>
      <w:divsChild>
        <w:div w:id="291445483">
          <w:marLeft w:val="0"/>
          <w:marRight w:val="0"/>
          <w:marTop w:val="0"/>
          <w:marBottom w:val="0"/>
          <w:divBdr>
            <w:top w:val="none" w:sz="0" w:space="0" w:color="auto"/>
            <w:left w:val="none" w:sz="0" w:space="0" w:color="auto"/>
            <w:bottom w:val="none" w:sz="0" w:space="0" w:color="auto"/>
            <w:right w:val="none" w:sz="0" w:space="0" w:color="auto"/>
          </w:divBdr>
        </w:div>
        <w:div w:id="510997807">
          <w:marLeft w:val="0"/>
          <w:marRight w:val="0"/>
          <w:marTop w:val="0"/>
          <w:marBottom w:val="0"/>
          <w:divBdr>
            <w:top w:val="none" w:sz="0" w:space="0" w:color="auto"/>
            <w:left w:val="none" w:sz="0" w:space="0" w:color="auto"/>
            <w:bottom w:val="none" w:sz="0" w:space="0" w:color="auto"/>
            <w:right w:val="none" w:sz="0" w:space="0" w:color="auto"/>
          </w:divBdr>
        </w:div>
        <w:div w:id="689798363">
          <w:marLeft w:val="0"/>
          <w:marRight w:val="0"/>
          <w:marTop w:val="0"/>
          <w:marBottom w:val="0"/>
          <w:divBdr>
            <w:top w:val="none" w:sz="0" w:space="0" w:color="auto"/>
            <w:left w:val="none" w:sz="0" w:space="0" w:color="auto"/>
            <w:bottom w:val="none" w:sz="0" w:space="0" w:color="auto"/>
            <w:right w:val="none" w:sz="0" w:space="0" w:color="auto"/>
          </w:divBdr>
        </w:div>
        <w:div w:id="722750620">
          <w:marLeft w:val="0"/>
          <w:marRight w:val="0"/>
          <w:marTop w:val="0"/>
          <w:marBottom w:val="0"/>
          <w:divBdr>
            <w:top w:val="none" w:sz="0" w:space="0" w:color="auto"/>
            <w:left w:val="none" w:sz="0" w:space="0" w:color="auto"/>
            <w:bottom w:val="none" w:sz="0" w:space="0" w:color="auto"/>
            <w:right w:val="none" w:sz="0" w:space="0" w:color="auto"/>
          </w:divBdr>
        </w:div>
        <w:div w:id="833960363">
          <w:marLeft w:val="0"/>
          <w:marRight w:val="0"/>
          <w:marTop w:val="0"/>
          <w:marBottom w:val="0"/>
          <w:divBdr>
            <w:top w:val="none" w:sz="0" w:space="0" w:color="auto"/>
            <w:left w:val="none" w:sz="0" w:space="0" w:color="auto"/>
            <w:bottom w:val="none" w:sz="0" w:space="0" w:color="auto"/>
            <w:right w:val="none" w:sz="0" w:space="0" w:color="auto"/>
          </w:divBdr>
        </w:div>
        <w:div w:id="874730689">
          <w:marLeft w:val="0"/>
          <w:marRight w:val="0"/>
          <w:marTop w:val="0"/>
          <w:marBottom w:val="0"/>
          <w:divBdr>
            <w:top w:val="none" w:sz="0" w:space="0" w:color="auto"/>
            <w:left w:val="none" w:sz="0" w:space="0" w:color="auto"/>
            <w:bottom w:val="none" w:sz="0" w:space="0" w:color="auto"/>
            <w:right w:val="none" w:sz="0" w:space="0" w:color="auto"/>
          </w:divBdr>
        </w:div>
        <w:div w:id="879364697">
          <w:marLeft w:val="0"/>
          <w:marRight w:val="0"/>
          <w:marTop w:val="0"/>
          <w:marBottom w:val="0"/>
          <w:divBdr>
            <w:top w:val="none" w:sz="0" w:space="0" w:color="auto"/>
            <w:left w:val="none" w:sz="0" w:space="0" w:color="auto"/>
            <w:bottom w:val="none" w:sz="0" w:space="0" w:color="auto"/>
            <w:right w:val="none" w:sz="0" w:space="0" w:color="auto"/>
          </w:divBdr>
        </w:div>
        <w:div w:id="1061171965">
          <w:marLeft w:val="0"/>
          <w:marRight w:val="0"/>
          <w:marTop w:val="0"/>
          <w:marBottom w:val="0"/>
          <w:divBdr>
            <w:top w:val="none" w:sz="0" w:space="0" w:color="auto"/>
            <w:left w:val="none" w:sz="0" w:space="0" w:color="auto"/>
            <w:bottom w:val="none" w:sz="0" w:space="0" w:color="auto"/>
            <w:right w:val="none" w:sz="0" w:space="0" w:color="auto"/>
          </w:divBdr>
        </w:div>
        <w:div w:id="1440643572">
          <w:marLeft w:val="0"/>
          <w:marRight w:val="0"/>
          <w:marTop w:val="0"/>
          <w:marBottom w:val="0"/>
          <w:divBdr>
            <w:top w:val="none" w:sz="0" w:space="0" w:color="auto"/>
            <w:left w:val="none" w:sz="0" w:space="0" w:color="auto"/>
            <w:bottom w:val="none" w:sz="0" w:space="0" w:color="auto"/>
            <w:right w:val="none" w:sz="0" w:space="0" w:color="auto"/>
          </w:divBdr>
        </w:div>
        <w:div w:id="1556774277">
          <w:marLeft w:val="0"/>
          <w:marRight w:val="0"/>
          <w:marTop w:val="0"/>
          <w:marBottom w:val="0"/>
          <w:divBdr>
            <w:top w:val="none" w:sz="0" w:space="0" w:color="auto"/>
            <w:left w:val="none" w:sz="0" w:space="0" w:color="auto"/>
            <w:bottom w:val="none" w:sz="0" w:space="0" w:color="auto"/>
            <w:right w:val="none" w:sz="0" w:space="0" w:color="auto"/>
          </w:divBdr>
        </w:div>
        <w:div w:id="1631589979">
          <w:marLeft w:val="0"/>
          <w:marRight w:val="0"/>
          <w:marTop w:val="0"/>
          <w:marBottom w:val="0"/>
          <w:divBdr>
            <w:top w:val="none" w:sz="0" w:space="0" w:color="auto"/>
            <w:left w:val="none" w:sz="0" w:space="0" w:color="auto"/>
            <w:bottom w:val="none" w:sz="0" w:space="0" w:color="auto"/>
            <w:right w:val="none" w:sz="0" w:space="0" w:color="auto"/>
          </w:divBdr>
        </w:div>
        <w:div w:id="1703750967">
          <w:marLeft w:val="0"/>
          <w:marRight w:val="0"/>
          <w:marTop w:val="0"/>
          <w:marBottom w:val="0"/>
          <w:divBdr>
            <w:top w:val="none" w:sz="0" w:space="0" w:color="auto"/>
            <w:left w:val="none" w:sz="0" w:space="0" w:color="auto"/>
            <w:bottom w:val="none" w:sz="0" w:space="0" w:color="auto"/>
            <w:right w:val="none" w:sz="0" w:space="0" w:color="auto"/>
          </w:divBdr>
        </w:div>
        <w:div w:id="1946499729">
          <w:marLeft w:val="0"/>
          <w:marRight w:val="0"/>
          <w:marTop w:val="0"/>
          <w:marBottom w:val="0"/>
          <w:divBdr>
            <w:top w:val="none" w:sz="0" w:space="0" w:color="auto"/>
            <w:left w:val="none" w:sz="0" w:space="0" w:color="auto"/>
            <w:bottom w:val="none" w:sz="0" w:space="0" w:color="auto"/>
            <w:right w:val="none" w:sz="0" w:space="0" w:color="auto"/>
          </w:divBdr>
        </w:div>
        <w:div w:id="2099717351">
          <w:marLeft w:val="0"/>
          <w:marRight w:val="0"/>
          <w:marTop w:val="0"/>
          <w:marBottom w:val="0"/>
          <w:divBdr>
            <w:top w:val="none" w:sz="0" w:space="0" w:color="auto"/>
            <w:left w:val="none" w:sz="0" w:space="0" w:color="auto"/>
            <w:bottom w:val="none" w:sz="0" w:space="0" w:color="auto"/>
            <w:right w:val="none" w:sz="0" w:space="0" w:color="auto"/>
          </w:divBdr>
        </w:div>
      </w:divsChild>
    </w:div>
    <w:div w:id="612522559">
      <w:bodyDiv w:val="1"/>
      <w:marLeft w:val="0"/>
      <w:marRight w:val="0"/>
      <w:marTop w:val="0"/>
      <w:marBottom w:val="0"/>
      <w:divBdr>
        <w:top w:val="none" w:sz="0" w:space="0" w:color="auto"/>
        <w:left w:val="none" w:sz="0" w:space="0" w:color="auto"/>
        <w:bottom w:val="none" w:sz="0" w:space="0" w:color="auto"/>
        <w:right w:val="none" w:sz="0" w:space="0" w:color="auto"/>
      </w:divBdr>
    </w:div>
    <w:div w:id="620232989">
      <w:bodyDiv w:val="1"/>
      <w:marLeft w:val="0"/>
      <w:marRight w:val="0"/>
      <w:marTop w:val="0"/>
      <w:marBottom w:val="0"/>
      <w:divBdr>
        <w:top w:val="none" w:sz="0" w:space="0" w:color="auto"/>
        <w:left w:val="none" w:sz="0" w:space="0" w:color="auto"/>
        <w:bottom w:val="none" w:sz="0" w:space="0" w:color="auto"/>
        <w:right w:val="none" w:sz="0" w:space="0" w:color="auto"/>
      </w:divBdr>
    </w:div>
    <w:div w:id="621036710">
      <w:bodyDiv w:val="1"/>
      <w:marLeft w:val="0"/>
      <w:marRight w:val="0"/>
      <w:marTop w:val="0"/>
      <w:marBottom w:val="0"/>
      <w:divBdr>
        <w:top w:val="none" w:sz="0" w:space="0" w:color="auto"/>
        <w:left w:val="none" w:sz="0" w:space="0" w:color="auto"/>
        <w:bottom w:val="none" w:sz="0" w:space="0" w:color="auto"/>
        <w:right w:val="none" w:sz="0" w:space="0" w:color="auto"/>
      </w:divBdr>
    </w:div>
    <w:div w:id="696076686">
      <w:bodyDiv w:val="1"/>
      <w:marLeft w:val="0"/>
      <w:marRight w:val="0"/>
      <w:marTop w:val="0"/>
      <w:marBottom w:val="0"/>
      <w:divBdr>
        <w:top w:val="none" w:sz="0" w:space="0" w:color="auto"/>
        <w:left w:val="none" w:sz="0" w:space="0" w:color="auto"/>
        <w:bottom w:val="none" w:sz="0" w:space="0" w:color="auto"/>
        <w:right w:val="none" w:sz="0" w:space="0" w:color="auto"/>
      </w:divBdr>
    </w:div>
    <w:div w:id="725568957">
      <w:bodyDiv w:val="1"/>
      <w:marLeft w:val="0"/>
      <w:marRight w:val="0"/>
      <w:marTop w:val="0"/>
      <w:marBottom w:val="0"/>
      <w:divBdr>
        <w:top w:val="none" w:sz="0" w:space="0" w:color="auto"/>
        <w:left w:val="none" w:sz="0" w:space="0" w:color="auto"/>
        <w:bottom w:val="none" w:sz="0" w:space="0" w:color="auto"/>
        <w:right w:val="none" w:sz="0" w:space="0" w:color="auto"/>
      </w:divBdr>
    </w:div>
    <w:div w:id="763573805">
      <w:bodyDiv w:val="1"/>
      <w:marLeft w:val="0"/>
      <w:marRight w:val="0"/>
      <w:marTop w:val="0"/>
      <w:marBottom w:val="0"/>
      <w:divBdr>
        <w:top w:val="none" w:sz="0" w:space="0" w:color="auto"/>
        <w:left w:val="none" w:sz="0" w:space="0" w:color="auto"/>
        <w:bottom w:val="none" w:sz="0" w:space="0" w:color="auto"/>
        <w:right w:val="none" w:sz="0" w:space="0" w:color="auto"/>
      </w:divBdr>
    </w:div>
    <w:div w:id="850533668">
      <w:bodyDiv w:val="1"/>
      <w:marLeft w:val="0"/>
      <w:marRight w:val="0"/>
      <w:marTop w:val="0"/>
      <w:marBottom w:val="0"/>
      <w:divBdr>
        <w:top w:val="none" w:sz="0" w:space="0" w:color="auto"/>
        <w:left w:val="none" w:sz="0" w:space="0" w:color="auto"/>
        <w:bottom w:val="none" w:sz="0" w:space="0" w:color="auto"/>
        <w:right w:val="none" w:sz="0" w:space="0" w:color="auto"/>
      </w:divBdr>
    </w:div>
    <w:div w:id="878204642">
      <w:bodyDiv w:val="1"/>
      <w:marLeft w:val="0"/>
      <w:marRight w:val="0"/>
      <w:marTop w:val="0"/>
      <w:marBottom w:val="0"/>
      <w:divBdr>
        <w:top w:val="none" w:sz="0" w:space="0" w:color="auto"/>
        <w:left w:val="none" w:sz="0" w:space="0" w:color="auto"/>
        <w:bottom w:val="none" w:sz="0" w:space="0" w:color="auto"/>
        <w:right w:val="none" w:sz="0" w:space="0" w:color="auto"/>
      </w:divBdr>
    </w:div>
    <w:div w:id="912397113">
      <w:bodyDiv w:val="1"/>
      <w:marLeft w:val="0"/>
      <w:marRight w:val="0"/>
      <w:marTop w:val="0"/>
      <w:marBottom w:val="0"/>
      <w:divBdr>
        <w:top w:val="none" w:sz="0" w:space="0" w:color="auto"/>
        <w:left w:val="none" w:sz="0" w:space="0" w:color="auto"/>
        <w:bottom w:val="none" w:sz="0" w:space="0" w:color="auto"/>
        <w:right w:val="none" w:sz="0" w:space="0" w:color="auto"/>
      </w:divBdr>
    </w:div>
    <w:div w:id="913275950">
      <w:bodyDiv w:val="1"/>
      <w:marLeft w:val="0"/>
      <w:marRight w:val="0"/>
      <w:marTop w:val="0"/>
      <w:marBottom w:val="0"/>
      <w:divBdr>
        <w:top w:val="none" w:sz="0" w:space="0" w:color="auto"/>
        <w:left w:val="none" w:sz="0" w:space="0" w:color="auto"/>
        <w:bottom w:val="none" w:sz="0" w:space="0" w:color="auto"/>
        <w:right w:val="none" w:sz="0" w:space="0" w:color="auto"/>
      </w:divBdr>
      <w:divsChild>
        <w:div w:id="110173755">
          <w:marLeft w:val="0"/>
          <w:marRight w:val="0"/>
          <w:marTop w:val="0"/>
          <w:marBottom w:val="0"/>
          <w:divBdr>
            <w:top w:val="none" w:sz="0" w:space="0" w:color="auto"/>
            <w:left w:val="none" w:sz="0" w:space="0" w:color="auto"/>
            <w:bottom w:val="none" w:sz="0" w:space="0" w:color="auto"/>
            <w:right w:val="none" w:sz="0" w:space="0" w:color="auto"/>
          </w:divBdr>
        </w:div>
        <w:div w:id="689528125">
          <w:marLeft w:val="0"/>
          <w:marRight w:val="0"/>
          <w:marTop w:val="0"/>
          <w:marBottom w:val="0"/>
          <w:divBdr>
            <w:top w:val="none" w:sz="0" w:space="0" w:color="auto"/>
            <w:left w:val="none" w:sz="0" w:space="0" w:color="auto"/>
            <w:bottom w:val="none" w:sz="0" w:space="0" w:color="auto"/>
            <w:right w:val="none" w:sz="0" w:space="0" w:color="auto"/>
          </w:divBdr>
        </w:div>
        <w:div w:id="878710915">
          <w:marLeft w:val="0"/>
          <w:marRight w:val="0"/>
          <w:marTop w:val="0"/>
          <w:marBottom w:val="0"/>
          <w:divBdr>
            <w:top w:val="none" w:sz="0" w:space="0" w:color="auto"/>
            <w:left w:val="none" w:sz="0" w:space="0" w:color="auto"/>
            <w:bottom w:val="none" w:sz="0" w:space="0" w:color="auto"/>
            <w:right w:val="none" w:sz="0" w:space="0" w:color="auto"/>
          </w:divBdr>
        </w:div>
        <w:div w:id="1943368736">
          <w:marLeft w:val="0"/>
          <w:marRight w:val="0"/>
          <w:marTop w:val="0"/>
          <w:marBottom w:val="0"/>
          <w:divBdr>
            <w:top w:val="none" w:sz="0" w:space="0" w:color="auto"/>
            <w:left w:val="none" w:sz="0" w:space="0" w:color="auto"/>
            <w:bottom w:val="none" w:sz="0" w:space="0" w:color="auto"/>
            <w:right w:val="none" w:sz="0" w:space="0" w:color="auto"/>
          </w:divBdr>
        </w:div>
      </w:divsChild>
    </w:div>
    <w:div w:id="930815783">
      <w:bodyDiv w:val="1"/>
      <w:marLeft w:val="0"/>
      <w:marRight w:val="0"/>
      <w:marTop w:val="0"/>
      <w:marBottom w:val="0"/>
      <w:divBdr>
        <w:top w:val="none" w:sz="0" w:space="0" w:color="auto"/>
        <w:left w:val="none" w:sz="0" w:space="0" w:color="auto"/>
        <w:bottom w:val="none" w:sz="0" w:space="0" w:color="auto"/>
        <w:right w:val="none" w:sz="0" w:space="0" w:color="auto"/>
      </w:divBdr>
      <w:divsChild>
        <w:div w:id="714551458">
          <w:marLeft w:val="0"/>
          <w:marRight w:val="0"/>
          <w:marTop w:val="15"/>
          <w:marBottom w:val="0"/>
          <w:divBdr>
            <w:top w:val="single" w:sz="48" w:space="0" w:color="auto"/>
            <w:left w:val="single" w:sz="48" w:space="0" w:color="auto"/>
            <w:bottom w:val="single" w:sz="48" w:space="0" w:color="auto"/>
            <w:right w:val="single" w:sz="48" w:space="0" w:color="auto"/>
          </w:divBdr>
          <w:divsChild>
            <w:div w:id="1877278831">
              <w:marLeft w:val="0"/>
              <w:marRight w:val="0"/>
              <w:marTop w:val="0"/>
              <w:marBottom w:val="0"/>
              <w:divBdr>
                <w:top w:val="none" w:sz="0" w:space="0" w:color="auto"/>
                <w:left w:val="none" w:sz="0" w:space="0" w:color="auto"/>
                <w:bottom w:val="none" w:sz="0" w:space="0" w:color="auto"/>
                <w:right w:val="none" w:sz="0" w:space="0" w:color="auto"/>
              </w:divBdr>
            </w:div>
          </w:divsChild>
        </w:div>
        <w:div w:id="1644307116">
          <w:marLeft w:val="0"/>
          <w:marRight w:val="0"/>
          <w:marTop w:val="15"/>
          <w:marBottom w:val="0"/>
          <w:divBdr>
            <w:top w:val="single" w:sz="48" w:space="0" w:color="auto"/>
            <w:left w:val="single" w:sz="48" w:space="0" w:color="auto"/>
            <w:bottom w:val="single" w:sz="48" w:space="0" w:color="auto"/>
            <w:right w:val="single" w:sz="48" w:space="0" w:color="auto"/>
          </w:divBdr>
          <w:divsChild>
            <w:div w:id="146553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44180">
      <w:bodyDiv w:val="1"/>
      <w:marLeft w:val="0"/>
      <w:marRight w:val="0"/>
      <w:marTop w:val="0"/>
      <w:marBottom w:val="0"/>
      <w:divBdr>
        <w:top w:val="none" w:sz="0" w:space="0" w:color="auto"/>
        <w:left w:val="none" w:sz="0" w:space="0" w:color="auto"/>
        <w:bottom w:val="none" w:sz="0" w:space="0" w:color="auto"/>
        <w:right w:val="none" w:sz="0" w:space="0" w:color="auto"/>
      </w:divBdr>
    </w:div>
    <w:div w:id="1023432800">
      <w:bodyDiv w:val="1"/>
      <w:marLeft w:val="0"/>
      <w:marRight w:val="0"/>
      <w:marTop w:val="0"/>
      <w:marBottom w:val="0"/>
      <w:divBdr>
        <w:top w:val="none" w:sz="0" w:space="0" w:color="auto"/>
        <w:left w:val="none" w:sz="0" w:space="0" w:color="auto"/>
        <w:bottom w:val="none" w:sz="0" w:space="0" w:color="auto"/>
        <w:right w:val="none" w:sz="0" w:space="0" w:color="auto"/>
      </w:divBdr>
    </w:div>
    <w:div w:id="1038311253">
      <w:bodyDiv w:val="1"/>
      <w:marLeft w:val="0"/>
      <w:marRight w:val="0"/>
      <w:marTop w:val="0"/>
      <w:marBottom w:val="0"/>
      <w:divBdr>
        <w:top w:val="none" w:sz="0" w:space="0" w:color="auto"/>
        <w:left w:val="none" w:sz="0" w:space="0" w:color="auto"/>
        <w:bottom w:val="none" w:sz="0" w:space="0" w:color="auto"/>
        <w:right w:val="none" w:sz="0" w:space="0" w:color="auto"/>
      </w:divBdr>
    </w:div>
    <w:div w:id="1039404217">
      <w:bodyDiv w:val="1"/>
      <w:marLeft w:val="0"/>
      <w:marRight w:val="0"/>
      <w:marTop w:val="0"/>
      <w:marBottom w:val="0"/>
      <w:divBdr>
        <w:top w:val="none" w:sz="0" w:space="0" w:color="auto"/>
        <w:left w:val="none" w:sz="0" w:space="0" w:color="auto"/>
        <w:bottom w:val="none" w:sz="0" w:space="0" w:color="auto"/>
        <w:right w:val="none" w:sz="0" w:space="0" w:color="auto"/>
      </w:divBdr>
    </w:div>
    <w:div w:id="1068192221">
      <w:bodyDiv w:val="1"/>
      <w:marLeft w:val="0"/>
      <w:marRight w:val="0"/>
      <w:marTop w:val="0"/>
      <w:marBottom w:val="0"/>
      <w:divBdr>
        <w:top w:val="none" w:sz="0" w:space="0" w:color="auto"/>
        <w:left w:val="none" w:sz="0" w:space="0" w:color="auto"/>
        <w:bottom w:val="none" w:sz="0" w:space="0" w:color="auto"/>
        <w:right w:val="none" w:sz="0" w:space="0" w:color="auto"/>
      </w:divBdr>
    </w:div>
    <w:div w:id="1077047262">
      <w:bodyDiv w:val="1"/>
      <w:marLeft w:val="0"/>
      <w:marRight w:val="0"/>
      <w:marTop w:val="0"/>
      <w:marBottom w:val="0"/>
      <w:divBdr>
        <w:top w:val="none" w:sz="0" w:space="0" w:color="auto"/>
        <w:left w:val="none" w:sz="0" w:space="0" w:color="auto"/>
        <w:bottom w:val="none" w:sz="0" w:space="0" w:color="auto"/>
        <w:right w:val="none" w:sz="0" w:space="0" w:color="auto"/>
      </w:divBdr>
    </w:div>
    <w:div w:id="1124886272">
      <w:bodyDiv w:val="1"/>
      <w:marLeft w:val="0"/>
      <w:marRight w:val="0"/>
      <w:marTop w:val="0"/>
      <w:marBottom w:val="0"/>
      <w:divBdr>
        <w:top w:val="none" w:sz="0" w:space="0" w:color="auto"/>
        <w:left w:val="none" w:sz="0" w:space="0" w:color="auto"/>
        <w:bottom w:val="none" w:sz="0" w:space="0" w:color="auto"/>
        <w:right w:val="none" w:sz="0" w:space="0" w:color="auto"/>
      </w:divBdr>
    </w:div>
    <w:div w:id="1157497440">
      <w:bodyDiv w:val="1"/>
      <w:marLeft w:val="0"/>
      <w:marRight w:val="0"/>
      <w:marTop w:val="0"/>
      <w:marBottom w:val="0"/>
      <w:divBdr>
        <w:top w:val="none" w:sz="0" w:space="0" w:color="auto"/>
        <w:left w:val="none" w:sz="0" w:space="0" w:color="auto"/>
        <w:bottom w:val="none" w:sz="0" w:space="0" w:color="auto"/>
        <w:right w:val="none" w:sz="0" w:space="0" w:color="auto"/>
      </w:divBdr>
    </w:div>
    <w:div w:id="1214005273">
      <w:bodyDiv w:val="1"/>
      <w:marLeft w:val="0"/>
      <w:marRight w:val="0"/>
      <w:marTop w:val="0"/>
      <w:marBottom w:val="0"/>
      <w:divBdr>
        <w:top w:val="none" w:sz="0" w:space="0" w:color="auto"/>
        <w:left w:val="none" w:sz="0" w:space="0" w:color="auto"/>
        <w:bottom w:val="none" w:sz="0" w:space="0" w:color="auto"/>
        <w:right w:val="none" w:sz="0" w:space="0" w:color="auto"/>
      </w:divBdr>
    </w:div>
    <w:div w:id="1220091994">
      <w:bodyDiv w:val="1"/>
      <w:marLeft w:val="0"/>
      <w:marRight w:val="0"/>
      <w:marTop w:val="0"/>
      <w:marBottom w:val="0"/>
      <w:divBdr>
        <w:top w:val="none" w:sz="0" w:space="0" w:color="auto"/>
        <w:left w:val="none" w:sz="0" w:space="0" w:color="auto"/>
        <w:bottom w:val="none" w:sz="0" w:space="0" w:color="auto"/>
        <w:right w:val="none" w:sz="0" w:space="0" w:color="auto"/>
      </w:divBdr>
    </w:div>
    <w:div w:id="1227686425">
      <w:bodyDiv w:val="1"/>
      <w:marLeft w:val="0"/>
      <w:marRight w:val="0"/>
      <w:marTop w:val="0"/>
      <w:marBottom w:val="0"/>
      <w:divBdr>
        <w:top w:val="none" w:sz="0" w:space="0" w:color="auto"/>
        <w:left w:val="none" w:sz="0" w:space="0" w:color="auto"/>
        <w:bottom w:val="none" w:sz="0" w:space="0" w:color="auto"/>
        <w:right w:val="none" w:sz="0" w:space="0" w:color="auto"/>
      </w:divBdr>
    </w:div>
    <w:div w:id="1280645547">
      <w:bodyDiv w:val="1"/>
      <w:marLeft w:val="0"/>
      <w:marRight w:val="0"/>
      <w:marTop w:val="0"/>
      <w:marBottom w:val="0"/>
      <w:divBdr>
        <w:top w:val="none" w:sz="0" w:space="0" w:color="auto"/>
        <w:left w:val="none" w:sz="0" w:space="0" w:color="auto"/>
        <w:bottom w:val="none" w:sz="0" w:space="0" w:color="auto"/>
        <w:right w:val="none" w:sz="0" w:space="0" w:color="auto"/>
      </w:divBdr>
    </w:div>
    <w:div w:id="1351181387">
      <w:bodyDiv w:val="1"/>
      <w:marLeft w:val="0"/>
      <w:marRight w:val="0"/>
      <w:marTop w:val="0"/>
      <w:marBottom w:val="0"/>
      <w:divBdr>
        <w:top w:val="none" w:sz="0" w:space="0" w:color="auto"/>
        <w:left w:val="none" w:sz="0" w:space="0" w:color="auto"/>
        <w:bottom w:val="none" w:sz="0" w:space="0" w:color="auto"/>
        <w:right w:val="none" w:sz="0" w:space="0" w:color="auto"/>
      </w:divBdr>
    </w:div>
    <w:div w:id="1400321872">
      <w:bodyDiv w:val="1"/>
      <w:marLeft w:val="0"/>
      <w:marRight w:val="0"/>
      <w:marTop w:val="0"/>
      <w:marBottom w:val="0"/>
      <w:divBdr>
        <w:top w:val="none" w:sz="0" w:space="0" w:color="auto"/>
        <w:left w:val="none" w:sz="0" w:space="0" w:color="auto"/>
        <w:bottom w:val="none" w:sz="0" w:space="0" w:color="auto"/>
        <w:right w:val="none" w:sz="0" w:space="0" w:color="auto"/>
      </w:divBdr>
    </w:div>
    <w:div w:id="1430782567">
      <w:bodyDiv w:val="1"/>
      <w:marLeft w:val="0"/>
      <w:marRight w:val="0"/>
      <w:marTop w:val="0"/>
      <w:marBottom w:val="0"/>
      <w:divBdr>
        <w:top w:val="none" w:sz="0" w:space="0" w:color="auto"/>
        <w:left w:val="none" w:sz="0" w:space="0" w:color="auto"/>
        <w:bottom w:val="none" w:sz="0" w:space="0" w:color="auto"/>
        <w:right w:val="none" w:sz="0" w:space="0" w:color="auto"/>
      </w:divBdr>
    </w:div>
    <w:div w:id="1447001101">
      <w:bodyDiv w:val="1"/>
      <w:marLeft w:val="0"/>
      <w:marRight w:val="0"/>
      <w:marTop w:val="0"/>
      <w:marBottom w:val="0"/>
      <w:divBdr>
        <w:top w:val="none" w:sz="0" w:space="0" w:color="auto"/>
        <w:left w:val="none" w:sz="0" w:space="0" w:color="auto"/>
        <w:bottom w:val="none" w:sz="0" w:space="0" w:color="auto"/>
        <w:right w:val="none" w:sz="0" w:space="0" w:color="auto"/>
      </w:divBdr>
    </w:div>
    <w:div w:id="1490558168">
      <w:bodyDiv w:val="1"/>
      <w:marLeft w:val="0"/>
      <w:marRight w:val="0"/>
      <w:marTop w:val="0"/>
      <w:marBottom w:val="0"/>
      <w:divBdr>
        <w:top w:val="none" w:sz="0" w:space="0" w:color="auto"/>
        <w:left w:val="none" w:sz="0" w:space="0" w:color="auto"/>
        <w:bottom w:val="none" w:sz="0" w:space="0" w:color="auto"/>
        <w:right w:val="none" w:sz="0" w:space="0" w:color="auto"/>
      </w:divBdr>
      <w:divsChild>
        <w:div w:id="908151788">
          <w:marLeft w:val="0"/>
          <w:marRight w:val="0"/>
          <w:marTop w:val="15"/>
          <w:marBottom w:val="0"/>
          <w:divBdr>
            <w:top w:val="single" w:sz="48" w:space="0" w:color="auto"/>
            <w:left w:val="single" w:sz="48" w:space="0" w:color="auto"/>
            <w:bottom w:val="single" w:sz="48" w:space="0" w:color="auto"/>
            <w:right w:val="single" w:sz="48" w:space="0" w:color="auto"/>
          </w:divBdr>
          <w:divsChild>
            <w:div w:id="5270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141309">
      <w:bodyDiv w:val="1"/>
      <w:marLeft w:val="0"/>
      <w:marRight w:val="0"/>
      <w:marTop w:val="0"/>
      <w:marBottom w:val="0"/>
      <w:divBdr>
        <w:top w:val="none" w:sz="0" w:space="0" w:color="auto"/>
        <w:left w:val="none" w:sz="0" w:space="0" w:color="auto"/>
        <w:bottom w:val="none" w:sz="0" w:space="0" w:color="auto"/>
        <w:right w:val="none" w:sz="0" w:space="0" w:color="auto"/>
      </w:divBdr>
    </w:div>
    <w:div w:id="1591039445">
      <w:bodyDiv w:val="1"/>
      <w:marLeft w:val="0"/>
      <w:marRight w:val="0"/>
      <w:marTop w:val="0"/>
      <w:marBottom w:val="0"/>
      <w:divBdr>
        <w:top w:val="none" w:sz="0" w:space="0" w:color="auto"/>
        <w:left w:val="none" w:sz="0" w:space="0" w:color="auto"/>
        <w:bottom w:val="none" w:sz="0" w:space="0" w:color="auto"/>
        <w:right w:val="none" w:sz="0" w:space="0" w:color="auto"/>
      </w:divBdr>
    </w:div>
    <w:div w:id="1642148374">
      <w:bodyDiv w:val="1"/>
      <w:marLeft w:val="0"/>
      <w:marRight w:val="0"/>
      <w:marTop w:val="0"/>
      <w:marBottom w:val="0"/>
      <w:divBdr>
        <w:top w:val="none" w:sz="0" w:space="0" w:color="auto"/>
        <w:left w:val="none" w:sz="0" w:space="0" w:color="auto"/>
        <w:bottom w:val="none" w:sz="0" w:space="0" w:color="auto"/>
        <w:right w:val="none" w:sz="0" w:space="0" w:color="auto"/>
      </w:divBdr>
    </w:div>
    <w:div w:id="1665545056">
      <w:bodyDiv w:val="1"/>
      <w:marLeft w:val="0"/>
      <w:marRight w:val="0"/>
      <w:marTop w:val="0"/>
      <w:marBottom w:val="0"/>
      <w:divBdr>
        <w:top w:val="none" w:sz="0" w:space="0" w:color="auto"/>
        <w:left w:val="none" w:sz="0" w:space="0" w:color="auto"/>
        <w:bottom w:val="none" w:sz="0" w:space="0" w:color="auto"/>
        <w:right w:val="none" w:sz="0" w:space="0" w:color="auto"/>
      </w:divBdr>
    </w:div>
    <w:div w:id="1732801404">
      <w:bodyDiv w:val="1"/>
      <w:marLeft w:val="0"/>
      <w:marRight w:val="0"/>
      <w:marTop w:val="0"/>
      <w:marBottom w:val="0"/>
      <w:divBdr>
        <w:top w:val="none" w:sz="0" w:space="0" w:color="auto"/>
        <w:left w:val="none" w:sz="0" w:space="0" w:color="auto"/>
        <w:bottom w:val="none" w:sz="0" w:space="0" w:color="auto"/>
        <w:right w:val="none" w:sz="0" w:space="0" w:color="auto"/>
      </w:divBdr>
    </w:div>
    <w:div w:id="1740011617">
      <w:bodyDiv w:val="1"/>
      <w:marLeft w:val="0"/>
      <w:marRight w:val="0"/>
      <w:marTop w:val="0"/>
      <w:marBottom w:val="0"/>
      <w:divBdr>
        <w:top w:val="none" w:sz="0" w:space="0" w:color="auto"/>
        <w:left w:val="none" w:sz="0" w:space="0" w:color="auto"/>
        <w:bottom w:val="none" w:sz="0" w:space="0" w:color="auto"/>
        <w:right w:val="none" w:sz="0" w:space="0" w:color="auto"/>
      </w:divBdr>
    </w:div>
    <w:div w:id="1792700172">
      <w:bodyDiv w:val="1"/>
      <w:marLeft w:val="0"/>
      <w:marRight w:val="0"/>
      <w:marTop w:val="0"/>
      <w:marBottom w:val="0"/>
      <w:divBdr>
        <w:top w:val="none" w:sz="0" w:space="0" w:color="auto"/>
        <w:left w:val="none" w:sz="0" w:space="0" w:color="auto"/>
        <w:bottom w:val="none" w:sz="0" w:space="0" w:color="auto"/>
        <w:right w:val="none" w:sz="0" w:space="0" w:color="auto"/>
      </w:divBdr>
    </w:div>
    <w:div w:id="1797480844">
      <w:bodyDiv w:val="1"/>
      <w:marLeft w:val="0"/>
      <w:marRight w:val="0"/>
      <w:marTop w:val="0"/>
      <w:marBottom w:val="0"/>
      <w:divBdr>
        <w:top w:val="none" w:sz="0" w:space="0" w:color="auto"/>
        <w:left w:val="none" w:sz="0" w:space="0" w:color="auto"/>
        <w:bottom w:val="none" w:sz="0" w:space="0" w:color="auto"/>
        <w:right w:val="none" w:sz="0" w:space="0" w:color="auto"/>
      </w:divBdr>
    </w:div>
    <w:div w:id="1841895057">
      <w:bodyDiv w:val="1"/>
      <w:marLeft w:val="0"/>
      <w:marRight w:val="0"/>
      <w:marTop w:val="0"/>
      <w:marBottom w:val="0"/>
      <w:divBdr>
        <w:top w:val="none" w:sz="0" w:space="0" w:color="auto"/>
        <w:left w:val="none" w:sz="0" w:space="0" w:color="auto"/>
        <w:bottom w:val="none" w:sz="0" w:space="0" w:color="auto"/>
        <w:right w:val="none" w:sz="0" w:space="0" w:color="auto"/>
      </w:divBdr>
    </w:div>
    <w:div w:id="1993942470">
      <w:bodyDiv w:val="1"/>
      <w:marLeft w:val="0"/>
      <w:marRight w:val="0"/>
      <w:marTop w:val="0"/>
      <w:marBottom w:val="0"/>
      <w:divBdr>
        <w:top w:val="none" w:sz="0" w:space="0" w:color="auto"/>
        <w:left w:val="none" w:sz="0" w:space="0" w:color="auto"/>
        <w:bottom w:val="none" w:sz="0" w:space="0" w:color="auto"/>
        <w:right w:val="none" w:sz="0" w:space="0" w:color="auto"/>
      </w:divBdr>
    </w:div>
    <w:div w:id="1995716677">
      <w:bodyDiv w:val="1"/>
      <w:marLeft w:val="0"/>
      <w:marRight w:val="0"/>
      <w:marTop w:val="0"/>
      <w:marBottom w:val="0"/>
      <w:divBdr>
        <w:top w:val="none" w:sz="0" w:space="0" w:color="auto"/>
        <w:left w:val="none" w:sz="0" w:space="0" w:color="auto"/>
        <w:bottom w:val="none" w:sz="0" w:space="0" w:color="auto"/>
        <w:right w:val="none" w:sz="0" w:space="0" w:color="auto"/>
      </w:divBdr>
    </w:div>
    <w:div w:id="2016178953">
      <w:bodyDiv w:val="1"/>
      <w:marLeft w:val="0"/>
      <w:marRight w:val="0"/>
      <w:marTop w:val="0"/>
      <w:marBottom w:val="0"/>
      <w:divBdr>
        <w:top w:val="none" w:sz="0" w:space="0" w:color="auto"/>
        <w:left w:val="none" w:sz="0" w:space="0" w:color="auto"/>
        <w:bottom w:val="none" w:sz="0" w:space="0" w:color="auto"/>
        <w:right w:val="none" w:sz="0" w:space="0" w:color="auto"/>
      </w:divBdr>
    </w:div>
    <w:div w:id="2021589498">
      <w:bodyDiv w:val="1"/>
      <w:marLeft w:val="0"/>
      <w:marRight w:val="0"/>
      <w:marTop w:val="0"/>
      <w:marBottom w:val="0"/>
      <w:divBdr>
        <w:top w:val="none" w:sz="0" w:space="0" w:color="auto"/>
        <w:left w:val="none" w:sz="0" w:space="0" w:color="auto"/>
        <w:bottom w:val="none" w:sz="0" w:space="0" w:color="auto"/>
        <w:right w:val="none" w:sz="0" w:space="0" w:color="auto"/>
      </w:divBdr>
    </w:div>
    <w:div w:id="2088573096">
      <w:bodyDiv w:val="1"/>
      <w:marLeft w:val="0"/>
      <w:marRight w:val="0"/>
      <w:marTop w:val="0"/>
      <w:marBottom w:val="0"/>
      <w:divBdr>
        <w:top w:val="none" w:sz="0" w:space="0" w:color="auto"/>
        <w:left w:val="none" w:sz="0" w:space="0" w:color="auto"/>
        <w:bottom w:val="none" w:sz="0" w:space="0" w:color="auto"/>
        <w:right w:val="none" w:sz="0" w:space="0" w:color="auto"/>
      </w:divBdr>
    </w:div>
    <w:div w:id="2103258335">
      <w:bodyDiv w:val="1"/>
      <w:marLeft w:val="0"/>
      <w:marRight w:val="0"/>
      <w:marTop w:val="0"/>
      <w:marBottom w:val="0"/>
      <w:divBdr>
        <w:top w:val="none" w:sz="0" w:space="0" w:color="auto"/>
        <w:left w:val="none" w:sz="0" w:space="0" w:color="auto"/>
        <w:bottom w:val="none" w:sz="0" w:space="0" w:color="auto"/>
        <w:right w:val="none" w:sz="0" w:space="0" w:color="auto"/>
      </w:divBdr>
    </w:div>
    <w:div w:id="2115786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rgbClr val="00B050"/>
            </a:soli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'Barres verticales un groupe'!$B$6:$B$11</c:f>
              <c:strCache>
                <c:ptCount val="6"/>
                <c:pt idx="0">
                  <c:v>preservatif masculin</c:v>
                </c:pt>
                <c:pt idx="1">
                  <c:v>preservatif feminin</c:v>
                </c:pt>
                <c:pt idx="2">
                  <c:v>pilule</c:v>
                </c:pt>
                <c:pt idx="3">
                  <c:v>pilule du lendemain</c:v>
                </c:pt>
                <c:pt idx="4">
                  <c:v>pilule injectable</c:v>
                </c:pt>
                <c:pt idx="5">
                  <c:v>coit interrompu</c:v>
                </c:pt>
              </c:strCache>
            </c:strRef>
          </c:cat>
          <c:val>
            <c:numRef>
              <c:f>'Barres verticales un groupe'!$C$6:$C$11</c:f>
              <c:numCache>
                <c:formatCode>General</c:formatCode>
                <c:ptCount val="6"/>
                <c:pt idx="0">
                  <c:v>176</c:v>
                </c:pt>
                <c:pt idx="1">
                  <c:v>47</c:v>
                </c:pt>
                <c:pt idx="2">
                  <c:v>13</c:v>
                </c:pt>
                <c:pt idx="3">
                  <c:v>32</c:v>
                </c:pt>
                <c:pt idx="4">
                  <c:v>6</c:v>
                </c:pt>
                <c:pt idx="5">
                  <c:v>17</c:v>
                </c:pt>
              </c:numCache>
            </c:numRef>
          </c:val>
          <c:extLst>
            <c:ext xmlns:c16="http://schemas.microsoft.com/office/drawing/2014/chart" uri="{C3380CC4-5D6E-409C-BE32-E72D297353CC}">
              <c16:uniqueId val="{00000000-2BEA-479B-9EEF-9AB56E17BB5D}"/>
            </c:ext>
          </c:extLst>
        </c:ser>
        <c:dLbls>
          <c:dLblPos val="outEnd"/>
          <c:showLegendKey val="0"/>
          <c:showVal val="1"/>
          <c:showCatName val="0"/>
          <c:showSerName val="0"/>
          <c:showPercent val="0"/>
          <c:showBubbleSize val="0"/>
        </c:dLbls>
        <c:gapWidth val="100"/>
        <c:overlap val="-24"/>
        <c:axId val="954855696"/>
        <c:axId val="954849032"/>
      </c:barChart>
      <c:catAx>
        <c:axId val="954855696"/>
        <c:scaling>
          <c:orientation val="minMax"/>
        </c:scaling>
        <c:delete val="0"/>
        <c:axPos val="b"/>
        <c:title>
          <c:tx>
            <c:strRef>
              <c:f>'Barres verticales un groupe'!$B$1</c:f>
              <c:strCache>
                <c:ptCount val="1"/>
                <c:pt idx="0">
                  <c:v>Contraceptifs utilisés</c:v>
                </c:pt>
              </c:strCache>
            </c:strRef>
          </c:tx>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0" spcFirstLastPara="1" vertOverflow="ellipsis"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54849032"/>
        <c:crosses val="autoZero"/>
        <c:auto val="1"/>
        <c:lblAlgn val="ctr"/>
        <c:lblOffset val="100"/>
        <c:noMultiLvlLbl val="0"/>
      </c:catAx>
      <c:valAx>
        <c:axId val="954849032"/>
        <c:scaling>
          <c:orientation val="minMax"/>
          <c:max val="100"/>
        </c:scaling>
        <c:delete val="0"/>
        <c:axPos val="l"/>
        <c:majorGridlines>
          <c:spPr>
            <a:ln w="9525" cap="flat" cmpd="sng" algn="ctr">
              <a:solidFill>
                <a:schemeClr val="tx1">
                  <a:lumMod val="15000"/>
                  <a:lumOff val="85000"/>
                </a:schemeClr>
              </a:solidFill>
              <a:round/>
            </a:ln>
            <a:effectLst/>
          </c:spPr>
        </c:majorGridlines>
        <c:title>
          <c:tx>
            <c:strRef>
              <c:f>'Barres verticales un groupe'!$B$2</c:f>
              <c:strCache>
                <c:ptCount val="1"/>
                <c:pt idx="0">
                  <c:v>Nombres</c:v>
                </c:pt>
              </c:strCache>
            </c:strRef>
          </c:tx>
          <c:layout>
            <c:manualLayout>
              <c:xMode val="edge"/>
              <c:yMode val="edge"/>
              <c:x val="2.7777777777777779E-3"/>
              <c:y val="0.21284703995333917"/>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954855696"/>
        <c:crosses val="autoZero"/>
        <c:crossBetween val="between"/>
        <c:majorUnit val="20"/>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spPr>
      <a:bodyPr wrap="square" rtlCol="0"/>
      <a:lstStyle/>
    </a:tx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6217C-4994-4294-BF57-E4DCF93E8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22</Pages>
  <Words>4920</Words>
  <Characters>28044</Characters>
  <Application>Microsoft Office Word</Application>
  <DocSecurity>0</DocSecurity>
  <Lines>233</Lines>
  <Paragraphs>65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Facteurs influençant la santé sexuelle et reproductive des adolescents dans les établissements secondaires de la ville Mbouda</vt:lpstr>
      <vt:lpstr>Facteurs influençant la santé sexuelle et reproductive des adolescents dans les établissements secondaires de la ville Mbouda</vt:lpstr>
    </vt:vector>
  </TitlesOfParts>
  <Company/>
  <LinksUpToDate>false</LinksUpToDate>
  <CharactersWithSpaces>32899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Facteurs influençant la santé sexuelle et reproductive des adolescents dans les établissements secondaires de la ville Mbouda</dc:title>
  <dc:subject/>
  <dc:creator>Alian Djam</dc:creator>
  <cp:keywords/>
  <dc:description/>
  <cp:lastModifiedBy>SDI CPU 1023</cp:lastModifiedBy>
  <cp:revision>50</cp:revision>
  <cp:lastPrinted>2025-07-01T13:05:00Z</cp:lastPrinted>
  <dcterms:created xsi:type="dcterms:W3CDTF">2025-09-18T16:34:00Z</dcterms:created>
  <dcterms:modified xsi:type="dcterms:W3CDTF">2025-11-10T13:21:00Z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zotero-version="6.0.16"&gt;&lt;session id="ra4dO1ZC"/&gt;&lt;style id="http://www.zotero.org/styles/vancouver" locale="fr-FR" hasBibliography="1" bibliographyStyleHasBeenSet="1"/&gt;&lt;prefs&gt;&lt;pref name="fieldType" value="Field"/&gt;&lt;/prefs&gt;&lt;/data&gt;</vt:lpwstr>
  </property>
  <property fmtid="{D5CDD505-2E9C-101B-9397-08002B2CF9AE}" pid="3" name="ICV">
    <vt:lpwstr>f7190c3c05fe4ef0bb04c4bff1561441</vt:lpwstr>
  </property>
  <property fmtid="{D5CDD505-2E9C-101B-9397-08002B2CF9AE}" pid="4" name="GrammarlyDocumentId">
    <vt:lpwstr>633177b7-ad39-4d7e-bb48-56cc9664a4bb</vt:lpwstr>
  </property>
</Properties>
</file>