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A8F8F" w14:textId="77777777" w:rsidR="0031177D" w:rsidRPr="00CE26A8" w:rsidRDefault="000A6C60" w:rsidP="00646F1E">
      <w:pPr>
        <w:spacing w:after="0" w:line="360" w:lineRule="auto"/>
        <w:jc w:val="center"/>
        <w:rPr>
          <w:rFonts w:ascii="Times New Roman" w:hAnsi="Times New Roman"/>
          <w:b/>
          <w:bCs/>
          <w:sz w:val="24"/>
          <w:szCs w:val="24"/>
        </w:rPr>
      </w:pPr>
      <w:r>
        <w:rPr>
          <w:rFonts w:ascii="Times New Roman" w:hAnsi="Times New Roman"/>
          <w:b/>
          <w:sz w:val="24"/>
          <w:szCs w:val="24"/>
        </w:rPr>
        <w:t>AN EVALUATION OF THE CAUSES AND PREVENTIVE MEASURES OF ANAEMIA A</w:t>
      </w:r>
      <w:r w:rsidRPr="00CE26A8">
        <w:rPr>
          <w:rFonts w:ascii="Times New Roman" w:hAnsi="Times New Roman"/>
          <w:b/>
          <w:sz w:val="24"/>
          <w:szCs w:val="24"/>
        </w:rPr>
        <w:t>MONG PREGNANT WOM</w:t>
      </w:r>
      <w:r>
        <w:rPr>
          <w:rFonts w:ascii="Times New Roman" w:hAnsi="Times New Roman"/>
          <w:b/>
          <w:sz w:val="24"/>
          <w:szCs w:val="24"/>
        </w:rPr>
        <w:t>EN ATTENDING ANTENATAL CLINICS I</w:t>
      </w:r>
      <w:r w:rsidRPr="00CE26A8">
        <w:rPr>
          <w:rFonts w:ascii="Times New Roman" w:hAnsi="Times New Roman"/>
          <w:b/>
          <w:sz w:val="24"/>
          <w:szCs w:val="24"/>
        </w:rPr>
        <w:t>N EDE-NORTH LOCAL GOVERNMENT AREA, OSUN STATE</w:t>
      </w:r>
      <w:r>
        <w:rPr>
          <w:rFonts w:ascii="Times New Roman" w:hAnsi="Times New Roman"/>
          <w:b/>
          <w:sz w:val="24"/>
          <w:szCs w:val="24"/>
        </w:rPr>
        <w:t>, NIGERIA</w:t>
      </w:r>
    </w:p>
    <w:p w14:paraId="61822C53" w14:textId="77777777" w:rsidR="00CE26A8" w:rsidRDefault="00CE26A8" w:rsidP="00646F1E">
      <w:pPr>
        <w:spacing w:after="0" w:line="240" w:lineRule="auto"/>
        <w:jc w:val="center"/>
        <w:rPr>
          <w:rFonts w:ascii="Times New Roman" w:hAnsi="Times New Roman"/>
          <w:b/>
          <w:bCs/>
          <w:sz w:val="24"/>
          <w:szCs w:val="24"/>
        </w:rPr>
      </w:pPr>
    </w:p>
    <w:p w14:paraId="5DFC6441" w14:textId="6A7A59C6" w:rsidR="00985432" w:rsidRDefault="00985432" w:rsidP="00646F1E">
      <w:pPr>
        <w:spacing w:after="0" w:line="360" w:lineRule="auto"/>
        <w:jc w:val="center"/>
        <w:rPr>
          <w:rFonts w:ascii="Times New Roman" w:hAnsi="Times New Roman"/>
          <w:b/>
          <w:sz w:val="24"/>
          <w:szCs w:val="24"/>
        </w:rPr>
      </w:pPr>
    </w:p>
    <w:p w14:paraId="72D30134" w14:textId="77777777" w:rsidR="000E1B16" w:rsidRPr="00170E80" w:rsidRDefault="000E1B16" w:rsidP="00646F1E">
      <w:pPr>
        <w:spacing w:after="0" w:line="360" w:lineRule="auto"/>
        <w:jc w:val="center"/>
        <w:rPr>
          <w:rFonts w:ascii="Times New Roman" w:hAnsi="Times New Roman"/>
          <w:b/>
          <w:sz w:val="24"/>
          <w:szCs w:val="24"/>
        </w:rPr>
      </w:pPr>
    </w:p>
    <w:p w14:paraId="71881760" w14:textId="77777777" w:rsidR="00656F21" w:rsidRPr="00170E80" w:rsidRDefault="00656F21" w:rsidP="00656F21">
      <w:pPr>
        <w:spacing w:after="0" w:line="360" w:lineRule="auto"/>
        <w:rPr>
          <w:rFonts w:ascii="Times New Roman" w:hAnsi="Times New Roman"/>
          <w:b/>
          <w:color w:val="000000"/>
          <w:sz w:val="24"/>
          <w:szCs w:val="24"/>
        </w:rPr>
      </w:pPr>
      <w:r w:rsidRPr="00170E80">
        <w:rPr>
          <w:rFonts w:ascii="Times New Roman" w:hAnsi="Times New Roman"/>
          <w:b/>
          <w:sz w:val="24"/>
          <w:szCs w:val="24"/>
        </w:rPr>
        <w:t>ABSTRACT</w:t>
      </w:r>
    </w:p>
    <w:tbl>
      <w:tblPr>
        <w:tblStyle w:val="TableGrid"/>
        <w:tblW w:w="0" w:type="auto"/>
        <w:tblLook w:val="04A0" w:firstRow="1" w:lastRow="0" w:firstColumn="1" w:lastColumn="0" w:noHBand="0" w:noVBand="1"/>
      </w:tblPr>
      <w:tblGrid>
        <w:gridCol w:w="9242"/>
      </w:tblGrid>
      <w:tr w:rsidR="00656F21" w:rsidRPr="00170E80" w14:paraId="6B6380BF" w14:textId="77777777" w:rsidTr="00656F21">
        <w:trPr>
          <w:trHeight w:val="50"/>
        </w:trPr>
        <w:tc>
          <w:tcPr>
            <w:tcW w:w="9242" w:type="dxa"/>
          </w:tcPr>
          <w:p w14:paraId="0CF5BFE1" w14:textId="706A6A0E" w:rsidR="00C5454E" w:rsidRPr="00C5454E" w:rsidRDefault="00C5454E" w:rsidP="00C5454E">
            <w:pPr>
              <w:spacing w:before="100" w:beforeAutospacing="1" w:after="100" w:afterAutospacing="1" w:line="240" w:lineRule="auto"/>
              <w:jc w:val="both"/>
              <w:rPr>
                <w:rFonts w:ascii="Times New Roman" w:eastAsia="Times New Roman" w:hAnsi="Times New Roman"/>
                <w:sz w:val="24"/>
                <w:szCs w:val="24"/>
                <w:lang w:eastAsia="en-US"/>
              </w:rPr>
            </w:pPr>
            <w:r w:rsidRPr="00C5454E">
              <w:rPr>
                <w:rFonts w:ascii="Times New Roman" w:eastAsia="Times New Roman" w:hAnsi="Times New Roman"/>
                <w:sz w:val="24"/>
                <w:szCs w:val="24"/>
                <w:lang w:eastAsia="en-US"/>
              </w:rPr>
              <w:t>Anaemia in pregnancy is a significant public health concern, particularly in low-resource settings. It commonly results from inadequate iron intake and other nutritional deficiencies, which impair the body’s ability to produce sufficient red blood cells to meet the increased demands of pregnancy.</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This study aimed to assess the causes and prevention of anaemia among pregnant women attending antenatal clinics in Ede-North Local Government Area, Osun State. Specific objectives included identifying the causes of anaemia, examining contributing factors to iron deficiency, and exploring preventive measures among pregnant women in the study area.</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A descriptive survey design was employed. Using simple random sampling, 100 respondents were selected from a po</w:t>
            </w:r>
            <w:r>
              <w:rPr>
                <w:rFonts w:ascii="Times New Roman" w:eastAsia="Times New Roman" w:hAnsi="Times New Roman"/>
                <w:sz w:val="24"/>
                <w:szCs w:val="24"/>
                <w:lang w:eastAsia="en-US"/>
              </w:rPr>
              <w:t xml:space="preserve">pulation of pregnant women attending </w:t>
            </w:r>
            <w:r w:rsidR="00013BAC" w:rsidRPr="00E0793E">
              <w:rPr>
                <w:rFonts w:ascii="Times New Roman" w:eastAsia="Times New Roman" w:hAnsi="Times New Roman"/>
                <w:sz w:val="24"/>
                <w:szCs w:val="24"/>
                <w:highlight w:val="yellow"/>
                <w:lang w:eastAsia="en-US"/>
              </w:rPr>
              <w:t>antenatal</w:t>
            </w:r>
            <w:r w:rsidRPr="00C5454E">
              <w:rPr>
                <w:rFonts w:ascii="Times New Roman" w:eastAsia="Times New Roman" w:hAnsi="Times New Roman"/>
                <w:sz w:val="24"/>
                <w:szCs w:val="24"/>
                <w:lang w:eastAsia="en-US"/>
              </w:rPr>
              <w:t>. Data were collected through a structured, self-administered questionnaire divided into two sections: demographic information and research-related questions. Descriptive statistics, including frequency tables and percentages, were used for data analysis.</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 xml:space="preserve">Out of 100 questionnaires distributed, 96 were retrieved and </w:t>
            </w:r>
            <w:r w:rsidR="00013BAC" w:rsidRPr="00E0793E">
              <w:rPr>
                <w:rFonts w:ascii="Times New Roman" w:eastAsia="Times New Roman" w:hAnsi="Times New Roman"/>
                <w:sz w:val="24"/>
                <w:szCs w:val="24"/>
                <w:highlight w:val="yellow"/>
                <w:lang w:eastAsia="en-US"/>
              </w:rPr>
              <w:t>analysed</w:t>
            </w:r>
            <w:r w:rsidRPr="00C5454E">
              <w:rPr>
                <w:rFonts w:ascii="Times New Roman" w:eastAsia="Times New Roman" w:hAnsi="Times New Roman"/>
                <w:sz w:val="24"/>
                <w:szCs w:val="24"/>
                <w:lang w:eastAsia="en-US"/>
              </w:rPr>
              <w:t>. The findings revealed that nutritional deficiencies, especially iron deficiency, are major causes of anaemia in pregnancy. Lack of awareness and poor dietary practices were also identified as significant contributing factors.</w:t>
            </w:r>
            <w:r>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Anaemia in pregnancy remains a prevalent issue in the study area, primarily due to poor nutrition and inadequate health education.</w:t>
            </w:r>
            <w:r>
              <w:rPr>
                <w:rFonts w:ascii="Times New Roman" w:eastAsia="Times New Roman" w:hAnsi="Times New Roman"/>
                <w:sz w:val="24"/>
                <w:szCs w:val="24"/>
                <w:lang w:eastAsia="en-US"/>
              </w:rPr>
              <w:t xml:space="preserve"> </w:t>
            </w:r>
            <w:r w:rsidR="00013BAC">
              <w:rPr>
                <w:rFonts w:ascii="Times New Roman" w:eastAsia="Times New Roman" w:hAnsi="Times New Roman"/>
                <w:sz w:val="24"/>
                <w:szCs w:val="24"/>
                <w:lang w:eastAsia="en-US"/>
              </w:rPr>
              <w:t xml:space="preserve">The </w:t>
            </w:r>
            <w:r w:rsidR="00013BAC" w:rsidRPr="00E0793E">
              <w:rPr>
                <w:rFonts w:ascii="Times New Roman" w:eastAsia="Times New Roman" w:hAnsi="Times New Roman"/>
                <w:sz w:val="24"/>
                <w:szCs w:val="24"/>
                <w:highlight w:val="yellow"/>
                <w:lang w:eastAsia="en-US"/>
              </w:rPr>
              <w:t>government</w:t>
            </w:r>
            <w:r w:rsidR="00013BAC" w:rsidRPr="00C5454E">
              <w:rPr>
                <w:rFonts w:ascii="Times New Roman" w:eastAsia="Times New Roman" w:hAnsi="Times New Roman"/>
                <w:sz w:val="24"/>
                <w:szCs w:val="24"/>
                <w:lang w:eastAsia="en-US"/>
              </w:rPr>
              <w:t xml:space="preserve"> </w:t>
            </w:r>
            <w:r w:rsidRPr="00C5454E">
              <w:rPr>
                <w:rFonts w:ascii="Times New Roman" w:eastAsia="Times New Roman" w:hAnsi="Times New Roman"/>
                <w:sz w:val="24"/>
                <w:szCs w:val="24"/>
                <w:lang w:eastAsia="en-US"/>
              </w:rPr>
              <w:t>should implement maternal health policies targeting anaemia prevention. Community-based health education programs should be intensified, and pregnant women should be encouraged to maintain a well-balanced diet rich in iron, folate, and other essential nutrients.</w:t>
            </w:r>
          </w:p>
          <w:p w14:paraId="4ACED3E9" w14:textId="77777777" w:rsidR="00C5454E" w:rsidRPr="00C5454E" w:rsidRDefault="00C5454E" w:rsidP="00C5454E">
            <w:pPr>
              <w:spacing w:before="100" w:beforeAutospacing="1" w:after="100" w:afterAutospacing="1" w:line="240" w:lineRule="auto"/>
              <w:rPr>
                <w:rFonts w:ascii="Times New Roman" w:eastAsia="Times New Roman" w:hAnsi="Times New Roman"/>
                <w:sz w:val="24"/>
                <w:szCs w:val="24"/>
                <w:lang w:eastAsia="en-US"/>
              </w:rPr>
            </w:pPr>
            <w:r w:rsidRPr="00C5454E">
              <w:rPr>
                <w:rFonts w:ascii="Times New Roman" w:eastAsia="Times New Roman" w:hAnsi="Times New Roman"/>
                <w:b/>
                <w:bCs/>
                <w:sz w:val="24"/>
                <w:szCs w:val="24"/>
                <w:lang w:eastAsia="en-US"/>
              </w:rPr>
              <w:t>Keywords:</w:t>
            </w:r>
            <w:r w:rsidRPr="00C5454E">
              <w:rPr>
                <w:rFonts w:ascii="Times New Roman" w:eastAsia="Times New Roman" w:hAnsi="Times New Roman"/>
                <w:sz w:val="24"/>
                <w:szCs w:val="24"/>
                <w:lang w:eastAsia="en-US"/>
              </w:rPr>
              <w:t xml:space="preserve"> Anaemia, Pregnancy, Antenatal Care, Causes, Prevention, Iron Deficiency.</w:t>
            </w:r>
          </w:p>
          <w:p w14:paraId="7BA45BD2" w14:textId="77777777" w:rsidR="00656F21" w:rsidRPr="00170E80" w:rsidRDefault="00656F21" w:rsidP="00C5454E">
            <w:pPr>
              <w:spacing w:before="100" w:beforeAutospacing="1" w:after="100" w:afterAutospacing="1" w:line="240" w:lineRule="auto"/>
              <w:rPr>
                <w:rFonts w:ascii="Times New Roman" w:hAnsi="Times New Roman"/>
                <w:b/>
                <w:i/>
                <w:sz w:val="24"/>
                <w:szCs w:val="24"/>
              </w:rPr>
            </w:pPr>
          </w:p>
        </w:tc>
      </w:tr>
    </w:tbl>
    <w:p w14:paraId="771D4E66" w14:textId="77777777" w:rsidR="00024B90" w:rsidRDefault="00024B90" w:rsidP="00656F21">
      <w:pPr>
        <w:spacing w:before="240" w:line="360" w:lineRule="auto"/>
        <w:rPr>
          <w:rFonts w:ascii="Times New Roman" w:eastAsia="Times New Roman" w:hAnsi="Times New Roman"/>
          <w:b/>
          <w:bCs/>
          <w:sz w:val="24"/>
          <w:szCs w:val="24"/>
        </w:rPr>
      </w:pPr>
    </w:p>
    <w:p w14:paraId="634F0A28" w14:textId="0AB5AF93" w:rsidR="00656F21" w:rsidRPr="00170E80" w:rsidRDefault="00656F21" w:rsidP="00656F21">
      <w:pPr>
        <w:spacing w:before="240" w:line="360" w:lineRule="auto"/>
        <w:rPr>
          <w:rFonts w:ascii="Times New Roman" w:eastAsia="Times New Roman" w:hAnsi="Times New Roman"/>
          <w:b/>
          <w:bCs/>
          <w:sz w:val="24"/>
          <w:szCs w:val="24"/>
        </w:rPr>
      </w:pPr>
      <w:r w:rsidRPr="00170E80">
        <w:rPr>
          <w:rFonts w:ascii="Times New Roman" w:eastAsia="Times New Roman" w:hAnsi="Times New Roman"/>
          <w:b/>
          <w:bCs/>
          <w:sz w:val="24"/>
          <w:szCs w:val="24"/>
        </w:rPr>
        <w:t>1.</w:t>
      </w:r>
      <w:r w:rsidRPr="00170E80">
        <w:rPr>
          <w:rFonts w:ascii="Times New Roman" w:eastAsia="Times New Roman" w:hAnsi="Times New Roman"/>
          <w:b/>
          <w:bCs/>
          <w:sz w:val="24"/>
          <w:szCs w:val="24"/>
        </w:rPr>
        <w:tab/>
        <w:t>INTRODUCTION</w:t>
      </w:r>
    </w:p>
    <w:p w14:paraId="6A459A96" w14:textId="531E7730" w:rsidR="0004255D" w:rsidRPr="00170E80" w:rsidRDefault="003F415E" w:rsidP="00170E80">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Anaemia in pregnancy is defined as </w:t>
      </w:r>
      <w:r w:rsidR="00013BAC" w:rsidRPr="00E0793E">
        <w:rPr>
          <w:rFonts w:ascii="Times New Roman" w:eastAsia="Times New Roman" w:hAnsi="Times New Roman"/>
          <w:sz w:val="24"/>
          <w:szCs w:val="24"/>
          <w:highlight w:val="yellow"/>
        </w:rPr>
        <w:t>a</w:t>
      </w:r>
      <w:r w:rsidR="00013BAC">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haemoglobin concentration less than 11.0g/dl (</w:t>
      </w:r>
      <w:r>
        <w:rPr>
          <w:rFonts w:ascii="Times New Roman" w:eastAsia="Times New Roman" w:hAnsi="Times New Roman"/>
          <w:bCs/>
          <w:sz w:val="24"/>
          <w:szCs w:val="24"/>
        </w:rPr>
        <w:t>Jordão</w:t>
      </w:r>
      <w:r w:rsidR="00D02A67">
        <w:rPr>
          <w:rFonts w:ascii="Times New Roman" w:eastAsia="Times New Roman" w:hAnsi="Times New Roman"/>
          <w:bCs/>
          <w:sz w:val="24"/>
          <w:szCs w:val="24"/>
        </w:rPr>
        <w:t xml:space="preserve">and Barros, </w:t>
      </w:r>
      <w:r w:rsidR="0004255D" w:rsidRPr="00170E80">
        <w:rPr>
          <w:rFonts w:ascii="Times New Roman" w:eastAsia="Times New Roman" w:hAnsi="Times New Roman"/>
          <w:bCs/>
          <w:sz w:val="24"/>
          <w:szCs w:val="24"/>
        </w:rPr>
        <w:t>2019</w:t>
      </w:r>
      <w:r w:rsidR="0004255D" w:rsidRPr="00170E80">
        <w:rPr>
          <w:rFonts w:ascii="Times New Roman" w:eastAsia="Times New Roman" w:hAnsi="Times New Roman"/>
          <w:sz w:val="24"/>
          <w:szCs w:val="24"/>
        </w:rPr>
        <w:t>). Globally, anaemia affects half a billion women of reproductive age. In 2011, 29% of non-pregnant women and 38% of pregnant women aged 15–49 years were anaemic worldwide</w:t>
      </w:r>
      <w:r w:rsidR="00013BAC">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but the prevalence was highest in South Asia and Central and West Africa (</w:t>
      </w:r>
      <w:r>
        <w:rPr>
          <w:rFonts w:ascii="Times New Roman" w:eastAsia="Times New Roman" w:hAnsi="Times New Roman"/>
          <w:bCs/>
          <w:sz w:val="24"/>
          <w:szCs w:val="24"/>
        </w:rPr>
        <w:t xml:space="preserve">Braga </w:t>
      </w:r>
      <w:r w:rsidR="0004255D" w:rsidRPr="00170E80">
        <w:rPr>
          <w:rFonts w:ascii="Times New Roman" w:eastAsia="Times New Roman" w:hAnsi="Times New Roman"/>
          <w:bCs/>
          <w:sz w:val="24"/>
          <w:szCs w:val="24"/>
        </w:rPr>
        <w:t>2018</w:t>
      </w:r>
      <w:r w:rsidR="0004255D" w:rsidRPr="00170E80">
        <w:rPr>
          <w:rFonts w:ascii="Times New Roman" w:eastAsia="Times New Roman" w:hAnsi="Times New Roman"/>
          <w:sz w:val="24"/>
          <w:szCs w:val="24"/>
        </w:rPr>
        <w:t>). In Nigeria, 45% of pregnant women were anaemic in 2014. Anaemia impairs the capacity of blood to transport oxygen around the body and is an indicator of poor nutrition and health (</w:t>
      </w:r>
      <w:r w:rsidR="0004255D" w:rsidRPr="00170E80">
        <w:rPr>
          <w:rFonts w:ascii="Times New Roman" w:eastAsia="Times New Roman" w:hAnsi="Times New Roman"/>
          <w:bCs/>
          <w:sz w:val="24"/>
          <w:szCs w:val="24"/>
        </w:rPr>
        <w:t xml:space="preserve">World Health </w:t>
      </w:r>
      <w:r w:rsidR="00013BAC" w:rsidRPr="00E0793E">
        <w:rPr>
          <w:rFonts w:ascii="Times New Roman" w:eastAsia="Times New Roman" w:hAnsi="Times New Roman"/>
          <w:bCs/>
          <w:sz w:val="24"/>
          <w:szCs w:val="24"/>
          <w:highlight w:val="yellow"/>
        </w:rPr>
        <w:t>Organisation</w:t>
      </w:r>
      <w:r w:rsidR="0004255D" w:rsidRPr="00170E80">
        <w:rPr>
          <w:rFonts w:ascii="Times New Roman" w:eastAsia="Times New Roman" w:hAnsi="Times New Roman"/>
          <w:bCs/>
          <w:sz w:val="24"/>
          <w:szCs w:val="24"/>
        </w:rPr>
        <w:t>,</w:t>
      </w:r>
      <w:r w:rsidR="00D02A67">
        <w:rPr>
          <w:rFonts w:ascii="Times New Roman" w:eastAsia="Times New Roman" w:hAnsi="Times New Roman"/>
          <w:bCs/>
          <w:sz w:val="24"/>
          <w:szCs w:val="24"/>
        </w:rPr>
        <w:t xml:space="preserve"> </w:t>
      </w:r>
      <w:r w:rsidR="0004255D" w:rsidRPr="00170E80">
        <w:rPr>
          <w:rFonts w:ascii="Times New Roman" w:eastAsia="Times New Roman" w:hAnsi="Times New Roman"/>
          <w:bCs/>
          <w:sz w:val="24"/>
          <w:szCs w:val="24"/>
        </w:rPr>
        <w:t>2014</w:t>
      </w:r>
      <w:r w:rsidR="0004255D" w:rsidRPr="00170E80">
        <w:rPr>
          <w:rFonts w:ascii="Times New Roman" w:eastAsia="Times New Roman" w:hAnsi="Times New Roman"/>
          <w:sz w:val="24"/>
          <w:szCs w:val="24"/>
        </w:rPr>
        <w:t xml:space="preserve">). Anaemia in pregnancy is a major </w:t>
      </w:r>
      <w:r w:rsidR="0004255D" w:rsidRPr="00170E80">
        <w:rPr>
          <w:rFonts w:ascii="Times New Roman" w:eastAsia="Times New Roman" w:hAnsi="Times New Roman"/>
          <w:sz w:val="24"/>
          <w:szCs w:val="24"/>
        </w:rPr>
        <w:lastRenderedPageBreak/>
        <w:t>public health issue throughout the world, particularly in developing countries where it is an important contributor to maternal morbidity and mortality (</w:t>
      </w:r>
      <w:r w:rsidR="00C5454E">
        <w:rPr>
          <w:rFonts w:ascii="Times New Roman" w:eastAsia="Times New Roman" w:hAnsi="Times New Roman"/>
          <w:bCs/>
          <w:sz w:val="24"/>
          <w:szCs w:val="24"/>
        </w:rPr>
        <w:t xml:space="preserve">Bortolini </w:t>
      </w:r>
      <w:r w:rsidR="0004255D" w:rsidRPr="00170E80">
        <w:rPr>
          <w:rFonts w:ascii="Times New Roman" w:eastAsia="Times New Roman" w:hAnsi="Times New Roman"/>
          <w:bCs/>
          <w:sz w:val="24"/>
          <w:szCs w:val="24"/>
        </w:rPr>
        <w:t>2018</w:t>
      </w:r>
      <w:r w:rsidR="0004255D" w:rsidRPr="00170E80">
        <w:rPr>
          <w:rFonts w:ascii="Times New Roman" w:eastAsia="Times New Roman" w:hAnsi="Times New Roman"/>
          <w:sz w:val="24"/>
          <w:szCs w:val="24"/>
        </w:rPr>
        <w:t>). It is also associated with increased risk of miscarriage, prematurity, stillbirth, low birth weight and consequently perinatal mortality (</w:t>
      </w:r>
      <w:r>
        <w:rPr>
          <w:rFonts w:ascii="Times New Roman" w:eastAsia="Times New Roman" w:hAnsi="Times New Roman"/>
          <w:bCs/>
          <w:sz w:val="24"/>
          <w:szCs w:val="24"/>
        </w:rPr>
        <w:t>Braga and Tadde</w:t>
      </w:r>
      <w:r w:rsidR="008F2275">
        <w:rPr>
          <w:rFonts w:ascii="Times New Roman" w:eastAsia="Times New Roman" w:hAnsi="Times New Roman"/>
          <w:bCs/>
          <w:sz w:val="24"/>
          <w:szCs w:val="24"/>
        </w:rPr>
        <w:t>,</w:t>
      </w:r>
      <w:r>
        <w:rPr>
          <w:rFonts w:ascii="Times New Roman" w:eastAsia="Times New Roman" w:hAnsi="Times New Roman"/>
          <w:bCs/>
          <w:sz w:val="24"/>
          <w:szCs w:val="24"/>
        </w:rPr>
        <w:t xml:space="preserve"> </w:t>
      </w:r>
      <w:r w:rsidR="0004255D" w:rsidRPr="00170E80">
        <w:rPr>
          <w:rFonts w:ascii="Times New Roman" w:eastAsia="Times New Roman" w:hAnsi="Times New Roman"/>
          <w:bCs/>
          <w:sz w:val="24"/>
          <w:szCs w:val="24"/>
        </w:rPr>
        <w:t>2011</w:t>
      </w:r>
      <w:r w:rsidR="0004255D" w:rsidRPr="00170E80">
        <w:rPr>
          <w:rFonts w:ascii="Times New Roman" w:eastAsia="Times New Roman" w:hAnsi="Times New Roman"/>
          <w:sz w:val="24"/>
          <w:szCs w:val="24"/>
        </w:rPr>
        <w:t xml:space="preserve">). </w:t>
      </w:r>
      <w:r w:rsidR="007555B6" w:rsidRPr="00E0793E">
        <w:rPr>
          <w:rFonts w:ascii="Times New Roman" w:eastAsia="Times New Roman" w:hAnsi="Times New Roman"/>
          <w:sz w:val="24"/>
          <w:szCs w:val="24"/>
          <w:highlight w:val="yellow"/>
        </w:rPr>
        <w:t>In pregnant women, anaemia is defined as a haemoglobin concentration of less than11g/dL in the first and third trimesters, and less than10.5g/dL in the second trimester</w:t>
      </w:r>
      <w:r w:rsidR="00EC1D77">
        <w:rPr>
          <w:rFonts w:ascii="Times New Roman" w:eastAsia="Times New Roman" w:hAnsi="Times New Roman"/>
          <w:sz w:val="24"/>
          <w:szCs w:val="24"/>
          <w:highlight w:val="yellow"/>
        </w:rPr>
        <w:t xml:space="preserve"> (</w:t>
      </w:r>
      <w:r w:rsidR="00B27495" w:rsidRPr="004F0E29">
        <w:rPr>
          <w:rFonts w:ascii="Times New Roman" w:hAnsi="Times New Roman"/>
          <w:bCs/>
          <w:sz w:val="24"/>
          <w:szCs w:val="24"/>
          <w:highlight w:val="yellow"/>
        </w:rPr>
        <w:t>Surendhar</w:t>
      </w:r>
      <w:r w:rsidR="00B27495">
        <w:rPr>
          <w:rFonts w:ascii="Times New Roman" w:hAnsi="Times New Roman"/>
          <w:bCs/>
          <w:sz w:val="24"/>
          <w:szCs w:val="24"/>
          <w:highlight w:val="yellow"/>
        </w:rPr>
        <w:t xml:space="preserve"> et al., 2024</w:t>
      </w:r>
      <w:r w:rsidR="00EC1D77">
        <w:rPr>
          <w:rFonts w:ascii="Times New Roman" w:eastAsia="Times New Roman" w:hAnsi="Times New Roman"/>
          <w:sz w:val="24"/>
          <w:szCs w:val="24"/>
          <w:highlight w:val="yellow"/>
        </w:rPr>
        <w:t>)</w:t>
      </w:r>
      <w:r w:rsidR="007555B6" w:rsidRPr="00E0793E">
        <w:rPr>
          <w:rFonts w:ascii="Times New Roman" w:eastAsia="Times New Roman" w:hAnsi="Times New Roman"/>
          <w:sz w:val="24"/>
          <w:szCs w:val="24"/>
          <w:highlight w:val="yellow"/>
        </w:rPr>
        <w:t>.</w:t>
      </w:r>
    </w:p>
    <w:p w14:paraId="0B486894" w14:textId="4DCD6E0A"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The main cause of anaemia in women of reproductive age globally is iron deficiency, resulting from prolonged negative iron balance, which accounts for 50% of anaemia in women worldwide (</w:t>
      </w:r>
      <w:r w:rsidR="003F415E">
        <w:rPr>
          <w:rFonts w:ascii="Times New Roman" w:eastAsia="Times New Roman" w:hAnsi="Times New Roman"/>
          <w:bCs/>
          <w:sz w:val="24"/>
          <w:szCs w:val="24"/>
        </w:rPr>
        <w:t xml:space="preserve">Cohen </w:t>
      </w:r>
      <w:r w:rsidR="00D02A67">
        <w:rPr>
          <w:rFonts w:ascii="Times New Roman" w:eastAsia="Times New Roman" w:hAnsi="Times New Roman"/>
          <w:bCs/>
          <w:sz w:val="24"/>
          <w:szCs w:val="24"/>
        </w:rPr>
        <w:t>and Schwartz</w:t>
      </w:r>
      <w:r w:rsidRPr="00170E80">
        <w:rPr>
          <w:rFonts w:ascii="Times New Roman" w:eastAsia="Times New Roman" w:hAnsi="Times New Roman"/>
          <w:bCs/>
          <w:sz w:val="24"/>
          <w:szCs w:val="24"/>
        </w:rPr>
        <w:t>,</w:t>
      </w:r>
      <w:r w:rsidR="00D02A67">
        <w:rPr>
          <w:rFonts w:ascii="Times New Roman" w:eastAsia="Times New Roman" w:hAnsi="Times New Roman"/>
          <w:bCs/>
          <w:sz w:val="24"/>
          <w:szCs w:val="24"/>
        </w:rPr>
        <w:t xml:space="preserve"> </w:t>
      </w:r>
      <w:r w:rsidRPr="00170E80">
        <w:rPr>
          <w:rFonts w:ascii="Times New Roman" w:eastAsia="Times New Roman" w:hAnsi="Times New Roman"/>
          <w:bCs/>
          <w:sz w:val="24"/>
          <w:szCs w:val="24"/>
        </w:rPr>
        <w:t>2019</w:t>
      </w:r>
      <w:r w:rsidRPr="00170E80">
        <w:rPr>
          <w:rFonts w:ascii="Times New Roman" w:eastAsia="Times New Roman" w:hAnsi="Times New Roman"/>
          <w:sz w:val="24"/>
          <w:szCs w:val="24"/>
        </w:rPr>
        <w:t xml:space="preserve">). </w:t>
      </w:r>
      <w:r w:rsidR="00165BB4" w:rsidRPr="00E0793E">
        <w:rPr>
          <w:rFonts w:ascii="Times New Roman" w:eastAsia="Times New Roman" w:hAnsi="Times New Roman"/>
          <w:sz w:val="24"/>
          <w:szCs w:val="24"/>
          <w:highlight w:val="yellow"/>
        </w:rPr>
        <w:t>The causes of iron deficiency anaemia are broad, with some acting through multiple paths. For example, inflammatory bowel conditions can act through both inflammatory mechanisms and bleeding</w:t>
      </w:r>
      <w:r w:rsidR="00165BB4">
        <w:rPr>
          <w:rFonts w:ascii="Times New Roman" w:eastAsia="Times New Roman" w:hAnsi="Times New Roman"/>
          <w:sz w:val="24"/>
          <w:szCs w:val="24"/>
          <w:highlight w:val="yellow"/>
        </w:rPr>
        <w:t xml:space="preserve"> (</w:t>
      </w:r>
      <w:r w:rsidR="003C70DF" w:rsidRPr="004F0E29">
        <w:rPr>
          <w:rFonts w:ascii="Times New Roman" w:hAnsi="Times New Roman"/>
          <w:bCs/>
          <w:sz w:val="24"/>
          <w:szCs w:val="24"/>
          <w:highlight w:val="yellow"/>
        </w:rPr>
        <w:t>Obianeli</w:t>
      </w:r>
      <w:r w:rsidR="003C70DF">
        <w:rPr>
          <w:rFonts w:ascii="Times New Roman" w:hAnsi="Times New Roman"/>
          <w:bCs/>
          <w:sz w:val="24"/>
          <w:szCs w:val="24"/>
          <w:highlight w:val="yellow"/>
        </w:rPr>
        <w:t xml:space="preserve"> et al., 2024</w:t>
      </w:r>
      <w:r w:rsidR="00FF64E5">
        <w:rPr>
          <w:rFonts w:ascii="Times New Roman" w:hAnsi="Times New Roman"/>
          <w:bCs/>
          <w:sz w:val="24"/>
          <w:szCs w:val="24"/>
          <w:highlight w:val="yellow"/>
        </w:rPr>
        <w:t xml:space="preserve">; </w:t>
      </w:r>
      <w:r w:rsidR="00FF64E5" w:rsidRPr="004F0E29">
        <w:rPr>
          <w:rFonts w:ascii="Times New Roman" w:hAnsi="Times New Roman"/>
          <w:bCs/>
          <w:sz w:val="24"/>
          <w:szCs w:val="24"/>
          <w:highlight w:val="yellow"/>
        </w:rPr>
        <w:t>Khidri</w:t>
      </w:r>
      <w:r w:rsidR="00FF64E5">
        <w:rPr>
          <w:rFonts w:ascii="Times New Roman" w:hAnsi="Times New Roman"/>
          <w:bCs/>
          <w:sz w:val="24"/>
          <w:szCs w:val="24"/>
          <w:highlight w:val="yellow"/>
        </w:rPr>
        <w:t xml:space="preserve"> et al., 2021</w:t>
      </w:r>
      <w:r w:rsidR="00165BB4">
        <w:rPr>
          <w:rFonts w:ascii="Times New Roman" w:eastAsia="Times New Roman" w:hAnsi="Times New Roman"/>
          <w:sz w:val="24"/>
          <w:szCs w:val="24"/>
          <w:highlight w:val="yellow"/>
        </w:rPr>
        <w:t>)</w:t>
      </w:r>
      <w:r w:rsidR="00165BB4" w:rsidRPr="00E0793E">
        <w:rPr>
          <w:rFonts w:ascii="Times New Roman" w:eastAsia="Times New Roman" w:hAnsi="Times New Roman"/>
          <w:sz w:val="24"/>
          <w:szCs w:val="24"/>
          <w:highlight w:val="yellow"/>
        </w:rPr>
        <w:t>.</w:t>
      </w:r>
      <w:r w:rsidR="00165BB4" w:rsidRPr="00165BB4">
        <w:rPr>
          <w:rFonts w:ascii="Times New Roman" w:eastAsia="Times New Roman" w:hAnsi="Times New Roman"/>
          <w:sz w:val="24"/>
          <w:szCs w:val="24"/>
        </w:rPr>
        <w:t> </w:t>
      </w:r>
      <w:r w:rsidRPr="00170E80">
        <w:rPr>
          <w:rFonts w:ascii="Times New Roman" w:eastAsia="Times New Roman" w:hAnsi="Times New Roman"/>
          <w:sz w:val="24"/>
          <w:szCs w:val="24"/>
        </w:rPr>
        <w:t>Some genetic and socio-demographic</w:t>
      </w:r>
      <w:r w:rsidR="00013BAC">
        <w:rPr>
          <w:rFonts w:ascii="Times New Roman" w:eastAsia="Times New Roman" w:hAnsi="Times New Roman"/>
          <w:sz w:val="24"/>
          <w:szCs w:val="24"/>
        </w:rPr>
        <w:t>,</w:t>
      </w:r>
      <w:r w:rsidRPr="00170E80">
        <w:rPr>
          <w:rFonts w:ascii="Times New Roman" w:eastAsia="Times New Roman" w:hAnsi="Times New Roman"/>
          <w:sz w:val="24"/>
          <w:szCs w:val="24"/>
        </w:rPr>
        <w:t xml:space="preserve"> and economic characteristics of women also influence the distribution of anaemia and should be taken into consideration in designing preventive interventions for pregnancy anaemia. The World Health </w:t>
      </w:r>
      <w:r w:rsidR="00013BAC" w:rsidRPr="00E0793E">
        <w:rPr>
          <w:rFonts w:ascii="Times New Roman" w:eastAsia="Times New Roman" w:hAnsi="Times New Roman"/>
          <w:sz w:val="24"/>
          <w:szCs w:val="24"/>
          <w:highlight w:val="yellow"/>
        </w:rPr>
        <w:t>Organisation</w:t>
      </w:r>
      <w:r w:rsidR="00013BAC"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(WHO) recommends intermittent iron and folic acid supplementation for menstruating women living in settings where the prevalence of anaemia is 20% or higher and daily iron and folic acid supplementation for pregnant women as part of antenatal care </w:t>
      </w:r>
      <w:r w:rsidR="00013BAC" w:rsidRPr="00E0793E">
        <w:rPr>
          <w:rFonts w:ascii="Times New Roman" w:eastAsia="Times New Roman" w:hAnsi="Times New Roman"/>
          <w:sz w:val="24"/>
          <w:szCs w:val="24"/>
          <w:highlight w:val="yellow"/>
        </w:rPr>
        <w:t>to</w:t>
      </w:r>
      <w:r w:rsidRPr="00170E80">
        <w:rPr>
          <w:rFonts w:ascii="Times New Roman" w:eastAsia="Times New Roman" w:hAnsi="Times New Roman"/>
          <w:sz w:val="24"/>
          <w:szCs w:val="24"/>
        </w:rPr>
        <w:t xml:space="preserve"> prevent anaemia in pregnancy.</w:t>
      </w:r>
    </w:p>
    <w:p w14:paraId="73E0A172" w14:textId="5D035790"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In Nigeria, all pregnant women are expected to have their haemoglobin measured at first ANC attendance, 28 weeks </w:t>
      </w:r>
      <w:r w:rsidR="00013BAC" w:rsidRPr="00E0793E">
        <w:rPr>
          <w:rFonts w:ascii="Times New Roman" w:eastAsia="Times New Roman" w:hAnsi="Times New Roman"/>
          <w:sz w:val="24"/>
          <w:szCs w:val="24"/>
          <w:highlight w:val="yellow"/>
        </w:rPr>
        <w:t>of</w:t>
      </w:r>
      <w:r w:rsidR="00013BAC">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gestation and 36 weeks </w:t>
      </w:r>
      <w:r w:rsidR="00013BAC" w:rsidRPr="00E0793E">
        <w:rPr>
          <w:rFonts w:ascii="Times New Roman" w:eastAsia="Times New Roman" w:hAnsi="Times New Roman"/>
          <w:sz w:val="24"/>
          <w:szCs w:val="24"/>
          <w:highlight w:val="yellow"/>
        </w:rPr>
        <w:t>of</w:t>
      </w:r>
      <w:r w:rsidR="00013BAC">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gestation to identify and manage anaemia. It is important to assess </w:t>
      </w:r>
      <w:r w:rsidR="00013BAC" w:rsidRPr="00E0793E">
        <w:rPr>
          <w:rFonts w:ascii="Times New Roman" w:eastAsia="Times New Roman" w:hAnsi="Times New Roman"/>
          <w:sz w:val="24"/>
          <w:szCs w:val="24"/>
          <w:highlight w:val="yellow"/>
        </w:rPr>
        <w:t>the</w:t>
      </w:r>
      <w:r w:rsidR="00013BAC">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haemoglobin level of pregnant women and </w:t>
      </w:r>
      <w:r w:rsidR="00013BAC" w:rsidRPr="00E0793E">
        <w:rPr>
          <w:rFonts w:ascii="Times New Roman" w:eastAsia="Times New Roman" w:hAnsi="Times New Roman"/>
          <w:sz w:val="24"/>
          <w:szCs w:val="24"/>
          <w:highlight w:val="yellow"/>
        </w:rPr>
        <w:t>their</w:t>
      </w:r>
      <w:r w:rsidR="00013BAC"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determinants regularly to inform treatment and preventive services. The objective of this study was to assess the prevalence and determinants of anaemia in pregnant women receiving antenatal care at Teaching Hospital, a tertiary referral facility in Northern Nigeria.</w:t>
      </w:r>
    </w:p>
    <w:p w14:paraId="0B9E8EA6" w14:textId="7D15F411"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According to </w:t>
      </w:r>
      <w:r w:rsidR="00013BAC">
        <w:rPr>
          <w:rFonts w:ascii="Times New Roman" w:eastAsia="Times New Roman" w:hAnsi="Times New Roman"/>
          <w:sz w:val="24"/>
          <w:szCs w:val="24"/>
        </w:rPr>
        <w:t xml:space="preserve">the </w:t>
      </w:r>
      <w:r w:rsidRPr="00170E80">
        <w:rPr>
          <w:rFonts w:ascii="Times New Roman" w:eastAsia="Times New Roman" w:hAnsi="Times New Roman"/>
          <w:sz w:val="24"/>
          <w:szCs w:val="24"/>
        </w:rPr>
        <w:t>WHO</w:t>
      </w:r>
      <w:r w:rsidR="00013BAC">
        <w:rPr>
          <w:rFonts w:ascii="Times New Roman" w:eastAsia="Times New Roman" w:hAnsi="Times New Roman"/>
          <w:sz w:val="24"/>
          <w:szCs w:val="24"/>
        </w:rPr>
        <w:t>,</w:t>
      </w:r>
      <w:r w:rsidRPr="00170E80">
        <w:rPr>
          <w:rFonts w:ascii="Times New Roman" w:eastAsia="Times New Roman" w:hAnsi="Times New Roman"/>
          <w:sz w:val="24"/>
          <w:szCs w:val="24"/>
        </w:rPr>
        <w:t xml:space="preserve"> health is defined as a state of </w:t>
      </w:r>
      <w:r w:rsidR="003F415E" w:rsidRPr="00170E80">
        <w:rPr>
          <w:rFonts w:ascii="Times New Roman" w:eastAsia="Times New Roman" w:hAnsi="Times New Roman"/>
          <w:sz w:val="24"/>
          <w:szCs w:val="24"/>
        </w:rPr>
        <w:t>well-being</w:t>
      </w:r>
      <w:r w:rsidRPr="00170E80">
        <w:rPr>
          <w:rFonts w:ascii="Times New Roman" w:eastAsia="Times New Roman" w:hAnsi="Times New Roman"/>
          <w:sz w:val="24"/>
          <w:szCs w:val="24"/>
        </w:rPr>
        <w:t xml:space="preserve"> and not merely an absence of disease or infirmity. Health is not only an individual issue, but also a community issue. Poor health reduces the physical and cognitive capacities of an Individual. When people identify health problems, their </w:t>
      </w:r>
      <w:r w:rsidR="00013BAC" w:rsidRPr="00E0793E">
        <w:rPr>
          <w:rFonts w:ascii="Times New Roman" w:eastAsia="Times New Roman" w:hAnsi="Times New Roman"/>
          <w:sz w:val="24"/>
          <w:szCs w:val="24"/>
          <w:highlight w:val="yellow"/>
        </w:rPr>
        <w:t>health-seeking</w:t>
      </w:r>
      <w:r w:rsidRPr="00170E80">
        <w:rPr>
          <w:rFonts w:ascii="Times New Roman" w:eastAsia="Times New Roman" w:hAnsi="Times New Roman"/>
          <w:sz w:val="24"/>
          <w:szCs w:val="24"/>
        </w:rPr>
        <w:t xml:space="preserve"> process is influenced by availability, accessibility, affordability, adequacy and acceptability of health infrastructure. </w:t>
      </w:r>
    </w:p>
    <w:p w14:paraId="5CD33013" w14:textId="207F091B"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Adolescence is a period of transition from childhood to adulthood. </w:t>
      </w:r>
      <w:r w:rsidR="00013BAC" w:rsidRPr="00E0793E">
        <w:rPr>
          <w:rFonts w:ascii="Times New Roman" w:eastAsia="Times New Roman" w:hAnsi="Times New Roman"/>
          <w:sz w:val="24"/>
          <w:szCs w:val="24"/>
          <w:highlight w:val="yellow"/>
        </w:rPr>
        <w:t>Adolescent</w:t>
      </w:r>
      <w:r w:rsidR="00013BAC" w:rsidRPr="00170E80">
        <w:rPr>
          <w:rFonts w:ascii="Times New Roman" w:eastAsia="Times New Roman" w:hAnsi="Times New Roman"/>
          <w:sz w:val="24"/>
          <w:szCs w:val="24"/>
        </w:rPr>
        <w:t xml:space="preserve"> </w:t>
      </w:r>
      <w:r w:rsidR="003F415E" w:rsidRPr="00170E80">
        <w:rPr>
          <w:rFonts w:ascii="Times New Roman" w:eastAsia="Times New Roman" w:hAnsi="Times New Roman"/>
          <w:sz w:val="24"/>
          <w:szCs w:val="24"/>
        </w:rPr>
        <w:t>girls have</w:t>
      </w:r>
      <w:r w:rsidRPr="00170E80">
        <w:rPr>
          <w:rFonts w:ascii="Times New Roman" w:eastAsia="Times New Roman" w:hAnsi="Times New Roman"/>
          <w:sz w:val="24"/>
          <w:szCs w:val="24"/>
        </w:rPr>
        <w:t xml:space="preserve"> been </w:t>
      </w:r>
      <w:r w:rsidR="00013BAC" w:rsidRPr="00E0793E">
        <w:rPr>
          <w:rFonts w:ascii="Times New Roman" w:eastAsia="Times New Roman" w:hAnsi="Times New Roman"/>
          <w:sz w:val="24"/>
          <w:szCs w:val="24"/>
          <w:highlight w:val="yellow"/>
        </w:rPr>
        <w:t>recognised</w:t>
      </w:r>
      <w:r w:rsidR="00013BAC"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as a special period in their life cycle that requires specific and special attention. Adolescence </w:t>
      </w:r>
      <w:r w:rsidR="003F415E" w:rsidRPr="00170E80">
        <w:rPr>
          <w:rFonts w:ascii="Times New Roman" w:eastAsia="Times New Roman" w:hAnsi="Times New Roman"/>
          <w:sz w:val="24"/>
          <w:szCs w:val="24"/>
        </w:rPr>
        <w:t>constitutes</w:t>
      </w:r>
      <w:r w:rsidRPr="00170E80">
        <w:rPr>
          <w:rFonts w:ascii="Times New Roman" w:eastAsia="Times New Roman" w:hAnsi="Times New Roman"/>
          <w:sz w:val="24"/>
          <w:szCs w:val="24"/>
        </w:rPr>
        <w:t xml:space="preserve"> a very vital age group</w:t>
      </w:r>
      <w:r w:rsidR="00013BAC">
        <w:rPr>
          <w:rFonts w:ascii="Times New Roman" w:eastAsia="Times New Roman" w:hAnsi="Times New Roman"/>
          <w:sz w:val="24"/>
          <w:szCs w:val="24"/>
        </w:rPr>
        <w:t>,</w:t>
      </w:r>
      <w:r w:rsidRPr="00170E80">
        <w:rPr>
          <w:rFonts w:ascii="Times New Roman" w:eastAsia="Times New Roman" w:hAnsi="Times New Roman"/>
          <w:sz w:val="24"/>
          <w:szCs w:val="24"/>
        </w:rPr>
        <w:t xml:space="preserve"> being an “entrant” population for parenthood. The status of health during the period is a major determinant of the health and nutrition of her future children. </w:t>
      </w:r>
      <w:r w:rsidR="00067E18" w:rsidRPr="00E0793E">
        <w:rPr>
          <w:rFonts w:ascii="Times New Roman" w:eastAsia="Times New Roman" w:hAnsi="Times New Roman"/>
          <w:sz w:val="24"/>
          <w:szCs w:val="24"/>
          <w:highlight w:val="yellow"/>
        </w:rPr>
        <w:t>Adolescents</w:t>
      </w:r>
      <w:r w:rsidR="00067E18" w:rsidRPr="00170E80">
        <w:rPr>
          <w:rFonts w:ascii="Times New Roman" w:eastAsia="Times New Roman" w:hAnsi="Times New Roman"/>
          <w:sz w:val="24"/>
          <w:szCs w:val="24"/>
        </w:rPr>
        <w:t xml:space="preserve"> </w:t>
      </w:r>
      <w:r w:rsidR="00013BAC" w:rsidRPr="00E0793E">
        <w:rPr>
          <w:rFonts w:ascii="Times New Roman" w:eastAsia="Times New Roman" w:hAnsi="Times New Roman"/>
          <w:sz w:val="24"/>
          <w:szCs w:val="24"/>
          <w:highlight w:val="yellow"/>
        </w:rPr>
        <w:t>experience</w:t>
      </w:r>
      <w:r w:rsidR="00013BAC"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markedly accelerated growth during </w:t>
      </w:r>
      <w:r w:rsidR="003E6E55" w:rsidRPr="00E0793E">
        <w:rPr>
          <w:rFonts w:ascii="Times New Roman" w:eastAsia="Times New Roman" w:hAnsi="Times New Roman"/>
          <w:sz w:val="24"/>
          <w:szCs w:val="24"/>
          <w:highlight w:val="yellow"/>
        </w:rPr>
        <w:t>a</w:t>
      </w:r>
      <w:r w:rsidR="003E6E55">
        <w:rPr>
          <w:rFonts w:ascii="Times New Roman" w:eastAsia="Times New Roman" w:hAnsi="Times New Roman"/>
          <w:sz w:val="24"/>
          <w:szCs w:val="24"/>
        </w:rPr>
        <w:t xml:space="preserve"> </w:t>
      </w:r>
      <w:r w:rsidRPr="00170E80">
        <w:rPr>
          <w:rFonts w:ascii="Times New Roman" w:eastAsia="Times New Roman" w:hAnsi="Times New Roman"/>
          <w:sz w:val="24"/>
          <w:szCs w:val="24"/>
        </w:rPr>
        <w:lastRenderedPageBreak/>
        <w:t xml:space="preserve">2 to </w:t>
      </w:r>
      <w:r w:rsidR="003E6E55" w:rsidRPr="00E0793E">
        <w:rPr>
          <w:rFonts w:ascii="Times New Roman" w:eastAsia="Times New Roman" w:hAnsi="Times New Roman"/>
          <w:sz w:val="24"/>
          <w:szCs w:val="24"/>
          <w:highlight w:val="yellow"/>
        </w:rPr>
        <w:t>3-year</w:t>
      </w:r>
      <w:r w:rsidRPr="00170E80">
        <w:rPr>
          <w:rFonts w:ascii="Times New Roman" w:eastAsia="Times New Roman" w:hAnsi="Times New Roman"/>
          <w:sz w:val="24"/>
          <w:szCs w:val="24"/>
        </w:rPr>
        <w:t xml:space="preserve"> growth spurt, </w:t>
      </w:r>
      <w:r w:rsidR="00C71C18" w:rsidRPr="00E0793E">
        <w:rPr>
          <w:rFonts w:ascii="Times New Roman" w:eastAsia="Times New Roman" w:hAnsi="Times New Roman"/>
          <w:sz w:val="24"/>
          <w:szCs w:val="24"/>
          <w:highlight w:val="yellow"/>
        </w:rPr>
        <w:t>and</w:t>
      </w:r>
      <w:r w:rsidR="00C71C18">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dramatic </w:t>
      </w:r>
      <w:r w:rsidR="00C71C18" w:rsidRPr="00E0793E">
        <w:rPr>
          <w:rFonts w:ascii="Times New Roman" w:eastAsia="Times New Roman" w:hAnsi="Times New Roman"/>
          <w:sz w:val="24"/>
          <w:szCs w:val="24"/>
          <w:highlight w:val="yellow"/>
        </w:rPr>
        <w:t>alterations</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the </w:t>
      </w:r>
      <w:r w:rsidR="00C71C18" w:rsidRPr="00E0793E">
        <w:rPr>
          <w:rFonts w:ascii="Times New Roman" w:eastAsia="Times New Roman" w:hAnsi="Times New Roman"/>
          <w:sz w:val="24"/>
          <w:szCs w:val="24"/>
          <w:highlight w:val="yellow"/>
        </w:rPr>
        <w:t>adolescent</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body size and proportion occur.</w:t>
      </w:r>
    </w:p>
    <w:p w14:paraId="2CE82477" w14:textId="3C61D538" w:rsidR="0004255D" w:rsidRPr="00170E80" w:rsidRDefault="00013BAC" w:rsidP="00170E80">
      <w:pPr>
        <w:spacing w:after="0" w:line="360" w:lineRule="auto"/>
        <w:jc w:val="both"/>
        <w:rPr>
          <w:rFonts w:ascii="Times New Roman" w:eastAsia="Times New Roman" w:hAnsi="Times New Roman"/>
          <w:sz w:val="24"/>
          <w:szCs w:val="24"/>
        </w:rPr>
      </w:pPr>
      <w:r w:rsidRPr="00E0793E">
        <w:rPr>
          <w:rFonts w:ascii="Times New Roman" w:eastAsia="Times New Roman" w:hAnsi="Times New Roman"/>
          <w:sz w:val="24"/>
          <w:szCs w:val="24"/>
          <w:highlight w:val="yellow"/>
        </w:rPr>
        <w:t>The health</w:t>
      </w:r>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and </w:t>
      </w:r>
      <w:r w:rsidR="00067E18" w:rsidRPr="00E0793E">
        <w:rPr>
          <w:rFonts w:ascii="Times New Roman" w:eastAsia="Times New Roman" w:hAnsi="Times New Roman"/>
          <w:sz w:val="24"/>
          <w:szCs w:val="24"/>
          <w:highlight w:val="yellow"/>
        </w:rPr>
        <w:t>n</w:t>
      </w:r>
      <w:r w:rsidR="0004255D" w:rsidRPr="00E0793E">
        <w:rPr>
          <w:rFonts w:ascii="Times New Roman" w:eastAsia="Times New Roman" w:hAnsi="Times New Roman"/>
          <w:sz w:val="24"/>
          <w:szCs w:val="24"/>
          <w:highlight w:val="yellow"/>
        </w:rPr>
        <w:t>utritional</w:t>
      </w:r>
      <w:r w:rsidR="0004255D" w:rsidRPr="00170E80">
        <w:rPr>
          <w:rFonts w:ascii="Times New Roman" w:eastAsia="Times New Roman" w:hAnsi="Times New Roman"/>
          <w:sz w:val="24"/>
          <w:szCs w:val="24"/>
        </w:rPr>
        <w:t xml:space="preserve"> needs of adolescent girls are mostly ignored. The cumulative effect of poverty, </w:t>
      </w:r>
      <w:r w:rsidRPr="00E0793E">
        <w:rPr>
          <w:rFonts w:ascii="Times New Roman" w:eastAsia="Times New Roman" w:hAnsi="Times New Roman"/>
          <w:sz w:val="24"/>
          <w:szCs w:val="24"/>
          <w:highlight w:val="yellow"/>
        </w:rPr>
        <w:t>undernourishment</w:t>
      </w:r>
      <w:r w:rsidR="0004255D" w:rsidRPr="00170E80">
        <w:rPr>
          <w:rFonts w:ascii="Times New Roman" w:eastAsia="Times New Roman" w:hAnsi="Times New Roman"/>
          <w:sz w:val="24"/>
          <w:szCs w:val="24"/>
        </w:rPr>
        <w:t xml:space="preserve"> and neglect is reflected by their poor body size, growth and narrow pelvis as they grow into adolescence, making </w:t>
      </w:r>
      <w:r w:rsidRPr="00E0793E">
        <w:rPr>
          <w:rFonts w:ascii="Times New Roman" w:eastAsia="Times New Roman" w:hAnsi="Times New Roman"/>
          <w:sz w:val="24"/>
          <w:szCs w:val="24"/>
          <w:highlight w:val="yellow"/>
        </w:rPr>
        <w:t>childbearing</w:t>
      </w:r>
      <w:r w:rsidR="0004255D" w:rsidRPr="00170E80">
        <w:rPr>
          <w:rFonts w:ascii="Times New Roman" w:eastAsia="Times New Roman" w:hAnsi="Times New Roman"/>
          <w:sz w:val="24"/>
          <w:szCs w:val="24"/>
        </w:rPr>
        <w:t xml:space="preserve"> a risk. Girls between 13-18 years of age show </w:t>
      </w:r>
      <w:r w:rsidRPr="00E0793E">
        <w:rPr>
          <w:rFonts w:ascii="Times New Roman" w:eastAsia="Times New Roman" w:hAnsi="Times New Roman"/>
          <w:sz w:val="24"/>
          <w:szCs w:val="24"/>
          <w:highlight w:val="yellow"/>
        </w:rPr>
        <w:t>a</w:t>
      </w:r>
      <w:r>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lower percentage of iron, and with the onset of menarche</w:t>
      </w:r>
      <w:r>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become highly susceptible to </w:t>
      </w:r>
      <w:r w:rsidRPr="00E0793E">
        <w:rPr>
          <w:rFonts w:ascii="Times New Roman" w:eastAsia="Times New Roman" w:hAnsi="Times New Roman"/>
          <w:sz w:val="24"/>
          <w:szCs w:val="24"/>
          <w:highlight w:val="yellow"/>
        </w:rPr>
        <w:t>anaemia</w:t>
      </w:r>
      <w:r w:rsidR="0004255D" w:rsidRPr="00170E80">
        <w:rPr>
          <w:rFonts w:ascii="Times New Roman" w:eastAsia="Times New Roman" w:hAnsi="Times New Roman"/>
          <w:sz w:val="24"/>
          <w:szCs w:val="24"/>
        </w:rPr>
        <w:t xml:space="preserve">. In </w:t>
      </w:r>
      <w:r w:rsidRPr="00E0793E">
        <w:rPr>
          <w:rFonts w:ascii="Times New Roman" w:eastAsia="Times New Roman" w:hAnsi="Times New Roman"/>
          <w:sz w:val="24"/>
          <w:szCs w:val="24"/>
          <w:highlight w:val="yellow"/>
        </w:rPr>
        <w:t>anaemia</w:t>
      </w:r>
      <w:r w:rsidR="0004255D" w:rsidRPr="00170E80">
        <w:rPr>
          <w:rFonts w:ascii="Times New Roman" w:eastAsia="Times New Roman" w:hAnsi="Times New Roman"/>
          <w:sz w:val="24"/>
          <w:szCs w:val="24"/>
        </w:rPr>
        <w:t>, a large number of girls from poor households are pushed into early marriages, which are consummated almost immediately after menarche</w:t>
      </w:r>
      <w:r>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of the 4.5 million marriages that take place in India every year. Three million marriages </w:t>
      </w:r>
      <w:r w:rsidR="003F415E" w:rsidRPr="00170E80">
        <w:rPr>
          <w:rFonts w:ascii="Times New Roman" w:eastAsia="Times New Roman" w:hAnsi="Times New Roman"/>
          <w:sz w:val="24"/>
          <w:szCs w:val="24"/>
        </w:rPr>
        <w:t>involve</w:t>
      </w:r>
      <w:r w:rsidR="0004255D" w:rsidRPr="00170E80">
        <w:rPr>
          <w:rFonts w:ascii="Times New Roman" w:eastAsia="Times New Roman" w:hAnsi="Times New Roman"/>
          <w:sz w:val="24"/>
          <w:szCs w:val="24"/>
        </w:rPr>
        <w:t xml:space="preserve"> girls in the 15-19 years of age group (Glimpses of </w:t>
      </w:r>
      <w:r w:rsidR="003E6E55" w:rsidRPr="00E0793E">
        <w:rPr>
          <w:rFonts w:ascii="Times New Roman" w:eastAsia="Times New Roman" w:hAnsi="Times New Roman"/>
          <w:sz w:val="24"/>
          <w:szCs w:val="24"/>
          <w:highlight w:val="yellow"/>
        </w:rPr>
        <w:t>Girlhood</w:t>
      </w:r>
      <w:r w:rsidR="003E6E55"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in India). Girls bearing their first baby between the ages of 14-18 years </w:t>
      </w:r>
      <w:r w:rsidR="00C71C18" w:rsidRPr="00E0793E">
        <w:rPr>
          <w:rFonts w:ascii="Times New Roman" w:eastAsia="Times New Roman" w:hAnsi="Times New Roman"/>
          <w:sz w:val="24"/>
          <w:szCs w:val="24"/>
          <w:highlight w:val="yellow"/>
        </w:rPr>
        <w:t>result</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in low birth weight babies and postnatal complications.</w:t>
      </w:r>
    </w:p>
    <w:p w14:paraId="60CBC1B8" w14:textId="36C75FB9"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Adolescent </w:t>
      </w:r>
      <w:r w:rsidR="00C71C18" w:rsidRPr="00E0793E">
        <w:rPr>
          <w:rFonts w:ascii="Times New Roman" w:eastAsia="Times New Roman" w:hAnsi="Times New Roman"/>
          <w:sz w:val="24"/>
          <w:szCs w:val="24"/>
          <w:highlight w:val="yellow"/>
        </w:rPr>
        <w:t>girls’</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health plays an important role in determining the health of </w:t>
      </w:r>
      <w:r w:rsidR="00C71C18" w:rsidRPr="00E0793E">
        <w:rPr>
          <w:rFonts w:ascii="Times New Roman" w:eastAsia="Times New Roman" w:hAnsi="Times New Roman"/>
          <w:sz w:val="24"/>
          <w:szCs w:val="24"/>
          <w:highlight w:val="yellow"/>
        </w:rPr>
        <w:t>the</w:t>
      </w:r>
      <w:r w:rsidR="00C71C18">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future population, because adolescent </w:t>
      </w:r>
      <w:r w:rsidR="00C71C18" w:rsidRPr="00E0793E">
        <w:rPr>
          <w:rFonts w:ascii="Times New Roman" w:eastAsia="Times New Roman" w:hAnsi="Times New Roman"/>
          <w:sz w:val="24"/>
          <w:szCs w:val="24"/>
          <w:highlight w:val="yellow"/>
        </w:rPr>
        <w:t>girls’</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health has an intergenerational effect. The cumulative impact of the low health situation of girls is reflected in the high maternal mortality rate, the incidence of low birth babies, high perinatal mortality, foetal wastage and consequent high fertility rates.</w:t>
      </w:r>
    </w:p>
    <w:p w14:paraId="03D39D8B" w14:textId="43CF6EDB" w:rsidR="0004255D" w:rsidRPr="00170E80" w:rsidRDefault="00C71C18" w:rsidP="00170E80">
      <w:pPr>
        <w:spacing w:after="0" w:line="360" w:lineRule="auto"/>
        <w:jc w:val="both"/>
        <w:rPr>
          <w:rFonts w:ascii="Times New Roman" w:eastAsia="Times New Roman" w:hAnsi="Times New Roman"/>
          <w:sz w:val="24"/>
          <w:szCs w:val="24"/>
        </w:rPr>
      </w:pPr>
      <w:r w:rsidRPr="00E0793E">
        <w:rPr>
          <w:rFonts w:ascii="Times New Roman" w:eastAsia="Times New Roman" w:hAnsi="Times New Roman"/>
          <w:sz w:val="24"/>
          <w:szCs w:val="24"/>
          <w:highlight w:val="yellow"/>
        </w:rPr>
        <w:t>Anaemia</w:t>
      </w:r>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is a common health condition </w:t>
      </w:r>
      <w:r w:rsidRPr="00E0793E">
        <w:rPr>
          <w:rFonts w:ascii="Times New Roman" w:eastAsia="Times New Roman" w:hAnsi="Times New Roman"/>
          <w:sz w:val="24"/>
          <w:szCs w:val="24"/>
          <w:highlight w:val="yellow"/>
        </w:rPr>
        <w:t>characterised</w:t>
      </w:r>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by a decrease in the number of red blood cells or a decrease in their ability to carry sufficient oxygen to the body's tissues. It is a significant concern during pregnancy as it can have adverse effects on both the mother and the developing fetus. The World Health </w:t>
      </w:r>
      <w:r w:rsidRPr="00E0793E">
        <w:rPr>
          <w:rFonts w:ascii="Times New Roman" w:eastAsia="Times New Roman" w:hAnsi="Times New Roman"/>
          <w:sz w:val="24"/>
          <w:szCs w:val="24"/>
          <w:highlight w:val="yellow"/>
        </w:rPr>
        <w:t>Organisation</w:t>
      </w:r>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(WHO) defines </w:t>
      </w:r>
      <w:r w:rsidRPr="00E0793E">
        <w:rPr>
          <w:rFonts w:ascii="Times New Roman" w:eastAsia="Times New Roman" w:hAnsi="Times New Roman"/>
          <w:sz w:val="24"/>
          <w:szCs w:val="24"/>
          <w:highlight w:val="yellow"/>
        </w:rPr>
        <w:t>anaemia</w:t>
      </w:r>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in pregnancy as a </w:t>
      </w:r>
      <w:r w:rsidRPr="00E0793E">
        <w:rPr>
          <w:rFonts w:ascii="Times New Roman" w:eastAsia="Times New Roman" w:hAnsi="Times New Roman"/>
          <w:sz w:val="24"/>
          <w:szCs w:val="24"/>
          <w:highlight w:val="yellow"/>
        </w:rPr>
        <w:t>haemoglobin</w:t>
      </w:r>
      <w:r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concentration of less than 11 g/dL in the first and third trimesters, and less than 10.5 g/dL in the second trimester.</w:t>
      </w:r>
    </w:p>
    <w:p w14:paraId="684F8DF9" w14:textId="5A1843AA"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During pregnancy, the demand for iron increases due to the expansion of </w:t>
      </w:r>
      <w:r w:rsidR="00C71C18" w:rsidRPr="00E0793E">
        <w:rPr>
          <w:rFonts w:ascii="Times New Roman" w:eastAsia="Times New Roman" w:hAnsi="Times New Roman"/>
          <w:sz w:val="24"/>
          <w:szCs w:val="24"/>
          <w:highlight w:val="yellow"/>
        </w:rPr>
        <w:t>the</w:t>
      </w:r>
      <w:r w:rsidR="00C71C18">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maternal red cell mass and the needs of the growing fetus. The inability to meet this increased iron requirement can lead to iron-deficiency </w:t>
      </w:r>
      <w:r w:rsidR="00C71C18" w:rsidRPr="00E0793E">
        <w:rPr>
          <w:rFonts w:ascii="Times New Roman" w:eastAsia="Times New Roman" w:hAnsi="Times New Roman"/>
          <w:sz w:val="24"/>
          <w:szCs w:val="24"/>
          <w:highlight w:val="yellow"/>
        </w:rPr>
        <w:t>anaemia</w:t>
      </w:r>
      <w:r w:rsidRPr="00170E80">
        <w:rPr>
          <w:rFonts w:ascii="Times New Roman" w:eastAsia="Times New Roman" w:hAnsi="Times New Roman"/>
          <w:sz w:val="24"/>
          <w:szCs w:val="24"/>
        </w:rPr>
        <w:t xml:space="preserve">, which is the most common form of </w:t>
      </w:r>
      <w:r w:rsidR="00C71C18" w:rsidRPr="00E0793E">
        <w:rPr>
          <w:rFonts w:ascii="Times New Roman" w:eastAsia="Times New Roman" w:hAnsi="Times New Roman"/>
          <w:sz w:val="24"/>
          <w:szCs w:val="24"/>
          <w:highlight w:val="yellow"/>
        </w:rPr>
        <w:t>anaemia</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pregnancy. Other causes of </w:t>
      </w:r>
      <w:r w:rsidR="00C71C18" w:rsidRPr="00E0793E">
        <w:rPr>
          <w:rFonts w:ascii="Times New Roman" w:eastAsia="Times New Roman" w:hAnsi="Times New Roman"/>
          <w:sz w:val="24"/>
          <w:szCs w:val="24"/>
          <w:highlight w:val="yellow"/>
        </w:rPr>
        <w:t>anaemia</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in pregnancy include deficiencies in folate, vitamin B12, and other essential nutrients.</w:t>
      </w:r>
    </w:p>
    <w:p w14:paraId="4F06774D" w14:textId="4B55C7B8"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The consequences of </w:t>
      </w:r>
      <w:r w:rsidR="00C71C18" w:rsidRPr="00E0793E">
        <w:rPr>
          <w:rFonts w:ascii="Times New Roman" w:eastAsia="Times New Roman" w:hAnsi="Times New Roman"/>
          <w:sz w:val="24"/>
          <w:szCs w:val="24"/>
          <w:highlight w:val="yellow"/>
        </w:rPr>
        <w:t>anaemia</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pregnancy can be far-reaching. In the mother, it can contribute to fatigue, weakness, and an increased risk of postpartum </w:t>
      </w:r>
      <w:r w:rsidR="00C71C18" w:rsidRPr="00E0793E">
        <w:rPr>
          <w:rFonts w:ascii="Times New Roman" w:eastAsia="Times New Roman" w:hAnsi="Times New Roman"/>
          <w:sz w:val="24"/>
          <w:szCs w:val="24"/>
          <w:highlight w:val="yellow"/>
        </w:rPr>
        <w:t>haemorrhage</w:t>
      </w:r>
      <w:r w:rsidRPr="00170E80">
        <w:rPr>
          <w:rFonts w:ascii="Times New Roman" w:eastAsia="Times New Roman" w:hAnsi="Times New Roman"/>
          <w:sz w:val="24"/>
          <w:szCs w:val="24"/>
        </w:rPr>
        <w:t>. It may also impair the mother's immune system, making her more susceptible to infections. In the fetus, anemia can restrict oxygen supply, leading to growth retardation, preterm birth, and low birth weight. These outcomes have long-term implications for the child's health and development.</w:t>
      </w:r>
    </w:p>
    <w:p w14:paraId="461BA9C0" w14:textId="7E0F2F66"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lastRenderedPageBreak/>
        <w:t xml:space="preserve">Addressing </w:t>
      </w:r>
      <w:r w:rsidR="00C71C18" w:rsidRPr="00E0793E">
        <w:rPr>
          <w:rFonts w:ascii="Times New Roman" w:eastAsia="Times New Roman" w:hAnsi="Times New Roman"/>
          <w:sz w:val="24"/>
          <w:szCs w:val="24"/>
          <w:highlight w:val="yellow"/>
        </w:rPr>
        <w:t>anaemia</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pregnancy requires a comprehensive approach that includes early detection, proper nutrition, and timely intervention. Routine antenatal care plays a crucial role in screening and monitoring </w:t>
      </w:r>
      <w:r w:rsidR="00C71C18" w:rsidRPr="00E0793E">
        <w:rPr>
          <w:rFonts w:ascii="Times New Roman" w:eastAsia="Times New Roman" w:hAnsi="Times New Roman"/>
          <w:sz w:val="24"/>
          <w:szCs w:val="24"/>
          <w:highlight w:val="yellow"/>
        </w:rPr>
        <w:t>anaemia</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pregnant women. Iron and folic acid supplementation are commonly recommended to prevent and treat </w:t>
      </w:r>
      <w:r w:rsidR="00C71C18" w:rsidRPr="00E0793E">
        <w:rPr>
          <w:rFonts w:ascii="Times New Roman" w:eastAsia="Times New Roman" w:hAnsi="Times New Roman"/>
          <w:sz w:val="24"/>
          <w:szCs w:val="24"/>
          <w:highlight w:val="yellow"/>
        </w:rPr>
        <w:t>anaemia</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during pregnancy. In some cases, blood transfusions or other interventions may be necessary to manage severe </w:t>
      </w:r>
      <w:r w:rsidR="00C71C18" w:rsidRPr="00E0793E">
        <w:rPr>
          <w:rFonts w:ascii="Times New Roman" w:eastAsia="Times New Roman" w:hAnsi="Times New Roman"/>
          <w:sz w:val="24"/>
          <w:szCs w:val="24"/>
          <w:highlight w:val="yellow"/>
        </w:rPr>
        <w:t>anaemia</w:t>
      </w:r>
      <w:r w:rsidRPr="00170E80">
        <w:rPr>
          <w:rFonts w:ascii="Times New Roman" w:eastAsia="Times New Roman" w:hAnsi="Times New Roman"/>
          <w:sz w:val="24"/>
          <w:szCs w:val="24"/>
        </w:rPr>
        <w:t>.</w:t>
      </w:r>
    </w:p>
    <w:p w14:paraId="2E4C105B" w14:textId="676206B1" w:rsidR="0004255D" w:rsidRPr="00170E80" w:rsidRDefault="0004255D"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 xml:space="preserve">This paper aims to explore the causes, consequences, and management strategies of </w:t>
      </w:r>
      <w:r w:rsidR="00C71C18" w:rsidRPr="00E0793E">
        <w:rPr>
          <w:rFonts w:ascii="Times New Roman" w:eastAsia="Times New Roman" w:hAnsi="Times New Roman"/>
          <w:sz w:val="24"/>
          <w:szCs w:val="24"/>
          <w:highlight w:val="yellow"/>
        </w:rPr>
        <w:t>anaemia</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 pregnancy. By understanding the underlying factors and implementing effective interventions, healthcare providers can improve maternal and fetal outcomes and reduce the burden of </w:t>
      </w:r>
      <w:r w:rsidR="00C71C18" w:rsidRPr="00E0793E">
        <w:rPr>
          <w:rFonts w:ascii="Times New Roman" w:eastAsia="Times New Roman" w:hAnsi="Times New Roman"/>
          <w:sz w:val="24"/>
          <w:szCs w:val="24"/>
          <w:highlight w:val="yellow"/>
        </w:rPr>
        <w:t>anaemia</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during pregnancy.</w:t>
      </w:r>
    </w:p>
    <w:p w14:paraId="371C3239" w14:textId="4D2A43F2" w:rsidR="0004255D" w:rsidRPr="00170E80" w:rsidRDefault="003F415E" w:rsidP="00170E80">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Sharadha </w:t>
      </w:r>
      <w:r w:rsidR="0004255D" w:rsidRPr="00170E80">
        <w:rPr>
          <w:rFonts w:ascii="Times New Roman" w:eastAsia="Times New Roman" w:hAnsi="Times New Roman"/>
          <w:sz w:val="24"/>
          <w:szCs w:val="24"/>
        </w:rPr>
        <w:t xml:space="preserve">(2015) state that </w:t>
      </w:r>
      <w:r w:rsidR="00C71C18" w:rsidRPr="00E0793E">
        <w:rPr>
          <w:rFonts w:ascii="Times New Roman" w:eastAsia="Times New Roman" w:hAnsi="Times New Roman"/>
          <w:sz w:val="24"/>
          <w:szCs w:val="24"/>
          <w:highlight w:val="yellow"/>
        </w:rPr>
        <w:t>the</w:t>
      </w:r>
      <w:r w:rsidR="00C71C18">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prevalence of </w:t>
      </w:r>
      <w:r w:rsidR="00C71C18" w:rsidRPr="00E0793E">
        <w:rPr>
          <w:rFonts w:ascii="Times New Roman" w:eastAsia="Times New Roman" w:hAnsi="Times New Roman"/>
          <w:sz w:val="24"/>
          <w:szCs w:val="24"/>
          <w:highlight w:val="yellow"/>
        </w:rPr>
        <w:t>anaemia</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among adolescent girls of </w:t>
      </w:r>
      <w:r w:rsidR="00C71C18">
        <w:rPr>
          <w:rFonts w:ascii="Times New Roman" w:eastAsia="Times New Roman" w:hAnsi="Times New Roman"/>
          <w:sz w:val="24"/>
          <w:szCs w:val="24"/>
        </w:rPr>
        <w:t xml:space="preserve">the </w:t>
      </w:r>
      <w:r w:rsidR="00C71C18" w:rsidRPr="00E0793E">
        <w:rPr>
          <w:rFonts w:ascii="Times New Roman" w:eastAsia="Times New Roman" w:hAnsi="Times New Roman"/>
          <w:sz w:val="24"/>
          <w:szCs w:val="24"/>
          <w:highlight w:val="yellow"/>
        </w:rPr>
        <w:t>scheduled</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caste community of Punjab. The study concluded that only 29.43% </w:t>
      </w:r>
      <w:r w:rsidR="00C71C18">
        <w:rPr>
          <w:rFonts w:ascii="Times New Roman" w:eastAsia="Times New Roman" w:hAnsi="Times New Roman"/>
          <w:sz w:val="24"/>
          <w:szCs w:val="24"/>
        </w:rPr>
        <w:t xml:space="preserve">of </w:t>
      </w:r>
      <w:r w:rsidR="0004255D" w:rsidRPr="00170E80">
        <w:rPr>
          <w:rFonts w:ascii="Times New Roman" w:eastAsia="Times New Roman" w:hAnsi="Times New Roman"/>
          <w:sz w:val="24"/>
          <w:szCs w:val="24"/>
        </w:rPr>
        <w:t xml:space="preserve">girls were normal and 70.57% were affected with various grades of </w:t>
      </w:r>
      <w:r w:rsidR="00C71C18">
        <w:rPr>
          <w:rFonts w:ascii="Times New Roman" w:eastAsia="Times New Roman" w:hAnsi="Times New Roman"/>
          <w:sz w:val="24"/>
          <w:szCs w:val="24"/>
        </w:rPr>
        <w:t>anaemia</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condition</w:t>
      </w:r>
      <w:r w:rsidR="00C71C18">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among them 30.57% </w:t>
      </w:r>
      <w:r w:rsidR="00C71C18" w:rsidRPr="00E0793E">
        <w:rPr>
          <w:rFonts w:ascii="Times New Roman" w:eastAsia="Times New Roman" w:hAnsi="Times New Roman"/>
          <w:sz w:val="24"/>
          <w:szCs w:val="24"/>
          <w:highlight w:val="yellow"/>
        </w:rPr>
        <w:t>of</w:t>
      </w:r>
      <w:r w:rsidR="00C71C18">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girls were mildly </w:t>
      </w:r>
      <w:r w:rsidR="00C71C18" w:rsidRPr="00E0793E">
        <w:rPr>
          <w:rFonts w:ascii="Times New Roman" w:eastAsia="Times New Roman" w:hAnsi="Times New Roman"/>
          <w:sz w:val="24"/>
          <w:szCs w:val="24"/>
          <w:highlight w:val="yellow"/>
        </w:rPr>
        <w:t>anaemic</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and 27.17% moderately </w:t>
      </w:r>
      <w:r w:rsidR="00C71C18" w:rsidRPr="00E0793E">
        <w:rPr>
          <w:rFonts w:ascii="Times New Roman" w:eastAsia="Times New Roman" w:hAnsi="Times New Roman"/>
          <w:sz w:val="24"/>
          <w:szCs w:val="24"/>
          <w:highlight w:val="yellow"/>
        </w:rPr>
        <w:t>anaemic</w:t>
      </w:r>
      <w:r w:rsidR="00C71C18">
        <w:rPr>
          <w:rFonts w:ascii="Times New Roman" w:eastAsia="Times New Roman" w:hAnsi="Times New Roman"/>
          <w:sz w:val="24"/>
          <w:szCs w:val="24"/>
        </w:rPr>
        <w:t>,</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and 12.83% suffered from severe </w:t>
      </w:r>
      <w:r w:rsidR="00C71C18" w:rsidRPr="00E0793E">
        <w:rPr>
          <w:rFonts w:ascii="Times New Roman" w:eastAsia="Times New Roman" w:hAnsi="Times New Roman"/>
          <w:sz w:val="24"/>
          <w:szCs w:val="24"/>
          <w:highlight w:val="yellow"/>
        </w:rPr>
        <w:t>anaemia</w:t>
      </w:r>
      <w:r w:rsidR="0004255D" w:rsidRPr="00170E80">
        <w:rPr>
          <w:rFonts w:ascii="Times New Roman" w:eastAsia="Times New Roman" w:hAnsi="Times New Roman"/>
          <w:sz w:val="24"/>
          <w:szCs w:val="24"/>
        </w:rPr>
        <w:t xml:space="preserve">. Shoba (2005) had stated that adolescent girls were </w:t>
      </w:r>
      <w:r w:rsidR="00C71C18" w:rsidRPr="00E0793E">
        <w:rPr>
          <w:rFonts w:ascii="Times New Roman" w:eastAsia="Times New Roman" w:hAnsi="Times New Roman"/>
          <w:sz w:val="24"/>
          <w:szCs w:val="24"/>
          <w:highlight w:val="yellow"/>
        </w:rPr>
        <w:t>a</w:t>
      </w:r>
      <w:r w:rsidR="00C71C18">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particularly vulnerable group as </w:t>
      </w:r>
      <w:r w:rsidR="00C71C18">
        <w:rPr>
          <w:rFonts w:ascii="Times New Roman" w:eastAsia="Times New Roman" w:hAnsi="Times New Roman"/>
          <w:sz w:val="24"/>
          <w:szCs w:val="24"/>
        </w:rPr>
        <w:t>their</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requirements of iron</w:t>
      </w:r>
      <w:r w:rsidR="00C71C18">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as well as its uses </w:t>
      </w:r>
      <w:r w:rsidR="00C71C18" w:rsidRPr="00E0793E">
        <w:rPr>
          <w:rFonts w:ascii="Times New Roman" w:eastAsia="Times New Roman" w:hAnsi="Times New Roman"/>
          <w:sz w:val="24"/>
          <w:szCs w:val="24"/>
          <w:highlight w:val="yellow"/>
        </w:rPr>
        <w:t>by</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the body</w:t>
      </w:r>
      <w:r w:rsidR="00C71C18">
        <w:rPr>
          <w:rFonts w:ascii="Times New Roman" w:eastAsia="Times New Roman" w:hAnsi="Times New Roman"/>
          <w:sz w:val="24"/>
          <w:szCs w:val="24"/>
        </w:rPr>
        <w:t>,</w:t>
      </w:r>
      <w:r w:rsidR="0004255D" w:rsidRPr="00170E80">
        <w:rPr>
          <w:rFonts w:ascii="Times New Roman" w:eastAsia="Times New Roman" w:hAnsi="Times New Roman"/>
          <w:sz w:val="24"/>
          <w:szCs w:val="24"/>
        </w:rPr>
        <w:t xml:space="preserve"> are high. </w:t>
      </w:r>
      <w:r w:rsidR="00C71C18" w:rsidRPr="00E0793E">
        <w:rPr>
          <w:rFonts w:ascii="Times New Roman" w:eastAsia="Times New Roman" w:hAnsi="Times New Roman"/>
          <w:sz w:val="24"/>
          <w:szCs w:val="24"/>
          <w:highlight w:val="yellow"/>
        </w:rPr>
        <w:t>Anaemia</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during adolescence limits growth and </w:t>
      </w:r>
      <w:r w:rsidR="00C71C18" w:rsidRPr="00E0793E">
        <w:rPr>
          <w:rFonts w:ascii="Times New Roman" w:eastAsia="Times New Roman" w:hAnsi="Times New Roman"/>
          <w:sz w:val="24"/>
          <w:szCs w:val="24"/>
          <w:highlight w:val="yellow"/>
        </w:rPr>
        <w:t>delays</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the onset of menarche, which in turn may later lead to </w:t>
      </w:r>
      <w:r w:rsidR="00C71C18" w:rsidRPr="00E0793E">
        <w:rPr>
          <w:rFonts w:ascii="Times New Roman" w:eastAsia="Times New Roman" w:hAnsi="Times New Roman"/>
          <w:sz w:val="24"/>
          <w:szCs w:val="24"/>
          <w:highlight w:val="yellow"/>
        </w:rPr>
        <w:t>cephalo-pelvic</w:t>
      </w:r>
      <w:r w:rsidR="0004255D" w:rsidRPr="00170E80">
        <w:rPr>
          <w:rFonts w:ascii="Times New Roman" w:eastAsia="Times New Roman" w:hAnsi="Times New Roman"/>
          <w:sz w:val="24"/>
          <w:szCs w:val="24"/>
        </w:rPr>
        <w:t xml:space="preserve"> disproportion. Every ten </w:t>
      </w:r>
      <w:r w:rsidR="00C71C18" w:rsidRPr="00E0793E">
        <w:rPr>
          <w:rFonts w:ascii="Times New Roman" w:eastAsia="Times New Roman" w:hAnsi="Times New Roman"/>
          <w:sz w:val="24"/>
          <w:szCs w:val="24"/>
          <w:highlight w:val="yellow"/>
        </w:rPr>
        <w:t>years</w:t>
      </w:r>
      <w:r w:rsidR="00C71C18">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in India, girls get married and become pregnant even before the growth period is over by making </w:t>
      </w:r>
      <w:r w:rsidR="00C71C18" w:rsidRPr="00E0793E">
        <w:rPr>
          <w:rFonts w:ascii="Times New Roman" w:eastAsia="Times New Roman" w:hAnsi="Times New Roman"/>
          <w:sz w:val="24"/>
          <w:szCs w:val="24"/>
          <w:highlight w:val="yellow"/>
        </w:rPr>
        <w:t>them</w:t>
      </w:r>
      <w:r w:rsidR="00C71C18">
        <w:rPr>
          <w:rFonts w:ascii="Times New Roman" w:eastAsia="Times New Roman" w:hAnsi="Times New Roman"/>
          <w:sz w:val="24"/>
          <w:szCs w:val="24"/>
        </w:rPr>
        <w:t xml:space="preserve"> </w:t>
      </w:r>
      <w:r w:rsidR="00C71C18" w:rsidRPr="00E0793E">
        <w:rPr>
          <w:rFonts w:ascii="Times New Roman" w:eastAsia="Times New Roman" w:hAnsi="Times New Roman"/>
          <w:sz w:val="24"/>
          <w:szCs w:val="24"/>
          <w:highlight w:val="yellow"/>
        </w:rPr>
        <w:t>anaemic</w:t>
      </w:r>
      <w:r w:rsidR="003E6E55">
        <w:rPr>
          <w:rFonts w:ascii="Times New Roman" w:eastAsia="Times New Roman" w:hAnsi="Times New Roman"/>
          <w:sz w:val="24"/>
          <w:szCs w:val="24"/>
        </w:rPr>
        <w:t>,</w:t>
      </w:r>
      <w:r w:rsidR="00C71C18" w:rsidRPr="00170E80">
        <w:rPr>
          <w:rFonts w:ascii="Times New Roman" w:eastAsia="Times New Roman" w:hAnsi="Times New Roman"/>
          <w:sz w:val="24"/>
          <w:szCs w:val="24"/>
        </w:rPr>
        <w:t xml:space="preserve"> </w:t>
      </w:r>
      <w:r w:rsidR="003E6E55" w:rsidRPr="00E0793E">
        <w:rPr>
          <w:rFonts w:ascii="Times New Roman" w:eastAsia="Times New Roman" w:hAnsi="Times New Roman"/>
          <w:sz w:val="24"/>
          <w:szCs w:val="24"/>
          <w:highlight w:val="yellow"/>
        </w:rPr>
        <w:t>doubly</w:t>
      </w:r>
      <w:r w:rsidR="003E6E55"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risky. 18 point programme (2000) reported </w:t>
      </w:r>
      <w:r w:rsidR="00C71C18" w:rsidRPr="00E0793E">
        <w:rPr>
          <w:rFonts w:ascii="Times New Roman" w:eastAsia="Times New Roman" w:hAnsi="Times New Roman"/>
          <w:sz w:val="24"/>
          <w:szCs w:val="24"/>
          <w:highlight w:val="yellow"/>
        </w:rPr>
        <w:t>that</w:t>
      </w:r>
      <w:r w:rsidR="00C71C18">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 xml:space="preserve">the prevalence of </w:t>
      </w:r>
      <w:r w:rsidR="00C71C18" w:rsidRPr="00E0793E">
        <w:rPr>
          <w:rFonts w:ascii="Times New Roman" w:eastAsia="Times New Roman" w:hAnsi="Times New Roman"/>
          <w:sz w:val="24"/>
          <w:szCs w:val="24"/>
          <w:highlight w:val="yellow"/>
        </w:rPr>
        <w:t>anaemia</w:t>
      </w:r>
      <w:r w:rsidR="00C71C18" w:rsidRPr="00170E80">
        <w:rPr>
          <w:rFonts w:ascii="Times New Roman" w:eastAsia="Times New Roman" w:hAnsi="Times New Roman"/>
          <w:sz w:val="24"/>
          <w:szCs w:val="24"/>
        </w:rPr>
        <w:t xml:space="preserve"> </w:t>
      </w:r>
      <w:r w:rsidR="0004255D" w:rsidRPr="00170E80">
        <w:rPr>
          <w:rFonts w:ascii="Times New Roman" w:eastAsia="Times New Roman" w:hAnsi="Times New Roman"/>
          <w:sz w:val="24"/>
          <w:szCs w:val="24"/>
        </w:rPr>
        <w:t>among adolescent girls is 50-60%.</w:t>
      </w:r>
    </w:p>
    <w:p w14:paraId="4FBF9344" w14:textId="77777777" w:rsidR="00656F21" w:rsidRPr="00170E80" w:rsidRDefault="00656F21" w:rsidP="00170E80">
      <w:pPr>
        <w:spacing w:after="0" w:line="360" w:lineRule="auto"/>
        <w:jc w:val="both"/>
        <w:rPr>
          <w:rFonts w:ascii="Times New Roman" w:hAnsi="Times New Roman"/>
          <w:spacing w:val="-5"/>
          <w:sz w:val="24"/>
          <w:szCs w:val="24"/>
          <w:shd w:val="clear" w:color="auto" w:fill="FFFFFF"/>
        </w:rPr>
      </w:pPr>
      <w:r w:rsidRPr="00170E80">
        <w:rPr>
          <w:rFonts w:ascii="Times New Roman" w:hAnsi="Times New Roman"/>
          <w:sz w:val="24"/>
          <w:szCs w:val="24"/>
        </w:rPr>
        <w:t xml:space="preserve">                                                                                     </w:t>
      </w:r>
    </w:p>
    <w:p w14:paraId="03817A63" w14:textId="77777777" w:rsidR="00656F21" w:rsidRPr="00170E80" w:rsidRDefault="00656F21" w:rsidP="00170E80">
      <w:pPr>
        <w:pStyle w:val="AbstHead"/>
        <w:spacing w:after="0" w:line="360" w:lineRule="auto"/>
        <w:jc w:val="both"/>
        <w:rPr>
          <w:rFonts w:ascii="Times New Roman" w:hAnsi="Times New Roman"/>
          <w:sz w:val="24"/>
          <w:szCs w:val="24"/>
        </w:rPr>
      </w:pPr>
      <w:r w:rsidRPr="00170E80">
        <w:rPr>
          <w:rFonts w:ascii="Times New Roman" w:hAnsi="Times New Roman"/>
          <w:sz w:val="24"/>
          <w:szCs w:val="24"/>
        </w:rPr>
        <w:t>2.</w:t>
      </w:r>
      <w:r w:rsidRPr="00170E80">
        <w:rPr>
          <w:rFonts w:ascii="Times New Roman" w:hAnsi="Times New Roman"/>
          <w:sz w:val="24"/>
          <w:szCs w:val="24"/>
        </w:rPr>
        <w:tab/>
        <w:t>methodology</w:t>
      </w:r>
    </w:p>
    <w:p w14:paraId="1940E3E9"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hAnsi="Times New Roman"/>
          <w:b/>
          <w:bCs/>
          <w:sz w:val="24"/>
          <w:szCs w:val="24"/>
        </w:rPr>
        <w:t xml:space="preserve">RESEARCH STUDY DESIGN </w:t>
      </w:r>
    </w:p>
    <w:p w14:paraId="6974211B" w14:textId="0DD6E63E" w:rsidR="00DA7676" w:rsidRPr="00170E80" w:rsidRDefault="00DA7676" w:rsidP="00170E80">
      <w:pPr>
        <w:spacing w:after="0" w:line="360" w:lineRule="auto"/>
        <w:jc w:val="both"/>
        <w:rPr>
          <w:rFonts w:ascii="Times New Roman" w:hAnsi="Times New Roman"/>
          <w:bCs/>
          <w:sz w:val="24"/>
          <w:szCs w:val="24"/>
        </w:rPr>
      </w:pPr>
      <w:r w:rsidRPr="00170E80">
        <w:rPr>
          <w:rFonts w:ascii="Times New Roman" w:hAnsi="Times New Roman"/>
          <w:bCs/>
          <w:sz w:val="24"/>
          <w:szCs w:val="24"/>
        </w:rPr>
        <w:t xml:space="preserve">The study adopted for this survey was </w:t>
      </w:r>
      <w:r w:rsidR="00C71C18">
        <w:rPr>
          <w:rFonts w:ascii="Times New Roman" w:hAnsi="Times New Roman"/>
          <w:bCs/>
          <w:sz w:val="24"/>
          <w:szCs w:val="24"/>
        </w:rPr>
        <w:t xml:space="preserve">a </w:t>
      </w:r>
      <w:r w:rsidRPr="00170E80">
        <w:rPr>
          <w:rFonts w:ascii="Times New Roman" w:hAnsi="Times New Roman"/>
          <w:bCs/>
          <w:sz w:val="24"/>
          <w:szCs w:val="24"/>
        </w:rPr>
        <w:t>questionnaire. This is to enable the respondents to put down their opinion as touching the topic in question</w:t>
      </w:r>
    </w:p>
    <w:p w14:paraId="2727033E"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b/>
          <w:bCs/>
          <w:sz w:val="24"/>
          <w:szCs w:val="24"/>
        </w:rPr>
        <w:t xml:space="preserve">RESEARCH POPULATION </w:t>
      </w:r>
    </w:p>
    <w:p w14:paraId="1EB433B9" w14:textId="271A91EA" w:rsidR="00DA7676" w:rsidRPr="00170E80" w:rsidRDefault="00DA7676" w:rsidP="00170E80">
      <w:pPr>
        <w:spacing w:after="0" w:line="360" w:lineRule="auto"/>
        <w:jc w:val="both"/>
        <w:rPr>
          <w:rFonts w:ascii="Times New Roman" w:eastAsia="Times New Roman" w:hAnsi="Times New Roman"/>
          <w:bCs/>
          <w:sz w:val="24"/>
          <w:szCs w:val="24"/>
        </w:rPr>
      </w:pPr>
      <w:r w:rsidRPr="00170E80">
        <w:rPr>
          <w:rFonts w:ascii="Times New Roman" w:eastAsia="Times New Roman" w:hAnsi="Times New Roman"/>
          <w:bCs/>
          <w:sz w:val="24"/>
          <w:szCs w:val="24"/>
        </w:rPr>
        <w:t xml:space="preserve">The </w:t>
      </w:r>
      <w:r w:rsidR="00735E86" w:rsidRPr="00E0793E">
        <w:rPr>
          <w:rFonts w:ascii="Times New Roman" w:eastAsia="Times New Roman" w:hAnsi="Times New Roman"/>
          <w:bCs/>
          <w:sz w:val="24"/>
          <w:szCs w:val="24"/>
          <w:highlight w:val="yellow"/>
        </w:rPr>
        <w:t>study</w:t>
      </w:r>
      <w:r w:rsidR="00735E86">
        <w:rPr>
          <w:rFonts w:ascii="Times New Roman" w:eastAsia="Times New Roman" w:hAnsi="Times New Roman"/>
          <w:bCs/>
          <w:sz w:val="24"/>
          <w:szCs w:val="24"/>
        </w:rPr>
        <w:t xml:space="preserve"> </w:t>
      </w:r>
      <w:r w:rsidRPr="00170E80">
        <w:rPr>
          <w:rFonts w:ascii="Times New Roman" w:eastAsia="Times New Roman" w:hAnsi="Times New Roman"/>
          <w:bCs/>
          <w:sz w:val="24"/>
          <w:szCs w:val="24"/>
        </w:rPr>
        <w:t xml:space="preserve">population </w:t>
      </w:r>
      <w:r w:rsidR="00735E86" w:rsidRPr="00E0793E">
        <w:rPr>
          <w:rFonts w:ascii="Times New Roman" w:eastAsia="Times New Roman" w:hAnsi="Times New Roman"/>
          <w:bCs/>
          <w:sz w:val="24"/>
          <w:szCs w:val="24"/>
          <w:highlight w:val="yellow"/>
        </w:rPr>
        <w:t>comprised</w:t>
      </w:r>
      <w:r w:rsidRPr="00170E80">
        <w:rPr>
          <w:rFonts w:ascii="Times New Roman" w:eastAsia="Times New Roman" w:hAnsi="Times New Roman"/>
          <w:bCs/>
          <w:sz w:val="24"/>
          <w:szCs w:val="24"/>
        </w:rPr>
        <w:t xml:space="preserve"> the </w:t>
      </w:r>
      <w:r w:rsidR="00C71C18" w:rsidRPr="00E0793E">
        <w:rPr>
          <w:rFonts w:ascii="Times New Roman" w:eastAsia="Times New Roman" w:hAnsi="Times New Roman"/>
          <w:bCs/>
          <w:sz w:val="24"/>
          <w:szCs w:val="24"/>
          <w:highlight w:val="yellow"/>
        </w:rPr>
        <w:t>inhabitants</w:t>
      </w:r>
      <w:r w:rsidR="00C71C18" w:rsidRPr="00170E80">
        <w:rPr>
          <w:rFonts w:ascii="Times New Roman" w:eastAsia="Times New Roman" w:hAnsi="Times New Roman"/>
          <w:bCs/>
          <w:sz w:val="24"/>
          <w:szCs w:val="24"/>
        </w:rPr>
        <w:t xml:space="preserve"> </w:t>
      </w:r>
      <w:r w:rsidRPr="00170E80">
        <w:rPr>
          <w:rFonts w:ascii="Times New Roman" w:eastAsia="Times New Roman" w:hAnsi="Times New Roman"/>
          <w:bCs/>
          <w:sz w:val="24"/>
          <w:szCs w:val="24"/>
        </w:rPr>
        <w:t xml:space="preserve">of </w:t>
      </w:r>
      <w:r w:rsidR="00C71C18" w:rsidRPr="00E0793E">
        <w:rPr>
          <w:rFonts w:ascii="Times New Roman" w:eastAsia="Times New Roman" w:hAnsi="Times New Roman"/>
          <w:bCs/>
          <w:sz w:val="24"/>
          <w:szCs w:val="24"/>
          <w:highlight w:val="yellow"/>
        </w:rPr>
        <w:t>the</w:t>
      </w:r>
      <w:r w:rsidR="00C71C18">
        <w:rPr>
          <w:rFonts w:ascii="Times New Roman" w:eastAsia="Times New Roman" w:hAnsi="Times New Roman"/>
          <w:bCs/>
          <w:sz w:val="24"/>
          <w:szCs w:val="24"/>
        </w:rPr>
        <w:t xml:space="preserve"> </w:t>
      </w:r>
      <w:r w:rsidRPr="00170E80">
        <w:rPr>
          <w:rFonts w:ascii="Times New Roman" w:eastAsia="Times New Roman" w:hAnsi="Times New Roman"/>
          <w:sz w:val="24"/>
          <w:szCs w:val="24"/>
        </w:rPr>
        <w:t xml:space="preserve">Ede-North </w:t>
      </w:r>
      <w:r w:rsidRPr="00170E80">
        <w:rPr>
          <w:rFonts w:ascii="Times New Roman" w:eastAsia="Times New Roman" w:hAnsi="Times New Roman"/>
          <w:bCs/>
          <w:sz w:val="24"/>
          <w:szCs w:val="24"/>
        </w:rPr>
        <w:t>area of Osun State.</w:t>
      </w:r>
    </w:p>
    <w:p w14:paraId="0230FDA7"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b/>
          <w:bCs/>
          <w:sz w:val="24"/>
          <w:szCs w:val="24"/>
        </w:rPr>
        <w:t xml:space="preserve">SAMPLE SIZE </w:t>
      </w:r>
    </w:p>
    <w:p w14:paraId="2C7FA10C" w14:textId="77777777" w:rsidR="001107F5" w:rsidRPr="00170E80" w:rsidRDefault="001107F5"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t>The sample size was determined using appropriate statistical methods, considering factors such as population size and desired level of confidence. A sample size of 100 was drawn from the population. This ensured that the study achieved sufficient power to draw meaningful conclusions.</w:t>
      </w:r>
    </w:p>
    <w:p w14:paraId="375217BD" w14:textId="77777777" w:rsidR="00656F21" w:rsidRPr="00170E80" w:rsidRDefault="00656F21" w:rsidP="00170E80">
      <w:pPr>
        <w:spacing w:after="0" w:line="360" w:lineRule="auto"/>
        <w:jc w:val="both"/>
        <w:rPr>
          <w:rFonts w:ascii="Times New Roman" w:eastAsia="Times New Roman" w:hAnsi="Times New Roman"/>
          <w:b/>
          <w:bCs/>
          <w:sz w:val="24"/>
          <w:szCs w:val="24"/>
        </w:rPr>
      </w:pPr>
      <w:r w:rsidRPr="00170E80">
        <w:rPr>
          <w:rFonts w:ascii="Times New Roman" w:eastAsia="Times New Roman" w:hAnsi="Times New Roman"/>
          <w:b/>
          <w:bCs/>
          <w:sz w:val="24"/>
          <w:szCs w:val="24"/>
        </w:rPr>
        <w:t>SAMPLING TECHNIQUE</w:t>
      </w:r>
    </w:p>
    <w:p w14:paraId="636577FD" w14:textId="77777777" w:rsidR="001107F5" w:rsidRPr="00170E80" w:rsidRDefault="001107F5" w:rsidP="00170E80">
      <w:pPr>
        <w:spacing w:after="0" w:line="360" w:lineRule="auto"/>
        <w:jc w:val="both"/>
        <w:rPr>
          <w:rFonts w:ascii="Times New Roman" w:eastAsia="Times New Roman" w:hAnsi="Times New Roman"/>
          <w:sz w:val="24"/>
          <w:szCs w:val="24"/>
        </w:rPr>
      </w:pPr>
      <w:r w:rsidRPr="00170E80">
        <w:rPr>
          <w:rFonts w:ascii="Times New Roman" w:eastAsia="Times New Roman" w:hAnsi="Times New Roman"/>
          <w:sz w:val="24"/>
          <w:szCs w:val="24"/>
        </w:rPr>
        <w:lastRenderedPageBreak/>
        <w:t>A systematic sampling technique was employed to select subjects for the study. This method facilitated a structured and unbiased approach to choosing participants, contributing to the overall validity of the research. Questionnaires were distributed to the dwellers of selected areas in Ilorin metropolis. The dwellers were asked to participate voluntarily in the survey for easy and fast inexpensive work.</w:t>
      </w:r>
    </w:p>
    <w:p w14:paraId="46B905F1" w14:textId="77777777" w:rsidR="00656F21" w:rsidRPr="00170E80" w:rsidRDefault="00656F21" w:rsidP="00170E80">
      <w:pPr>
        <w:spacing w:after="0" w:line="360" w:lineRule="auto"/>
        <w:jc w:val="both"/>
        <w:rPr>
          <w:rFonts w:ascii="Times New Roman" w:eastAsia="Times New Roman" w:hAnsi="Times New Roman"/>
          <w:b/>
          <w:bCs/>
          <w:sz w:val="24"/>
          <w:szCs w:val="24"/>
        </w:rPr>
      </w:pPr>
      <w:r w:rsidRPr="00170E80">
        <w:rPr>
          <w:rFonts w:ascii="Times New Roman" w:eastAsia="Times New Roman" w:hAnsi="Times New Roman"/>
          <w:b/>
          <w:bCs/>
          <w:sz w:val="24"/>
          <w:szCs w:val="24"/>
        </w:rPr>
        <w:t xml:space="preserve">INSTRUMENT FOR DATA COLLECTION </w:t>
      </w:r>
    </w:p>
    <w:p w14:paraId="4325D102" w14:textId="310328A5"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sz w:val="24"/>
          <w:szCs w:val="24"/>
        </w:rPr>
        <w:t xml:space="preserve">The main research instrument to </w:t>
      </w:r>
      <w:r w:rsidR="00C71C18" w:rsidRPr="00E0793E">
        <w:rPr>
          <w:rFonts w:ascii="Times New Roman" w:eastAsia="Times New Roman" w:hAnsi="Times New Roman"/>
          <w:sz w:val="24"/>
          <w:szCs w:val="24"/>
          <w:highlight w:val="yellow"/>
        </w:rPr>
        <w:t>be used</w:t>
      </w:r>
      <w:r w:rsidRPr="00170E80">
        <w:rPr>
          <w:rFonts w:ascii="Times New Roman" w:eastAsia="Times New Roman" w:hAnsi="Times New Roman"/>
          <w:sz w:val="24"/>
          <w:szCs w:val="24"/>
        </w:rPr>
        <w:t xml:space="preserve"> in this study would be </w:t>
      </w:r>
      <w:r w:rsidR="00C71C18" w:rsidRPr="00E0793E">
        <w:rPr>
          <w:rFonts w:ascii="Times New Roman" w:eastAsia="Times New Roman" w:hAnsi="Times New Roman"/>
          <w:sz w:val="24"/>
          <w:szCs w:val="24"/>
          <w:highlight w:val="yellow"/>
        </w:rPr>
        <w:t>a</w:t>
      </w:r>
      <w:r w:rsidR="00C71C18">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structured questionnaire that </w:t>
      </w:r>
      <w:r w:rsidR="00C71C18" w:rsidRPr="00E0793E">
        <w:rPr>
          <w:rFonts w:ascii="Times New Roman" w:eastAsia="Times New Roman" w:hAnsi="Times New Roman"/>
          <w:sz w:val="24"/>
          <w:szCs w:val="24"/>
          <w:highlight w:val="yellow"/>
        </w:rPr>
        <w:t>contains</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two sections</w:t>
      </w:r>
      <w:r w:rsidR="00C71C18">
        <w:rPr>
          <w:rFonts w:ascii="Times New Roman" w:eastAsia="Times New Roman" w:hAnsi="Times New Roman"/>
          <w:sz w:val="24"/>
          <w:szCs w:val="24"/>
        </w:rPr>
        <w:t>:</w:t>
      </w:r>
      <w:r w:rsidRPr="00170E80">
        <w:rPr>
          <w:rFonts w:ascii="Times New Roman" w:eastAsia="Times New Roman" w:hAnsi="Times New Roman"/>
          <w:sz w:val="24"/>
          <w:szCs w:val="24"/>
        </w:rPr>
        <w:t xml:space="preserve"> Bio-data and research questions related to the study. </w:t>
      </w:r>
    </w:p>
    <w:p w14:paraId="1CD00721" w14:textId="302A816C"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sz w:val="24"/>
          <w:szCs w:val="24"/>
        </w:rPr>
        <w:t xml:space="preserve">Simplicity and accuracy would be adopted in designing the questionnaire in order to collect only the needed and </w:t>
      </w:r>
      <w:r w:rsidR="005F79B9" w:rsidRPr="00E0793E">
        <w:rPr>
          <w:rFonts w:ascii="Times New Roman" w:eastAsia="Times New Roman" w:hAnsi="Times New Roman"/>
          <w:sz w:val="24"/>
          <w:szCs w:val="24"/>
          <w:highlight w:val="yellow"/>
        </w:rPr>
        <w:t>relevant</w:t>
      </w:r>
      <w:r w:rsidR="005F79B9"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information from the respondents. </w:t>
      </w:r>
    </w:p>
    <w:p w14:paraId="73AE48D0"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b/>
          <w:bCs/>
          <w:sz w:val="24"/>
          <w:szCs w:val="24"/>
        </w:rPr>
        <w:t xml:space="preserve">VALIDITY AND RELIABILITY OF RESEARCH INSTRUMENT </w:t>
      </w:r>
    </w:p>
    <w:p w14:paraId="002C4CE0" w14:textId="4796882A" w:rsidR="00C27229" w:rsidRPr="00170E80" w:rsidRDefault="00C71C18" w:rsidP="00170E80">
      <w:pPr>
        <w:spacing w:after="0" w:line="360" w:lineRule="auto"/>
        <w:jc w:val="both"/>
        <w:rPr>
          <w:rFonts w:ascii="Times New Roman" w:hAnsi="Times New Roman"/>
          <w:bCs/>
          <w:sz w:val="24"/>
          <w:szCs w:val="24"/>
        </w:rPr>
      </w:pPr>
      <w:r w:rsidRPr="00E0793E">
        <w:rPr>
          <w:rFonts w:ascii="Times New Roman" w:hAnsi="Times New Roman"/>
          <w:bCs/>
          <w:sz w:val="24"/>
          <w:szCs w:val="24"/>
          <w:highlight w:val="yellow"/>
        </w:rPr>
        <w:t>A structured</w:t>
      </w:r>
      <w:r w:rsidRPr="00170E80">
        <w:rPr>
          <w:rFonts w:ascii="Times New Roman" w:hAnsi="Times New Roman"/>
          <w:bCs/>
          <w:sz w:val="24"/>
          <w:szCs w:val="24"/>
        </w:rPr>
        <w:t xml:space="preserve"> </w:t>
      </w:r>
      <w:r w:rsidR="00C27229" w:rsidRPr="00170E80">
        <w:rPr>
          <w:rFonts w:ascii="Times New Roman" w:hAnsi="Times New Roman"/>
          <w:bCs/>
          <w:sz w:val="24"/>
          <w:szCs w:val="24"/>
        </w:rPr>
        <w:t xml:space="preserve">questionnaire was constructed from the research question given to the supervisor; this is to ensure that the instrument </w:t>
      </w:r>
      <w:r w:rsidRPr="00E0793E">
        <w:rPr>
          <w:rFonts w:ascii="Times New Roman" w:hAnsi="Times New Roman"/>
          <w:bCs/>
          <w:sz w:val="24"/>
          <w:szCs w:val="24"/>
          <w:highlight w:val="yellow"/>
        </w:rPr>
        <w:t>measures</w:t>
      </w:r>
      <w:r w:rsidRPr="00170E80">
        <w:rPr>
          <w:rFonts w:ascii="Times New Roman" w:hAnsi="Times New Roman"/>
          <w:bCs/>
          <w:sz w:val="24"/>
          <w:szCs w:val="24"/>
        </w:rPr>
        <w:t xml:space="preserve"> </w:t>
      </w:r>
      <w:r w:rsidR="00C27229" w:rsidRPr="00170E80">
        <w:rPr>
          <w:rFonts w:ascii="Times New Roman" w:hAnsi="Times New Roman"/>
          <w:bCs/>
          <w:sz w:val="24"/>
          <w:szCs w:val="24"/>
        </w:rPr>
        <w:t>what is supposed to measure</w:t>
      </w:r>
      <w:r>
        <w:rPr>
          <w:rFonts w:ascii="Times New Roman" w:hAnsi="Times New Roman"/>
          <w:bCs/>
          <w:sz w:val="24"/>
          <w:szCs w:val="24"/>
        </w:rPr>
        <w:t>,</w:t>
      </w:r>
      <w:r w:rsidR="00C27229" w:rsidRPr="00170E80">
        <w:rPr>
          <w:rFonts w:ascii="Times New Roman" w:hAnsi="Times New Roman"/>
          <w:bCs/>
          <w:sz w:val="24"/>
          <w:szCs w:val="24"/>
        </w:rPr>
        <w:t xml:space="preserve"> as well as to make </w:t>
      </w:r>
      <w:r w:rsidRPr="00E0793E">
        <w:rPr>
          <w:rFonts w:ascii="Times New Roman" w:hAnsi="Times New Roman"/>
          <w:bCs/>
          <w:sz w:val="24"/>
          <w:szCs w:val="24"/>
          <w:highlight w:val="yellow"/>
        </w:rPr>
        <w:t>corrections</w:t>
      </w:r>
      <w:r w:rsidRPr="00170E80">
        <w:rPr>
          <w:rFonts w:ascii="Times New Roman" w:hAnsi="Times New Roman"/>
          <w:bCs/>
          <w:sz w:val="24"/>
          <w:szCs w:val="24"/>
        </w:rPr>
        <w:t xml:space="preserve"> </w:t>
      </w:r>
      <w:r w:rsidRPr="00E0793E">
        <w:rPr>
          <w:rFonts w:ascii="Times New Roman" w:hAnsi="Times New Roman"/>
          <w:bCs/>
          <w:sz w:val="24"/>
          <w:szCs w:val="24"/>
          <w:highlight w:val="yellow"/>
        </w:rPr>
        <w:t>where</w:t>
      </w:r>
      <w:r w:rsidRPr="00170E80">
        <w:rPr>
          <w:rFonts w:ascii="Times New Roman" w:hAnsi="Times New Roman"/>
          <w:bCs/>
          <w:sz w:val="24"/>
          <w:szCs w:val="24"/>
        </w:rPr>
        <w:t xml:space="preserve"> </w:t>
      </w:r>
      <w:r w:rsidR="00C27229" w:rsidRPr="00170E80">
        <w:rPr>
          <w:rFonts w:ascii="Times New Roman" w:hAnsi="Times New Roman"/>
          <w:bCs/>
          <w:sz w:val="24"/>
          <w:szCs w:val="24"/>
        </w:rPr>
        <w:t>necessary.</w:t>
      </w:r>
    </w:p>
    <w:p w14:paraId="3E8DE3D9"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hAnsi="Times New Roman"/>
          <w:b/>
          <w:bCs/>
          <w:sz w:val="24"/>
          <w:szCs w:val="24"/>
        </w:rPr>
        <w:t xml:space="preserve">METHOD OF DATA ANALYSIS AND PRESENTATION </w:t>
      </w:r>
    </w:p>
    <w:p w14:paraId="646AD7B2" w14:textId="53B1B80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sz w:val="24"/>
          <w:szCs w:val="24"/>
        </w:rPr>
        <w:t xml:space="preserve">In </w:t>
      </w:r>
      <w:r w:rsidR="00C71C18" w:rsidRPr="00E0793E">
        <w:rPr>
          <w:rFonts w:ascii="Times New Roman" w:eastAsia="Times New Roman" w:hAnsi="Times New Roman"/>
          <w:sz w:val="24"/>
          <w:szCs w:val="24"/>
          <w:highlight w:val="yellow"/>
        </w:rPr>
        <w:t>analysing</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the data and </w:t>
      </w:r>
      <w:r w:rsidR="00C71C18" w:rsidRPr="00E0793E">
        <w:rPr>
          <w:rFonts w:ascii="Times New Roman" w:eastAsia="Times New Roman" w:hAnsi="Times New Roman"/>
          <w:sz w:val="24"/>
          <w:szCs w:val="24"/>
          <w:highlight w:val="yellow"/>
        </w:rPr>
        <w:t>results</w:t>
      </w:r>
      <w:r w:rsidR="00C71C18" w:rsidRPr="00170E80">
        <w:rPr>
          <w:rFonts w:ascii="Times New Roman" w:eastAsia="Times New Roman" w:hAnsi="Times New Roman"/>
          <w:sz w:val="24"/>
          <w:szCs w:val="24"/>
        </w:rPr>
        <w:t xml:space="preserve"> </w:t>
      </w:r>
      <w:r w:rsidRPr="00170E80">
        <w:rPr>
          <w:rFonts w:ascii="Times New Roman" w:eastAsia="Times New Roman" w:hAnsi="Times New Roman"/>
          <w:sz w:val="24"/>
          <w:szCs w:val="24"/>
        </w:rPr>
        <w:t xml:space="preserve">of findings, </w:t>
      </w:r>
      <w:r w:rsidR="00C71C18" w:rsidRPr="00E0793E">
        <w:rPr>
          <w:rFonts w:ascii="Times New Roman" w:eastAsia="Times New Roman" w:hAnsi="Times New Roman"/>
          <w:sz w:val="24"/>
          <w:szCs w:val="24"/>
          <w:highlight w:val="yellow"/>
        </w:rPr>
        <w:t>a</w:t>
      </w:r>
      <w:r w:rsidR="00C71C18">
        <w:rPr>
          <w:rFonts w:ascii="Times New Roman" w:eastAsia="Times New Roman" w:hAnsi="Times New Roman"/>
          <w:sz w:val="24"/>
          <w:szCs w:val="24"/>
        </w:rPr>
        <w:t xml:space="preserve"> </w:t>
      </w:r>
      <w:r w:rsidRPr="00170E80">
        <w:rPr>
          <w:rFonts w:ascii="Times New Roman" w:eastAsia="Times New Roman" w:hAnsi="Times New Roman"/>
          <w:sz w:val="24"/>
          <w:szCs w:val="24"/>
        </w:rPr>
        <w:t>frequency distribution table would be developed for the data in the questionnaire. The analysis would be presented with frequency tables using Statistical Package for Social Science Software (SPSS) version 2.0</w:t>
      </w:r>
    </w:p>
    <w:p w14:paraId="71E1A40C" w14:textId="77777777" w:rsidR="00656F21" w:rsidRPr="00170E80" w:rsidRDefault="00656F21" w:rsidP="00170E80">
      <w:pPr>
        <w:spacing w:after="0" w:line="360" w:lineRule="auto"/>
        <w:jc w:val="both"/>
        <w:rPr>
          <w:rFonts w:ascii="Times New Roman" w:hAnsi="Times New Roman"/>
          <w:b/>
          <w:bCs/>
          <w:sz w:val="24"/>
          <w:szCs w:val="24"/>
        </w:rPr>
      </w:pPr>
      <w:r w:rsidRPr="00170E80">
        <w:rPr>
          <w:rFonts w:ascii="Times New Roman" w:eastAsia="Times New Roman" w:hAnsi="Times New Roman"/>
          <w:b/>
          <w:bCs/>
          <w:sz w:val="24"/>
          <w:szCs w:val="24"/>
        </w:rPr>
        <w:t xml:space="preserve">ETHIC CONSIDERATION </w:t>
      </w:r>
    </w:p>
    <w:p w14:paraId="785F5F23" w14:textId="7532A4C0" w:rsidR="00656F21" w:rsidRDefault="00FD4882" w:rsidP="00170E80">
      <w:pPr>
        <w:spacing w:after="0" w:line="360" w:lineRule="auto"/>
        <w:jc w:val="both"/>
        <w:rPr>
          <w:rFonts w:ascii="Times New Roman" w:hAnsi="Times New Roman"/>
          <w:sz w:val="24"/>
          <w:szCs w:val="24"/>
        </w:rPr>
      </w:pPr>
      <w:r>
        <w:rPr>
          <w:rFonts w:ascii="Times New Roman" w:hAnsi="Times New Roman"/>
          <w:sz w:val="24"/>
          <w:szCs w:val="24"/>
        </w:rPr>
        <w:t xml:space="preserve">This research work </w:t>
      </w:r>
      <w:r w:rsidR="00C71C18" w:rsidRPr="00E0793E">
        <w:rPr>
          <w:rFonts w:ascii="Times New Roman" w:hAnsi="Times New Roman"/>
          <w:sz w:val="24"/>
          <w:szCs w:val="24"/>
          <w:highlight w:val="yellow"/>
        </w:rPr>
        <w:t>ensures</w:t>
      </w:r>
      <w:r w:rsidR="00C71C18" w:rsidRPr="00170E80">
        <w:rPr>
          <w:rFonts w:ascii="Times New Roman" w:hAnsi="Times New Roman"/>
          <w:sz w:val="24"/>
          <w:szCs w:val="24"/>
        </w:rPr>
        <w:t xml:space="preserve"> </w:t>
      </w:r>
      <w:r w:rsidR="00656F21" w:rsidRPr="00170E80">
        <w:rPr>
          <w:rFonts w:ascii="Times New Roman" w:hAnsi="Times New Roman"/>
          <w:sz w:val="24"/>
          <w:szCs w:val="24"/>
        </w:rPr>
        <w:t xml:space="preserve">that research participants are not subjected to harm in any </w:t>
      </w:r>
      <w:r w:rsidR="003E6E55" w:rsidRPr="00E0793E">
        <w:rPr>
          <w:rFonts w:ascii="Times New Roman" w:hAnsi="Times New Roman"/>
          <w:sz w:val="24"/>
          <w:szCs w:val="24"/>
          <w:highlight w:val="yellow"/>
        </w:rPr>
        <w:t>way</w:t>
      </w:r>
      <w:r w:rsidR="003E6E55" w:rsidRPr="00170E80">
        <w:rPr>
          <w:rFonts w:ascii="Times New Roman" w:hAnsi="Times New Roman"/>
          <w:sz w:val="24"/>
          <w:szCs w:val="24"/>
        </w:rPr>
        <w:t xml:space="preserve"> </w:t>
      </w:r>
      <w:r w:rsidR="00656F21" w:rsidRPr="00170E80">
        <w:rPr>
          <w:rFonts w:ascii="Times New Roman" w:hAnsi="Times New Roman"/>
          <w:sz w:val="24"/>
          <w:szCs w:val="24"/>
        </w:rPr>
        <w:t xml:space="preserve">whatsoever during </w:t>
      </w:r>
      <w:r w:rsidR="001107F5" w:rsidRPr="00170E80">
        <w:rPr>
          <w:rFonts w:ascii="Times New Roman" w:hAnsi="Times New Roman"/>
          <w:sz w:val="24"/>
          <w:szCs w:val="24"/>
        </w:rPr>
        <w:t xml:space="preserve">the research work, </w:t>
      </w:r>
      <w:r w:rsidR="00656F21" w:rsidRPr="00170E80">
        <w:rPr>
          <w:rFonts w:ascii="Times New Roman" w:hAnsi="Times New Roman"/>
          <w:sz w:val="24"/>
          <w:szCs w:val="24"/>
        </w:rPr>
        <w:t xml:space="preserve">as well as respect for the dignity of research participants would be </w:t>
      </w:r>
      <w:r w:rsidR="005F79B9" w:rsidRPr="00E0793E">
        <w:rPr>
          <w:rFonts w:ascii="Times New Roman" w:hAnsi="Times New Roman"/>
          <w:sz w:val="24"/>
          <w:szCs w:val="24"/>
          <w:highlight w:val="yellow"/>
        </w:rPr>
        <w:t>prioritised</w:t>
      </w:r>
      <w:r w:rsidR="00656F21" w:rsidRPr="00170E80">
        <w:rPr>
          <w:rFonts w:ascii="Times New Roman" w:hAnsi="Times New Roman"/>
          <w:sz w:val="24"/>
          <w:szCs w:val="24"/>
        </w:rPr>
        <w:t>.</w:t>
      </w:r>
    </w:p>
    <w:p w14:paraId="7DD1A870" w14:textId="77777777" w:rsidR="00481B5E" w:rsidRPr="00170E80" w:rsidRDefault="00481B5E" w:rsidP="00170E80">
      <w:pPr>
        <w:spacing w:after="0" w:line="360" w:lineRule="auto"/>
        <w:jc w:val="both"/>
        <w:rPr>
          <w:rFonts w:ascii="Times New Roman" w:hAnsi="Times New Roman"/>
          <w:sz w:val="24"/>
          <w:szCs w:val="24"/>
        </w:rPr>
      </w:pPr>
    </w:p>
    <w:p w14:paraId="6F37D216" w14:textId="77777777" w:rsidR="00D02A67" w:rsidRDefault="00481B5E" w:rsidP="00481B5E">
      <w:pPr>
        <w:pStyle w:val="Head1"/>
        <w:spacing w:after="0" w:line="360" w:lineRule="auto"/>
        <w:jc w:val="both"/>
        <w:rPr>
          <w:rFonts w:ascii="Times New Roman" w:hAnsi="Times New Roman"/>
          <w:bCs/>
          <w:sz w:val="24"/>
          <w:szCs w:val="24"/>
        </w:rPr>
      </w:pPr>
      <w:r>
        <w:rPr>
          <w:rFonts w:ascii="Times New Roman" w:hAnsi="Times New Roman"/>
          <w:sz w:val="24"/>
          <w:szCs w:val="24"/>
        </w:rPr>
        <w:t>3.</w:t>
      </w:r>
      <w:r w:rsidRPr="00170E80">
        <w:rPr>
          <w:rFonts w:ascii="Times New Roman" w:hAnsi="Times New Roman"/>
          <w:sz w:val="24"/>
          <w:szCs w:val="24"/>
        </w:rPr>
        <w:t xml:space="preserve"> RESULTS</w:t>
      </w:r>
      <w:r w:rsidR="00656F21" w:rsidRPr="00170E80">
        <w:rPr>
          <w:rFonts w:ascii="Times New Roman" w:hAnsi="Times New Roman"/>
          <w:sz w:val="24"/>
          <w:szCs w:val="24"/>
        </w:rPr>
        <w:t xml:space="preserve"> </w:t>
      </w:r>
    </w:p>
    <w:p w14:paraId="4B838A81" w14:textId="116E7F4C"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The data presented here were collected through </w:t>
      </w:r>
      <w:r w:rsidR="005F79B9" w:rsidRPr="00E0793E">
        <w:rPr>
          <w:rFonts w:ascii="Times New Roman" w:hAnsi="Times New Roman"/>
          <w:sz w:val="24"/>
          <w:szCs w:val="24"/>
          <w:highlight w:val="yellow"/>
        </w:rPr>
        <w:t>a</w:t>
      </w:r>
      <w:r w:rsidR="005F79B9">
        <w:rPr>
          <w:rFonts w:ascii="Times New Roman" w:hAnsi="Times New Roman"/>
          <w:sz w:val="24"/>
          <w:szCs w:val="24"/>
        </w:rPr>
        <w:t xml:space="preserve"> </w:t>
      </w:r>
      <w:r w:rsidRPr="00170E80">
        <w:rPr>
          <w:rFonts w:ascii="Times New Roman" w:hAnsi="Times New Roman"/>
          <w:sz w:val="24"/>
          <w:szCs w:val="24"/>
        </w:rPr>
        <w:t xml:space="preserve">questionnaire. The analysis involved the use of tables, figures, and </w:t>
      </w:r>
      <w:r w:rsidR="005F79B9" w:rsidRPr="00E0793E">
        <w:rPr>
          <w:rFonts w:ascii="Times New Roman" w:hAnsi="Times New Roman"/>
          <w:sz w:val="24"/>
          <w:szCs w:val="24"/>
          <w:highlight w:val="yellow"/>
        </w:rPr>
        <w:t>percentages</w:t>
      </w:r>
      <w:r w:rsidR="005F79B9" w:rsidRPr="00170E80">
        <w:rPr>
          <w:rFonts w:ascii="Times New Roman" w:hAnsi="Times New Roman"/>
          <w:sz w:val="24"/>
          <w:szCs w:val="24"/>
        </w:rPr>
        <w:t xml:space="preserve"> </w:t>
      </w:r>
      <w:r w:rsidRPr="00170E80">
        <w:rPr>
          <w:rFonts w:ascii="Times New Roman" w:hAnsi="Times New Roman"/>
          <w:sz w:val="24"/>
          <w:szCs w:val="24"/>
        </w:rPr>
        <w:t xml:space="preserve">to ensure reliable results. Only </w:t>
      </w:r>
      <w:r w:rsidR="005F79B9" w:rsidRPr="00E0793E">
        <w:rPr>
          <w:rFonts w:ascii="Times New Roman" w:hAnsi="Times New Roman"/>
          <w:sz w:val="24"/>
          <w:szCs w:val="24"/>
          <w:highlight w:val="yellow"/>
        </w:rPr>
        <w:t>females</w:t>
      </w:r>
      <w:r w:rsidR="005F79B9" w:rsidRPr="00170E80">
        <w:rPr>
          <w:rFonts w:ascii="Times New Roman" w:hAnsi="Times New Roman"/>
          <w:sz w:val="24"/>
          <w:szCs w:val="24"/>
        </w:rPr>
        <w:t xml:space="preserve"> </w:t>
      </w:r>
      <w:r w:rsidRPr="00170E80">
        <w:rPr>
          <w:rFonts w:ascii="Times New Roman" w:hAnsi="Times New Roman"/>
          <w:sz w:val="24"/>
          <w:szCs w:val="24"/>
        </w:rPr>
        <w:t>were administered the questionnaire. Hundred (100) copies of questionnaires were distributed</w:t>
      </w:r>
      <w:r w:rsidR="005F79B9">
        <w:rPr>
          <w:rFonts w:ascii="Times New Roman" w:hAnsi="Times New Roman"/>
          <w:sz w:val="24"/>
          <w:szCs w:val="24"/>
        </w:rPr>
        <w:t>,</w:t>
      </w:r>
      <w:r w:rsidRPr="00170E80">
        <w:rPr>
          <w:rFonts w:ascii="Times New Roman" w:hAnsi="Times New Roman"/>
          <w:sz w:val="24"/>
          <w:szCs w:val="24"/>
        </w:rPr>
        <w:t xml:space="preserve"> and 96 were retrieved and </w:t>
      </w:r>
      <w:r w:rsidR="005F79B9" w:rsidRPr="00E0793E">
        <w:rPr>
          <w:rFonts w:ascii="Times New Roman" w:hAnsi="Times New Roman"/>
          <w:sz w:val="24"/>
          <w:szCs w:val="24"/>
          <w:highlight w:val="yellow"/>
        </w:rPr>
        <w:t>analysed</w:t>
      </w:r>
      <w:r w:rsidRPr="00170E80">
        <w:rPr>
          <w:rFonts w:ascii="Times New Roman" w:hAnsi="Times New Roman"/>
          <w:sz w:val="24"/>
          <w:szCs w:val="24"/>
        </w:rPr>
        <w:t>.</w:t>
      </w:r>
      <w:r w:rsidRPr="00170E80">
        <w:rPr>
          <w:rFonts w:ascii="Times New Roman" w:hAnsi="Times New Roman"/>
          <w:sz w:val="24"/>
          <w:szCs w:val="24"/>
        </w:rPr>
        <w:tab/>
      </w:r>
      <w:r w:rsidRPr="00170E80">
        <w:rPr>
          <w:rFonts w:ascii="Times New Roman" w:hAnsi="Times New Roman"/>
          <w:sz w:val="24"/>
          <w:szCs w:val="24"/>
        </w:rPr>
        <w:tab/>
      </w:r>
    </w:p>
    <w:p w14:paraId="1065621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SECTION A</w:t>
      </w:r>
    </w:p>
    <w:p w14:paraId="1C70BD1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Demographic Data Analysis</w:t>
      </w:r>
    </w:p>
    <w:p w14:paraId="2C11C4D6" w14:textId="57165416"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 xml:space="preserve">Table 1: Sex Distribution of the </w:t>
      </w:r>
      <w:r w:rsidR="005F79B9" w:rsidRPr="00E0793E">
        <w:rPr>
          <w:rFonts w:ascii="Times New Roman" w:hAnsi="Times New Roman"/>
          <w:b/>
          <w:i/>
          <w:sz w:val="24"/>
          <w:szCs w:val="24"/>
          <w:highlight w:val="yellow"/>
        </w:rPr>
        <w:t>Respondents</w:t>
      </w:r>
    </w:p>
    <w:tbl>
      <w:tblPr>
        <w:tblW w:w="0" w:type="auto"/>
        <w:tblCellMar>
          <w:left w:w="0" w:type="dxa"/>
          <w:right w:w="0" w:type="dxa"/>
        </w:tblCellMar>
        <w:tblLook w:val="0000" w:firstRow="0" w:lastRow="0" w:firstColumn="0" w:lastColumn="0" w:noHBand="0" w:noVBand="0"/>
      </w:tblPr>
      <w:tblGrid>
        <w:gridCol w:w="2981"/>
        <w:gridCol w:w="3026"/>
        <w:gridCol w:w="3029"/>
      </w:tblGrid>
      <w:tr w:rsidR="00F60E4D" w:rsidRPr="00170E80" w14:paraId="7F9C4DA7" w14:textId="77777777" w:rsidTr="00170E80">
        <w:tc>
          <w:tcPr>
            <w:tcW w:w="3144" w:type="dxa"/>
            <w:tcBorders>
              <w:top w:val="single" w:sz="4" w:space="0" w:color="auto"/>
              <w:left w:val="single" w:sz="4" w:space="0" w:color="auto"/>
              <w:bottom w:val="single" w:sz="4" w:space="0" w:color="auto"/>
              <w:right w:val="single" w:sz="4" w:space="0" w:color="auto"/>
            </w:tcBorders>
          </w:tcPr>
          <w:p w14:paraId="40B91E2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Sex</w:t>
            </w:r>
          </w:p>
        </w:tc>
        <w:tc>
          <w:tcPr>
            <w:tcW w:w="3164" w:type="dxa"/>
            <w:tcBorders>
              <w:top w:val="single" w:sz="4" w:space="0" w:color="auto"/>
              <w:left w:val="single" w:sz="4" w:space="0" w:color="auto"/>
              <w:bottom w:val="single" w:sz="4" w:space="0" w:color="auto"/>
              <w:right w:val="single" w:sz="4" w:space="0" w:color="auto"/>
            </w:tcBorders>
          </w:tcPr>
          <w:p w14:paraId="18C6CB4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5" w:type="dxa"/>
            <w:tcBorders>
              <w:top w:val="single" w:sz="4" w:space="0" w:color="auto"/>
              <w:left w:val="single" w:sz="4" w:space="0" w:color="auto"/>
              <w:bottom w:val="single" w:sz="4" w:space="0" w:color="auto"/>
              <w:right w:val="single" w:sz="4" w:space="0" w:color="auto"/>
            </w:tcBorders>
          </w:tcPr>
          <w:p w14:paraId="1D707DF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5F34EA17" w14:textId="77777777" w:rsidTr="00170E80">
        <w:tc>
          <w:tcPr>
            <w:tcW w:w="3144" w:type="dxa"/>
            <w:tcBorders>
              <w:top w:val="single" w:sz="4" w:space="0" w:color="auto"/>
              <w:left w:val="single" w:sz="4" w:space="0" w:color="auto"/>
              <w:bottom w:val="single" w:sz="4" w:space="0" w:color="auto"/>
              <w:right w:val="single" w:sz="4" w:space="0" w:color="auto"/>
            </w:tcBorders>
          </w:tcPr>
          <w:p w14:paraId="2A5C0E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Male</w:t>
            </w:r>
          </w:p>
        </w:tc>
        <w:tc>
          <w:tcPr>
            <w:tcW w:w="3164" w:type="dxa"/>
            <w:tcBorders>
              <w:top w:val="single" w:sz="4" w:space="0" w:color="auto"/>
              <w:left w:val="single" w:sz="4" w:space="0" w:color="auto"/>
              <w:bottom w:val="single" w:sz="4" w:space="0" w:color="auto"/>
              <w:right w:val="single" w:sz="4" w:space="0" w:color="auto"/>
            </w:tcBorders>
          </w:tcPr>
          <w:p w14:paraId="289EA6B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w:t>
            </w:r>
          </w:p>
        </w:tc>
        <w:tc>
          <w:tcPr>
            <w:tcW w:w="3165" w:type="dxa"/>
            <w:tcBorders>
              <w:top w:val="single" w:sz="4" w:space="0" w:color="auto"/>
              <w:left w:val="single" w:sz="4" w:space="0" w:color="auto"/>
              <w:bottom w:val="single" w:sz="4" w:space="0" w:color="auto"/>
              <w:right w:val="single" w:sz="4" w:space="0" w:color="auto"/>
            </w:tcBorders>
          </w:tcPr>
          <w:p w14:paraId="696EEAD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w:t>
            </w:r>
          </w:p>
        </w:tc>
      </w:tr>
      <w:tr w:rsidR="00F60E4D" w:rsidRPr="00170E80" w14:paraId="74C359DB" w14:textId="77777777" w:rsidTr="00170E80">
        <w:tc>
          <w:tcPr>
            <w:tcW w:w="3144" w:type="dxa"/>
            <w:tcBorders>
              <w:top w:val="single" w:sz="4" w:space="0" w:color="auto"/>
              <w:left w:val="single" w:sz="4" w:space="0" w:color="auto"/>
              <w:bottom w:val="single" w:sz="4" w:space="0" w:color="auto"/>
              <w:right w:val="single" w:sz="4" w:space="0" w:color="auto"/>
            </w:tcBorders>
          </w:tcPr>
          <w:p w14:paraId="0C054AF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Female</w:t>
            </w:r>
          </w:p>
        </w:tc>
        <w:tc>
          <w:tcPr>
            <w:tcW w:w="3164" w:type="dxa"/>
            <w:tcBorders>
              <w:top w:val="single" w:sz="4" w:space="0" w:color="auto"/>
              <w:left w:val="single" w:sz="4" w:space="0" w:color="auto"/>
              <w:bottom w:val="single" w:sz="4" w:space="0" w:color="auto"/>
              <w:right w:val="single" w:sz="4" w:space="0" w:color="auto"/>
            </w:tcBorders>
          </w:tcPr>
          <w:p w14:paraId="421A0B6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96</w:t>
            </w:r>
          </w:p>
        </w:tc>
        <w:tc>
          <w:tcPr>
            <w:tcW w:w="3165" w:type="dxa"/>
            <w:tcBorders>
              <w:top w:val="single" w:sz="4" w:space="0" w:color="auto"/>
              <w:left w:val="single" w:sz="4" w:space="0" w:color="auto"/>
              <w:bottom w:val="single" w:sz="4" w:space="0" w:color="auto"/>
              <w:right w:val="single" w:sz="4" w:space="0" w:color="auto"/>
            </w:tcBorders>
          </w:tcPr>
          <w:p w14:paraId="7C3412D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100</w:t>
            </w:r>
          </w:p>
        </w:tc>
      </w:tr>
      <w:tr w:rsidR="00F60E4D" w:rsidRPr="00170E80" w14:paraId="6A71B3E8" w14:textId="77777777" w:rsidTr="00170E80">
        <w:tc>
          <w:tcPr>
            <w:tcW w:w="3144" w:type="dxa"/>
            <w:tcBorders>
              <w:top w:val="single" w:sz="4" w:space="0" w:color="auto"/>
              <w:left w:val="single" w:sz="4" w:space="0" w:color="auto"/>
              <w:bottom w:val="single" w:sz="4" w:space="0" w:color="auto"/>
              <w:right w:val="single" w:sz="4" w:space="0" w:color="auto"/>
            </w:tcBorders>
          </w:tcPr>
          <w:p w14:paraId="055B16B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Total</w:t>
            </w:r>
          </w:p>
        </w:tc>
        <w:tc>
          <w:tcPr>
            <w:tcW w:w="3164" w:type="dxa"/>
            <w:tcBorders>
              <w:top w:val="single" w:sz="4" w:space="0" w:color="auto"/>
              <w:left w:val="single" w:sz="4" w:space="0" w:color="auto"/>
              <w:bottom w:val="single" w:sz="4" w:space="0" w:color="auto"/>
              <w:right w:val="single" w:sz="4" w:space="0" w:color="auto"/>
            </w:tcBorders>
          </w:tcPr>
          <w:p w14:paraId="1283B4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5" w:type="dxa"/>
            <w:tcBorders>
              <w:top w:val="single" w:sz="4" w:space="0" w:color="auto"/>
              <w:left w:val="single" w:sz="4" w:space="0" w:color="auto"/>
              <w:bottom w:val="single" w:sz="4" w:space="0" w:color="auto"/>
              <w:right w:val="single" w:sz="4" w:space="0" w:color="auto"/>
            </w:tcBorders>
          </w:tcPr>
          <w:p w14:paraId="61A74E3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270FB02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1FE4F4ED" w14:textId="0EF7CC92"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table above, of the 96 respondents, the female respondent has the highest number of 96</w:t>
      </w:r>
      <w:r w:rsidR="007A140C">
        <w:rPr>
          <w:rFonts w:ascii="Times New Roman" w:hAnsi="Times New Roman"/>
          <w:sz w:val="24"/>
          <w:szCs w:val="24"/>
        </w:rPr>
        <w:t>,</w:t>
      </w:r>
      <w:r w:rsidRPr="00170E80">
        <w:rPr>
          <w:rFonts w:ascii="Times New Roman" w:hAnsi="Times New Roman"/>
          <w:sz w:val="24"/>
          <w:szCs w:val="24"/>
        </w:rPr>
        <w:t xml:space="preserve"> with 100%.</w:t>
      </w:r>
    </w:p>
    <w:p w14:paraId="2D94E325" w14:textId="0EA4A2CB"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 xml:space="preserve">Table 2: Age Distribution of the </w:t>
      </w:r>
      <w:r w:rsidR="007A140C" w:rsidRPr="00E0793E">
        <w:rPr>
          <w:rFonts w:ascii="Times New Roman" w:hAnsi="Times New Roman"/>
          <w:b/>
          <w:i/>
          <w:sz w:val="24"/>
          <w:szCs w:val="24"/>
          <w:highlight w:val="yellow"/>
        </w:rPr>
        <w:t>Respondents</w:t>
      </w:r>
    </w:p>
    <w:tbl>
      <w:tblPr>
        <w:tblW w:w="0" w:type="auto"/>
        <w:tblInd w:w="-103" w:type="dxa"/>
        <w:tblCellMar>
          <w:left w:w="0" w:type="dxa"/>
          <w:right w:w="0" w:type="dxa"/>
        </w:tblCellMar>
        <w:tblLook w:val="0000" w:firstRow="0" w:lastRow="0" w:firstColumn="0" w:lastColumn="0" w:noHBand="0" w:noVBand="0"/>
      </w:tblPr>
      <w:tblGrid>
        <w:gridCol w:w="3012"/>
        <w:gridCol w:w="3062"/>
        <w:gridCol w:w="3065"/>
      </w:tblGrid>
      <w:tr w:rsidR="00F60E4D" w:rsidRPr="00170E80" w14:paraId="5C88AEFA" w14:textId="77777777" w:rsidTr="00170E80">
        <w:tc>
          <w:tcPr>
            <w:tcW w:w="3140" w:type="dxa"/>
            <w:tcBorders>
              <w:top w:val="single" w:sz="4" w:space="0" w:color="auto"/>
              <w:left w:val="single" w:sz="4" w:space="0" w:color="auto"/>
              <w:bottom w:val="single" w:sz="4" w:space="0" w:color="auto"/>
              <w:right w:val="single" w:sz="4" w:space="0" w:color="auto"/>
            </w:tcBorders>
          </w:tcPr>
          <w:p w14:paraId="43DABB0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Age</w:t>
            </w:r>
          </w:p>
        </w:tc>
        <w:tc>
          <w:tcPr>
            <w:tcW w:w="3166" w:type="dxa"/>
            <w:tcBorders>
              <w:top w:val="single" w:sz="4" w:space="0" w:color="auto"/>
              <w:left w:val="single" w:sz="4" w:space="0" w:color="auto"/>
              <w:bottom w:val="single" w:sz="4" w:space="0" w:color="auto"/>
              <w:right w:val="single" w:sz="4" w:space="0" w:color="auto"/>
            </w:tcBorders>
          </w:tcPr>
          <w:p w14:paraId="3945414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7" w:type="dxa"/>
            <w:tcBorders>
              <w:top w:val="single" w:sz="4" w:space="0" w:color="auto"/>
              <w:left w:val="single" w:sz="4" w:space="0" w:color="auto"/>
              <w:bottom w:val="single" w:sz="4" w:space="0" w:color="auto"/>
              <w:right w:val="single" w:sz="4" w:space="0" w:color="auto"/>
            </w:tcBorders>
          </w:tcPr>
          <w:p w14:paraId="30E501F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71AEA474" w14:textId="77777777" w:rsidTr="00170E80">
        <w:tc>
          <w:tcPr>
            <w:tcW w:w="3140" w:type="dxa"/>
            <w:tcBorders>
              <w:top w:val="single" w:sz="4" w:space="0" w:color="auto"/>
              <w:left w:val="single" w:sz="4" w:space="0" w:color="auto"/>
              <w:bottom w:val="single" w:sz="4" w:space="0" w:color="auto"/>
              <w:right w:val="single" w:sz="4" w:space="0" w:color="auto"/>
            </w:tcBorders>
          </w:tcPr>
          <w:p w14:paraId="02AD95A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16- 20  </w:t>
            </w:r>
          </w:p>
        </w:tc>
        <w:tc>
          <w:tcPr>
            <w:tcW w:w="3166" w:type="dxa"/>
            <w:tcBorders>
              <w:top w:val="single" w:sz="4" w:space="0" w:color="auto"/>
              <w:left w:val="single" w:sz="4" w:space="0" w:color="auto"/>
              <w:bottom w:val="single" w:sz="4" w:space="0" w:color="auto"/>
              <w:right w:val="single" w:sz="4" w:space="0" w:color="auto"/>
            </w:tcBorders>
          </w:tcPr>
          <w:p w14:paraId="5852B93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3167" w:type="dxa"/>
            <w:tcBorders>
              <w:top w:val="single" w:sz="4" w:space="0" w:color="auto"/>
              <w:left w:val="single" w:sz="4" w:space="0" w:color="auto"/>
              <w:bottom w:val="single" w:sz="4" w:space="0" w:color="auto"/>
              <w:right w:val="single" w:sz="4" w:space="0" w:color="auto"/>
            </w:tcBorders>
          </w:tcPr>
          <w:p w14:paraId="7897C6B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0CEE7945" w14:textId="77777777" w:rsidTr="00170E80">
        <w:tc>
          <w:tcPr>
            <w:tcW w:w="3140" w:type="dxa"/>
            <w:tcBorders>
              <w:top w:val="single" w:sz="4" w:space="0" w:color="auto"/>
              <w:left w:val="single" w:sz="4" w:space="0" w:color="auto"/>
              <w:bottom w:val="single" w:sz="4" w:space="0" w:color="auto"/>
              <w:right w:val="single" w:sz="4" w:space="0" w:color="auto"/>
            </w:tcBorders>
          </w:tcPr>
          <w:p w14:paraId="53E7F7D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21-30  </w:t>
            </w:r>
          </w:p>
        </w:tc>
        <w:tc>
          <w:tcPr>
            <w:tcW w:w="3166" w:type="dxa"/>
            <w:tcBorders>
              <w:top w:val="single" w:sz="4" w:space="0" w:color="auto"/>
              <w:left w:val="single" w:sz="4" w:space="0" w:color="auto"/>
              <w:bottom w:val="single" w:sz="4" w:space="0" w:color="auto"/>
              <w:right w:val="single" w:sz="4" w:space="0" w:color="auto"/>
            </w:tcBorders>
          </w:tcPr>
          <w:p w14:paraId="051BDD2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tc>
        <w:tc>
          <w:tcPr>
            <w:tcW w:w="3167" w:type="dxa"/>
            <w:tcBorders>
              <w:top w:val="single" w:sz="4" w:space="0" w:color="auto"/>
              <w:left w:val="single" w:sz="4" w:space="0" w:color="auto"/>
              <w:bottom w:val="single" w:sz="4" w:space="0" w:color="auto"/>
              <w:right w:val="single" w:sz="4" w:space="0" w:color="auto"/>
            </w:tcBorders>
          </w:tcPr>
          <w:p w14:paraId="18FF15A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6.25</w:t>
            </w:r>
          </w:p>
        </w:tc>
      </w:tr>
      <w:tr w:rsidR="00F60E4D" w:rsidRPr="00170E80" w14:paraId="6D4ACD3D" w14:textId="77777777" w:rsidTr="00170E80">
        <w:tc>
          <w:tcPr>
            <w:tcW w:w="3140" w:type="dxa"/>
            <w:tcBorders>
              <w:top w:val="single" w:sz="4" w:space="0" w:color="auto"/>
              <w:left w:val="single" w:sz="4" w:space="0" w:color="auto"/>
              <w:bottom w:val="single" w:sz="4" w:space="0" w:color="auto"/>
              <w:right w:val="single" w:sz="4" w:space="0" w:color="auto"/>
            </w:tcBorders>
          </w:tcPr>
          <w:p w14:paraId="33AEF8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31-40 </w:t>
            </w:r>
          </w:p>
        </w:tc>
        <w:tc>
          <w:tcPr>
            <w:tcW w:w="3166" w:type="dxa"/>
            <w:tcBorders>
              <w:top w:val="single" w:sz="4" w:space="0" w:color="auto"/>
              <w:left w:val="single" w:sz="4" w:space="0" w:color="auto"/>
              <w:bottom w:val="single" w:sz="4" w:space="0" w:color="auto"/>
              <w:right w:val="single" w:sz="4" w:space="0" w:color="auto"/>
            </w:tcBorders>
          </w:tcPr>
          <w:p w14:paraId="5A71B5F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3167" w:type="dxa"/>
            <w:tcBorders>
              <w:top w:val="single" w:sz="4" w:space="0" w:color="auto"/>
              <w:left w:val="single" w:sz="4" w:space="0" w:color="auto"/>
              <w:bottom w:val="single" w:sz="4" w:space="0" w:color="auto"/>
              <w:right w:val="single" w:sz="4" w:space="0" w:color="auto"/>
            </w:tcBorders>
          </w:tcPr>
          <w:p w14:paraId="575EDCD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20.83</w:t>
            </w:r>
          </w:p>
        </w:tc>
      </w:tr>
      <w:tr w:rsidR="00F60E4D" w:rsidRPr="00170E80" w14:paraId="1997296C" w14:textId="77777777" w:rsidTr="00170E80">
        <w:tc>
          <w:tcPr>
            <w:tcW w:w="3140" w:type="dxa"/>
            <w:tcBorders>
              <w:top w:val="single" w:sz="4" w:space="0" w:color="auto"/>
              <w:left w:val="single" w:sz="4" w:space="0" w:color="auto"/>
              <w:bottom w:val="single" w:sz="4" w:space="0" w:color="auto"/>
              <w:right w:val="single" w:sz="4" w:space="0" w:color="auto"/>
            </w:tcBorders>
          </w:tcPr>
          <w:p w14:paraId="69B092A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41 and above</w:t>
            </w:r>
          </w:p>
        </w:tc>
        <w:tc>
          <w:tcPr>
            <w:tcW w:w="3166" w:type="dxa"/>
            <w:tcBorders>
              <w:top w:val="single" w:sz="4" w:space="0" w:color="auto"/>
              <w:left w:val="single" w:sz="4" w:space="0" w:color="auto"/>
              <w:bottom w:val="single" w:sz="4" w:space="0" w:color="auto"/>
              <w:right w:val="single" w:sz="4" w:space="0" w:color="auto"/>
            </w:tcBorders>
          </w:tcPr>
          <w:p w14:paraId="35F6BCF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3167" w:type="dxa"/>
            <w:tcBorders>
              <w:top w:val="single" w:sz="4" w:space="0" w:color="auto"/>
              <w:left w:val="single" w:sz="4" w:space="0" w:color="auto"/>
              <w:bottom w:val="single" w:sz="4" w:space="0" w:color="auto"/>
              <w:right w:val="single" w:sz="4" w:space="0" w:color="auto"/>
            </w:tcBorders>
          </w:tcPr>
          <w:p w14:paraId="55BB9D8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20.83</w:t>
            </w:r>
          </w:p>
        </w:tc>
      </w:tr>
      <w:tr w:rsidR="00F60E4D" w:rsidRPr="00170E80" w14:paraId="2BBB3108" w14:textId="77777777" w:rsidTr="00170E80">
        <w:tc>
          <w:tcPr>
            <w:tcW w:w="3140" w:type="dxa"/>
            <w:tcBorders>
              <w:top w:val="single" w:sz="4" w:space="0" w:color="auto"/>
              <w:left w:val="single" w:sz="4" w:space="0" w:color="auto"/>
              <w:bottom w:val="single" w:sz="4" w:space="0" w:color="auto"/>
              <w:right w:val="single" w:sz="4" w:space="0" w:color="auto"/>
            </w:tcBorders>
          </w:tcPr>
          <w:p w14:paraId="571CE4D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Total</w:t>
            </w:r>
          </w:p>
        </w:tc>
        <w:tc>
          <w:tcPr>
            <w:tcW w:w="3166" w:type="dxa"/>
            <w:tcBorders>
              <w:top w:val="single" w:sz="4" w:space="0" w:color="auto"/>
              <w:left w:val="single" w:sz="4" w:space="0" w:color="auto"/>
              <w:bottom w:val="single" w:sz="4" w:space="0" w:color="auto"/>
              <w:right w:val="single" w:sz="4" w:space="0" w:color="auto"/>
            </w:tcBorders>
          </w:tcPr>
          <w:p w14:paraId="0A84907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7" w:type="dxa"/>
            <w:tcBorders>
              <w:top w:val="single" w:sz="4" w:space="0" w:color="auto"/>
              <w:left w:val="single" w:sz="4" w:space="0" w:color="auto"/>
              <w:bottom w:val="single" w:sz="4" w:space="0" w:color="auto"/>
              <w:right w:val="single" w:sz="4" w:space="0" w:color="auto"/>
            </w:tcBorders>
          </w:tcPr>
          <w:p w14:paraId="1AA7A03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4754D6D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1CC22B1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table above the age distribution of the respondents, it is evident that the respondents which falls 16-20 years has the highest number of respondents of 50 which represent 52.1%, followed by 21-30 years having 06 respondents representing 6.25%, followed by 31-40 years having 20 respondents representing 20.83%, followed by 41 and above having 20 respondents representing 20.83%.</w:t>
      </w:r>
    </w:p>
    <w:p w14:paraId="5FFC651A" w14:textId="5D05EE35"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 xml:space="preserve">Table 3: Marital </w:t>
      </w:r>
      <w:r w:rsidR="007A140C" w:rsidRPr="00E0793E">
        <w:rPr>
          <w:rFonts w:ascii="Times New Roman" w:hAnsi="Times New Roman"/>
          <w:b/>
          <w:i/>
          <w:sz w:val="24"/>
          <w:szCs w:val="24"/>
          <w:highlight w:val="yellow"/>
        </w:rPr>
        <w:t>Status</w:t>
      </w:r>
      <w:r w:rsidR="007A140C" w:rsidRPr="00170E80">
        <w:rPr>
          <w:rFonts w:ascii="Times New Roman" w:hAnsi="Times New Roman"/>
          <w:b/>
          <w:i/>
          <w:sz w:val="24"/>
          <w:szCs w:val="24"/>
        </w:rPr>
        <w:t xml:space="preserve"> </w:t>
      </w:r>
      <w:r w:rsidRPr="00170E80">
        <w:rPr>
          <w:rFonts w:ascii="Times New Roman" w:hAnsi="Times New Roman"/>
          <w:b/>
          <w:i/>
          <w:sz w:val="24"/>
          <w:szCs w:val="24"/>
        </w:rPr>
        <w:t>Distribution of the Respondent</w:t>
      </w:r>
    </w:p>
    <w:tbl>
      <w:tblPr>
        <w:tblW w:w="0" w:type="auto"/>
        <w:tblInd w:w="-103" w:type="dxa"/>
        <w:tblCellMar>
          <w:left w:w="0" w:type="dxa"/>
          <w:right w:w="0" w:type="dxa"/>
        </w:tblCellMar>
        <w:tblLook w:val="0000" w:firstRow="0" w:lastRow="0" w:firstColumn="0" w:lastColumn="0" w:noHBand="0" w:noVBand="0"/>
      </w:tblPr>
      <w:tblGrid>
        <w:gridCol w:w="3031"/>
        <w:gridCol w:w="3052"/>
        <w:gridCol w:w="3056"/>
      </w:tblGrid>
      <w:tr w:rsidR="00F60E4D" w:rsidRPr="00170E80" w14:paraId="281935F3" w14:textId="77777777" w:rsidTr="00170E80">
        <w:tc>
          <w:tcPr>
            <w:tcW w:w="3273" w:type="dxa"/>
            <w:tcBorders>
              <w:top w:val="single" w:sz="4" w:space="0" w:color="auto"/>
              <w:left w:val="single" w:sz="4" w:space="0" w:color="auto"/>
              <w:bottom w:val="single" w:sz="4" w:space="0" w:color="auto"/>
              <w:right w:val="single" w:sz="4" w:space="0" w:color="auto"/>
            </w:tcBorders>
          </w:tcPr>
          <w:p w14:paraId="70BF7C6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Marital Status</w:t>
            </w:r>
          </w:p>
        </w:tc>
        <w:tc>
          <w:tcPr>
            <w:tcW w:w="3274" w:type="dxa"/>
            <w:tcBorders>
              <w:top w:val="single" w:sz="4" w:space="0" w:color="auto"/>
              <w:left w:val="single" w:sz="4" w:space="0" w:color="auto"/>
              <w:bottom w:val="single" w:sz="4" w:space="0" w:color="auto"/>
              <w:right w:val="single" w:sz="4" w:space="0" w:color="auto"/>
            </w:tcBorders>
          </w:tcPr>
          <w:p w14:paraId="7D151D3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273" w:type="dxa"/>
            <w:tcBorders>
              <w:top w:val="single" w:sz="4" w:space="0" w:color="auto"/>
              <w:left w:val="single" w:sz="4" w:space="0" w:color="auto"/>
              <w:bottom w:val="single" w:sz="4" w:space="0" w:color="auto"/>
              <w:right w:val="single" w:sz="4" w:space="0" w:color="auto"/>
            </w:tcBorders>
          </w:tcPr>
          <w:p w14:paraId="2E0F9D7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09572F4F" w14:textId="77777777" w:rsidTr="00170E80">
        <w:tc>
          <w:tcPr>
            <w:tcW w:w="3273" w:type="dxa"/>
            <w:tcBorders>
              <w:top w:val="single" w:sz="4" w:space="0" w:color="auto"/>
              <w:left w:val="single" w:sz="4" w:space="0" w:color="auto"/>
              <w:bottom w:val="single" w:sz="4" w:space="0" w:color="auto"/>
              <w:right w:val="single" w:sz="4" w:space="0" w:color="auto"/>
            </w:tcBorders>
          </w:tcPr>
          <w:p w14:paraId="6A3782F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Single</w:t>
            </w:r>
          </w:p>
        </w:tc>
        <w:tc>
          <w:tcPr>
            <w:tcW w:w="3274" w:type="dxa"/>
            <w:tcBorders>
              <w:top w:val="single" w:sz="4" w:space="0" w:color="auto"/>
              <w:left w:val="single" w:sz="4" w:space="0" w:color="auto"/>
              <w:bottom w:val="single" w:sz="4" w:space="0" w:color="auto"/>
              <w:right w:val="single" w:sz="4" w:space="0" w:color="auto"/>
            </w:tcBorders>
          </w:tcPr>
          <w:p w14:paraId="6EA7455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80</w:t>
            </w:r>
          </w:p>
        </w:tc>
        <w:tc>
          <w:tcPr>
            <w:tcW w:w="3273" w:type="dxa"/>
            <w:tcBorders>
              <w:top w:val="single" w:sz="4" w:space="0" w:color="auto"/>
              <w:left w:val="single" w:sz="4" w:space="0" w:color="auto"/>
              <w:bottom w:val="single" w:sz="4" w:space="0" w:color="auto"/>
              <w:right w:val="single" w:sz="4" w:space="0" w:color="auto"/>
            </w:tcBorders>
          </w:tcPr>
          <w:p w14:paraId="221B389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83.33</w:t>
            </w:r>
          </w:p>
        </w:tc>
      </w:tr>
      <w:tr w:rsidR="00F60E4D" w:rsidRPr="00170E80" w14:paraId="0ECEA3F9" w14:textId="77777777" w:rsidTr="00170E80">
        <w:tc>
          <w:tcPr>
            <w:tcW w:w="3273" w:type="dxa"/>
            <w:tcBorders>
              <w:top w:val="single" w:sz="4" w:space="0" w:color="auto"/>
              <w:left w:val="single" w:sz="4" w:space="0" w:color="auto"/>
              <w:bottom w:val="single" w:sz="4" w:space="0" w:color="auto"/>
              <w:right w:val="single" w:sz="4" w:space="0" w:color="auto"/>
            </w:tcBorders>
          </w:tcPr>
          <w:p w14:paraId="70BEA87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Married</w:t>
            </w:r>
          </w:p>
        </w:tc>
        <w:tc>
          <w:tcPr>
            <w:tcW w:w="3274" w:type="dxa"/>
            <w:tcBorders>
              <w:top w:val="single" w:sz="4" w:space="0" w:color="auto"/>
              <w:left w:val="single" w:sz="4" w:space="0" w:color="auto"/>
              <w:bottom w:val="single" w:sz="4" w:space="0" w:color="auto"/>
              <w:right w:val="single" w:sz="4" w:space="0" w:color="auto"/>
            </w:tcBorders>
          </w:tcPr>
          <w:p w14:paraId="5D52A57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w:t>
            </w:r>
          </w:p>
        </w:tc>
        <w:tc>
          <w:tcPr>
            <w:tcW w:w="3273" w:type="dxa"/>
            <w:tcBorders>
              <w:top w:val="single" w:sz="4" w:space="0" w:color="auto"/>
              <w:left w:val="single" w:sz="4" w:space="0" w:color="auto"/>
              <w:bottom w:val="single" w:sz="4" w:space="0" w:color="auto"/>
              <w:right w:val="single" w:sz="4" w:space="0" w:color="auto"/>
            </w:tcBorders>
          </w:tcPr>
          <w:p w14:paraId="46A3A3C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46393764" w14:textId="77777777" w:rsidTr="00170E80">
        <w:tc>
          <w:tcPr>
            <w:tcW w:w="3273" w:type="dxa"/>
            <w:tcBorders>
              <w:top w:val="single" w:sz="4" w:space="0" w:color="auto"/>
              <w:left w:val="single" w:sz="4" w:space="0" w:color="auto"/>
              <w:bottom w:val="single" w:sz="4" w:space="0" w:color="auto"/>
              <w:right w:val="single" w:sz="4" w:space="0" w:color="auto"/>
            </w:tcBorders>
          </w:tcPr>
          <w:p w14:paraId="28752E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Divorced</w:t>
            </w:r>
          </w:p>
        </w:tc>
        <w:tc>
          <w:tcPr>
            <w:tcW w:w="3274" w:type="dxa"/>
            <w:tcBorders>
              <w:top w:val="single" w:sz="4" w:space="0" w:color="auto"/>
              <w:left w:val="single" w:sz="4" w:space="0" w:color="auto"/>
              <w:bottom w:val="single" w:sz="4" w:space="0" w:color="auto"/>
              <w:right w:val="single" w:sz="4" w:space="0" w:color="auto"/>
            </w:tcBorders>
          </w:tcPr>
          <w:p w14:paraId="32744AB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w:t>
            </w:r>
          </w:p>
        </w:tc>
        <w:tc>
          <w:tcPr>
            <w:tcW w:w="3273" w:type="dxa"/>
            <w:tcBorders>
              <w:top w:val="single" w:sz="4" w:space="0" w:color="auto"/>
              <w:left w:val="single" w:sz="4" w:space="0" w:color="auto"/>
              <w:bottom w:val="single" w:sz="4" w:space="0" w:color="auto"/>
              <w:right w:val="single" w:sz="4" w:space="0" w:color="auto"/>
            </w:tcBorders>
          </w:tcPr>
          <w:p w14:paraId="326420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11.46</w:t>
            </w:r>
          </w:p>
        </w:tc>
      </w:tr>
      <w:tr w:rsidR="00F60E4D" w:rsidRPr="00170E80" w14:paraId="28B5953E" w14:textId="77777777" w:rsidTr="00170E80">
        <w:tc>
          <w:tcPr>
            <w:tcW w:w="3273" w:type="dxa"/>
            <w:tcBorders>
              <w:top w:val="single" w:sz="4" w:space="0" w:color="auto"/>
              <w:left w:val="single" w:sz="4" w:space="0" w:color="auto"/>
              <w:bottom w:val="single" w:sz="4" w:space="0" w:color="auto"/>
              <w:right w:val="single" w:sz="4" w:space="0" w:color="auto"/>
            </w:tcBorders>
          </w:tcPr>
          <w:p w14:paraId="1C0EE15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Widow</w:t>
            </w:r>
          </w:p>
        </w:tc>
        <w:tc>
          <w:tcPr>
            <w:tcW w:w="3274" w:type="dxa"/>
            <w:tcBorders>
              <w:top w:val="single" w:sz="4" w:space="0" w:color="auto"/>
              <w:left w:val="single" w:sz="4" w:space="0" w:color="auto"/>
              <w:bottom w:val="single" w:sz="4" w:space="0" w:color="auto"/>
              <w:right w:val="single" w:sz="4" w:space="0" w:color="auto"/>
            </w:tcBorders>
          </w:tcPr>
          <w:p w14:paraId="01E8145D" w14:textId="77777777" w:rsidR="00F60E4D" w:rsidRPr="00170E80" w:rsidRDefault="00F60E4D" w:rsidP="00170E80">
            <w:pPr>
              <w:spacing w:after="0" w:line="360" w:lineRule="auto"/>
              <w:jc w:val="both"/>
              <w:rPr>
                <w:rFonts w:ascii="Times New Roman" w:hAnsi="Times New Roman"/>
                <w:sz w:val="24"/>
                <w:szCs w:val="24"/>
              </w:rPr>
            </w:pPr>
          </w:p>
        </w:tc>
        <w:tc>
          <w:tcPr>
            <w:tcW w:w="3273" w:type="dxa"/>
            <w:tcBorders>
              <w:top w:val="single" w:sz="4" w:space="0" w:color="auto"/>
              <w:left w:val="single" w:sz="4" w:space="0" w:color="auto"/>
              <w:bottom w:val="single" w:sz="4" w:space="0" w:color="auto"/>
              <w:right w:val="single" w:sz="4" w:space="0" w:color="auto"/>
            </w:tcBorders>
          </w:tcPr>
          <w:p w14:paraId="3F61DF05" w14:textId="77777777" w:rsidR="00F60E4D" w:rsidRPr="00170E80" w:rsidRDefault="00F60E4D" w:rsidP="00170E80">
            <w:pPr>
              <w:spacing w:after="0" w:line="360" w:lineRule="auto"/>
              <w:jc w:val="both"/>
              <w:rPr>
                <w:rFonts w:ascii="Times New Roman" w:hAnsi="Times New Roman"/>
                <w:sz w:val="24"/>
                <w:szCs w:val="24"/>
              </w:rPr>
            </w:pPr>
          </w:p>
        </w:tc>
      </w:tr>
      <w:tr w:rsidR="00F60E4D" w:rsidRPr="00170E80" w14:paraId="7BF1B092" w14:textId="77777777" w:rsidTr="00170E80">
        <w:tc>
          <w:tcPr>
            <w:tcW w:w="3273" w:type="dxa"/>
            <w:tcBorders>
              <w:top w:val="single" w:sz="4" w:space="0" w:color="auto"/>
              <w:left w:val="single" w:sz="4" w:space="0" w:color="auto"/>
              <w:bottom w:val="single" w:sz="4" w:space="0" w:color="auto"/>
              <w:right w:val="single" w:sz="4" w:space="0" w:color="auto"/>
            </w:tcBorders>
          </w:tcPr>
          <w:p w14:paraId="592B2E8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Total</w:t>
            </w:r>
          </w:p>
        </w:tc>
        <w:tc>
          <w:tcPr>
            <w:tcW w:w="3274" w:type="dxa"/>
            <w:tcBorders>
              <w:top w:val="single" w:sz="4" w:space="0" w:color="auto"/>
              <w:left w:val="single" w:sz="4" w:space="0" w:color="auto"/>
              <w:bottom w:val="single" w:sz="4" w:space="0" w:color="auto"/>
              <w:right w:val="single" w:sz="4" w:space="0" w:color="auto"/>
            </w:tcBorders>
          </w:tcPr>
          <w:p w14:paraId="68A419E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273" w:type="dxa"/>
            <w:tcBorders>
              <w:top w:val="single" w:sz="4" w:space="0" w:color="auto"/>
              <w:left w:val="single" w:sz="4" w:space="0" w:color="auto"/>
              <w:bottom w:val="single" w:sz="4" w:space="0" w:color="auto"/>
              <w:right w:val="single" w:sz="4" w:space="0" w:color="auto"/>
            </w:tcBorders>
          </w:tcPr>
          <w:p w14:paraId="7A82833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020FC32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31BEA19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table above shows the Marital status distribution of the respondents, it is evident that the respondents which falls single has the highest number of respondents of 80 which represent 83.33%, Which falls Married has the number of respondents of 5 which represent 5.21%, which falls Divorced has the respondents of 11 which represent 1146%, while Widow has Non.</w:t>
      </w:r>
    </w:p>
    <w:p w14:paraId="7949B8FB" w14:textId="77777777" w:rsidR="00F60E4D" w:rsidRPr="00170E80" w:rsidRDefault="00F60E4D" w:rsidP="00170E80">
      <w:pPr>
        <w:spacing w:after="0" w:line="360" w:lineRule="auto"/>
        <w:jc w:val="both"/>
        <w:rPr>
          <w:rFonts w:ascii="Times New Roman" w:hAnsi="Times New Roman"/>
          <w:b/>
          <w:i/>
          <w:sz w:val="24"/>
          <w:szCs w:val="24"/>
        </w:rPr>
      </w:pPr>
    </w:p>
    <w:p w14:paraId="1C4A5C96" w14:textId="47904464"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 xml:space="preserve">Table 4: Religion Distribution of the </w:t>
      </w:r>
      <w:r w:rsidR="007A140C" w:rsidRPr="00E0793E">
        <w:rPr>
          <w:rFonts w:ascii="Times New Roman" w:hAnsi="Times New Roman"/>
          <w:b/>
          <w:i/>
          <w:sz w:val="24"/>
          <w:szCs w:val="24"/>
          <w:highlight w:val="yellow"/>
        </w:rPr>
        <w:t>Respondents</w:t>
      </w:r>
    </w:p>
    <w:tbl>
      <w:tblPr>
        <w:tblW w:w="0" w:type="auto"/>
        <w:tblInd w:w="-103" w:type="dxa"/>
        <w:tblCellMar>
          <w:left w:w="0" w:type="dxa"/>
          <w:right w:w="0" w:type="dxa"/>
        </w:tblCellMar>
        <w:tblLook w:val="0000" w:firstRow="0" w:lastRow="0" w:firstColumn="0" w:lastColumn="0" w:noHBand="0" w:noVBand="0"/>
      </w:tblPr>
      <w:tblGrid>
        <w:gridCol w:w="3030"/>
        <w:gridCol w:w="3053"/>
        <w:gridCol w:w="3056"/>
      </w:tblGrid>
      <w:tr w:rsidR="00F60E4D" w:rsidRPr="00170E80" w14:paraId="42484233" w14:textId="77777777" w:rsidTr="00170E80">
        <w:tc>
          <w:tcPr>
            <w:tcW w:w="3150" w:type="dxa"/>
            <w:tcBorders>
              <w:top w:val="single" w:sz="4" w:space="0" w:color="auto"/>
              <w:left w:val="single" w:sz="4" w:space="0" w:color="auto"/>
              <w:bottom w:val="single" w:sz="4" w:space="0" w:color="auto"/>
              <w:right w:val="single" w:sz="4" w:space="0" w:color="auto"/>
            </w:tcBorders>
          </w:tcPr>
          <w:p w14:paraId="6BCEB37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lastRenderedPageBreak/>
              <w:t>Religion</w:t>
            </w:r>
          </w:p>
        </w:tc>
        <w:tc>
          <w:tcPr>
            <w:tcW w:w="3161" w:type="dxa"/>
            <w:tcBorders>
              <w:top w:val="single" w:sz="4" w:space="0" w:color="auto"/>
              <w:left w:val="single" w:sz="4" w:space="0" w:color="auto"/>
              <w:bottom w:val="single" w:sz="4" w:space="0" w:color="auto"/>
              <w:right w:val="single" w:sz="4" w:space="0" w:color="auto"/>
            </w:tcBorders>
          </w:tcPr>
          <w:p w14:paraId="73C6E4C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2" w:type="dxa"/>
            <w:tcBorders>
              <w:top w:val="single" w:sz="4" w:space="0" w:color="auto"/>
              <w:left w:val="single" w:sz="4" w:space="0" w:color="auto"/>
              <w:bottom w:val="single" w:sz="4" w:space="0" w:color="auto"/>
              <w:right w:val="single" w:sz="4" w:space="0" w:color="auto"/>
            </w:tcBorders>
          </w:tcPr>
          <w:p w14:paraId="30442B9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6FA55DC9" w14:textId="77777777" w:rsidTr="00170E80">
        <w:tc>
          <w:tcPr>
            <w:tcW w:w="3150" w:type="dxa"/>
            <w:tcBorders>
              <w:top w:val="single" w:sz="4" w:space="0" w:color="auto"/>
              <w:left w:val="single" w:sz="4" w:space="0" w:color="auto"/>
              <w:bottom w:val="single" w:sz="4" w:space="0" w:color="auto"/>
              <w:right w:val="single" w:sz="4" w:space="0" w:color="auto"/>
            </w:tcBorders>
          </w:tcPr>
          <w:p w14:paraId="6920874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Christian</w:t>
            </w:r>
          </w:p>
        </w:tc>
        <w:tc>
          <w:tcPr>
            <w:tcW w:w="3161" w:type="dxa"/>
            <w:tcBorders>
              <w:top w:val="single" w:sz="4" w:space="0" w:color="auto"/>
              <w:left w:val="single" w:sz="4" w:space="0" w:color="auto"/>
              <w:bottom w:val="single" w:sz="4" w:space="0" w:color="auto"/>
              <w:right w:val="single" w:sz="4" w:space="0" w:color="auto"/>
            </w:tcBorders>
          </w:tcPr>
          <w:p w14:paraId="1FF2861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3162" w:type="dxa"/>
            <w:tcBorders>
              <w:top w:val="single" w:sz="4" w:space="0" w:color="auto"/>
              <w:left w:val="single" w:sz="4" w:space="0" w:color="auto"/>
              <w:bottom w:val="single" w:sz="4" w:space="0" w:color="auto"/>
              <w:right w:val="single" w:sz="4" w:space="0" w:color="auto"/>
            </w:tcBorders>
          </w:tcPr>
          <w:p w14:paraId="360EC4E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717B4EBE" w14:textId="77777777" w:rsidTr="00170E80">
        <w:tc>
          <w:tcPr>
            <w:tcW w:w="3150" w:type="dxa"/>
            <w:tcBorders>
              <w:top w:val="single" w:sz="4" w:space="0" w:color="auto"/>
              <w:left w:val="single" w:sz="4" w:space="0" w:color="auto"/>
              <w:bottom w:val="single" w:sz="4" w:space="0" w:color="auto"/>
              <w:right w:val="single" w:sz="4" w:space="0" w:color="auto"/>
            </w:tcBorders>
          </w:tcPr>
          <w:p w14:paraId="360BCFD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Muslim</w:t>
            </w:r>
          </w:p>
        </w:tc>
        <w:tc>
          <w:tcPr>
            <w:tcW w:w="3161" w:type="dxa"/>
            <w:tcBorders>
              <w:top w:val="single" w:sz="4" w:space="0" w:color="auto"/>
              <w:left w:val="single" w:sz="4" w:space="0" w:color="auto"/>
              <w:bottom w:val="single" w:sz="4" w:space="0" w:color="auto"/>
              <w:right w:val="single" w:sz="4" w:space="0" w:color="auto"/>
            </w:tcBorders>
          </w:tcPr>
          <w:p w14:paraId="7E326E8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26</w:t>
            </w:r>
          </w:p>
        </w:tc>
        <w:tc>
          <w:tcPr>
            <w:tcW w:w="3162" w:type="dxa"/>
            <w:tcBorders>
              <w:top w:val="single" w:sz="4" w:space="0" w:color="auto"/>
              <w:left w:val="single" w:sz="4" w:space="0" w:color="auto"/>
              <w:bottom w:val="single" w:sz="4" w:space="0" w:color="auto"/>
              <w:right w:val="single" w:sz="4" w:space="0" w:color="auto"/>
            </w:tcBorders>
          </w:tcPr>
          <w:p w14:paraId="6FC847E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27.1</w:t>
            </w:r>
          </w:p>
        </w:tc>
      </w:tr>
      <w:tr w:rsidR="00F60E4D" w:rsidRPr="00170E80" w14:paraId="5D2B325D" w14:textId="77777777" w:rsidTr="00170E80">
        <w:tc>
          <w:tcPr>
            <w:tcW w:w="3150" w:type="dxa"/>
            <w:tcBorders>
              <w:top w:val="single" w:sz="4" w:space="0" w:color="auto"/>
              <w:left w:val="single" w:sz="4" w:space="0" w:color="auto"/>
              <w:bottom w:val="single" w:sz="4" w:space="0" w:color="auto"/>
              <w:right w:val="single" w:sz="4" w:space="0" w:color="auto"/>
            </w:tcBorders>
          </w:tcPr>
          <w:p w14:paraId="2288C98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Others </w:t>
            </w:r>
          </w:p>
        </w:tc>
        <w:tc>
          <w:tcPr>
            <w:tcW w:w="3161" w:type="dxa"/>
            <w:tcBorders>
              <w:top w:val="single" w:sz="4" w:space="0" w:color="auto"/>
              <w:left w:val="single" w:sz="4" w:space="0" w:color="auto"/>
              <w:bottom w:val="single" w:sz="4" w:space="0" w:color="auto"/>
              <w:right w:val="single" w:sz="4" w:space="0" w:color="auto"/>
            </w:tcBorders>
          </w:tcPr>
          <w:p w14:paraId="74A83FA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3162" w:type="dxa"/>
            <w:tcBorders>
              <w:top w:val="single" w:sz="4" w:space="0" w:color="auto"/>
              <w:left w:val="single" w:sz="4" w:space="0" w:color="auto"/>
              <w:bottom w:val="single" w:sz="4" w:space="0" w:color="auto"/>
              <w:right w:val="single" w:sz="4" w:space="0" w:color="auto"/>
            </w:tcBorders>
          </w:tcPr>
          <w:p w14:paraId="759E839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tc>
      </w:tr>
      <w:tr w:rsidR="00F60E4D" w:rsidRPr="00170E80" w14:paraId="11177C1B" w14:textId="77777777" w:rsidTr="00170E80">
        <w:tc>
          <w:tcPr>
            <w:tcW w:w="3150" w:type="dxa"/>
            <w:tcBorders>
              <w:top w:val="single" w:sz="4" w:space="0" w:color="auto"/>
              <w:left w:val="single" w:sz="4" w:space="0" w:color="auto"/>
              <w:bottom w:val="single" w:sz="4" w:space="0" w:color="auto"/>
              <w:right w:val="single" w:sz="4" w:space="0" w:color="auto"/>
            </w:tcBorders>
          </w:tcPr>
          <w:p w14:paraId="5D37F30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 xml:space="preserve">     Total</w:t>
            </w:r>
          </w:p>
        </w:tc>
        <w:tc>
          <w:tcPr>
            <w:tcW w:w="3161" w:type="dxa"/>
            <w:tcBorders>
              <w:top w:val="single" w:sz="4" w:space="0" w:color="auto"/>
              <w:left w:val="single" w:sz="4" w:space="0" w:color="auto"/>
              <w:bottom w:val="single" w:sz="4" w:space="0" w:color="auto"/>
              <w:right w:val="single" w:sz="4" w:space="0" w:color="auto"/>
            </w:tcBorders>
          </w:tcPr>
          <w:p w14:paraId="467313D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2" w:type="dxa"/>
            <w:tcBorders>
              <w:top w:val="single" w:sz="4" w:space="0" w:color="auto"/>
              <w:left w:val="single" w:sz="4" w:space="0" w:color="auto"/>
              <w:bottom w:val="single" w:sz="4" w:space="0" w:color="auto"/>
              <w:right w:val="single" w:sz="4" w:space="0" w:color="auto"/>
            </w:tcBorders>
          </w:tcPr>
          <w:p w14:paraId="47CCA66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4D00D95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349FE8E1" w14:textId="34EC47B9"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The table above shows </w:t>
      </w:r>
      <w:r w:rsidR="007A140C" w:rsidRPr="00E0793E">
        <w:rPr>
          <w:rFonts w:ascii="Times New Roman" w:hAnsi="Times New Roman"/>
          <w:sz w:val="24"/>
          <w:szCs w:val="24"/>
          <w:highlight w:val="yellow"/>
        </w:rPr>
        <w:t>that</w:t>
      </w:r>
      <w:r w:rsidR="007A140C">
        <w:rPr>
          <w:rFonts w:ascii="Times New Roman" w:hAnsi="Times New Roman"/>
          <w:sz w:val="24"/>
          <w:szCs w:val="24"/>
        </w:rPr>
        <w:t xml:space="preserve"> </w:t>
      </w:r>
      <w:r w:rsidRPr="00170E80">
        <w:rPr>
          <w:rFonts w:ascii="Times New Roman" w:hAnsi="Times New Roman"/>
          <w:sz w:val="24"/>
          <w:szCs w:val="24"/>
        </w:rPr>
        <w:t>out of 96 respondents, Christianity has the highest frequency of 50</w:t>
      </w:r>
      <w:r w:rsidR="007A140C">
        <w:rPr>
          <w:rFonts w:ascii="Times New Roman" w:hAnsi="Times New Roman"/>
          <w:sz w:val="24"/>
          <w:szCs w:val="24"/>
        </w:rPr>
        <w:t>,</w:t>
      </w:r>
      <w:r w:rsidRPr="00170E80">
        <w:rPr>
          <w:rFonts w:ascii="Times New Roman" w:hAnsi="Times New Roman"/>
          <w:sz w:val="24"/>
          <w:szCs w:val="24"/>
        </w:rPr>
        <w:t xml:space="preserve"> with 52.1%, followed by Muslim</w:t>
      </w:r>
      <w:r w:rsidR="007A140C">
        <w:rPr>
          <w:rFonts w:ascii="Times New Roman" w:hAnsi="Times New Roman"/>
          <w:sz w:val="24"/>
          <w:szCs w:val="24"/>
        </w:rPr>
        <w:t>,</w:t>
      </w:r>
      <w:r w:rsidRPr="00170E80">
        <w:rPr>
          <w:rFonts w:ascii="Times New Roman" w:hAnsi="Times New Roman"/>
          <w:sz w:val="24"/>
          <w:szCs w:val="24"/>
        </w:rPr>
        <w:t xml:space="preserve"> with 26 respondents having 27.1%, followed by others</w:t>
      </w:r>
      <w:r w:rsidR="007A140C">
        <w:rPr>
          <w:rFonts w:ascii="Times New Roman" w:hAnsi="Times New Roman"/>
          <w:sz w:val="24"/>
          <w:szCs w:val="24"/>
        </w:rPr>
        <w:t>,</w:t>
      </w:r>
      <w:r w:rsidRPr="00170E80">
        <w:rPr>
          <w:rFonts w:ascii="Times New Roman" w:hAnsi="Times New Roman"/>
          <w:sz w:val="24"/>
          <w:szCs w:val="24"/>
        </w:rPr>
        <w:t xml:space="preserve"> having 20 respondents representing 20.8%.</w:t>
      </w:r>
    </w:p>
    <w:p w14:paraId="75B5D1A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Table 5: Education Qualification of the Respondent</w:t>
      </w:r>
    </w:p>
    <w:tbl>
      <w:tblPr>
        <w:tblW w:w="0" w:type="auto"/>
        <w:tblInd w:w="-103" w:type="dxa"/>
        <w:tblCellMar>
          <w:left w:w="0" w:type="dxa"/>
          <w:right w:w="0" w:type="dxa"/>
        </w:tblCellMar>
        <w:tblLook w:val="0000" w:firstRow="0" w:lastRow="0" w:firstColumn="0" w:lastColumn="0" w:noHBand="0" w:noVBand="0"/>
      </w:tblPr>
      <w:tblGrid>
        <w:gridCol w:w="3048"/>
        <w:gridCol w:w="3044"/>
        <w:gridCol w:w="3047"/>
      </w:tblGrid>
      <w:tr w:rsidR="00F60E4D" w:rsidRPr="00170E80" w14:paraId="023C4F6B" w14:textId="77777777" w:rsidTr="00170E80">
        <w:tc>
          <w:tcPr>
            <w:tcW w:w="3150" w:type="dxa"/>
            <w:tcBorders>
              <w:top w:val="single" w:sz="4" w:space="0" w:color="auto"/>
              <w:left w:val="single" w:sz="4" w:space="0" w:color="auto"/>
              <w:bottom w:val="single" w:sz="4" w:space="0" w:color="auto"/>
              <w:right w:val="single" w:sz="4" w:space="0" w:color="auto"/>
            </w:tcBorders>
          </w:tcPr>
          <w:p w14:paraId="5B38222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 xml:space="preserve">Education Qualification </w:t>
            </w:r>
          </w:p>
        </w:tc>
        <w:tc>
          <w:tcPr>
            <w:tcW w:w="3161" w:type="dxa"/>
            <w:tcBorders>
              <w:top w:val="single" w:sz="4" w:space="0" w:color="auto"/>
              <w:left w:val="single" w:sz="4" w:space="0" w:color="auto"/>
              <w:bottom w:val="single" w:sz="4" w:space="0" w:color="auto"/>
              <w:right w:val="single" w:sz="4" w:space="0" w:color="auto"/>
            </w:tcBorders>
          </w:tcPr>
          <w:p w14:paraId="1382CDA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62" w:type="dxa"/>
            <w:tcBorders>
              <w:top w:val="single" w:sz="4" w:space="0" w:color="auto"/>
              <w:left w:val="single" w:sz="4" w:space="0" w:color="auto"/>
              <w:bottom w:val="single" w:sz="4" w:space="0" w:color="auto"/>
              <w:right w:val="single" w:sz="4" w:space="0" w:color="auto"/>
            </w:tcBorders>
          </w:tcPr>
          <w:p w14:paraId="1C18E60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 (%)</w:t>
            </w:r>
          </w:p>
        </w:tc>
      </w:tr>
      <w:tr w:rsidR="00F60E4D" w:rsidRPr="00170E80" w14:paraId="626CCC4D" w14:textId="77777777" w:rsidTr="00170E80">
        <w:tc>
          <w:tcPr>
            <w:tcW w:w="3150" w:type="dxa"/>
            <w:tcBorders>
              <w:top w:val="single" w:sz="4" w:space="0" w:color="auto"/>
              <w:left w:val="single" w:sz="4" w:space="0" w:color="auto"/>
              <w:bottom w:val="single" w:sz="4" w:space="0" w:color="auto"/>
              <w:right w:val="single" w:sz="4" w:space="0" w:color="auto"/>
            </w:tcBorders>
          </w:tcPr>
          <w:p w14:paraId="5EBF5EF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SSCE</w:t>
            </w:r>
          </w:p>
        </w:tc>
        <w:tc>
          <w:tcPr>
            <w:tcW w:w="3161" w:type="dxa"/>
            <w:tcBorders>
              <w:top w:val="single" w:sz="4" w:space="0" w:color="auto"/>
              <w:left w:val="single" w:sz="4" w:space="0" w:color="auto"/>
              <w:bottom w:val="single" w:sz="4" w:space="0" w:color="auto"/>
              <w:right w:val="single" w:sz="4" w:space="0" w:color="auto"/>
            </w:tcBorders>
          </w:tcPr>
          <w:p w14:paraId="6EA9F75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w:t>
            </w:r>
          </w:p>
        </w:tc>
        <w:tc>
          <w:tcPr>
            <w:tcW w:w="3162" w:type="dxa"/>
            <w:tcBorders>
              <w:top w:val="single" w:sz="4" w:space="0" w:color="auto"/>
              <w:left w:val="single" w:sz="4" w:space="0" w:color="auto"/>
              <w:bottom w:val="single" w:sz="4" w:space="0" w:color="auto"/>
              <w:right w:val="single" w:sz="4" w:space="0" w:color="auto"/>
            </w:tcBorders>
          </w:tcPr>
          <w:p w14:paraId="09822FB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435B0332" w14:textId="77777777" w:rsidTr="00170E80">
        <w:tc>
          <w:tcPr>
            <w:tcW w:w="3150" w:type="dxa"/>
            <w:tcBorders>
              <w:top w:val="single" w:sz="4" w:space="0" w:color="auto"/>
              <w:left w:val="single" w:sz="4" w:space="0" w:color="auto"/>
              <w:bottom w:val="single" w:sz="4" w:space="0" w:color="auto"/>
              <w:right w:val="single" w:sz="4" w:space="0" w:color="auto"/>
            </w:tcBorders>
          </w:tcPr>
          <w:p w14:paraId="02E6A3D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OND</w:t>
            </w:r>
          </w:p>
        </w:tc>
        <w:tc>
          <w:tcPr>
            <w:tcW w:w="3161" w:type="dxa"/>
            <w:tcBorders>
              <w:top w:val="single" w:sz="4" w:space="0" w:color="auto"/>
              <w:left w:val="single" w:sz="4" w:space="0" w:color="auto"/>
              <w:bottom w:val="single" w:sz="4" w:space="0" w:color="auto"/>
              <w:right w:val="single" w:sz="4" w:space="0" w:color="auto"/>
            </w:tcBorders>
          </w:tcPr>
          <w:p w14:paraId="6528C20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80</w:t>
            </w:r>
          </w:p>
        </w:tc>
        <w:tc>
          <w:tcPr>
            <w:tcW w:w="3162" w:type="dxa"/>
            <w:tcBorders>
              <w:top w:val="single" w:sz="4" w:space="0" w:color="auto"/>
              <w:left w:val="single" w:sz="4" w:space="0" w:color="auto"/>
              <w:bottom w:val="single" w:sz="4" w:space="0" w:color="auto"/>
              <w:right w:val="single" w:sz="4" w:space="0" w:color="auto"/>
            </w:tcBorders>
          </w:tcPr>
          <w:p w14:paraId="67A86C9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83.33</w:t>
            </w:r>
          </w:p>
        </w:tc>
      </w:tr>
      <w:tr w:rsidR="00F60E4D" w:rsidRPr="00170E80" w14:paraId="6BA007C3" w14:textId="77777777" w:rsidTr="00170E80">
        <w:tc>
          <w:tcPr>
            <w:tcW w:w="3150" w:type="dxa"/>
            <w:tcBorders>
              <w:top w:val="single" w:sz="4" w:space="0" w:color="auto"/>
              <w:left w:val="single" w:sz="4" w:space="0" w:color="auto"/>
              <w:bottom w:val="single" w:sz="4" w:space="0" w:color="auto"/>
              <w:right w:val="single" w:sz="4" w:space="0" w:color="auto"/>
            </w:tcBorders>
          </w:tcPr>
          <w:p w14:paraId="1596784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     HND/B.sc </w:t>
            </w:r>
          </w:p>
        </w:tc>
        <w:tc>
          <w:tcPr>
            <w:tcW w:w="3161" w:type="dxa"/>
            <w:tcBorders>
              <w:top w:val="single" w:sz="4" w:space="0" w:color="auto"/>
              <w:left w:val="single" w:sz="4" w:space="0" w:color="auto"/>
              <w:bottom w:val="single" w:sz="4" w:space="0" w:color="auto"/>
              <w:right w:val="single" w:sz="4" w:space="0" w:color="auto"/>
            </w:tcBorders>
          </w:tcPr>
          <w:p w14:paraId="4891BB0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w:t>
            </w:r>
          </w:p>
        </w:tc>
        <w:tc>
          <w:tcPr>
            <w:tcW w:w="3162" w:type="dxa"/>
            <w:tcBorders>
              <w:top w:val="single" w:sz="4" w:space="0" w:color="auto"/>
              <w:left w:val="single" w:sz="4" w:space="0" w:color="auto"/>
              <w:bottom w:val="single" w:sz="4" w:space="0" w:color="auto"/>
              <w:right w:val="single" w:sz="4" w:space="0" w:color="auto"/>
            </w:tcBorders>
          </w:tcPr>
          <w:p w14:paraId="19BFBC1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11.46</w:t>
            </w:r>
          </w:p>
        </w:tc>
      </w:tr>
      <w:tr w:rsidR="00F60E4D" w:rsidRPr="00170E80" w14:paraId="7EE9A3B6" w14:textId="77777777" w:rsidTr="00170E80">
        <w:tc>
          <w:tcPr>
            <w:tcW w:w="3150" w:type="dxa"/>
            <w:tcBorders>
              <w:top w:val="single" w:sz="4" w:space="0" w:color="auto"/>
              <w:left w:val="single" w:sz="4" w:space="0" w:color="auto"/>
              <w:bottom w:val="single" w:sz="4" w:space="0" w:color="auto"/>
              <w:right w:val="single" w:sz="4" w:space="0" w:color="auto"/>
            </w:tcBorders>
          </w:tcPr>
          <w:p w14:paraId="7556A7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 xml:space="preserve">     Total</w:t>
            </w:r>
          </w:p>
        </w:tc>
        <w:tc>
          <w:tcPr>
            <w:tcW w:w="3161" w:type="dxa"/>
            <w:tcBorders>
              <w:top w:val="single" w:sz="4" w:space="0" w:color="auto"/>
              <w:left w:val="single" w:sz="4" w:space="0" w:color="auto"/>
              <w:bottom w:val="single" w:sz="4" w:space="0" w:color="auto"/>
              <w:right w:val="single" w:sz="4" w:space="0" w:color="auto"/>
            </w:tcBorders>
          </w:tcPr>
          <w:p w14:paraId="185BDD6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62" w:type="dxa"/>
            <w:tcBorders>
              <w:top w:val="single" w:sz="4" w:space="0" w:color="auto"/>
              <w:left w:val="single" w:sz="4" w:space="0" w:color="auto"/>
              <w:bottom w:val="single" w:sz="4" w:space="0" w:color="auto"/>
              <w:right w:val="single" w:sz="4" w:space="0" w:color="auto"/>
            </w:tcBorders>
          </w:tcPr>
          <w:p w14:paraId="1749A27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643A751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31AA52C3" w14:textId="46BF09FE"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From the table above, out of the 96 respondents, SSCE has </w:t>
      </w:r>
      <w:r w:rsidR="007A140C" w:rsidRPr="00E0793E">
        <w:rPr>
          <w:rFonts w:ascii="Times New Roman" w:hAnsi="Times New Roman"/>
          <w:sz w:val="24"/>
          <w:szCs w:val="24"/>
          <w:highlight w:val="yellow"/>
        </w:rPr>
        <w:t>no</w:t>
      </w:r>
      <w:r w:rsidR="007A140C" w:rsidRPr="00170E80">
        <w:rPr>
          <w:rFonts w:ascii="Times New Roman" w:hAnsi="Times New Roman"/>
          <w:sz w:val="24"/>
          <w:szCs w:val="24"/>
        </w:rPr>
        <w:t xml:space="preserve"> </w:t>
      </w:r>
      <w:r w:rsidRPr="00170E80">
        <w:rPr>
          <w:rFonts w:ascii="Times New Roman" w:hAnsi="Times New Roman"/>
          <w:sz w:val="24"/>
          <w:szCs w:val="24"/>
        </w:rPr>
        <w:t>respondents with 5.21%, The OND has 80 respondents with 83.33%, The HND/B.sc has 11 respondents with 11.46%.</w:t>
      </w:r>
    </w:p>
    <w:p w14:paraId="6E35DC2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Table 6: Tribe of the Respondents</w:t>
      </w:r>
    </w:p>
    <w:tbl>
      <w:tblPr>
        <w:tblW w:w="0" w:type="auto"/>
        <w:tblLook w:val="0000" w:firstRow="0" w:lastRow="0" w:firstColumn="0" w:lastColumn="0" w:noHBand="0" w:noVBand="0"/>
      </w:tblPr>
      <w:tblGrid>
        <w:gridCol w:w="3055"/>
        <w:gridCol w:w="3092"/>
        <w:gridCol w:w="3095"/>
      </w:tblGrid>
      <w:tr w:rsidR="00F60E4D" w:rsidRPr="00170E80" w14:paraId="42B8010F" w14:textId="77777777" w:rsidTr="00170E80">
        <w:tc>
          <w:tcPr>
            <w:tcW w:w="3181" w:type="dxa"/>
            <w:tcBorders>
              <w:top w:val="single" w:sz="4" w:space="0" w:color="auto"/>
              <w:left w:val="single" w:sz="4" w:space="0" w:color="auto"/>
              <w:bottom w:val="single" w:sz="4" w:space="0" w:color="auto"/>
              <w:right w:val="single" w:sz="4" w:space="0" w:color="auto"/>
            </w:tcBorders>
          </w:tcPr>
          <w:p w14:paraId="234BB1C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Tribes</w:t>
            </w:r>
          </w:p>
        </w:tc>
        <w:tc>
          <w:tcPr>
            <w:tcW w:w="3197" w:type="dxa"/>
            <w:tcBorders>
              <w:top w:val="single" w:sz="4" w:space="0" w:color="auto"/>
              <w:left w:val="single" w:sz="4" w:space="0" w:color="auto"/>
              <w:bottom w:val="single" w:sz="4" w:space="0" w:color="auto"/>
              <w:right w:val="single" w:sz="4" w:space="0" w:color="auto"/>
            </w:tcBorders>
          </w:tcPr>
          <w:p w14:paraId="29F062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Frequency</w:t>
            </w:r>
          </w:p>
        </w:tc>
        <w:tc>
          <w:tcPr>
            <w:tcW w:w="3198" w:type="dxa"/>
            <w:tcBorders>
              <w:top w:val="single" w:sz="4" w:space="0" w:color="auto"/>
              <w:left w:val="single" w:sz="4" w:space="0" w:color="auto"/>
              <w:bottom w:val="single" w:sz="4" w:space="0" w:color="auto"/>
              <w:right w:val="single" w:sz="4" w:space="0" w:color="auto"/>
            </w:tcBorders>
          </w:tcPr>
          <w:p w14:paraId="05F9297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Percentage</w:t>
            </w:r>
          </w:p>
        </w:tc>
      </w:tr>
      <w:tr w:rsidR="00F60E4D" w:rsidRPr="00170E80" w14:paraId="4B25D56C" w14:textId="77777777" w:rsidTr="00170E80">
        <w:tc>
          <w:tcPr>
            <w:tcW w:w="3181" w:type="dxa"/>
            <w:tcBorders>
              <w:top w:val="single" w:sz="4" w:space="0" w:color="auto"/>
              <w:left w:val="single" w:sz="4" w:space="0" w:color="auto"/>
              <w:bottom w:val="single" w:sz="4" w:space="0" w:color="auto"/>
              <w:right w:val="single" w:sz="4" w:space="0" w:color="auto"/>
            </w:tcBorders>
          </w:tcPr>
          <w:p w14:paraId="280D85F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Igbo</w:t>
            </w:r>
          </w:p>
        </w:tc>
        <w:tc>
          <w:tcPr>
            <w:tcW w:w="3197" w:type="dxa"/>
            <w:tcBorders>
              <w:top w:val="single" w:sz="4" w:space="0" w:color="auto"/>
              <w:left w:val="single" w:sz="4" w:space="0" w:color="auto"/>
              <w:bottom w:val="single" w:sz="4" w:space="0" w:color="auto"/>
              <w:right w:val="single" w:sz="4" w:space="0" w:color="auto"/>
            </w:tcBorders>
          </w:tcPr>
          <w:p w14:paraId="29D88B8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36</w:t>
            </w:r>
          </w:p>
        </w:tc>
        <w:tc>
          <w:tcPr>
            <w:tcW w:w="3198" w:type="dxa"/>
            <w:tcBorders>
              <w:top w:val="single" w:sz="4" w:space="0" w:color="auto"/>
              <w:left w:val="single" w:sz="4" w:space="0" w:color="auto"/>
              <w:bottom w:val="single" w:sz="4" w:space="0" w:color="auto"/>
              <w:right w:val="single" w:sz="4" w:space="0" w:color="auto"/>
            </w:tcBorders>
          </w:tcPr>
          <w:p w14:paraId="736D821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37.5</w:t>
            </w:r>
          </w:p>
        </w:tc>
      </w:tr>
      <w:tr w:rsidR="00F60E4D" w:rsidRPr="00170E80" w14:paraId="14A4349C" w14:textId="77777777" w:rsidTr="00170E80">
        <w:tc>
          <w:tcPr>
            <w:tcW w:w="3181" w:type="dxa"/>
            <w:tcBorders>
              <w:top w:val="single" w:sz="4" w:space="0" w:color="auto"/>
              <w:left w:val="single" w:sz="4" w:space="0" w:color="auto"/>
              <w:bottom w:val="single" w:sz="4" w:space="0" w:color="auto"/>
              <w:right w:val="single" w:sz="4" w:space="0" w:color="auto"/>
            </w:tcBorders>
          </w:tcPr>
          <w:p w14:paraId="05797B5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Yoruba</w:t>
            </w:r>
          </w:p>
        </w:tc>
        <w:tc>
          <w:tcPr>
            <w:tcW w:w="3197" w:type="dxa"/>
            <w:tcBorders>
              <w:top w:val="single" w:sz="4" w:space="0" w:color="auto"/>
              <w:left w:val="single" w:sz="4" w:space="0" w:color="auto"/>
              <w:bottom w:val="single" w:sz="4" w:space="0" w:color="auto"/>
              <w:right w:val="single" w:sz="4" w:space="0" w:color="auto"/>
            </w:tcBorders>
          </w:tcPr>
          <w:p w14:paraId="207C4ED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60</w:t>
            </w:r>
          </w:p>
        </w:tc>
        <w:tc>
          <w:tcPr>
            <w:tcW w:w="3198" w:type="dxa"/>
            <w:tcBorders>
              <w:top w:val="single" w:sz="4" w:space="0" w:color="auto"/>
              <w:left w:val="single" w:sz="4" w:space="0" w:color="auto"/>
              <w:bottom w:val="single" w:sz="4" w:space="0" w:color="auto"/>
              <w:right w:val="single" w:sz="4" w:space="0" w:color="auto"/>
            </w:tcBorders>
          </w:tcPr>
          <w:p w14:paraId="5BE8FFA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62.5</w:t>
            </w:r>
          </w:p>
        </w:tc>
      </w:tr>
      <w:tr w:rsidR="00F60E4D" w:rsidRPr="00170E80" w14:paraId="49371A47" w14:textId="77777777" w:rsidTr="00170E80">
        <w:tc>
          <w:tcPr>
            <w:tcW w:w="3181" w:type="dxa"/>
            <w:tcBorders>
              <w:top w:val="single" w:sz="4" w:space="0" w:color="auto"/>
              <w:left w:val="single" w:sz="4" w:space="0" w:color="auto"/>
              <w:bottom w:val="single" w:sz="4" w:space="0" w:color="auto"/>
              <w:right w:val="single" w:sz="4" w:space="0" w:color="auto"/>
            </w:tcBorders>
          </w:tcPr>
          <w:p w14:paraId="7A830C1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Hausa</w:t>
            </w:r>
          </w:p>
        </w:tc>
        <w:tc>
          <w:tcPr>
            <w:tcW w:w="3197" w:type="dxa"/>
            <w:tcBorders>
              <w:top w:val="single" w:sz="4" w:space="0" w:color="auto"/>
              <w:left w:val="single" w:sz="4" w:space="0" w:color="auto"/>
              <w:bottom w:val="single" w:sz="4" w:space="0" w:color="auto"/>
              <w:right w:val="single" w:sz="4" w:space="0" w:color="auto"/>
            </w:tcBorders>
          </w:tcPr>
          <w:p w14:paraId="1073391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w:t>
            </w:r>
          </w:p>
        </w:tc>
        <w:tc>
          <w:tcPr>
            <w:tcW w:w="3198" w:type="dxa"/>
            <w:tcBorders>
              <w:top w:val="single" w:sz="4" w:space="0" w:color="auto"/>
              <w:left w:val="single" w:sz="4" w:space="0" w:color="auto"/>
              <w:bottom w:val="single" w:sz="4" w:space="0" w:color="auto"/>
              <w:right w:val="single" w:sz="4" w:space="0" w:color="auto"/>
            </w:tcBorders>
          </w:tcPr>
          <w:p w14:paraId="2F6177A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w:t>
            </w:r>
          </w:p>
        </w:tc>
      </w:tr>
      <w:tr w:rsidR="00F60E4D" w:rsidRPr="00170E80" w14:paraId="788BF011" w14:textId="77777777" w:rsidTr="00170E80">
        <w:trPr>
          <w:trHeight w:val="323"/>
        </w:trPr>
        <w:tc>
          <w:tcPr>
            <w:tcW w:w="3181" w:type="dxa"/>
            <w:tcBorders>
              <w:top w:val="single" w:sz="4" w:space="0" w:color="auto"/>
              <w:left w:val="single" w:sz="4" w:space="0" w:color="auto"/>
              <w:bottom w:val="single" w:sz="4" w:space="0" w:color="auto"/>
              <w:right w:val="single" w:sz="4" w:space="0" w:color="auto"/>
            </w:tcBorders>
          </w:tcPr>
          <w:p w14:paraId="61F7F7D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i/>
                <w:sz w:val="24"/>
                <w:szCs w:val="24"/>
              </w:rPr>
              <w:t>Total</w:t>
            </w:r>
          </w:p>
        </w:tc>
        <w:tc>
          <w:tcPr>
            <w:tcW w:w="3197" w:type="dxa"/>
            <w:tcBorders>
              <w:top w:val="single" w:sz="4" w:space="0" w:color="auto"/>
              <w:left w:val="single" w:sz="4" w:space="0" w:color="auto"/>
              <w:bottom w:val="single" w:sz="4" w:space="0" w:color="auto"/>
              <w:right w:val="single" w:sz="4" w:space="0" w:color="auto"/>
            </w:tcBorders>
          </w:tcPr>
          <w:p w14:paraId="00ED1D4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96</w:t>
            </w:r>
          </w:p>
        </w:tc>
        <w:tc>
          <w:tcPr>
            <w:tcW w:w="3198" w:type="dxa"/>
            <w:tcBorders>
              <w:top w:val="single" w:sz="4" w:space="0" w:color="auto"/>
              <w:left w:val="single" w:sz="4" w:space="0" w:color="auto"/>
              <w:bottom w:val="single" w:sz="4" w:space="0" w:color="auto"/>
              <w:right w:val="single" w:sz="4" w:space="0" w:color="auto"/>
            </w:tcBorders>
          </w:tcPr>
          <w:p w14:paraId="2389CD0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100</w:t>
            </w:r>
          </w:p>
        </w:tc>
      </w:tr>
    </w:tbl>
    <w:p w14:paraId="2B85B6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43A5C1F3" w14:textId="257E6F92"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table above shows that, of the 96 respondents, Yoruba has the highest frequency of 60</w:t>
      </w:r>
      <w:r w:rsidR="007A140C">
        <w:rPr>
          <w:rFonts w:ascii="Times New Roman" w:hAnsi="Times New Roman"/>
          <w:sz w:val="24"/>
          <w:szCs w:val="24"/>
        </w:rPr>
        <w:t>,</w:t>
      </w:r>
      <w:r w:rsidRPr="00170E80">
        <w:rPr>
          <w:rFonts w:ascii="Times New Roman" w:hAnsi="Times New Roman"/>
          <w:sz w:val="24"/>
          <w:szCs w:val="24"/>
        </w:rPr>
        <w:t xml:space="preserve"> with 62.5%, then followed by Igbo</w:t>
      </w:r>
      <w:r w:rsidR="007A140C">
        <w:rPr>
          <w:rFonts w:ascii="Times New Roman" w:hAnsi="Times New Roman"/>
          <w:sz w:val="24"/>
          <w:szCs w:val="24"/>
        </w:rPr>
        <w:t>,</w:t>
      </w:r>
      <w:r w:rsidRPr="00170E80">
        <w:rPr>
          <w:rFonts w:ascii="Times New Roman" w:hAnsi="Times New Roman"/>
          <w:sz w:val="24"/>
          <w:szCs w:val="24"/>
        </w:rPr>
        <w:t xml:space="preserve"> with 36 respondents having 37.5%.</w:t>
      </w:r>
    </w:p>
    <w:p w14:paraId="490E6E14"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SECTION B – RESEARCH QUESTIONS</w:t>
      </w:r>
    </w:p>
    <w:p w14:paraId="1A936051" w14:textId="77777777" w:rsidR="00024B90" w:rsidRDefault="00024B90" w:rsidP="00170E80">
      <w:pPr>
        <w:spacing w:after="0" w:line="360" w:lineRule="auto"/>
        <w:jc w:val="both"/>
        <w:rPr>
          <w:rFonts w:ascii="Times New Roman" w:hAnsi="Times New Roman"/>
          <w:b/>
          <w:sz w:val="24"/>
          <w:szCs w:val="24"/>
        </w:rPr>
      </w:pPr>
    </w:p>
    <w:p w14:paraId="71D9C7B2" w14:textId="77777777" w:rsidR="00024B90" w:rsidRDefault="00024B90" w:rsidP="00170E80">
      <w:pPr>
        <w:spacing w:after="0" w:line="360" w:lineRule="auto"/>
        <w:jc w:val="both"/>
        <w:rPr>
          <w:rFonts w:ascii="Times New Roman" w:hAnsi="Times New Roman"/>
          <w:b/>
          <w:sz w:val="24"/>
          <w:szCs w:val="24"/>
        </w:rPr>
      </w:pPr>
    </w:p>
    <w:p w14:paraId="49A1D732" w14:textId="7A4862AE" w:rsidR="00F60E4D" w:rsidRPr="00170E80" w:rsidRDefault="004B2052" w:rsidP="00170E80">
      <w:pPr>
        <w:spacing w:after="0" w:line="360" w:lineRule="auto"/>
        <w:jc w:val="both"/>
        <w:rPr>
          <w:rFonts w:ascii="Times New Roman" w:hAnsi="Times New Roman"/>
          <w:sz w:val="24"/>
          <w:szCs w:val="24"/>
        </w:rPr>
      </w:pPr>
      <w:r w:rsidRPr="004B2052">
        <w:rPr>
          <w:rFonts w:ascii="Times New Roman" w:hAnsi="Times New Roman"/>
          <w:b/>
          <w:sz w:val="24"/>
          <w:szCs w:val="24"/>
        </w:rPr>
        <w:t xml:space="preserve">Table </w:t>
      </w:r>
      <w:r>
        <w:rPr>
          <w:rFonts w:ascii="Times New Roman" w:hAnsi="Times New Roman"/>
          <w:b/>
          <w:sz w:val="24"/>
          <w:szCs w:val="24"/>
        </w:rPr>
        <w:t>7</w:t>
      </w:r>
      <w:r w:rsidRPr="004B2052">
        <w:rPr>
          <w:rFonts w:ascii="Times New Roman" w:hAnsi="Times New Roman"/>
          <w:b/>
          <w:sz w:val="24"/>
          <w:szCs w:val="24"/>
        </w:rPr>
        <w:t xml:space="preserve">: </w:t>
      </w:r>
      <w:r w:rsidR="00F60E4D" w:rsidRPr="00170E80">
        <w:rPr>
          <w:rFonts w:ascii="Times New Roman" w:hAnsi="Times New Roman"/>
          <w:b/>
          <w:sz w:val="24"/>
          <w:szCs w:val="24"/>
        </w:rPr>
        <w:t xml:space="preserve">RESEARCH QUESTION 1: </w:t>
      </w:r>
      <w:r w:rsidR="00F60E4D" w:rsidRPr="00170E80">
        <w:rPr>
          <w:rFonts w:ascii="Times New Roman" w:hAnsi="Times New Roman"/>
          <w:sz w:val="24"/>
          <w:szCs w:val="24"/>
        </w:rPr>
        <w:t xml:space="preserve">What </w:t>
      </w:r>
      <w:r w:rsidR="007A140C" w:rsidRPr="00E0793E">
        <w:rPr>
          <w:rFonts w:ascii="Times New Roman" w:hAnsi="Times New Roman"/>
          <w:sz w:val="24"/>
          <w:szCs w:val="24"/>
          <w:highlight w:val="yellow"/>
        </w:rPr>
        <w:t>are</w:t>
      </w:r>
      <w:r w:rsidR="007A140C" w:rsidRPr="00170E80">
        <w:rPr>
          <w:rFonts w:ascii="Times New Roman" w:hAnsi="Times New Roman"/>
          <w:sz w:val="24"/>
          <w:szCs w:val="24"/>
        </w:rPr>
        <w:t xml:space="preserve"> </w:t>
      </w:r>
      <w:r w:rsidR="00F60E4D" w:rsidRPr="00170E80">
        <w:rPr>
          <w:rFonts w:ascii="Times New Roman" w:hAnsi="Times New Roman"/>
          <w:sz w:val="24"/>
          <w:szCs w:val="24"/>
        </w:rPr>
        <w:t xml:space="preserve">the causes of </w:t>
      </w:r>
      <w:r w:rsidR="007A140C" w:rsidRPr="00E0793E">
        <w:rPr>
          <w:rFonts w:ascii="Times New Roman" w:hAnsi="Times New Roman"/>
          <w:sz w:val="24"/>
          <w:szCs w:val="24"/>
          <w:highlight w:val="yellow"/>
        </w:rPr>
        <w:t>anaemia</w:t>
      </w:r>
      <w:r w:rsidR="007A140C" w:rsidRPr="00170E80">
        <w:rPr>
          <w:rFonts w:ascii="Times New Roman" w:hAnsi="Times New Roman"/>
          <w:sz w:val="24"/>
          <w:szCs w:val="24"/>
        </w:rPr>
        <w:t xml:space="preserve"> </w:t>
      </w:r>
      <w:r w:rsidR="00F60E4D" w:rsidRPr="00170E80">
        <w:rPr>
          <w:rFonts w:ascii="Times New Roman" w:hAnsi="Times New Roman"/>
          <w:sz w:val="24"/>
          <w:szCs w:val="24"/>
        </w:rPr>
        <w:t>in pregnancy in the study area?</w:t>
      </w:r>
    </w:p>
    <w:tbl>
      <w:tblPr>
        <w:tblStyle w:val="TableGrid"/>
        <w:tblW w:w="11430" w:type="dxa"/>
        <w:tblInd w:w="-972" w:type="dxa"/>
        <w:tblLayout w:type="fixed"/>
        <w:tblLook w:val="04A0" w:firstRow="1" w:lastRow="0" w:firstColumn="1" w:lastColumn="0" w:noHBand="0" w:noVBand="1"/>
      </w:tblPr>
      <w:tblGrid>
        <w:gridCol w:w="630"/>
        <w:gridCol w:w="6210"/>
        <w:gridCol w:w="2070"/>
        <w:gridCol w:w="2520"/>
      </w:tblGrid>
      <w:tr w:rsidR="00F60E4D" w:rsidRPr="00170E80" w14:paraId="06BEBEE6" w14:textId="77777777" w:rsidTr="00170E80">
        <w:tc>
          <w:tcPr>
            <w:tcW w:w="630" w:type="dxa"/>
          </w:tcPr>
          <w:p w14:paraId="60C9828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S/N</w:t>
            </w:r>
          </w:p>
        </w:tc>
        <w:tc>
          <w:tcPr>
            <w:tcW w:w="6210" w:type="dxa"/>
          </w:tcPr>
          <w:p w14:paraId="2DA0C444"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QUESTION</w:t>
            </w:r>
          </w:p>
        </w:tc>
        <w:tc>
          <w:tcPr>
            <w:tcW w:w="2070" w:type="dxa"/>
          </w:tcPr>
          <w:p w14:paraId="0B96350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FREQUENCY</w:t>
            </w:r>
          </w:p>
        </w:tc>
        <w:tc>
          <w:tcPr>
            <w:tcW w:w="2520" w:type="dxa"/>
          </w:tcPr>
          <w:p w14:paraId="1C7D1C9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PERCENTAGE (%)</w:t>
            </w:r>
          </w:p>
        </w:tc>
      </w:tr>
      <w:tr w:rsidR="00F60E4D" w:rsidRPr="00170E80" w14:paraId="6F199938" w14:textId="77777777" w:rsidTr="00170E80">
        <w:tc>
          <w:tcPr>
            <w:tcW w:w="630" w:type="dxa"/>
          </w:tcPr>
          <w:p w14:paraId="5EAE4290" w14:textId="7E3C11AB"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lastRenderedPageBreak/>
              <w:t>1</w:t>
            </w:r>
            <w:r w:rsidR="00F60E4D" w:rsidRPr="00170E80">
              <w:rPr>
                <w:rFonts w:ascii="Times New Roman" w:hAnsi="Times New Roman"/>
                <w:sz w:val="24"/>
                <w:szCs w:val="24"/>
              </w:rPr>
              <w:t>.</w:t>
            </w:r>
          </w:p>
        </w:tc>
        <w:tc>
          <w:tcPr>
            <w:tcW w:w="6210" w:type="dxa"/>
          </w:tcPr>
          <w:p w14:paraId="5E3C735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Have you heard of Nutrition?</w:t>
            </w:r>
          </w:p>
          <w:p w14:paraId="5020BE92" w14:textId="77777777" w:rsidR="00F60E4D" w:rsidRPr="00170E80" w:rsidRDefault="00F60E4D" w:rsidP="00170E80">
            <w:pPr>
              <w:spacing w:after="0" w:line="360" w:lineRule="auto"/>
              <w:jc w:val="both"/>
              <w:rPr>
                <w:rFonts w:ascii="Times New Roman" w:hAnsi="Times New Roman"/>
                <w:sz w:val="24"/>
                <w:szCs w:val="24"/>
              </w:rPr>
            </w:pPr>
          </w:p>
          <w:p w14:paraId="133BC03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6496A9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798A6184" w14:textId="77777777" w:rsidR="00F60E4D" w:rsidRPr="00170E80" w:rsidRDefault="00F60E4D" w:rsidP="00170E80">
            <w:pPr>
              <w:spacing w:after="0" w:line="360" w:lineRule="auto"/>
              <w:jc w:val="both"/>
              <w:rPr>
                <w:rFonts w:ascii="Times New Roman" w:hAnsi="Times New Roman"/>
                <w:sz w:val="24"/>
                <w:szCs w:val="24"/>
              </w:rPr>
            </w:pPr>
          </w:p>
          <w:p w14:paraId="4CCBF62B" w14:textId="77777777" w:rsidR="00F60E4D" w:rsidRPr="00170E80" w:rsidRDefault="00F60E4D" w:rsidP="00170E80">
            <w:pPr>
              <w:spacing w:after="0" w:line="360" w:lineRule="auto"/>
              <w:jc w:val="both"/>
              <w:rPr>
                <w:rFonts w:ascii="Times New Roman" w:hAnsi="Times New Roman"/>
                <w:sz w:val="24"/>
                <w:szCs w:val="24"/>
              </w:rPr>
            </w:pPr>
          </w:p>
          <w:p w14:paraId="47AFBB2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p w14:paraId="3BAB470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tc>
        <w:tc>
          <w:tcPr>
            <w:tcW w:w="2520" w:type="dxa"/>
          </w:tcPr>
          <w:p w14:paraId="34D056B8" w14:textId="77777777" w:rsidR="00F60E4D" w:rsidRPr="00170E80" w:rsidRDefault="00F60E4D" w:rsidP="00170E80">
            <w:pPr>
              <w:spacing w:after="0" w:line="360" w:lineRule="auto"/>
              <w:jc w:val="both"/>
              <w:rPr>
                <w:rFonts w:ascii="Times New Roman" w:hAnsi="Times New Roman"/>
                <w:sz w:val="24"/>
                <w:szCs w:val="24"/>
              </w:rPr>
            </w:pPr>
          </w:p>
          <w:p w14:paraId="379BAAC2" w14:textId="77777777" w:rsidR="00F60E4D" w:rsidRPr="00170E80" w:rsidRDefault="00F60E4D" w:rsidP="00170E80">
            <w:pPr>
              <w:spacing w:after="0" w:line="360" w:lineRule="auto"/>
              <w:jc w:val="both"/>
              <w:rPr>
                <w:rFonts w:ascii="Times New Roman" w:hAnsi="Times New Roman"/>
                <w:sz w:val="24"/>
                <w:szCs w:val="24"/>
              </w:rPr>
            </w:pPr>
          </w:p>
          <w:p w14:paraId="69F2AD1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p w14:paraId="1DE82D2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tc>
      </w:tr>
      <w:tr w:rsidR="00F60E4D" w:rsidRPr="00170E80" w14:paraId="5F28AA47" w14:textId="77777777" w:rsidTr="00170E80">
        <w:tc>
          <w:tcPr>
            <w:tcW w:w="630" w:type="dxa"/>
          </w:tcPr>
          <w:p w14:paraId="4417E7F0"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6429BFE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30B4A37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1CF0DBB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5DFB950F" w14:textId="77777777" w:rsidTr="00170E80">
        <w:trPr>
          <w:trHeight w:val="620"/>
        </w:trPr>
        <w:tc>
          <w:tcPr>
            <w:tcW w:w="630" w:type="dxa"/>
          </w:tcPr>
          <w:p w14:paraId="3619609A" w14:textId="592A5461"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2</w:t>
            </w:r>
            <w:r w:rsidR="00F60E4D" w:rsidRPr="00170E80">
              <w:rPr>
                <w:rFonts w:ascii="Times New Roman" w:hAnsi="Times New Roman"/>
                <w:sz w:val="24"/>
                <w:szCs w:val="24"/>
              </w:rPr>
              <w:t>.</w:t>
            </w:r>
          </w:p>
        </w:tc>
        <w:tc>
          <w:tcPr>
            <w:tcW w:w="6210" w:type="dxa"/>
          </w:tcPr>
          <w:p w14:paraId="069BC2A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If yes, does Nutrition deals with the provision of essential nutrients from </w:t>
            </w:r>
            <w:r w:rsidR="003F415E" w:rsidRPr="00170E80">
              <w:rPr>
                <w:rFonts w:ascii="Times New Roman" w:hAnsi="Times New Roman"/>
                <w:sz w:val="24"/>
                <w:szCs w:val="24"/>
              </w:rPr>
              <w:t>foods that are</w:t>
            </w:r>
            <w:r w:rsidRPr="00170E80">
              <w:rPr>
                <w:rFonts w:ascii="Times New Roman" w:hAnsi="Times New Roman"/>
                <w:sz w:val="24"/>
                <w:szCs w:val="24"/>
              </w:rPr>
              <w:t xml:space="preserve"> necessary to support human life and good health?</w:t>
            </w:r>
          </w:p>
          <w:p w14:paraId="20861CF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5411E2F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4D3D9A50" w14:textId="77777777" w:rsidR="00F60E4D" w:rsidRPr="00170E80" w:rsidRDefault="00F60E4D" w:rsidP="00170E80">
            <w:pPr>
              <w:spacing w:after="0" w:line="360" w:lineRule="auto"/>
              <w:jc w:val="both"/>
              <w:rPr>
                <w:rFonts w:ascii="Times New Roman" w:hAnsi="Times New Roman"/>
                <w:sz w:val="24"/>
                <w:szCs w:val="24"/>
              </w:rPr>
            </w:pPr>
          </w:p>
          <w:p w14:paraId="4F55D4D1" w14:textId="77777777" w:rsidR="00F60E4D" w:rsidRPr="00170E80" w:rsidRDefault="00F60E4D" w:rsidP="00170E80">
            <w:pPr>
              <w:spacing w:after="0" w:line="360" w:lineRule="auto"/>
              <w:jc w:val="both"/>
              <w:rPr>
                <w:rFonts w:ascii="Times New Roman" w:hAnsi="Times New Roman"/>
                <w:sz w:val="24"/>
                <w:szCs w:val="24"/>
              </w:rPr>
            </w:pPr>
          </w:p>
          <w:p w14:paraId="2AD22307" w14:textId="77777777" w:rsidR="00F60E4D" w:rsidRPr="00170E80" w:rsidRDefault="00F60E4D" w:rsidP="00170E80">
            <w:pPr>
              <w:spacing w:after="0" w:line="360" w:lineRule="auto"/>
              <w:jc w:val="both"/>
              <w:rPr>
                <w:rFonts w:ascii="Times New Roman" w:hAnsi="Times New Roman"/>
                <w:sz w:val="24"/>
                <w:szCs w:val="24"/>
              </w:rPr>
            </w:pPr>
          </w:p>
          <w:p w14:paraId="5A9699D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76</w:t>
            </w:r>
          </w:p>
          <w:p w14:paraId="5E99705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2520" w:type="dxa"/>
          </w:tcPr>
          <w:p w14:paraId="3F7807F5" w14:textId="77777777" w:rsidR="00F60E4D" w:rsidRPr="00170E80" w:rsidRDefault="00F60E4D" w:rsidP="00170E80">
            <w:pPr>
              <w:spacing w:after="0" w:line="360" w:lineRule="auto"/>
              <w:jc w:val="both"/>
              <w:rPr>
                <w:rFonts w:ascii="Times New Roman" w:hAnsi="Times New Roman"/>
                <w:sz w:val="24"/>
                <w:szCs w:val="24"/>
              </w:rPr>
            </w:pPr>
          </w:p>
          <w:p w14:paraId="7AD624FB" w14:textId="77777777" w:rsidR="00F60E4D" w:rsidRPr="00170E80" w:rsidRDefault="00F60E4D" w:rsidP="00170E80">
            <w:pPr>
              <w:spacing w:after="0" w:line="360" w:lineRule="auto"/>
              <w:jc w:val="both"/>
              <w:rPr>
                <w:rFonts w:ascii="Times New Roman" w:hAnsi="Times New Roman"/>
                <w:sz w:val="24"/>
                <w:szCs w:val="24"/>
              </w:rPr>
            </w:pPr>
          </w:p>
          <w:p w14:paraId="0455AF5E" w14:textId="77777777" w:rsidR="00F60E4D" w:rsidRPr="00170E80" w:rsidRDefault="00F60E4D" w:rsidP="00170E80">
            <w:pPr>
              <w:spacing w:after="0" w:line="360" w:lineRule="auto"/>
              <w:jc w:val="both"/>
              <w:rPr>
                <w:rFonts w:ascii="Times New Roman" w:hAnsi="Times New Roman"/>
                <w:sz w:val="24"/>
                <w:szCs w:val="24"/>
              </w:rPr>
            </w:pPr>
          </w:p>
          <w:p w14:paraId="663558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79.2</w:t>
            </w:r>
          </w:p>
          <w:p w14:paraId="2782BF8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tc>
      </w:tr>
      <w:tr w:rsidR="00F60E4D" w:rsidRPr="00170E80" w14:paraId="0C399F26" w14:textId="77777777" w:rsidTr="00170E80">
        <w:tc>
          <w:tcPr>
            <w:tcW w:w="630" w:type="dxa"/>
          </w:tcPr>
          <w:p w14:paraId="17923E90"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6076D32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499086B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488E0A9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2F53A1C5" w14:textId="77777777" w:rsidTr="00170E80">
        <w:tc>
          <w:tcPr>
            <w:tcW w:w="630" w:type="dxa"/>
          </w:tcPr>
          <w:p w14:paraId="199B292F" w14:textId="7239E457"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3</w:t>
            </w:r>
            <w:r w:rsidR="00F60E4D" w:rsidRPr="00170E80">
              <w:rPr>
                <w:rFonts w:ascii="Times New Roman" w:hAnsi="Times New Roman"/>
                <w:sz w:val="24"/>
                <w:szCs w:val="24"/>
              </w:rPr>
              <w:t>.</w:t>
            </w:r>
          </w:p>
        </w:tc>
        <w:tc>
          <w:tcPr>
            <w:tcW w:w="6210" w:type="dxa"/>
          </w:tcPr>
          <w:p w14:paraId="7087A246" w14:textId="269C457E"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Can </w:t>
            </w:r>
            <w:r w:rsidR="007A140C">
              <w:rPr>
                <w:rFonts w:ascii="Times New Roman" w:hAnsi="Times New Roman"/>
                <w:sz w:val="24"/>
                <w:szCs w:val="24"/>
              </w:rPr>
              <w:t xml:space="preserve">a </w:t>
            </w:r>
            <w:r w:rsidRPr="00170E80">
              <w:rPr>
                <w:rFonts w:ascii="Times New Roman" w:hAnsi="Times New Roman"/>
                <w:sz w:val="24"/>
                <w:szCs w:val="24"/>
              </w:rPr>
              <w:t>lack of Vitamin B12 cause anaemia in Pregnancy?</w:t>
            </w:r>
          </w:p>
          <w:p w14:paraId="1E694C1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4899078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31C221C7" w14:textId="77777777" w:rsidR="00F60E4D" w:rsidRPr="00170E80" w:rsidRDefault="00F60E4D" w:rsidP="00170E80">
            <w:pPr>
              <w:spacing w:after="0" w:line="360" w:lineRule="auto"/>
              <w:jc w:val="both"/>
              <w:rPr>
                <w:rFonts w:ascii="Times New Roman" w:hAnsi="Times New Roman"/>
                <w:sz w:val="24"/>
                <w:szCs w:val="24"/>
              </w:rPr>
            </w:pPr>
          </w:p>
          <w:p w14:paraId="7F96AC6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70</w:t>
            </w:r>
          </w:p>
          <w:p w14:paraId="5261C95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26</w:t>
            </w:r>
          </w:p>
        </w:tc>
        <w:tc>
          <w:tcPr>
            <w:tcW w:w="2520" w:type="dxa"/>
          </w:tcPr>
          <w:p w14:paraId="0C75A5E9" w14:textId="77777777" w:rsidR="00F60E4D" w:rsidRPr="00170E80" w:rsidRDefault="00F60E4D" w:rsidP="00170E80">
            <w:pPr>
              <w:spacing w:after="0" w:line="360" w:lineRule="auto"/>
              <w:jc w:val="both"/>
              <w:rPr>
                <w:rFonts w:ascii="Times New Roman" w:hAnsi="Times New Roman"/>
                <w:sz w:val="24"/>
                <w:szCs w:val="24"/>
              </w:rPr>
            </w:pPr>
          </w:p>
          <w:p w14:paraId="186AA1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72.9</w:t>
            </w:r>
          </w:p>
          <w:p w14:paraId="4DD2E97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27.1</w:t>
            </w:r>
          </w:p>
        </w:tc>
      </w:tr>
      <w:tr w:rsidR="00F60E4D" w:rsidRPr="00170E80" w14:paraId="5BB707A5" w14:textId="77777777" w:rsidTr="00170E80">
        <w:tc>
          <w:tcPr>
            <w:tcW w:w="630" w:type="dxa"/>
          </w:tcPr>
          <w:p w14:paraId="3671E21A"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49FBC9A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5B72D23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5EF7990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6C326C1E" w14:textId="77777777" w:rsidTr="00170E80">
        <w:tc>
          <w:tcPr>
            <w:tcW w:w="630" w:type="dxa"/>
          </w:tcPr>
          <w:p w14:paraId="17AD3E2E" w14:textId="599401CF"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4</w:t>
            </w:r>
            <w:r w:rsidR="00F60E4D" w:rsidRPr="00170E80">
              <w:rPr>
                <w:rFonts w:ascii="Times New Roman" w:hAnsi="Times New Roman"/>
                <w:sz w:val="24"/>
                <w:szCs w:val="24"/>
              </w:rPr>
              <w:t>.</w:t>
            </w:r>
          </w:p>
        </w:tc>
        <w:tc>
          <w:tcPr>
            <w:tcW w:w="6210" w:type="dxa"/>
          </w:tcPr>
          <w:p w14:paraId="6C371A23" w14:textId="0CC990B2"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Can </w:t>
            </w:r>
            <w:r w:rsidR="007A140C" w:rsidRPr="00E0793E">
              <w:rPr>
                <w:rFonts w:ascii="Times New Roman" w:hAnsi="Times New Roman"/>
                <w:sz w:val="24"/>
                <w:szCs w:val="24"/>
                <w:highlight w:val="yellow"/>
              </w:rPr>
              <w:t>the</w:t>
            </w:r>
            <w:r w:rsidR="007A140C">
              <w:rPr>
                <w:rFonts w:ascii="Times New Roman" w:hAnsi="Times New Roman"/>
                <w:sz w:val="24"/>
                <w:szCs w:val="24"/>
              </w:rPr>
              <w:t xml:space="preserve"> </w:t>
            </w:r>
            <w:r w:rsidRPr="00170E80">
              <w:rPr>
                <w:rFonts w:ascii="Times New Roman" w:hAnsi="Times New Roman"/>
                <w:sz w:val="24"/>
                <w:szCs w:val="24"/>
              </w:rPr>
              <w:t>Consumption of salt cause anaemia in Pregnancy?</w:t>
            </w:r>
          </w:p>
          <w:p w14:paraId="18F2B018" w14:textId="77777777" w:rsidR="00F60E4D" w:rsidRPr="00170E80" w:rsidRDefault="00F60E4D" w:rsidP="00170E80">
            <w:pPr>
              <w:spacing w:after="0" w:line="360" w:lineRule="auto"/>
              <w:jc w:val="both"/>
              <w:rPr>
                <w:rFonts w:ascii="Times New Roman" w:hAnsi="Times New Roman"/>
                <w:sz w:val="24"/>
                <w:szCs w:val="24"/>
              </w:rPr>
            </w:pPr>
          </w:p>
          <w:p w14:paraId="315A5A7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24D679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1E8BD5F6" w14:textId="77777777" w:rsidR="00F60E4D" w:rsidRPr="00170E80" w:rsidRDefault="00F60E4D" w:rsidP="00170E80">
            <w:pPr>
              <w:spacing w:after="0" w:line="360" w:lineRule="auto"/>
              <w:jc w:val="both"/>
              <w:rPr>
                <w:rFonts w:ascii="Times New Roman" w:hAnsi="Times New Roman"/>
                <w:sz w:val="24"/>
                <w:szCs w:val="24"/>
              </w:rPr>
            </w:pPr>
          </w:p>
          <w:p w14:paraId="759C0A91" w14:textId="77777777" w:rsidR="00F60E4D" w:rsidRPr="00170E80" w:rsidRDefault="00F60E4D" w:rsidP="00170E80">
            <w:pPr>
              <w:spacing w:after="0" w:line="360" w:lineRule="auto"/>
              <w:jc w:val="both"/>
              <w:rPr>
                <w:rFonts w:ascii="Times New Roman" w:hAnsi="Times New Roman"/>
                <w:sz w:val="24"/>
                <w:szCs w:val="24"/>
              </w:rPr>
            </w:pPr>
          </w:p>
          <w:p w14:paraId="7E4E527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p w14:paraId="1DBE676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90</w:t>
            </w:r>
          </w:p>
        </w:tc>
        <w:tc>
          <w:tcPr>
            <w:tcW w:w="2520" w:type="dxa"/>
          </w:tcPr>
          <w:p w14:paraId="2C9117CF" w14:textId="77777777" w:rsidR="00F60E4D" w:rsidRPr="00170E80" w:rsidRDefault="00F60E4D" w:rsidP="00170E80">
            <w:pPr>
              <w:spacing w:after="0" w:line="360" w:lineRule="auto"/>
              <w:jc w:val="both"/>
              <w:rPr>
                <w:rFonts w:ascii="Times New Roman" w:hAnsi="Times New Roman"/>
                <w:sz w:val="24"/>
                <w:szCs w:val="24"/>
              </w:rPr>
            </w:pPr>
          </w:p>
          <w:p w14:paraId="554B27AE" w14:textId="77777777" w:rsidR="00F60E4D" w:rsidRPr="00170E80" w:rsidRDefault="00F60E4D" w:rsidP="00170E80">
            <w:pPr>
              <w:spacing w:after="0" w:line="360" w:lineRule="auto"/>
              <w:jc w:val="both"/>
              <w:rPr>
                <w:rFonts w:ascii="Times New Roman" w:hAnsi="Times New Roman"/>
                <w:sz w:val="24"/>
                <w:szCs w:val="24"/>
              </w:rPr>
            </w:pPr>
          </w:p>
          <w:p w14:paraId="3F3E22F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06.25</w:t>
            </w:r>
          </w:p>
          <w:p w14:paraId="4DD1298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93.75</w:t>
            </w:r>
          </w:p>
        </w:tc>
      </w:tr>
      <w:tr w:rsidR="00F60E4D" w:rsidRPr="00170E80" w14:paraId="247D68BA" w14:textId="77777777" w:rsidTr="00170E80">
        <w:tc>
          <w:tcPr>
            <w:tcW w:w="630" w:type="dxa"/>
          </w:tcPr>
          <w:p w14:paraId="656A9975"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458E005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73AFAD1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35915BD9"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56C5D71D" w14:textId="77777777" w:rsidTr="00170E80">
        <w:tc>
          <w:tcPr>
            <w:tcW w:w="630" w:type="dxa"/>
          </w:tcPr>
          <w:p w14:paraId="7A2779B0" w14:textId="597C959A"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5</w:t>
            </w:r>
            <w:r w:rsidR="00F60E4D" w:rsidRPr="00170E80">
              <w:rPr>
                <w:rFonts w:ascii="Times New Roman" w:hAnsi="Times New Roman"/>
                <w:sz w:val="24"/>
                <w:szCs w:val="24"/>
              </w:rPr>
              <w:t>.</w:t>
            </w:r>
          </w:p>
        </w:tc>
        <w:tc>
          <w:tcPr>
            <w:tcW w:w="6210" w:type="dxa"/>
          </w:tcPr>
          <w:p w14:paraId="57745823" w14:textId="45FEA16D"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Can </w:t>
            </w:r>
            <w:r w:rsidR="007A140C" w:rsidRPr="00E0793E">
              <w:rPr>
                <w:rFonts w:ascii="Times New Roman" w:hAnsi="Times New Roman"/>
                <w:sz w:val="24"/>
                <w:szCs w:val="24"/>
                <w:highlight w:val="yellow"/>
              </w:rPr>
              <w:t>a</w:t>
            </w:r>
            <w:r w:rsidR="007A140C">
              <w:rPr>
                <w:rFonts w:ascii="Times New Roman" w:hAnsi="Times New Roman"/>
                <w:sz w:val="24"/>
                <w:szCs w:val="24"/>
              </w:rPr>
              <w:t xml:space="preserve"> </w:t>
            </w:r>
            <w:r w:rsidRPr="00170E80">
              <w:rPr>
                <w:rFonts w:ascii="Times New Roman" w:hAnsi="Times New Roman"/>
                <w:sz w:val="24"/>
                <w:szCs w:val="24"/>
              </w:rPr>
              <w:t xml:space="preserve">lack of food rich in </w:t>
            </w:r>
            <w:r w:rsidR="007A140C" w:rsidRPr="00E0793E">
              <w:rPr>
                <w:rFonts w:ascii="Times New Roman" w:hAnsi="Times New Roman"/>
                <w:sz w:val="24"/>
                <w:szCs w:val="24"/>
                <w:highlight w:val="yellow"/>
              </w:rPr>
              <w:t>iron</w:t>
            </w:r>
            <w:r w:rsidR="007A140C" w:rsidRPr="00170E80">
              <w:rPr>
                <w:rFonts w:ascii="Times New Roman" w:hAnsi="Times New Roman"/>
                <w:sz w:val="24"/>
                <w:szCs w:val="24"/>
              </w:rPr>
              <w:t xml:space="preserve"> </w:t>
            </w:r>
            <w:r w:rsidRPr="00170E80">
              <w:rPr>
                <w:rFonts w:ascii="Times New Roman" w:hAnsi="Times New Roman"/>
                <w:sz w:val="24"/>
                <w:szCs w:val="24"/>
              </w:rPr>
              <w:t>cause anaemia in Pregnancy?</w:t>
            </w:r>
          </w:p>
          <w:p w14:paraId="256612A7" w14:textId="77777777" w:rsidR="00F60E4D" w:rsidRPr="00170E80" w:rsidRDefault="00F60E4D" w:rsidP="00170E80">
            <w:pPr>
              <w:spacing w:after="0" w:line="360" w:lineRule="auto"/>
              <w:jc w:val="both"/>
              <w:rPr>
                <w:rFonts w:ascii="Times New Roman" w:hAnsi="Times New Roman"/>
                <w:sz w:val="24"/>
                <w:szCs w:val="24"/>
              </w:rPr>
            </w:pPr>
          </w:p>
          <w:p w14:paraId="57E665A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3CD5F74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777D440C" w14:textId="77777777" w:rsidR="00F60E4D" w:rsidRPr="00170E80" w:rsidRDefault="00F60E4D" w:rsidP="00170E80">
            <w:pPr>
              <w:spacing w:after="0" w:line="360" w:lineRule="auto"/>
              <w:jc w:val="both"/>
              <w:rPr>
                <w:rFonts w:ascii="Times New Roman" w:hAnsi="Times New Roman"/>
                <w:sz w:val="24"/>
                <w:szCs w:val="24"/>
              </w:rPr>
            </w:pPr>
          </w:p>
          <w:p w14:paraId="1BA882F6" w14:textId="77777777" w:rsidR="00F60E4D" w:rsidRPr="00170E80" w:rsidRDefault="00F60E4D" w:rsidP="00170E80">
            <w:pPr>
              <w:spacing w:after="0" w:line="360" w:lineRule="auto"/>
              <w:jc w:val="both"/>
              <w:rPr>
                <w:rFonts w:ascii="Times New Roman" w:hAnsi="Times New Roman"/>
                <w:sz w:val="24"/>
                <w:szCs w:val="24"/>
              </w:rPr>
            </w:pPr>
          </w:p>
          <w:p w14:paraId="2AB4E1E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p w14:paraId="784BEA4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90</w:t>
            </w:r>
          </w:p>
        </w:tc>
        <w:tc>
          <w:tcPr>
            <w:tcW w:w="2520" w:type="dxa"/>
          </w:tcPr>
          <w:p w14:paraId="1368AECB" w14:textId="77777777" w:rsidR="00F60E4D" w:rsidRPr="00170E80" w:rsidRDefault="00F60E4D" w:rsidP="00170E80">
            <w:pPr>
              <w:spacing w:after="0" w:line="360" w:lineRule="auto"/>
              <w:jc w:val="both"/>
              <w:rPr>
                <w:rFonts w:ascii="Times New Roman" w:hAnsi="Times New Roman"/>
                <w:sz w:val="24"/>
                <w:szCs w:val="24"/>
              </w:rPr>
            </w:pPr>
          </w:p>
          <w:p w14:paraId="32067059" w14:textId="77777777" w:rsidR="00F60E4D" w:rsidRPr="00170E80" w:rsidRDefault="00F60E4D" w:rsidP="00170E80">
            <w:pPr>
              <w:spacing w:after="0" w:line="360" w:lineRule="auto"/>
              <w:jc w:val="both"/>
              <w:rPr>
                <w:rFonts w:ascii="Times New Roman" w:hAnsi="Times New Roman"/>
                <w:sz w:val="24"/>
                <w:szCs w:val="24"/>
              </w:rPr>
            </w:pPr>
          </w:p>
          <w:p w14:paraId="3C10CE9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06.25</w:t>
            </w:r>
          </w:p>
          <w:p w14:paraId="6BD148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93.75</w:t>
            </w:r>
          </w:p>
        </w:tc>
      </w:tr>
      <w:tr w:rsidR="00F60E4D" w:rsidRPr="00170E80" w14:paraId="20EAEA9C" w14:textId="77777777" w:rsidTr="00170E80">
        <w:tc>
          <w:tcPr>
            <w:tcW w:w="630" w:type="dxa"/>
          </w:tcPr>
          <w:p w14:paraId="7EDA5CF5"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1A2D12A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4E3136A8"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510AA864"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3C35EFEF" w14:textId="77777777" w:rsidTr="00170E80">
        <w:tc>
          <w:tcPr>
            <w:tcW w:w="630" w:type="dxa"/>
          </w:tcPr>
          <w:p w14:paraId="6F3713D3" w14:textId="3446660C" w:rsidR="00F60E4D" w:rsidRPr="00170E80" w:rsidRDefault="00024B90" w:rsidP="00170E80">
            <w:pPr>
              <w:spacing w:after="0" w:line="360" w:lineRule="auto"/>
              <w:jc w:val="both"/>
              <w:rPr>
                <w:rFonts w:ascii="Times New Roman" w:hAnsi="Times New Roman"/>
                <w:sz w:val="24"/>
                <w:szCs w:val="24"/>
              </w:rPr>
            </w:pPr>
            <w:r>
              <w:rPr>
                <w:rFonts w:ascii="Times New Roman" w:hAnsi="Times New Roman"/>
                <w:sz w:val="24"/>
                <w:szCs w:val="24"/>
              </w:rPr>
              <w:t>6</w:t>
            </w:r>
            <w:r w:rsidR="00F60E4D" w:rsidRPr="00170E80">
              <w:rPr>
                <w:rFonts w:ascii="Times New Roman" w:hAnsi="Times New Roman"/>
                <w:sz w:val="24"/>
                <w:szCs w:val="24"/>
              </w:rPr>
              <w:t>.</w:t>
            </w:r>
          </w:p>
        </w:tc>
        <w:tc>
          <w:tcPr>
            <w:tcW w:w="6210" w:type="dxa"/>
          </w:tcPr>
          <w:p w14:paraId="2F00657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Do you know that Malaria in pregnancy can cause anaemia?</w:t>
            </w:r>
          </w:p>
          <w:p w14:paraId="3D422C2D" w14:textId="77777777" w:rsidR="00F60E4D" w:rsidRPr="00170E80" w:rsidRDefault="00F60E4D" w:rsidP="00170E80">
            <w:pPr>
              <w:spacing w:after="0" w:line="360" w:lineRule="auto"/>
              <w:jc w:val="both"/>
              <w:rPr>
                <w:rFonts w:ascii="Times New Roman" w:hAnsi="Times New Roman"/>
                <w:sz w:val="24"/>
                <w:szCs w:val="24"/>
              </w:rPr>
            </w:pPr>
          </w:p>
          <w:p w14:paraId="2EA583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1EC3032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2070" w:type="dxa"/>
          </w:tcPr>
          <w:p w14:paraId="3A5D944A" w14:textId="77777777" w:rsidR="00F60E4D" w:rsidRPr="00170E80" w:rsidRDefault="00F60E4D" w:rsidP="00170E80">
            <w:pPr>
              <w:spacing w:after="0" w:line="360" w:lineRule="auto"/>
              <w:jc w:val="both"/>
              <w:rPr>
                <w:rFonts w:ascii="Times New Roman" w:hAnsi="Times New Roman"/>
                <w:sz w:val="24"/>
                <w:szCs w:val="24"/>
              </w:rPr>
            </w:pPr>
          </w:p>
          <w:p w14:paraId="330EA48A" w14:textId="77777777" w:rsidR="00F60E4D" w:rsidRPr="00170E80" w:rsidRDefault="00F60E4D" w:rsidP="00170E80">
            <w:pPr>
              <w:spacing w:after="0" w:line="360" w:lineRule="auto"/>
              <w:jc w:val="both"/>
              <w:rPr>
                <w:rFonts w:ascii="Times New Roman" w:hAnsi="Times New Roman"/>
                <w:sz w:val="24"/>
                <w:szCs w:val="24"/>
              </w:rPr>
            </w:pPr>
          </w:p>
          <w:p w14:paraId="53CB0AD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w:t>
            </w:r>
          </w:p>
          <w:p w14:paraId="2F6AAEB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90</w:t>
            </w:r>
          </w:p>
        </w:tc>
        <w:tc>
          <w:tcPr>
            <w:tcW w:w="2520" w:type="dxa"/>
          </w:tcPr>
          <w:p w14:paraId="2ABE9F6B" w14:textId="77777777" w:rsidR="00F60E4D" w:rsidRPr="00170E80" w:rsidRDefault="00F60E4D" w:rsidP="00170E80">
            <w:pPr>
              <w:spacing w:after="0" w:line="360" w:lineRule="auto"/>
              <w:jc w:val="both"/>
              <w:rPr>
                <w:rFonts w:ascii="Times New Roman" w:hAnsi="Times New Roman"/>
                <w:sz w:val="24"/>
                <w:szCs w:val="24"/>
              </w:rPr>
            </w:pPr>
          </w:p>
          <w:p w14:paraId="6DF69107" w14:textId="77777777" w:rsidR="00F60E4D" w:rsidRPr="00170E80" w:rsidRDefault="00F60E4D" w:rsidP="00170E80">
            <w:pPr>
              <w:spacing w:after="0" w:line="360" w:lineRule="auto"/>
              <w:jc w:val="both"/>
              <w:rPr>
                <w:rFonts w:ascii="Times New Roman" w:hAnsi="Times New Roman"/>
                <w:sz w:val="24"/>
                <w:szCs w:val="24"/>
              </w:rPr>
            </w:pPr>
          </w:p>
          <w:p w14:paraId="2726AC7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06.25</w:t>
            </w:r>
          </w:p>
          <w:p w14:paraId="11B3DD1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93.75</w:t>
            </w:r>
          </w:p>
        </w:tc>
      </w:tr>
      <w:tr w:rsidR="00F60E4D" w:rsidRPr="00170E80" w14:paraId="0A424BFF" w14:textId="77777777" w:rsidTr="00170E80">
        <w:tc>
          <w:tcPr>
            <w:tcW w:w="630" w:type="dxa"/>
          </w:tcPr>
          <w:p w14:paraId="7C427438" w14:textId="77777777" w:rsidR="00F60E4D" w:rsidRPr="00170E80" w:rsidRDefault="00F60E4D" w:rsidP="00170E80">
            <w:pPr>
              <w:spacing w:after="0" w:line="360" w:lineRule="auto"/>
              <w:jc w:val="both"/>
              <w:rPr>
                <w:rFonts w:ascii="Times New Roman" w:hAnsi="Times New Roman"/>
                <w:b/>
                <w:sz w:val="24"/>
                <w:szCs w:val="24"/>
              </w:rPr>
            </w:pPr>
          </w:p>
        </w:tc>
        <w:tc>
          <w:tcPr>
            <w:tcW w:w="6210" w:type="dxa"/>
          </w:tcPr>
          <w:p w14:paraId="1C7184B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2070" w:type="dxa"/>
          </w:tcPr>
          <w:p w14:paraId="49FD9B2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520" w:type="dxa"/>
          </w:tcPr>
          <w:p w14:paraId="2135066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bl>
    <w:p w14:paraId="2C6A352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0186DA64" w14:textId="67B919AF"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data obtained out of 96 respondents, 50 respondents</w:t>
      </w:r>
      <w:r w:rsidR="007A140C">
        <w:rPr>
          <w:rFonts w:ascii="Times New Roman" w:hAnsi="Times New Roman"/>
          <w:sz w:val="24"/>
          <w:szCs w:val="24"/>
        </w:rPr>
        <w:t>,</w:t>
      </w:r>
      <w:r w:rsidRPr="00170E80">
        <w:rPr>
          <w:rFonts w:ascii="Times New Roman" w:hAnsi="Times New Roman"/>
          <w:sz w:val="24"/>
          <w:szCs w:val="24"/>
        </w:rPr>
        <w:t xml:space="preserve"> representing 52.1%</w:t>
      </w:r>
      <w:r w:rsidR="003E6E55">
        <w:rPr>
          <w:rFonts w:ascii="Times New Roman" w:hAnsi="Times New Roman"/>
          <w:sz w:val="24"/>
          <w:szCs w:val="24"/>
        </w:rPr>
        <w:t>,</w:t>
      </w:r>
      <w:r w:rsidRPr="00170E80">
        <w:rPr>
          <w:rFonts w:ascii="Times New Roman" w:hAnsi="Times New Roman"/>
          <w:sz w:val="24"/>
          <w:szCs w:val="24"/>
        </w:rPr>
        <w:t xml:space="preserve"> said that they have heard of Nutrition, while 46 respondents</w:t>
      </w:r>
      <w:r w:rsidR="007A140C">
        <w:rPr>
          <w:rFonts w:ascii="Times New Roman" w:hAnsi="Times New Roman"/>
          <w:sz w:val="24"/>
          <w:szCs w:val="24"/>
        </w:rPr>
        <w:t>,</w:t>
      </w:r>
      <w:r w:rsidRPr="00170E80">
        <w:rPr>
          <w:rFonts w:ascii="Times New Roman" w:hAnsi="Times New Roman"/>
          <w:sz w:val="24"/>
          <w:szCs w:val="24"/>
        </w:rPr>
        <w:t xml:space="preserve"> representing 47.9%</w:t>
      </w:r>
      <w:r w:rsidR="003E6E55">
        <w:rPr>
          <w:rFonts w:ascii="Times New Roman" w:hAnsi="Times New Roman"/>
          <w:sz w:val="24"/>
          <w:szCs w:val="24"/>
        </w:rPr>
        <w:t>,</w:t>
      </w:r>
      <w:r w:rsidRPr="00170E80">
        <w:rPr>
          <w:rFonts w:ascii="Times New Roman" w:hAnsi="Times New Roman"/>
          <w:sz w:val="24"/>
          <w:szCs w:val="24"/>
        </w:rPr>
        <w:t xml:space="preserve"> said No.</w:t>
      </w:r>
    </w:p>
    <w:p w14:paraId="2D74D60B" w14:textId="6E0B3D66"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Also, out of 96 respondents representing 76respondents</w:t>
      </w:r>
      <w:r w:rsidR="00735E86">
        <w:rPr>
          <w:rFonts w:ascii="Times New Roman" w:hAnsi="Times New Roman"/>
          <w:sz w:val="24"/>
          <w:szCs w:val="24"/>
        </w:rPr>
        <w:t>,</w:t>
      </w:r>
      <w:r w:rsidRPr="00170E80">
        <w:rPr>
          <w:rFonts w:ascii="Times New Roman" w:hAnsi="Times New Roman"/>
          <w:sz w:val="24"/>
          <w:szCs w:val="24"/>
        </w:rPr>
        <w:t xml:space="preserve"> representing 79.2%</w:t>
      </w:r>
      <w:r w:rsidR="007A140C">
        <w:rPr>
          <w:rFonts w:ascii="Times New Roman" w:hAnsi="Times New Roman"/>
          <w:sz w:val="24"/>
          <w:szCs w:val="24"/>
        </w:rPr>
        <w:t>,</w:t>
      </w:r>
      <w:r w:rsidRPr="00170E80">
        <w:rPr>
          <w:rFonts w:ascii="Times New Roman" w:hAnsi="Times New Roman"/>
          <w:sz w:val="24"/>
          <w:szCs w:val="24"/>
        </w:rPr>
        <w:t xml:space="preserve"> said that </w:t>
      </w:r>
      <w:r w:rsidR="007A140C" w:rsidRPr="00E0793E">
        <w:rPr>
          <w:rFonts w:ascii="Times New Roman" w:hAnsi="Times New Roman"/>
          <w:sz w:val="24"/>
          <w:szCs w:val="24"/>
          <w:highlight w:val="yellow"/>
        </w:rPr>
        <w:t>if</w:t>
      </w:r>
      <w:r w:rsidR="007A140C" w:rsidRPr="00170E80">
        <w:rPr>
          <w:rFonts w:ascii="Times New Roman" w:hAnsi="Times New Roman"/>
          <w:sz w:val="24"/>
          <w:szCs w:val="24"/>
        </w:rPr>
        <w:t xml:space="preserve"> </w:t>
      </w:r>
      <w:r w:rsidRPr="00170E80">
        <w:rPr>
          <w:rFonts w:ascii="Times New Roman" w:hAnsi="Times New Roman"/>
          <w:sz w:val="24"/>
          <w:szCs w:val="24"/>
        </w:rPr>
        <w:t xml:space="preserve">yes, </w:t>
      </w:r>
      <w:r w:rsidR="00735E86" w:rsidRPr="00E0793E">
        <w:rPr>
          <w:rFonts w:ascii="Times New Roman" w:hAnsi="Times New Roman"/>
          <w:sz w:val="24"/>
          <w:szCs w:val="24"/>
          <w:highlight w:val="yellow"/>
        </w:rPr>
        <w:t>n</w:t>
      </w:r>
      <w:r w:rsidRPr="00E0793E">
        <w:rPr>
          <w:rFonts w:ascii="Times New Roman" w:hAnsi="Times New Roman"/>
          <w:sz w:val="24"/>
          <w:szCs w:val="24"/>
          <w:highlight w:val="yellow"/>
        </w:rPr>
        <w:t>utrition</w:t>
      </w:r>
      <w:r w:rsidRPr="00170E80">
        <w:rPr>
          <w:rFonts w:ascii="Times New Roman" w:hAnsi="Times New Roman"/>
          <w:sz w:val="24"/>
          <w:szCs w:val="24"/>
        </w:rPr>
        <w:t xml:space="preserve"> deals with the provision of essential nutrients from food that are necessary to support human life and good health, while 20 respondents</w:t>
      </w:r>
      <w:r w:rsidR="007A140C">
        <w:rPr>
          <w:rFonts w:ascii="Times New Roman" w:hAnsi="Times New Roman"/>
          <w:sz w:val="24"/>
          <w:szCs w:val="24"/>
        </w:rPr>
        <w:t>,</w:t>
      </w:r>
      <w:r w:rsidRPr="00170E80">
        <w:rPr>
          <w:rFonts w:ascii="Times New Roman" w:hAnsi="Times New Roman"/>
          <w:sz w:val="24"/>
          <w:szCs w:val="24"/>
        </w:rPr>
        <w:t xml:space="preserve"> representing 20.8%</w:t>
      </w:r>
      <w:r w:rsidR="007A140C">
        <w:rPr>
          <w:rFonts w:ascii="Times New Roman" w:hAnsi="Times New Roman"/>
          <w:sz w:val="24"/>
          <w:szCs w:val="24"/>
        </w:rPr>
        <w:t>,</w:t>
      </w:r>
      <w:r w:rsidRPr="00170E80">
        <w:rPr>
          <w:rFonts w:ascii="Times New Roman" w:hAnsi="Times New Roman"/>
          <w:sz w:val="24"/>
          <w:szCs w:val="24"/>
        </w:rPr>
        <w:t xml:space="preserve"> said No.</w:t>
      </w:r>
    </w:p>
    <w:p w14:paraId="764421CF" w14:textId="5A1841DD"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The data obtained above, out of 96 respondents, 70 respondents representing 72.9% said that lack of Vitamin B12 </w:t>
      </w:r>
      <w:r w:rsidR="007A140C" w:rsidRPr="00E0793E">
        <w:rPr>
          <w:rFonts w:ascii="Times New Roman" w:hAnsi="Times New Roman"/>
          <w:sz w:val="24"/>
          <w:szCs w:val="24"/>
          <w:highlight w:val="yellow"/>
        </w:rPr>
        <w:t>causes</w:t>
      </w:r>
      <w:r w:rsidR="007A140C" w:rsidRPr="00170E80">
        <w:rPr>
          <w:rFonts w:ascii="Times New Roman" w:hAnsi="Times New Roman"/>
          <w:sz w:val="24"/>
          <w:szCs w:val="24"/>
        </w:rPr>
        <w:t xml:space="preserve"> </w:t>
      </w:r>
      <w:r w:rsidRPr="00170E80">
        <w:rPr>
          <w:rFonts w:ascii="Times New Roman" w:hAnsi="Times New Roman"/>
          <w:sz w:val="24"/>
          <w:szCs w:val="24"/>
        </w:rPr>
        <w:t xml:space="preserve">anaemia in Pregnancy, while 26 respondents representing 27.1% said </w:t>
      </w:r>
      <w:r w:rsidR="007716E8" w:rsidRPr="00E0793E">
        <w:rPr>
          <w:rFonts w:ascii="Times New Roman" w:hAnsi="Times New Roman"/>
          <w:sz w:val="24"/>
          <w:szCs w:val="24"/>
          <w:highlight w:val="yellow"/>
        </w:rPr>
        <w:t>no</w:t>
      </w:r>
      <w:r w:rsidRPr="00170E80">
        <w:rPr>
          <w:rFonts w:ascii="Times New Roman" w:hAnsi="Times New Roman"/>
          <w:sz w:val="24"/>
          <w:szCs w:val="24"/>
        </w:rPr>
        <w:t>.</w:t>
      </w:r>
    </w:p>
    <w:p w14:paraId="2ED20849" w14:textId="61C75B71"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data obtained above</w:t>
      </w:r>
      <w:r w:rsidR="00735E86">
        <w:rPr>
          <w:rFonts w:ascii="Times New Roman" w:hAnsi="Times New Roman"/>
          <w:sz w:val="24"/>
          <w:szCs w:val="24"/>
        </w:rPr>
        <w:t>,</w:t>
      </w:r>
      <w:r w:rsidRPr="00170E80">
        <w:rPr>
          <w:rFonts w:ascii="Times New Roman" w:hAnsi="Times New Roman"/>
          <w:sz w:val="24"/>
          <w:szCs w:val="24"/>
        </w:rPr>
        <w:t xml:space="preserve"> of the 96 respondents, 06 respondents</w:t>
      </w:r>
      <w:r w:rsidR="007A140C">
        <w:rPr>
          <w:rFonts w:ascii="Times New Roman" w:hAnsi="Times New Roman"/>
          <w:sz w:val="24"/>
          <w:szCs w:val="24"/>
        </w:rPr>
        <w:t>,</w:t>
      </w:r>
      <w:r w:rsidRPr="00170E80">
        <w:rPr>
          <w:rFonts w:ascii="Times New Roman" w:hAnsi="Times New Roman"/>
          <w:sz w:val="24"/>
          <w:szCs w:val="24"/>
        </w:rPr>
        <w:t xml:space="preserve"> representing 06.25%</w:t>
      </w:r>
      <w:r w:rsidR="007A140C">
        <w:rPr>
          <w:rFonts w:ascii="Times New Roman" w:hAnsi="Times New Roman"/>
          <w:sz w:val="24"/>
          <w:szCs w:val="24"/>
        </w:rPr>
        <w:t>,</w:t>
      </w:r>
      <w:r w:rsidRPr="00170E80">
        <w:rPr>
          <w:rFonts w:ascii="Times New Roman" w:hAnsi="Times New Roman"/>
          <w:sz w:val="24"/>
          <w:szCs w:val="24"/>
        </w:rPr>
        <w:t xml:space="preserve"> said that Consumption of salt </w:t>
      </w:r>
      <w:r w:rsidR="007A140C" w:rsidRPr="00E0793E">
        <w:rPr>
          <w:rFonts w:ascii="Times New Roman" w:hAnsi="Times New Roman"/>
          <w:sz w:val="24"/>
          <w:szCs w:val="24"/>
          <w:highlight w:val="yellow"/>
        </w:rPr>
        <w:t>causes</w:t>
      </w:r>
      <w:r w:rsidR="007A140C" w:rsidRPr="00170E80">
        <w:rPr>
          <w:rFonts w:ascii="Times New Roman" w:hAnsi="Times New Roman"/>
          <w:sz w:val="24"/>
          <w:szCs w:val="24"/>
        </w:rPr>
        <w:t xml:space="preserve"> </w:t>
      </w:r>
      <w:r w:rsidRPr="00170E80">
        <w:rPr>
          <w:rFonts w:ascii="Times New Roman" w:hAnsi="Times New Roman"/>
          <w:sz w:val="24"/>
          <w:szCs w:val="24"/>
        </w:rPr>
        <w:t>anaemia in Pregnancy, while 90 respondents</w:t>
      </w:r>
      <w:r w:rsidR="007A140C">
        <w:rPr>
          <w:rFonts w:ascii="Times New Roman" w:hAnsi="Times New Roman"/>
          <w:sz w:val="24"/>
          <w:szCs w:val="24"/>
        </w:rPr>
        <w:t>,</w:t>
      </w:r>
      <w:r w:rsidRPr="00170E80">
        <w:rPr>
          <w:rFonts w:ascii="Times New Roman" w:hAnsi="Times New Roman"/>
          <w:sz w:val="24"/>
          <w:szCs w:val="24"/>
        </w:rPr>
        <w:t xml:space="preserve"> representing 93.75%</w:t>
      </w:r>
      <w:r w:rsidR="007A140C">
        <w:rPr>
          <w:rFonts w:ascii="Times New Roman" w:hAnsi="Times New Roman"/>
          <w:sz w:val="24"/>
          <w:szCs w:val="24"/>
        </w:rPr>
        <w:t>,</w:t>
      </w:r>
      <w:r w:rsidRPr="00170E80">
        <w:rPr>
          <w:rFonts w:ascii="Times New Roman" w:hAnsi="Times New Roman"/>
          <w:sz w:val="24"/>
          <w:szCs w:val="24"/>
        </w:rPr>
        <w:t xml:space="preserve"> said </w:t>
      </w:r>
      <w:r w:rsidR="007A140C" w:rsidRPr="00E0793E">
        <w:rPr>
          <w:rFonts w:ascii="Times New Roman" w:hAnsi="Times New Roman"/>
          <w:sz w:val="24"/>
          <w:szCs w:val="24"/>
          <w:highlight w:val="yellow"/>
        </w:rPr>
        <w:t>no</w:t>
      </w:r>
      <w:r w:rsidRPr="00170E80">
        <w:rPr>
          <w:rFonts w:ascii="Times New Roman" w:hAnsi="Times New Roman"/>
          <w:sz w:val="24"/>
          <w:szCs w:val="24"/>
        </w:rPr>
        <w:t>.</w:t>
      </w:r>
    </w:p>
    <w:p w14:paraId="4A94A0FA" w14:textId="6AE4115E"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data obtained above</w:t>
      </w:r>
      <w:r w:rsidR="00735E86">
        <w:rPr>
          <w:rFonts w:ascii="Times New Roman" w:hAnsi="Times New Roman"/>
          <w:sz w:val="24"/>
          <w:szCs w:val="24"/>
        </w:rPr>
        <w:t>,</w:t>
      </w:r>
      <w:r w:rsidRPr="00170E80">
        <w:rPr>
          <w:rFonts w:ascii="Times New Roman" w:hAnsi="Times New Roman"/>
          <w:sz w:val="24"/>
          <w:szCs w:val="24"/>
        </w:rPr>
        <w:t xml:space="preserve"> of the 96 respondents, 06 respondents representing 06.25% said that lack of food rich in ion </w:t>
      </w:r>
      <w:r w:rsidR="003E6E55" w:rsidRPr="00E0793E">
        <w:rPr>
          <w:rFonts w:ascii="Times New Roman" w:hAnsi="Times New Roman"/>
          <w:sz w:val="24"/>
          <w:szCs w:val="24"/>
          <w:highlight w:val="yellow"/>
        </w:rPr>
        <w:t>causes</w:t>
      </w:r>
      <w:r w:rsidR="003E6E55" w:rsidRPr="00170E80">
        <w:rPr>
          <w:rFonts w:ascii="Times New Roman" w:hAnsi="Times New Roman"/>
          <w:sz w:val="24"/>
          <w:szCs w:val="24"/>
        </w:rPr>
        <w:t xml:space="preserve"> </w:t>
      </w:r>
      <w:r w:rsidRPr="00170E80">
        <w:rPr>
          <w:rFonts w:ascii="Times New Roman" w:hAnsi="Times New Roman"/>
          <w:sz w:val="24"/>
          <w:szCs w:val="24"/>
        </w:rPr>
        <w:t xml:space="preserve">anaemia in Pregnancy, while 90 respondents representing 93.75% said </w:t>
      </w:r>
      <w:r w:rsidR="003E6E55" w:rsidRPr="00E0793E">
        <w:rPr>
          <w:rFonts w:ascii="Times New Roman" w:hAnsi="Times New Roman"/>
          <w:sz w:val="24"/>
          <w:szCs w:val="24"/>
          <w:highlight w:val="yellow"/>
        </w:rPr>
        <w:t>no</w:t>
      </w:r>
      <w:r w:rsidRPr="00170E80">
        <w:rPr>
          <w:rFonts w:ascii="Times New Roman" w:hAnsi="Times New Roman"/>
          <w:sz w:val="24"/>
          <w:szCs w:val="24"/>
        </w:rPr>
        <w:t>.</w:t>
      </w:r>
    </w:p>
    <w:p w14:paraId="42F06319" w14:textId="71FF719D"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data obtained above</w:t>
      </w:r>
      <w:r w:rsidR="00735E86">
        <w:rPr>
          <w:rFonts w:ascii="Times New Roman" w:hAnsi="Times New Roman"/>
          <w:sz w:val="24"/>
          <w:szCs w:val="24"/>
        </w:rPr>
        <w:t>,</w:t>
      </w:r>
      <w:r w:rsidRPr="00170E80">
        <w:rPr>
          <w:rFonts w:ascii="Times New Roman" w:hAnsi="Times New Roman"/>
          <w:sz w:val="24"/>
          <w:szCs w:val="24"/>
        </w:rPr>
        <w:t xml:space="preserve"> of the 96 respondents, 06 respondents</w:t>
      </w:r>
      <w:r w:rsidR="007A140C">
        <w:rPr>
          <w:rFonts w:ascii="Times New Roman" w:hAnsi="Times New Roman"/>
          <w:sz w:val="24"/>
          <w:szCs w:val="24"/>
        </w:rPr>
        <w:t>,</w:t>
      </w:r>
      <w:r w:rsidRPr="00170E80">
        <w:rPr>
          <w:rFonts w:ascii="Times New Roman" w:hAnsi="Times New Roman"/>
          <w:sz w:val="24"/>
          <w:szCs w:val="24"/>
        </w:rPr>
        <w:t xml:space="preserve"> representing 06.25%</w:t>
      </w:r>
      <w:r w:rsidR="007A140C">
        <w:rPr>
          <w:rFonts w:ascii="Times New Roman" w:hAnsi="Times New Roman"/>
          <w:sz w:val="24"/>
          <w:szCs w:val="24"/>
        </w:rPr>
        <w:t>,</w:t>
      </w:r>
      <w:r w:rsidRPr="00170E80">
        <w:rPr>
          <w:rFonts w:ascii="Times New Roman" w:hAnsi="Times New Roman"/>
          <w:sz w:val="24"/>
          <w:szCs w:val="24"/>
        </w:rPr>
        <w:t xml:space="preserve"> said that they know that Malaria in pregnancy can cause anaemia, while 90 respondents</w:t>
      </w:r>
      <w:r w:rsidR="007A140C">
        <w:rPr>
          <w:rFonts w:ascii="Times New Roman" w:hAnsi="Times New Roman"/>
          <w:sz w:val="24"/>
          <w:szCs w:val="24"/>
        </w:rPr>
        <w:t>,</w:t>
      </w:r>
      <w:r w:rsidRPr="00170E80">
        <w:rPr>
          <w:rFonts w:ascii="Times New Roman" w:hAnsi="Times New Roman"/>
          <w:sz w:val="24"/>
          <w:szCs w:val="24"/>
        </w:rPr>
        <w:t xml:space="preserve"> representing 93.75%</w:t>
      </w:r>
      <w:r w:rsidR="007A140C">
        <w:rPr>
          <w:rFonts w:ascii="Times New Roman" w:hAnsi="Times New Roman"/>
          <w:sz w:val="24"/>
          <w:szCs w:val="24"/>
        </w:rPr>
        <w:t>,</w:t>
      </w:r>
      <w:r w:rsidRPr="00170E80">
        <w:rPr>
          <w:rFonts w:ascii="Times New Roman" w:hAnsi="Times New Roman"/>
          <w:sz w:val="24"/>
          <w:szCs w:val="24"/>
        </w:rPr>
        <w:t xml:space="preserve"> said </w:t>
      </w:r>
      <w:r w:rsidR="007A140C" w:rsidRPr="00E0793E">
        <w:rPr>
          <w:rFonts w:ascii="Times New Roman" w:hAnsi="Times New Roman"/>
          <w:sz w:val="24"/>
          <w:szCs w:val="24"/>
          <w:highlight w:val="yellow"/>
        </w:rPr>
        <w:t>no</w:t>
      </w:r>
      <w:r w:rsidRPr="00170E80">
        <w:rPr>
          <w:rFonts w:ascii="Times New Roman" w:hAnsi="Times New Roman"/>
          <w:sz w:val="24"/>
          <w:szCs w:val="24"/>
        </w:rPr>
        <w:t>.</w:t>
      </w:r>
    </w:p>
    <w:p w14:paraId="1B168C7A" w14:textId="77777777" w:rsidR="00F60E4D" w:rsidRPr="00170E80" w:rsidRDefault="00F60E4D" w:rsidP="00170E80">
      <w:pPr>
        <w:spacing w:after="0" w:line="360" w:lineRule="auto"/>
        <w:jc w:val="both"/>
        <w:rPr>
          <w:rFonts w:ascii="Times New Roman" w:hAnsi="Times New Roman"/>
          <w:b/>
          <w:bCs/>
          <w:sz w:val="24"/>
          <w:szCs w:val="24"/>
        </w:rPr>
      </w:pPr>
      <w:r w:rsidRPr="00170E80">
        <w:rPr>
          <w:rFonts w:ascii="Times New Roman" w:hAnsi="Times New Roman"/>
          <w:b/>
          <w:bCs/>
          <w:sz w:val="24"/>
          <w:szCs w:val="24"/>
        </w:rPr>
        <w:t xml:space="preserve"> </w:t>
      </w:r>
    </w:p>
    <w:p w14:paraId="4B17E85B" w14:textId="6FB6938F" w:rsidR="00F60E4D" w:rsidRPr="00170E80" w:rsidRDefault="004B2052" w:rsidP="00170E80">
      <w:pPr>
        <w:spacing w:after="0" w:line="360" w:lineRule="auto"/>
        <w:jc w:val="both"/>
        <w:rPr>
          <w:rFonts w:ascii="Times New Roman" w:hAnsi="Times New Roman"/>
          <w:sz w:val="24"/>
          <w:szCs w:val="24"/>
        </w:rPr>
      </w:pPr>
      <w:r w:rsidRPr="004B2052">
        <w:rPr>
          <w:rFonts w:ascii="Times New Roman" w:hAnsi="Times New Roman"/>
          <w:b/>
          <w:sz w:val="24"/>
          <w:szCs w:val="24"/>
        </w:rPr>
        <w:t xml:space="preserve">Table </w:t>
      </w:r>
      <w:r>
        <w:rPr>
          <w:rFonts w:ascii="Times New Roman" w:hAnsi="Times New Roman"/>
          <w:b/>
          <w:sz w:val="24"/>
          <w:szCs w:val="24"/>
        </w:rPr>
        <w:t>8</w:t>
      </w:r>
      <w:r w:rsidRPr="004B2052">
        <w:rPr>
          <w:rFonts w:ascii="Times New Roman" w:hAnsi="Times New Roman"/>
          <w:b/>
          <w:sz w:val="24"/>
          <w:szCs w:val="24"/>
        </w:rPr>
        <w:t xml:space="preserve">: </w:t>
      </w:r>
      <w:r w:rsidR="00F60E4D" w:rsidRPr="00170E80">
        <w:rPr>
          <w:rFonts w:ascii="Times New Roman" w:hAnsi="Times New Roman"/>
          <w:b/>
          <w:sz w:val="24"/>
          <w:szCs w:val="24"/>
        </w:rPr>
        <w:t xml:space="preserve">RESEARCH QUESTION 2: </w:t>
      </w:r>
      <w:r w:rsidR="00F60E4D" w:rsidRPr="00170E80">
        <w:rPr>
          <w:rFonts w:ascii="Times New Roman" w:hAnsi="Times New Roman"/>
          <w:sz w:val="24"/>
          <w:szCs w:val="24"/>
        </w:rPr>
        <w:t>What is the examine the factors of iron deficiency in pregnancy?</w:t>
      </w:r>
    </w:p>
    <w:tbl>
      <w:tblPr>
        <w:tblStyle w:val="TableGrid"/>
        <w:tblW w:w="11340" w:type="dxa"/>
        <w:tblInd w:w="-882" w:type="dxa"/>
        <w:tblLayout w:type="fixed"/>
        <w:tblLook w:val="04A0" w:firstRow="1" w:lastRow="0" w:firstColumn="1" w:lastColumn="0" w:noHBand="0" w:noVBand="1"/>
      </w:tblPr>
      <w:tblGrid>
        <w:gridCol w:w="630"/>
        <w:gridCol w:w="6570"/>
        <w:gridCol w:w="1800"/>
        <w:gridCol w:w="2340"/>
      </w:tblGrid>
      <w:tr w:rsidR="00F60E4D" w:rsidRPr="00170E80" w14:paraId="3A6522F8" w14:textId="77777777" w:rsidTr="00170E80">
        <w:tc>
          <w:tcPr>
            <w:tcW w:w="630" w:type="dxa"/>
          </w:tcPr>
          <w:p w14:paraId="6F39C23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S/N</w:t>
            </w:r>
          </w:p>
        </w:tc>
        <w:tc>
          <w:tcPr>
            <w:tcW w:w="6570" w:type="dxa"/>
          </w:tcPr>
          <w:p w14:paraId="15DC01E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QUESTION</w:t>
            </w:r>
          </w:p>
        </w:tc>
        <w:tc>
          <w:tcPr>
            <w:tcW w:w="1800" w:type="dxa"/>
          </w:tcPr>
          <w:p w14:paraId="34410F8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FREQUENCY</w:t>
            </w:r>
          </w:p>
        </w:tc>
        <w:tc>
          <w:tcPr>
            <w:tcW w:w="2340" w:type="dxa"/>
          </w:tcPr>
          <w:p w14:paraId="3EFE3C89" w14:textId="0400A0C6"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PERCENTAGE</w:t>
            </w:r>
            <w:r w:rsidR="00735E86">
              <w:rPr>
                <w:rFonts w:ascii="Times New Roman" w:hAnsi="Times New Roman"/>
                <w:b/>
                <w:sz w:val="24"/>
                <w:szCs w:val="24"/>
              </w:rPr>
              <w:t xml:space="preserve"> </w:t>
            </w:r>
            <w:r w:rsidRPr="00170E80">
              <w:rPr>
                <w:rFonts w:ascii="Times New Roman" w:hAnsi="Times New Roman"/>
                <w:b/>
                <w:sz w:val="24"/>
                <w:szCs w:val="24"/>
              </w:rPr>
              <w:t>(%)</w:t>
            </w:r>
          </w:p>
        </w:tc>
      </w:tr>
      <w:tr w:rsidR="00F60E4D" w:rsidRPr="00170E80" w14:paraId="68FF1EBC" w14:textId="77777777" w:rsidTr="00170E80">
        <w:tc>
          <w:tcPr>
            <w:tcW w:w="630" w:type="dxa"/>
          </w:tcPr>
          <w:p w14:paraId="54FB5DB5" w14:textId="55CFC4C5" w:rsidR="00F60E4D" w:rsidRPr="00170E80" w:rsidRDefault="00F2345B" w:rsidP="00170E80">
            <w:pPr>
              <w:spacing w:after="0" w:line="360" w:lineRule="auto"/>
              <w:jc w:val="both"/>
              <w:rPr>
                <w:rFonts w:ascii="Times New Roman" w:hAnsi="Times New Roman"/>
                <w:sz w:val="24"/>
                <w:szCs w:val="24"/>
              </w:rPr>
            </w:pPr>
            <w:r>
              <w:rPr>
                <w:rFonts w:ascii="Times New Roman" w:hAnsi="Times New Roman"/>
                <w:sz w:val="24"/>
                <w:szCs w:val="24"/>
              </w:rPr>
              <w:t>1</w:t>
            </w:r>
            <w:r w:rsidR="00F60E4D" w:rsidRPr="00170E80">
              <w:rPr>
                <w:rFonts w:ascii="Times New Roman" w:hAnsi="Times New Roman"/>
                <w:sz w:val="24"/>
                <w:szCs w:val="24"/>
              </w:rPr>
              <w:t>.</w:t>
            </w:r>
          </w:p>
        </w:tc>
        <w:tc>
          <w:tcPr>
            <w:tcW w:w="6570" w:type="dxa"/>
          </w:tcPr>
          <w:p w14:paraId="4A46CB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Does iron deficiency during pregnancy increase the risk of premature birth and low birth weight?</w:t>
            </w:r>
          </w:p>
          <w:p w14:paraId="190882D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690D8A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2DD4A1B7" w14:textId="77777777" w:rsidR="00F60E4D" w:rsidRPr="00170E80" w:rsidRDefault="00F60E4D" w:rsidP="00170E80">
            <w:pPr>
              <w:spacing w:after="0" w:line="360" w:lineRule="auto"/>
              <w:jc w:val="both"/>
              <w:rPr>
                <w:rFonts w:ascii="Times New Roman" w:hAnsi="Times New Roman"/>
                <w:sz w:val="24"/>
                <w:szCs w:val="24"/>
              </w:rPr>
            </w:pPr>
          </w:p>
          <w:p w14:paraId="514CA68C" w14:textId="77777777" w:rsidR="00F60E4D" w:rsidRPr="00170E80" w:rsidRDefault="00F60E4D" w:rsidP="00170E80">
            <w:pPr>
              <w:spacing w:after="0" w:line="360" w:lineRule="auto"/>
              <w:jc w:val="both"/>
              <w:rPr>
                <w:rFonts w:ascii="Times New Roman" w:hAnsi="Times New Roman"/>
                <w:sz w:val="24"/>
                <w:szCs w:val="24"/>
              </w:rPr>
            </w:pPr>
          </w:p>
          <w:p w14:paraId="049E24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02</w:t>
            </w:r>
          </w:p>
          <w:p w14:paraId="41DC9C3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94</w:t>
            </w:r>
          </w:p>
        </w:tc>
        <w:tc>
          <w:tcPr>
            <w:tcW w:w="2340" w:type="dxa"/>
          </w:tcPr>
          <w:p w14:paraId="4762CE57" w14:textId="77777777" w:rsidR="00F60E4D" w:rsidRPr="00170E80" w:rsidRDefault="00F60E4D" w:rsidP="00170E80">
            <w:pPr>
              <w:spacing w:after="0" w:line="360" w:lineRule="auto"/>
              <w:jc w:val="both"/>
              <w:rPr>
                <w:rFonts w:ascii="Times New Roman" w:hAnsi="Times New Roman"/>
                <w:sz w:val="24"/>
                <w:szCs w:val="24"/>
              </w:rPr>
            </w:pPr>
          </w:p>
          <w:p w14:paraId="3492B4F3" w14:textId="77777777" w:rsidR="00F60E4D" w:rsidRPr="00170E80" w:rsidRDefault="00F60E4D" w:rsidP="00170E80">
            <w:pPr>
              <w:spacing w:after="0" w:line="360" w:lineRule="auto"/>
              <w:jc w:val="both"/>
              <w:rPr>
                <w:rFonts w:ascii="Times New Roman" w:hAnsi="Times New Roman"/>
                <w:sz w:val="24"/>
                <w:szCs w:val="24"/>
              </w:rPr>
            </w:pPr>
          </w:p>
          <w:p w14:paraId="7B34A3D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p w14:paraId="2D7E7FF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97.92</w:t>
            </w:r>
          </w:p>
        </w:tc>
      </w:tr>
      <w:tr w:rsidR="00F60E4D" w:rsidRPr="00170E80" w14:paraId="240BFC29" w14:textId="77777777" w:rsidTr="00170E80">
        <w:tc>
          <w:tcPr>
            <w:tcW w:w="630" w:type="dxa"/>
          </w:tcPr>
          <w:p w14:paraId="1E4AF880"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3D2C170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5F7D0B5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5B27E1BD"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17546CD1" w14:textId="77777777" w:rsidTr="00170E80">
        <w:trPr>
          <w:trHeight w:val="1583"/>
        </w:trPr>
        <w:tc>
          <w:tcPr>
            <w:tcW w:w="630" w:type="dxa"/>
          </w:tcPr>
          <w:p w14:paraId="7AD564F7" w14:textId="43479044" w:rsidR="00F60E4D" w:rsidRPr="00170E80" w:rsidRDefault="00F2345B" w:rsidP="00170E80">
            <w:pPr>
              <w:spacing w:after="0" w:line="360" w:lineRule="auto"/>
              <w:jc w:val="both"/>
              <w:rPr>
                <w:rFonts w:ascii="Times New Roman" w:hAnsi="Times New Roman"/>
                <w:sz w:val="24"/>
                <w:szCs w:val="24"/>
              </w:rPr>
            </w:pPr>
            <w:r>
              <w:rPr>
                <w:rFonts w:ascii="Times New Roman" w:hAnsi="Times New Roman"/>
                <w:sz w:val="24"/>
                <w:szCs w:val="24"/>
              </w:rPr>
              <w:t>2</w:t>
            </w:r>
            <w:r w:rsidR="00F60E4D" w:rsidRPr="00170E80">
              <w:rPr>
                <w:rFonts w:ascii="Times New Roman" w:hAnsi="Times New Roman"/>
                <w:sz w:val="24"/>
                <w:szCs w:val="24"/>
              </w:rPr>
              <w:t>.</w:t>
            </w:r>
          </w:p>
        </w:tc>
        <w:tc>
          <w:tcPr>
            <w:tcW w:w="6570" w:type="dxa"/>
          </w:tcPr>
          <w:p w14:paraId="678F6126" w14:textId="71B5AA9E"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Is iron deficiency in pregnancy linked to </w:t>
            </w:r>
            <w:r w:rsidR="007A140C">
              <w:rPr>
                <w:rFonts w:ascii="Times New Roman" w:hAnsi="Times New Roman"/>
                <w:sz w:val="24"/>
                <w:szCs w:val="24"/>
              </w:rPr>
              <w:t>anaemia</w:t>
            </w:r>
            <w:r w:rsidRPr="00170E80">
              <w:rPr>
                <w:rFonts w:ascii="Times New Roman" w:hAnsi="Times New Roman"/>
                <w:sz w:val="24"/>
                <w:szCs w:val="24"/>
              </w:rPr>
              <w:t xml:space="preserve">, which can lead to fatigue and weakness in expectant </w:t>
            </w:r>
            <w:r w:rsidR="003E6E55">
              <w:rPr>
                <w:rFonts w:ascii="Times New Roman" w:hAnsi="Times New Roman"/>
                <w:sz w:val="24"/>
                <w:szCs w:val="24"/>
              </w:rPr>
              <w:t>mothers</w:t>
            </w:r>
            <w:r w:rsidRPr="00170E80">
              <w:rPr>
                <w:rFonts w:ascii="Times New Roman" w:hAnsi="Times New Roman"/>
                <w:sz w:val="24"/>
                <w:szCs w:val="24"/>
              </w:rPr>
              <w:t>?</w:t>
            </w:r>
          </w:p>
          <w:p w14:paraId="028ECDBE" w14:textId="77777777" w:rsidR="00F60E4D" w:rsidRPr="00170E80" w:rsidRDefault="00F60E4D" w:rsidP="00170E80">
            <w:pPr>
              <w:spacing w:after="0" w:line="360" w:lineRule="auto"/>
              <w:jc w:val="both"/>
              <w:rPr>
                <w:rFonts w:ascii="Times New Roman" w:hAnsi="Times New Roman"/>
                <w:sz w:val="24"/>
                <w:szCs w:val="24"/>
              </w:rPr>
            </w:pPr>
          </w:p>
          <w:p w14:paraId="3B77AAD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8E107F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6BFC739D" w14:textId="77777777" w:rsidR="00F60E4D" w:rsidRPr="00170E80" w:rsidRDefault="00F60E4D" w:rsidP="00170E80">
            <w:pPr>
              <w:spacing w:after="0" w:line="360" w:lineRule="auto"/>
              <w:jc w:val="both"/>
              <w:rPr>
                <w:rFonts w:ascii="Times New Roman" w:hAnsi="Times New Roman"/>
                <w:sz w:val="24"/>
                <w:szCs w:val="24"/>
              </w:rPr>
            </w:pPr>
          </w:p>
          <w:p w14:paraId="4EEC2DDE" w14:textId="77777777" w:rsidR="00F60E4D" w:rsidRPr="00170E80" w:rsidRDefault="00F60E4D" w:rsidP="00170E80">
            <w:pPr>
              <w:spacing w:after="0" w:line="360" w:lineRule="auto"/>
              <w:jc w:val="both"/>
              <w:rPr>
                <w:rFonts w:ascii="Times New Roman" w:hAnsi="Times New Roman"/>
                <w:sz w:val="24"/>
                <w:szCs w:val="24"/>
              </w:rPr>
            </w:pPr>
          </w:p>
          <w:p w14:paraId="55A883C6" w14:textId="77777777" w:rsidR="00F60E4D" w:rsidRPr="00170E80" w:rsidRDefault="00F60E4D" w:rsidP="00170E80">
            <w:pPr>
              <w:spacing w:after="0" w:line="360" w:lineRule="auto"/>
              <w:jc w:val="both"/>
              <w:rPr>
                <w:rFonts w:ascii="Times New Roman" w:hAnsi="Times New Roman"/>
                <w:sz w:val="24"/>
                <w:szCs w:val="24"/>
              </w:rPr>
            </w:pPr>
          </w:p>
          <w:p w14:paraId="3CD432E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76</w:t>
            </w:r>
          </w:p>
          <w:p w14:paraId="33B07D1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w:t>
            </w:r>
          </w:p>
        </w:tc>
        <w:tc>
          <w:tcPr>
            <w:tcW w:w="2340" w:type="dxa"/>
          </w:tcPr>
          <w:p w14:paraId="14BB9A4C" w14:textId="77777777" w:rsidR="00F60E4D" w:rsidRPr="00170E80" w:rsidRDefault="00F60E4D" w:rsidP="00170E80">
            <w:pPr>
              <w:spacing w:after="0" w:line="360" w:lineRule="auto"/>
              <w:jc w:val="both"/>
              <w:rPr>
                <w:rFonts w:ascii="Times New Roman" w:hAnsi="Times New Roman"/>
                <w:sz w:val="24"/>
                <w:szCs w:val="24"/>
              </w:rPr>
            </w:pPr>
          </w:p>
          <w:p w14:paraId="7C1B1F43" w14:textId="77777777" w:rsidR="00F60E4D" w:rsidRPr="00170E80" w:rsidRDefault="00F60E4D" w:rsidP="00170E80">
            <w:pPr>
              <w:spacing w:after="0" w:line="360" w:lineRule="auto"/>
              <w:jc w:val="both"/>
              <w:rPr>
                <w:rFonts w:ascii="Times New Roman" w:hAnsi="Times New Roman"/>
                <w:sz w:val="24"/>
                <w:szCs w:val="24"/>
              </w:rPr>
            </w:pPr>
          </w:p>
          <w:p w14:paraId="378B3C62" w14:textId="77777777" w:rsidR="00F60E4D" w:rsidRPr="00170E80" w:rsidRDefault="00F60E4D" w:rsidP="00170E80">
            <w:pPr>
              <w:spacing w:after="0" w:line="360" w:lineRule="auto"/>
              <w:jc w:val="both"/>
              <w:rPr>
                <w:rFonts w:ascii="Times New Roman" w:hAnsi="Times New Roman"/>
                <w:sz w:val="24"/>
                <w:szCs w:val="24"/>
              </w:rPr>
            </w:pPr>
          </w:p>
          <w:p w14:paraId="73985C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79.2</w:t>
            </w:r>
          </w:p>
          <w:p w14:paraId="373214C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20.8</w:t>
            </w:r>
          </w:p>
        </w:tc>
      </w:tr>
      <w:tr w:rsidR="00F60E4D" w:rsidRPr="00170E80" w14:paraId="0C3920CD" w14:textId="77777777" w:rsidTr="00170E80">
        <w:tc>
          <w:tcPr>
            <w:tcW w:w="630" w:type="dxa"/>
          </w:tcPr>
          <w:p w14:paraId="1CDF42D4"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3C137BA2"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527ACDA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4C30EE77"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2B123CA6" w14:textId="77777777" w:rsidTr="00170E80">
        <w:tc>
          <w:tcPr>
            <w:tcW w:w="630" w:type="dxa"/>
          </w:tcPr>
          <w:p w14:paraId="06AC1C96" w14:textId="7390F9CA" w:rsidR="00F60E4D" w:rsidRPr="00170E80" w:rsidRDefault="00F2345B" w:rsidP="00170E80">
            <w:pPr>
              <w:spacing w:after="0" w:line="360" w:lineRule="auto"/>
              <w:jc w:val="both"/>
              <w:rPr>
                <w:rFonts w:ascii="Times New Roman" w:hAnsi="Times New Roman"/>
                <w:sz w:val="24"/>
                <w:szCs w:val="24"/>
              </w:rPr>
            </w:pPr>
            <w:r>
              <w:rPr>
                <w:rFonts w:ascii="Times New Roman" w:hAnsi="Times New Roman"/>
                <w:sz w:val="24"/>
                <w:szCs w:val="24"/>
              </w:rPr>
              <w:t>3</w:t>
            </w:r>
            <w:r w:rsidR="00F60E4D" w:rsidRPr="00170E80">
              <w:rPr>
                <w:rFonts w:ascii="Times New Roman" w:hAnsi="Times New Roman"/>
                <w:sz w:val="24"/>
                <w:szCs w:val="24"/>
              </w:rPr>
              <w:t>.</w:t>
            </w:r>
          </w:p>
        </w:tc>
        <w:tc>
          <w:tcPr>
            <w:tcW w:w="6570" w:type="dxa"/>
          </w:tcPr>
          <w:p w14:paraId="13D15E3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Can iron deficiency during pregnancy affect the cognitive development and long-term health of the child?</w:t>
            </w:r>
          </w:p>
          <w:p w14:paraId="6219296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YES</w:t>
            </w:r>
          </w:p>
          <w:p w14:paraId="7A55DC5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4AF39900" w14:textId="77777777" w:rsidR="00F60E4D" w:rsidRPr="00170E80" w:rsidRDefault="00F60E4D" w:rsidP="00170E80">
            <w:pPr>
              <w:spacing w:after="0" w:line="360" w:lineRule="auto"/>
              <w:jc w:val="both"/>
              <w:rPr>
                <w:rFonts w:ascii="Times New Roman" w:hAnsi="Times New Roman"/>
                <w:sz w:val="24"/>
                <w:szCs w:val="24"/>
              </w:rPr>
            </w:pPr>
          </w:p>
          <w:p w14:paraId="7E417E45" w14:textId="77777777" w:rsidR="00F60E4D" w:rsidRPr="00170E80" w:rsidRDefault="00F60E4D" w:rsidP="00170E80">
            <w:pPr>
              <w:spacing w:after="0" w:line="360" w:lineRule="auto"/>
              <w:jc w:val="both"/>
              <w:rPr>
                <w:rFonts w:ascii="Times New Roman" w:hAnsi="Times New Roman"/>
                <w:sz w:val="24"/>
                <w:szCs w:val="24"/>
              </w:rPr>
            </w:pPr>
          </w:p>
          <w:p w14:paraId="3196252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46</w:t>
            </w:r>
          </w:p>
          <w:p w14:paraId="681B842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2340" w:type="dxa"/>
          </w:tcPr>
          <w:p w14:paraId="02A9E793" w14:textId="77777777" w:rsidR="00F60E4D" w:rsidRPr="00170E80" w:rsidRDefault="00F60E4D" w:rsidP="00170E80">
            <w:pPr>
              <w:spacing w:after="0" w:line="360" w:lineRule="auto"/>
              <w:jc w:val="both"/>
              <w:rPr>
                <w:rFonts w:ascii="Times New Roman" w:hAnsi="Times New Roman"/>
                <w:sz w:val="24"/>
                <w:szCs w:val="24"/>
              </w:rPr>
            </w:pPr>
          </w:p>
          <w:p w14:paraId="4B259B3D" w14:textId="77777777" w:rsidR="00F60E4D" w:rsidRPr="00170E80" w:rsidRDefault="00F60E4D" w:rsidP="00170E80">
            <w:pPr>
              <w:spacing w:after="0" w:line="360" w:lineRule="auto"/>
              <w:jc w:val="both"/>
              <w:rPr>
                <w:rFonts w:ascii="Times New Roman" w:hAnsi="Times New Roman"/>
                <w:sz w:val="24"/>
                <w:szCs w:val="24"/>
              </w:rPr>
            </w:pPr>
          </w:p>
          <w:p w14:paraId="7CC14CC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47.9</w:t>
            </w:r>
          </w:p>
          <w:p w14:paraId="1EAB421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7454D6C1" w14:textId="77777777" w:rsidTr="00170E80">
        <w:tc>
          <w:tcPr>
            <w:tcW w:w="630" w:type="dxa"/>
          </w:tcPr>
          <w:p w14:paraId="75AD882A"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1D4DA7A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47245C0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58EC17A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78C16B56" w14:textId="77777777" w:rsidTr="00170E80">
        <w:tc>
          <w:tcPr>
            <w:tcW w:w="630" w:type="dxa"/>
          </w:tcPr>
          <w:p w14:paraId="75BFAFEF" w14:textId="1D45A8CC"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4</w:t>
            </w:r>
            <w:r w:rsidR="00F60E4D" w:rsidRPr="00170E80">
              <w:rPr>
                <w:rFonts w:ascii="Times New Roman" w:hAnsi="Times New Roman"/>
                <w:sz w:val="24"/>
                <w:szCs w:val="24"/>
              </w:rPr>
              <w:t>.</w:t>
            </w:r>
          </w:p>
        </w:tc>
        <w:tc>
          <w:tcPr>
            <w:tcW w:w="6570" w:type="dxa"/>
          </w:tcPr>
          <w:p w14:paraId="55CD4D8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Does proper iron intake during pregnancy reduce the likelihood of complications such as preeclampsia?</w:t>
            </w:r>
          </w:p>
          <w:p w14:paraId="4024D91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60A90A0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4FF314CC" w14:textId="77777777" w:rsidR="00F60E4D" w:rsidRPr="00170E80" w:rsidRDefault="00F60E4D" w:rsidP="00170E80">
            <w:pPr>
              <w:spacing w:after="0" w:line="360" w:lineRule="auto"/>
              <w:jc w:val="both"/>
              <w:rPr>
                <w:rFonts w:ascii="Times New Roman" w:hAnsi="Times New Roman"/>
                <w:sz w:val="24"/>
                <w:szCs w:val="24"/>
              </w:rPr>
            </w:pPr>
          </w:p>
          <w:p w14:paraId="3B71B6EB" w14:textId="77777777" w:rsidR="00F60E4D" w:rsidRPr="00170E80" w:rsidRDefault="00F60E4D" w:rsidP="00170E80">
            <w:pPr>
              <w:spacing w:after="0" w:line="360" w:lineRule="auto"/>
              <w:jc w:val="both"/>
              <w:rPr>
                <w:rFonts w:ascii="Times New Roman" w:hAnsi="Times New Roman"/>
                <w:sz w:val="24"/>
                <w:szCs w:val="24"/>
              </w:rPr>
            </w:pPr>
          </w:p>
          <w:p w14:paraId="148322E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70</w:t>
            </w:r>
          </w:p>
          <w:p w14:paraId="05DF918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26</w:t>
            </w:r>
          </w:p>
        </w:tc>
        <w:tc>
          <w:tcPr>
            <w:tcW w:w="2340" w:type="dxa"/>
          </w:tcPr>
          <w:p w14:paraId="6CDDA633" w14:textId="77777777" w:rsidR="00F60E4D" w:rsidRPr="00170E80" w:rsidRDefault="00F60E4D" w:rsidP="00170E80">
            <w:pPr>
              <w:spacing w:after="0" w:line="360" w:lineRule="auto"/>
              <w:jc w:val="both"/>
              <w:rPr>
                <w:rFonts w:ascii="Times New Roman" w:hAnsi="Times New Roman"/>
                <w:sz w:val="24"/>
                <w:szCs w:val="24"/>
              </w:rPr>
            </w:pPr>
          </w:p>
          <w:p w14:paraId="0E3DF668" w14:textId="77777777" w:rsidR="00F60E4D" w:rsidRPr="00170E80" w:rsidRDefault="00F60E4D" w:rsidP="00170E80">
            <w:pPr>
              <w:spacing w:after="0" w:line="360" w:lineRule="auto"/>
              <w:jc w:val="both"/>
              <w:rPr>
                <w:rFonts w:ascii="Times New Roman" w:hAnsi="Times New Roman"/>
                <w:sz w:val="24"/>
                <w:szCs w:val="24"/>
              </w:rPr>
            </w:pPr>
          </w:p>
          <w:p w14:paraId="7A229B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72.9</w:t>
            </w:r>
          </w:p>
          <w:p w14:paraId="1CAB755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27.8</w:t>
            </w:r>
          </w:p>
        </w:tc>
      </w:tr>
      <w:tr w:rsidR="00F60E4D" w:rsidRPr="00170E80" w14:paraId="70FE5657" w14:textId="77777777" w:rsidTr="00170E80">
        <w:tc>
          <w:tcPr>
            <w:tcW w:w="630" w:type="dxa"/>
          </w:tcPr>
          <w:p w14:paraId="2F3FAF30"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3930A279"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19D5D43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3B3B677F"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590C5528" w14:textId="77777777" w:rsidTr="00170E80">
        <w:tc>
          <w:tcPr>
            <w:tcW w:w="630" w:type="dxa"/>
          </w:tcPr>
          <w:p w14:paraId="68433453" w14:textId="2B7866A1"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5</w:t>
            </w:r>
            <w:r w:rsidR="00F60E4D" w:rsidRPr="00170E80">
              <w:rPr>
                <w:rFonts w:ascii="Times New Roman" w:hAnsi="Times New Roman"/>
                <w:sz w:val="24"/>
                <w:szCs w:val="24"/>
              </w:rPr>
              <w:t>.</w:t>
            </w:r>
          </w:p>
        </w:tc>
        <w:tc>
          <w:tcPr>
            <w:tcW w:w="6570" w:type="dxa"/>
          </w:tcPr>
          <w:p w14:paraId="753B439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Is it important to monitor and address iron deficiency in pregnant women to prevent potential health issues for both the mother and the baby?</w:t>
            </w:r>
          </w:p>
          <w:p w14:paraId="7D9C15B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67F94FF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627D8BC6" w14:textId="77777777" w:rsidR="00F60E4D" w:rsidRPr="00170E80" w:rsidRDefault="00F60E4D" w:rsidP="00170E80">
            <w:pPr>
              <w:spacing w:after="0" w:line="360" w:lineRule="auto"/>
              <w:jc w:val="both"/>
              <w:rPr>
                <w:rFonts w:ascii="Times New Roman" w:hAnsi="Times New Roman"/>
                <w:sz w:val="24"/>
                <w:szCs w:val="24"/>
              </w:rPr>
            </w:pPr>
          </w:p>
          <w:p w14:paraId="05680AFE" w14:textId="77777777" w:rsidR="00F60E4D" w:rsidRPr="00170E80" w:rsidRDefault="00F60E4D" w:rsidP="00170E80">
            <w:pPr>
              <w:spacing w:after="0" w:line="360" w:lineRule="auto"/>
              <w:jc w:val="both"/>
              <w:rPr>
                <w:rFonts w:ascii="Times New Roman" w:hAnsi="Times New Roman"/>
                <w:sz w:val="24"/>
                <w:szCs w:val="24"/>
              </w:rPr>
            </w:pPr>
          </w:p>
          <w:p w14:paraId="037A6082" w14:textId="77777777" w:rsidR="00F60E4D" w:rsidRPr="00170E80" w:rsidRDefault="00F60E4D" w:rsidP="00170E80">
            <w:pPr>
              <w:spacing w:after="0" w:line="360" w:lineRule="auto"/>
              <w:jc w:val="both"/>
              <w:rPr>
                <w:rFonts w:ascii="Times New Roman" w:hAnsi="Times New Roman"/>
                <w:sz w:val="24"/>
                <w:szCs w:val="24"/>
              </w:rPr>
            </w:pPr>
          </w:p>
          <w:p w14:paraId="08D5117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p w14:paraId="710C3C4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2340" w:type="dxa"/>
          </w:tcPr>
          <w:p w14:paraId="7D714A27" w14:textId="77777777" w:rsidR="00F60E4D" w:rsidRPr="00170E80" w:rsidRDefault="00F60E4D" w:rsidP="00170E80">
            <w:pPr>
              <w:spacing w:after="0" w:line="360" w:lineRule="auto"/>
              <w:jc w:val="both"/>
              <w:rPr>
                <w:rFonts w:ascii="Times New Roman" w:hAnsi="Times New Roman"/>
                <w:sz w:val="24"/>
                <w:szCs w:val="24"/>
              </w:rPr>
            </w:pPr>
          </w:p>
          <w:p w14:paraId="7E36BCC4" w14:textId="77777777" w:rsidR="00F60E4D" w:rsidRPr="00170E80" w:rsidRDefault="00F60E4D" w:rsidP="00170E80">
            <w:pPr>
              <w:spacing w:after="0" w:line="360" w:lineRule="auto"/>
              <w:jc w:val="both"/>
              <w:rPr>
                <w:rFonts w:ascii="Times New Roman" w:hAnsi="Times New Roman"/>
                <w:sz w:val="24"/>
                <w:szCs w:val="24"/>
              </w:rPr>
            </w:pPr>
          </w:p>
          <w:p w14:paraId="14F49C1F" w14:textId="77777777" w:rsidR="00F60E4D" w:rsidRPr="00170E80" w:rsidRDefault="00F60E4D" w:rsidP="00170E80">
            <w:pPr>
              <w:spacing w:after="0" w:line="360" w:lineRule="auto"/>
              <w:jc w:val="both"/>
              <w:rPr>
                <w:rFonts w:ascii="Times New Roman" w:hAnsi="Times New Roman"/>
                <w:sz w:val="24"/>
                <w:szCs w:val="24"/>
              </w:rPr>
            </w:pPr>
          </w:p>
          <w:p w14:paraId="071620E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p w14:paraId="76F967B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235BB65E" w14:textId="77777777" w:rsidTr="00170E80">
        <w:tc>
          <w:tcPr>
            <w:tcW w:w="630" w:type="dxa"/>
          </w:tcPr>
          <w:p w14:paraId="492BC79B"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2F956A9D"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1227D2B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1CCA98F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75414045" w14:textId="77777777" w:rsidTr="00170E80">
        <w:tc>
          <w:tcPr>
            <w:tcW w:w="630" w:type="dxa"/>
          </w:tcPr>
          <w:p w14:paraId="106FFE2E" w14:textId="0F559FE9"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6</w:t>
            </w:r>
            <w:r w:rsidR="00F60E4D" w:rsidRPr="00170E80">
              <w:rPr>
                <w:rFonts w:ascii="Times New Roman" w:hAnsi="Times New Roman"/>
                <w:sz w:val="24"/>
                <w:szCs w:val="24"/>
              </w:rPr>
              <w:t>.</w:t>
            </w:r>
          </w:p>
        </w:tc>
        <w:tc>
          <w:tcPr>
            <w:tcW w:w="6570" w:type="dxa"/>
          </w:tcPr>
          <w:p w14:paraId="3376EFD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Does iron deficiency during pregnancy increase the risk of postpartum depression in expectant mothers?</w:t>
            </w:r>
          </w:p>
          <w:p w14:paraId="74DD0A9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5EEC0EC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20FF0278" w14:textId="77777777" w:rsidR="00F60E4D" w:rsidRPr="00170E80" w:rsidRDefault="00F60E4D" w:rsidP="00170E80">
            <w:pPr>
              <w:spacing w:after="0" w:line="360" w:lineRule="auto"/>
              <w:jc w:val="both"/>
              <w:rPr>
                <w:rFonts w:ascii="Times New Roman" w:hAnsi="Times New Roman"/>
                <w:sz w:val="24"/>
                <w:szCs w:val="24"/>
              </w:rPr>
            </w:pPr>
          </w:p>
          <w:p w14:paraId="720E6ED6" w14:textId="77777777" w:rsidR="00F60E4D" w:rsidRPr="00170E80" w:rsidRDefault="00F60E4D" w:rsidP="00170E80">
            <w:pPr>
              <w:spacing w:after="0" w:line="360" w:lineRule="auto"/>
              <w:jc w:val="both"/>
              <w:rPr>
                <w:rFonts w:ascii="Times New Roman" w:hAnsi="Times New Roman"/>
                <w:sz w:val="24"/>
                <w:szCs w:val="24"/>
              </w:rPr>
            </w:pPr>
          </w:p>
          <w:p w14:paraId="2EBEFF41"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p w14:paraId="70532FA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2340" w:type="dxa"/>
          </w:tcPr>
          <w:p w14:paraId="42585870" w14:textId="77777777" w:rsidR="00F60E4D" w:rsidRPr="00170E80" w:rsidRDefault="00F60E4D" w:rsidP="00170E80">
            <w:pPr>
              <w:spacing w:after="0" w:line="360" w:lineRule="auto"/>
              <w:jc w:val="both"/>
              <w:rPr>
                <w:rFonts w:ascii="Times New Roman" w:hAnsi="Times New Roman"/>
                <w:sz w:val="24"/>
                <w:szCs w:val="24"/>
              </w:rPr>
            </w:pPr>
          </w:p>
          <w:p w14:paraId="524585D8" w14:textId="77777777" w:rsidR="00F60E4D" w:rsidRPr="00170E80" w:rsidRDefault="00F60E4D" w:rsidP="00170E80">
            <w:pPr>
              <w:spacing w:after="0" w:line="360" w:lineRule="auto"/>
              <w:jc w:val="both"/>
              <w:rPr>
                <w:rFonts w:ascii="Times New Roman" w:hAnsi="Times New Roman"/>
                <w:sz w:val="24"/>
                <w:szCs w:val="24"/>
              </w:rPr>
            </w:pPr>
          </w:p>
          <w:p w14:paraId="502CA26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p w14:paraId="5B5F620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37466B68" w14:textId="77777777" w:rsidTr="00170E80">
        <w:tc>
          <w:tcPr>
            <w:tcW w:w="630" w:type="dxa"/>
          </w:tcPr>
          <w:p w14:paraId="634B9611" w14:textId="77777777" w:rsidR="00F60E4D" w:rsidRPr="00170E80" w:rsidRDefault="00F60E4D" w:rsidP="00170E80">
            <w:pPr>
              <w:spacing w:after="0" w:line="360" w:lineRule="auto"/>
              <w:jc w:val="both"/>
              <w:rPr>
                <w:rFonts w:ascii="Times New Roman" w:hAnsi="Times New Roman"/>
                <w:b/>
                <w:sz w:val="24"/>
                <w:szCs w:val="24"/>
              </w:rPr>
            </w:pPr>
          </w:p>
        </w:tc>
        <w:tc>
          <w:tcPr>
            <w:tcW w:w="6570" w:type="dxa"/>
          </w:tcPr>
          <w:p w14:paraId="65C905E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6BF384A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78357E97"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bl>
    <w:p w14:paraId="239334B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6159682E" w14:textId="615F5779"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From the data obtained above, of the 96 respondents, 02 respondents representing 2.08% said that iron deficiency during pregnancy </w:t>
      </w:r>
      <w:r w:rsidR="00C54527" w:rsidRPr="00E0793E">
        <w:rPr>
          <w:rFonts w:ascii="Times New Roman" w:hAnsi="Times New Roman"/>
          <w:sz w:val="24"/>
          <w:szCs w:val="24"/>
          <w:highlight w:val="yellow"/>
        </w:rPr>
        <w:t>increases</w:t>
      </w:r>
      <w:r w:rsidR="00C54527" w:rsidRPr="00170E80">
        <w:rPr>
          <w:rFonts w:ascii="Times New Roman" w:hAnsi="Times New Roman"/>
          <w:sz w:val="24"/>
          <w:szCs w:val="24"/>
        </w:rPr>
        <w:t xml:space="preserve"> </w:t>
      </w:r>
      <w:r w:rsidRPr="00170E80">
        <w:rPr>
          <w:rFonts w:ascii="Times New Roman" w:hAnsi="Times New Roman"/>
          <w:sz w:val="24"/>
          <w:szCs w:val="24"/>
        </w:rPr>
        <w:t>the risk of premature birth and low birth weight, while 94 respondents representing 97.92% said No.</w:t>
      </w:r>
    </w:p>
    <w:p w14:paraId="3DFE8C8B" w14:textId="48724235"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Also, the table also shows that 96 respondents</w:t>
      </w:r>
      <w:r w:rsidR="00C54527">
        <w:rPr>
          <w:rFonts w:ascii="Times New Roman" w:hAnsi="Times New Roman"/>
          <w:sz w:val="24"/>
          <w:szCs w:val="24"/>
        </w:rPr>
        <w:t>,</w:t>
      </w:r>
      <w:r w:rsidRPr="00170E80">
        <w:rPr>
          <w:rFonts w:ascii="Times New Roman" w:hAnsi="Times New Roman"/>
          <w:sz w:val="24"/>
          <w:szCs w:val="24"/>
        </w:rPr>
        <w:t xml:space="preserve"> representing 79.2%</w:t>
      </w:r>
      <w:r w:rsidR="00C54527">
        <w:rPr>
          <w:rFonts w:ascii="Times New Roman" w:hAnsi="Times New Roman"/>
          <w:sz w:val="24"/>
          <w:szCs w:val="24"/>
        </w:rPr>
        <w:t>,</w:t>
      </w:r>
      <w:r w:rsidRPr="00170E80">
        <w:rPr>
          <w:rFonts w:ascii="Times New Roman" w:hAnsi="Times New Roman"/>
          <w:sz w:val="24"/>
          <w:szCs w:val="24"/>
        </w:rPr>
        <w:t xml:space="preserve"> said that iron deficiency in pregnancy </w:t>
      </w:r>
      <w:r w:rsidR="00C54527">
        <w:rPr>
          <w:rFonts w:ascii="Times New Roman" w:hAnsi="Times New Roman"/>
          <w:sz w:val="24"/>
          <w:szCs w:val="24"/>
        </w:rPr>
        <w:t xml:space="preserve">is </w:t>
      </w:r>
      <w:r w:rsidRPr="00170E80">
        <w:rPr>
          <w:rFonts w:ascii="Times New Roman" w:hAnsi="Times New Roman"/>
          <w:sz w:val="24"/>
          <w:szCs w:val="24"/>
        </w:rPr>
        <w:t xml:space="preserve">linked to </w:t>
      </w:r>
      <w:r w:rsidR="00C54527" w:rsidRPr="00E0793E">
        <w:rPr>
          <w:rFonts w:ascii="Times New Roman" w:hAnsi="Times New Roman"/>
          <w:sz w:val="24"/>
          <w:szCs w:val="24"/>
          <w:highlight w:val="yellow"/>
        </w:rPr>
        <w:t>anaemia</w:t>
      </w:r>
      <w:r w:rsidRPr="00170E80">
        <w:rPr>
          <w:rFonts w:ascii="Times New Roman" w:hAnsi="Times New Roman"/>
          <w:sz w:val="24"/>
          <w:szCs w:val="24"/>
        </w:rPr>
        <w:t xml:space="preserve">, which can lead to fatigue and weakness in expectant </w:t>
      </w:r>
      <w:r w:rsidR="00C54527" w:rsidRPr="00E0793E">
        <w:rPr>
          <w:rFonts w:ascii="Times New Roman" w:hAnsi="Times New Roman"/>
          <w:sz w:val="24"/>
          <w:szCs w:val="24"/>
          <w:highlight w:val="yellow"/>
        </w:rPr>
        <w:t>mothers</w:t>
      </w:r>
      <w:r w:rsidRPr="00170E80">
        <w:rPr>
          <w:rFonts w:ascii="Times New Roman" w:hAnsi="Times New Roman"/>
          <w:sz w:val="24"/>
          <w:szCs w:val="24"/>
        </w:rPr>
        <w:t>, while 20 respondents</w:t>
      </w:r>
      <w:r w:rsidR="00C54527">
        <w:rPr>
          <w:rFonts w:ascii="Times New Roman" w:hAnsi="Times New Roman"/>
          <w:sz w:val="24"/>
          <w:szCs w:val="24"/>
        </w:rPr>
        <w:t>,</w:t>
      </w:r>
      <w:r w:rsidRPr="00170E80">
        <w:rPr>
          <w:rFonts w:ascii="Times New Roman" w:hAnsi="Times New Roman"/>
          <w:sz w:val="24"/>
          <w:szCs w:val="24"/>
        </w:rPr>
        <w:t xml:space="preserve"> representing 20.8%</w:t>
      </w:r>
      <w:r w:rsidR="00C54527">
        <w:rPr>
          <w:rFonts w:ascii="Times New Roman" w:hAnsi="Times New Roman"/>
          <w:sz w:val="24"/>
          <w:szCs w:val="24"/>
        </w:rPr>
        <w:t>,</w:t>
      </w:r>
      <w:r w:rsidRPr="00170E80">
        <w:rPr>
          <w:rFonts w:ascii="Times New Roman" w:hAnsi="Times New Roman"/>
          <w:sz w:val="24"/>
          <w:szCs w:val="24"/>
        </w:rPr>
        <w:t xml:space="preserve"> said </w:t>
      </w:r>
      <w:r w:rsidR="00B87882" w:rsidRPr="00E0793E">
        <w:rPr>
          <w:rFonts w:ascii="Times New Roman" w:hAnsi="Times New Roman"/>
          <w:sz w:val="24"/>
          <w:szCs w:val="24"/>
          <w:highlight w:val="yellow"/>
        </w:rPr>
        <w:t>n</w:t>
      </w:r>
      <w:r w:rsidRPr="00E0793E">
        <w:rPr>
          <w:rFonts w:ascii="Times New Roman" w:hAnsi="Times New Roman"/>
          <w:sz w:val="24"/>
          <w:szCs w:val="24"/>
          <w:highlight w:val="yellow"/>
        </w:rPr>
        <w:t>o.</w:t>
      </w:r>
    </w:p>
    <w:p w14:paraId="6962968C" w14:textId="03580E13"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Moreover, from the table above, it was observed that 46 respondents</w:t>
      </w:r>
      <w:r w:rsidR="00C54527">
        <w:rPr>
          <w:rFonts w:ascii="Times New Roman" w:hAnsi="Times New Roman"/>
          <w:sz w:val="24"/>
          <w:szCs w:val="24"/>
        </w:rPr>
        <w:t>,</w:t>
      </w:r>
      <w:r w:rsidRPr="00170E80">
        <w:rPr>
          <w:rFonts w:ascii="Times New Roman" w:hAnsi="Times New Roman"/>
          <w:sz w:val="24"/>
          <w:szCs w:val="24"/>
        </w:rPr>
        <w:t xml:space="preserve"> representing 47.9%</w:t>
      </w:r>
      <w:r w:rsidR="00C54527">
        <w:rPr>
          <w:rFonts w:ascii="Times New Roman" w:hAnsi="Times New Roman"/>
          <w:sz w:val="24"/>
          <w:szCs w:val="24"/>
        </w:rPr>
        <w:t>,</w:t>
      </w:r>
      <w:r w:rsidRPr="00170E80">
        <w:rPr>
          <w:rFonts w:ascii="Times New Roman" w:hAnsi="Times New Roman"/>
          <w:sz w:val="24"/>
          <w:szCs w:val="24"/>
        </w:rPr>
        <w:t xml:space="preserve"> said that iron deficiency during pregnancy </w:t>
      </w:r>
      <w:r w:rsidR="00C54527" w:rsidRPr="00E0793E">
        <w:rPr>
          <w:rFonts w:ascii="Times New Roman" w:hAnsi="Times New Roman"/>
          <w:sz w:val="24"/>
          <w:szCs w:val="24"/>
          <w:highlight w:val="yellow"/>
        </w:rPr>
        <w:t>affects</w:t>
      </w:r>
      <w:r w:rsidR="00C54527" w:rsidRPr="00170E80">
        <w:rPr>
          <w:rFonts w:ascii="Times New Roman" w:hAnsi="Times New Roman"/>
          <w:sz w:val="24"/>
          <w:szCs w:val="24"/>
        </w:rPr>
        <w:t xml:space="preserve"> </w:t>
      </w:r>
      <w:r w:rsidRPr="00170E80">
        <w:rPr>
          <w:rFonts w:ascii="Times New Roman" w:hAnsi="Times New Roman"/>
          <w:sz w:val="24"/>
          <w:szCs w:val="24"/>
        </w:rPr>
        <w:t>the cognitive development and long-term health of the child, while 50 respondents</w:t>
      </w:r>
      <w:r w:rsidR="00C54527">
        <w:rPr>
          <w:rFonts w:ascii="Times New Roman" w:hAnsi="Times New Roman"/>
          <w:sz w:val="24"/>
          <w:szCs w:val="24"/>
        </w:rPr>
        <w:t>,</w:t>
      </w:r>
      <w:r w:rsidRPr="00170E80">
        <w:rPr>
          <w:rFonts w:ascii="Times New Roman" w:hAnsi="Times New Roman"/>
          <w:sz w:val="24"/>
          <w:szCs w:val="24"/>
        </w:rPr>
        <w:t xml:space="preserve"> representing 52.1%</w:t>
      </w:r>
      <w:r w:rsidR="00C54527">
        <w:rPr>
          <w:rFonts w:ascii="Times New Roman" w:hAnsi="Times New Roman"/>
          <w:sz w:val="24"/>
          <w:szCs w:val="24"/>
        </w:rPr>
        <w:t>,</w:t>
      </w:r>
      <w:r w:rsidRPr="00170E80">
        <w:rPr>
          <w:rFonts w:ascii="Times New Roman" w:hAnsi="Times New Roman"/>
          <w:sz w:val="24"/>
          <w:szCs w:val="24"/>
        </w:rPr>
        <w:t xml:space="preserve"> said </w:t>
      </w:r>
      <w:r w:rsidR="00C54527" w:rsidRPr="00E0793E">
        <w:rPr>
          <w:rFonts w:ascii="Times New Roman" w:hAnsi="Times New Roman"/>
          <w:sz w:val="24"/>
          <w:szCs w:val="24"/>
          <w:highlight w:val="yellow"/>
        </w:rPr>
        <w:t>no</w:t>
      </w:r>
      <w:r w:rsidRPr="00170E80">
        <w:rPr>
          <w:rFonts w:ascii="Times New Roman" w:hAnsi="Times New Roman"/>
          <w:sz w:val="24"/>
          <w:szCs w:val="24"/>
        </w:rPr>
        <w:t>.</w:t>
      </w:r>
    </w:p>
    <w:p w14:paraId="063661D6" w14:textId="2AFEF79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The table above of the 96 respondents, 72 respondents</w:t>
      </w:r>
      <w:r w:rsidR="00C54527">
        <w:rPr>
          <w:rFonts w:ascii="Times New Roman" w:hAnsi="Times New Roman"/>
          <w:sz w:val="24"/>
          <w:szCs w:val="24"/>
        </w:rPr>
        <w:t>,</w:t>
      </w:r>
      <w:r w:rsidRPr="00170E80">
        <w:rPr>
          <w:rFonts w:ascii="Times New Roman" w:hAnsi="Times New Roman"/>
          <w:sz w:val="24"/>
          <w:szCs w:val="24"/>
        </w:rPr>
        <w:t xml:space="preserve"> representing 72.9%</w:t>
      </w:r>
      <w:r w:rsidR="00C54527">
        <w:rPr>
          <w:rFonts w:ascii="Times New Roman" w:hAnsi="Times New Roman"/>
          <w:sz w:val="24"/>
          <w:szCs w:val="24"/>
        </w:rPr>
        <w:t>,</w:t>
      </w:r>
      <w:r w:rsidRPr="00170E80">
        <w:rPr>
          <w:rFonts w:ascii="Times New Roman" w:hAnsi="Times New Roman"/>
          <w:sz w:val="24"/>
          <w:szCs w:val="24"/>
        </w:rPr>
        <w:t xml:space="preserve"> </w:t>
      </w:r>
      <w:r w:rsidR="00C54527" w:rsidRPr="00E0793E">
        <w:rPr>
          <w:rFonts w:ascii="Times New Roman" w:hAnsi="Times New Roman"/>
          <w:sz w:val="24"/>
          <w:szCs w:val="24"/>
          <w:highlight w:val="yellow"/>
        </w:rPr>
        <w:t>agreed</w:t>
      </w:r>
      <w:r w:rsidR="00C54527" w:rsidRPr="00170E80">
        <w:rPr>
          <w:rFonts w:ascii="Times New Roman" w:hAnsi="Times New Roman"/>
          <w:sz w:val="24"/>
          <w:szCs w:val="24"/>
        </w:rPr>
        <w:t xml:space="preserve"> </w:t>
      </w:r>
      <w:r w:rsidRPr="00170E80">
        <w:rPr>
          <w:rFonts w:ascii="Times New Roman" w:hAnsi="Times New Roman"/>
          <w:sz w:val="24"/>
          <w:szCs w:val="24"/>
        </w:rPr>
        <w:t xml:space="preserve">that proper iron intake during pregnancy </w:t>
      </w:r>
      <w:r w:rsidR="00C54527" w:rsidRPr="00E0793E">
        <w:rPr>
          <w:rFonts w:ascii="Times New Roman" w:hAnsi="Times New Roman"/>
          <w:sz w:val="24"/>
          <w:szCs w:val="24"/>
          <w:highlight w:val="yellow"/>
        </w:rPr>
        <w:t>reduces</w:t>
      </w:r>
      <w:r w:rsidR="00C54527" w:rsidRPr="00170E80">
        <w:rPr>
          <w:rFonts w:ascii="Times New Roman" w:hAnsi="Times New Roman"/>
          <w:sz w:val="24"/>
          <w:szCs w:val="24"/>
        </w:rPr>
        <w:t xml:space="preserve"> </w:t>
      </w:r>
      <w:r w:rsidRPr="00170E80">
        <w:rPr>
          <w:rFonts w:ascii="Times New Roman" w:hAnsi="Times New Roman"/>
          <w:sz w:val="24"/>
          <w:szCs w:val="24"/>
        </w:rPr>
        <w:t>the likelihood of complications such as preeclampsia, while 26 respondents</w:t>
      </w:r>
      <w:r w:rsidR="00C54527">
        <w:rPr>
          <w:rFonts w:ascii="Times New Roman" w:hAnsi="Times New Roman"/>
          <w:sz w:val="24"/>
          <w:szCs w:val="24"/>
        </w:rPr>
        <w:t>,</w:t>
      </w:r>
      <w:r w:rsidRPr="00170E80">
        <w:rPr>
          <w:rFonts w:ascii="Times New Roman" w:hAnsi="Times New Roman"/>
          <w:sz w:val="24"/>
          <w:szCs w:val="24"/>
        </w:rPr>
        <w:t xml:space="preserve"> representing 27.1%</w:t>
      </w:r>
      <w:r w:rsidR="00C54527">
        <w:rPr>
          <w:rFonts w:ascii="Times New Roman" w:hAnsi="Times New Roman"/>
          <w:sz w:val="24"/>
          <w:szCs w:val="24"/>
        </w:rPr>
        <w:t>,</w:t>
      </w:r>
      <w:r w:rsidRPr="00170E80">
        <w:rPr>
          <w:rFonts w:ascii="Times New Roman" w:hAnsi="Times New Roman"/>
          <w:sz w:val="24"/>
          <w:szCs w:val="24"/>
        </w:rPr>
        <w:t xml:space="preserve"> </w:t>
      </w:r>
      <w:r w:rsidR="00B87882" w:rsidRPr="00E0793E">
        <w:rPr>
          <w:rFonts w:ascii="Times New Roman" w:hAnsi="Times New Roman"/>
          <w:sz w:val="24"/>
          <w:szCs w:val="24"/>
          <w:highlight w:val="yellow"/>
        </w:rPr>
        <w:t>d</w:t>
      </w:r>
      <w:r w:rsidRPr="00E0793E">
        <w:rPr>
          <w:rFonts w:ascii="Times New Roman" w:hAnsi="Times New Roman"/>
          <w:sz w:val="24"/>
          <w:szCs w:val="24"/>
          <w:highlight w:val="yellow"/>
        </w:rPr>
        <w:t>isagreed.</w:t>
      </w:r>
    </w:p>
    <w:p w14:paraId="6F541493" w14:textId="126D1780"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lastRenderedPageBreak/>
        <w:t>Moreoso, from the table above, it was observed that 46 respondents</w:t>
      </w:r>
      <w:r w:rsidR="00C54527">
        <w:rPr>
          <w:rFonts w:ascii="Times New Roman" w:hAnsi="Times New Roman"/>
          <w:sz w:val="24"/>
          <w:szCs w:val="24"/>
        </w:rPr>
        <w:t>,</w:t>
      </w:r>
      <w:r w:rsidRPr="00170E80">
        <w:rPr>
          <w:rFonts w:ascii="Times New Roman" w:hAnsi="Times New Roman"/>
          <w:sz w:val="24"/>
          <w:szCs w:val="24"/>
        </w:rPr>
        <w:t xml:space="preserve"> representing 47.9%</w:t>
      </w:r>
      <w:r w:rsidR="00C54527">
        <w:rPr>
          <w:rFonts w:ascii="Times New Roman" w:hAnsi="Times New Roman"/>
          <w:sz w:val="24"/>
          <w:szCs w:val="24"/>
        </w:rPr>
        <w:t>,</w:t>
      </w:r>
      <w:r w:rsidRPr="00170E80">
        <w:rPr>
          <w:rFonts w:ascii="Times New Roman" w:hAnsi="Times New Roman"/>
          <w:sz w:val="24"/>
          <w:szCs w:val="24"/>
        </w:rPr>
        <w:t xml:space="preserve"> said that important to monitor and address iron deficiency in pregnant women to prevent potential health issues for both the mother and the baby, while 50 respondents</w:t>
      </w:r>
      <w:r w:rsidR="00C54527">
        <w:rPr>
          <w:rFonts w:ascii="Times New Roman" w:hAnsi="Times New Roman"/>
          <w:sz w:val="24"/>
          <w:szCs w:val="24"/>
        </w:rPr>
        <w:t>,</w:t>
      </w:r>
      <w:r w:rsidRPr="00170E80">
        <w:rPr>
          <w:rFonts w:ascii="Times New Roman" w:hAnsi="Times New Roman"/>
          <w:sz w:val="24"/>
          <w:szCs w:val="24"/>
        </w:rPr>
        <w:t xml:space="preserve"> representing 52.1%</w:t>
      </w:r>
      <w:r w:rsidR="00C54527">
        <w:rPr>
          <w:rFonts w:ascii="Times New Roman" w:hAnsi="Times New Roman"/>
          <w:sz w:val="24"/>
          <w:szCs w:val="24"/>
        </w:rPr>
        <w:t>,</w:t>
      </w:r>
      <w:r w:rsidRPr="00170E80">
        <w:rPr>
          <w:rFonts w:ascii="Times New Roman" w:hAnsi="Times New Roman"/>
          <w:sz w:val="24"/>
          <w:szCs w:val="24"/>
        </w:rPr>
        <w:t xml:space="preserve"> said </w:t>
      </w:r>
      <w:r w:rsidR="00B87882" w:rsidRPr="00E0793E">
        <w:rPr>
          <w:rFonts w:ascii="Times New Roman" w:hAnsi="Times New Roman"/>
          <w:sz w:val="24"/>
          <w:szCs w:val="24"/>
          <w:highlight w:val="yellow"/>
        </w:rPr>
        <w:t>n</w:t>
      </w:r>
      <w:r w:rsidR="00B87882" w:rsidRPr="00E0793E">
        <w:rPr>
          <w:rFonts w:ascii="Times New Roman" w:hAnsi="Times New Roman"/>
          <w:sz w:val="24"/>
          <w:szCs w:val="24"/>
          <w:highlight w:val="yellow"/>
        </w:rPr>
        <w:t>o</w:t>
      </w:r>
      <w:r w:rsidRPr="00E0793E">
        <w:rPr>
          <w:rFonts w:ascii="Times New Roman" w:hAnsi="Times New Roman"/>
          <w:sz w:val="24"/>
          <w:szCs w:val="24"/>
          <w:highlight w:val="yellow"/>
        </w:rPr>
        <w:t>.</w:t>
      </w:r>
    </w:p>
    <w:p w14:paraId="07A63056" w14:textId="5F2D6DB1"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Finally, from the table above, it was observed that 46 respondents</w:t>
      </w:r>
      <w:r w:rsidR="00C54527">
        <w:rPr>
          <w:rFonts w:ascii="Times New Roman" w:hAnsi="Times New Roman"/>
          <w:sz w:val="24"/>
          <w:szCs w:val="24"/>
        </w:rPr>
        <w:t>,</w:t>
      </w:r>
      <w:r w:rsidRPr="00170E80">
        <w:rPr>
          <w:rFonts w:ascii="Times New Roman" w:hAnsi="Times New Roman"/>
          <w:sz w:val="24"/>
          <w:szCs w:val="24"/>
        </w:rPr>
        <w:t xml:space="preserve"> representing 47.9%</w:t>
      </w:r>
      <w:r w:rsidR="00C54527">
        <w:rPr>
          <w:rFonts w:ascii="Times New Roman" w:hAnsi="Times New Roman"/>
          <w:sz w:val="24"/>
          <w:szCs w:val="24"/>
        </w:rPr>
        <w:t>,</w:t>
      </w:r>
      <w:r w:rsidRPr="00170E80">
        <w:rPr>
          <w:rFonts w:ascii="Times New Roman" w:hAnsi="Times New Roman"/>
          <w:sz w:val="24"/>
          <w:szCs w:val="24"/>
        </w:rPr>
        <w:t xml:space="preserve"> said that iron deficiency during pregnancy </w:t>
      </w:r>
      <w:r w:rsidR="00C54527">
        <w:rPr>
          <w:rFonts w:ascii="Times New Roman" w:hAnsi="Times New Roman"/>
          <w:sz w:val="24"/>
          <w:szCs w:val="24"/>
        </w:rPr>
        <w:t>increases</w:t>
      </w:r>
      <w:r w:rsidR="00C54527" w:rsidRPr="00170E80">
        <w:rPr>
          <w:rFonts w:ascii="Times New Roman" w:hAnsi="Times New Roman"/>
          <w:sz w:val="24"/>
          <w:szCs w:val="24"/>
        </w:rPr>
        <w:t xml:space="preserve"> </w:t>
      </w:r>
      <w:r w:rsidRPr="00170E80">
        <w:rPr>
          <w:rFonts w:ascii="Times New Roman" w:hAnsi="Times New Roman"/>
          <w:sz w:val="24"/>
          <w:szCs w:val="24"/>
        </w:rPr>
        <w:t>the risk of postpartum depression in expectant mothers, while 50 respondents</w:t>
      </w:r>
      <w:r w:rsidR="00C54527">
        <w:rPr>
          <w:rFonts w:ascii="Times New Roman" w:hAnsi="Times New Roman"/>
          <w:sz w:val="24"/>
          <w:szCs w:val="24"/>
        </w:rPr>
        <w:t>,</w:t>
      </w:r>
      <w:r w:rsidRPr="00170E80">
        <w:rPr>
          <w:rFonts w:ascii="Times New Roman" w:hAnsi="Times New Roman"/>
          <w:sz w:val="24"/>
          <w:szCs w:val="24"/>
        </w:rPr>
        <w:t xml:space="preserve"> representing 52.1%</w:t>
      </w:r>
      <w:r w:rsidR="00C54527">
        <w:rPr>
          <w:rFonts w:ascii="Times New Roman" w:hAnsi="Times New Roman"/>
          <w:sz w:val="24"/>
          <w:szCs w:val="24"/>
        </w:rPr>
        <w:t>,</w:t>
      </w:r>
      <w:r w:rsidRPr="00170E80">
        <w:rPr>
          <w:rFonts w:ascii="Times New Roman" w:hAnsi="Times New Roman"/>
          <w:sz w:val="24"/>
          <w:szCs w:val="24"/>
        </w:rPr>
        <w:t xml:space="preserve"> said </w:t>
      </w:r>
      <w:r w:rsidR="00C54527" w:rsidRPr="00E0793E">
        <w:rPr>
          <w:rFonts w:ascii="Times New Roman" w:hAnsi="Times New Roman"/>
          <w:sz w:val="24"/>
          <w:szCs w:val="24"/>
          <w:highlight w:val="yellow"/>
        </w:rPr>
        <w:t>no</w:t>
      </w:r>
      <w:r w:rsidRPr="00170E80">
        <w:rPr>
          <w:rFonts w:ascii="Times New Roman" w:hAnsi="Times New Roman"/>
          <w:sz w:val="24"/>
          <w:szCs w:val="24"/>
        </w:rPr>
        <w:t>.</w:t>
      </w:r>
    </w:p>
    <w:p w14:paraId="0D98FA22" w14:textId="6C2A790D" w:rsidR="00F60E4D" w:rsidRPr="00170E80" w:rsidRDefault="004B2052" w:rsidP="00170E80">
      <w:pPr>
        <w:spacing w:after="0" w:line="360" w:lineRule="auto"/>
        <w:jc w:val="both"/>
        <w:rPr>
          <w:rFonts w:ascii="Times New Roman" w:hAnsi="Times New Roman"/>
          <w:sz w:val="24"/>
          <w:szCs w:val="24"/>
        </w:rPr>
      </w:pPr>
      <w:r w:rsidRPr="004B2052">
        <w:rPr>
          <w:rFonts w:ascii="Times New Roman" w:hAnsi="Times New Roman"/>
          <w:b/>
          <w:bCs/>
          <w:sz w:val="24"/>
          <w:szCs w:val="24"/>
        </w:rPr>
        <w:t xml:space="preserve">Table </w:t>
      </w:r>
      <w:r>
        <w:rPr>
          <w:rFonts w:ascii="Times New Roman" w:hAnsi="Times New Roman"/>
          <w:b/>
          <w:bCs/>
          <w:sz w:val="24"/>
          <w:szCs w:val="24"/>
        </w:rPr>
        <w:t>9</w:t>
      </w:r>
      <w:r w:rsidRPr="004B2052">
        <w:rPr>
          <w:rFonts w:ascii="Times New Roman" w:hAnsi="Times New Roman"/>
          <w:b/>
          <w:bCs/>
          <w:sz w:val="24"/>
          <w:szCs w:val="24"/>
        </w:rPr>
        <w:t xml:space="preserve">: </w:t>
      </w:r>
      <w:r w:rsidR="00F60E4D" w:rsidRPr="00170E80">
        <w:rPr>
          <w:rFonts w:ascii="Times New Roman" w:hAnsi="Times New Roman"/>
          <w:b/>
          <w:bCs/>
          <w:sz w:val="24"/>
          <w:szCs w:val="24"/>
        </w:rPr>
        <w:t>RESEARCH QUESTION 3:</w:t>
      </w:r>
      <w:r w:rsidR="00F60E4D" w:rsidRPr="00170E80">
        <w:rPr>
          <w:rFonts w:ascii="Times New Roman" w:hAnsi="Times New Roman"/>
          <w:b/>
          <w:sz w:val="24"/>
          <w:szCs w:val="24"/>
        </w:rPr>
        <w:t xml:space="preserve"> </w:t>
      </w:r>
      <w:r w:rsidR="00F60E4D" w:rsidRPr="00170E80">
        <w:rPr>
          <w:rFonts w:ascii="Times New Roman" w:hAnsi="Times New Roman"/>
          <w:sz w:val="24"/>
          <w:szCs w:val="24"/>
        </w:rPr>
        <w:t xml:space="preserve">What is the prevention of </w:t>
      </w:r>
      <w:r w:rsidR="00C54527" w:rsidRPr="00E0793E">
        <w:rPr>
          <w:rFonts w:ascii="Times New Roman" w:hAnsi="Times New Roman"/>
          <w:sz w:val="24"/>
          <w:szCs w:val="24"/>
          <w:highlight w:val="yellow"/>
        </w:rPr>
        <w:t>anaemia</w:t>
      </w:r>
      <w:r w:rsidR="00C54527" w:rsidRPr="00170E80">
        <w:rPr>
          <w:rFonts w:ascii="Times New Roman" w:hAnsi="Times New Roman"/>
          <w:sz w:val="24"/>
          <w:szCs w:val="24"/>
        </w:rPr>
        <w:t xml:space="preserve"> </w:t>
      </w:r>
      <w:r w:rsidR="00F60E4D" w:rsidRPr="00170E80">
        <w:rPr>
          <w:rFonts w:ascii="Times New Roman" w:hAnsi="Times New Roman"/>
          <w:sz w:val="24"/>
          <w:szCs w:val="24"/>
        </w:rPr>
        <w:t>in pregnancy in the study area?</w:t>
      </w:r>
    </w:p>
    <w:tbl>
      <w:tblPr>
        <w:tblStyle w:val="TableGrid"/>
        <w:tblW w:w="11250" w:type="dxa"/>
        <w:tblInd w:w="-792" w:type="dxa"/>
        <w:tblLayout w:type="fixed"/>
        <w:tblLook w:val="04A0" w:firstRow="1" w:lastRow="0" w:firstColumn="1" w:lastColumn="0" w:noHBand="0" w:noVBand="1"/>
      </w:tblPr>
      <w:tblGrid>
        <w:gridCol w:w="630"/>
        <w:gridCol w:w="6480"/>
        <w:gridCol w:w="1800"/>
        <w:gridCol w:w="2340"/>
      </w:tblGrid>
      <w:tr w:rsidR="00F60E4D" w:rsidRPr="00170E80" w14:paraId="1AEA6512" w14:textId="77777777" w:rsidTr="00170E80">
        <w:tc>
          <w:tcPr>
            <w:tcW w:w="630" w:type="dxa"/>
          </w:tcPr>
          <w:p w14:paraId="40C0A83E"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S/N</w:t>
            </w:r>
          </w:p>
        </w:tc>
        <w:tc>
          <w:tcPr>
            <w:tcW w:w="6480" w:type="dxa"/>
          </w:tcPr>
          <w:p w14:paraId="3A032DB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QUESTION</w:t>
            </w:r>
          </w:p>
        </w:tc>
        <w:tc>
          <w:tcPr>
            <w:tcW w:w="1800" w:type="dxa"/>
          </w:tcPr>
          <w:p w14:paraId="26FD7B22"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FREQUENCY</w:t>
            </w:r>
          </w:p>
        </w:tc>
        <w:tc>
          <w:tcPr>
            <w:tcW w:w="2340" w:type="dxa"/>
          </w:tcPr>
          <w:p w14:paraId="65697CE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PERCENTAGE(%)</w:t>
            </w:r>
          </w:p>
        </w:tc>
      </w:tr>
      <w:tr w:rsidR="00F60E4D" w:rsidRPr="00170E80" w14:paraId="7708F76B" w14:textId="77777777" w:rsidTr="00170E80">
        <w:tc>
          <w:tcPr>
            <w:tcW w:w="630" w:type="dxa"/>
          </w:tcPr>
          <w:p w14:paraId="2D341644" w14:textId="72096A6B"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1</w:t>
            </w:r>
            <w:r w:rsidR="00F60E4D" w:rsidRPr="00170E80">
              <w:rPr>
                <w:rFonts w:ascii="Times New Roman" w:hAnsi="Times New Roman"/>
                <w:sz w:val="24"/>
                <w:szCs w:val="24"/>
              </w:rPr>
              <w:t>.</w:t>
            </w:r>
          </w:p>
        </w:tc>
        <w:tc>
          <w:tcPr>
            <w:tcW w:w="6480" w:type="dxa"/>
          </w:tcPr>
          <w:p w14:paraId="4247076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Have you heard of nutrition?</w:t>
            </w:r>
          </w:p>
          <w:p w14:paraId="39F4701C" w14:textId="77777777" w:rsidR="00F60E4D" w:rsidRPr="00170E80" w:rsidRDefault="00F60E4D" w:rsidP="00170E80">
            <w:pPr>
              <w:spacing w:after="0" w:line="360" w:lineRule="auto"/>
              <w:jc w:val="both"/>
              <w:rPr>
                <w:rFonts w:ascii="Times New Roman" w:hAnsi="Times New Roman"/>
                <w:sz w:val="24"/>
                <w:szCs w:val="24"/>
              </w:rPr>
            </w:pPr>
          </w:p>
          <w:p w14:paraId="717DACA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D554B45"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4C3596B8" w14:textId="77777777" w:rsidR="00F60E4D" w:rsidRPr="00170E80" w:rsidRDefault="00F60E4D" w:rsidP="00170E80">
            <w:pPr>
              <w:spacing w:after="0" w:line="360" w:lineRule="auto"/>
              <w:jc w:val="both"/>
              <w:rPr>
                <w:rFonts w:ascii="Times New Roman" w:hAnsi="Times New Roman"/>
                <w:sz w:val="24"/>
                <w:szCs w:val="24"/>
              </w:rPr>
            </w:pPr>
          </w:p>
          <w:p w14:paraId="3EE3E60A" w14:textId="77777777" w:rsidR="00F60E4D" w:rsidRPr="00170E80" w:rsidRDefault="00F60E4D" w:rsidP="00170E80">
            <w:pPr>
              <w:spacing w:after="0" w:line="360" w:lineRule="auto"/>
              <w:jc w:val="both"/>
              <w:rPr>
                <w:rFonts w:ascii="Times New Roman" w:hAnsi="Times New Roman"/>
                <w:sz w:val="24"/>
                <w:szCs w:val="24"/>
              </w:rPr>
            </w:pPr>
          </w:p>
          <w:p w14:paraId="47FCD54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85</w:t>
            </w:r>
          </w:p>
          <w:p w14:paraId="498E5E0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w:t>
            </w:r>
          </w:p>
        </w:tc>
        <w:tc>
          <w:tcPr>
            <w:tcW w:w="2340" w:type="dxa"/>
          </w:tcPr>
          <w:p w14:paraId="75BB1C72" w14:textId="77777777" w:rsidR="00F60E4D" w:rsidRPr="00170E80" w:rsidRDefault="00F60E4D" w:rsidP="00170E80">
            <w:pPr>
              <w:spacing w:after="0" w:line="360" w:lineRule="auto"/>
              <w:jc w:val="both"/>
              <w:rPr>
                <w:rFonts w:ascii="Times New Roman" w:hAnsi="Times New Roman"/>
                <w:sz w:val="24"/>
                <w:szCs w:val="24"/>
              </w:rPr>
            </w:pPr>
          </w:p>
          <w:p w14:paraId="263F27B1" w14:textId="77777777" w:rsidR="00F60E4D" w:rsidRPr="00170E80" w:rsidRDefault="00F60E4D" w:rsidP="00170E80">
            <w:pPr>
              <w:spacing w:after="0" w:line="360" w:lineRule="auto"/>
              <w:jc w:val="both"/>
              <w:rPr>
                <w:rFonts w:ascii="Times New Roman" w:hAnsi="Times New Roman"/>
                <w:sz w:val="24"/>
                <w:szCs w:val="24"/>
              </w:rPr>
            </w:pPr>
          </w:p>
          <w:p w14:paraId="5FE288E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88.54</w:t>
            </w:r>
          </w:p>
          <w:p w14:paraId="10AA79A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11.46</w:t>
            </w:r>
          </w:p>
        </w:tc>
      </w:tr>
      <w:tr w:rsidR="00F60E4D" w:rsidRPr="00170E80" w14:paraId="31381013" w14:textId="77777777" w:rsidTr="00170E80">
        <w:tc>
          <w:tcPr>
            <w:tcW w:w="630" w:type="dxa"/>
          </w:tcPr>
          <w:p w14:paraId="2E08AD39"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1DEA262C"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3AC71DE2"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03D22DEA"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33A0AA46" w14:textId="77777777" w:rsidTr="00170E80">
        <w:trPr>
          <w:trHeight w:val="1583"/>
        </w:trPr>
        <w:tc>
          <w:tcPr>
            <w:tcW w:w="630" w:type="dxa"/>
          </w:tcPr>
          <w:p w14:paraId="4ECD66DE" w14:textId="6E44781D"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w:t>
            </w:r>
          </w:p>
        </w:tc>
        <w:tc>
          <w:tcPr>
            <w:tcW w:w="6480" w:type="dxa"/>
          </w:tcPr>
          <w:p w14:paraId="38F034CE" w14:textId="2B9BAD63"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If </w:t>
            </w:r>
            <w:r w:rsidR="00C54527">
              <w:rPr>
                <w:rFonts w:ascii="Times New Roman" w:hAnsi="Times New Roman"/>
                <w:sz w:val="24"/>
                <w:szCs w:val="24"/>
              </w:rPr>
              <w:t>yes</w:t>
            </w:r>
            <w:r w:rsidRPr="00170E80">
              <w:rPr>
                <w:rFonts w:ascii="Times New Roman" w:hAnsi="Times New Roman"/>
                <w:sz w:val="24"/>
                <w:szCs w:val="24"/>
              </w:rPr>
              <w:t xml:space="preserve">, does nutrition </w:t>
            </w:r>
            <w:r w:rsidR="00C54527" w:rsidRPr="00E0793E">
              <w:rPr>
                <w:rFonts w:ascii="Times New Roman" w:hAnsi="Times New Roman"/>
                <w:sz w:val="24"/>
                <w:szCs w:val="24"/>
                <w:highlight w:val="yellow"/>
              </w:rPr>
              <w:t>deal</w:t>
            </w:r>
            <w:r w:rsidR="00C54527" w:rsidRPr="00170E80">
              <w:rPr>
                <w:rFonts w:ascii="Times New Roman" w:hAnsi="Times New Roman"/>
                <w:sz w:val="24"/>
                <w:szCs w:val="24"/>
              </w:rPr>
              <w:t xml:space="preserve"> </w:t>
            </w:r>
            <w:r w:rsidRPr="00170E80">
              <w:rPr>
                <w:rFonts w:ascii="Times New Roman" w:hAnsi="Times New Roman"/>
                <w:sz w:val="24"/>
                <w:szCs w:val="24"/>
              </w:rPr>
              <w:t>with the provision of essential nutrients from food that are necessary to support human life and good health?</w:t>
            </w:r>
          </w:p>
          <w:p w14:paraId="72269AB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4E0AAD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0ABD888D" w14:textId="77777777" w:rsidR="00F60E4D" w:rsidRPr="00170E80" w:rsidRDefault="00F60E4D" w:rsidP="00170E80">
            <w:pPr>
              <w:spacing w:after="0" w:line="360" w:lineRule="auto"/>
              <w:jc w:val="both"/>
              <w:rPr>
                <w:rFonts w:ascii="Times New Roman" w:hAnsi="Times New Roman"/>
                <w:sz w:val="24"/>
                <w:szCs w:val="24"/>
              </w:rPr>
            </w:pPr>
          </w:p>
          <w:p w14:paraId="242C4DB6" w14:textId="77777777" w:rsidR="00F60E4D" w:rsidRPr="00170E80" w:rsidRDefault="00F60E4D" w:rsidP="00170E80">
            <w:pPr>
              <w:spacing w:after="0" w:line="360" w:lineRule="auto"/>
              <w:jc w:val="both"/>
              <w:rPr>
                <w:rFonts w:ascii="Times New Roman" w:hAnsi="Times New Roman"/>
                <w:sz w:val="24"/>
                <w:szCs w:val="24"/>
              </w:rPr>
            </w:pPr>
          </w:p>
          <w:p w14:paraId="52ADF357" w14:textId="77777777" w:rsidR="00F60E4D" w:rsidRPr="00170E80" w:rsidRDefault="00F60E4D" w:rsidP="00170E80">
            <w:pPr>
              <w:spacing w:after="0" w:line="360" w:lineRule="auto"/>
              <w:jc w:val="both"/>
              <w:rPr>
                <w:rFonts w:ascii="Times New Roman" w:hAnsi="Times New Roman"/>
                <w:sz w:val="24"/>
                <w:szCs w:val="24"/>
              </w:rPr>
            </w:pPr>
          </w:p>
          <w:p w14:paraId="765D419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80</w:t>
            </w:r>
          </w:p>
          <w:p w14:paraId="72AA611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16</w:t>
            </w:r>
          </w:p>
        </w:tc>
        <w:tc>
          <w:tcPr>
            <w:tcW w:w="2340" w:type="dxa"/>
          </w:tcPr>
          <w:p w14:paraId="0D5CDAAD" w14:textId="77777777" w:rsidR="00F60E4D" w:rsidRPr="00170E80" w:rsidRDefault="00F60E4D" w:rsidP="00170E80">
            <w:pPr>
              <w:spacing w:after="0" w:line="360" w:lineRule="auto"/>
              <w:jc w:val="both"/>
              <w:rPr>
                <w:rFonts w:ascii="Times New Roman" w:hAnsi="Times New Roman"/>
                <w:sz w:val="24"/>
                <w:szCs w:val="24"/>
              </w:rPr>
            </w:pPr>
          </w:p>
          <w:p w14:paraId="3E3DCE6D" w14:textId="77777777" w:rsidR="00F60E4D" w:rsidRPr="00170E80" w:rsidRDefault="00F60E4D" w:rsidP="00170E80">
            <w:pPr>
              <w:spacing w:after="0" w:line="360" w:lineRule="auto"/>
              <w:jc w:val="both"/>
              <w:rPr>
                <w:rFonts w:ascii="Times New Roman" w:hAnsi="Times New Roman"/>
                <w:sz w:val="24"/>
                <w:szCs w:val="24"/>
              </w:rPr>
            </w:pPr>
          </w:p>
          <w:p w14:paraId="6425128C" w14:textId="77777777" w:rsidR="00F60E4D" w:rsidRPr="00170E80" w:rsidRDefault="00F60E4D" w:rsidP="00170E80">
            <w:pPr>
              <w:spacing w:after="0" w:line="360" w:lineRule="auto"/>
              <w:jc w:val="both"/>
              <w:rPr>
                <w:rFonts w:ascii="Times New Roman" w:hAnsi="Times New Roman"/>
                <w:sz w:val="24"/>
                <w:szCs w:val="24"/>
              </w:rPr>
            </w:pPr>
          </w:p>
          <w:p w14:paraId="7D4574B9"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88.33</w:t>
            </w:r>
          </w:p>
          <w:p w14:paraId="6C9BE4A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16.67</w:t>
            </w:r>
          </w:p>
        </w:tc>
      </w:tr>
      <w:tr w:rsidR="00F60E4D" w:rsidRPr="00170E80" w14:paraId="47FB9DDA" w14:textId="77777777" w:rsidTr="00170E80">
        <w:tc>
          <w:tcPr>
            <w:tcW w:w="630" w:type="dxa"/>
          </w:tcPr>
          <w:p w14:paraId="35B108C9"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63AADA3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2C81551B"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78AAB556"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652F1391" w14:textId="77777777" w:rsidTr="00170E80">
        <w:tc>
          <w:tcPr>
            <w:tcW w:w="630" w:type="dxa"/>
          </w:tcPr>
          <w:p w14:paraId="1AE3868B" w14:textId="2AEEDF46"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3</w:t>
            </w:r>
            <w:r w:rsidR="00F60E4D" w:rsidRPr="00170E80">
              <w:rPr>
                <w:rFonts w:ascii="Times New Roman" w:hAnsi="Times New Roman"/>
                <w:sz w:val="24"/>
                <w:szCs w:val="24"/>
              </w:rPr>
              <w:t>.</w:t>
            </w:r>
          </w:p>
        </w:tc>
        <w:tc>
          <w:tcPr>
            <w:tcW w:w="6480" w:type="dxa"/>
          </w:tcPr>
          <w:p w14:paraId="25AD4DE0" w14:textId="2CCDE066"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Eating </w:t>
            </w:r>
            <w:r w:rsidR="00C54527">
              <w:rPr>
                <w:rFonts w:ascii="Times New Roman" w:hAnsi="Times New Roman"/>
                <w:sz w:val="24"/>
                <w:szCs w:val="24"/>
              </w:rPr>
              <w:t xml:space="preserve">a </w:t>
            </w:r>
            <w:r w:rsidR="00C54527" w:rsidRPr="00E0793E">
              <w:rPr>
                <w:rFonts w:ascii="Times New Roman" w:hAnsi="Times New Roman"/>
                <w:sz w:val="24"/>
                <w:szCs w:val="24"/>
                <w:highlight w:val="yellow"/>
              </w:rPr>
              <w:t>balanced</w:t>
            </w:r>
            <w:r w:rsidR="00C54527" w:rsidRPr="00170E80">
              <w:rPr>
                <w:rFonts w:ascii="Times New Roman" w:hAnsi="Times New Roman"/>
                <w:sz w:val="24"/>
                <w:szCs w:val="24"/>
              </w:rPr>
              <w:t xml:space="preserve"> </w:t>
            </w:r>
            <w:r w:rsidRPr="00170E80">
              <w:rPr>
                <w:rFonts w:ascii="Times New Roman" w:hAnsi="Times New Roman"/>
                <w:sz w:val="24"/>
                <w:szCs w:val="24"/>
              </w:rPr>
              <w:t>diet is vital to the mother and the baby during pregnancy</w:t>
            </w:r>
            <w:r w:rsidR="00C54527">
              <w:rPr>
                <w:rFonts w:ascii="Times New Roman" w:hAnsi="Times New Roman"/>
                <w:sz w:val="24"/>
                <w:szCs w:val="24"/>
              </w:rPr>
              <w:t>?</w:t>
            </w:r>
          </w:p>
          <w:p w14:paraId="049159E1" w14:textId="77777777" w:rsidR="00F60E4D" w:rsidRPr="00170E80" w:rsidRDefault="00F60E4D" w:rsidP="00170E80">
            <w:pPr>
              <w:spacing w:after="0" w:line="360" w:lineRule="auto"/>
              <w:jc w:val="both"/>
              <w:rPr>
                <w:rFonts w:ascii="Times New Roman" w:hAnsi="Times New Roman"/>
                <w:sz w:val="24"/>
                <w:szCs w:val="24"/>
              </w:rPr>
            </w:pPr>
          </w:p>
          <w:p w14:paraId="5731B58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290CC226"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6980ECB1" w14:textId="77777777" w:rsidR="00F60E4D" w:rsidRPr="00170E80" w:rsidRDefault="00F60E4D" w:rsidP="00170E80">
            <w:pPr>
              <w:spacing w:after="0" w:line="360" w:lineRule="auto"/>
              <w:jc w:val="both"/>
              <w:rPr>
                <w:rFonts w:ascii="Times New Roman" w:hAnsi="Times New Roman"/>
                <w:sz w:val="24"/>
                <w:szCs w:val="24"/>
              </w:rPr>
            </w:pPr>
          </w:p>
          <w:p w14:paraId="120527AF" w14:textId="77777777" w:rsidR="00F60E4D" w:rsidRPr="00170E80" w:rsidRDefault="00F60E4D" w:rsidP="00170E80">
            <w:pPr>
              <w:spacing w:after="0" w:line="360" w:lineRule="auto"/>
              <w:jc w:val="both"/>
              <w:rPr>
                <w:rFonts w:ascii="Times New Roman" w:hAnsi="Times New Roman"/>
                <w:sz w:val="24"/>
                <w:szCs w:val="24"/>
              </w:rPr>
            </w:pPr>
          </w:p>
          <w:p w14:paraId="6AD00ED5" w14:textId="77777777" w:rsidR="00F60E4D" w:rsidRPr="00170E80" w:rsidRDefault="00F60E4D" w:rsidP="00170E80">
            <w:pPr>
              <w:spacing w:after="0" w:line="360" w:lineRule="auto"/>
              <w:jc w:val="both"/>
              <w:rPr>
                <w:rFonts w:ascii="Times New Roman" w:hAnsi="Times New Roman"/>
                <w:sz w:val="24"/>
                <w:szCs w:val="24"/>
              </w:rPr>
            </w:pPr>
          </w:p>
          <w:p w14:paraId="4AD5EC4D"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w:t>
            </w:r>
          </w:p>
          <w:p w14:paraId="0BD7279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36</w:t>
            </w:r>
          </w:p>
        </w:tc>
        <w:tc>
          <w:tcPr>
            <w:tcW w:w="2340" w:type="dxa"/>
          </w:tcPr>
          <w:p w14:paraId="581732C9" w14:textId="77777777" w:rsidR="00F60E4D" w:rsidRPr="00170E80" w:rsidRDefault="00F60E4D" w:rsidP="00170E80">
            <w:pPr>
              <w:spacing w:after="0" w:line="360" w:lineRule="auto"/>
              <w:jc w:val="both"/>
              <w:rPr>
                <w:rFonts w:ascii="Times New Roman" w:hAnsi="Times New Roman"/>
                <w:sz w:val="24"/>
                <w:szCs w:val="24"/>
              </w:rPr>
            </w:pPr>
          </w:p>
          <w:p w14:paraId="0D041BD2" w14:textId="77777777" w:rsidR="00F60E4D" w:rsidRPr="00170E80" w:rsidRDefault="00F60E4D" w:rsidP="00170E80">
            <w:pPr>
              <w:spacing w:after="0" w:line="360" w:lineRule="auto"/>
              <w:jc w:val="both"/>
              <w:rPr>
                <w:rFonts w:ascii="Times New Roman" w:hAnsi="Times New Roman"/>
                <w:sz w:val="24"/>
                <w:szCs w:val="24"/>
              </w:rPr>
            </w:pPr>
          </w:p>
          <w:p w14:paraId="71ABEFBF" w14:textId="77777777" w:rsidR="00F60E4D" w:rsidRPr="00170E80" w:rsidRDefault="00F60E4D" w:rsidP="00170E80">
            <w:pPr>
              <w:spacing w:after="0" w:line="360" w:lineRule="auto"/>
              <w:jc w:val="both"/>
              <w:rPr>
                <w:rFonts w:ascii="Times New Roman" w:hAnsi="Times New Roman"/>
                <w:sz w:val="24"/>
                <w:szCs w:val="24"/>
              </w:rPr>
            </w:pPr>
          </w:p>
          <w:p w14:paraId="6C1975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62.5</w:t>
            </w:r>
          </w:p>
          <w:p w14:paraId="27CC56E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37.50</w:t>
            </w:r>
          </w:p>
        </w:tc>
      </w:tr>
      <w:tr w:rsidR="00F60E4D" w:rsidRPr="00170E80" w14:paraId="370FE879" w14:textId="77777777" w:rsidTr="00170E80">
        <w:tc>
          <w:tcPr>
            <w:tcW w:w="630" w:type="dxa"/>
          </w:tcPr>
          <w:p w14:paraId="5A0E833B"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79CD5B4D"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5634964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3A750A10"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27BA2C76" w14:textId="77777777" w:rsidTr="00170E80">
        <w:tc>
          <w:tcPr>
            <w:tcW w:w="630" w:type="dxa"/>
          </w:tcPr>
          <w:p w14:paraId="78562991" w14:textId="5608B026"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t>4</w:t>
            </w:r>
            <w:r w:rsidR="00F60E4D" w:rsidRPr="00170E80">
              <w:rPr>
                <w:rFonts w:ascii="Times New Roman" w:hAnsi="Times New Roman"/>
                <w:sz w:val="24"/>
                <w:szCs w:val="24"/>
              </w:rPr>
              <w:t>.</w:t>
            </w:r>
          </w:p>
        </w:tc>
        <w:tc>
          <w:tcPr>
            <w:tcW w:w="6480" w:type="dxa"/>
          </w:tcPr>
          <w:p w14:paraId="1C85A80C" w14:textId="6BD78F9D" w:rsidR="00F60E4D" w:rsidRPr="00170E80" w:rsidRDefault="00C54527" w:rsidP="00170E80">
            <w:pPr>
              <w:spacing w:after="0" w:line="360" w:lineRule="auto"/>
              <w:jc w:val="both"/>
              <w:rPr>
                <w:rFonts w:ascii="Times New Roman" w:hAnsi="Times New Roman"/>
                <w:sz w:val="24"/>
                <w:szCs w:val="24"/>
              </w:rPr>
            </w:pPr>
            <w:r>
              <w:rPr>
                <w:rFonts w:ascii="Times New Roman" w:hAnsi="Times New Roman"/>
                <w:sz w:val="24"/>
                <w:szCs w:val="24"/>
              </w:rPr>
              <w:t xml:space="preserve">A </w:t>
            </w:r>
            <w:r w:rsidRPr="00E0793E">
              <w:rPr>
                <w:rFonts w:ascii="Times New Roman" w:hAnsi="Times New Roman"/>
                <w:sz w:val="24"/>
                <w:szCs w:val="24"/>
                <w:highlight w:val="yellow"/>
              </w:rPr>
              <w:t>balanced</w:t>
            </w:r>
            <w:r w:rsidRPr="00170E80">
              <w:rPr>
                <w:rFonts w:ascii="Times New Roman" w:hAnsi="Times New Roman"/>
                <w:sz w:val="24"/>
                <w:szCs w:val="24"/>
              </w:rPr>
              <w:t xml:space="preserve"> </w:t>
            </w:r>
            <w:r w:rsidR="00F60E4D" w:rsidRPr="00170E80">
              <w:rPr>
                <w:rFonts w:ascii="Times New Roman" w:hAnsi="Times New Roman"/>
                <w:sz w:val="24"/>
                <w:szCs w:val="24"/>
              </w:rPr>
              <w:t>diet in pregnancy helps in boosting the immunity of the mother and the baby?</w:t>
            </w:r>
          </w:p>
          <w:p w14:paraId="4E8C9E50" w14:textId="77777777" w:rsidR="00F60E4D" w:rsidRPr="00170E80" w:rsidRDefault="00F60E4D" w:rsidP="00170E80">
            <w:pPr>
              <w:spacing w:after="0" w:line="360" w:lineRule="auto"/>
              <w:jc w:val="both"/>
              <w:rPr>
                <w:rFonts w:ascii="Times New Roman" w:hAnsi="Times New Roman"/>
                <w:sz w:val="24"/>
                <w:szCs w:val="24"/>
              </w:rPr>
            </w:pPr>
          </w:p>
          <w:p w14:paraId="03A2479F"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03A2491A"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03DB0F9D" w14:textId="77777777" w:rsidR="00F60E4D" w:rsidRPr="00170E80" w:rsidRDefault="00F60E4D" w:rsidP="00170E80">
            <w:pPr>
              <w:spacing w:after="0" w:line="360" w:lineRule="auto"/>
              <w:jc w:val="both"/>
              <w:rPr>
                <w:rFonts w:ascii="Times New Roman" w:hAnsi="Times New Roman"/>
                <w:sz w:val="24"/>
                <w:szCs w:val="24"/>
              </w:rPr>
            </w:pPr>
          </w:p>
          <w:p w14:paraId="05F2B11C" w14:textId="77777777" w:rsidR="00F60E4D" w:rsidRPr="00170E80" w:rsidRDefault="00F60E4D" w:rsidP="00170E80">
            <w:pPr>
              <w:spacing w:after="0" w:line="360" w:lineRule="auto"/>
              <w:jc w:val="both"/>
              <w:rPr>
                <w:rFonts w:ascii="Times New Roman" w:hAnsi="Times New Roman"/>
                <w:sz w:val="24"/>
                <w:szCs w:val="24"/>
              </w:rPr>
            </w:pPr>
          </w:p>
          <w:p w14:paraId="4A81460E" w14:textId="77777777" w:rsidR="00F60E4D" w:rsidRPr="00170E80" w:rsidRDefault="00F60E4D" w:rsidP="00170E80">
            <w:pPr>
              <w:spacing w:after="0" w:line="360" w:lineRule="auto"/>
              <w:jc w:val="both"/>
              <w:rPr>
                <w:rFonts w:ascii="Times New Roman" w:hAnsi="Times New Roman"/>
                <w:sz w:val="24"/>
                <w:szCs w:val="24"/>
              </w:rPr>
            </w:pPr>
          </w:p>
          <w:p w14:paraId="5C695A7B"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70</w:t>
            </w:r>
          </w:p>
          <w:p w14:paraId="50C100E4"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36</w:t>
            </w:r>
          </w:p>
        </w:tc>
        <w:tc>
          <w:tcPr>
            <w:tcW w:w="2340" w:type="dxa"/>
          </w:tcPr>
          <w:p w14:paraId="174C0D5D" w14:textId="77777777" w:rsidR="00F60E4D" w:rsidRPr="00170E80" w:rsidRDefault="00F60E4D" w:rsidP="00170E80">
            <w:pPr>
              <w:spacing w:after="0" w:line="360" w:lineRule="auto"/>
              <w:jc w:val="both"/>
              <w:rPr>
                <w:rFonts w:ascii="Times New Roman" w:hAnsi="Times New Roman"/>
                <w:sz w:val="24"/>
                <w:szCs w:val="24"/>
              </w:rPr>
            </w:pPr>
          </w:p>
          <w:p w14:paraId="5BA956CA" w14:textId="77777777" w:rsidR="00F60E4D" w:rsidRPr="00170E80" w:rsidRDefault="00F60E4D" w:rsidP="00170E80">
            <w:pPr>
              <w:spacing w:after="0" w:line="360" w:lineRule="auto"/>
              <w:jc w:val="both"/>
              <w:rPr>
                <w:rFonts w:ascii="Times New Roman" w:hAnsi="Times New Roman"/>
                <w:sz w:val="24"/>
                <w:szCs w:val="24"/>
              </w:rPr>
            </w:pPr>
          </w:p>
          <w:p w14:paraId="0A737175" w14:textId="77777777" w:rsidR="00F60E4D" w:rsidRPr="00170E80" w:rsidRDefault="00F60E4D" w:rsidP="00170E80">
            <w:pPr>
              <w:spacing w:after="0" w:line="360" w:lineRule="auto"/>
              <w:jc w:val="both"/>
              <w:rPr>
                <w:rFonts w:ascii="Times New Roman" w:hAnsi="Times New Roman"/>
                <w:sz w:val="24"/>
                <w:szCs w:val="24"/>
              </w:rPr>
            </w:pPr>
          </w:p>
          <w:p w14:paraId="09D4427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72.9</w:t>
            </w:r>
          </w:p>
          <w:p w14:paraId="2F06821C"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27.8</w:t>
            </w:r>
          </w:p>
        </w:tc>
      </w:tr>
      <w:tr w:rsidR="00F60E4D" w:rsidRPr="00170E80" w14:paraId="590EBA8E" w14:textId="77777777" w:rsidTr="00170E80">
        <w:tc>
          <w:tcPr>
            <w:tcW w:w="630" w:type="dxa"/>
          </w:tcPr>
          <w:p w14:paraId="2C487EDD"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7437AF83"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17551C85"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3733CB65"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r w:rsidR="00F60E4D" w:rsidRPr="00170E80" w14:paraId="0268BD97" w14:textId="77777777" w:rsidTr="00170E80">
        <w:trPr>
          <w:trHeight w:val="440"/>
        </w:trPr>
        <w:tc>
          <w:tcPr>
            <w:tcW w:w="630" w:type="dxa"/>
          </w:tcPr>
          <w:p w14:paraId="2517C3C3" w14:textId="7A4E8334" w:rsidR="00F60E4D" w:rsidRPr="00170E80" w:rsidRDefault="00684255" w:rsidP="00170E80">
            <w:pPr>
              <w:spacing w:after="0" w:line="360" w:lineRule="auto"/>
              <w:jc w:val="both"/>
              <w:rPr>
                <w:rFonts w:ascii="Times New Roman" w:hAnsi="Times New Roman"/>
                <w:sz w:val="24"/>
                <w:szCs w:val="24"/>
              </w:rPr>
            </w:pPr>
            <w:r>
              <w:rPr>
                <w:rFonts w:ascii="Times New Roman" w:hAnsi="Times New Roman"/>
                <w:sz w:val="24"/>
                <w:szCs w:val="24"/>
              </w:rPr>
              <w:lastRenderedPageBreak/>
              <w:t>5</w:t>
            </w:r>
            <w:r w:rsidR="00F60E4D" w:rsidRPr="00170E80">
              <w:rPr>
                <w:rFonts w:ascii="Times New Roman" w:hAnsi="Times New Roman"/>
                <w:sz w:val="24"/>
                <w:szCs w:val="24"/>
              </w:rPr>
              <w:t>.</w:t>
            </w:r>
          </w:p>
        </w:tc>
        <w:tc>
          <w:tcPr>
            <w:tcW w:w="6480" w:type="dxa"/>
          </w:tcPr>
          <w:p w14:paraId="1BBDD214" w14:textId="47AD699A"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Can eating food rich in folate during pregnancy help prevent birth defects?</w:t>
            </w:r>
          </w:p>
          <w:p w14:paraId="5C31129E" w14:textId="77777777" w:rsidR="00F60E4D" w:rsidRPr="00170E80" w:rsidRDefault="00F60E4D" w:rsidP="00170E80">
            <w:pPr>
              <w:spacing w:after="0" w:line="360" w:lineRule="auto"/>
              <w:jc w:val="both"/>
              <w:rPr>
                <w:rFonts w:ascii="Times New Roman" w:hAnsi="Times New Roman"/>
                <w:sz w:val="24"/>
                <w:szCs w:val="24"/>
              </w:rPr>
            </w:pPr>
          </w:p>
          <w:p w14:paraId="61A430E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YES</w:t>
            </w:r>
          </w:p>
          <w:p w14:paraId="72F60C20"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NO</w:t>
            </w:r>
          </w:p>
        </w:tc>
        <w:tc>
          <w:tcPr>
            <w:tcW w:w="1800" w:type="dxa"/>
          </w:tcPr>
          <w:p w14:paraId="643C1684" w14:textId="77777777" w:rsidR="00F60E4D" w:rsidRPr="00170E80" w:rsidRDefault="00F60E4D" w:rsidP="00170E80">
            <w:pPr>
              <w:spacing w:after="0" w:line="360" w:lineRule="auto"/>
              <w:jc w:val="both"/>
              <w:rPr>
                <w:rFonts w:ascii="Times New Roman" w:hAnsi="Times New Roman"/>
                <w:sz w:val="24"/>
                <w:szCs w:val="24"/>
              </w:rPr>
            </w:pPr>
          </w:p>
          <w:p w14:paraId="7038BF8F" w14:textId="77777777" w:rsidR="00F60E4D" w:rsidRPr="00170E80" w:rsidRDefault="00F60E4D" w:rsidP="00170E80">
            <w:pPr>
              <w:spacing w:after="0" w:line="360" w:lineRule="auto"/>
              <w:jc w:val="both"/>
              <w:rPr>
                <w:rFonts w:ascii="Times New Roman" w:hAnsi="Times New Roman"/>
                <w:sz w:val="24"/>
                <w:szCs w:val="24"/>
              </w:rPr>
            </w:pPr>
          </w:p>
          <w:p w14:paraId="4C19C995" w14:textId="77777777" w:rsidR="00F60E4D" w:rsidRPr="00170E80" w:rsidRDefault="00F60E4D" w:rsidP="00170E80">
            <w:pPr>
              <w:spacing w:after="0" w:line="360" w:lineRule="auto"/>
              <w:jc w:val="both"/>
              <w:rPr>
                <w:rFonts w:ascii="Times New Roman" w:hAnsi="Times New Roman"/>
                <w:sz w:val="24"/>
                <w:szCs w:val="24"/>
              </w:rPr>
            </w:pPr>
          </w:p>
          <w:p w14:paraId="1457440E"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46</w:t>
            </w:r>
          </w:p>
          <w:p w14:paraId="72DA8847"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50</w:t>
            </w:r>
          </w:p>
        </w:tc>
        <w:tc>
          <w:tcPr>
            <w:tcW w:w="2340" w:type="dxa"/>
          </w:tcPr>
          <w:p w14:paraId="44AAF8AA" w14:textId="77777777" w:rsidR="00F60E4D" w:rsidRPr="00170E80" w:rsidRDefault="00F60E4D" w:rsidP="00170E80">
            <w:pPr>
              <w:spacing w:after="0" w:line="360" w:lineRule="auto"/>
              <w:jc w:val="both"/>
              <w:rPr>
                <w:rFonts w:ascii="Times New Roman" w:hAnsi="Times New Roman"/>
                <w:sz w:val="24"/>
                <w:szCs w:val="24"/>
              </w:rPr>
            </w:pPr>
          </w:p>
          <w:p w14:paraId="6E1268BF" w14:textId="77777777" w:rsidR="00F60E4D" w:rsidRPr="00170E80" w:rsidRDefault="00F60E4D" w:rsidP="00170E80">
            <w:pPr>
              <w:spacing w:after="0" w:line="360" w:lineRule="auto"/>
              <w:jc w:val="both"/>
              <w:rPr>
                <w:rFonts w:ascii="Times New Roman" w:hAnsi="Times New Roman"/>
                <w:sz w:val="24"/>
                <w:szCs w:val="24"/>
              </w:rPr>
            </w:pPr>
          </w:p>
          <w:p w14:paraId="5349632B" w14:textId="77777777" w:rsidR="00F60E4D" w:rsidRPr="00170E80" w:rsidRDefault="00F60E4D" w:rsidP="00170E80">
            <w:pPr>
              <w:spacing w:after="0" w:line="360" w:lineRule="auto"/>
              <w:jc w:val="both"/>
              <w:rPr>
                <w:rFonts w:ascii="Times New Roman" w:hAnsi="Times New Roman"/>
                <w:sz w:val="24"/>
                <w:szCs w:val="24"/>
              </w:rPr>
            </w:pPr>
          </w:p>
          <w:p w14:paraId="416E4528"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47.9</w:t>
            </w:r>
          </w:p>
          <w:p w14:paraId="3E5FF5E2"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52.1</w:t>
            </w:r>
          </w:p>
        </w:tc>
      </w:tr>
      <w:tr w:rsidR="00F60E4D" w:rsidRPr="00170E80" w14:paraId="1E5C5770" w14:textId="77777777" w:rsidTr="00170E80">
        <w:tc>
          <w:tcPr>
            <w:tcW w:w="630" w:type="dxa"/>
          </w:tcPr>
          <w:p w14:paraId="073DFF35" w14:textId="77777777" w:rsidR="00F60E4D" w:rsidRPr="00170E80" w:rsidRDefault="00F60E4D" w:rsidP="00170E80">
            <w:pPr>
              <w:spacing w:after="0" w:line="360" w:lineRule="auto"/>
              <w:jc w:val="both"/>
              <w:rPr>
                <w:rFonts w:ascii="Times New Roman" w:hAnsi="Times New Roman"/>
                <w:b/>
                <w:sz w:val="24"/>
                <w:szCs w:val="24"/>
              </w:rPr>
            </w:pPr>
          </w:p>
        </w:tc>
        <w:tc>
          <w:tcPr>
            <w:tcW w:w="6480" w:type="dxa"/>
          </w:tcPr>
          <w:p w14:paraId="7074545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TOTAL</w:t>
            </w:r>
          </w:p>
        </w:tc>
        <w:tc>
          <w:tcPr>
            <w:tcW w:w="1800" w:type="dxa"/>
          </w:tcPr>
          <w:p w14:paraId="39D3A3DF"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bCs/>
                <w:sz w:val="24"/>
                <w:szCs w:val="24"/>
              </w:rPr>
              <w:t>96</w:t>
            </w:r>
          </w:p>
        </w:tc>
        <w:tc>
          <w:tcPr>
            <w:tcW w:w="2340" w:type="dxa"/>
          </w:tcPr>
          <w:p w14:paraId="074287B1" w14:textId="77777777" w:rsidR="00F60E4D" w:rsidRPr="00170E80" w:rsidRDefault="00F60E4D" w:rsidP="00170E80">
            <w:pPr>
              <w:spacing w:after="0" w:line="360" w:lineRule="auto"/>
              <w:jc w:val="both"/>
              <w:rPr>
                <w:rFonts w:ascii="Times New Roman" w:hAnsi="Times New Roman"/>
                <w:b/>
                <w:sz w:val="24"/>
                <w:szCs w:val="24"/>
              </w:rPr>
            </w:pPr>
            <w:r w:rsidRPr="00170E80">
              <w:rPr>
                <w:rFonts w:ascii="Times New Roman" w:hAnsi="Times New Roman"/>
                <w:b/>
                <w:sz w:val="24"/>
                <w:szCs w:val="24"/>
              </w:rPr>
              <w:t>100%</w:t>
            </w:r>
          </w:p>
        </w:tc>
      </w:tr>
    </w:tbl>
    <w:p w14:paraId="579317C3" w14:textId="77777777"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b/>
          <w:sz w:val="24"/>
          <w:szCs w:val="24"/>
        </w:rPr>
        <w:t>Source: Field survey, 2023</w:t>
      </w:r>
    </w:p>
    <w:p w14:paraId="410376E5" w14:textId="531531DC"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From the data obtained above, out of 96 respondents, 85 respondents</w:t>
      </w:r>
      <w:r w:rsidR="009061E8">
        <w:rPr>
          <w:rFonts w:ascii="Times New Roman" w:hAnsi="Times New Roman"/>
          <w:sz w:val="24"/>
          <w:szCs w:val="24"/>
        </w:rPr>
        <w:t>,</w:t>
      </w:r>
      <w:r w:rsidRPr="00170E80">
        <w:rPr>
          <w:rFonts w:ascii="Times New Roman" w:hAnsi="Times New Roman"/>
          <w:sz w:val="24"/>
          <w:szCs w:val="24"/>
        </w:rPr>
        <w:t xml:space="preserve"> representing 88.54%</w:t>
      </w:r>
      <w:r w:rsidR="009061E8">
        <w:rPr>
          <w:rFonts w:ascii="Times New Roman" w:hAnsi="Times New Roman"/>
          <w:sz w:val="24"/>
          <w:szCs w:val="24"/>
        </w:rPr>
        <w:t>,</w:t>
      </w:r>
      <w:r w:rsidRPr="00170E80">
        <w:rPr>
          <w:rFonts w:ascii="Times New Roman" w:hAnsi="Times New Roman"/>
          <w:sz w:val="24"/>
          <w:szCs w:val="24"/>
        </w:rPr>
        <w:t xml:space="preserve"> </w:t>
      </w:r>
      <w:r w:rsidR="003E6E55" w:rsidRPr="00E0793E">
        <w:rPr>
          <w:rFonts w:ascii="Times New Roman" w:hAnsi="Times New Roman"/>
          <w:sz w:val="24"/>
          <w:szCs w:val="24"/>
          <w:highlight w:val="yellow"/>
        </w:rPr>
        <w:t>agreed</w:t>
      </w:r>
      <w:r w:rsidR="003E6E55" w:rsidRPr="00170E80">
        <w:rPr>
          <w:rFonts w:ascii="Times New Roman" w:hAnsi="Times New Roman"/>
          <w:sz w:val="24"/>
          <w:szCs w:val="24"/>
        </w:rPr>
        <w:t xml:space="preserve"> </w:t>
      </w:r>
      <w:r w:rsidRPr="00170E80">
        <w:rPr>
          <w:rFonts w:ascii="Times New Roman" w:hAnsi="Times New Roman"/>
          <w:sz w:val="24"/>
          <w:szCs w:val="24"/>
        </w:rPr>
        <w:t xml:space="preserve">that they </w:t>
      </w:r>
      <w:r w:rsidR="003E6E55" w:rsidRPr="00E0793E">
        <w:rPr>
          <w:rFonts w:ascii="Times New Roman" w:hAnsi="Times New Roman"/>
          <w:sz w:val="24"/>
          <w:szCs w:val="24"/>
          <w:highlight w:val="yellow"/>
        </w:rPr>
        <w:t>had</w:t>
      </w:r>
      <w:r w:rsidRPr="00170E80">
        <w:rPr>
          <w:rFonts w:ascii="Times New Roman" w:hAnsi="Times New Roman"/>
          <w:sz w:val="24"/>
          <w:szCs w:val="24"/>
        </w:rPr>
        <w:t xml:space="preserve"> heard of nutrition, while 11 respondents</w:t>
      </w:r>
      <w:r w:rsidR="009061E8">
        <w:rPr>
          <w:rFonts w:ascii="Times New Roman" w:hAnsi="Times New Roman"/>
          <w:sz w:val="24"/>
          <w:szCs w:val="24"/>
        </w:rPr>
        <w:t>,</w:t>
      </w:r>
      <w:r w:rsidRPr="00170E80">
        <w:rPr>
          <w:rFonts w:ascii="Times New Roman" w:hAnsi="Times New Roman"/>
          <w:sz w:val="24"/>
          <w:szCs w:val="24"/>
        </w:rPr>
        <w:t xml:space="preserve"> representing 11.46%</w:t>
      </w:r>
      <w:r w:rsidR="009061E8">
        <w:rPr>
          <w:rFonts w:ascii="Times New Roman" w:hAnsi="Times New Roman"/>
          <w:sz w:val="24"/>
          <w:szCs w:val="24"/>
        </w:rPr>
        <w:t>,</w:t>
      </w:r>
      <w:r w:rsidRPr="00170E80">
        <w:rPr>
          <w:rFonts w:ascii="Times New Roman" w:hAnsi="Times New Roman"/>
          <w:sz w:val="24"/>
          <w:szCs w:val="24"/>
        </w:rPr>
        <w:t xml:space="preserve"> </w:t>
      </w:r>
      <w:r w:rsidR="003E6E55" w:rsidRPr="00E0793E">
        <w:rPr>
          <w:rFonts w:ascii="Times New Roman" w:hAnsi="Times New Roman"/>
          <w:sz w:val="24"/>
          <w:szCs w:val="24"/>
          <w:highlight w:val="yellow"/>
        </w:rPr>
        <w:t>disagreed</w:t>
      </w:r>
      <w:r w:rsidRPr="00170E80">
        <w:rPr>
          <w:rFonts w:ascii="Times New Roman" w:hAnsi="Times New Roman"/>
          <w:sz w:val="24"/>
          <w:szCs w:val="24"/>
        </w:rPr>
        <w:t>.</w:t>
      </w:r>
    </w:p>
    <w:p w14:paraId="3CF50DFA" w14:textId="7C738CE0"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Also, the table shows that 96 respondents</w:t>
      </w:r>
      <w:r w:rsidR="003E6E55">
        <w:rPr>
          <w:rFonts w:ascii="Times New Roman" w:hAnsi="Times New Roman"/>
          <w:sz w:val="24"/>
          <w:szCs w:val="24"/>
        </w:rPr>
        <w:t>,</w:t>
      </w:r>
      <w:r w:rsidRPr="00170E80">
        <w:rPr>
          <w:rFonts w:ascii="Times New Roman" w:hAnsi="Times New Roman"/>
          <w:sz w:val="24"/>
          <w:szCs w:val="24"/>
        </w:rPr>
        <w:t xml:space="preserve"> representing 88.33%</w:t>
      </w:r>
      <w:r w:rsidR="003E6E55">
        <w:rPr>
          <w:rFonts w:ascii="Times New Roman" w:hAnsi="Times New Roman"/>
          <w:sz w:val="24"/>
          <w:szCs w:val="24"/>
        </w:rPr>
        <w:t>,</w:t>
      </w:r>
      <w:r w:rsidRPr="00170E80">
        <w:rPr>
          <w:rFonts w:ascii="Times New Roman" w:hAnsi="Times New Roman"/>
          <w:sz w:val="24"/>
          <w:szCs w:val="24"/>
        </w:rPr>
        <w:t xml:space="preserve"> said that </w:t>
      </w:r>
      <w:r w:rsidR="003E6E55">
        <w:rPr>
          <w:rFonts w:ascii="Times New Roman" w:hAnsi="Times New Roman"/>
          <w:sz w:val="24"/>
          <w:szCs w:val="24"/>
        </w:rPr>
        <w:t>if</w:t>
      </w:r>
      <w:r w:rsidR="003E6E55" w:rsidRPr="00170E80">
        <w:rPr>
          <w:rFonts w:ascii="Times New Roman" w:hAnsi="Times New Roman"/>
          <w:sz w:val="24"/>
          <w:szCs w:val="24"/>
        </w:rPr>
        <w:t xml:space="preserve"> </w:t>
      </w:r>
      <w:r w:rsidRPr="00170E80">
        <w:rPr>
          <w:rFonts w:ascii="Times New Roman" w:hAnsi="Times New Roman"/>
          <w:sz w:val="24"/>
          <w:szCs w:val="24"/>
        </w:rPr>
        <w:t>Yes, nutrition deals with the provision of essential nutrients from food that are necessary to support human life and good health, while 16 respondents</w:t>
      </w:r>
      <w:r w:rsidR="003E6E55">
        <w:rPr>
          <w:rFonts w:ascii="Times New Roman" w:hAnsi="Times New Roman"/>
          <w:sz w:val="24"/>
          <w:szCs w:val="24"/>
        </w:rPr>
        <w:t>,</w:t>
      </w:r>
      <w:r w:rsidRPr="00170E80">
        <w:rPr>
          <w:rFonts w:ascii="Times New Roman" w:hAnsi="Times New Roman"/>
          <w:sz w:val="24"/>
          <w:szCs w:val="24"/>
        </w:rPr>
        <w:t xml:space="preserve"> representing 16.67%</w:t>
      </w:r>
      <w:r w:rsidR="003E6E55">
        <w:rPr>
          <w:rFonts w:ascii="Times New Roman" w:hAnsi="Times New Roman"/>
          <w:sz w:val="24"/>
          <w:szCs w:val="24"/>
        </w:rPr>
        <w:t>,</w:t>
      </w:r>
      <w:r w:rsidRPr="00170E80">
        <w:rPr>
          <w:rFonts w:ascii="Times New Roman" w:hAnsi="Times New Roman"/>
          <w:sz w:val="24"/>
          <w:szCs w:val="24"/>
        </w:rPr>
        <w:t xml:space="preserve"> said No.</w:t>
      </w:r>
    </w:p>
    <w:p w14:paraId="2026010B" w14:textId="0C785541"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Meanwhile</w:t>
      </w:r>
      <w:r w:rsidR="00343149">
        <w:rPr>
          <w:rFonts w:ascii="Times New Roman" w:hAnsi="Times New Roman"/>
          <w:sz w:val="24"/>
          <w:szCs w:val="24"/>
        </w:rPr>
        <w:t>,</w:t>
      </w:r>
      <w:r w:rsidRPr="00170E80">
        <w:rPr>
          <w:rFonts w:ascii="Times New Roman" w:hAnsi="Times New Roman"/>
          <w:sz w:val="24"/>
          <w:szCs w:val="24"/>
        </w:rPr>
        <w:t xml:space="preserve"> 62 respondents representing 62.5% </w:t>
      </w:r>
      <w:r w:rsidR="00343149" w:rsidRPr="00E0793E">
        <w:rPr>
          <w:rFonts w:ascii="Times New Roman" w:hAnsi="Times New Roman"/>
          <w:sz w:val="24"/>
          <w:szCs w:val="24"/>
          <w:highlight w:val="yellow"/>
        </w:rPr>
        <w:t>agreed</w:t>
      </w:r>
      <w:r w:rsidR="00343149" w:rsidRPr="00170E80">
        <w:rPr>
          <w:rFonts w:ascii="Times New Roman" w:hAnsi="Times New Roman"/>
          <w:sz w:val="24"/>
          <w:szCs w:val="24"/>
        </w:rPr>
        <w:t xml:space="preserve"> </w:t>
      </w:r>
      <w:r w:rsidRPr="00170E80">
        <w:rPr>
          <w:rFonts w:ascii="Times New Roman" w:hAnsi="Times New Roman"/>
          <w:sz w:val="24"/>
          <w:szCs w:val="24"/>
        </w:rPr>
        <w:t xml:space="preserve">that </w:t>
      </w:r>
      <w:r w:rsidR="00343149" w:rsidRPr="00E0793E">
        <w:rPr>
          <w:rFonts w:ascii="Times New Roman" w:hAnsi="Times New Roman"/>
          <w:sz w:val="24"/>
          <w:szCs w:val="24"/>
          <w:highlight w:val="yellow"/>
        </w:rPr>
        <w:t>eating a balanced</w:t>
      </w:r>
      <w:r w:rsidR="00343149" w:rsidRPr="00170E80">
        <w:rPr>
          <w:rFonts w:ascii="Times New Roman" w:hAnsi="Times New Roman"/>
          <w:sz w:val="24"/>
          <w:szCs w:val="24"/>
        </w:rPr>
        <w:t xml:space="preserve"> </w:t>
      </w:r>
      <w:r w:rsidRPr="00170E80">
        <w:rPr>
          <w:rFonts w:ascii="Times New Roman" w:hAnsi="Times New Roman"/>
          <w:sz w:val="24"/>
          <w:szCs w:val="24"/>
        </w:rPr>
        <w:t>diet is vital to the mother and the baby during pregnancy, while 36 respondents representing 37.5% Disagreed.</w:t>
      </w:r>
    </w:p>
    <w:p w14:paraId="6D02D8F0" w14:textId="3AFD479F" w:rsidR="00F60E4D" w:rsidRPr="00170E80" w:rsidRDefault="00F60E4D" w:rsidP="00170E80">
      <w:pPr>
        <w:spacing w:after="0" w:line="360" w:lineRule="auto"/>
        <w:jc w:val="both"/>
        <w:rPr>
          <w:rFonts w:ascii="Times New Roman" w:hAnsi="Times New Roman"/>
          <w:sz w:val="24"/>
          <w:szCs w:val="24"/>
        </w:rPr>
      </w:pPr>
      <w:r w:rsidRPr="00170E80">
        <w:rPr>
          <w:rFonts w:ascii="Times New Roman" w:hAnsi="Times New Roman"/>
          <w:sz w:val="24"/>
          <w:szCs w:val="24"/>
        </w:rPr>
        <w:t xml:space="preserve">From the data obtained, 70 respondents representing 72.9% </w:t>
      </w:r>
      <w:r w:rsidR="00343149" w:rsidRPr="00E0793E">
        <w:rPr>
          <w:rFonts w:ascii="Times New Roman" w:hAnsi="Times New Roman"/>
          <w:sz w:val="24"/>
          <w:szCs w:val="24"/>
          <w:highlight w:val="yellow"/>
        </w:rPr>
        <w:t>agreed</w:t>
      </w:r>
      <w:r w:rsidR="00343149" w:rsidRPr="00170E80">
        <w:rPr>
          <w:rFonts w:ascii="Times New Roman" w:hAnsi="Times New Roman"/>
          <w:sz w:val="24"/>
          <w:szCs w:val="24"/>
        </w:rPr>
        <w:t xml:space="preserve"> </w:t>
      </w:r>
      <w:r w:rsidRPr="00170E80">
        <w:rPr>
          <w:rFonts w:ascii="Times New Roman" w:hAnsi="Times New Roman"/>
          <w:sz w:val="24"/>
          <w:szCs w:val="24"/>
        </w:rPr>
        <w:t xml:space="preserve">that </w:t>
      </w:r>
      <w:r w:rsidR="00343149">
        <w:rPr>
          <w:rFonts w:ascii="Times New Roman" w:hAnsi="Times New Roman"/>
          <w:sz w:val="24"/>
          <w:szCs w:val="24"/>
        </w:rPr>
        <w:t xml:space="preserve">a </w:t>
      </w:r>
      <w:r w:rsidR="00343149" w:rsidRPr="00E0793E">
        <w:rPr>
          <w:rFonts w:ascii="Times New Roman" w:hAnsi="Times New Roman"/>
          <w:sz w:val="24"/>
          <w:szCs w:val="24"/>
          <w:highlight w:val="yellow"/>
        </w:rPr>
        <w:t>balanced</w:t>
      </w:r>
      <w:r w:rsidR="00343149" w:rsidRPr="00170E80">
        <w:rPr>
          <w:rFonts w:ascii="Times New Roman" w:hAnsi="Times New Roman"/>
          <w:sz w:val="24"/>
          <w:szCs w:val="24"/>
        </w:rPr>
        <w:t xml:space="preserve"> </w:t>
      </w:r>
      <w:r w:rsidRPr="00170E80">
        <w:rPr>
          <w:rFonts w:ascii="Times New Roman" w:hAnsi="Times New Roman"/>
          <w:sz w:val="24"/>
          <w:szCs w:val="24"/>
        </w:rPr>
        <w:t xml:space="preserve">diet in pregnancy helps in boosting the immunity of the mother and the baby, while 26 respondents representing 27.8% </w:t>
      </w:r>
      <w:r w:rsidR="00C8597B" w:rsidRPr="00E0793E">
        <w:rPr>
          <w:rFonts w:ascii="Times New Roman" w:hAnsi="Times New Roman"/>
          <w:sz w:val="24"/>
          <w:szCs w:val="24"/>
          <w:highlight w:val="yellow"/>
        </w:rPr>
        <w:t>d</w:t>
      </w:r>
      <w:r w:rsidRPr="00E0793E">
        <w:rPr>
          <w:rFonts w:ascii="Times New Roman" w:hAnsi="Times New Roman"/>
          <w:sz w:val="24"/>
          <w:szCs w:val="24"/>
          <w:highlight w:val="yellow"/>
        </w:rPr>
        <w:t>isagreed.</w:t>
      </w:r>
    </w:p>
    <w:p w14:paraId="21495624" w14:textId="27E0FC9D" w:rsidR="00F60E4D" w:rsidRDefault="00343149" w:rsidP="00170E80">
      <w:pPr>
        <w:spacing w:after="0" w:line="360" w:lineRule="auto"/>
        <w:jc w:val="both"/>
        <w:rPr>
          <w:rFonts w:ascii="Times New Roman" w:hAnsi="Times New Roman"/>
          <w:sz w:val="24"/>
          <w:szCs w:val="24"/>
        </w:rPr>
      </w:pPr>
      <w:r w:rsidRPr="00E0793E">
        <w:rPr>
          <w:rFonts w:ascii="Times New Roman" w:hAnsi="Times New Roman"/>
          <w:sz w:val="24"/>
          <w:szCs w:val="24"/>
          <w:highlight w:val="yellow"/>
        </w:rPr>
        <w:t>Moreover</w:t>
      </w:r>
      <w:r w:rsidR="00F60E4D" w:rsidRPr="00170E80">
        <w:rPr>
          <w:rFonts w:ascii="Times New Roman" w:hAnsi="Times New Roman"/>
          <w:sz w:val="24"/>
          <w:szCs w:val="24"/>
        </w:rPr>
        <w:t xml:space="preserve">, from the table above, it was observed that 06 respondents representing 06.25% Disagreed that eating food rich in folate during pregnancy </w:t>
      </w:r>
      <w:r w:rsidRPr="00E0793E">
        <w:rPr>
          <w:rFonts w:ascii="Times New Roman" w:hAnsi="Times New Roman"/>
          <w:sz w:val="24"/>
          <w:szCs w:val="24"/>
          <w:highlight w:val="yellow"/>
        </w:rPr>
        <w:t>helps</w:t>
      </w:r>
      <w:r w:rsidRPr="00170E80">
        <w:rPr>
          <w:rFonts w:ascii="Times New Roman" w:hAnsi="Times New Roman"/>
          <w:sz w:val="24"/>
          <w:szCs w:val="24"/>
        </w:rPr>
        <w:t xml:space="preserve"> </w:t>
      </w:r>
      <w:r w:rsidR="00F60E4D" w:rsidRPr="00170E80">
        <w:rPr>
          <w:rFonts w:ascii="Times New Roman" w:hAnsi="Times New Roman"/>
          <w:sz w:val="24"/>
          <w:szCs w:val="24"/>
        </w:rPr>
        <w:t xml:space="preserve">to prevent birth defects, while 90 respondents representing 93.75% </w:t>
      </w:r>
      <w:r w:rsidR="00C8597B" w:rsidRPr="00E0793E">
        <w:rPr>
          <w:rFonts w:ascii="Times New Roman" w:hAnsi="Times New Roman"/>
          <w:sz w:val="24"/>
          <w:szCs w:val="24"/>
          <w:highlight w:val="yellow"/>
        </w:rPr>
        <w:t>a</w:t>
      </w:r>
      <w:r w:rsidR="00F60E4D" w:rsidRPr="00E0793E">
        <w:rPr>
          <w:rFonts w:ascii="Times New Roman" w:hAnsi="Times New Roman"/>
          <w:sz w:val="24"/>
          <w:szCs w:val="24"/>
          <w:highlight w:val="yellow"/>
        </w:rPr>
        <w:t>greed.</w:t>
      </w:r>
    </w:p>
    <w:p w14:paraId="157A6CBC" w14:textId="77777777" w:rsidR="00481B5E" w:rsidRDefault="00481B5E" w:rsidP="00170E80">
      <w:pPr>
        <w:spacing w:after="0" w:line="360" w:lineRule="auto"/>
        <w:jc w:val="both"/>
        <w:rPr>
          <w:rFonts w:ascii="Times New Roman" w:hAnsi="Times New Roman"/>
          <w:sz w:val="24"/>
          <w:szCs w:val="24"/>
        </w:rPr>
      </w:pPr>
    </w:p>
    <w:p w14:paraId="14AA30FB" w14:textId="77777777" w:rsidR="00481B5E" w:rsidRPr="00170E80" w:rsidRDefault="00481B5E" w:rsidP="00481B5E">
      <w:pPr>
        <w:pStyle w:val="Head1"/>
        <w:spacing w:after="0" w:line="360" w:lineRule="auto"/>
        <w:jc w:val="both"/>
        <w:rPr>
          <w:rFonts w:ascii="Times New Roman" w:hAnsi="Times New Roman"/>
          <w:sz w:val="24"/>
          <w:szCs w:val="24"/>
        </w:rPr>
      </w:pPr>
      <w:r>
        <w:rPr>
          <w:rFonts w:ascii="Times New Roman" w:hAnsi="Times New Roman"/>
          <w:sz w:val="24"/>
          <w:szCs w:val="24"/>
        </w:rPr>
        <w:t xml:space="preserve">4. </w:t>
      </w:r>
      <w:r w:rsidRPr="00170E80">
        <w:rPr>
          <w:rFonts w:ascii="Times New Roman" w:hAnsi="Times New Roman"/>
          <w:sz w:val="24"/>
          <w:szCs w:val="24"/>
        </w:rPr>
        <w:t>discussion</w:t>
      </w:r>
    </w:p>
    <w:p w14:paraId="6025C800" w14:textId="3DE32AAA" w:rsidR="00481B5E" w:rsidRPr="00170E80" w:rsidRDefault="00481B5E" w:rsidP="00481B5E">
      <w:pPr>
        <w:spacing w:after="0" w:line="360" w:lineRule="auto"/>
        <w:jc w:val="both"/>
        <w:rPr>
          <w:rFonts w:ascii="Times New Roman" w:hAnsi="Times New Roman"/>
          <w:bCs/>
          <w:sz w:val="24"/>
          <w:szCs w:val="24"/>
        </w:rPr>
      </w:pPr>
      <w:r w:rsidRPr="00170E80">
        <w:rPr>
          <w:rFonts w:ascii="Times New Roman" w:hAnsi="Times New Roman"/>
          <w:bCs/>
          <w:sz w:val="24"/>
          <w:szCs w:val="24"/>
        </w:rPr>
        <w:t xml:space="preserve">This work revealed the causes of </w:t>
      </w:r>
      <w:r w:rsidR="00343149" w:rsidRPr="00E0793E">
        <w:rPr>
          <w:rFonts w:ascii="Times New Roman" w:hAnsi="Times New Roman"/>
          <w:bCs/>
          <w:sz w:val="24"/>
          <w:szCs w:val="24"/>
          <w:highlight w:val="yellow"/>
        </w:rPr>
        <w:t>anaemia</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in pregnancy in the study area such </w:t>
      </w:r>
      <w:r w:rsidR="00343149" w:rsidRPr="00E0793E">
        <w:rPr>
          <w:rFonts w:ascii="Times New Roman" w:hAnsi="Times New Roman"/>
          <w:bCs/>
          <w:sz w:val="24"/>
          <w:szCs w:val="24"/>
          <w:highlight w:val="yellow"/>
        </w:rPr>
        <w:t>including</w:t>
      </w:r>
      <w:r w:rsidR="00343149">
        <w:rPr>
          <w:rFonts w:ascii="Times New Roman" w:hAnsi="Times New Roman"/>
          <w:bCs/>
          <w:sz w:val="24"/>
          <w:szCs w:val="24"/>
        </w:rPr>
        <w:t>:</w:t>
      </w:r>
      <w:r w:rsidR="00343149" w:rsidRPr="00170E80">
        <w:rPr>
          <w:rFonts w:ascii="Times New Roman" w:hAnsi="Times New Roman"/>
          <w:bCs/>
          <w:sz w:val="24"/>
          <w:szCs w:val="24"/>
        </w:rPr>
        <w:t xml:space="preserve"> </w:t>
      </w:r>
      <w:r w:rsidR="00954C8E" w:rsidRPr="00170E80">
        <w:rPr>
          <w:rFonts w:ascii="Times New Roman" w:hAnsi="Times New Roman"/>
          <w:bCs/>
          <w:sz w:val="24"/>
          <w:szCs w:val="24"/>
        </w:rPr>
        <w:t xml:space="preserve">poor nutrition </w:t>
      </w:r>
      <w:r w:rsidR="00954C8E" w:rsidRPr="00E0793E">
        <w:rPr>
          <w:rFonts w:ascii="Times New Roman" w:hAnsi="Times New Roman"/>
          <w:bCs/>
          <w:sz w:val="24"/>
          <w:szCs w:val="24"/>
          <w:highlight w:val="yellow"/>
        </w:rPr>
        <w:t>pattern</w:t>
      </w:r>
      <w:r w:rsidR="00954C8E" w:rsidRPr="00170E80">
        <w:rPr>
          <w:rFonts w:ascii="Times New Roman" w:hAnsi="Times New Roman"/>
          <w:bCs/>
          <w:sz w:val="24"/>
          <w:szCs w:val="24"/>
        </w:rPr>
        <w:t xml:space="preserve">, lack of essential </w:t>
      </w:r>
      <w:r w:rsidRPr="00170E80">
        <w:rPr>
          <w:rFonts w:ascii="Times New Roman" w:hAnsi="Times New Roman"/>
          <w:bCs/>
          <w:sz w:val="24"/>
          <w:szCs w:val="24"/>
        </w:rPr>
        <w:t xml:space="preserve">nutrients from food that are necessary to support human life and good health, lack of </w:t>
      </w:r>
      <w:r w:rsidR="00954C8E" w:rsidRPr="00E0793E">
        <w:rPr>
          <w:rFonts w:ascii="Times New Roman" w:hAnsi="Times New Roman"/>
          <w:bCs/>
          <w:sz w:val="24"/>
          <w:szCs w:val="24"/>
          <w:highlight w:val="yellow"/>
        </w:rPr>
        <w:t>vitamin</w:t>
      </w:r>
      <w:r w:rsidR="00954C8E" w:rsidRPr="00170E80">
        <w:rPr>
          <w:rFonts w:ascii="Times New Roman" w:hAnsi="Times New Roman"/>
          <w:bCs/>
          <w:sz w:val="24"/>
          <w:szCs w:val="24"/>
        </w:rPr>
        <w:t xml:space="preserve"> </w:t>
      </w:r>
      <w:r w:rsidRPr="00170E80">
        <w:rPr>
          <w:rFonts w:ascii="Times New Roman" w:hAnsi="Times New Roman"/>
          <w:bCs/>
          <w:sz w:val="24"/>
          <w:szCs w:val="24"/>
        </w:rPr>
        <w:t xml:space="preserve">B12, </w:t>
      </w:r>
      <w:r w:rsidR="00954C8E" w:rsidRPr="00E0793E">
        <w:rPr>
          <w:rFonts w:ascii="Times New Roman" w:hAnsi="Times New Roman"/>
          <w:bCs/>
          <w:sz w:val="24"/>
          <w:szCs w:val="24"/>
          <w:highlight w:val="yellow"/>
        </w:rPr>
        <w:t>improper consumption</w:t>
      </w:r>
      <w:r w:rsidR="00954C8E" w:rsidRPr="00170E80">
        <w:rPr>
          <w:rFonts w:ascii="Times New Roman" w:hAnsi="Times New Roman"/>
          <w:bCs/>
          <w:sz w:val="24"/>
          <w:szCs w:val="24"/>
        </w:rPr>
        <w:t xml:space="preserve"> </w:t>
      </w:r>
      <w:r w:rsidRPr="00170E80">
        <w:rPr>
          <w:rFonts w:ascii="Times New Roman" w:hAnsi="Times New Roman"/>
          <w:bCs/>
          <w:sz w:val="24"/>
          <w:szCs w:val="24"/>
        </w:rPr>
        <w:t xml:space="preserve">of salt, </w:t>
      </w:r>
      <w:r w:rsidR="00954C8E" w:rsidRPr="00E0793E">
        <w:rPr>
          <w:rFonts w:ascii="Times New Roman" w:hAnsi="Times New Roman"/>
          <w:bCs/>
          <w:sz w:val="24"/>
          <w:szCs w:val="24"/>
          <w:highlight w:val="yellow"/>
        </w:rPr>
        <w:t>and</w:t>
      </w:r>
      <w:r w:rsidR="00954C8E">
        <w:rPr>
          <w:rFonts w:ascii="Times New Roman" w:hAnsi="Times New Roman"/>
          <w:bCs/>
          <w:sz w:val="24"/>
          <w:szCs w:val="24"/>
        </w:rPr>
        <w:t xml:space="preserve"> </w:t>
      </w:r>
      <w:r w:rsidRPr="00170E80">
        <w:rPr>
          <w:rFonts w:ascii="Times New Roman" w:hAnsi="Times New Roman"/>
          <w:bCs/>
          <w:sz w:val="24"/>
          <w:szCs w:val="24"/>
        </w:rPr>
        <w:t xml:space="preserve">lack of food rich in </w:t>
      </w:r>
      <w:r w:rsidR="00954C8E" w:rsidRPr="00E0793E">
        <w:rPr>
          <w:rFonts w:ascii="Times New Roman" w:hAnsi="Times New Roman"/>
          <w:bCs/>
          <w:sz w:val="24"/>
          <w:szCs w:val="24"/>
          <w:highlight w:val="yellow"/>
        </w:rPr>
        <w:t>iron</w:t>
      </w:r>
      <w:r w:rsidRPr="00170E80">
        <w:rPr>
          <w:rFonts w:ascii="Times New Roman" w:hAnsi="Times New Roman"/>
          <w:bCs/>
          <w:sz w:val="24"/>
          <w:szCs w:val="24"/>
        </w:rPr>
        <w:t xml:space="preserve">. Bharati </w:t>
      </w:r>
      <w:r w:rsidRPr="00170E80">
        <w:rPr>
          <w:rFonts w:ascii="Times New Roman" w:hAnsi="Times New Roman"/>
          <w:bCs/>
          <w:i/>
          <w:sz w:val="24"/>
          <w:szCs w:val="24"/>
        </w:rPr>
        <w:t>et al</w:t>
      </w:r>
      <w:r w:rsidRPr="00170E80">
        <w:rPr>
          <w:rFonts w:ascii="Times New Roman" w:hAnsi="Times New Roman"/>
          <w:bCs/>
          <w:sz w:val="24"/>
          <w:szCs w:val="24"/>
        </w:rPr>
        <w:t xml:space="preserve">., (2019) conducted a study on </w:t>
      </w:r>
      <w:r w:rsidR="00343149">
        <w:rPr>
          <w:rFonts w:ascii="Times New Roman" w:hAnsi="Times New Roman"/>
          <w:bCs/>
          <w:sz w:val="24"/>
          <w:szCs w:val="24"/>
        </w:rPr>
        <w:t xml:space="preserve">the </w:t>
      </w:r>
      <w:r w:rsidRPr="00170E80">
        <w:rPr>
          <w:rFonts w:ascii="Times New Roman" w:hAnsi="Times New Roman"/>
          <w:bCs/>
          <w:sz w:val="24"/>
          <w:szCs w:val="24"/>
        </w:rPr>
        <w:t xml:space="preserve">burden of </w:t>
      </w:r>
      <w:r w:rsidR="00343149" w:rsidRPr="00E0793E">
        <w:rPr>
          <w:rFonts w:ascii="Times New Roman" w:hAnsi="Times New Roman"/>
          <w:bCs/>
          <w:sz w:val="24"/>
          <w:szCs w:val="24"/>
          <w:highlight w:val="yellow"/>
        </w:rPr>
        <w:t>anaemia</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and its </w:t>
      </w:r>
      <w:r w:rsidR="00343149" w:rsidRPr="00E0793E">
        <w:rPr>
          <w:rFonts w:ascii="Times New Roman" w:hAnsi="Times New Roman"/>
          <w:bCs/>
          <w:sz w:val="24"/>
          <w:szCs w:val="24"/>
          <w:highlight w:val="yellow"/>
        </w:rPr>
        <w:t>socio-economic</w:t>
      </w:r>
      <w:r w:rsidRPr="00170E80">
        <w:rPr>
          <w:rFonts w:ascii="Times New Roman" w:hAnsi="Times New Roman"/>
          <w:bCs/>
          <w:sz w:val="24"/>
          <w:szCs w:val="24"/>
        </w:rPr>
        <w:t xml:space="preserve"> determinants among adolescent girls in India. The study reveals that </w:t>
      </w:r>
      <w:r w:rsidR="00343149">
        <w:rPr>
          <w:rFonts w:ascii="Times New Roman" w:hAnsi="Times New Roman"/>
          <w:bCs/>
          <w:sz w:val="24"/>
          <w:szCs w:val="24"/>
        </w:rPr>
        <w:t xml:space="preserve">the </w:t>
      </w:r>
      <w:r w:rsidRPr="00170E80">
        <w:rPr>
          <w:rFonts w:ascii="Times New Roman" w:hAnsi="Times New Roman"/>
          <w:bCs/>
          <w:sz w:val="24"/>
          <w:szCs w:val="24"/>
        </w:rPr>
        <w:t xml:space="preserve">enhancement of the economic status of families, especially poor families, was a prerequisite to the amelioration of </w:t>
      </w:r>
      <w:r w:rsidR="00343149" w:rsidRPr="00E0793E">
        <w:rPr>
          <w:rFonts w:ascii="Times New Roman" w:hAnsi="Times New Roman"/>
          <w:bCs/>
          <w:sz w:val="24"/>
          <w:szCs w:val="24"/>
          <w:highlight w:val="yellow"/>
        </w:rPr>
        <w:t>anaemia</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among adolescent girls. Alaof </w:t>
      </w:r>
      <w:r w:rsidRPr="00170E80">
        <w:rPr>
          <w:rFonts w:ascii="Times New Roman" w:hAnsi="Times New Roman"/>
          <w:bCs/>
          <w:i/>
          <w:sz w:val="24"/>
          <w:szCs w:val="24"/>
        </w:rPr>
        <w:t>et al</w:t>
      </w:r>
      <w:r w:rsidRPr="00170E80">
        <w:rPr>
          <w:rFonts w:ascii="Times New Roman" w:hAnsi="Times New Roman"/>
          <w:bCs/>
          <w:sz w:val="24"/>
          <w:szCs w:val="24"/>
        </w:rPr>
        <w:t xml:space="preserve">., (2019) conducted a study on the impact of </w:t>
      </w:r>
      <w:r w:rsidR="00343149" w:rsidRPr="00E0793E">
        <w:rPr>
          <w:rFonts w:ascii="Times New Roman" w:hAnsi="Times New Roman"/>
          <w:bCs/>
          <w:sz w:val="24"/>
          <w:szCs w:val="24"/>
          <w:highlight w:val="yellow"/>
        </w:rPr>
        <w:t>socio-economic</w:t>
      </w:r>
      <w:r w:rsidRPr="00170E80">
        <w:rPr>
          <w:rFonts w:ascii="Times New Roman" w:hAnsi="Times New Roman"/>
          <w:bCs/>
          <w:sz w:val="24"/>
          <w:szCs w:val="24"/>
        </w:rPr>
        <w:t xml:space="preserve"> and </w:t>
      </w:r>
      <w:r w:rsidR="00343149" w:rsidRPr="00E0793E">
        <w:rPr>
          <w:rFonts w:ascii="Times New Roman" w:hAnsi="Times New Roman"/>
          <w:bCs/>
          <w:sz w:val="24"/>
          <w:szCs w:val="24"/>
          <w:highlight w:val="yellow"/>
        </w:rPr>
        <w:t>health-related</w:t>
      </w:r>
      <w:r w:rsidRPr="00170E80">
        <w:rPr>
          <w:rFonts w:ascii="Times New Roman" w:hAnsi="Times New Roman"/>
          <w:bCs/>
          <w:sz w:val="24"/>
          <w:szCs w:val="24"/>
        </w:rPr>
        <w:t xml:space="preserve"> factors on the iron status of adolescent girls. He concluded that iron deficiency is related to the occupation of the mother, family </w:t>
      </w:r>
      <w:r w:rsidRPr="00170E80">
        <w:rPr>
          <w:rFonts w:ascii="Times New Roman" w:hAnsi="Times New Roman"/>
          <w:bCs/>
          <w:sz w:val="24"/>
          <w:szCs w:val="24"/>
        </w:rPr>
        <w:lastRenderedPageBreak/>
        <w:t xml:space="preserve">size, auto medication and menstruation. Studies related to diagnostic measures of </w:t>
      </w:r>
      <w:r w:rsidR="00343149" w:rsidRPr="00E0793E">
        <w:rPr>
          <w:rFonts w:ascii="Times New Roman" w:hAnsi="Times New Roman"/>
          <w:bCs/>
          <w:sz w:val="24"/>
          <w:szCs w:val="24"/>
          <w:highlight w:val="yellow"/>
        </w:rPr>
        <w:t>anaemia</w:t>
      </w:r>
      <w:r w:rsidRPr="00170E80">
        <w:rPr>
          <w:rFonts w:ascii="Times New Roman" w:hAnsi="Times New Roman"/>
          <w:bCs/>
          <w:sz w:val="24"/>
          <w:szCs w:val="24"/>
        </w:rPr>
        <w:t xml:space="preserve">. Julia Critchely, </w:t>
      </w:r>
      <w:r w:rsidRPr="00170E80">
        <w:rPr>
          <w:rFonts w:ascii="Times New Roman" w:hAnsi="Times New Roman"/>
          <w:bCs/>
          <w:i/>
          <w:sz w:val="24"/>
          <w:szCs w:val="24"/>
        </w:rPr>
        <w:t>et al.</w:t>
      </w:r>
      <w:r w:rsidRPr="00170E80">
        <w:rPr>
          <w:rFonts w:ascii="Times New Roman" w:hAnsi="Times New Roman"/>
          <w:bCs/>
          <w:sz w:val="24"/>
          <w:szCs w:val="24"/>
        </w:rPr>
        <w:t xml:space="preserve">, (2015) conducted a study on </w:t>
      </w:r>
      <w:r w:rsidR="00343149" w:rsidRPr="00E0793E">
        <w:rPr>
          <w:rFonts w:ascii="Times New Roman" w:hAnsi="Times New Roman"/>
          <w:bCs/>
          <w:sz w:val="24"/>
          <w:szCs w:val="24"/>
          <w:highlight w:val="yellow"/>
        </w:rPr>
        <w:t>the</w:t>
      </w:r>
      <w:r w:rsidR="00343149">
        <w:rPr>
          <w:rFonts w:ascii="Times New Roman" w:hAnsi="Times New Roman"/>
          <w:bCs/>
          <w:sz w:val="24"/>
          <w:szCs w:val="24"/>
        </w:rPr>
        <w:t xml:space="preserve"> </w:t>
      </w:r>
      <w:r w:rsidR="00954C8E" w:rsidRPr="00E0793E">
        <w:rPr>
          <w:rFonts w:ascii="Times New Roman" w:hAnsi="Times New Roman"/>
          <w:bCs/>
          <w:sz w:val="24"/>
          <w:szCs w:val="24"/>
          <w:highlight w:val="yellow"/>
        </w:rPr>
        <w:t>haemoglobin</w:t>
      </w:r>
      <w:r w:rsidR="00954C8E" w:rsidRPr="00170E80">
        <w:rPr>
          <w:rFonts w:ascii="Times New Roman" w:hAnsi="Times New Roman"/>
          <w:bCs/>
          <w:sz w:val="24"/>
          <w:szCs w:val="24"/>
        </w:rPr>
        <w:t xml:space="preserve"> </w:t>
      </w:r>
      <w:r w:rsidRPr="00170E80">
        <w:rPr>
          <w:rFonts w:ascii="Times New Roman" w:hAnsi="Times New Roman"/>
          <w:bCs/>
          <w:sz w:val="24"/>
          <w:szCs w:val="24"/>
        </w:rPr>
        <w:t xml:space="preserve">colour scale may improve </w:t>
      </w:r>
      <w:r w:rsidR="00343149" w:rsidRPr="00E0793E">
        <w:rPr>
          <w:rFonts w:ascii="Times New Roman" w:hAnsi="Times New Roman"/>
          <w:bCs/>
          <w:sz w:val="24"/>
          <w:szCs w:val="24"/>
          <w:highlight w:val="yellow"/>
        </w:rPr>
        <w:t>anaemia</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diagnosis where there </w:t>
      </w:r>
      <w:r w:rsidR="00343149" w:rsidRPr="00E0793E">
        <w:rPr>
          <w:rFonts w:ascii="Times New Roman" w:hAnsi="Times New Roman"/>
          <w:bCs/>
          <w:sz w:val="24"/>
          <w:szCs w:val="24"/>
          <w:highlight w:val="yellow"/>
        </w:rPr>
        <w:t>is</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no laboratory. But there was a need for </w:t>
      </w:r>
      <w:r w:rsidR="00343149" w:rsidRPr="00E0793E">
        <w:rPr>
          <w:rFonts w:ascii="Times New Roman" w:hAnsi="Times New Roman"/>
          <w:bCs/>
          <w:sz w:val="24"/>
          <w:szCs w:val="24"/>
          <w:highlight w:val="yellow"/>
        </w:rPr>
        <w:t>policy-relevant</w:t>
      </w:r>
      <w:r w:rsidRPr="00170E80">
        <w:rPr>
          <w:rFonts w:ascii="Times New Roman" w:hAnsi="Times New Roman"/>
          <w:bCs/>
          <w:sz w:val="24"/>
          <w:szCs w:val="24"/>
        </w:rPr>
        <w:t xml:space="preserve"> diagnostic research which is </w:t>
      </w:r>
      <w:r w:rsidR="00343149" w:rsidRPr="00E0793E">
        <w:rPr>
          <w:rFonts w:ascii="Times New Roman" w:hAnsi="Times New Roman"/>
          <w:bCs/>
          <w:sz w:val="24"/>
          <w:szCs w:val="24"/>
          <w:highlight w:val="yellow"/>
        </w:rPr>
        <w:t>pragmatic,</w:t>
      </w:r>
      <w:r w:rsidRPr="00170E80">
        <w:rPr>
          <w:rFonts w:ascii="Times New Roman" w:hAnsi="Times New Roman"/>
          <w:bCs/>
          <w:sz w:val="24"/>
          <w:szCs w:val="24"/>
        </w:rPr>
        <w:t xml:space="preserve"> </w:t>
      </w:r>
      <w:r w:rsidR="00343149" w:rsidRPr="00E0793E">
        <w:rPr>
          <w:rFonts w:ascii="Times New Roman" w:hAnsi="Times New Roman"/>
          <w:bCs/>
          <w:sz w:val="24"/>
          <w:szCs w:val="24"/>
          <w:highlight w:val="yellow"/>
        </w:rPr>
        <w:t>implementation-focused</w:t>
      </w:r>
      <w:r w:rsidRPr="00170E80">
        <w:rPr>
          <w:rFonts w:ascii="Times New Roman" w:hAnsi="Times New Roman"/>
          <w:bCs/>
          <w:sz w:val="24"/>
          <w:szCs w:val="24"/>
        </w:rPr>
        <w:t xml:space="preserve"> and assesses clinical outcomes.</w:t>
      </w:r>
    </w:p>
    <w:p w14:paraId="24769865" w14:textId="06B4515B" w:rsidR="00481B5E" w:rsidRPr="00170E80" w:rsidRDefault="00481B5E" w:rsidP="00481B5E">
      <w:pPr>
        <w:spacing w:after="0" w:line="360" w:lineRule="auto"/>
        <w:jc w:val="both"/>
        <w:rPr>
          <w:rFonts w:ascii="Times New Roman" w:hAnsi="Times New Roman"/>
          <w:bCs/>
          <w:sz w:val="24"/>
          <w:szCs w:val="24"/>
        </w:rPr>
      </w:pPr>
      <w:r w:rsidRPr="00170E80">
        <w:rPr>
          <w:rFonts w:ascii="Times New Roman" w:hAnsi="Times New Roman"/>
          <w:bCs/>
          <w:sz w:val="24"/>
          <w:szCs w:val="24"/>
        </w:rPr>
        <w:t xml:space="preserve">Also, it was observed from the study that the factors of iron deficiency in pregnancy </w:t>
      </w:r>
      <w:r w:rsidR="00343149" w:rsidRPr="00E0793E">
        <w:rPr>
          <w:rFonts w:ascii="Times New Roman" w:hAnsi="Times New Roman"/>
          <w:bCs/>
          <w:sz w:val="24"/>
          <w:szCs w:val="24"/>
          <w:highlight w:val="yellow"/>
        </w:rPr>
        <w:t>include:</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eating </w:t>
      </w:r>
      <w:r w:rsidR="00343149" w:rsidRPr="00E0793E">
        <w:rPr>
          <w:rFonts w:ascii="Times New Roman" w:hAnsi="Times New Roman"/>
          <w:bCs/>
          <w:sz w:val="24"/>
          <w:szCs w:val="24"/>
          <w:highlight w:val="yellow"/>
        </w:rPr>
        <w:t>a</w:t>
      </w:r>
      <w:r w:rsidR="00343149">
        <w:rPr>
          <w:rFonts w:ascii="Times New Roman" w:hAnsi="Times New Roman"/>
          <w:bCs/>
          <w:sz w:val="24"/>
          <w:szCs w:val="24"/>
        </w:rPr>
        <w:t xml:space="preserve"> </w:t>
      </w:r>
      <w:r w:rsidRPr="00170E80">
        <w:rPr>
          <w:rFonts w:ascii="Times New Roman" w:hAnsi="Times New Roman"/>
          <w:bCs/>
          <w:sz w:val="24"/>
          <w:szCs w:val="24"/>
        </w:rPr>
        <w:t xml:space="preserve">balanced diet, </w:t>
      </w:r>
      <w:r w:rsidR="00343149" w:rsidRPr="00E0793E">
        <w:rPr>
          <w:rFonts w:ascii="Times New Roman" w:hAnsi="Times New Roman"/>
          <w:bCs/>
          <w:sz w:val="24"/>
          <w:szCs w:val="24"/>
          <w:highlight w:val="yellow"/>
        </w:rPr>
        <w:t>utilisation</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of ion </w:t>
      </w:r>
      <w:r w:rsidR="00343149" w:rsidRPr="00E0793E">
        <w:rPr>
          <w:rFonts w:ascii="Times New Roman" w:hAnsi="Times New Roman"/>
          <w:bCs/>
          <w:sz w:val="24"/>
          <w:szCs w:val="24"/>
          <w:highlight w:val="yellow"/>
        </w:rPr>
        <w:t>tablets</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during pregnancy, treatment of malaria, regular consumption of fruits and vegetables, </w:t>
      </w:r>
      <w:r w:rsidR="00343149" w:rsidRPr="00E0793E">
        <w:rPr>
          <w:rFonts w:ascii="Times New Roman" w:hAnsi="Times New Roman"/>
          <w:bCs/>
          <w:sz w:val="24"/>
          <w:szCs w:val="24"/>
          <w:highlight w:val="yellow"/>
        </w:rPr>
        <w:t>utilisation</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of Vitamin B12, </w:t>
      </w:r>
      <w:r w:rsidR="00343149" w:rsidRPr="00E0793E">
        <w:rPr>
          <w:rFonts w:ascii="Times New Roman" w:hAnsi="Times New Roman"/>
          <w:bCs/>
          <w:sz w:val="24"/>
          <w:szCs w:val="24"/>
          <w:highlight w:val="yellow"/>
        </w:rPr>
        <w:t>and</w:t>
      </w:r>
      <w:r w:rsidR="00343149">
        <w:rPr>
          <w:rFonts w:ascii="Times New Roman" w:hAnsi="Times New Roman"/>
          <w:bCs/>
          <w:sz w:val="24"/>
          <w:szCs w:val="24"/>
        </w:rPr>
        <w:t xml:space="preserve"> </w:t>
      </w:r>
      <w:r w:rsidRPr="00170E80">
        <w:rPr>
          <w:rFonts w:ascii="Times New Roman" w:hAnsi="Times New Roman"/>
          <w:bCs/>
          <w:sz w:val="24"/>
          <w:szCs w:val="24"/>
        </w:rPr>
        <w:t xml:space="preserve">adequate exercise. Iron deficiency is the most common mineral deficiency </w:t>
      </w:r>
      <w:r w:rsidR="00343149" w:rsidRPr="00E0793E">
        <w:rPr>
          <w:rFonts w:ascii="Times New Roman" w:hAnsi="Times New Roman"/>
          <w:bCs/>
          <w:sz w:val="24"/>
          <w:szCs w:val="24"/>
          <w:highlight w:val="yellow"/>
        </w:rPr>
        <w:t>worldwide</w:t>
      </w:r>
      <w:r w:rsidRPr="00170E80">
        <w:rPr>
          <w:rFonts w:ascii="Times New Roman" w:hAnsi="Times New Roman"/>
          <w:bCs/>
          <w:sz w:val="24"/>
          <w:szCs w:val="24"/>
        </w:rPr>
        <w:t xml:space="preserve"> and is also the leading cause of </w:t>
      </w:r>
      <w:r w:rsidR="00343149" w:rsidRPr="00E0793E">
        <w:rPr>
          <w:rFonts w:ascii="Times New Roman" w:hAnsi="Times New Roman"/>
          <w:bCs/>
          <w:sz w:val="24"/>
          <w:szCs w:val="24"/>
          <w:highlight w:val="yellow"/>
        </w:rPr>
        <w:t>anaemia</w:t>
      </w:r>
      <w:r w:rsidR="00343149" w:rsidRPr="00170E80">
        <w:rPr>
          <w:rFonts w:ascii="Times New Roman" w:hAnsi="Times New Roman"/>
          <w:bCs/>
          <w:sz w:val="24"/>
          <w:szCs w:val="24"/>
        </w:rPr>
        <w:t xml:space="preserve"> </w:t>
      </w:r>
      <w:r w:rsidRPr="00170E80">
        <w:rPr>
          <w:rFonts w:ascii="Times New Roman" w:hAnsi="Times New Roman"/>
          <w:bCs/>
          <w:sz w:val="24"/>
          <w:szCs w:val="24"/>
        </w:rPr>
        <w:t>(Pacifici,</w:t>
      </w:r>
      <w:r>
        <w:rPr>
          <w:rFonts w:ascii="Times New Roman" w:hAnsi="Times New Roman"/>
          <w:bCs/>
          <w:sz w:val="24"/>
          <w:szCs w:val="24"/>
        </w:rPr>
        <w:t xml:space="preserve"> </w:t>
      </w:r>
      <w:r w:rsidRPr="00170E80">
        <w:rPr>
          <w:rFonts w:ascii="Times New Roman" w:hAnsi="Times New Roman"/>
          <w:bCs/>
          <w:sz w:val="24"/>
          <w:szCs w:val="24"/>
        </w:rPr>
        <w:t xml:space="preserve">2016). Lack of sufficient iron stores leads to a failure of </w:t>
      </w:r>
      <w:r w:rsidR="00343149" w:rsidRPr="00E0793E">
        <w:rPr>
          <w:rFonts w:ascii="Times New Roman" w:hAnsi="Times New Roman"/>
          <w:bCs/>
          <w:sz w:val="24"/>
          <w:szCs w:val="24"/>
          <w:highlight w:val="yellow"/>
        </w:rPr>
        <w:t>haemoglobin</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production and </w:t>
      </w:r>
      <w:r w:rsidR="00343149" w:rsidRPr="00E0793E">
        <w:rPr>
          <w:rFonts w:ascii="Times New Roman" w:hAnsi="Times New Roman"/>
          <w:bCs/>
          <w:sz w:val="24"/>
          <w:szCs w:val="24"/>
          <w:highlight w:val="yellow"/>
        </w:rPr>
        <w:t>anaemia</w:t>
      </w:r>
      <w:r w:rsidR="00954C8E">
        <w:rPr>
          <w:rFonts w:ascii="Times New Roman" w:hAnsi="Times New Roman"/>
          <w:bCs/>
          <w:sz w:val="24"/>
          <w:szCs w:val="24"/>
          <w:highlight w:val="yellow"/>
        </w:rPr>
        <w:t>,</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with </w:t>
      </w:r>
      <w:r w:rsidR="00343149" w:rsidRPr="00E0793E">
        <w:rPr>
          <w:rFonts w:ascii="Times New Roman" w:hAnsi="Times New Roman"/>
          <w:bCs/>
          <w:sz w:val="24"/>
          <w:szCs w:val="24"/>
          <w:highlight w:val="yellow"/>
        </w:rPr>
        <w:t>the</w:t>
      </w:r>
      <w:r w:rsidR="00343149">
        <w:rPr>
          <w:rFonts w:ascii="Times New Roman" w:hAnsi="Times New Roman"/>
          <w:bCs/>
          <w:sz w:val="24"/>
          <w:szCs w:val="24"/>
        </w:rPr>
        <w:t xml:space="preserve"> </w:t>
      </w:r>
      <w:r w:rsidRPr="00170E80">
        <w:rPr>
          <w:rFonts w:ascii="Times New Roman" w:hAnsi="Times New Roman"/>
          <w:bCs/>
          <w:sz w:val="24"/>
          <w:szCs w:val="24"/>
        </w:rPr>
        <w:t>production of hypochromic microcytic red cells. Incidence peaks in the early toddler years and again in teenage girls after the onset of menstruation (Crawley,</w:t>
      </w:r>
      <w:r>
        <w:rPr>
          <w:rFonts w:ascii="Times New Roman" w:hAnsi="Times New Roman"/>
          <w:bCs/>
          <w:sz w:val="24"/>
          <w:szCs w:val="24"/>
        </w:rPr>
        <w:t xml:space="preserve"> </w:t>
      </w:r>
      <w:r w:rsidRPr="00170E80">
        <w:rPr>
          <w:rFonts w:ascii="Times New Roman" w:hAnsi="Times New Roman"/>
          <w:bCs/>
          <w:sz w:val="24"/>
          <w:szCs w:val="24"/>
        </w:rPr>
        <w:t xml:space="preserve">2014). There are several risk factors for developing iron deficiency </w:t>
      </w:r>
      <w:r w:rsidR="00343149" w:rsidRPr="00E0793E">
        <w:rPr>
          <w:rFonts w:ascii="Times New Roman" w:hAnsi="Times New Roman"/>
          <w:bCs/>
          <w:sz w:val="24"/>
          <w:szCs w:val="24"/>
          <w:highlight w:val="yellow"/>
        </w:rPr>
        <w:t>anaemia</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in children. Among these are prematurity, exclusive breast-feeding without regular intake of iron-fortified foods after age 6 months, introduction of cow’s milk prior to age 1 year, low socioeconomic status, and dietary restrictions (vegetarian) (Gebreweld </w:t>
      </w:r>
      <w:r w:rsidRPr="003F415E">
        <w:rPr>
          <w:rFonts w:ascii="Times New Roman" w:hAnsi="Times New Roman"/>
          <w:bCs/>
          <w:i/>
          <w:sz w:val="24"/>
          <w:szCs w:val="24"/>
        </w:rPr>
        <w:t>et al</w:t>
      </w:r>
      <w:r w:rsidRPr="00170E80">
        <w:rPr>
          <w:rFonts w:ascii="Times New Roman" w:hAnsi="Times New Roman"/>
          <w:bCs/>
          <w:sz w:val="24"/>
          <w:szCs w:val="24"/>
        </w:rPr>
        <w:t>.,</w:t>
      </w:r>
      <w:r>
        <w:rPr>
          <w:rFonts w:ascii="Times New Roman" w:hAnsi="Times New Roman"/>
          <w:bCs/>
          <w:sz w:val="24"/>
          <w:szCs w:val="24"/>
        </w:rPr>
        <w:t xml:space="preserve"> </w:t>
      </w:r>
      <w:r w:rsidRPr="00170E80">
        <w:rPr>
          <w:rFonts w:ascii="Times New Roman" w:hAnsi="Times New Roman"/>
          <w:bCs/>
          <w:sz w:val="24"/>
          <w:szCs w:val="24"/>
        </w:rPr>
        <w:t>2019).</w:t>
      </w:r>
    </w:p>
    <w:p w14:paraId="74C11FD9" w14:textId="21DA3086" w:rsidR="00481B5E" w:rsidRPr="00170E80" w:rsidRDefault="00481B5E" w:rsidP="00481B5E">
      <w:pPr>
        <w:spacing w:after="0" w:line="360" w:lineRule="auto"/>
        <w:jc w:val="both"/>
        <w:rPr>
          <w:rFonts w:ascii="Times New Roman" w:hAnsi="Times New Roman"/>
          <w:bCs/>
          <w:sz w:val="24"/>
          <w:szCs w:val="24"/>
        </w:rPr>
      </w:pPr>
      <w:r w:rsidRPr="00170E80">
        <w:rPr>
          <w:rFonts w:ascii="Times New Roman" w:hAnsi="Times New Roman"/>
          <w:bCs/>
          <w:sz w:val="24"/>
          <w:szCs w:val="24"/>
        </w:rPr>
        <w:t xml:space="preserve">Finally, it was observed that the prevention of </w:t>
      </w:r>
      <w:r w:rsidR="00343149" w:rsidRPr="00E0793E">
        <w:rPr>
          <w:rFonts w:ascii="Times New Roman" w:hAnsi="Times New Roman"/>
          <w:bCs/>
          <w:sz w:val="24"/>
          <w:szCs w:val="24"/>
          <w:highlight w:val="yellow"/>
        </w:rPr>
        <w:t>anaemia</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in pregnancy in the study area, such as </w:t>
      </w:r>
      <w:r w:rsidR="00954C8E" w:rsidRPr="00E0793E">
        <w:rPr>
          <w:rFonts w:ascii="Times New Roman" w:hAnsi="Times New Roman"/>
          <w:bCs/>
          <w:sz w:val="24"/>
          <w:szCs w:val="24"/>
          <w:highlight w:val="yellow"/>
        </w:rPr>
        <w:t>good nutrition pattern</w:t>
      </w:r>
      <w:r w:rsidRPr="00170E80">
        <w:rPr>
          <w:rFonts w:ascii="Times New Roman" w:hAnsi="Times New Roman"/>
          <w:bCs/>
          <w:sz w:val="24"/>
          <w:szCs w:val="24"/>
        </w:rPr>
        <w:t xml:space="preserve">, </w:t>
      </w:r>
      <w:r w:rsidR="00954C8E" w:rsidRPr="00E0793E">
        <w:rPr>
          <w:rFonts w:ascii="Times New Roman" w:hAnsi="Times New Roman"/>
          <w:bCs/>
          <w:sz w:val="24"/>
          <w:szCs w:val="24"/>
          <w:highlight w:val="yellow"/>
        </w:rPr>
        <w:t>essential</w:t>
      </w:r>
      <w:r w:rsidR="00954C8E" w:rsidRPr="00170E80">
        <w:rPr>
          <w:rFonts w:ascii="Times New Roman" w:hAnsi="Times New Roman"/>
          <w:bCs/>
          <w:sz w:val="24"/>
          <w:szCs w:val="24"/>
        </w:rPr>
        <w:t xml:space="preserve"> nutrients </w:t>
      </w:r>
      <w:r w:rsidRPr="00170E80">
        <w:rPr>
          <w:rFonts w:ascii="Times New Roman" w:hAnsi="Times New Roman"/>
          <w:bCs/>
          <w:sz w:val="24"/>
          <w:szCs w:val="24"/>
        </w:rPr>
        <w:t xml:space="preserve">from food that are necessary to support human life and good health, </w:t>
      </w:r>
      <w:r w:rsidR="00954C8E" w:rsidRPr="00170E80">
        <w:rPr>
          <w:rFonts w:ascii="Times New Roman" w:hAnsi="Times New Roman"/>
          <w:bCs/>
          <w:sz w:val="24"/>
          <w:szCs w:val="24"/>
        </w:rPr>
        <w:t xml:space="preserve">proper vitamin </w:t>
      </w:r>
      <w:r w:rsidRPr="00170E80">
        <w:rPr>
          <w:rFonts w:ascii="Times New Roman" w:hAnsi="Times New Roman"/>
          <w:bCs/>
          <w:sz w:val="24"/>
          <w:szCs w:val="24"/>
        </w:rPr>
        <w:t xml:space="preserve">B12, </w:t>
      </w:r>
      <w:r w:rsidR="00954C8E" w:rsidRPr="00170E80">
        <w:rPr>
          <w:rFonts w:ascii="Times New Roman" w:hAnsi="Times New Roman"/>
          <w:bCs/>
          <w:sz w:val="24"/>
          <w:szCs w:val="24"/>
        </w:rPr>
        <w:t xml:space="preserve">proper consumption </w:t>
      </w:r>
      <w:r w:rsidRPr="00170E80">
        <w:rPr>
          <w:rFonts w:ascii="Times New Roman" w:hAnsi="Times New Roman"/>
          <w:bCs/>
          <w:sz w:val="24"/>
          <w:szCs w:val="24"/>
        </w:rPr>
        <w:t xml:space="preserve">of salt, </w:t>
      </w:r>
      <w:r w:rsidR="00954C8E" w:rsidRPr="00E0793E">
        <w:rPr>
          <w:rFonts w:ascii="Times New Roman" w:hAnsi="Times New Roman"/>
          <w:bCs/>
          <w:sz w:val="24"/>
          <w:szCs w:val="24"/>
          <w:highlight w:val="yellow"/>
        </w:rPr>
        <w:t>and g</w:t>
      </w:r>
      <w:r w:rsidRPr="00E0793E">
        <w:rPr>
          <w:rFonts w:ascii="Times New Roman" w:hAnsi="Times New Roman"/>
          <w:bCs/>
          <w:sz w:val="24"/>
          <w:szCs w:val="24"/>
          <w:highlight w:val="yellow"/>
        </w:rPr>
        <w:t>ood</w:t>
      </w:r>
      <w:r w:rsidRPr="00170E80">
        <w:rPr>
          <w:rFonts w:ascii="Times New Roman" w:hAnsi="Times New Roman"/>
          <w:bCs/>
          <w:sz w:val="24"/>
          <w:szCs w:val="24"/>
        </w:rPr>
        <w:t xml:space="preserve"> food rich in </w:t>
      </w:r>
      <w:r w:rsidR="00954C8E" w:rsidRPr="00E0793E">
        <w:rPr>
          <w:rFonts w:ascii="Times New Roman" w:hAnsi="Times New Roman"/>
          <w:bCs/>
          <w:sz w:val="24"/>
          <w:szCs w:val="24"/>
          <w:highlight w:val="yellow"/>
        </w:rPr>
        <w:t>iron</w:t>
      </w:r>
      <w:r w:rsidRPr="00170E80">
        <w:rPr>
          <w:rFonts w:ascii="Times New Roman" w:hAnsi="Times New Roman"/>
          <w:bCs/>
          <w:sz w:val="24"/>
          <w:szCs w:val="24"/>
        </w:rPr>
        <w:t xml:space="preserve">. Prevention of iron deficiency </w:t>
      </w:r>
      <w:r w:rsidR="00343149" w:rsidRPr="00E0793E">
        <w:rPr>
          <w:rFonts w:ascii="Times New Roman" w:hAnsi="Times New Roman"/>
          <w:bCs/>
          <w:sz w:val="24"/>
          <w:szCs w:val="24"/>
          <w:highlight w:val="yellow"/>
        </w:rPr>
        <w:t>anaemia</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should be based on four approaches: Nutritional </w:t>
      </w:r>
      <w:r w:rsidR="00343149" w:rsidRPr="00E0793E">
        <w:rPr>
          <w:rFonts w:ascii="Times New Roman" w:hAnsi="Times New Roman"/>
          <w:bCs/>
          <w:sz w:val="24"/>
          <w:szCs w:val="24"/>
          <w:highlight w:val="yellow"/>
        </w:rPr>
        <w:t>counselling</w:t>
      </w:r>
      <w:r w:rsidR="00343149" w:rsidRPr="00170E80">
        <w:rPr>
          <w:rFonts w:ascii="Times New Roman" w:hAnsi="Times New Roman"/>
          <w:bCs/>
          <w:sz w:val="24"/>
          <w:szCs w:val="24"/>
        </w:rPr>
        <w:t xml:space="preserve"> </w:t>
      </w:r>
      <w:r w:rsidRPr="00170E80">
        <w:rPr>
          <w:rFonts w:ascii="Times New Roman" w:hAnsi="Times New Roman"/>
          <w:bCs/>
          <w:sz w:val="24"/>
          <w:szCs w:val="24"/>
        </w:rPr>
        <w:t xml:space="preserve">aimed at improving the quality of the diet. Breastfeeding should be encouraged; </w:t>
      </w:r>
      <w:r w:rsidR="00954C8E" w:rsidRPr="00E0793E">
        <w:rPr>
          <w:rFonts w:ascii="Times New Roman" w:hAnsi="Times New Roman"/>
          <w:bCs/>
          <w:sz w:val="24"/>
          <w:szCs w:val="24"/>
          <w:highlight w:val="yellow"/>
        </w:rPr>
        <w:t>i</w:t>
      </w:r>
      <w:r w:rsidRPr="00E0793E">
        <w:rPr>
          <w:rFonts w:ascii="Times New Roman" w:hAnsi="Times New Roman"/>
          <w:bCs/>
          <w:sz w:val="24"/>
          <w:szCs w:val="24"/>
          <w:highlight w:val="yellow"/>
        </w:rPr>
        <w:t>ron</w:t>
      </w:r>
      <w:r w:rsidRPr="00170E80">
        <w:rPr>
          <w:rFonts w:ascii="Times New Roman" w:hAnsi="Times New Roman"/>
          <w:bCs/>
          <w:sz w:val="24"/>
          <w:szCs w:val="24"/>
        </w:rPr>
        <w:t xml:space="preserve"> supplementation therapy; </w:t>
      </w:r>
      <w:r w:rsidR="00954C8E" w:rsidRPr="00E0793E">
        <w:rPr>
          <w:rFonts w:ascii="Times New Roman" w:hAnsi="Times New Roman"/>
          <w:bCs/>
          <w:sz w:val="24"/>
          <w:szCs w:val="24"/>
          <w:highlight w:val="yellow"/>
        </w:rPr>
        <w:t>f</w:t>
      </w:r>
      <w:r w:rsidRPr="00E0793E">
        <w:rPr>
          <w:rFonts w:ascii="Times New Roman" w:hAnsi="Times New Roman"/>
          <w:bCs/>
          <w:sz w:val="24"/>
          <w:szCs w:val="24"/>
          <w:highlight w:val="yellow"/>
        </w:rPr>
        <w:t>ortification</w:t>
      </w:r>
      <w:r w:rsidRPr="00170E80">
        <w:rPr>
          <w:rFonts w:ascii="Times New Roman" w:hAnsi="Times New Roman"/>
          <w:bCs/>
          <w:sz w:val="24"/>
          <w:szCs w:val="24"/>
        </w:rPr>
        <w:t xml:space="preserve"> of food; </w:t>
      </w:r>
      <w:r w:rsidR="00343149" w:rsidRPr="00E0793E">
        <w:rPr>
          <w:rFonts w:ascii="Times New Roman" w:hAnsi="Times New Roman"/>
          <w:bCs/>
          <w:sz w:val="24"/>
          <w:szCs w:val="24"/>
          <w:highlight w:val="yellow"/>
        </w:rPr>
        <w:t>and</w:t>
      </w:r>
      <w:r w:rsidR="00343149">
        <w:rPr>
          <w:rFonts w:ascii="Times New Roman" w:hAnsi="Times New Roman"/>
          <w:bCs/>
          <w:sz w:val="24"/>
          <w:szCs w:val="24"/>
        </w:rPr>
        <w:t xml:space="preserve"> </w:t>
      </w:r>
      <w:r w:rsidR="00954C8E" w:rsidRPr="00E0793E">
        <w:rPr>
          <w:rFonts w:ascii="Times New Roman" w:hAnsi="Times New Roman"/>
          <w:bCs/>
          <w:sz w:val="24"/>
          <w:szCs w:val="24"/>
          <w:highlight w:val="yellow"/>
        </w:rPr>
        <w:t>i</w:t>
      </w:r>
      <w:r w:rsidRPr="00E0793E">
        <w:rPr>
          <w:rFonts w:ascii="Times New Roman" w:hAnsi="Times New Roman"/>
          <w:bCs/>
          <w:sz w:val="24"/>
          <w:szCs w:val="24"/>
          <w:highlight w:val="yellow"/>
        </w:rPr>
        <w:t>nfection</w:t>
      </w:r>
      <w:r w:rsidRPr="00170E80">
        <w:rPr>
          <w:rFonts w:ascii="Times New Roman" w:hAnsi="Times New Roman"/>
          <w:bCs/>
          <w:sz w:val="24"/>
          <w:szCs w:val="24"/>
        </w:rPr>
        <w:t xml:space="preserve"> control. Providing dietary </w:t>
      </w:r>
      <w:r w:rsidR="00343149" w:rsidRPr="00E0793E">
        <w:rPr>
          <w:rFonts w:ascii="Times New Roman" w:hAnsi="Times New Roman"/>
          <w:bCs/>
          <w:sz w:val="24"/>
          <w:szCs w:val="24"/>
          <w:highlight w:val="yellow"/>
        </w:rPr>
        <w:t>counselling</w:t>
      </w:r>
      <w:r w:rsidR="00343149" w:rsidRPr="00170E80">
        <w:rPr>
          <w:rFonts w:ascii="Times New Roman" w:hAnsi="Times New Roman"/>
          <w:bCs/>
          <w:sz w:val="24"/>
          <w:szCs w:val="24"/>
        </w:rPr>
        <w:t xml:space="preserve"> </w:t>
      </w:r>
      <w:r w:rsidRPr="00170E80">
        <w:rPr>
          <w:rFonts w:ascii="Times New Roman" w:hAnsi="Times New Roman"/>
          <w:bCs/>
          <w:sz w:val="24"/>
          <w:szCs w:val="24"/>
        </w:rPr>
        <w:t>is fundamental</w:t>
      </w:r>
      <w:r w:rsidR="00343149">
        <w:rPr>
          <w:rFonts w:ascii="Times New Roman" w:hAnsi="Times New Roman"/>
          <w:bCs/>
          <w:sz w:val="24"/>
          <w:szCs w:val="24"/>
        </w:rPr>
        <w:t>,</w:t>
      </w:r>
      <w:r w:rsidRPr="00170E80">
        <w:rPr>
          <w:rFonts w:ascii="Times New Roman" w:hAnsi="Times New Roman"/>
          <w:bCs/>
          <w:sz w:val="24"/>
          <w:szCs w:val="24"/>
        </w:rPr>
        <w:t xml:space="preserve"> and it is important to explain that the bioavailability of iron obtained from meat (red or white meat) is greater. In addition to meat, individuals should be encouraged to consume citric fruits, vegetables and legumes and be warned to avoid sodas, tea, coffee, excessive amounts of milk, and cereals that reduce iron absorption.</w:t>
      </w:r>
    </w:p>
    <w:p w14:paraId="2FEFBAC6" w14:textId="77777777" w:rsidR="00481B5E" w:rsidRDefault="00481B5E" w:rsidP="00481B5E">
      <w:pPr>
        <w:spacing w:after="0" w:line="360" w:lineRule="auto"/>
        <w:jc w:val="both"/>
        <w:rPr>
          <w:rFonts w:ascii="Times New Roman" w:hAnsi="Times New Roman"/>
          <w:bCs/>
          <w:sz w:val="24"/>
          <w:szCs w:val="24"/>
        </w:rPr>
      </w:pPr>
      <w:r w:rsidRPr="00170E80">
        <w:rPr>
          <w:rFonts w:ascii="Times New Roman" w:hAnsi="Times New Roman"/>
          <w:bCs/>
          <w:sz w:val="24"/>
          <w:szCs w:val="24"/>
        </w:rPr>
        <w:t>Iron deficiency and its many consequences can be corrected simply, cheaply and effectively. The most common approach is to provide iron supplements to pregnant and breastfeeding women and to breastfeeding infants within a primary healthcare program. Despite the confirmed efficacy of these programs, their effectiveness is sometimes very low. The principal objective of dietary interventions is to increase the body’s iron stores (Annie,</w:t>
      </w:r>
      <w:r>
        <w:rPr>
          <w:rFonts w:ascii="Times New Roman" w:hAnsi="Times New Roman"/>
          <w:bCs/>
          <w:sz w:val="24"/>
          <w:szCs w:val="24"/>
        </w:rPr>
        <w:t xml:space="preserve"> 2018).</w:t>
      </w:r>
    </w:p>
    <w:p w14:paraId="1ADD09FC" w14:textId="77777777" w:rsidR="00481B5E" w:rsidRPr="00170E80" w:rsidRDefault="00481B5E" w:rsidP="00170E80">
      <w:pPr>
        <w:spacing w:after="0" w:line="360" w:lineRule="auto"/>
        <w:jc w:val="both"/>
        <w:rPr>
          <w:rFonts w:ascii="Times New Roman" w:hAnsi="Times New Roman"/>
          <w:sz w:val="24"/>
          <w:szCs w:val="24"/>
        </w:rPr>
      </w:pPr>
    </w:p>
    <w:p w14:paraId="2CD4CA09" w14:textId="77777777" w:rsidR="004D707C" w:rsidRDefault="004D707C" w:rsidP="00145415">
      <w:pPr>
        <w:spacing w:after="0" w:line="240" w:lineRule="auto"/>
        <w:rPr>
          <w:rFonts w:ascii="Times New Roman" w:eastAsia="Times New Roman" w:hAnsi="Times New Roman"/>
          <w:sz w:val="24"/>
          <w:szCs w:val="24"/>
          <w:lang w:eastAsia="en-US"/>
        </w:rPr>
      </w:pPr>
    </w:p>
    <w:p w14:paraId="7A578BAA" w14:textId="77777777" w:rsidR="00145415" w:rsidRPr="004D707C" w:rsidRDefault="00481B5E" w:rsidP="004D707C">
      <w:pPr>
        <w:spacing w:after="0" w:line="480" w:lineRule="auto"/>
        <w:rPr>
          <w:rFonts w:ascii="Times New Roman" w:eastAsia="Times New Roman" w:hAnsi="Times New Roman"/>
          <w:b/>
          <w:sz w:val="24"/>
          <w:szCs w:val="24"/>
          <w:lang w:eastAsia="en-US"/>
        </w:rPr>
      </w:pPr>
      <w:r w:rsidRPr="004D707C">
        <w:rPr>
          <w:rFonts w:ascii="Times New Roman" w:eastAsia="Times New Roman" w:hAnsi="Times New Roman"/>
          <w:b/>
          <w:sz w:val="24"/>
          <w:szCs w:val="24"/>
          <w:lang w:eastAsia="en-US"/>
        </w:rPr>
        <w:t>5. CONCLUSION</w:t>
      </w:r>
    </w:p>
    <w:p w14:paraId="0B95F524" w14:textId="53785BC5" w:rsidR="00145415" w:rsidRDefault="00343149" w:rsidP="004D707C">
      <w:pPr>
        <w:spacing w:after="0" w:line="480" w:lineRule="auto"/>
        <w:jc w:val="both"/>
        <w:rPr>
          <w:rFonts w:ascii="Times New Roman" w:eastAsia="Times New Roman" w:hAnsi="Times New Roman"/>
          <w:sz w:val="24"/>
          <w:szCs w:val="24"/>
          <w:lang w:eastAsia="en-US"/>
        </w:rPr>
      </w:pPr>
      <w:r w:rsidRPr="00E0793E">
        <w:rPr>
          <w:rFonts w:ascii="Times New Roman" w:eastAsia="Times New Roman" w:hAnsi="Times New Roman"/>
          <w:sz w:val="24"/>
          <w:szCs w:val="24"/>
          <w:highlight w:val="yellow"/>
          <w:lang w:eastAsia="en-US"/>
        </w:rPr>
        <w:lastRenderedPageBreak/>
        <w:t>Anaemia</w:t>
      </w:r>
      <w:r w:rsidRPr="00145415">
        <w:rPr>
          <w:rFonts w:ascii="Times New Roman" w:eastAsia="Times New Roman" w:hAnsi="Times New Roman"/>
          <w:sz w:val="24"/>
          <w:szCs w:val="24"/>
          <w:lang w:eastAsia="en-US"/>
        </w:rPr>
        <w:t xml:space="preserve"> </w:t>
      </w:r>
      <w:r w:rsidR="00145415" w:rsidRPr="00145415">
        <w:rPr>
          <w:rFonts w:ascii="Times New Roman" w:eastAsia="Times New Roman" w:hAnsi="Times New Roman"/>
          <w:sz w:val="24"/>
          <w:szCs w:val="24"/>
          <w:lang w:eastAsia="en-US"/>
        </w:rPr>
        <w:t xml:space="preserve">is still a serious public health issue for expectant mothers who visit antenatal clinics in Ede-North, Osun State. This evaluation </w:t>
      </w:r>
      <w:r w:rsidRPr="00E0793E">
        <w:rPr>
          <w:rFonts w:ascii="Times New Roman" w:eastAsia="Times New Roman" w:hAnsi="Times New Roman"/>
          <w:sz w:val="24"/>
          <w:szCs w:val="24"/>
          <w:highlight w:val="yellow"/>
          <w:lang w:eastAsia="en-US"/>
        </w:rPr>
        <w:t>emphasises</w:t>
      </w:r>
      <w:r w:rsidRPr="00145415">
        <w:rPr>
          <w:rFonts w:ascii="Times New Roman" w:eastAsia="Times New Roman" w:hAnsi="Times New Roman"/>
          <w:sz w:val="24"/>
          <w:szCs w:val="24"/>
          <w:lang w:eastAsia="en-US"/>
        </w:rPr>
        <w:t xml:space="preserve"> </w:t>
      </w:r>
      <w:r w:rsidR="00145415" w:rsidRPr="00145415">
        <w:rPr>
          <w:rFonts w:ascii="Times New Roman" w:eastAsia="Times New Roman" w:hAnsi="Times New Roman"/>
          <w:sz w:val="24"/>
          <w:szCs w:val="24"/>
          <w:lang w:eastAsia="en-US"/>
        </w:rPr>
        <w:t xml:space="preserve">how a number of interconnected issues, such as poor eating habits, parasite infections, a lack of access to prenatal care, socioeconomic difficulties, and a lack of knowledge, contribute to its high </w:t>
      </w:r>
      <w:r w:rsidRPr="00E0793E">
        <w:rPr>
          <w:rFonts w:ascii="Times New Roman" w:eastAsia="Times New Roman" w:hAnsi="Times New Roman"/>
          <w:sz w:val="24"/>
          <w:szCs w:val="24"/>
          <w:highlight w:val="yellow"/>
          <w:lang w:eastAsia="en-US"/>
        </w:rPr>
        <w:t>frequency</w:t>
      </w:r>
      <w:r w:rsidR="00145415" w:rsidRPr="00145415">
        <w:rPr>
          <w:rFonts w:ascii="Times New Roman" w:eastAsia="Times New Roman" w:hAnsi="Times New Roman"/>
          <w:sz w:val="24"/>
          <w:szCs w:val="24"/>
          <w:lang w:eastAsia="en-US"/>
        </w:rPr>
        <w:t>.</w:t>
      </w:r>
      <w:r w:rsidR="00145415" w:rsidRPr="00145415">
        <w:rPr>
          <w:rFonts w:ascii="Times New Roman" w:eastAsia="Times New Roman" w:hAnsi="Times New Roman"/>
          <w:sz w:val="24"/>
          <w:szCs w:val="24"/>
          <w:lang w:eastAsia="en-US"/>
        </w:rPr>
        <w:br/>
        <w:t xml:space="preserve">Pregnancy-related </w:t>
      </w:r>
      <w:r w:rsidRPr="00E0793E">
        <w:rPr>
          <w:rFonts w:ascii="Times New Roman" w:eastAsia="Times New Roman" w:hAnsi="Times New Roman"/>
          <w:sz w:val="24"/>
          <w:szCs w:val="24"/>
          <w:highlight w:val="yellow"/>
          <w:lang w:eastAsia="en-US"/>
        </w:rPr>
        <w:t>anaemia</w:t>
      </w:r>
      <w:r w:rsidRPr="00145415">
        <w:rPr>
          <w:rFonts w:ascii="Times New Roman" w:eastAsia="Times New Roman" w:hAnsi="Times New Roman"/>
          <w:sz w:val="24"/>
          <w:szCs w:val="24"/>
          <w:lang w:eastAsia="en-US"/>
        </w:rPr>
        <w:t xml:space="preserve"> </w:t>
      </w:r>
      <w:r w:rsidR="00145415" w:rsidRPr="00145415">
        <w:rPr>
          <w:rFonts w:ascii="Times New Roman" w:eastAsia="Times New Roman" w:hAnsi="Times New Roman"/>
          <w:sz w:val="24"/>
          <w:szCs w:val="24"/>
          <w:lang w:eastAsia="en-US"/>
        </w:rPr>
        <w:t>calls for a multimodal strategy. Iron-rich meals and supplements are crucial for enhancing maternal nutrition. At the same time, priority must be given to the prevention and treatment of parasitic infections, especially helminths and malaria. Encouraging regular attendance and bolstering prenatal care services to guarantee early detection and man</w:t>
      </w:r>
      <w:r w:rsidR="004D707C">
        <w:rPr>
          <w:rFonts w:ascii="Times New Roman" w:eastAsia="Times New Roman" w:hAnsi="Times New Roman"/>
          <w:sz w:val="24"/>
          <w:szCs w:val="24"/>
          <w:lang w:eastAsia="en-US"/>
        </w:rPr>
        <w:t xml:space="preserve">agement are equally important. </w:t>
      </w:r>
      <w:r w:rsidR="00145415" w:rsidRPr="00145415">
        <w:rPr>
          <w:rFonts w:ascii="Times New Roman" w:eastAsia="Times New Roman" w:hAnsi="Times New Roman"/>
          <w:sz w:val="24"/>
          <w:szCs w:val="24"/>
          <w:lang w:eastAsia="en-US"/>
        </w:rPr>
        <w:t xml:space="preserve">Furthermore, to dispel myths and improve knowledge of </w:t>
      </w:r>
      <w:r w:rsidRPr="00E0793E">
        <w:rPr>
          <w:rFonts w:ascii="Times New Roman" w:eastAsia="Times New Roman" w:hAnsi="Times New Roman"/>
          <w:sz w:val="24"/>
          <w:szCs w:val="24"/>
          <w:highlight w:val="yellow"/>
          <w:lang w:eastAsia="en-US"/>
        </w:rPr>
        <w:t>anaemia</w:t>
      </w:r>
      <w:r w:rsidRPr="00145415">
        <w:rPr>
          <w:rFonts w:ascii="Times New Roman" w:eastAsia="Times New Roman" w:hAnsi="Times New Roman"/>
          <w:sz w:val="24"/>
          <w:szCs w:val="24"/>
          <w:lang w:eastAsia="en-US"/>
        </w:rPr>
        <w:t xml:space="preserve"> </w:t>
      </w:r>
      <w:r w:rsidR="00145415" w:rsidRPr="00145415">
        <w:rPr>
          <w:rFonts w:ascii="Times New Roman" w:eastAsia="Times New Roman" w:hAnsi="Times New Roman"/>
          <w:sz w:val="24"/>
          <w:szCs w:val="24"/>
          <w:lang w:eastAsia="en-US"/>
        </w:rPr>
        <w:t>and its effects, more awareness must be raised through focused health education initiatives.</w:t>
      </w:r>
    </w:p>
    <w:p w14:paraId="12EA2DA3" w14:textId="77777777" w:rsidR="002C13C3" w:rsidRDefault="002C13C3" w:rsidP="002C13C3">
      <w:pPr>
        <w:spacing w:after="0" w:line="480" w:lineRule="auto"/>
        <w:rPr>
          <w:rFonts w:ascii="Times New Roman" w:eastAsia="Times New Roman" w:hAnsi="Times New Roman"/>
          <w:b/>
          <w:sz w:val="24"/>
          <w:szCs w:val="24"/>
          <w:lang w:eastAsia="en-US"/>
        </w:rPr>
      </w:pPr>
    </w:p>
    <w:p w14:paraId="3CE58B99" w14:textId="0F93C313" w:rsidR="002C13C3" w:rsidRDefault="00481B5E" w:rsidP="002C13C3">
      <w:pPr>
        <w:spacing w:after="0" w:line="480" w:lineRule="auto"/>
        <w:rPr>
          <w:rFonts w:ascii="Times New Roman" w:eastAsia="Times New Roman" w:hAnsi="Times New Roman"/>
          <w:sz w:val="24"/>
          <w:szCs w:val="24"/>
          <w:lang w:eastAsia="en-US"/>
        </w:rPr>
      </w:pPr>
      <w:r w:rsidRPr="002C13C3">
        <w:rPr>
          <w:rFonts w:ascii="Times New Roman" w:eastAsia="Times New Roman" w:hAnsi="Times New Roman"/>
          <w:b/>
          <w:sz w:val="24"/>
          <w:szCs w:val="24"/>
          <w:lang w:eastAsia="en-US"/>
        </w:rPr>
        <w:t>6. RECOMMENDATIONS</w:t>
      </w:r>
      <w:r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Nutritional Interventions</w:t>
      </w:r>
      <w:r w:rsidR="002C13C3" w:rsidRPr="002C13C3">
        <w:rPr>
          <w:rFonts w:ascii="Times New Roman" w:eastAsia="Times New Roman" w:hAnsi="Times New Roman"/>
          <w:sz w:val="24"/>
          <w:szCs w:val="24"/>
          <w:lang w:eastAsia="en-US"/>
        </w:rPr>
        <w:t>: During pregnancy, conduct nutrition programs that encourage the consumption of foods high in iron and regular iron-folic acid supplements.</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Parasitic Control</w:t>
      </w:r>
      <w:r w:rsidR="002C13C3" w:rsidRPr="002C13C3">
        <w:rPr>
          <w:rFonts w:ascii="Times New Roman" w:eastAsia="Times New Roman" w:hAnsi="Times New Roman"/>
          <w:sz w:val="24"/>
          <w:szCs w:val="24"/>
          <w:lang w:eastAsia="en-US"/>
        </w:rPr>
        <w:t>: Include deworming and malaria prevention in prenatal care procedures.</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Enhanced Antenatal Services</w:t>
      </w:r>
      <w:r w:rsidR="002C13C3" w:rsidRPr="002C13C3">
        <w:rPr>
          <w:rFonts w:ascii="Times New Roman" w:eastAsia="Times New Roman" w:hAnsi="Times New Roman"/>
          <w:sz w:val="24"/>
          <w:szCs w:val="24"/>
          <w:lang w:eastAsia="en-US"/>
        </w:rPr>
        <w:t>: Enhance the quality and accessibility of prenatal care with a focus on regular follow-up and early registration.</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Health Education</w:t>
      </w:r>
      <w:r w:rsidR="002C13C3" w:rsidRPr="002C13C3">
        <w:rPr>
          <w:rFonts w:ascii="Times New Roman" w:eastAsia="Times New Roman" w:hAnsi="Times New Roman"/>
          <w:sz w:val="24"/>
          <w:szCs w:val="24"/>
          <w:lang w:eastAsia="en-US"/>
        </w:rPr>
        <w:t xml:space="preserve">: Start </w:t>
      </w:r>
      <w:r w:rsidR="00343149" w:rsidRPr="00E0793E">
        <w:rPr>
          <w:rFonts w:ascii="Times New Roman" w:eastAsia="Times New Roman" w:hAnsi="Times New Roman"/>
          <w:sz w:val="24"/>
          <w:szCs w:val="24"/>
          <w:highlight w:val="yellow"/>
          <w:lang w:eastAsia="en-US"/>
        </w:rPr>
        <w:t>neighbourhood-based</w:t>
      </w:r>
      <w:r w:rsidR="002C13C3" w:rsidRPr="002C13C3">
        <w:rPr>
          <w:rFonts w:ascii="Times New Roman" w:eastAsia="Times New Roman" w:hAnsi="Times New Roman"/>
          <w:sz w:val="24"/>
          <w:szCs w:val="24"/>
          <w:lang w:eastAsia="en-US"/>
        </w:rPr>
        <w:t xml:space="preserve"> educational programs to increase knowledge of </w:t>
      </w:r>
      <w:r w:rsidR="00343149" w:rsidRPr="00E0793E">
        <w:rPr>
          <w:rFonts w:ascii="Times New Roman" w:eastAsia="Times New Roman" w:hAnsi="Times New Roman"/>
          <w:sz w:val="24"/>
          <w:szCs w:val="24"/>
          <w:highlight w:val="yellow"/>
          <w:lang w:eastAsia="en-US"/>
        </w:rPr>
        <w:t>anaemia</w:t>
      </w:r>
      <w:r w:rsidR="002C13C3" w:rsidRPr="002C13C3">
        <w:rPr>
          <w:rFonts w:ascii="Times New Roman" w:eastAsia="Times New Roman" w:hAnsi="Times New Roman"/>
          <w:sz w:val="24"/>
          <w:szCs w:val="24"/>
          <w:lang w:eastAsia="en-US"/>
        </w:rPr>
        <w:t>, its risk factors, and the value of prenatal treatment.</w:t>
      </w:r>
      <w:r w:rsidR="002C13C3" w:rsidRPr="002C13C3">
        <w:rPr>
          <w:rFonts w:ascii="Times New Roman" w:eastAsia="Times New Roman" w:hAnsi="Times New Roman"/>
          <w:sz w:val="24"/>
          <w:szCs w:val="24"/>
          <w:lang w:eastAsia="en-US"/>
        </w:rPr>
        <w:br/>
      </w:r>
      <w:r w:rsidR="002C13C3" w:rsidRPr="002C13C3">
        <w:rPr>
          <w:rFonts w:ascii="Times New Roman" w:eastAsia="Times New Roman" w:hAnsi="Times New Roman"/>
          <w:b/>
          <w:sz w:val="24"/>
          <w:szCs w:val="24"/>
          <w:lang w:eastAsia="en-US"/>
        </w:rPr>
        <w:t>Socioeconomic Support</w:t>
      </w:r>
      <w:r w:rsidR="002C13C3" w:rsidRPr="002C13C3">
        <w:rPr>
          <w:rFonts w:ascii="Times New Roman" w:eastAsia="Times New Roman" w:hAnsi="Times New Roman"/>
          <w:sz w:val="24"/>
          <w:szCs w:val="24"/>
          <w:lang w:eastAsia="en-US"/>
        </w:rPr>
        <w:t>: To increase low-income pregnant women's access to wholesome diets and medical treatment, offer them focused support.</w:t>
      </w:r>
    </w:p>
    <w:p w14:paraId="0D277186" w14:textId="3D3ADD53" w:rsidR="00877878" w:rsidRDefault="00877878" w:rsidP="002C13C3">
      <w:pPr>
        <w:spacing w:after="0" w:line="480" w:lineRule="auto"/>
        <w:rPr>
          <w:rFonts w:ascii="Times New Roman" w:eastAsia="Times New Roman" w:hAnsi="Times New Roman"/>
          <w:sz w:val="24"/>
          <w:szCs w:val="24"/>
          <w:lang w:eastAsia="en-US"/>
        </w:rPr>
      </w:pPr>
    </w:p>
    <w:p w14:paraId="1649831C" w14:textId="1D37875D" w:rsidR="00877878" w:rsidRDefault="00877878" w:rsidP="002C13C3">
      <w:pPr>
        <w:spacing w:after="0" w:line="480" w:lineRule="auto"/>
        <w:rPr>
          <w:rFonts w:ascii="Times New Roman" w:eastAsia="Times New Roman" w:hAnsi="Times New Roman"/>
          <w:sz w:val="24"/>
          <w:szCs w:val="24"/>
          <w:lang w:eastAsia="en-US"/>
        </w:rPr>
      </w:pPr>
    </w:p>
    <w:p w14:paraId="7650CB7B" w14:textId="149B1F94" w:rsidR="00877878" w:rsidRDefault="00877878" w:rsidP="002C13C3">
      <w:pPr>
        <w:spacing w:after="0" w:line="480" w:lineRule="auto"/>
        <w:rPr>
          <w:rFonts w:ascii="Times New Roman" w:eastAsia="Times New Roman" w:hAnsi="Times New Roman"/>
          <w:sz w:val="24"/>
          <w:szCs w:val="24"/>
          <w:lang w:eastAsia="en-US"/>
        </w:rPr>
      </w:pPr>
    </w:p>
    <w:p w14:paraId="1E1727D7" w14:textId="796029FC" w:rsidR="00877878" w:rsidRDefault="00877878" w:rsidP="002C13C3">
      <w:pPr>
        <w:spacing w:after="0" w:line="480" w:lineRule="auto"/>
        <w:rPr>
          <w:rFonts w:ascii="Times New Roman" w:eastAsia="Times New Roman" w:hAnsi="Times New Roman"/>
          <w:sz w:val="24"/>
          <w:szCs w:val="24"/>
          <w:lang w:eastAsia="en-US"/>
        </w:rPr>
      </w:pPr>
    </w:p>
    <w:p w14:paraId="7937A24D" w14:textId="665A6A9E" w:rsidR="00877878" w:rsidRDefault="00877878" w:rsidP="002C13C3">
      <w:pPr>
        <w:spacing w:after="0" w:line="480" w:lineRule="auto"/>
        <w:rPr>
          <w:rFonts w:ascii="Times New Roman" w:eastAsia="Times New Roman" w:hAnsi="Times New Roman"/>
          <w:sz w:val="24"/>
          <w:szCs w:val="24"/>
          <w:lang w:eastAsia="en-US"/>
        </w:rPr>
      </w:pPr>
    </w:p>
    <w:p w14:paraId="35B918F9" w14:textId="18FFDFAD" w:rsidR="00877878" w:rsidRDefault="00877878" w:rsidP="002C13C3">
      <w:pPr>
        <w:spacing w:after="0" w:line="480" w:lineRule="auto"/>
        <w:rPr>
          <w:rFonts w:ascii="Times New Roman" w:eastAsia="Times New Roman" w:hAnsi="Times New Roman"/>
          <w:sz w:val="24"/>
          <w:szCs w:val="24"/>
          <w:lang w:eastAsia="en-US"/>
        </w:rPr>
      </w:pPr>
    </w:p>
    <w:p w14:paraId="2B34B3CF" w14:textId="1FE2DC60" w:rsidR="00877878" w:rsidRDefault="00877878" w:rsidP="002C13C3">
      <w:pPr>
        <w:spacing w:after="0" w:line="480" w:lineRule="auto"/>
        <w:rPr>
          <w:rFonts w:ascii="Times New Roman" w:eastAsia="Times New Roman" w:hAnsi="Times New Roman"/>
          <w:sz w:val="24"/>
          <w:szCs w:val="24"/>
          <w:lang w:eastAsia="en-US"/>
        </w:rPr>
      </w:pPr>
    </w:p>
    <w:p w14:paraId="5D2D0FFC" w14:textId="24CB30D5" w:rsidR="00877878" w:rsidRDefault="00877878" w:rsidP="002C13C3">
      <w:pPr>
        <w:spacing w:after="0" w:line="480" w:lineRule="auto"/>
        <w:rPr>
          <w:rFonts w:ascii="Times New Roman" w:eastAsia="Times New Roman" w:hAnsi="Times New Roman"/>
          <w:sz w:val="24"/>
          <w:szCs w:val="24"/>
          <w:lang w:eastAsia="en-US"/>
        </w:rPr>
      </w:pPr>
    </w:p>
    <w:p w14:paraId="221D1FA4" w14:textId="52539C43" w:rsidR="00877878" w:rsidRDefault="00877878" w:rsidP="002C13C3">
      <w:pPr>
        <w:spacing w:after="0" w:line="480" w:lineRule="auto"/>
        <w:rPr>
          <w:rFonts w:ascii="Times New Roman" w:eastAsia="Times New Roman" w:hAnsi="Times New Roman"/>
          <w:sz w:val="24"/>
          <w:szCs w:val="24"/>
          <w:lang w:eastAsia="en-US"/>
        </w:rPr>
      </w:pPr>
    </w:p>
    <w:p w14:paraId="19A0CB4D" w14:textId="77777777" w:rsidR="00877878" w:rsidRPr="009C5487" w:rsidRDefault="00877878" w:rsidP="00877878">
      <w:pPr>
        <w:rPr>
          <w:rFonts w:eastAsia="Calibri"/>
          <w:kern w:val="2"/>
          <w:highlight w:val="yellow"/>
        </w:rPr>
      </w:pPr>
      <w:bookmarkStart w:id="0" w:name="_Hlk180402183"/>
      <w:bookmarkStart w:id="1" w:name="_Hlk183680988"/>
      <w:r w:rsidRPr="009C5487">
        <w:rPr>
          <w:rFonts w:eastAsia="Calibri"/>
          <w:kern w:val="2"/>
          <w:highlight w:val="yellow"/>
        </w:rPr>
        <w:t>Disclaimer (Artificial intelligence)</w:t>
      </w:r>
    </w:p>
    <w:p w14:paraId="48A3FF25" w14:textId="77777777" w:rsidR="00877878" w:rsidRPr="009C5487" w:rsidRDefault="00877878" w:rsidP="00877878">
      <w:pPr>
        <w:rPr>
          <w:rFonts w:eastAsia="Calibri"/>
          <w:kern w:val="2"/>
          <w:highlight w:val="yellow"/>
        </w:rPr>
      </w:pPr>
      <w:r w:rsidRPr="009C5487">
        <w:rPr>
          <w:rFonts w:eastAsia="Calibri"/>
          <w:kern w:val="2"/>
          <w:highlight w:val="yellow"/>
        </w:rPr>
        <w:t xml:space="preserve">Option 1: </w:t>
      </w:r>
    </w:p>
    <w:p w14:paraId="568014CB" w14:textId="77777777" w:rsidR="00877878" w:rsidRPr="009C5487" w:rsidRDefault="00877878" w:rsidP="00877878">
      <w:pPr>
        <w:rPr>
          <w:rFonts w:eastAsia="Calibri"/>
          <w:kern w:val="2"/>
          <w:highlight w:val="yellow"/>
        </w:rPr>
      </w:pPr>
      <w:r w:rsidRPr="009C5487">
        <w:rPr>
          <w:rFonts w:eastAsia="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AAA8E3C" w14:textId="77777777" w:rsidR="00877878" w:rsidRPr="009C5487" w:rsidRDefault="00877878" w:rsidP="00877878">
      <w:pPr>
        <w:rPr>
          <w:rFonts w:eastAsia="Calibri"/>
          <w:kern w:val="2"/>
          <w:highlight w:val="yellow"/>
        </w:rPr>
      </w:pPr>
      <w:r w:rsidRPr="009C5487">
        <w:rPr>
          <w:rFonts w:eastAsia="Calibri"/>
          <w:kern w:val="2"/>
          <w:highlight w:val="yellow"/>
        </w:rPr>
        <w:t xml:space="preserve">Option 2: </w:t>
      </w:r>
    </w:p>
    <w:p w14:paraId="4C1F4925" w14:textId="77777777" w:rsidR="00877878" w:rsidRPr="009C5487" w:rsidRDefault="00877878" w:rsidP="00877878">
      <w:pPr>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45F6DE" w14:textId="77777777" w:rsidR="00877878" w:rsidRPr="009C5487" w:rsidRDefault="00877878" w:rsidP="00877878">
      <w:pPr>
        <w:rPr>
          <w:rFonts w:eastAsia="Calibri"/>
          <w:kern w:val="2"/>
          <w:highlight w:val="yellow"/>
        </w:rPr>
      </w:pPr>
      <w:r w:rsidRPr="009C5487">
        <w:rPr>
          <w:rFonts w:eastAsia="Calibri"/>
          <w:kern w:val="2"/>
          <w:highlight w:val="yellow"/>
        </w:rPr>
        <w:t>Details of the AI usage are given below:</w:t>
      </w:r>
    </w:p>
    <w:p w14:paraId="021C881B" w14:textId="77777777" w:rsidR="00877878" w:rsidRPr="009C5487" w:rsidRDefault="00877878" w:rsidP="00877878">
      <w:pPr>
        <w:rPr>
          <w:rFonts w:eastAsia="Calibri"/>
          <w:kern w:val="2"/>
          <w:highlight w:val="yellow"/>
        </w:rPr>
      </w:pPr>
      <w:r w:rsidRPr="009C5487">
        <w:rPr>
          <w:rFonts w:eastAsia="Calibri"/>
          <w:kern w:val="2"/>
          <w:highlight w:val="yellow"/>
        </w:rPr>
        <w:t>1.</w:t>
      </w:r>
    </w:p>
    <w:p w14:paraId="1B9E250A" w14:textId="77777777" w:rsidR="00877878" w:rsidRPr="009C5487" w:rsidRDefault="00877878" w:rsidP="00877878">
      <w:pPr>
        <w:rPr>
          <w:rFonts w:eastAsia="Calibri"/>
          <w:kern w:val="2"/>
          <w:highlight w:val="yellow"/>
        </w:rPr>
      </w:pPr>
      <w:r w:rsidRPr="009C5487">
        <w:rPr>
          <w:rFonts w:eastAsia="Calibri"/>
          <w:kern w:val="2"/>
          <w:highlight w:val="yellow"/>
        </w:rPr>
        <w:t>2.</w:t>
      </w:r>
    </w:p>
    <w:p w14:paraId="1CFFB113" w14:textId="77777777" w:rsidR="00877878" w:rsidRPr="009C5487" w:rsidRDefault="00877878" w:rsidP="00877878">
      <w:pPr>
        <w:rPr>
          <w:rFonts w:eastAsia="Calibri"/>
          <w:kern w:val="2"/>
        </w:rPr>
      </w:pPr>
      <w:r w:rsidRPr="009C5487">
        <w:rPr>
          <w:rFonts w:eastAsia="Calibri"/>
          <w:kern w:val="2"/>
          <w:highlight w:val="yellow"/>
        </w:rPr>
        <w:t>3.</w:t>
      </w:r>
    </w:p>
    <w:bookmarkEnd w:id="0"/>
    <w:bookmarkEnd w:id="1"/>
    <w:p w14:paraId="6C9E8D54" w14:textId="77777777" w:rsidR="00877878" w:rsidRPr="002C13C3" w:rsidRDefault="00877878" w:rsidP="002C13C3">
      <w:pPr>
        <w:spacing w:after="0" w:line="480" w:lineRule="auto"/>
        <w:rPr>
          <w:rFonts w:ascii="Times New Roman" w:eastAsia="Times New Roman" w:hAnsi="Times New Roman"/>
          <w:sz w:val="24"/>
          <w:szCs w:val="24"/>
          <w:lang w:eastAsia="en-US"/>
        </w:rPr>
      </w:pPr>
    </w:p>
    <w:p w14:paraId="4D294E10" w14:textId="77777777" w:rsidR="00FD4882" w:rsidRDefault="00FD4882" w:rsidP="00656F21">
      <w:pPr>
        <w:spacing w:line="360" w:lineRule="auto"/>
        <w:rPr>
          <w:rFonts w:ascii="Times New Roman" w:hAnsi="Times New Roman"/>
          <w:b/>
          <w:sz w:val="24"/>
          <w:szCs w:val="24"/>
        </w:rPr>
      </w:pPr>
    </w:p>
    <w:p w14:paraId="44A4A1B7" w14:textId="77777777" w:rsidR="00656F21" w:rsidRDefault="00656F21" w:rsidP="00656F21">
      <w:pPr>
        <w:spacing w:line="360" w:lineRule="auto"/>
        <w:rPr>
          <w:rFonts w:ascii="Times New Roman" w:hAnsi="Times New Roman"/>
          <w:b/>
          <w:sz w:val="24"/>
          <w:szCs w:val="24"/>
        </w:rPr>
      </w:pPr>
      <w:r w:rsidRPr="00170E80">
        <w:rPr>
          <w:rFonts w:ascii="Times New Roman" w:hAnsi="Times New Roman"/>
          <w:b/>
          <w:sz w:val="24"/>
          <w:szCs w:val="24"/>
        </w:rPr>
        <w:t>REFERENCES</w:t>
      </w:r>
    </w:p>
    <w:p w14:paraId="7ADCC484"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Andrews, N. C. (2000). Intestinal iron absorption: Current concepts circa 2010. </w:t>
      </w:r>
      <w:r w:rsidRPr="002C13C3">
        <w:rPr>
          <w:rFonts w:ascii="Times New Roman" w:eastAsia="Times New Roman" w:hAnsi="Times New Roman"/>
          <w:i/>
          <w:iCs/>
          <w:sz w:val="24"/>
          <w:szCs w:val="24"/>
          <w:lang w:eastAsia="en-US"/>
        </w:rPr>
        <w:t xml:space="preserve">Digestive and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Liver Disease, 32</w:t>
      </w:r>
      <w:r w:rsidRPr="002C13C3">
        <w:rPr>
          <w:rFonts w:ascii="Times New Roman" w:eastAsia="Times New Roman" w:hAnsi="Times New Roman"/>
          <w:sz w:val="24"/>
          <w:szCs w:val="24"/>
          <w:lang w:eastAsia="en-US"/>
        </w:rPr>
        <w:t>(1), 56–61.</w:t>
      </w:r>
    </w:p>
    <w:p w14:paraId="026BF065"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01F210A9"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Bagni, U. V., &amp; Veiga, G. V. (2011). Anemia ferropriva e obesidade: Novos olhares para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 xml:space="preserve">antigos problemas. </w:t>
      </w:r>
      <w:r w:rsidRPr="00EB3987">
        <w:rPr>
          <w:rFonts w:ascii="Times New Roman" w:eastAsia="Times New Roman" w:hAnsi="Times New Roman"/>
          <w:i/>
          <w:iCs/>
          <w:sz w:val="24"/>
          <w:szCs w:val="24"/>
          <w:lang w:val="es-US" w:eastAsia="en-US"/>
        </w:rPr>
        <w:t>Nutrire, 36</w:t>
      </w:r>
      <w:r w:rsidRPr="00EB3987">
        <w:rPr>
          <w:rFonts w:ascii="Times New Roman" w:eastAsia="Times New Roman" w:hAnsi="Times New Roman"/>
          <w:sz w:val="24"/>
          <w:szCs w:val="24"/>
          <w:lang w:val="es-US" w:eastAsia="en-US"/>
        </w:rPr>
        <w:t>(1), 177–188.</w:t>
      </w:r>
    </w:p>
    <w:p w14:paraId="3E75DF31"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4B002354"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Bortolini, G. A. (2018). Anemia ferropriva. In </w:t>
      </w:r>
      <w:r w:rsidRPr="00EB3987">
        <w:rPr>
          <w:rFonts w:ascii="Times New Roman" w:eastAsia="Times New Roman" w:hAnsi="Times New Roman"/>
          <w:i/>
          <w:iCs/>
          <w:sz w:val="24"/>
          <w:szCs w:val="24"/>
          <w:lang w:val="es-US" w:eastAsia="en-US"/>
        </w:rPr>
        <w:t>Nutrição da gestação ao envelhecimento</w:t>
      </w:r>
      <w:r w:rsidRPr="00EB3987">
        <w:rPr>
          <w:rFonts w:ascii="Times New Roman" w:eastAsia="Times New Roman" w:hAnsi="Times New Roman"/>
          <w:sz w:val="24"/>
          <w:szCs w:val="24"/>
          <w:lang w:val="es-US" w:eastAsia="en-US"/>
        </w:rPr>
        <w:t xml:space="preserve"> (pp. 243–259). Rio de Janeiro: Rubio.</w:t>
      </w:r>
    </w:p>
    <w:p w14:paraId="5F58191E"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lastRenderedPageBreak/>
        <w:t xml:space="preserve">Braga, J. A. P. (2018). O papel do ferro no crescimento e desenvolvimento infantil. In </w:t>
      </w:r>
      <w:r w:rsidRPr="00EB3987">
        <w:rPr>
          <w:rFonts w:ascii="Times New Roman" w:eastAsia="Times New Roman" w:hAnsi="Times New Roman"/>
          <w:i/>
          <w:iCs/>
          <w:sz w:val="24"/>
          <w:szCs w:val="24"/>
          <w:lang w:val="es-US" w:eastAsia="en-US"/>
        </w:rPr>
        <w:t xml:space="preserve">O </w:t>
      </w:r>
      <w:r w:rsidRPr="00EB3987">
        <w:rPr>
          <w:rFonts w:ascii="Times New Roman" w:eastAsia="Times New Roman" w:hAnsi="Times New Roman"/>
          <w:i/>
          <w:iCs/>
          <w:sz w:val="24"/>
          <w:szCs w:val="24"/>
          <w:lang w:val="es-US" w:eastAsia="en-US"/>
        </w:rPr>
        <w:tab/>
      </w:r>
      <w:r w:rsidRPr="00EB3987">
        <w:rPr>
          <w:rFonts w:ascii="Times New Roman" w:eastAsia="Times New Roman" w:hAnsi="Times New Roman"/>
          <w:i/>
          <w:iCs/>
          <w:sz w:val="24"/>
          <w:szCs w:val="24"/>
          <w:lang w:val="es-US" w:eastAsia="en-US"/>
        </w:rPr>
        <w:tab/>
      </w:r>
      <w:r w:rsidRPr="00EB3987">
        <w:rPr>
          <w:rFonts w:ascii="Times New Roman" w:eastAsia="Times New Roman" w:hAnsi="Times New Roman"/>
          <w:i/>
          <w:iCs/>
          <w:sz w:val="24"/>
          <w:szCs w:val="24"/>
          <w:lang w:val="es-US" w:eastAsia="en-US"/>
        </w:rPr>
        <w:tab/>
        <w:t>papel dos micronutrientes no crescimento e desenvolvimento infantil</w:t>
      </w:r>
      <w:r w:rsidRPr="00EB3987">
        <w:rPr>
          <w:rFonts w:ascii="Times New Roman" w:eastAsia="Times New Roman" w:hAnsi="Times New Roman"/>
          <w:sz w:val="24"/>
          <w:szCs w:val="24"/>
          <w:lang w:val="es-US" w:eastAsia="en-US"/>
        </w:rPr>
        <w:t xml:space="preserve"> (pp. 48–</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645). São Paulo: Sarvier.</w:t>
      </w:r>
    </w:p>
    <w:p w14:paraId="51C8784D"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12BC0B1A"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Braga, J. A. P., &amp; Taddei, J. A. (2011). Anemias carenciais. In </w:t>
      </w:r>
      <w:r w:rsidRPr="00EB3987">
        <w:rPr>
          <w:rFonts w:ascii="Times New Roman" w:eastAsia="Times New Roman" w:hAnsi="Times New Roman"/>
          <w:i/>
          <w:iCs/>
          <w:sz w:val="24"/>
          <w:szCs w:val="24"/>
          <w:lang w:val="es-US" w:eastAsia="en-US"/>
        </w:rPr>
        <w:t>Nutrição em saúde pública</w:t>
      </w:r>
      <w:r w:rsidRPr="00EB3987">
        <w:rPr>
          <w:rFonts w:ascii="Times New Roman" w:eastAsia="Times New Roman" w:hAnsi="Times New Roman"/>
          <w:sz w:val="24"/>
          <w:szCs w:val="24"/>
          <w:lang w:val="es-US" w:eastAsia="en-US"/>
        </w:rPr>
        <w:t xml:space="preserve">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(pp. 197–209). Rio de Janeiro: Rubio.</w:t>
      </w:r>
    </w:p>
    <w:p w14:paraId="530291DA"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24A234E2"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Caballo Roig, N., Garcia, P., Valdemoro, M., del Castillo, M. L., Santos Tapia, M., González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 xml:space="preserve">Vargaz, A., et al. </w:t>
      </w:r>
      <w:r w:rsidRPr="002C13C3">
        <w:rPr>
          <w:rFonts w:ascii="Times New Roman" w:eastAsia="Times New Roman" w:hAnsi="Times New Roman"/>
          <w:sz w:val="24"/>
          <w:szCs w:val="24"/>
          <w:lang w:eastAsia="en-US"/>
        </w:rPr>
        <w:t xml:space="preserve">(2019). The prevalence of anemia in the children and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adolescents of Madrid. </w:t>
      </w:r>
      <w:r w:rsidRPr="00EB3987">
        <w:rPr>
          <w:rFonts w:ascii="Times New Roman" w:eastAsia="Times New Roman" w:hAnsi="Times New Roman"/>
          <w:i/>
          <w:iCs/>
          <w:sz w:val="24"/>
          <w:szCs w:val="24"/>
          <w:lang w:val="es-US" w:eastAsia="en-US"/>
        </w:rPr>
        <w:t>Anales Españoles de Pediatría, 39</w:t>
      </w:r>
      <w:r w:rsidRPr="00EB3987">
        <w:rPr>
          <w:rFonts w:ascii="Times New Roman" w:eastAsia="Times New Roman" w:hAnsi="Times New Roman"/>
          <w:sz w:val="24"/>
          <w:szCs w:val="24"/>
          <w:lang w:val="es-US" w:eastAsia="en-US"/>
        </w:rPr>
        <w:t>(3), 219–222.</w:t>
      </w:r>
    </w:p>
    <w:p w14:paraId="7DD39006"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384932C9" w14:textId="77777777" w:rsidR="002C13C3" w:rsidRDefault="002C13C3" w:rsidP="002C13C3">
      <w:pPr>
        <w:spacing w:after="0" w:line="240" w:lineRule="auto"/>
        <w:jc w:val="both"/>
        <w:rPr>
          <w:rFonts w:ascii="Times New Roman" w:eastAsia="Times New Roman" w:hAnsi="Times New Roman"/>
          <w:sz w:val="24"/>
          <w:szCs w:val="24"/>
          <w:lang w:eastAsia="en-US"/>
        </w:rPr>
      </w:pPr>
      <w:r w:rsidRPr="00EB3987">
        <w:rPr>
          <w:rFonts w:ascii="Times New Roman" w:eastAsia="Times New Roman" w:hAnsi="Times New Roman"/>
          <w:sz w:val="24"/>
          <w:szCs w:val="24"/>
          <w:lang w:val="es-US" w:eastAsia="en-US"/>
        </w:rPr>
        <w:t xml:space="preserve">Carter, R. C., Jacobson, J. L., Burden, M. J., Armony-Sivan, R., Dodge, N. C., et al. </w:t>
      </w:r>
      <w:r w:rsidRPr="002C13C3">
        <w:rPr>
          <w:rFonts w:ascii="Times New Roman" w:eastAsia="Times New Roman" w:hAnsi="Times New Roman"/>
          <w:sz w:val="24"/>
          <w:szCs w:val="24"/>
          <w:lang w:eastAsia="en-US"/>
        </w:rPr>
        <w:t xml:space="preserve">(2010). </w:t>
      </w:r>
    </w:p>
    <w:p w14:paraId="6B2E258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Iron deficiency anemia and cognitive function in infancy. </w:t>
      </w:r>
      <w:r w:rsidRPr="002C13C3">
        <w:rPr>
          <w:rFonts w:ascii="Times New Roman" w:eastAsia="Times New Roman" w:hAnsi="Times New Roman"/>
          <w:i/>
          <w:iCs/>
          <w:sz w:val="24"/>
          <w:szCs w:val="24"/>
          <w:lang w:eastAsia="en-US"/>
        </w:rPr>
        <w:t>Pediatrics, 126</w:t>
      </w:r>
      <w:r w:rsidRPr="002C13C3">
        <w:rPr>
          <w:rFonts w:ascii="Times New Roman" w:eastAsia="Times New Roman" w:hAnsi="Times New Roman"/>
          <w:sz w:val="24"/>
          <w:szCs w:val="24"/>
          <w:lang w:eastAsia="en-US"/>
        </w:rPr>
        <w:t xml:space="preserve">(2),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e427–e434.</w:t>
      </w:r>
    </w:p>
    <w:p w14:paraId="64639EF0"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5CD53BD2"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Centers for Disease Control and Prevention (CDC). (2002). Iron deficiency, United States,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1999–2010. </w:t>
      </w:r>
      <w:r w:rsidRPr="002C13C3">
        <w:rPr>
          <w:rFonts w:ascii="Times New Roman" w:eastAsia="Times New Roman" w:hAnsi="Times New Roman"/>
          <w:i/>
          <w:iCs/>
          <w:sz w:val="24"/>
          <w:szCs w:val="24"/>
          <w:lang w:eastAsia="en-US"/>
        </w:rPr>
        <w:t>Morbidity and Mortality Weekly Report, 51</w:t>
      </w:r>
      <w:r w:rsidRPr="002C13C3">
        <w:rPr>
          <w:rFonts w:ascii="Times New Roman" w:eastAsia="Times New Roman" w:hAnsi="Times New Roman"/>
          <w:sz w:val="24"/>
          <w:szCs w:val="24"/>
          <w:lang w:eastAsia="en-US"/>
        </w:rPr>
        <w:t>(40), 897–899.</w:t>
      </w:r>
    </w:p>
    <w:p w14:paraId="7B64D0EF"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65B0655F"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Cohen, A., &amp; Schwartz, E. (2019). Iron chelation therapy in sickle cell anemia. </w:t>
      </w:r>
      <w:r w:rsidRPr="002C13C3">
        <w:rPr>
          <w:rFonts w:ascii="Times New Roman" w:eastAsia="Times New Roman" w:hAnsi="Times New Roman"/>
          <w:i/>
          <w:iCs/>
          <w:sz w:val="24"/>
          <w:szCs w:val="24"/>
          <w:lang w:eastAsia="en-US"/>
        </w:rPr>
        <w:t xml:space="preserve">American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Journal of Hematology, 7</w:t>
      </w:r>
      <w:r w:rsidRPr="002C13C3">
        <w:rPr>
          <w:rFonts w:ascii="Times New Roman" w:eastAsia="Times New Roman" w:hAnsi="Times New Roman"/>
          <w:sz w:val="24"/>
          <w:szCs w:val="24"/>
          <w:lang w:eastAsia="en-US"/>
        </w:rPr>
        <w:t>(1), 69–76.</w:t>
      </w:r>
    </w:p>
    <w:p w14:paraId="3B2DD3CA"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6822C3E6"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Cook, J. D. (2013). Newer aspects of the diagnosis and treatment of iron deficiency.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i/>
          <w:iCs/>
          <w:sz w:val="24"/>
          <w:szCs w:val="24"/>
          <w:lang w:eastAsia="en-US"/>
        </w:rPr>
        <w:t>American Society of Hematology Educational Program Book</w:t>
      </w:r>
      <w:r w:rsidRPr="002C13C3">
        <w:rPr>
          <w:rFonts w:ascii="Times New Roman" w:eastAsia="Times New Roman" w:hAnsi="Times New Roman"/>
          <w:sz w:val="24"/>
          <w:szCs w:val="24"/>
          <w:lang w:eastAsia="en-US"/>
        </w:rPr>
        <w:t>, 40–61.</w:t>
      </w:r>
    </w:p>
    <w:p w14:paraId="18C22E64"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6C7A7204"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Das, D. K., &amp; Biswas, R. (2015). Nutritional status of adolescent girls in a rural area of North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24 Parganas district, West Bengal. </w:t>
      </w:r>
      <w:r w:rsidRPr="002C13C3">
        <w:rPr>
          <w:rFonts w:ascii="Times New Roman" w:eastAsia="Times New Roman" w:hAnsi="Times New Roman"/>
          <w:i/>
          <w:iCs/>
          <w:sz w:val="24"/>
          <w:szCs w:val="24"/>
          <w:lang w:eastAsia="en-US"/>
        </w:rPr>
        <w:t>Indian Journal of Public Health, 49</w:t>
      </w:r>
      <w:r w:rsidRPr="002C13C3">
        <w:rPr>
          <w:rFonts w:ascii="Times New Roman" w:eastAsia="Times New Roman" w:hAnsi="Times New Roman"/>
          <w:sz w:val="24"/>
          <w:szCs w:val="24"/>
          <w:lang w:eastAsia="en-US"/>
        </w:rPr>
        <w:t>(1), 18–</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21.</w:t>
      </w:r>
    </w:p>
    <w:p w14:paraId="3074EC6E"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109EFDDF"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2C13C3">
        <w:rPr>
          <w:rFonts w:ascii="Times New Roman" w:eastAsia="Times New Roman" w:hAnsi="Times New Roman"/>
          <w:sz w:val="24"/>
          <w:szCs w:val="24"/>
          <w:lang w:eastAsia="en-US"/>
        </w:rPr>
        <w:t xml:space="preserve">Iuliano, B. A., Frutuoso, M. F. P., &amp; Gambardella, A. M. D. (2014). </w:t>
      </w:r>
      <w:r w:rsidRPr="00EB3987">
        <w:rPr>
          <w:rFonts w:ascii="Times New Roman" w:eastAsia="Times New Roman" w:hAnsi="Times New Roman"/>
          <w:sz w:val="24"/>
          <w:szCs w:val="24"/>
          <w:lang w:val="es-US" w:eastAsia="en-US"/>
        </w:rPr>
        <w:t xml:space="preserve">Anemia em adolescentes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 xml:space="preserve">segundo maturação sexual. </w:t>
      </w:r>
      <w:r w:rsidRPr="00EB3987">
        <w:rPr>
          <w:rFonts w:ascii="Times New Roman" w:eastAsia="Times New Roman" w:hAnsi="Times New Roman"/>
          <w:i/>
          <w:iCs/>
          <w:sz w:val="24"/>
          <w:szCs w:val="24"/>
          <w:lang w:val="es-US" w:eastAsia="en-US"/>
        </w:rPr>
        <w:t>Revista de Nutrição Campinas, 17</w:t>
      </w:r>
      <w:r w:rsidRPr="00EB3987">
        <w:rPr>
          <w:rFonts w:ascii="Times New Roman" w:eastAsia="Times New Roman" w:hAnsi="Times New Roman"/>
          <w:sz w:val="24"/>
          <w:szCs w:val="24"/>
          <w:lang w:val="es-US" w:eastAsia="en-US"/>
        </w:rPr>
        <w:t>(1), 37–43.</w:t>
      </w:r>
    </w:p>
    <w:p w14:paraId="3E7E198C"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06A6D8EB"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Jordão, R. E., Bernardi, J. L. D., &amp; Barros Filho, A. A. (2019). </w:t>
      </w:r>
      <w:r w:rsidRPr="002C13C3">
        <w:rPr>
          <w:rFonts w:ascii="Times New Roman" w:eastAsia="Times New Roman" w:hAnsi="Times New Roman"/>
          <w:sz w:val="24"/>
          <w:szCs w:val="24"/>
          <w:lang w:eastAsia="en-US"/>
        </w:rPr>
        <w:t xml:space="preserve">Prevalence of iron-deficiency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anemia in Brazil: A systematic review. </w:t>
      </w:r>
      <w:r w:rsidRPr="00EB3987">
        <w:rPr>
          <w:rFonts w:ascii="Times New Roman" w:eastAsia="Times New Roman" w:hAnsi="Times New Roman"/>
          <w:i/>
          <w:iCs/>
          <w:sz w:val="24"/>
          <w:szCs w:val="24"/>
          <w:lang w:val="es-US" w:eastAsia="en-US"/>
        </w:rPr>
        <w:t>Revista Paulista de Pediatria, 27</w:t>
      </w:r>
      <w:r w:rsidRPr="00EB3987">
        <w:rPr>
          <w:rFonts w:ascii="Times New Roman" w:eastAsia="Times New Roman" w:hAnsi="Times New Roman"/>
          <w:sz w:val="24"/>
          <w:szCs w:val="24"/>
          <w:lang w:val="es-US" w:eastAsia="en-US"/>
        </w:rPr>
        <w:t xml:space="preserve">(1),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90–98.</w:t>
      </w:r>
    </w:p>
    <w:p w14:paraId="49DC66AB"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275B89E9"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EB3987">
        <w:rPr>
          <w:rFonts w:ascii="Times New Roman" w:eastAsia="Times New Roman" w:hAnsi="Times New Roman"/>
          <w:sz w:val="24"/>
          <w:szCs w:val="24"/>
          <w:lang w:val="es-US" w:eastAsia="en-US"/>
        </w:rPr>
        <w:t xml:space="preserve">Kurpad, A. V., Edward, B. S., &amp; Aeberli, I. (2013). </w:t>
      </w:r>
      <w:r w:rsidRPr="002C13C3">
        <w:rPr>
          <w:rFonts w:ascii="Times New Roman" w:eastAsia="Times New Roman" w:hAnsi="Times New Roman"/>
          <w:sz w:val="24"/>
          <w:szCs w:val="24"/>
          <w:lang w:eastAsia="en-US"/>
        </w:rPr>
        <w:t xml:space="preserve">Micronutrient supply and health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outcomes in children. </w:t>
      </w:r>
      <w:r w:rsidRPr="002C13C3">
        <w:rPr>
          <w:rFonts w:ascii="Times New Roman" w:eastAsia="Times New Roman" w:hAnsi="Times New Roman"/>
          <w:i/>
          <w:iCs/>
          <w:sz w:val="24"/>
          <w:szCs w:val="24"/>
          <w:lang w:eastAsia="en-US"/>
        </w:rPr>
        <w:t xml:space="preserve">Current Opinion in Clinical Nutrition &amp; Metabolic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Care, 16</w:t>
      </w:r>
      <w:r w:rsidRPr="002C13C3">
        <w:rPr>
          <w:rFonts w:ascii="Times New Roman" w:eastAsia="Times New Roman" w:hAnsi="Times New Roman"/>
          <w:sz w:val="24"/>
          <w:szCs w:val="24"/>
          <w:lang w:eastAsia="en-US"/>
        </w:rPr>
        <w:t>(3), 328–338.</w:t>
      </w:r>
    </w:p>
    <w:p w14:paraId="7DC676AC"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1C3AC2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Looker, A. C., Dallman, P. R., Caroll, M. D., Gunter, E. W., &amp; Johnson, C. L. (2019).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Prevalence of iron deficiency in the United States. </w:t>
      </w:r>
      <w:r w:rsidRPr="002C13C3">
        <w:rPr>
          <w:rFonts w:ascii="Times New Roman" w:eastAsia="Times New Roman" w:hAnsi="Times New Roman"/>
          <w:i/>
          <w:iCs/>
          <w:sz w:val="24"/>
          <w:szCs w:val="24"/>
          <w:lang w:eastAsia="en-US"/>
        </w:rPr>
        <w:t>JAMA, 277</w:t>
      </w:r>
      <w:r w:rsidRPr="002C13C3">
        <w:rPr>
          <w:rFonts w:ascii="Times New Roman" w:eastAsia="Times New Roman" w:hAnsi="Times New Roman"/>
          <w:sz w:val="24"/>
          <w:szCs w:val="24"/>
          <w:lang w:eastAsia="en-US"/>
        </w:rPr>
        <w:t>(12), 973–976.</w:t>
      </w:r>
    </w:p>
    <w:p w14:paraId="0AB138C1"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BDB07FF"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Massawe, S. N., Ronquist, G., Nyström, L., &amp; Lindmark, G. (2012). Iron status and iron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deficiency anaemia in adolescents in a Tanzanian suburban area. </w:t>
      </w:r>
      <w:r w:rsidRPr="002C13C3">
        <w:rPr>
          <w:rFonts w:ascii="Times New Roman" w:eastAsia="Times New Roman" w:hAnsi="Times New Roman"/>
          <w:i/>
          <w:iCs/>
          <w:sz w:val="24"/>
          <w:szCs w:val="24"/>
          <w:lang w:eastAsia="en-US"/>
        </w:rPr>
        <w:t xml:space="preserve">Gynecologic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and Obstetric Investigation, 54</w:t>
      </w:r>
      <w:r w:rsidRPr="002C13C3">
        <w:rPr>
          <w:rFonts w:ascii="Times New Roman" w:eastAsia="Times New Roman" w:hAnsi="Times New Roman"/>
          <w:sz w:val="24"/>
          <w:szCs w:val="24"/>
          <w:lang w:eastAsia="en-US"/>
        </w:rPr>
        <w:t>(3), 137–144.</w:t>
      </w:r>
    </w:p>
    <w:p w14:paraId="2CCEB135"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1071037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Mesías, M., Seiquer, I., &amp; Navarro, M. P. (2013). Iron nutrition in adolescence. </w:t>
      </w:r>
      <w:r w:rsidRPr="002C13C3">
        <w:rPr>
          <w:rFonts w:ascii="Times New Roman" w:eastAsia="Times New Roman" w:hAnsi="Times New Roman"/>
          <w:i/>
          <w:iCs/>
          <w:sz w:val="24"/>
          <w:szCs w:val="24"/>
          <w:lang w:eastAsia="en-US"/>
        </w:rPr>
        <w:t xml:space="preserve">Critical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Reviews in Food Science and Nutrition, 53</w:t>
      </w:r>
      <w:r w:rsidRPr="002C13C3">
        <w:rPr>
          <w:rFonts w:ascii="Times New Roman" w:eastAsia="Times New Roman" w:hAnsi="Times New Roman"/>
          <w:sz w:val="24"/>
          <w:szCs w:val="24"/>
          <w:lang w:eastAsia="en-US"/>
        </w:rPr>
        <w:t>(11), 1226–1237.</w:t>
      </w:r>
    </w:p>
    <w:p w14:paraId="5A9FA5F4"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lastRenderedPageBreak/>
        <w:t xml:space="preserve">Moreira, I. C. M. (2010). </w:t>
      </w:r>
      <w:r w:rsidRPr="00EB3987">
        <w:rPr>
          <w:rFonts w:ascii="Times New Roman" w:eastAsia="Times New Roman" w:hAnsi="Times New Roman"/>
          <w:i/>
          <w:iCs/>
          <w:sz w:val="24"/>
          <w:szCs w:val="24"/>
          <w:lang w:val="es-US" w:eastAsia="en-US"/>
        </w:rPr>
        <w:t xml:space="preserve">Anemia em adolescentes, prevalência e factores associados: O </w:t>
      </w:r>
      <w:r w:rsidRPr="00EB3987">
        <w:rPr>
          <w:rFonts w:ascii="Times New Roman" w:eastAsia="Times New Roman" w:hAnsi="Times New Roman"/>
          <w:i/>
          <w:iCs/>
          <w:sz w:val="24"/>
          <w:szCs w:val="24"/>
          <w:lang w:val="es-US" w:eastAsia="en-US"/>
        </w:rPr>
        <w:tab/>
      </w:r>
      <w:r w:rsidRPr="00EB3987">
        <w:rPr>
          <w:rFonts w:ascii="Times New Roman" w:eastAsia="Times New Roman" w:hAnsi="Times New Roman"/>
          <w:i/>
          <w:iCs/>
          <w:sz w:val="24"/>
          <w:szCs w:val="24"/>
          <w:lang w:val="es-US" w:eastAsia="en-US"/>
        </w:rPr>
        <w:tab/>
      </w:r>
      <w:r w:rsidRPr="00EB3987">
        <w:rPr>
          <w:rFonts w:ascii="Times New Roman" w:eastAsia="Times New Roman" w:hAnsi="Times New Roman"/>
          <w:i/>
          <w:iCs/>
          <w:sz w:val="24"/>
          <w:szCs w:val="24"/>
          <w:lang w:val="es-US" w:eastAsia="en-US"/>
        </w:rPr>
        <w:tab/>
        <w:t>papel do Helicobacter pylori</w:t>
      </w:r>
      <w:r w:rsidRPr="00EB3987">
        <w:rPr>
          <w:rFonts w:ascii="Times New Roman" w:eastAsia="Times New Roman" w:hAnsi="Times New Roman"/>
          <w:sz w:val="24"/>
          <w:szCs w:val="24"/>
          <w:lang w:val="es-US" w:eastAsia="en-US"/>
        </w:rPr>
        <w:t xml:space="preserve"> [Master’s thesis, Universidade do Porto, Instituto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de Ciências Biomédicas Abel Salazar].</w:t>
      </w:r>
    </w:p>
    <w:p w14:paraId="39AE6FC9"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p>
    <w:p w14:paraId="74034C4E" w14:textId="77777777" w:rsid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Nathan, G. D., &amp; Orkin, S. H. (2019). Appendices – Reference values in infancy and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childhood. In S. H. Orkin, D. G. Nathan, D. Ginsburg, A. T. Look, D. E. </w:t>
      </w:r>
    </w:p>
    <w:p w14:paraId="3D9347D1"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Fisher, &amp; S. E. Lux (Eds.), </w:t>
      </w:r>
      <w:r w:rsidRPr="002C13C3">
        <w:rPr>
          <w:rFonts w:ascii="Times New Roman" w:eastAsia="Times New Roman" w:hAnsi="Times New Roman"/>
          <w:i/>
          <w:iCs/>
          <w:sz w:val="24"/>
          <w:szCs w:val="24"/>
          <w:lang w:eastAsia="en-US"/>
        </w:rPr>
        <w:t xml:space="preserve">Nathan and Oski’s hematology of infancy and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childhood</w:t>
      </w:r>
      <w:r w:rsidRPr="002C13C3">
        <w:rPr>
          <w:rFonts w:ascii="Times New Roman" w:eastAsia="Times New Roman" w:hAnsi="Times New Roman"/>
          <w:sz w:val="24"/>
          <w:szCs w:val="24"/>
          <w:lang w:eastAsia="en-US"/>
        </w:rPr>
        <w:t xml:space="preserve"> (5th ed.). Philadelphia: WB Saunders.</w:t>
      </w:r>
    </w:p>
    <w:p w14:paraId="563703F3"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179F781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Nelson, M., White, J., &amp; Rhodes, C. (2019). Haemoglobin, ferritin, and iron intakes in British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children aged 12–14 years: A preliminary investigation. </w:t>
      </w:r>
      <w:r w:rsidRPr="002C13C3">
        <w:rPr>
          <w:rFonts w:ascii="Times New Roman" w:eastAsia="Times New Roman" w:hAnsi="Times New Roman"/>
          <w:i/>
          <w:iCs/>
          <w:sz w:val="24"/>
          <w:szCs w:val="24"/>
          <w:lang w:eastAsia="en-US"/>
        </w:rPr>
        <w:t xml:space="preserve">British Journal of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Nutrition, 70</w:t>
      </w:r>
      <w:r w:rsidRPr="002C13C3">
        <w:rPr>
          <w:rFonts w:ascii="Times New Roman" w:eastAsia="Times New Roman" w:hAnsi="Times New Roman"/>
          <w:sz w:val="24"/>
          <w:szCs w:val="24"/>
          <w:lang w:eastAsia="en-US"/>
        </w:rPr>
        <w:t>(1), 147–155.</w:t>
      </w:r>
    </w:p>
    <w:p w14:paraId="5BCFCD85"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E0C511D"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Neuman, N. A., Tanaka, O. Y., Szarfarc, S. C., Guimarães, P. R. V., &amp; Victora, C. G. (2010).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Prevalence and risk factors for anemia in Southern Brazil. </w:t>
      </w:r>
      <w:r w:rsidRPr="002C13C3">
        <w:rPr>
          <w:rFonts w:ascii="Times New Roman" w:eastAsia="Times New Roman" w:hAnsi="Times New Roman"/>
          <w:i/>
          <w:iCs/>
          <w:sz w:val="24"/>
          <w:szCs w:val="24"/>
          <w:lang w:eastAsia="en-US"/>
        </w:rPr>
        <w:t xml:space="preserve">Revista de Saúde </w:t>
      </w:r>
      <w:r>
        <w:rPr>
          <w:rFonts w:ascii="Times New Roman" w:eastAsia="Times New Roman" w:hAnsi="Times New Roman"/>
          <w:i/>
          <w:iCs/>
          <w:sz w:val="24"/>
          <w:szCs w:val="24"/>
          <w:lang w:eastAsia="en-US"/>
        </w:rPr>
        <w:tab/>
      </w:r>
      <w:r>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Pública, 34</w:t>
      </w:r>
      <w:r w:rsidRPr="002C13C3">
        <w:rPr>
          <w:rFonts w:ascii="Times New Roman" w:eastAsia="Times New Roman" w:hAnsi="Times New Roman"/>
          <w:sz w:val="24"/>
          <w:szCs w:val="24"/>
          <w:lang w:eastAsia="en-US"/>
        </w:rPr>
        <w:t>(1), 56–632.</w:t>
      </w:r>
    </w:p>
    <w:p w14:paraId="4990B1A8"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EFC57FE"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EB3987">
        <w:rPr>
          <w:rFonts w:ascii="Times New Roman" w:eastAsia="Times New Roman" w:hAnsi="Times New Roman"/>
          <w:sz w:val="24"/>
          <w:szCs w:val="24"/>
          <w:lang w:val="es-US" w:eastAsia="en-US"/>
        </w:rPr>
        <w:t xml:space="preserve">Nunes, S. M. T., Yuyamada, L. K. O., Guedes, D. P., &amp; Oliveira, M. C. (2018). Anemia </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ferropriva em atletas adolescentes da Fundação Vila Olímpica de Manaus-</w:t>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ab/>
        <w:t xml:space="preserve">AM. </w:t>
      </w:r>
      <w:r w:rsidRPr="002C13C3">
        <w:rPr>
          <w:rFonts w:ascii="Times New Roman" w:eastAsia="Times New Roman" w:hAnsi="Times New Roman"/>
          <w:i/>
          <w:iCs/>
          <w:sz w:val="24"/>
          <w:szCs w:val="24"/>
          <w:lang w:eastAsia="en-US"/>
        </w:rPr>
        <w:t>Acta Amazônica, 38</w:t>
      </w:r>
      <w:r w:rsidRPr="002C13C3">
        <w:rPr>
          <w:rFonts w:ascii="Times New Roman" w:eastAsia="Times New Roman" w:hAnsi="Times New Roman"/>
          <w:sz w:val="24"/>
          <w:szCs w:val="24"/>
          <w:lang w:eastAsia="en-US"/>
        </w:rPr>
        <w:t>(2), 263–266.</w:t>
      </w:r>
    </w:p>
    <w:p w14:paraId="41C87C92" w14:textId="77777777" w:rsidR="002C13C3" w:rsidRDefault="002C13C3" w:rsidP="002C13C3">
      <w:pPr>
        <w:spacing w:after="0" w:line="240" w:lineRule="auto"/>
        <w:jc w:val="both"/>
        <w:rPr>
          <w:rFonts w:ascii="Times New Roman" w:eastAsia="Times New Roman" w:hAnsi="Times New Roman"/>
          <w:sz w:val="24"/>
          <w:szCs w:val="24"/>
          <w:lang w:eastAsia="en-US"/>
        </w:rPr>
      </w:pPr>
    </w:p>
    <w:p w14:paraId="435FC9F3"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Orkin, S. H., Nathan, D. G., Ginsburg, D., Look, A. T., Fisher, D. E., &amp; Lux, S. E. (2019).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i/>
          <w:iCs/>
          <w:sz w:val="24"/>
          <w:szCs w:val="24"/>
          <w:lang w:eastAsia="en-US"/>
        </w:rPr>
        <w:t>Nathan and Oski’s hematology of infancy and childhood</w:t>
      </w:r>
      <w:r w:rsidRPr="002C13C3">
        <w:rPr>
          <w:rFonts w:ascii="Times New Roman" w:eastAsia="Times New Roman" w:hAnsi="Times New Roman"/>
          <w:sz w:val="24"/>
          <w:szCs w:val="24"/>
          <w:lang w:eastAsia="en-US"/>
        </w:rPr>
        <w:t xml:space="preserve"> (7th ed., pp. 911–</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1015). Philadelphia, PA: Saunders.</w:t>
      </w:r>
    </w:p>
    <w:p w14:paraId="4CD3521B" w14:textId="77777777" w:rsidR="003C2319" w:rsidRDefault="003C2319" w:rsidP="002C13C3">
      <w:pPr>
        <w:spacing w:after="0" w:line="240" w:lineRule="auto"/>
        <w:jc w:val="both"/>
        <w:rPr>
          <w:rFonts w:ascii="Times New Roman" w:eastAsia="Times New Roman" w:hAnsi="Times New Roman"/>
          <w:sz w:val="24"/>
          <w:szCs w:val="24"/>
          <w:lang w:eastAsia="en-US"/>
        </w:rPr>
      </w:pPr>
    </w:p>
    <w:p w14:paraId="6201C60D" w14:textId="77777777" w:rsidR="002C13C3" w:rsidRPr="002C13C3" w:rsidRDefault="002C13C3" w:rsidP="00481B5E">
      <w:pPr>
        <w:spacing w:after="0" w:line="240" w:lineRule="auto"/>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Reeves, J. D., Yip, R., Kiley, V. A., &amp; Dallman, P. R. (2019). Iron deficiency in infants: The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influence of mild antecedent infection. </w:t>
      </w:r>
      <w:r w:rsidRPr="002C13C3">
        <w:rPr>
          <w:rFonts w:ascii="Times New Roman" w:eastAsia="Times New Roman" w:hAnsi="Times New Roman"/>
          <w:i/>
          <w:iCs/>
          <w:sz w:val="24"/>
          <w:szCs w:val="24"/>
          <w:lang w:eastAsia="en-US"/>
        </w:rPr>
        <w:t>The Journal of Pediatrics, 105</w:t>
      </w:r>
      <w:r w:rsidRPr="002C13C3">
        <w:rPr>
          <w:rFonts w:ascii="Times New Roman" w:eastAsia="Times New Roman" w:hAnsi="Times New Roman"/>
          <w:sz w:val="24"/>
          <w:szCs w:val="24"/>
          <w:lang w:eastAsia="en-US"/>
        </w:rPr>
        <w:t xml:space="preserve">(6),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874–879.</w:t>
      </w:r>
    </w:p>
    <w:p w14:paraId="7917BE4E"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1EECB185"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2C13C3">
        <w:rPr>
          <w:rFonts w:ascii="Times New Roman" w:eastAsia="Times New Roman" w:hAnsi="Times New Roman"/>
          <w:sz w:val="24"/>
          <w:szCs w:val="24"/>
          <w:lang w:eastAsia="en-US"/>
        </w:rPr>
        <w:t>Schimitz, B. A. S., Picanço, M. R., Aquino, K. K. N., Bastos, J.</w:t>
      </w:r>
      <w:r w:rsidR="00481B5E">
        <w:rPr>
          <w:rFonts w:ascii="Times New Roman" w:eastAsia="Times New Roman" w:hAnsi="Times New Roman"/>
          <w:sz w:val="24"/>
          <w:szCs w:val="24"/>
          <w:lang w:eastAsia="en-US"/>
        </w:rPr>
        <w:t xml:space="preserve">, Giorgi, E., &amp; Cardoso, R.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EB3987">
        <w:rPr>
          <w:rFonts w:ascii="Times New Roman" w:eastAsia="Times New Roman" w:hAnsi="Times New Roman"/>
          <w:sz w:val="24"/>
          <w:szCs w:val="24"/>
          <w:lang w:val="es-US" w:eastAsia="en-US"/>
        </w:rPr>
        <w:t xml:space="preserve">(2019). Prevalência de desnutrição e anemia em pré-escolares de Brasília – </w:t>
      </w:r>
      <w:r w:rsidR="00481B5E" w:rsidRPr="00EB3987">
        <w:rPr>
          <w:rFonts w:ascii="Times New Roman" w:eastAsia="Times New Roman" w:hAnsi="Times New Roman"/>
          <w:sz w:val="24"/>
          <w:szCs w:val="24"/>
          <w:lang w:val="es-US" w:eastAsia="en-US"/>
        </w:rPr>
        <w:tab/>
      </w:r>
      <w:r w:rsidR="00481B5E"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 xml:space="preserve">Brasil. </w:t>
      </w:r>
      <w:r w:rsidRPr="00EB3987">
        <w:rPr>
          <w:rFonts w:ascii="Times New Roman" w:eastAsia="Times New Roman" w:hAnsi="Times New Roman"/>
          <w:i/>
          <w:iCs/>
          <w:sz w:val="24"/>
          <w:szCs w:val="24"/>
          <w:lang w:val="es-US" w:eastAsia="en-US"/>
        </w:rPr>
        <w:t>Pediatria Moderna, 34</w:t>
      </w:r>
      <w:r w:rsidRPr="00EB3987">
        <w:rPr>
          <w:rFonts w:ascii="Times New Roman" w:eastAsia="Times New Roman" w:hAnsi="Times New Roman"/>
          <w:sz w:val="24"/>
          <w:szCs w:val="24"/>
          <w:lang w:val="es-US" w:eastAsia="en-US"/>
        </w:rPr>
        <w:t>(4), 155–164.</w:t>
      </w:r>
    </w:p>
    <w:p w14:paraId="79630677" w14:textId="77777777" w:rsidR="00481B5E" w:rsidRPr="00EB3987" w:rsidRDefault="00481B5E" w:rsidP="002C13C3">
      <w:pPr>
        <w:spacing w:after="0" w:line="240" w:lineRule="auto"/>
        <w:jc w:val="both"/>
        <w:rPr>
          <w:rFonts w:ascii="Times New Roman" w:eastAsia="Times New Roman" w:hAnsi="Times New Roman"/>
          <w:sz w:val="24"/>
          <w:szCs w:val="24"/>
          <w:lang w:val="es-US" w:eastAsia="en-US"/>
        </w:rPr>
      </w:pPr>
    </w:p>
    <w:p w14:paraId="66FC0A8D"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Silva, F. C., Vitalle, M. S. S., Quaglia, E. C., Braga, J. A. P., &amp; Medeiros, E. H. G. R. (2017). </w:t>
      </w:r>
      <w:r w:rsidR="00481B5E" w:rsidRPr="00EB3987">
        <w:rPr>
          <w:rFonts w:ascii="Times New Roman" w:eastAsia="Times New Roman" w:hAnsi="Times New Roman"/>
          <w:sz w:val="24"/>
          <w:szCs w:val="24"/>
          <w:lang w:val="es-US" w:eastAsia="en-US"/>
        </w:rPr>
        <w:tab/>
      </w:r>
      <w:r w:rsidR="00481B5E"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 xml:space="preserve">Proporção de anemia de acordo com o estadiamento puberal, segundo dois </w:t>
      </w:r>
      <w:r w:rsidR="00481B5E" w:rsidRPr="00EB3987">
        <w:rPr>
          <w:rFonts w:ascii="Times New Roman" w:eastAsia="Times New Roman" w:hAnsi="Times New Roman"/>
          <w:sz w:val="24"/>
          <w:szCs w:val="24"/>
          <w:lang w:val="es-US" w:eastAsia="en-US"/>
        </w:rPr>
        <w:tab/>
      </w:r>
      <w:r w:rsidR="00481B5E"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 xml:space="preserve">critérios diagnósticos. </w:t>
      </w:r>
      <w:r w:rsidRPr="00EB3987">
        <w:rPr>
          <w:rFonts w:ascii="Times New Roman" w:eastAsia="Times New Roman" w:hAnsi="Times New Roman"/>
          <w:i/>
          <w:iCs/>
          <w:sz w:val="24"/>
          <w:szCs w:val="24"/>
          <w:lang w:val="es-US" w:eastAsia="en-US"/>
        </w:rPr>
        <w:t>Revista de Nutrição Campinas, 20</w:t>
      </w:r>
      <w:r w:rsidRPr="00EB3987">
        <w:rPr>
          <w:rFonts w:ascii="Times New Roman" w:eastAsia="Times New Roman" w:hAnsi="Times New Roman"/>
          <w:sz w:val="24"/>
          <w:szCs w:val="24"/>
          <w:lang w:val="es-US" w:eastAsia="en-US"/>
        </w:rPr>
        <w:t>(3), 297–306.</w:t>
      </w:r>
    </w:p>
    <w:p w14:paraId="6E2D9EDC" w14:textId="77777777" w:rsidR="00481B5E" w:rsidRPr="00EB3987" w:rsidRDefault="00481B5E" w:rsidP="002C13C3">
      <w:pPr>
        <w:spacing w:after="0" w:line="240" w:lineRule="auto"/>
        <w:jc w:val="both"/>
        <w:rPr>
          <w:rFonts w:ascii="Times New Roman" w:eastAsia="Times New Roman" w:hAnsi="Times New Roman"/>
          <w:sz w:val="24"/>
          <w:szCs w:val="24"/>
          <w:lang w:val="es-US" w:eastAsia="en-US"/>
        </w:rPr>
      </w:pPr>
    </w:p>
    <w:p w14:paraId="67343D61"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EB3987">
        <w:rPr>
          <w:rFonts w:ascii="Times New Roman" w:eastAsia="Times New Roman" w:hAnsi="Times New Roman"/>
          <w:sz w:val="24"/>
          <w:szCs w:val="24"/>
          <w:lang w:val="es-US" w:eastAsia="en-US"/>
        </w:rPr>
        <w:t xml:space="preserve">Soekarjo, D. D., de Pee, S., Bloem, M. W., Tjiong, R., Yip, R., &amp; Schreurs, W. H., et al. </w:t>
      </w:r>
      <w:r w:rsidR="00481B5E" w:rsidRPr="00EB3987">
        <w:rPr>
          <w:rFonts w:ascii="Times New Roman" w:eastAsia="Times New Roman" w:hAnsi="Times New Roman"/>
          <w:sz w:val="24"/>
          <w:szCs w:val="24"/>
          <w:lang w:val="es-US" w:eastAsia="en-US"/>
        </w:rPr>
        <w:tab/>
      </w:r>
      <w:r w:rsidR="00481B5E" w:rsidRPr="00EB3987">
        <w:rPr>
          <w:rFonts w:ascii="Times New Roman" w:eastAsia="Times New Roman" w:hAnsi="Times New Roman"/>
          <w:sz w:val="24"/>
          <w:szCs w:val="24"/>
          <w:lang w:val="es-US" w:eastAsia="en-US"/>
        </w:rPr>
        <w:tab/>
      </w:r>
      <w:r w:rsidR="00481B5E" w:rsidRPr="00EB3987">
        <w:rPr>
          <w:rFonts w:ascii="Times New Roman" w:eastAsia="Times New Roman" w:hAnsi="Times New Roman"/>
          <w:sz w:val="24"/>
          <w:szCs w:val="24"/>
          <w:lang w:val="es-US" w:eastAsia="en-US"/>
        </w:rPr>
        <w:tab/>
      </w:r>
      <w:r w:rsidRPr="002C13C3">
        <w:rPr>
          <w:rFonts w:ascii="Times New Roman" w:eastAsia="Times New Roman" w:hAnsi="Times New Roman"/>
          <w:sz w:val="24"/>
          <w:szCs w:val="24"/>
          <w:lang w:eastAsia="en-US"/>
        </w:rPr>
        <w:t xml:space="preserve">(2001). Socio-economic status and puberty are the main factors determining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anaemia in adolescent girls and boys in East Java, Indonesia. </w:t>
      </w:r>
      <w:r w:rsidRPr="002C13C3">
        <w:rPr>
          <w:rFonts w:ascii="Times New Roman" w:eastAsia="Times New Roman" w:hAnsi="Times New Roman"/>
          <w:i/>
          <w:iCs/>
          <w:sz w:val="24"/>
          <w:szCs w:val="24"/>
          <w:lang w:eastAsia="en-US"/>
        </w:rPr>
        <w:t xml:space="preserve">European </w:t>
      </w:r>
      <w:r w:rsidR="00481B5E">
        <w:rPr>
          <w:rFonts w:ascii="Times New Roman" w:eastAsia="Times New Roman" w:hAnsi="Times New Roman"/>
          <w:i/>
          <w:iCs/>
          <w:sz w:val="24"/>
          <w:szCs w:val="24"/>
          <w:lang w:eastAsia="en-US"/>
        </w:rPr>
        <w:tab/>
      </w:r>
      <w:r w:rsidR="00481B5E">
        <w:rPr>
          <w:rFonts w:ascii="Times New Roman" w:eastAsia="Times New Roman" w:hAnsi="Times New Roman"/>
          <w:i/>
          <w:iCs/>
          <w:sz w:val="24"/>
          <w:szCs w:val="24"/>
          <w:lang w:eastAsia="en-US"/>
        </w:rPr>
        <w:tab/>
      </w:r>
      <w:r w:rsidR="00481B5E">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Journal of Clinical Nutrition, 55</w:t>
      </w:r>
      <w:r w:rsidRPr="002C13C3">
        <w:rPr>
          <w:rFonts w:ascii="Times New Roman" w:eastAsia="Times New Roman" w:hAnsi="Times New Roman"/>
          <w:sz w:val="24"/>
          <w:szCs w:val="24"/>
          <w:lang w:eastAsia="en-US"/>
        </w:rPr>
        <w:t>(11), 932–939.</w:t>
      </w:r>
    </w:p>
    <w:p w14:paraId="5A239BF6"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23231186"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Soekarjo, D. D., de Pee, S., Kusin, J. A., Schreurs, W. H., Schultink, W., &amp; Muhilal, et al.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(2014). Effectiveness of weekly vitamin A (10,000 IU) and iron (60 mg)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supplementation for adolescent boys and girls through schools in rural and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 xml:space="preserve">urban East Java, Indonesia. </w:t>
      </w:r>
      <w:r w:rsidRPr="002C13C3">
        <w:rPr>
          <w:rFonts w:ascii="Times New Roman" w:eastAsia="Times New Roman" w:hAnsi="Times New Roman"/>
          <w:i/>
          <w:iCs/>
          <w:sz w:val="24"/>
          <w:szCs w:val="24"/>
          <w:lang w:eastAsia="en-US"/>
        </w:rPr>
        <w:t>European Journal of Clinical Nutrition, 58</w:t>
      </w:r>
      <w:r w:rsidRPr="002C13C3">
        <w:rPr>
          <w:rFonts w:ascii="Times New Roman" w:eastAsia="Times New Roman" w:hAnsi="Times New Roman"/>
          <w:sz w:val="24"/>
          <w:szCs w:val="24"/>
          <w:lang w:eastAsia="en-US"/>
        </w:rPr>
        <w:t xml:space="preserve">(6),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Pr="002C13C3">
        <w:rPr>
          <w:rFonts w:ascii="Times New Roman" w:eastAsia="Times New Roman" w:hAnsi="Times New Roman"/>
          <w:sz w:val="24"/>
          <w:szCs w:val="24"/>
          <w:lang w:eastAsia="en-US"/>
        </w:rPr>
        <w:t>927–937.</w:t>
      </w:r>
    </w:p>
    <w:p w14:paraId="1363FD67"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7DFD02F9"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World Health Organization. (2010). </w:t>
      </w:r>
      <w:r w:rsidRPr="002C13C3">
        <w:rPr>
          <w:rFonts w:ascii="Times New Roman" w:eastAsia="Times New Roman" w:hAnsi="Times New Roman"/>
          <w:i/>
          <w:iCs/>
          <w:sz w:val="24"/>
          <w:szCs w:val="24"/>
          <w:lang w:eastAsia="en-US"/>
        </w:rPr>
        <w:t xml:space="preserve">Iron deficiency anaemia: Assessment, prevention and </w:t>
      </w:r>
      <w:r w:rsidR="00481B5E">
        <w:rPr>
          <w:rFonts w:ascii="Times New Roman" w:eastAsia="Times New Roman" w:hAnsi="Times New Roman"/>
          <w:i/>
          <w:iCs/>
          <w:sz w:val="24"/>
          <w:szCs w:val="24"/>
          <w:lang w:eastAsia="en-US"/>
        </w:rPr>
        <w:tab/>
      </w:r>
      <w:r w:rsidR="00481B5E">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control. A guide for programme managers.</w:t>
      </w:r>
      <w:r w:rsidRPr="002C13C3">
        <w:rPr>
          <w:rFonts w:ascii="Times New Roman" w:eastAsia="Times New Roman" w:hAnsi="Times New Roman"/>
          <w:sz w:val="24"/>
          <w:szCs w:val="24"/>
          <w:lang w:eastAsia="en-US"/>
        </w:rPr>
        <w:t xml:space="preserve"> Geneva: WHO. Retrieved from </w:t>
      </w:r>
      <w:r w:rsidR="00481B5E">
        <w:rPr>
          <w:rFonts w:ascii="Times New Roman" w:eastAsia="Times New Roman" w:hAnsi="Times New Roman"/>
          <w:sz w:val="24"/>
          <w:szCs w:val="24"/>
          <w:lang w:eastAsia="en-US"/>
        </w:rPr>
        <w:lastRenderedPageBreak/>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hyperlink r:id="rId7" w:history="1">
        <w:r w:rsidR="00481B5E" w:rsidRPr="00E02B13">
          <w:rPr>
            <w:rStyle w:val="Hyperlink"/>
            <w:rFonts w:ascii="Times New Roman" w:eastAsia="Times New Roman" w:hAnsi="Times New Roman"/>
            <w:sz w:val="24"/>
            <w:szCs w:val="24"/>
            <w:lang w:eastAsia="en-US"/>
          </w:rPr>
          <w:t>http://www.who.int/entity/nutrition/publications/micronutrients/anaemia.iron_deficien</w:t>
        </w:r>
        <w:r w:rsidR="00481B5E" w:rsidRPr="00E02B13">
          <w:rPr>
            <w:rStyle w:val="Hyperlink"/>
            <w:rFonts w:ascii="Times New Roman" w:eastAsia="Times New Roman" w:hAnsi="Times New Roman"/>
            <w:sz w:val="24"/>
            <w:szCs w:val="24"/>
            <w:lang w:eastAsia="en-US"/>
          </w:rPr>
          <w:tab/>
          <w:t>cy/en/ida_assessment_prevention_control.pdf</w:t>
        </w:r>
      </w:hyperlink>
    </w:p>
    <w:p w14:paraId="6E681140"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296ABBC3" w14:textId="77777777" w:rsidR="002C13C3" w:rsidRPr="002C13C3" w:rsidRDefault="002C13C3" w:rsidP="002C13C3">
      <w:pPr>
        <w:spacing w:after="0" w:line="240" w:lineRule="auto"/>
        <w:jc w:val="both"/>
        <w:rPr>
          <w:rFonts w:ascii="Times New Roman" w:eastAsia="Times New Roman" w:hAnsi="Times New Roman"/>
          <w:sz w:val="24"/>
          <w:szCs w:val="24"/>
          <w:lang w:eastAsia="en-US"/>
        </w:rPr>
      </w:pPr>
      <w:r w:rsidRPr="002C13C3">
        <w:rPr>
          <w:rFonts w:ascii="Times New Roman" w:eastAsia="Times New Roman" w:hAnsi="Times New Roman"/>
          <w:sz w:val="24"/>
          <w:szCs w:val="24"/>
          <w:lang w:eastAsia="en-US"/>
        </w:rPr>
        <w:t xml:space="preserve">World Health Organization. (2011). </w:t>
      </w:r>
      <w:r w:rsidRPr="002C13C3">
        <w:rPr>
          <w:rFonts w:ascii="Times New Roman" w:eastAsia="Times New Roman" w:hAnsi="Times New Roman"/>
          <w:i/>
          <w:iCs/>
          <w:sz w:val="24"/>
          <w:szCs w:val="24"/>
          <w:lang w:eastAsia="en-US"/>
        </w:rPr>
        <w:t xml:space="preserve">Iron deficiency anaemia: Assessment, prevention, and </w:t>
      </w:r>
      <w:r w:rsidR="00481B5E">
        <w:rPr>
          <w:rFonts w:ascii="Times New Roman" w:eastAsia="Times New Roman" w:hAnsi="Times New Roman"/>
          <w:i/>
          <w:iCs/>
          <w:sz w:val="24"/>
          <w:szCs w:val="24"/>
          <w:lang w:eastAsia="en-US"/>
        </w:rPr>
        <w:tab/>
      </w:r>
      <w:r w:rsidRPr="002C13C3">
        <w:rPr>
          <w:rFonts w:ascii="Times New Roman" w:eastAsia="Times New Roman" w:hAnsi="Times New Roman"/>
          <w:i/>
          <w:iCs/>
          <w:sz w:val="24"/>
          <w:szCs w:val="24"/>
          <w:lang w:eastAsia="en-US"/>
        </w:rPr>
        <w:t>control. A guide for programme managers.</w:t>
      </w:r>
      <w:r w:rsidRPr="002C13C3">
        <w:rPr>
          <w:rFonts w:ascii="Times New Roman" w:eastAsia="Times New Roman" w:hAnsi="Times New Roman"/>
          <w:sz w:val="24"/>
          <w:szCs w:val="24"/>
          <w:lang w:eastAsia="en-US"/>
        </w:rPr>
        <w:t xml:space="preserve"> Retrieved from </w:t>
      </w:r>
      <w:r w:rsidR="00481B5E">
        <w:rPr>
          <w:rFonts w:ascii="Times New Roman" w:eastAsia="Times New Roman" w:hAnsi="Times New Roman"/>
          <w:sz w:val="24"/>
          <w:szCs w:val="24"/>
          <w:lang w:eastAsia="en-US"/>
        </w:rPr>
        <w:tab/>
      </w:r>
      <w:r w:rsidR="00481B5E">
        <w:rPr>
          <w:rFonts w:ascii="Times New Roman" w:eastAsia="Times New Roman" w:hAnsi="Times New Roman"/>
          <w:sz w:val="24"/>
          <w:szCs w:val="24"/>
          <w:lang w:eastAsia="en-US"/>
        </w:rPr>
        <w:tab/>
      </w:r>
      <w:hyperlink r:id="rId8" w:history="1">
        <w:r w:rsidRPr="002C13C3">
          <w:rPr>
            <w:rFonts w:ascii="Times New Roman" w:eastAsia="Times New Roman" w:hAnsi="Times New Roman"/>
            <w:color w:val="0000FF"/>
            <w:sz w:val="24"/>
            <w:szCs w:val="24"/>
            <w:u w:val="single"/>
            <w:lang w:eastAsia="en-US"/>
          </w:rPr>
          <w:t>https://www.who.int/nutrition/publications/en/ida_assessment_prevention_control.pdf</w:t>
        </w:r>
      </w:hyperlink>
    </w:p>
    <w:p w14:paraId="7EB1F6E3" w14:textId="77777777" w:rsidR="00481B5E" w:rsidRDefault="00481B5E" w:rsidP="002C13C3">
      <w:pPr>
        <w:spacing w:after="0" w:line="240" w:lineRule="auto"/>
        <w:jc w:val="both"/>
        <w:rPr>
          <w:rFonts w:ascii="Times New Roman" w:eastAsia="Times New Roman" w:hAnsi="Times New Roman"/>
          <w:sz w:val="24"/>
          <w:szCs w:val="24"/>
          <w:lang w:eastAsia="en-US"/>
        </w:rPr>
      </w:pPr>
    </w:p>
    <w:p w14:paraId="0C595482" w14:textId="77777777" w:rsidR="002C13C3" w:rsidRPr="00EB3987" w:rsidRDefault="002C13C3" w:rsidP="002C13C3">
      <w:pPr>
        <w:spacing w:after="0" w:line="240" w:lineRule="auto"/>
        <w:jc w:val="both"/>
        <w:rPr>
          <w:rFonts w:ascii="Times New Roman" w:eastAsia="Times New Roman" w:hAnsi="Times New Roman"/>
          <w:sz w:val="24"/>
          <w:szCs w:val="24"/>
          <w:lang w:val="es-US" w:eastAsia="en-US"/>
        </w:rPr>
      </w:pPr>
      <w:r w:rsidRPr="00EB3987">
        <w:rPr>
          <w:rFonts w:ascii="Times New Roman" w:eastAsia="Times New Roman" w:hAnsi="Times New Roman"/>
          <w:sz w:val="24"/>
          <w:szCs w:val="24"/>
          <w:lang w:val="es-US" w:eastAsia="en-US"/>
        </w:rPr>
        <w:t xml:space="preserve">Zago, M. A., Falcão, R. P., &amp; Pesquini, R. (2014). </w:t>
      </w:r>
      <w:r w:rsidRPr="00EB3987">
        <w:rPr>
          <w:rFonts w:ascii="Times New Roman" w:eastAsia="Times New Roman" w:hAnsi="Times New Roman"/>
          <w:i/>
          <w:iCs/>
          <w:sz w:val="24"/>
          <w:szCs w:val="24"/>
          <w:lang w:val="es-US" w:eastAsia="en-US"/>
        </w:rPr>
        <w:t>Hematologia: Fundamento e prática</w:t>
      </w:r>
      <w:r w:rsidRPr="00EB3987">
        <w:rPr>
          <w:rFonts w:ascii="Times New Roman" w:eastAsia="Times New Roman" w:hAnsi="Times New Roman"/>
          <w:sz w:val="24"/>
          <w:szCs w:val="24"/>
          <w:lang w:val="es-US" w:eastAsia="en-US"/>
        </w:rPr>
        <w:t xml:space="preserve">. São </w:t>
      </w:r>
      <w:r w:rsidR="00481B5E" w:rsidRPr="00EB3987">
        <w:rPr>
          <w:rFonts w:ascii="Times New Roman" w:eastAsia="Times New Roman" w:hAnsi="Times New Roman"/>
          <w:sz w:val="24"/>
          <w:szCs w:val="24"/>
          <w:lang w:val="es-US" w:eastAsia="en-US"/>
        </w:rPr>
        <w:tab/>
      </w:r>
      <w:r w:rsidRPr="00EB3987">
        <w:rPr>
          <w:rFonts w:ascii="Times New Roman" w:eastAsia="Times New Roman" w:hAnsi="Times New Roman"/>
          <w:sz w:val="24"/>
          <w:szCs w:val="24"/>
          <w:lang w:val="es-US" w:eastAsia="en-US"/>
        </w:rPr>
        <w:t>Paulo: Atheneu.</w:t>
      </w:r>
    </w:p>
    <w:p w14:paraId="5A0BC462" w14:textId="1F5DE52D" w:rsidR="002C13C3" w:rsidRPr="00E0793E" w:rsidRDefault="00B27495" w:rsidP="00B27495">
      <w:pPr>
        <w:spacing w:line="360" w:lineRule="auto"/>
        <w:jc w:val="both"/>
        <w:rPr>
          <w:rFonts w:ascii="Times New Roman" w:hAnsi="Times New Roman"/>
          <w:bCs/>
          <w:sz w:val="24"/>
          <w:szCs w:val="24"/>
        </w:rPr>
      </w:pPr>
      <w:r w:rsidRPr="00E0793E">
        <w:rPr>
          <w:rFonts w:ascii="Times New Roman" w:hAnsi="Times New Roman"/>
          <w:bCs/>
          <w:sz w:val="24"/>
          <w:szCs w:val="24"/>
          <w:highlight w:val="yellow"/>
        </w:rPr>
        <w:t>Surendhar, A., Bharath, G., Gunaseelan, R., Karthikeyan, U., &amp; Kumar, M. S. (2024). Is Anemia in Pregnant Women an Emerging Crisis? A Study Carried from Southern Coastal Public Teaching Hospital, India. Asian Research Journal of Gynaecology and Obstetrics, 7(1), 374–380.</w:t>
      </w:r>
    </w:p>
    <w:p w14:paraId="596A91A0" w14:textId="183B36AB" w:rsidR="003C70DF" w:rsidRDefault="003C70DF" w:rsidP="00B27495">
      <w:pPr>
        <w:spacing w:line="360" w:lineRule="auto"/>
        <w:jc w:val="both"/>
        <w:rPr>
          <w:rFonts w:ascii="Times New Roman" w:hAnsi="Times New Roman"/>
          <w:bCs/>
          <w:sz w:val="24"/>
          <w:szCs w:val="24"/>
        </w:rPr>
      </w:pPr>
      <w:r w:rsidRPr="00E0793E">
        <w:rPr>
          <w:rFonts w:ascii="Times New Roman" w:hAnsi="Times New Roman"/>
          <w:bCs/>
          <w:sz w:val="24"/>
          <w:szCs w:val="24"/>
          <w:highlight w:val="yellow"/>
        </w:rPr>
        <w:t>Obianeli, C., Afifi, K., Stanworth, S., &amp; Churchill, D. (2024). Iron Deficiency Anaemia in Pregnancy: A Narrative Review from a Clinical Perspective. </w:t>
      </w:r>
      <w:r w:rsidRPr="00E0793E">
        <w:rPr>
          <w:rFonts w:ascii="Times New Roman" w:hAnsi="Times New Roman"/>
          <w:bCs/>
          <w:i/>
          <w:iCs/>
          <w:sz w:val="24"/>
          <w:szCs w:val="24"/>
          <w:highlight w:val="yellow"/>
        </w:rPr>
        <w:t>Diagnostics</w:t>
      </w:r>
      <w:r w:rsidRPr="00E0793E">
        <w:rPr>
          <w:rFonts w:ascii="Times New Roman" w:hAnsi="Times New Roman"/>
          <w:bCs/>
          <w:sz w:val="24"/>
          <w:szCs w:val="24"/>
          <w:highlight w:val="yellow"/>
        </w:rPr>
        <w:t>, </w:t>
      </w:r>
      <w:r w:rsidRPr="00E0793E">
        <w:rPr>
          <w:rFonts w:ascii="Times New Roman" w:hAnsi="Times New Roman"/>
          <w:bCs/>
          <w:i/>
          <w:iCs/>
          <w:sz w:val="24"/>
          <w:szCs w:val="24"/>
          <w:highlight w:val="yellow"/>
        </w:rPr>
        <w:t>14</w:t>
      </w:r>
      <w:r w:rsidRPr="00E0793E">
        <w:rPr>
          <w:rFonts w:ascii="Times New Roman" w:hAnsi="Times New Roman"/>
          <w:bCs/>
          <w:sz w:val="24"/>
          <w:szCs w:val="24"/>
          <w:highlight w:val="yellow"/>
        </w:rPr>
        <w:t>(20), 2306.</w:t>
      </w:r>
    </w:p>
    <w:p w14:paraId="13B87697" w14:textId="41E61B4E" w:rsidR="00FA33DE" w:rsidRPr="00E0793E" w:rsidRDefault="00FA33DE" w:rsidP="00E0793E">
      <w:pPr>
        <w:spacing w:line="360" w:lineRule="auto"/>
        <w:jc w:val="both"/>
        <w:rPr>
          <w:rFonts w:ascii="Times New Roman" w:hAnsi="Times New Roman"/>
          <w:bCs/>
          <w:sz w:val="24"/>
          <w:szCs w:val="24"/>
          <w:lang w:val="es-US"/>
        </w:rPr>
      </w:pPr>
      <w:r w:rsidRPr="00E0793E">
        <w:rPr>
          <w:rFonts w:ascii="Times New Roman" w:hAnsi="Times New Roman"/>
          <w:bCs/>
          <w:sz w:val="24"/>
          <w:szCs w:val="24"/>
          <w:highlight w:val="yellow"/>
        </w:rPr>
        <w:t>Khidri, F. F., Amjad, R., Naz, F., Hussain, A., &amp; Ali, F. K. (2021). Gestational Anaemia and its Associated Factors in Normal Pregnant Women. </w:t>
      </w:r>
      <w:r w:rsidRPr="00E0793E">
        <w:rPr>
          <w:rFonts w:ascii="Times New Roman" w:hAnsi="Times New Roman"/>
          <w:bCs/>
          <w:i/>
          <w:iCs/>
          <w:sz w:val="24"/>
          <w:szCs w:val="24"/>
          <w:highlight w:val="yellow"/>
        </w:rPr>
        <w:t>Journal of Pharmaceutical Research International</w:t>
      </w:r>
      <w:r w:rsidRPr="00E0793E">
        <w:rPr>
          <w:rFonts w:ascii="Times New Roman" w:hAnsi="Times New Roman"/>
          <w:bCs/>
          <w:sz w:val="24"/>
          <w:szCs w:val="24"/>
          <w:highlight w:val="yellow"/>
        </w:rPr>
        <w:t>, </w:t>
      </w:r>
      <w:r w:rsidRPr="00E0793E">
        <w:rPr>
          <w:rFonts w:ascii="Times New Roman" w:hAnsi="Times New Roman"/>
          <w:bCs/>
          <w:i/>
          <w:iCs/>
          <w:sz w:val="24"/>
          <w:szCs w:val="24"/>
          <w:highlight w:val="yellow"/>
        </w:rPr>
        <w:t>33</w:t>
      </w:r>
      <w:r w:rsidRPr="00E0793E">
        <w:rPr>
          <w:rFonts w:ascii="Times New Roman" w:hAnsi="Times New Roman"/>
          <w:bCs/>
          <w:sz w:val="24"/>
          <w:szCs w:val="24"/>
          <w:highlight w:val="yellow"/>
        </w:rPr>
        <w:t>(56A), 120–126.</w:t>
      </w:r>
    </w:p>
    <w:sectPr w:rsidR="00FA33DE" w:rsidRPr="00E0793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1AA54" w14:textId="77777777" w:rsidR="00905DD7" w:rsidRDefault="00905DD7" w:rsidP="000E1B16">
      <w:pPr>
        <w:spacing w:after="0" w:line="240" w:lineRule="auto"/>
      </w:pPr>
      <w:r>
        <w:separator/>
      </w:r>
    </w:p>
  </w:endnote>
  <w:endnote w:type="continuationSeparator" w:id="0">
    <w:p w14:paraId="642DBCBB" w14:textId="77777777" w:rsidR="00905DD7" w:rsidRDefault="00905DD7" w:rsidP="000E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A045" w14:textId="77777777" w:rsidR="000E1B16" w:rsidRDefault="000E1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4268" w14:textId="77777777" w:rsidR="000E1B16" w:rsidRDefault="000E1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BC5F" w14:textId="77777777" w:rsidR="000E1B16" w:rsidRDefault="000E1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ACDD" w14:textId="77777777" w:rsidR="00905DD7" w:rsidRDefault="00905DD7" w:rsidP="000E1B16">
      <w:pPr>
        <w:spacing w:after="0" w:line="240" w:lineRule="auto"/>
      </w:pPr>
      <w:r>
        <w:separator/>
      </w:r>
    </w:p>
  </w:footnote>
  <w:footnote w:type="continuationSeparator" w:id="0">
    <w:p w14:paraId="05504F45" w14:textId="77777777" w:rsidR="00905DD7" w:rsidRDefault="00905DD7" w:rsidP="000E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14E5" w14:textId="6F251A83" w:rsidR="000E1B16" w:rsidRDefault="00000000">
    <w:pPr>
      <w:pStyle w:val="Header"/>
    </w:pPr>
    <w:r>
      <w:rPr>
        <w:noProof/>
      </w:rPr>
      <w:pict w14:anchorId="66A8A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334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5BB7" w14:textId="74F5BFEF" w:rsidR="000E1B16" w:rsidRDefault="00000000">
    <w:pPr>
      <w:pStyle w:val="Header"/>
    </w:pPr>
    <w:r>
      <w:rPr>
        <w:noProof/>
      </w:rPr>
      <w:pict w14:anchorId="4CE47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334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2386" w14:textId="1B30D4C9" w:rsidR="000E1B16" w:rsidRDefault="00000000">
    <w:pPr>
      <w:pStyle w:val="Header"/>
    </w:pPr>
    <w:r>
      <w:rPr>
        <w:noProof/>
      </w:rPr>
      <w:pict w14:anchorId="56231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334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22B6FDC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8"/>
    <w:multiLevelType w:val="hybridMultilevel"/>
    <w:tmpl w:val="AAAC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B"/>
    <w:multiLevelType w:val="hybridMultilevel"/>
    <w:tmpl w:val="29CC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3918550">
    <w:abstractNumId w:val="0"/>
  </w:num>
  <w:num w:numId="2" w16cid:durableId="1844777971">
    <w:abstractNumId w:val="1"/>
  </w:num>
  <w:num w:numId="3" w16cid:durableId="866679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wMbQwNTY0NDE2MTFV0lEKTi0uzszPAykwrgUAVrBIbSwAAAA="/>
  </w:docVars>
  <w:rsids>
    <w:rsidRoot w:val="00656F21"/>
    <w:rsid w:val="00013BAC"/>
    <w:rsid w:val="00024B90"/>
    <w:rsid w:val="0004255D"/>
    <w:rsid w:val="00067E18"/>
    <w:rsid w:val="000A6C60"/>
    <w:rsid w:val="000A6F02"/>
    <w:rsid w:val="000B7530"/>
    <w:rsid w:val="000E1B16"/>
    <w:rsid w:val="001107F5"/>
    <w:rsid w:val="00145415"/>
    <w:rsid w:val="00165BB4"/>
    <w:rsid w:val="00170E80"/>
    <w:rsid w:val="00175F98"/>
    <w:rsid w:val="001B0252"/>
    <w:rsid w:val="001D033B"/>
    <w:rsid w:val="00256571"/>
    <w:rsid w:val="00280116"/>
    <w:rsid w:val="002C13C3"/>
    <w:rsid w:val="002E4732"/>
    <w:rsid w:val="0031177D"/>
    <w:rsid w:val="0032094E"/>
    <w:rsid w:val="00343149"/>
    <w:rsid w:val="00361981"/>
    <w:rsid w:val="003841C6"/>
    <w:rsid w:val="003C2319"/>
    <w:rsid w:val="003C70DF"/>
    <w:rsid w:val="003E6E55"/>
    <w:rsid w:val="003F415E"/>
    <w:rsid w:val="004673B0"/>
    <w:rsid w:val="004759B4"/>
    <w:rsid w:val="00481B5E"/>
    <w:rsid w:val="004B2052"/>
    <w:rsid w:val="004B54D4"/>
    <w:rsid w:val="004D707C"/>
    <w:rsid w:val="004E25B7"/>
    <w:rsid w:val="005F1E6C"/>
    <w:rsid w:val="005F79B9"/>
    <w:rsid w:val="00622A8F"/>
    <w:rsid w:val="00623E47"/>
    <w:rsid w:val="00646F1E"/>
    <w:rsid w:val="00656F21"/>
    <w:rsid w:val="00684255"/>
    <w:rsid w:val="00735E86"/>
    <w:rsid w:val="00741A86"/>
    <w:rsid w:val="00741E94"/>
    <w:rsid w:val="00745509"/>
    <w:rsid w:val="0075177D"/>
    <w:rsid w:val="007555B6"/>
    <w:rsid w:val="007716E8"/>
    <w:rsid w:val="007A140C"/>
    <w:rsid w:val="00877878"/>
    <w:rsid w:val="00886026"/>
    <w:rsid w:val="008F2275"/>
    <w:rsid w:val="008F4854"/>
    <w:rsid w:val="008F78BC"/>
    <w:rsid w:val="00905DD7"/>
    <w:rsid w:val="009061E8"/>
    <w:rsid w:val="0094683E"/>
    <w:rsid w:val="00953D88"/>
    <w:rsid w:val="00954C8E"/>
    <w:rsid w:val="00985432"/>
    <w:rsid w:val="009B3C3E"/>
    <w:rsid w:val="009D5CAD"/>
    <w:rsid w:val="009E547A"/>
    <w:rsid w:val="00A23EB6"/>
    <w:rsid w:val="00A34C17"/>
    <w:rsid w:val="00A70D70"/>
    <w:rsid w:val="00AF409E"/>
    <w:rsid w:val="00B27495"/>
    <w:rsid w:val="00B4605C"/>
    <w:rsid w:val="00B87882"/>
    <w:rsid w:val="00B915E3"/>
    <w:rsid w:val="00C11DD1"/>
    <w:rsid w:val="00C27229"/>
    <w:rsid w:val="00C3587E"/>
    <w:rsid w:val="00C470C1"/>
    <w:rsid w:val="00C54527"/>
    <w:rsid w:val="00C5454E"/>
    <w:rsid w:val="00C71C18"/>
    <w:rsid w:val="00C72D11"/>
    <w:rsid w:val="00C8597B"/>
    <w:rsid w:val="00CC160A"/>
    <w:rsid w:val="00CE26A8"/>
    <w:rsid w:val="00D02A67"/>
    <w:rsid w:val="00DA7676"/>
    <w:rsid w:val="00DF375B"/>
    <w:rsid w:val="00E0793E"/>
    <w:rsid w:val="00E30B72"/>
    <w:rsid w:val="00E8615B"/>
    <w:rsid w:val="00EB3987"/>
    <w:rsid w:val="00EC1D77"/>
    <w:rsid w:val="00F07368"/>
    <w:rsid w:val="00F2345B"/>
    <w:rsid w:val="00F60E4D"/>
    <w:rsid w:val="00F63657"/>
    <w:rsid w:val="00F75879"/>
    <w:rsid w:val="00FA33DE"/>
    <w:rsid w:val="00FD4882"/>
    <w:rsid w:val="00FF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A48F9"/>
  <w15:docId w15:val="{09BB50DE-E74E-4068-AA2B-ADEEE1F9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21"/>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qFormat/>
    <w:rsid w:val="00656F21"/>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semiHidden/>
    <w:unhideWhenUsed/>
    <w:qFormat/>
    <w:rsid w:val="00656F21"/>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F21"/>
    <w:rPr>
      <w:rFonts w:ascii="Calibri" w:eastAsia="Times New Roman" w:hAnsi="Calibri" w:cs="Times New Roman"/>
      <w:b/>
      <w:bCs/>
      <w:color w:val="365F91"/>
      <w:sz w:val="28"/>
      <w:szCs w:val="28"/>
      <w:lang w:eastAsia="zh-CN"/>
    </w:rPr>
  </w:style>
  <w:style w:type="character" w:customStyle="1" w:styleId="Heading2Char">
    <w:name w:val="Heading 2 Char"/>
    <w:basedOn w:val="DefaultParagraphFont"/>
    <w:link w:val="Heading2"/>
    <w:semiHidden/>
    <w:rsid w:val="00656F21"/>
    <w:rPr>
      <w:rFonts w:ascii="Calibri" w:eastAsia="Times New Roman" w:hAnsi="Calibri" w:cs="Times New Roman"/>
      <w:b/>
      <w:bCs/>
      <w:color w:val="4F81BD"/>
      <w:sz w:val="26"/>
      <w:szCs w:val="26"/>
      <w:lang w:eastAsia="zh-CN"/>
    </w:rPr>
  </w:style>
  <w:style w:type="paragraph" w:styleId="ListParagraph">
    <w:name w:val="List Paragraph"/>
    <w:basedOn w:val="Normal"/>
    <w:link w:val="ListParagraphChar"/>
    <w:qFormat/>
    <w:rsid w:val="00656F21"/>
    <w:pPr>
      <w:spacing w:after="0"/>
      <w:ind w:left="720"/>
    </w:pPr>
    <w:rPr>
      <w:sz w:val="21"/>
    </w:rPr>
  </w:style>
  <w:style w:type="character" w:customStyle="1" w:styleId="ListParagraphChar">
    <w:name w:val="List Paragraph Char"/>
    <w:basedOn w:val="DefaultParagraphFont"/>
    <w:link w:val="ListParagraph"/>
    <w:rsid w:val="00656F21"/>
    <w:rPr>
      <w:rFonts w:ascii="Calibri" w:eastAsia="SimSun" w:hAnsi="Calibri" w:cs="Times New Roman"/>
      <w:sz w:val="21"/>
      <w:lang w:eastAsia="zh-CN"/>
    </w:rPr>
  </w:style>
  <w:style w:type="table" w:styleId="TableGrid">
    <w:name w:val="Table Grid"/>
    <w:basedOn w:val="TableNormal"/>
    <w:uiPriority w:val="59"/>
    <w:rsid w:val="0065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656F21"/>
    <w:pPr>
      <w:keepNext/>
      <w:spacing w:after="240" w:line="240" w:lineRule="auto"/>
    </w:pPr>
    <w:rPr>
      <w:rFonts w:ascii="Helvetica" w:eastAsia="Times New Roman" w:hAnsi="Helvetica"/>
      <w:b/>
      <w:caps/>
      <w:szCs w:val="20"/>
      <w:lang w:eastAsia="en-US"/>
    </w:rPr>
  </w:style>
  <w:style w:type="paragraph" w:customStyle="1" w:styleId="Default">
    <w:name w:val="&quot;Default&quot;"/>
    <w:rsid w:val="00656F21"/>
    <w:pPr>
      <w:autoSpaceDE w:val="0"/>
      <w:autoSpaceDN w:val="0"/>
      <w:adjustRightInd w:val="0"/>
      <w:spacing w:after="0" w:line="240" w:lineRule="auto"/>
    </w:pPr>
    <w:rPr>
      <w:rFonts w:ascii="Garamond" w:eastAsia="Calibri" w:hAnsi="Garamond" w:cs="Garamond" w:hint="eastAsia"/>
      <w:color w:val="000000"/>
      <w:sz w:val="24"/>
      <w:szCs w:val="24"/>
    </w:rPr>
  </w:style>
  <w:style w:type="paragraph" w:customStyle="1" w:styleId="Head1">
    <w:name w:val="Head1"/>
    <w:basedOn w:val="Normal"/>
    <w:rsid w:val="00656F21"/>
    <w:pPr>
      <w:keepNext/>
      <w:spacing w:after="240" w:line="240" w:lineRule="auto"/>
    </w:pPr>
    <w:rPr>
      <w:rFonts w:ascii="Helvetica" w:eastAsia="Times New Roman" w:hAnsi="Helvetica"/>
      <w:b/>
      <w:caps/>
      <w:szCs w:val="20"/>
      <w:lang w:eastAsia="en-US"/>
    </w:rPr>
  </w:style>
  <w:style w:type="character" w:styleId="Emphasis">
    <w:name w:val="Emphasis"/>
    <w:basedOn w:val="DefaultParagraphFont"/>
    <w:qFormat/>
    <w:rsid w:val="00656F21"/>
    <w:rPr>
      <w:rFonts w:ascii="Calibri" w:eastAsia="SimSun" w:hAnsi="Calibri" w:cs="Times New Roman"/>
      <w:i/>
    </w:rPr>
  </w:style>
  <w:style w:type="character" w:styleId="Strong">
    <w:name w:val="Strong"/>
    <w:basedOn w:val="DefaultParagraphFont"/>
    <w:uiPriority w:val="22"/>
    <w:qFormat/>
    <w:rsid w:val="00656F21"/>
    <w:rPr>
      <w:b/>
      <w:bCs/>
    </w:rPr>
  </w:style>
  <w:style w:type="character" w:styleId="Hyperlink">
    <w:name w:val="Hyperlink"/>
    <w:basedOn w:val="DefaultParagraphFont"/>
    <w:uiPriority w:val="99"/>
    <w:unhideWhenUsed/>
    <w:rsid w:val="00A70D70"/>
    <w:rPr>
      <w:color w:val="0563C1" w:themeColor="hyperlink"/>
      <w:u w:val="single"/>
    </w:rPr>
  </w:style>
  <w:style w:type="paragraph" w:styleId="NormalWeb">
    <w:name w:val="Normal (Web)"/>
    <w:basedOn w:val="Normal"/>
    <w:uiPriority w:val="99"/>
    <w:semiHidden/>
    <w:unhideWhenUsed/>
    <w:rsid w:val="00C5454E"/>
    <w:pPr>
      <w:spacing w:before="100" w:beforeAutospacing="1" w:after="100" w:afterAutospacing="1" w:line="240" w:lineRule="auto"/>
    </w:pPr>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985432"/>
    <w:rPr>
      <w:color w:val="605E5C"/>
      <w:shd w:val="clear" w:color="auto" w:fill="E1DFDD"/>
    </w:rPr>
  </w:style>
  <w:style w:type="paragraph" w:styleId="Header">
    <w:name w:val="header"/>
    <w:basedOn w:val="Normal"/>
    <w:link w:val="HeaderChar"/>
    <w:uiPriority w:val="99"/>
    <w:unhideWhenUsed/>
    <w:rsid w:val="000E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B16"/>
    <w:rPr>
      <w:rFonts w:ascii="Calibri" w:eastAsia="SimSun" w:hAnsi="Calibri" w:cs="Times New Roman"/>
      <w:lang w:eastAsia="zh-CN"/>
    </w:rPr>
  </w:style>
  <w:style w:type="paragraph" w:styleId="Footer">
    <w:name w:val="footer"/>
    <w:basedOn w:val="Normal"/>
    <w:link w:val="FooterChar"/>
    <w:uiPriority w:val="99"/>
    <w:unhideWhenUsed/>
    <w:rsid w:val="000E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B16"/>
    <w:rPr>
      <w:rFonts w:ascii="Calibri" w:eastAsia="SimSun" w:hAnsi="Calibri" w:cs="Times New Roman"/>
      <w:lang w:eastAsia="zh-CN"/>
    </w:rPr>
  </w:style>
  <w:style w:type="paragraph" w:styleId="Revision">
    <w:name w:val="Revision"/>
    <w:hidden/>
    <w:uiPriority w:val="99"/>
    <w:semiHidden/>
    <w:rsid w:val="00EB3987"/>
    <w:pPr>
      <w:spacing w:after="0" w:line="240"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68098">
      <w:bodyDiv w:val="1"/>
      <w:marLeft w:val="0"/>
      <w:marRight w:val="0"/>
      <w:marTop w:val="0"/>
      <w:marBottom w:val="0"/>
      <w:divBdr>
        <w:top w:val="none" w:sz="0" w:space="0" w:color="auto"/>
        <w:left w:val="none" w:sz="0" w:space="0" w:color="auto"/>
        <w:bottom w:val="none" w:sz="0" w:space="0" w:color="auto"/>
        <w:right w:val="none" w:sz="0" w:space="0" w:color="auto"/>
      </w:divBdr>
    </w:div>
    <w:div w:id="847057821">
      <w:bodyDiv w:val="1"/>
      <w:marLeft w:val="0"/>
      <w:marRight w:val="0"/>
      <w:marTop w:val="0"/>
      <w:marBottom w:val="0"/>
      <w:divBdr>
        <w:top w:val="none" w:sz="0" w:space="0" w:color="auto"/>
        <w:left w:val="none" w:sz="0" w:space="0" w:color="auto"/>
        <w:bottom w:val="none" w:sz="0" w:space="0" w:color="auto"/>
        <w:right w:val="none" w:sz="0" w:space="0" w:color="auto"/>
      </w:divBdr>
    </w:div>
    <w:div w:id="1500384864">
      <w:bodyDiv w:val="1"/>
      <w:marLeft w:val="0"/>
      <w:marRight w:val="0"/>
      <w:marTop w:val="0"/>
      <w:marBottom w:val="0"/>
      <w:divBdr>
        <w:top w:val="none" w:sz="0" w:space="0" w:color="auto"/>
        <w:left w:val="none" w:sz="0" w:space="0" w:color="auto"/>
        <w:bottom w:val="none" w:sz="0" w:space="0" w:color="auto"/>
        <w:right w:val="none" w:sz="0" w:space="0" w:color="auto"/>
      </w:divBdr>
    </w:div>
    <w:div w:id="161579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utrition/publications/en/ida_assessment_prevention_contro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who.int/entity/nutrition/publications/micronutrients/anaemia.iron_deficien%09cy/en/ida_assessment_prevention_control.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18</Pages>
  <Words>5281</Words>
  <Characters>29207</Characters>
  <Application>Microsoft Office Word</Application>
  <DocSecurity>0</DocSecurity>
  <Lines>942</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 PRO</dc:creator>
  <cp:lastModifiedBy>Editor-17</cp:lastModifiedBy>
  <cp:revision>49</cp:revision>
  <dcterms:created xsi:type="dcterms:W3CDTF">2025-04-09T16:58:00Z</dcterms:created>
  <dcterms:modified xsi:type="dcterms:W3CDTF">2025-04-25T11:04:00Z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5d1a44953d65c9719ed684f8bf1078ef3e767c70eb2fe97d095ad49d91646c2d</vt:lpwstr>
  </property>
</Properties>
</file>