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9424F" w14:textId="77777777" w:rsidR="00B82393" w:rsidRDefault="00B82393" w:rsidP="00B82393">
      <w:pPr>
        <w:pStyle w:val="Header"/>
        <w:jc w:val="center"/>
        <w:rPr>
          <w:rFonts w:ascii="Arial" w:hAnsi="Arial" w:cs="Arial"/>
        </w:rPr>
      </w:pPr>
      <w:r w:rsidRPr="00D623D3">
        <w:rPr>
          <w:rFonts w:ascii="Arial" w:hAnsi="Arial" w:cs="Arial"/>
        </w:rPr>
        <w:t>A RARE CLINICAL VARIANT OF PERIPHERAL OSSI</w:t>
      </w:r>
      <w:r>
        <w:rPr>
          <w:rFonts w:ascii="Arial" w:hAnsi="Arial" w:cs="Arial"/>
        </w:rPr>
        <w:t>FYING FIBROMA IN A 9- YEAR-OLD CHILD</w:t>
      </w:r>
    </w:p>
    <w:p w14:paraId="4098932F" w14:textId="77777777" w:rsidR="00E5103D" w:rsidRPr="003332BA" w:rsidRDefault="00E5103D" w:rsidP="00E5103D">
      <w:pPr>
        <w:jc w:val="center"/>
        <w:rPr>
          <w:rFonts w:ascii="Arial" w:hAnsi="Arial" w:cs="Arial"/>
          <w:b/>
          <w:sz w:val="20"/>
          <w:szCs w:val="20"/>
        </w:rPr>
      </w:pPr>
    </w:p>
    <w:p w14:paraId="30FD3C3D" w14:textId="1FD2C315" w:rsidR="00E7260F" w:rsidRPr="003332BA" w:rsidRDefault="00F267CC" w:rsidP="00426AF1">
      <w:pPr>
        <w:jc w:val="both"/>
        <w:rPr>
          <w:rFonts w:ascii="Arial" w:hAnsi="Arial" w:cs="Arial"/>
          <w:sz w:val="20"/>
          <w:szCs w:val="20"/>
        </w:rPr>
      </w:pPr>
      <w:r w:rsidRPr="003332BA">
        <w:rPr>
          <w:rFonts w:ascii="Arial" w:hAnsi="Arial" w:cs="Arial"/>
          <w:sz w:val="20"/>
          <w:szCs w:val="20"/>
        </w:rPr>
        <w:t>ABSTRACT</w:t>
      </w:r>
    </w:p>
    <w:p w14:paraId="59F20982" w14:textId="02CBC83B" w:rsidR="00E831ED" w:rsidRPr="003332BA" w:rsidRDefault="00A54004" w:rsidP="005136D8">
      <w:pPr>
        <w:spacing w:line="240" w:lineRule="auto"/>
        <w:jc w:val="both"/>
        <w:rPr>
          <w:rFonts w:ascii="Arial" w:hAnsi="Arial" w:cs="Arial"/>
          <w:sz w:val="20"/>
          <w:szCs w:val="20"/>
        </w:rPr>
      </w:pPr>
      <w:r w:rsidRPr="003332BA">
        <w:rPr>
          <w:rFonts w:ascii="Arial" w:hAnsi="Arial" w:cs="Arial"/>
          <w:sz w:val="20"/>
          <w:szCs w:val="20"/>
        </w:rPr>
        <w:t>Peripheral ossifying fibroma</w:t>
      </w:r>
      <w:r w:rsidR="00EA417E" w:rsidRPr="003332BA">
        <w:rPr>
          <w:rFonts w:ascii="Arial" w:hAnsi="Arial" w:cs="Arial"/>
          <w:sz w:val="20"/>
          <w:szCs w:val="20"/>
        </w:rPr>
        <w:t xml:space="preserve"> (POF) is a</w:t>
      </w:r>
      <w:r w:rsidRPr="003332BA">
        <w:rPr>
          <w:rFonts w:ascii="Arial" w:hAnsi="Arial" w:cs="Arial"/>
          <w:sz w:val="20"/>
          <w:szCs w:val="20"/>
        </w:rPr>
        <w:t xml:space="preserve"> focal </w:t>
      </w:r>
      <w:r w:rsidR="00E7260F" w:rsidRPr="003332BA">
        <w:rPr>
          <w:rFonts w:ascii="Arial" w:hAnsi="Arial" w:cs="Arial"/>
          <w:sz w:val="20"/>
          <w:szCs w:val="20"/>
        </w:rPr>
        <w:t>exuberant</w:t>
      </w:r>
      <w:r w:rsidR="00B11C98" w:rsidRPr="003332BA">
        <w:rPr>
          <w:rFonts w:ascii="Arial" w:hAnsi="Arial" w:cs="Arial"/>
          <w:sz w:val="20"/>
          <w:szCs w:val="20"/>
        </w:rPr>
        <w:t xml:space="preserve"> </w:t>
      </w:r>
      <w:r w:rsidR="001C2576" w:rsidRPr="003332BA">
        <w:rPr>
          <w:rFonts w:ascii="Arial" w:hAnsi="Arial" w:cs="Arial"/>
          <w:sz w:val="20"/>
          <w:szCs w:val="20"/>
        </w:rPr>
        <w:t xml:space="preserve">nonneoplastic </w:t>
      </w:r>
      <w:r w:rsidRPr="003332BA">
        <w:rPr>
          <w:rFonts w:ascii="Arial" w:hAnsi="Arial" w:cs="Arial"/>
          <w:sz w:val="20"/>
          <w:szCs w:val="20"/>
        </w:rPr>
        <w:t>gingival o</w:t>
      </w:r>
      <w:r w:rsidR="00C87911" w:rsidRPr="003332BA">
        <w:rPr>
          <w:rFonts w:ascii="Arial" w:hAnsi="Arial" w:cs="Arial"/>
          <w:sz w:val="20"/>
          <w:szCs w:val="20"/>
        </w:rPr>
        <w:t>ver</w:t>
      </w:r>
      <w:r w:rsidRPr="003332BA">
        <w:rPr>
          <w:rFonts w:ascii="Arial" w:hAnsi="Arial" w:cs="Arial"/>
          <w:sz w:val="20"/>
          <w:szCs w:val="20"/>
        </w:rPr>
        <w:t>growth in the oral cavity</w:t>
      </w:r>
      <w:r w:rsidR="00C90819">
        <w:rPr>
          <w:rFonts w:ascii="Arial" w:hAnsi="Arial" w:cs="Arial"/>
          <w:sz w:val="20"/>
          <w:szCs w:val="20"/>
        </w:rPr>
        <w:t xml:space="preserve"> and is</w:t>
      </w:r>
      <w:r w:rsidR="00EA417E" w:rsidRPr="003332BA">
        <w:rPr>
          <w:rFonts w:ascii="Arial" w:hAnsi="Arial" w:cs="Arial"/>
          <w:sz w:val="20"/>
          <w:szCs w:val="20"/>
        </w:rPr>
        <w:t xml:space="preserve"> a rare entity</w:t>
      </w:r>
      <w:r w:rsidR="00C90819">
        <w:rPr>
          <w:rFonts w:ascii="Arial" w:hAnsi="Arial" w:cs="Arial"/>
          <w:sz w:val="20"/>
          <w:szCs w:val="20"/>
        </w:rPr>
        <w:t xml:space="preserve"> in children</w:t>
      </w:r>
      <w:r w:rsidR="0004182E" w:rsidRPr="003332BA">
        <w:rPr>
          <w:rFonts w:ascii="Arial" w:hAnsi="Arial" w:cs="Arial"/>
          <w:sz w:val="20"/>
          <w:szCs w:val="20"/>
        </w:rPr>
        <w:t xml:space="preserve">. </w:t>
      </w:r>
      <w:r w:rsidR="00C90819" w:rsidRPr="00C90819">
        <w:rPr>
          <w:rFonts w:ascii="Arial" w:hAnsi="Arial" w:cs="Arial"/>
          <w:sz w:val="20"/>
          <w:szCs w:val="20"/>
        </w:rPr>
        <w:t>The clinical prese</w:t>
      </w:r>
      <w:r w:rsidR="00C90819">
        <w:rPr>
          <w:rFonts w:ascii="Arial" w:hAnsi="Arial" w:cs="Arial"/>
          <w:sz w:val="20"/>
          <w:szCs w:val="20"/>
        </w:rPr>
        <w:t>ntation often mimics fibroma but</w:t>
      </w:r>
      <w:r w:rsidR="00C90819" w:rsidRPr="00C90819">
        <w:rPr>
          <w:rFonts w:ascii="Arial" w:hAnsi="Arial" w:cs="Arial"/>
          <w:sz w:val="20"/>
          <w:szCs w:val="20"/>
        </w:rPr>
        <w:t xml:space="preserve"> can also resemble lipoma, peripheral giant cell g</w:t>
      </w:r>
      <w:r w:rsidR="00C90819">
        <w:rPr>
          <w:rFonts w:ascii="Arial" w:hAnsi="Arial" w:cs="Arial"/>
          <w:sz w:val="20"/>
          <w:szCs w:val="20"/>
        </w:rPr>
        <w:t xml:space="preserve">ranuloma, pyogenic granuloma or even peripheral </w:t>
      </w:r>
      <w:proofErr w:type="spellStart"/>
      <w:proofErr w:type="gramStart"/>
      <w:r w:rsidR="00C90819">
        <w:rPr>
          <w:rFonts w:ascii="Arial" w:hAnsi="Arial" w:cs="Arial"/>
          <w:sz w:val="20"/>
          <w:szCs w:val="20"/>
        </w:rPr>
        <w:t>ameloblastoma</w:t>
      </w:r>
      <w:r w:rsidR="005639D9" w:rsidRPr="003332BA">
        <w:rPr>
          <w:rFonts w:ascii="Arial" w:hAnsi="Arial" w:cs="Arial"/>
          <w:sz w:val="20"/>
          <w:szCs w:val="20"/>
        </w:rPr>
        <w:t>.The</w:t>
      </w:r>
      <w:proofErr w:type="spellEnd"/>
      <w:proofErr w:type="gramEnd"/>
      <w:r w:rsidR="005639D9" w:rsidRPr="003332BA">
        <w:rPr>
          <w:rFonts w:ascii="Arial" w:hAnsi="Arial" w:cs="Arial"/>
          <w:sz w:val="20"/>
          <w:szCs w:val="20"/>
        </w:rPr>
        <w:t xml:space="preserve">  usual</w:t>
      </w:r>
      <w:r w:rsidR="00EA417E" w:rsidRPr="003332BA">
        <w:rPr>
          <w:rFonts w:ascii="Arial" w:hAnsi="Arial" w:cs="Arial"/>
          <w:sz w:val="20"/>
          <w:szCs w:val="20"/>
        </w:rPr>
        <w:t xml:space="preserve"> </w:t>
      </w:r>
      <w:r w:rsidR="005639D9" w:rsidRPr="003332BA">
        <w:rPr>
          <w:rFonts w:ascii="Arial" w:hAnsi="Arial" w:cs="Arial"/>
          <w:sz w:val="20"/>
          <w:szCs w:val="20"/>
        </w:rPr>
        <w:t>presentation</w:t>
      </w:r>
      <w:r w:rsidR="00E831ED" w:rsidRPr="003332BA">
        <w:rPr>
          <w:rFonts w:ascii="Arial" w:hAnsi="Arial" w:cs="Arial"/>
          <w:sz w:val="20"/>
          <w:szCs w:val="20"/>
        </w:rPr>
        <w:t xml:space="preserve"> </w:t>
      </w:r>
      <w:r w:rsidR="005639D9" w:rsidRPr="003332BA">
        <w:rPr>
          <w:rFonts w:ascii="Arial" w:hAnsi="Arial" w:cs="Arial"/>
          <w:sz w:val="20"/>
          <w:szCs w:val="20"/>
        </w:rPr>
        <w:t xml:space="preserve">is </w:t>
      </w:r>
      <w:r w:rsidR="00696F9C" w:rsidRPr="003332BA">
        <w:rPr>
          <w:rFonts w:ascii="Arial" w:hAnsi="Arial" w:cs="Arial"/>
          <w:sz w:val="20"/>
          <w:szCs w:val="20"/>
        </w:rPr>
        <w:t>in</w:t>
      </w:r>
      <w:r w:rsidR="00E831ED" w:rsidRPr="003332BA">
        <w:rPr>
          <w:rFonts w:ascii="Arial" w:hAnsi="Arial" w:cs="Arial"/>
          <w:sz w:val="20"/>
          <w:szCs w:val="20"/>
        </w:rPr>
        <w:t xml:space="preserve"> </w:t>
      </w:r>
      <w:r w:rsidR="00696F9C" w:rsidRPr="003332BA">
        <w:rPr>
          <w:rFonts w:ascii="Arial" w:hAnsi="Arial" w:cs="Arial"/>
          <w:sz w:val="20"/>
          <w:szCs w:val="20"/>
        </w:rPr>
        <w:t xml:space="preserve">the </w:t>
      </w:r>
      <w:r w:rsidR="00E831ED" w:rsidRPr="003332BA">
        <w:rPr>
          <w:rFonts w:ascii="Arial" w:hAnsi="Arial" w:cs="Arial"/>
          <w:sz w:val="20"/>
          <w:szCs w:val="20"/>
        </w:rPr>
        <w:t>second and third decades of life</w:t>
      </w:r>
      <w:r w:rsidR="00C90819">
        <w:rPr>
          <w:rFonts w:ascii="Arial" w:hAnsi="Arial" w:cs="Arial"/>
          <w:sz w:val="20"/>
          <w:szCs w:val="20"/>
        </w:rPr>
        <w:t>,</w:t>
      </w:r>
      <w:r w:rsidR="00E831ED" w:rsidRPr="003332BA">
        <w:rPr>
          <w:rFonts w:ascii="Arial" w:hAnsi="Arial" w:cs="Arial"/>
          <w:sz w:val="20"/>
          <w:szCs w:val="20"/>
        </w:rPr>
        <w:t xml:space="preserve"> with the peak age being 29</w:t>
      </w:r>
      <w:r w:rsidR="00EA417E" w:rsidRPr="003332BA">
        <w:rPr>
          <w:rFonts w:ascii="Arial" w:hAnsi="Arial" w:cs="Arial"/>
          <w:sz w:val="20"/>
          <w:szCs w:val="20"/>
        </w:rPr>
        <w:t xml:space="preserve"> years</w:t>
      </w:r>
      <w:r w:rsidR="00DC7AD3">
        <w:rPr>
          <w:rFonts w:ascii="Arial" w:hAnsi="Arial" w:cs="Arial"/>
          <w:sz w:val="20"/>
          <w:szCs w:val="20"/>
          <w:vertAlign w:val="superscript"/>
        </w:rPr>
        <w:t>14</w:t>
      </w:r>
      <w:r w:rsidR="00E831ED" w:rsidRPr="003332BA">
        <w:rPr>
          <w:rFonts w:ascii="Arial" w:hAnsi="Arial" w:cs="Arial"/>
          <w:sz w:val="20"/>
          <w:szCs w:val="20"/>
        </w:rPr>
        <w:t xml:space="preserve">. </w:t>
      </w:r>
      <w:r w:rsidR="003F4996" w:rsidRPr="003332BA">
        <w:rPr>
          <w:rFonts w:ascii="Arial" w:hAnsi="Arial" w:cs="Arial"/>
          <w:sz w:val="20"/>
          <w:szCs w:val="20"/>
        </w:rPr>
        <w:t xml:space="preserve">This is a case report of a 9-year-old </w:t>
      </w:r>
      <w:r w:rsidR="00B9410C" w:rsidRPr="003332BA">
        <w:rPr>
          <w:rFonts w:ascii="Arial" w:hAnsi="Arial" w:cs="Arial"/>
          <w:sz w:val="20"/>
          <w:szCs w:val="20"/>
        </w:rPr>
        <w:t>girl,</w:t>
      </w:r>
      <w:r w:rsidR="003F4996" w:rsidRPr="003332BA">
        <w:rPr>
          <w:rFonts w:ascii="Arial" w:hAnsi="Arial" w:cs="Arial"/>
          <w:sz w:val="20"/>
          <w:szCs w:val="20"/>
        </w:rPr>
        <w:t xml:space="preserve"> who presented with a chief complaint of</w:t>
      </w:r>
      <w:r w:rsidR="00C90819">
        <w:rPr>
          <w:rFonts w:ascii="Arial" w:hAnsi="Arial" w:cs="Arial"/>
          <w:sz w:val="20"/>
          <w:szCs w:val="20"/>
        </w:rPr>
        <w:t xml:space="preserve"> r</w:t>
      </w:r>
      <w:r w:rsidR="00C90819" w:rsidRPr="00C90819">
        <w:rPr>
          <w:rFonts w:ascii="Arial" w:hAnsi="Arial" w:cs="Arial"/>
          <w:sz w:val="20"/>
          <w:szCs w:val="20"/>
        </w:rPr>
        <w:t>apidly growing</w:t>
      </w:r>
      <w:r w:rsidR="00B94DE5" w:rsidRPr="003332BA">
        <w:rPr>
          <w:rFonts w:ascii="Arial" w:hAnsi="Arial" w:cs="Arial"/>
          <w:sz w:val="20"/>
          <w:szCs w:val="20"/>
        </w:rPr>
        <w:t>,</w:t>
      </w:r>
      <w:r w:rsidR="003F4996" w:rsidRPr="003332BA">
        <w:rPr>
          <w:rFonts w:ascii="Arial" w:hAnsi="Arial" w:cs="Arial"/>
          <w:sz w:val="20"/>
          <w:szCs w:val="20"/>
        </w:rPr>
        <w:t xml:space="preserve"> </w:t>
      </w:r>
      <w:r w:rsidR="00C90819" w:rsidRPr="003332BA">
        <w:rPr>
          <w:rFonts w:ascii="Arial" w:hAnsi="Arial" w:cs="Arial"/>
          <w:sz w:val="20"/>
          <w:szCs w:val="20"/>
        </w:rPr>
        <w:t xml:space="preserve">pedunculated </w:t>
      </w:r>
      <w:r w:rsidR="003F4996" w:rsidRPr="003332BA">
        <w:rPr>
          <w:rFonts w:ascii="Arial" w:hAnsi="Arial" w:cs="Arial"/>
          <w:sz w:val="20"/>
          <w:szCs w:val="20"/>
        </w:rPr>
        <w:t>growth of tissue on the palatal aspect between the maxillary central incisors. An excisional biopsy was performed, a</w:t>
      </w:r>
      <w:r w:rsidR="00F92C20" w:rsidRPr="003332BA">
        <w:rPr>
          <w:rFonts w:ascii="Arial" w:hAnsi="Arial" w:cs="Arial"/>
          <w:sz w:val="20"/>
          <w:szCs w:val="20"/>
        </w:rPr>
        <w:t>nd histopathological study</w:t>
      </w:r>
      <w:r w:rsidR="003F4996" w:rsidRPr="003332BA">
        <w:rPr>
          <w:rFonts w:ascii="Arial" w:hAnsi="Arial" w:cs="Arial"/>
          <w:sz w:val="20"/>
          <w:szCs w:val="20"/>
        </w:rPr>
        <w:t xml:space="preserve"> confirmed the diagnosis of Peripheral Ossifying Fibroma (POF). </w:t>
      </w:r>
      <w:r w:rsidR="00F92C20" w:rsidRPr="003332BA">
        <w:rPr>
          <w:rFonts w:ascii="Arial" w:hAnsi="Arial" w:cs="Arial"/>
          <w:sz w:val="20"/>
          <w:szCs w:val="20"/>
        </w:rPr>
        <w:t>No recurrence was observed during the one-year follow-up period.</w:t>
      </w:r>
      <w:r w:rsidR="00D623D3" w:rsidRPr="00D623D3">
        <w:t xml:space="preserve"> </w:t>
      </w:r>
      <w:r w:rsidR="00D623D3" w:rsidRPr="00D623D3">
        <w:rPr>
          <w:rFonts w:ascii="Arial" w:hAnsi="Arial" w:cs="Arial"/>
          <w:sz w:val="20"/>
          <w:szCs w:val="20"/>
        </w:rPr>
        <w:t>Failure to accurately diagnose this lesion could result in improper treatment and potentially poorer outcomes</w:t>
      </w:r>
      <w:r w:rsidR="00D623D3">
        <w:rPr>
          <w:rFonts w:ascii="Arial" w:hAnsi="Arial" w:cs="Arial"/>
          <w:sz w:val="20"/>
          <w:szCs w:val="20"/>
        </w:rPr>
        <w:t>.</w:t>
      </w:r>
    </w:p>
    <w:p w14:paraId="50D2765A" w14:textId="37750E73" w:rsidR="00DB30F1" w:rsidRPr="003332BA" w:rsidRDefault="00DB30F1" w:rsidP="00426AF1">
      <w:pPr>
        <w:jc w:val="both"/>
        <w:rPr>
          <w:rFonts w:ascii="Arial" w:hAnsi="Arial" w:cs="Arial"/>
          <w:i/>
          <w:sz w:val="20"/>
          <w:szCs w:val="20"/>
        </w:rPr>
      </w:pPr>
      <w:r w:rsidRPr="003332BA">
        <w:rPr>
          <w:rFonts w:ascii="Arial" w:hAnsi="Arial" w:cs="Arial"/>
          <w:i/>
          <w:sz w:val="20"/>
          <w:szCs w:val="20"/>
        </w:rPr>
        <w:t>Keywords</w:t>
      </w:r>
      <w:r w:rsidR="00435FB8" w:rsidRPr="003332BA">
        <w:rPr>
          <w:rFonts w:ascii="Arial" w:hAnsi="Arial" w:cs="Arial"/>
          <w:i/>
          <w:sz w:val="20"/>
          <w:szCs w:val="20"/>
        </w:rPr>
        <w:t xml:space="preserve">: </w:t>
      </w:r>
      <w:r w:rsidRPr="003332BA">
        <w:rPr>
          <w:rFonts w:ascii="Arial" w:hAnsi="Arial" w:cs="Arial"/>
          <w:i/>
          <w:sz w:val="20"/>
          <w:szCs w:val="20"/>
        </w:rPr>
        <w:t xml:space="preserve">Peripheral </w:t>
      </w:r>
      <w:r w:rsidR="00361831">
        <w:rPr>
          <w:rFonts w:ascii="Arial" w:hAnsi="Arial" w:cs="Arial"/>
          <w:i/>
          <w:sz w:val="20"/>
          <w:szCs w:val="20"/>
        </w:rPr>
        <w:t>Ossifying Fibrom</w:t>
      </w:r>
      <w:r w:rsidR="00435FB8" w:rsidRPr="003332BA">
        <w:rPr>
          <w:rFonts w:ascii="Arial" w:hAnsi="Arial" w:cs="Arial"/>
          <w:i/>
          <w:sz w:val="20"/>
          <w:szCs w:val="20"/>
        </w:rPr>
        <w:t>a</w:t>
      </w:r>
      <w:r w:rsidR="00361831">
        <w:rPr>
          <w:rFonts w:ascii="Arial" w:hAnsi="Arial" w:cs="Arial"/>
          <w:i/>
          <w:sz w:val="20"/>
          <w:szCs w:val="20"/>
        </w:rPr>
        <w:t xml:space="preserve"> in children</w:t>
      </w:r>
      <w:r w:rsidR="00435FB8" w:rsidRPr="003332BA">
        <w:rPr>
          <w:rFonts w:ascii="Arial" w:hAnsi="Arial" w:cs="Arial"/>
          <w:i/>
          <w:sz w:val="20"/>
          <w:szCs w:val="20"/>
        </w:rPr>
        <w:t xml:space="preserve">, Peripheral </w:t>
      </w:r>
      <w:proofErr w:type="spellStart"/>
      <w:r w:rsidR="00435FB8" w:rsidRPr="003332BA">
        <w:rPr>
          <w:rFonts w:ascii="Arial" w:hAnsi="Arial" w:cs="Arial"/>
          <w:i/>
          <w:sz w:val="20"/>
          <w:szCs w:val="20"/>
        </w:rPr>
        <w:t>Cementifying</w:t>
      </w:r>
      <w:proofErr w:type="spellEnd"/>
      <w:r w:rsidR="00435FB8" w:rsidRPr="003332BA">
        <w:rPr>
          <w:rFonts w:ascii="Arial" w:hAnsi="Arial" w:cs="Arial"/>
          <w:i/>
          <w:sz w:val="20"/>
          <w:szCs w:val="20"/>
        </w:rPr>
        <w:t xml:space="preserve"> Fibroma, Ossifying Fibrous Epulis, Calcifying Fibrous Epulis, Peripheral Fibroma.</w:t>
      </w:r>
    </w:p>
    <w:p w14:paraId="30FF927F" w14:textId="66E6D5CF" w:rsidR="00E831ED" w:rsidRPr="003332BA" w:rsidRDefault="00F267CC" w:rsidP="00426AF1">
      <w:pPr>
        <w:jc w:val="both"/>
        <w:rPr>
          <w:rFonts w:ascii="Arial" w:hAnsi="Arial" w:cs="Arial"/>
          <w:sz w:val="20"/>
          <w:szCs w:val="20"/>
        </w:rPr>
      </w:pPr>
      <w:r w:rsidRPr="003332BA">
        <w:rPr>
          <w:rFonts w:ascii="Arial" w:hAnsi="Arial" w:cs="Arial"/>
          <w:sz w:val="20"/>
          <w:szCs w:val="20"/>
        </w:rPr>
        <w:t>INTRODUCTION</w:t>
      </w:r>
    </w:p>
    <w:p w14:paraId="498CC4EE" w14:textId="334525A6" w:rsidR="00435FB8" w:rsidRPr="003332BA" w:rsidRDefault="00E831ED" w:rsidP="00435FB8">
      <w:pPr>
        <w:pStyle w:val="Bibliography"/>
        <w:tabs>
          <w:tab w:val="clear" w:pos="384"/>
        </w:tabs>
        <w:ind w:left="0" w:firstLine="720"/>
        <w:jc w:val="both"/>
        <w:rPr>
          <w:rFonts w:ascii="Arial" w:hAnsi="Arial" w:cs="Arial"/>
          <w:sz w:val="20"/>
          <w:szCs w:val="20"/>
        </w:rPr>
      </w:pPr>
      <w:r w:rsidRPr="003332BA">
        <w:rPr>
          <w:rFonts w:ascii="Arial" w:hAnsi="Arial" w:cs="Arial"/>
          <w:sz w:val="20"/>
          <w:szCs w:val="20"/>
        </w:rPr>
        <w:t xml:space="preserve">Peripheral ossifying fibroma is one among the exophytic gingival lesions of the oral cavity. </w:t>
      </w:r>
      <w:r w:rsidR="00C87769" w:rsidRPr="003332BA">
        <w:rPr>
          <w:rFonts w:ascii="Arial" w:hAnsi="Arial" w:cs="Arial"/>
          <w:i/>
          <w:sz w:val="20"/>
          <w:szCs w:val="20"/>
        </w:rPr>
        <w:t xml:space="preserve">This lesion has been described in the literature under various terminologies, including peripheral </w:t>
      </w:r>
      <w:proofErr w:type="spellStart"/>
      <w:r w:rsidR="00C87769" w:rsidRPr="003332BA">
        <w:rPr>
          <w:rFonts w:ascii="Arial" w:hAnsi="Arial" w:cs="Arial"/>
          <w:i/>
          <w:sz w:val="20"/>
          <w:szCs w:val="20"/>
        </w:rPr>
        <w:t>cementifying</w:t>
      </w:r>
      <w:proofErr w:type="spellEnd"/>
      <w:r w:rsidR="00C87769" w:rsidRPr="003332BA">
        <w:rPr>
          <w:rFonts w:ascii="Arial" w:hAnsi="Arial" w:cs="Arial"/>
          <w:i/>
          <w:sz w:val="20"/>
          <w:szCs w:val="20"/>
        </w:rPr>
        <w:t xml:space="preserve"> fibroma, ossifying fibrous epulis, calcifying fibrous epulis, and perip</w:t>
      </w:r>
      <w:r w:rsidR="00D62D44" w:rsidRPr="003332BA">
        <w:rPr>
          <w:rFonts w:ascii="Arial" w:hAnsi="Arial" w:cs="Arial"/>
          <w:i/>
          <w:sz w:val="20"/>
          <w:szCs w:val="20"/>
        </w:rPr>
        <w:t>heral fibroma with calcification</w:t>
      </w:r>
      <w:r w:rsidR="00C87769" w:rsidRPr="003332BA">
        <w:rPr>
          <w:rFonts w:ascii="Arial" w:hAnsi="Arial" w:cs="Arial"/>
          <w:i/>
          <w:sz w:val="20"/>
          <w:szCs w:val="20"/>
        </w:rPr>
        <w:t xml:space="preserve"> </w:t>
      </w:r>
      <w:r w:rsidR="00C87769" w:rsidRPr="003332BA">
        <w:rPr>
          <w:rFonts w:ascii="Arial" w:hAnsi="Arial" w:cs="Arial"/>
          <w:sz w:val="20"/>
          <w:szCs w:val="20"/>
        </w:rPr>
        <w:t>reflecting the diversity in its hi</w:t>
      </w:r>
      <w:r w:rsidR="00DB30F1" w:rsidRPr="003332BA">
        <w:rPr>
          <w:rFonts w:ascii="Arial" w:hAnsi="Arial" w:cs="Arial"/>
          <w:sz w:val="20"/>
          <w:szCs w:val="20"/>
        </w:rPr>
        <w:t>stopathological characteristics</w:t>
      </w:r>
      <w:r w:rsidR="00C87769" w:rsidRPr="003332BA">
        <w:rPr>
          <w:rFonts w:ascii="Arial" w:hAnsi="Arial" w:cs="Arial"/>
          <w:sz w:val="20"/>
          <w:szCs w:val="20"/>
          <w:vertAlign w:val="superscript"/>
        </w:rPr>
        <w:t>1</w:t>
      </w:r>
      <w:r w:rsidR="00C54E6C" w:rsidRPr="003332BA">
        <w:rPr>
          <w:rFonts w:ascii="Arial" w:hAnsi="Arial" w:cs="Arial"/>
          <w:sz w:val="20"/>
          <w:szCs w:val="20"/>
        </w:rPr>
        <w:t xml:space="preserve">. </w:t>
      </w:r>
      <w:r w:rsidRPr="003332BA">
        <w:rPr>
          <w:rFonts w:ascii="Arial" w:hAnsi="Arial" w:cs="Arial"/>
          <w:sz w:val="20"/>
          <w:szCs w:val="20"/>
        </w:rPr>
        <w:t>T</w:t>
      </w:r>
      <w:r w:rsidR="00DB30F1" w:rsidRPr="003332BA">
        <w:rPr>
          <w:rFonts w:ascii="Arial" w:hAnsi="Arial" w:cs="Arial"/>
          <w:sz w:val="20"/>
          <w:szCs w:val="20"/>
        </w:rPr>
        <w:t>he lesion can develop</w:t>
      </w:r>
      <w:r w:rsidRPr="003332BA">
        <w:rPr>
          <w:rFonts w:ascii="Arial" w:hAnsi="Arial" w:cs="Arial"/>
          <w:sz w:val="20"/>
          <w:szCs w:val="20"/>
        </w:rPr>
        <w:t xml:space="preserve"> as a response to irritants like dental plaque, calculus, microorganisms, </w:t>
      </w:r>
      <w:r w:rsidR="006D3AE3" w:rsidRPr="003332BA">
        <w:rPr>
          <w:rFonts w:ascii="Arial" w:hAnsi="Arial" w:cs="Arial"/>
          <w:sz w:val="20"/>
          <w:szCs w:val="20"/>
        </w:rPr>
        <w:t>overhanging restorations</w:t>
      </w:r>
      <w:r w:rsidRPr="003332BA">
        <w:rPr>
          <w:rFonts w:ascii="Arial" w:hAnsi="Arial" w:cs="Arial"/>
          <w:sz w:val="20"/>
          <w:szCs w:val="20"/>
        </w:rPr>
        <w:t xml:space="preserve"> and other factors</w:t>
      </w:r>
      <w:r w:rsidRPr="003332BA">
        <w:rPr>
          <w:rFonts w:ascii="Arial" w:hAnsi="Arial" w:cs="Arial"/>
          <w:sz w:val="20"/>
          <w:szCs w:val="20"/>
        </w:rPr>
        <w:fldChar w:fldCharType="begin"/>
      </w:r>
      <w:r w:rsidR="00C54E6C" w:rsidRPr="003332BA">
        <w:rPr>
          <w:rFonts w:ascii="Arial" w:hAnsi="Arial" w:cs="Arial"/>
          <w:sz w:val="20"/>
          <w:szCs w:val="20"/>
        </w:rPr>
        <w:instrText xml:space="preserve"> ADDIN ZOTERO_ITEM CSL_CITATION {"citationID":"DUMSxgls","properties":{"formattedCitation":"\\super 3\\nosupersub{}","plainCitation":"3","noteIndex":0},"citationItems":[{"id":1920,"uris":["http://zotero.org/users/9270073/items/6EUKM2P6"],"itemData":{"id":1920,"type":"article-journal","abstract":"Peripheral ossifying fibroma is a gingival growth, usually arising from interdental papilla and occurring frequently in the anterior maxilla. It represents upto 2% of all lesions that are biopsied. Other terms used to describe this lesion include peripheral ossifying fibroma, peripheral cementifying fibroma and calcified or ossified fibrous epulis. Paediatric patients with such a lesion have special management considerations as it requires early recognition and treatment. It requires proper treatment protocol with close postoperative follow-up. This case report presents a 12-year-old boy with an unusually large lesion in relation to the palatal aspect of the maxillary anterior teeth and its management.","container-title":"BMJ Case Reports","DOI":"10.1136/bcr-2013-009010","ISSN":"1757-790X","journalAbbreviation":"BMJ Case Rep","note":"PMID: 23696140\nPMCID: PMC3669836","page":"bcr2013009010","source":"PubMed Central","title":"Peripheral ossifying fibroma","URL":"https://www.ncbi.nlm.nih.gov/pmc/articles/PMC3669836/","volume":"2013","author":[{"family":"Rallan","given":"Mandeep"},{"family":"Pathivada","given":"Lumbini"},{"family":"Rallan","given":"Neelakshi Singh"},{"family":"Grover","given":"Neeraj"}],"accessed":{"date-parts":[["2025",3,26]]},"issued":{"date-parts":[["2013",5,20]]}}}],"schema":"https://github.com/citation-style-language/schema/raw/master/csl-citation.json"} </w:instrText>
      </w:r>
      <w:r w:rsidRPr="003332BA">
        <w:rPr>
          <w:rFonts w:ascii="Arial" w:hAnsi="Arial" w:cs="Arial"/>
          <w:sz w:val="20"/>
          <w:szCs w:val="20"/>
        </w:rPr>
        <w:fldChar w:fldCharType="separate"/>
      </w:r>
      <w:r w:rsidR="00C54E6C" w:rsidRPr="003332BA">
        <w:rPr>
          <w:rFonts w:ascii="Arial" w:hAnsi="Arial" w:cs="Arial"/>
          <w:kern w:val="0"/>
          <w:sz w:val="20"/>
          <w:szCs w:val="20"/>
          <w:vertAlign w:val="superscript"/>
        </w:rPr>
        <w:t>3</w:t>
      </w:r>
      <w:r w:rsidRPr="003332BA">
        <w:rPr>
          <w:rFonts w:ascii="Arial" w:hAnsi="Arial" w:cs="Arial"/>
          <w:sz w:val="20"/>
          <w:szCs w:val="20"/>
        </w:rPr>
        <w:fldChar w:fldCharType="end"/>
      </w:r>
      <w:r w:rsidR="004A67FD">
        <w:rPr>
          <w:rFonts w:ascii="Arial" w:hAnsi="Arial" w:cs="Arial"/>
          <w:sz w:val="20"/>
          <w:szCs w:val="20"/>
          <w:vertAlign w:val="superscript"/>
        </w:rPr>
        <w:t>,10</w:t>
      </w:r>
      <w:r w:rsidRPr="003332BA">
        <w:rPr>
          <w:rFonts w:ascii="Arial" w:hAnsi="Arial" w:cs="Arial"/>
          <w:sz w:val="20"/>
          <w:szCs w:val="20"/>
        </w:rPr>
        <w:t>. However, it is more commonly seen in young adults with a predilection for females.</w:t>
      </w:r>
      <w:r w:rsidR="009F5BF1" w:rsidRPr="003332BA">
        <w:rPr>
          <w:rFonts w:ascii="Arial" w:hAnsi="Arial" w:cs="Arial"/>
          <w:sz w:val="20"/>
          <w:szCs w:val="20"/>
        </w:rPr>
        <w:t xml:space="preserve"> About 60% of these </w:t>
      </w:r>
      <w:proofErr w:type="spellStart"/>
      <w:r w:rsidR="00535011" w:rsidRPr="003332BA">
        <w:rPr>
          <w:rFonts w:ascii="Arial" w:hAnsi="Arial" w:cs="Arial"/>
          <w:sz w:val="20"/>
          <w:szCs w:val="20"/>
        </w:rPr>
        <w:t>tumors</w:t>
      </w:r>
      <w:proofErr w:type="spellEnd"/>
      <w:r w:rsidR="009F5BF1" w:rsidRPr="003332BA">
        <w:rPr>
          <w:rFonts w:ascii="Arial" w:hAnsi="Arial" w:cs="Arial"/>
          <w:sz w:val="20"/>
          <w:szCs w:val="20"/>
        </w:rPr>
        <w:t xml:space="preserve"> occur in the maxilla, with over 50%</w:t>
      </w:r>
      <w:r w:rsidR="00535011" w:rsidRPr="003332BA">
        <w:rPr>
          <w:rFonts w:ascii="Arial" w:hAnsi="Arial" w:cs="Arial"/>
          <w:sz w:val="20"/>
          <w:szCs w:val="20"/>
        </w:rPr>
        <w:t xml:space="preserve"> of maxillary </w:t>
      </w:r>
      <w:proofErr w:type="spellStart"/>
      <w:r w:rsidR="00535011" w:rsidRPr="003332BA">
        <w:rPr>
          <w:rFonts w:ascii="Arial" w:hAnsi="Arial" w:cs="Arial"/>
          <w:sz w:val="20"/>
          <w:szCs w:val="20"/>
        </w:rPr>
        <w:t>tumors</w:t>
      </w:r>
      <w:proofErr w:type="spellEnd"/>
      <w:r w:rsidR="00535011" w:rsidRPr="003332BA">
        <w:rPr>
          <w:rFonts w:ascii="Arial" w:hAnsi="Arial" w:cs="Arial"/>
          <w:sz w:val="20"/>
          <w:szCs w:val="20"/>
        </w:rPr>
        <w:t xml:space="preserve"> originating from the interdental papillae </w:t>
      </w:r>
      <w:r w:rsidR="0019000B" w:rsidRPr="003332BA">
        <w:rPr>
          <w:rFonts w:ascii="Arial" w:hAnsi="Arial" w:cs="Arial"/>
          <w:sz w:val="20"/>
          <w:szCs w:val="20"/>
        </w:rPr>
        <w:t>of</w:t>
      </w:r>
      <w:r w:rsidR="009F5BF1" w:rsidRPr="003332BA">
        <w:rPr>
          <w:rFonts w:ascii="Arial" w:hAnsi="Arial" w:cs="Arial"/>
          <w:sz w:val="20"/>
          <w:szCs w:val="20"/>
        </w:rPr>
        <w:t xml:space="preserve"> incisor</w:t>
      </w:r>
      <w:r w:rsidR="0019000B" w:rsidRPr="003332BA">
        <w:rPr>
          <w:rFonts w:ascii="Arial" w:hAnsi="Arial" w:cs="Arial"/>
          <w:sz w:val="20"/>
          <w:szCs w:val="20"/>
        </w:rPr>
        <w:t>s</w:t>
      </w:r>
      <w:r w:rsidR="009F5BF1" w:rsidRPr="003332BA">
        <w:rPr>
          <w:rFonts w:ascii="Arial" w:hAnsi="Arial" w:cs="Arial"/>
          <w:sz w:val="20"/>
          <w:szCs w:val="20"/>
        </w:rPr>
        <w:t xml:space="preserve"> and canine</w:t>
      </w:r>
      <w:r w:rsidR="0019000B" w:rsidRPr="003332BA">
        <w:rPr>
          <w:rFonts w:ascii="Arial" w:hAnsi="Arial" w:cs="Arial"/>
          <w:sz w:val="20"/>
          <w:szCs w:val="20"/>
        </w:rPr>
        <w:t>s</w:t>
      </w:r>
      <w:r w:rsidR="00535011" w:rsidRPr="003332BA">
        <w:rPr>
          <w:rFonts w:ascii="Arial" w:hAnsi="Arial" w:cs="Arial"/>
          <w:sz w:val="20"/>
          <w:szCs w:val="20"/>
        </w:rPr>
        <w:fldChar w:fldCharType="begin"/>
      </w:r>
      <w:r w:rsidR="00535011" w:rsidRPr="003332BA">
        <w:rPr>
          <w:rFonts w:ascii="Arial" w:hAnsi="Arial" w:cs="Arial"/>
          <w:sz w:val="20"/>
          <w:szCs w:val="20"/>
        </w:rPr>
        <w:instrText xml:space="preserve"> ADDIN ZOTERO_ITEM CSL_CITATION {"citationID":"pNUIEPwj","properties":{"formattedCitation":"\\super 3\\nosupersub{}","plainCitation":"3","noteIndex":0},"citationItems":[{"id":1920,"uris":["http://zotero.org/users/9270073/items/6EUKM2P6"],"itemData":{"id":1920,"type":"article-journal","abstract":"Peripheral ossifying fibroma is a gingival growth, usually arising from interdental papilla and occurring frequently in the anterior maxilla. It represents upto 2% of all lesions that are biopsied. Other terms used to describe this lesion include peripheral ossifying fibroma, peripheral cementifying fibroma and calcified or ossified fibrous epulis. Paediatric patients with such a lesion have special management considerations as it requires early recognition and treatment. It requires proper treatment protocol with close postoperative follow-up. This case report presents a 12-year-old boy with an unusually large lesion in relation to the palatal aspect of the maxillary anterior teeth and its management.","container-title":"BMJ Case Reports","DOI":"10.1136/bcr-2013-009010","ISSN":"1757-790X","journalAbbreviation":"BMJ Case Rep","note":"PMID: 23696140\nPMCID: PMC3669836","page":"bcr2013009010","source":"PubMed Central","title":"Peripheral ossifying fibroma","URL":"https://www.ncbi.nlm.nih.gov/pmc/articles/PMC3669836/","volume":"2013","author":[{"family":"Rallan","given":"Mandeep"},{"family":"Pathivada","given":"Lumbini"},{"family":"Rallan","given":"Neelakshi Singh"},{"family":"Grover","given":"Neeraj"}],"accessed":{"date-parts":[["2025",3,26]]},"issued":{"date-parts":[["2013",5,20]]}}}],"schema":"https://github.com/citation-style-language/schema/raw/master/csl-citation.json"} </w:instrText>
      </w:r>
      <w:r w:rsidR="00535011" w:rsidRPr="003332BA">
        <w:rPr>
          <w:rFonts w:ascii="Arial" w:hAnsi="Arial" w:cs="Arial"/>
          <w:sz w:val="20"/>
          <w:szCs w:val="20"/>
        </w:rPr>
        <w:fldChar w:fldCharType="separate"/>
      </w:r>
      <w:r w:rsidR="00535011" w:rsidRPr="003332BA">
        <w:rPr>
          <w:rFonts w:ascii="Arial" w:hAnsi="Arial" w:cs="Arial"/>
          <w:kern w:val="0"/>
          <w:sz w:val="20"/>
          <w:szCs w:val="20"/>
          <w:vertAlign w:val="superscript"/>
        </w:rPr>
        <w:t>3</w:t>
      </w:r>
      <w:r w:rsidR="00535011" w:rsidRPr="003332BA">
        <w:rPr>
          <w:rFonts w:ascii="Arial" w:hAnsi="Arial" w:cs="Arial"/>
          <w:sz w:val="20"/>
          <w:szCs w:val="20"/>
        </w:rPr>
        <w:fldChar w:fldCharType="end"/>
      </w:r>
      <w:r w:rsidR="00535011" w:rsidRPr="003332BA">
        <w:rPr>
          <w:rFonts w:ascii="Arial" w:hAnsi="Arial" w:cs="Arial"/>
          <w:sz w:val="20"/>
          <w:szCs w:val="20"/>
          <w:vertAlign w:val="superscript"/>
        </w:rPr>
        <w:t>,</w:t>
      </w:r>
      <w:r w:rsidR="00535011" w:rsidRPr="003332BA">
        <w:rPr>
          <w:rFonts w:ascii="Arial" w:hAnsi="Arial" w:cs="Arial"/>
          <w:sz w:val="20"/>
          <w:szCs w:val="20"/>
        </w:rPr>
        <w:t xml:space="preserve"> </w:t>
      </w:r>
      <w:r w:rsidR="00535011" w:rsidRPr="003332BA">
        <w:rPr>
          <w:rFonts w:ascii="Arial" w:hAnsi="Arial" w:cs="Arial"/>
          <w:sz w:val="20"/>
          <w:szCs w:val="20"/>
        </w:rPr>
        <w:fldChar w:fldCharType="begin"/>
      </w:r>
      <w:r w:rsidR="00535011" w:rsidRPr="003332BA">
        <w:rPr>
          <w:rFonts w:ascii="Arial" w:hAnsi="Arial" w:cs="Arial"/>
          <w:sz w:val="20"/>
          <w:szCs w:val="20"/>
        </w:rPr>
        <w:instrText xml:space="preserve"> ADDIN ZOTERO_ITEM CSL_CITATION {"citationID":"lEV64Dkx","properties":{"formattedCitation":"\\super 4\\nosupersub{}","plainCitation":"4","noteIndex":0},"citationItems":[{"id":1942,"uris":["http://zotero.org/users/9270073/items/TZVHIELV"],"itemData":{"id":1942,"type":"article-journal","abstract":"Peripheral ossifying fibroma (POF) is a reactive overgrowth that most commonly occurs on the gingiva. It is a benign oral soft tissue tumour. It is most commonly found on the anterior maxilla and has a female predilection. Most commonly found to occur in the second decade of life. This type of lesion originates from the cells of the periodontal ligament. It is often associated with trauma or local irritants, such as subgingival plaque and calculus, dental appliances and poor-quality dental restorations. This entity requires a proper treatment protocol and a regular follow-up. It can cause significant discomfort and irritation in the oral health if left untreated. The recurrence rate of the lesion varies according to the authors. This case report describes a case of POF in an adult female patient which was treated using surgical excision resulting in an uneventful healing during the post-operative period.","container-title":"Cureus","DOI":"10.7759/cureus.59749","ISSN":"2168-8184","issue":"5","journalAbbreviation":"Cureus","note":"PMID: 38841021\nPMCID: PMC11152567","page":"e59749","source":"PubMed Central","title":"Peripheral Ossifying Fibroma: A Case Report","title-short":"Peripheral Ossifying Fibroma","URL":"https://www.ncbi.nlm.nih.gov/pmc/articles/PMC11152567/","volume":"16","author":[{"family":"Alfred Xavier","given":"Soya"},{"family":"Yazhini P","given":"Kandhal"}],"accessed":{"date-parts":[["2025",3,26]]}}}],"schema":"https://github.com/citation-style-language/schema/raw/master/csl-citation.json"} </w:instrText>
      </w:r>
      <w:r w:rsidR="00535011" w:rsidRPr="003332BA">
        <w:rPr>
          <w:rFonts w:ascii="Arial" w:hAnsi="Arial" w:cs="Arial"/>
          <w:sz w:val="20"/>
          <w:szCs w:val="20"/>
        </w:rPr>
        <w:fldChar w:fldCharType="separate"/>
      </w:r>
      <w:r w:rsidR="00535011" w:rsidRPr="003332BA">
        <w:rPr>
          <w:rFonts w:ascii="Arial" w:hAnsi="Arial" w:cs="Arial"/>
          <w:kern w:val="0"/>
          <w:sz w:val="20"/>
          <w:szCs w:val="20"/>
          <w:vertAlign w:val="superscript"/>
        </w:rPr>
        <w:t>4</w:t>
      </w:r>
      <w:r w:rsidR="00535011" w:rsidRPr="003332BA">
        <w:rPr>
          <w:rFonts w:ascii="Arial" w:hAnsi="Arial" w:cs="Arial"/>
          <w:sz w:val="20"/>
          <w:szCs w:val="20"/>
        </w:rPr>
        <w:fldChar w:fldCharType="end"/>
      </w:r>
      <w:r w:rsidR="009F5BF1" w:rsidRPr="003332BA">
        <w:rPr>
          <w:rFonts w:ascii="Arial" w:hAnsi="Arial" w:cs="Arial"/>
          <w:sz w:val="20"/>
          <w:szCs w:val="20"/>
        </w:rPr>
        <w:t>.</w:t>
      </w:r>
    </w:p>
    <w:p w14:paraId="762F14D9" w14:textId="2D1F03DC" w:rsidR="005136D8" w:rsidRPr="003332BA" w:rsidRDefault="00696F9C" w:rsidP="001C1749">
      <w:pPr>
        <w:pStyle w:val="Bibliography"/>
        <w:tabs>
          <w:tab w:val="clear" w:pos="384"/>
        </w:tabs>
        <w:ind w:left="0" w:firstLine="720"/>
        <w:jc w:val="both"/>
        <w:rPr>
          <w:rFonts w:ascii="Arial" w:hAnsi="Arial" w:cs="Arial"/>
          <w:sz w:val="20"/>
          <w:szCs w:val="20"/>
        </w:rPr>
      </w:pPr>
      <w:r w:rsidRPr="003332BA">
        <w:rPr>
          <w:rFonts w:ascii="Arial" w:hAnsi="Arial" w:cs="Arial"/>
          <w:sz w:val="20"/>
          <w:szCs w:val="20"/>
        </w:rPr>
        <w:t>The c</w:t>
      </w:r>
      <w:r w:rsidR="00E7260F" w:rsidRPr="003332BA">
        <w:rPr>
          <w:rFonts w:ascii="Arial" w:hAnsi="Arial" w:cs="Arial"/>
          <w:sz w:val="20"/>
          <w:szCs w:val="20"/>
        </w:rPr>
        <w:t>linical presentation of the lesion is a well</w:t>
      </w:r>
      <w:r w:rsidRPr="003332BA">
        <w:rPr>
          <w:rFonts w:ascii="Arial" w:hAnsi="Arial" w:cs="Arial"/>
          <w:sz w:val="20"/>
          <w:szCs w:val="20"/>
        </w:rPr>
        <w:t>-</w:t>
      </w:r>
      <w:r w:rsidR="00E7260F" w:rsidRPr="003332BA">
        <w:rPr>
          <w:rFonts w:ascii="Arial" w:hAnsi="Arial" w:cs="Arial"/>
          <w:sz w:val="20"/>
          <w:szCs w:val="20"/>
        </w:rPr>
        <w:t>demarcated</w:t>
      </w:r>
      <w:r w:rsidR="008C6F71" w:rsidRPr="003332BA">
        <w:rPr>
          <w:rFonts w:ascii="Arial" w:hAnsi="Arial" w:cs="Arial"/>
          <w:sz w:val="20"/>
          <w:szCs w:val="20"/>
        </w:rPr>
        <w:t>,</w:t>
      </w:r>
      <w:r w:rsidR="00535011" w:rsidRPr="003332BA">
        <w:rPr>
          <w:rFonts w:ascii="Arial" w:hAnsi="Arial" w:cs="Arial"/>
          <w:sz w:val="20"/>
          <w:szCs w:val="20"/>
        </w:rPr>
        <w:t xml:space="preserve"> </w:t>
      </w:r>
      <w:r w:rsidR="00E7260F" w:rsidRPr="003332BA">
        <w:rPr>
          <w:rFonts w:ascii="Arial" w:hAnsi="Arial" w:cs="Arial"/>
          <w:sz w:val="20"/>
          <w:szCs w:val="20"/>
        </w:rPr>
        <w:t>pedunculated/sessile lesion</w:t>
      </w:r>
      <w:r w:rsidR="00535011" w:rsidRPr="003332BA">
        <w:rPr>
          <w:rFonts w:ascii="Arial" w:hAnsi="Arial" w:cs="Arial"/>
          <w:sz w:val="20"/>
          <w:szCs w:val="20"/>
        </w:rPr>
        <w:t xml:space="preserve"> with a firm consistency</w:t>
      </w:r>
      <w:r w:rsidR="00E7260F" w:rsidRPr="003332BA">
        <w:rPr>
          <w:rFonts w:ascii="Arial" w:hAnsi="Arial" w:cs="Arial"/>
          <w:sz w:val="20"/>
          <w:szCs w:val="20"/>
        </w:rPr>
        <w:t xml:space="preserve">. </w:t>
      </w:r>
      <w:r w:rsidR="005879BD" w:rsidRPr="003332BA">
        <w:rPr>
          <w:rFonts w:ascii="Arial" w:hAnsi="Arial" w:cs="Arial"/>
          <w:sz w:val="20"/>
          <w:szCs w:val="20"/>
        </w:rPr>
        <w:t xml:space="preserve">Although the lesion typically matches the </w:t>
      </w:r>
      <w:proofErr w:type="spellStart"/>
      <w:r w:rsidR="005879BD" w:rsidRPr="003332BA">
        <w:rPr>
          <w:rFonts w:ascii="Arial" w:hAnsi="Arial" w:cs="Arial"/>
          <w:sz w:val="20"/>
          <w:szCs w:val="20"/>
        </w:rPr>
        <w:t>color</w:t>
      </w:r>
      <w:proofErr w:type="spellEnd"/>
      <w:r w:rsidR="005879BD" w:rsidRPr="003332BA">
        <w:rPr>
          <w:rFonts w:ascii="Arial" w:hAnsi="Arial" w:cs="Arial"/>
          <w:sz w:val="20"/>
          <w:szCs w:val="20"/>
        </w:rPr>
        <w:t xml:space="preserve"> of the oral mucosa, it </w:t>
      </w:r>
      <w:r w:rsidR="001165DA" w:rsidRPr="003332BA">
        <w:rPr>
          <w:rFonts w:ascii="Arial" w:hAnsi="Arial" w:cs="Arial"/>
          <w:sz w:val="20"/>
          <w:szCs w:val="20"/>
        </w:rPr>
        <w:t>can occasionally appear red and</w:t>
      </w:r>
      <w:r w:rsidR="005879BD" w:rsidRPr="003332BA">
        <w:rPr>
          <w:rFonts w:ascii="Arial" w:hAnsi="Arial" w:cs="Arial"/>
          <w:sz w:val="20"/>
          <w:szCs w:val="20"/>
        </w:rPr>
        <w:t xml:space="preserve"> in rare cases, may present with ulcerations.</w:t>
      </w:r>
      <w:r w:rsidR="00535011" w:rsidRPr="003332BA">
        <w:rPr>
          <w:rFonts w:ascii="Arial" w:hAnsi="Arial" w:cs="Arial"/>
          <w:sz w:val="20"/>
          <w:szCs w:val="20"/>
        </w:rPr>
        <w:t xml:space="preserve"> Investigations include radiographs and histopathological examination, the la</w:t>
      </w:r>
      <w:r w:rsidRPr="003332BA">
        <w:rPr>
          <w:rFonts w:ascii="Arial" w:hAnsi="Arial" w:cs="Arial"/>
          <w:sz w:val="20"/>
          <w:szCs w:val="20"/>
        </w:rPr>
        <w:t>t</w:t>
      </w:r>
      <w:r w:rsidR="00535011" w:rsidRPr="003332BA">
        <w:rPr>
          <w:rFonts w:ascii="Arial" w:hAnsi="Arial" w:cs="Arial"/>
          <w:sz w:val="20"/>
          <w:szCs w:val="20"/>
        </w:rPr>
        <w:t xml:space="preserve">ter being the gold standard. </w:t>
      </w:r>
      <w:r w:rsidR="0089165B" w:rsidRPr="003332BA">
        <w:rPr>
          <w:rFonts w:ascii="Arial" w:hAnsi="Arial" w:cs="Arial"/>
          <w:sz w:val="20"/>
          <w:szCs w:val="20"/>
        </w:rPr>
        <w:t xml:space="preserve">Treatment involves surgical excision, along with management of local irritants through scaling and repair of </w:t>
      </w:r>
      <w:r w:rsidR="0019000B" w:rsidRPr="003332BA">
        <w:rPr>
          <w:rFonts w:ascii="Arial" w:hAnsi="Arial" w:cs="Arial"/>
          <w:sz w:val="20"/>
          <w:szCs w:val="20"/>
        </w:rPr>
        <w:t>overhanging</w:t>
      </w:r>
      <w:r w:rsidR="0089165B" w:rsidRPr="003332BA">
        <w:rPr>
          <w:rFonts w:ascii="Arial" w:hAnsi="Arial" w:cs="Arial"/>
          <w:sz w:val="20"/>
          <w:szCs w:val="20"/>
        </w:rPr>
        <w:t xml:space="preserve"> restorations.</w:t>
      </w:r>
      <w:r w:rsidR="00685926" w:rsidRPr="003332BA">
        <w:rPr>
          <w:rFonts w:ascii="Arial" w:hAnsi="Arial" w:cs="Arial"/>
          <w:sz w:val="20"/>
          <w:szCs w:val="20"/>
        </w:rPr>
        <w:t xml:space="preserve"> The lesion is quite notorious for its recurrence with a rate of 16 -20%</w:t>
      </w:r>
      <w:r w:rsidR="00685926" w:rsidRPr="003332BA">
        <w:rPr>
          <w:rFonts w:ascii="Arial" w:hAnsi="Arial" w:cs="Arial"/>
          <w:sz w:val="20"/>
          <w:szCs w:val="20"/>
        </w:rPr>
        <w:fldChar w:fldCharType="begin"/>
      </w:r>
      <w:r w:rsidR="00685926" w:rsidRPr="003332BA">
        <w:rPr>
          <w:rFonts w:ascii="Arial" w:hAnsi="Arial" w:cs="Arial"/>
          <w:sz w:val="20"/>
          <w:szCs w:val="20"/>
        </w:rPr>
        <w:instrText xml:space="preserve"> ADDIN ZOTERO_ITEM CSL_CITATION {"citationID":"IPjUxW9t","properties":{"formattedCitation":"\\super 5\\nosupersub{}","plainCitation":"5","noteIndex":0},"citationItems":[{"id":1911,"uris":["http://zotero.org/users/9270073/items/7D884CKD"],"itemData":{"id":1911,"type":"article-journal","container-title":"Oral Surgery, Oral Medicine, Oral Pathology","DOI":"10.1016/0030-4220(82)90415-7","ISSN":"00304220","issue":"1","journalAbbreviation":"Oral Surgery, Oral Medicine, Oral Pathology","language":"en","license":"https://www.elsevier.com/tdm/userlicense/1.0/","page":"40-48","source":"DOI.org (Crossref)","title":"The peripheral odontogenic fibroma: An attempt at clarification","title-short":"The peripheral odontogenic fibroma","URL":"https://linkinghub.elsevier.com/retrieve/pii/0030422082904157","volume":"54","author":[{"family":"Gardner","given":"David G."}],"accessed":{"date-parts":[["2025",3,26]]},"issued":{"date-parts":[["1982",7]]}}}],"schema":"https://github.com/citation-style-language/schema/raw/master/csl-citation.json"} </w:instrText>
      </w:r>
      <w:r w:rsidR="00685926" w:rsidRPr="003332BA">
        <w:rPr>
          <w:rFonts w:ascii="Arial" w:hAnsi="Arial" w:cs="Arial"/>
          <w:sz w:val="20"/>
          <w:szCs w:val="20"/>
        </w:rPr>
        <w:fldChar w:fldCharType="separate"/>
      </w:r>
      <w:r w:rsidR="00685926" w:rsidRPr="003332BA">
        <w:rPr>
          <w:rFonts w:ascii="Arial" w:hAnsi="Arial" w:cs="Arial"/>
          <w:kern w:val="0"/>
          <w:sz w:val="20"/>
          <w:szCs w:val="20"/>
          <w:vertAlign w:val="superscript"/>
        </w:rPr>
        <w:t>5</w:t>
      </w:r>
      <w:r w:rsidR="00685926" w:rsidRPr="003332BA">
        <w:rPr>
          <w:rFonts w:ascii="Arial" w:hAnsi="Arial" w:cs="Arial"/>
          <w:sz w:val="20"/>
          <w:szCs w:val="20"/>
        </w:rPr>
        <w:fldChar w:fldCharType="end"/>
      </w:r>
      <w:r w:rsidR="00685926" w:rsidRPr="003332BA">
        <w:rPr>
          <w:rFonts w:ascii="Arial" w:hAnsi="Arial" w:cs="Arial"/>
          <w:sz w:val="20"/>
          <w:szCs w:val="20"/>
        </w:rPr>
        <w:t>.</w:t>
      </w:r>
    </w:p>
    <w:p w14:paraId="0CF585FA" w14:textId="5D343C5B" w:rsidR="0019000B" w:rsidRPr="003332BA" w:rsidRDefault="00F267CC" w:rsidP="00426AF1">
      <w:pPr>
        <w:jc w:val="both"/>
        <w:rPr>
          <w:rFonts w:ascii="Arial" w:hAnsi="Arial" w:cs="Arial"/>
          <w:sz w:val="20"/>
          <w:szCs w:val="20"/>
        </w:rPr>
      </w:pPr>
      <w:r w:rsidRPr="003332BA">
        <w:rPr>
          <w:rFonts w:ascii="Arial" w:hAnsi="Arial" w:cs="Arial"/>
          <w:sz w:val="20"/>
          <w:szCs w:val="20"/>
        </w:rPr>
        <w:t>CASE REPORT</w:t>
      </w:r>
    </w:p>
    <w:p w14:paraId="2445B465" w14:textId="3199A648" w:rsidR="00213CA7" w:rsidRPr="003332BA" w:rsidRDefault="0019000B" w:rsidP="00426AF1">
      <w:pPr>
        <w:jc w:val="both"/>
        <w:rPr>
          <w:rFonts w:ascii="Arial" w:hAnsi="Arial" w:cs="Arial"/>
          <w:sz w:val="20"/>
          <w:szCs w:val="20"/>
        </w:rPr>
      </w:pPr>
      <w:r w:rsidRPr="003332BA">
        <w:rPr>
          <w:rFonts w:ascii="Arial" w:hAnsi="Arial" w:cs="Arial"/>
          <w:sz w:val="20"/>
          <w:szCs w:val="20"/>
        </w:rPr>
        <w:t>A</w:t>
      </w:r>
      <w:r w:rsidR="00435FB8" w:rsidRPr="003332BA">
        <w:rPr>
          <w:rFonts w:ascii="Arial" w:hAnsi="Arial" w:cs="Arial"/>
          <w:sz w:val="20"/>
          <w:szCs w:val="20"/>
        </w:rPr>
        <w:t xml:space="preserve"> 9</w:t>
      </w:r>
      <w:r w:rsidR="00696F9C" w:rsidRPr="003332BA">
        <w:rPr>
          <w:rFonts w:ascii="Arial" w:hAnsi="Arial" w:cs="Arial"/>
          <w:sz w:val="20"/>
          <w:szCs w:val="20"/>
        </w:rPr>
        <w:t>-year-</w:t>
      </w:r>
      <w:r w:rsidR="001165DA" w:rsidRPr="003332BA">
        <w:rPr>
          <w:rFonts w:ascii="Arial" w:hAnsi="Arial" w:cs="Arial"/>
          <w:sz w:val="20"/>
          <w:szCs w:val="20"/>
        </w:rPr>
        <w:t>old female child reported</w:t>
      </w:r>
      <w:r w:rsidRPr="003332BA">
        <w:rPr>
          <w:rFonts w:ascii="Arial" w:hAnsi="Arial" w:cs="Arial"/>
          <w:sz w:val="20"/>
          <w:szCs w:val="20"/>
        </w:rPr>
        <w:t xml:space="preserve"> to the </w:t>
      </w:r>
      <w:r w:rsidR="00696F9C" w:rsidRPr="003332BA">
        <w:rPr>
          <w:rFonts w:ascii="Arial" w:hAnsi="Arial" w:cs="Arial"/>
          <w:sz w:val="20"/>
          <w:szCs w:val="20"/>
        </w:rPr>
        <w:t>D</w:t>
      </w:r>
      <w:r w:rsidRPr="003332BA">
        <w:rPr>
          <w:rFonts w:ascii="Arial" w:hAnsi="Arial" w:cs="Arial"/>
          <w:sz w:val="20"/>
          <w:szCs w:val="20"/>
        </w:rPr>
        <w:t xml:space="preserve">epartment of </w:t>
      </w:r>
      <w:r w:rsidR="00696F9C" w:rsidRPr="003332BA">
        <w:rPr>
          <w:rFonts w:ascii="Arial" w:hAnsi="Arial" w:cs="Arial"/>
          <w:sz w:val="20"/>
          <w:szCs w:val="20"/>
        </w:rPr>
        <w:t>P</w:t>
      </w:r>
      <w:r w:rsidRPr="003332BA">
        <w:rPr>
          <w:rFonts w:ascii="Arial" w:hAnsi="Arial" w:cs="Arial"/>
          <w:sz w:val="20"/>
          <w:szCs w:val="20"/>
        </w:rPr>
        <w:t xml:space="preserve">edodontics and </w:t>
      </w:r>
      <w:r w:rsidR="00696F9C" w:rsidRPr="003332BA">
        <w:rPr>
          <w:rFonts w:ascii="Arial" w:hAnsi="Arial" w:cs="Arial"/>
          <w:sz w:val="20"/>
          <w:szCs w:val="20"/>
        </w:rPr>
        <w:t>Preventive D</w:t>
      </w:r>
      <w:r w:rsidRPr="003332BA">
        <w:rPr>
          <w:rFonts w:ascii="Arial" w:hAnsi="Arial" w:cs="Arial"/>
          <w:sz w:val="20"/>
          <w:szCs w:val="20"/>
        </w:rPr>
        <w:t xml:space="preserve">entistry with a chief complaint of swelling </w:t>
      </w:r>
      <w:r w:rsidR="00435FB8" w:rsidRPr="003332BA">
        <w:rPr>
          <w:rFonts w:ascii="Arial" w:hAnsi="Arial" w:cs="Arial"/>
          <w:sz w:val="20"/>
          <w:szCs w:val="20"/>
        </w:rPr>
        <w:t xml:space="preserve">in the upper front tooth region </w:t>
      </w:r>
      <w:proofErr w:type="gramStart"/>
      <w:r w:rsidR="00435FB8" w:rsidRPr="003332BA">
        <w:rPr>
          <w:rFonts w:ascii="Arial" w:hAnsi="Arial" w:cs="Arial"/>
          <w:sz w:val="20"/>
          <w:szCs w:val="20"/>
        </w:rPr>
        <w:t>since</w:t>
      </w:r>
      <w:proofErr w:type="gramEnd"/>
      <w:r w:rsidRPr="003332BA">
        <w:rPr>
          <w:rFonts w:ascii="Arial" w:hAnsi="Arial" w:cs="Arial"/>
          <w:sz w:val="20"/>
          <w:szCs w:val="20"/>
        </w:rPr>
        <w:t xml:space="preserve"> 2 weeks. </w:t>
      </w:r>
      <w:r w:rsidR="00A43F03" w:rsidRPr="003332BA">
        <w:rPr>
          <w:rFonts w:ascii="Arial" w:hAnsi="Arial" w:cs="Arial"/>
          <w:sz w:val="20"/>
          <w:szCs w:val="20"/>
        </w:rPr>
        <w:t xml:space="preserve">History revealed that the lesion was small when </w:t>
      </w:r>
      <w:r w:rsidR="008C6F71" w:rsidRPr="003332BA">
        <w:rPr>
          <w:rFonts w:ascii="Arial" w:hAnsi="Arial" w:cs="Arial"/>
          <w:sz w:val="20"/>
          <w:szCs w:val="20"/>
        </w:rPr>
        <w:t>it was noticed initially</w:t>
      </w:r>
      <w:r w:rsidR="00A43F03" w:rsidRPr="003332BA">
        <w:rPr>
          <w:rFonts w:ascii="Arial" w:hAnsi="Arial" w:cs="Arial"/>
          <w:sz w:val="20"/>
          <w:szCs w:val="20"/>
        </w:rPr>
        <w:t xml:space="preserve">, following which there was </w:t>
      </w:r>
      <w:r w:rsidR="00696F9C" w:rsidRPr="003332BA">
        <w:rPr>
          <w:rFonts w:ascii="Arial" w:hAnsi="Arial" w:cs="Arial"/>
          <w:sz w:val="20"/>
          <w:szCs w:val="20"/>
        </w:rPr>
        <w:t xml:space="preserve">a </w:t>
      </w:r>
      <w:r w:rsidR="00A43F03" w:rsidRPr="003332BA">
        <w:rPr>
          <w:rFonts w:ascii="Arial" w:hAnsi="Arial" w:cs="Arial"/>
          <w:sz w:val="20"/>
          <w:szCs w:val="20"/>
        </w:rPr>
        <w:t xml:space="preserve">rapid increase in </w:t>
      </w:r>
      <w:r w:rsidR="00696F9C" w:rsidRPr="003332BA">
        <w:rPr>
          <w:rFonts w:ascii="Arial" w:hAnsi="Arial" w:cs="Arial"/>
          <w:sz w:val="20"/>
          <w:szCs w:val="20"/>
        </w:rPr>
        <w:t xml:space="preserve">the </w:t>
      </w:r>
      <w:r w:rsidR="00A43F03" w:rsidRPr="003332BA">
        <w:rPr>
          <w:rFonts w:ascii="Arial" w:hAnsi="Arial" w:cs="Arial"/>
          <w:sz w:val="20"/>
          <w:szCs w:val="20"/>
        </w:rPr>
        <w:t>size of the lesion over a period of 2 weeks. There was</w:t>
      </w:r>
      <w:r w:rsidR="00435FB8" w:rsidRPr="003332BA">
        <w:rPr>
          <w:rFonts w:ascii="Arial" w:hAnsi="Arial" w:cs="Arial"/>
          <w:sz w:val="20"/>
          <w:szCs w:val="20"/>
        </w:rPr>
        <w:t xml:space="preserve"> no recent history of trauma or</w:t>
      </w:r>
      <w:r w:rsidR="00A43F03" w:rsidRPr="003332BA">
        <w:rPr>
          <w:rFonts w:ascii="Arial" w:hAnsi="Arial" w:cs="Arial"/>
          <w:sz w:val="20"/>
          <w:szCs w:val="20"/>
        </w:rPr>
        <w:t xml:space="preserve"> appliance wear. The child appeared healthy and there was no relevant medical hi</w:t>
      </w:r>
      <w:r w:rsidR="005C734F" w:rsidRPr="003332BA">
        <w:rPr>
          <w:rFonts w:ascii="Arial" w:hAnsi="Arial" w:cs="Arial"/>
          <w:sz w:val="20"/>
          <w:szCs w:val="20"/>
        </w:rPr>
        <w:t xml:space="preserve">story. </w:t>
      </w:r>
      <w:r w:rsidR="00A43F03" w:rsidRPr="003332BA">
        <w:rPr>
          <w:rFonts w:ascii="Arial" w:hAnsi="Arial" w:cs="Arial"/>
          <w:sz w:val="20"/>
          <w:szCs w:val="20"/>
        </w:rPr>
        <w:t>Intraorally there was a well</w:t>
      </w:r>
      <w:r w:rsidR="00696F9C" w:rsidRPr="003332BA">
        <w:rPr>
          <w:rFonts w:ascii="Arial" w:hAnsi="Arial" w:cs="Arial"/>
          <w:sz w:val="20"/>
          <w:szCs w:val="20"/>
        </w:rPr>
        <w:t>-</w:t>
      </w:r>
      <w:r w:rsidR="00A43F03" w:rsidRPr="003332BA">
        <w:rPr>
          <w:rFonts w:ascii="Arial" w:hAnsi="Arial" w:cs="Arial"/>
          <w:sz w:val="20"/>
          <w:szCs w:val="20"/>
        </w:rPr>
        <w:t>defined pedunculated, firm, non</w:t>
      </w:r>
      <w:r w:rsidR="00696F9C" w:rsidRPr="003332BA">
        <w:rPr>
          <w:rFonts w:ascii="Arial" w:hAnsi="Arial" w:cs="Arial"/>
          <w:sz w:val="20"/>
          <w:szCs w:val="20"/>
        </w:rPr>
        <w:t>-</w:t>
      </w:r>
      <w:r w:rsidR="00A43F03" w:rsidRPr="003332BA">
        <w:rPr>
          <w:rFonts w:ascii="Arial" w:hAnsi="Arial" w:cs="Arial"/>
          <w:sz w:val="20"/>
          <w:szCs w:val="20"/>
        </w:rPr>
        <w:t>tender</w:t>
      </w:r>
      <w:r w:rsidR="005C734F" w:rsidRPr="003332BA">
        <w:rPr>
          <w:rFonts w:ascii="Arial" w:hAnsi="Arial" w:cs="Arial"/>
          <w:sz w:val="20"/>
          <w:szCs w:val="20"/>
        </w:rPr>
        <w:t xml:space="preserve">, </w:t>
      </w:r>
      <w:proofErr w:type="spellStart"/>
      <w:proofErr w:type="gramStart"/>
      <w:r w:rsidR="005C734F" w:rsidRPr="003332BA">
        <w:rPr>
          <w:rFonts w:ascii="Arial" w:hAnsi="Arial" w:cs="Arial"/>
          <w:sz w:val="20"/>
          <w:szCs w:val="20"/>
        </w:rPr>
        <w:t>non fluctuant</w:t>
      </w:r>
      <w:proofErr w:type="spellEnd"/>
      <w:proofErr w:type="gramEnd"/>
      <w:r w:rsidR="005C734F" w:rsidRPr="003332BA">
        <w:rPr>
          <w:rFonts w:ascii="Arial" w:hAnsi="Arial" w:cs="Arial"/>
          <w:sz w:val="20"/>
          <w:szCs w:val="20"/>
        </w:rPr>
        <w:t xml:space="preserve"> soft tissue growth</w:t>
      </w:r>
      <w:r w:rsidR="00A43F03" w:rsidRPr="003332BA">
        <w:rPr>
          <w:rFonts w:ascii="Arial" w:hAnsi="Arial" w:cs="Arial"/>
          <w:sz w:val="20"/>
          <w:szCs w:val="20"/>
        </w:rPr>
        <w:t xml:space="preserve"> of dimension</w:t>
      </w:r>
      <w:r w:rsidR="00C15807" w:rsidRPr="003332BA">
        <w:rPr>
          <w:rFonts w:ascii="Arial" w:hAnsi="Arial" w:cs="Arial"/>
          <w:sz w:val="20"/>
          <w:szCs w:val="20"/>
        </w:rPr>
        <w:t xml:space="preserve"> 2cm x 1cm x 0.5 cm located</w:t>
      </w:r>
      <w:r w:rsidR="005C734F" w:rsidRPr="003332BA">
        <w:rPr>
          <w:rFonts w:ascii="Arial" w:hAnsi="Arial" w:cs="Arial"/>
          <w:sz w:val="20"/>
          <w:szCs w:val="20"/>
        </w:rPr>
        <w:t xml:space="preserve"> over the incisive</w:t>
      </w:r>
      <w:r w:rsidR="00FE2B60" w:rsidRPr="003332BA">
        <w:rPr>
          <w:rFonts w:ascii="Arial" w:hAnsi="Arial" w:cs="Arial"/>
          <w:sz w:val="20"/>
          <w:szCs w:val="20"/>
        </w:rPr>
        <w:t xml:space="preserve"> papilla</w:t>
      </w:r>
      <w:r w:rsidR="00FF32A4" w:rsidRPr="003332BA">
        <w:rPr>
          <w:rFonts w:ascii="Arial" w:hAnsi="Arial" w:cs="Arial"/>
          <w:sz w:val="20"/>
          <w:szCs w:val="20"/>
        </w:rPr>
        <w:t>, and labially extending into the area between the maxillary central incisors</w:t>
      </w:r>
      <w:r w:rsidR="001165DA" w:rsidRPr="003332BA">
        <w:rPr>
          <w:rFonts w:ascii="Arial" w:hAnsi="Arial" w:cs="Arial"/>
          <w:sz w:val="20"/>
          <w:szCs w:val="20"/>
        </w:rPr>
        <w:t xml:space="preserve"> (Fig 1,2)</w:t>
      </w:r>
      <w:r w:rsidR="00FF32A4" w:rsidRPr="003332BA">
        <w:rPr>
          <w:rFonts w:ascii="Arial" w:hAnsi="Arial" w:cs="Arial"/>
          <w:sz w:val="20"/>
          <w:szCs w:val="20"/>
        </w:rPr>
        <w:t xml:space="preserve">. </w:t>
      </w:r>
      <w:r w:rsidR="005C734F" w:rsidRPr="003332BA">
        <w:rPr>
          <w:rFonts w:ascii="Arial" w:hAnsi="Arial" w:cs="Arial"/>
          <w:sz w:val="20"/>
          <w:szCs w:val="20"/>
        </w:rPr>
        <w:t>Regional lymph nodes were non-palpable.</w:t>
      </w:r>
    </w:p>
    <w:p w14:paraId="59A63858" w14:textId="6E8CE841" w:rsidR="00E5103D" w:rsidRPr="003332BA" w:rsidRDefault="00B82393" w:rsidP="00426AF1">
      <w:pPr>
        <w:jc w:val="both"/>
        <w:rPr>
          <w:rFonts w:ascii="Arial" w:hAnsi="Arial" w:cs="Arial"/>
          <w:sz w:val="20"/>
          <w:szCs w:val="20"/>
        </w:rPr>
      </w:pPr>
      <w:r w:rsidRPr="003332BA">
        <w:rPr>
          <w:rFonts w:ascii="Arial" w:hAnsi="Arial" w:cs="Arial"/>
          <w:noProof/>
          <w:sz w:val="20"/>
          <w:szCs w:val="20"/>
          <w:lang w:eastAsia="en-IN"/>
        </w:rPr>
        <w:drawing>
          <wp:anchor distT="0" distB="0" distL="114300" distR="114300" simplePos="0" relativeHeight="251658752" behindDoc="0" locked="0" layoutInCell="1" allowOverlap="1" wp14:anchorId="6D90C147" wp14:editId="7DD9A1EC">
            <wp:simplePos x="0" y="0"/>
            <wp:positionH relativeFrom="column">
              <wp:posOffset>335086</wp:posOffset>
            </wp:positionH>
            <wp:positionV relativeFrom="paragraph">
              <wp:posOffset>11922</wp:posOffset>
            </wp:positionV>
            <wp:extent cx="2012315" cy="1259205"/>
            <wp:effectExtent l="0" t="0" r="6985" b="0"/>
            <wp:wrapSquare wrapText="bothSides"/>
            <wp:docPr id="1892471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72" t="23653" r="10314" b="18528"/>
                    <a:stretch/>
                  </pic:blipFill>
                  <pic:spPr bwMode="auto">
                    <a:xfrm rot="10800000" flipV="1">
                      <a:off x="0" y="0"/>
                      <a:ext cx="2012315"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32BA">
        <w:rPr>
          <w:rFonts w:ascii="Arial" w:hAnsi="Arial" w:cs="Arial"/>
          <w:noProof/>
          <w:sz w:val="20"/>
          <w:szCs w:val="20"/>
          <w:lang w:eastAsia="en-IN"/>
        </w:rPr>
        <w:drawing>
          <wp:anchor distT="0" distB="0" distL="114300" distR="114300" simplePos="0" relativeHeight="251655680" behindDoc="1" locked="0" layoutInCell="1" allowOverlap="1" wp14:anchorId="0CA5A866" wp14:editId="64BCC362">
            <wp:simplePos x="0" y="0"/>
            <wp:positionH relativeFrom="margin">
              <wp:posOffset>3414408</wp:posOffset>
            </wp:positionH>
            <wp:positionV relativeFrom="paragraph">
              <wp:posOffset>12182</wp:posOffset>
            </wp:positionV>
            <wp:extent cx="2210435" cy="1426845"/>
            <wp:effectExtent l="0" t="0" r="0" b="1905"/>
            <wp:wrapTight wrapText="bothSides">
              <wp:wrapPolygon edited="0">
                <wp:start x="0" y="0"/>
                <wp:lineTo x="0" y="21340"/>
                <wp:lineTo x="21408" y="21340"/>
                <wp:lineTo x="21408" y="0"/>
                <wp:lineTo x="0" y="0"/>
              </wp:wrapPolygon>
            </wp:wrapTight>
            <wp:docPr id="31066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35" t="3930" r="2623" b="15720"/>
                    <a:stretch/>
                  </pic:blipFill>
                  <pic:spPr bwMode="auto">
                    <a:xfrm>
                      <a:off x="0" y="0"/>
                      <a:ext cx="2210435" cy="142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C6182" w14:textId="4BB5EE85" w:rsidR="00E5103D" w:rsidRPr="003332BA" w:rsidRDefault="00E5103D" w:rsidP="00426AF1">
      <w:pPr>
        <w:jc w:val="both"/>
        <w:rPr>
          <w:rFonts w:ascii="Arial" w:hAnsi="Arial" w:cs="Arial"/>
          <w:sz w:val="20"/>
          <w:szCs w:val="20"/>
        </w:rPr>
      </w:pPr>
    </w:p>
    <w:p w14:paraId="33C59464" w14:textId="77777777" w:rsidR="00E5103D" w:rsidRPr="003332BA" w:rsidRDefault="00E5103D" w:rsidP="00426AF1">
      <w:pPr>
        <w:jc w:val="both"/>
        <w:rPr>
          <w:rFonts w:ascii="Arial" w:hAnsi="Arial" w:cs="Arial"/>
          <w:sz w:val="20"/>
          <w:szCs w:val="20"/>
        </w:rPr>
      </w:pPr>
    </w:p>
    <w:p w14:paraId="3DDA83D7" w14:textId="77777777" w:rsidR="00E5103D" w:rsidRPr="003332BA" w:rsidRDefault="00E5103D" w:rsidP="00426AF1">
      <w:pPr>
        <w:jc w:val="both"/>
        <w:rPr>
          <w:rFonts w:ascii="Arial" w:hAnsi="Arial" w:cs="Arial"/>
          <w:sz w:val="20"/>
          <w:szCs w:val="20"/>
        </w:rPr>
      </w:pPr>
    </w:p>
    <w:p w14:paraId="03009BD6" w14:textId="77777777" w:rsidR="00E5103D" w:rsidRPr="003332BA" w:rsidRDefault="00E5103D" w:rsidP="00426AF1">
      <w:pPr>
        <w:jc w:val="both"/>
        <w:rPr>
          <w:rFonts w:ascii="Arial" w:hAnsi="Arial" w:cs="Arial"/>
          <w:sz w:val="20"/>
          <w:szCs w:val="20"/>
        </w:rPr>
      </w:pPr>
    </w:p>
    <w:p w14:paraId="5398445A" w14:textId="6D6B81D5" w:rsidR="00213CA7" w:rsidRPr="003332BA" w:rsidRDefault="009A0586" w:rsidP="00426AF1">
      <w:pPr>
        <w:jc w:val="both"/>
        <w:rPr>
          <w:rFonts w:ascii="Arial" w:hAnsi="Arial" w:cs="Arial"/>
          <w:sz w:val="20"/>
          <w:szCs w:val="20"/>
        </w:rPr>
      </w:pPr>
      <w:r w:rsidRPr="003332BA">
        <w:rPr>
          <w:rFonts w:ascii="Arial" w:hAnsi="Arial" w:cs="Arial"/>
          <w:noProof/>
          <w:sz w:val="20"/>
          <w:szCs w:val="20"/>
          <w:lang w:eastAsia="en-IN"/>
        </w:rPr>
        <mc:AlternateContent>
          <mc:Choice Requires="wps">
            <w:drawing>
              <wp:anchor distT="45720" distB="45720" distL="114300" distR="114300" simplePos="0" relativeHeight="251652608" behindDoc="0" locked="0" layoutInCell="1" allowOverlap="1" wp14:anchorId="5E3C5086" wp14:editId="4B050290">
                <wp:simplePos x="0" y="0"/>
                <wp:positionH relativeFrom="column">
                  <wp:posOffset>69448</wp:posOffset>
                </wp:positionH>
                <wp:positionV relativeFrom="paragraph">
                  <wp:posOffset>56041</wp:posOffset>
                </wp:positionV>
                <wp:extent cx="1813560" cy="289560"/>
                <wp:effectExtent l="0" t="0" r="15240" b="15240"/>
                <wp:wrapSquare wrapText="bothSides"/>
                <wp:docPr id="689949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89560"/>
                        </a:xfrm>
                        <a:prstGeom prst="rect">
                          <a:avLst/>
                        </a:prstGeom>
                        <a:solidFill>
                          <a:srgbClr val="FFFFFF"/>
                        </a:solidFill>
                        <a:ln w="9525">
                          <a:solidFill>
                            <a:srgbClr val="000000"/>
                          </a:solidFill>
                          <a:miter lim="800000"/>
                          <a:headEnd/>
                          <a:tailEnd/>
                        </a:ln>
                      </wps:spPr>
                      <wps:txbx>
                        <w:txbxContent>
                          <w:p w14:paraId="20C62B6D" w14:textId="7884BD98" w:rsidR="00213CA7" w:rsidRDefault="00213CA7">
                            <w:r>
                              <w:t xml:space="preserve">Fig 1: Preoperative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C5086" id="_x0000_t202" coordsize="21600,21600" o:spt="202" path="m,l,21600r21600,l21600,xe">
                <v:stroke joinstyle="miter"/>
                <v:path gradientshapeok="t" o:connecttype="rect"/>
              </v:shapetype>
              <v:shape id="_x0000_s1026" type="#_x0000_t202" style="position:absolute;left:0;text-align:left;margin-left:5.45pt;margin-top:4.4pt;width:142.8pt;height:22.8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k9KAIAAEw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">
                <v:textbox>
                  <w:txbxContent>
                    <w:p w14:paraId="20C62B6D" w14:textId="7884BD98" w:rsidR="00213CA7" w:rsidRDefault="00213CA7">
                      <w:r>
                        <w:t xml:space="preserve">Fig 1: Preoperative view </w:t>
                      </w:r>
                    </w:p>
                  </w:txbxContent>
                </v:textbox>
                <w10:wrap type="square"/>
              </v:shape>
            </w:pict>
          </mc:Fallback>
        </mc:AlternateContent>
      </w:r>
      <w:r w:rsidRPr="003332BA">
        <w:rPr>
          <w:rFonts w:ascii="Arial" w:hAnsi="Arial" w:cs="Arial"/>
          <w:noProof/>
          <w:sz w:val="20"/>
          <w:szCs w:val="20"/>
          <w:lang w:eastAsia="en-IN"/>
        </w:rPr>
        <mc:AlternateContent>
          <mc:Choice Requires="wps">
            <w:drawing>
              <wp:anchor distT="45720" distB="45720" distL="114300" distR="114300" simplePos="0" relativeHeight="251654656" behindDoc="0" locked="0" layoutInCell="1" allowOverlap="1" wp14:anchorId="48A643FF" wp14:editId="3A5AEC31">
                <wp:simplePos x="0" y="0"/>
                <wp:positionH relativeFrom="column">
                  <wp:posOffset>4068413</wp:posOffset>
                </wp:positionH>
                <wp:positionV relativeFrom="paragraph">
                  <wp:posOffset>141605</wp:posOffset>
                </wp:positionV>
                <wp:extent cx="2438400" cy="320040"/>
                <wp:effectExtent l="0" t="0" r="19050" b="22860"/>
                <wp:wrapSquare wrapText="bothSides"/>
                <wp:docPr id="2090023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20040"/>
                        </a:xfrm>
                        <a:prstGeom prst="rect">
                          <a:avLst/>
                        </a:prstGeom>
                        <a:solidFill>
                          <a:srgbClr val="FFFFFF"/>
                        </a:solidFill>
                        <a:ln w="9525">
                          <a:solidFill>
                            <a:srgbClr val="000000"/>
                          </a:solidFill>
                          <a:miter lim="800000"/>
                          <a:headEnd/>
                          <a:tailEnd/>
                        </a:ln>
                      </wps:spPr>
                      <wps:txbx>
                        <w:txbxContent>
                          <w:p w14:paraId="42C3ABD0" w14:textId="779FB198" w:rsidR="004144A3" w:rsidRDefault="004144A3" w:rsidP="004144A3">
                            <w:r>
                              <w:t xml:space="preserve">Fig </w:t>
                            </w:r>
                            <w:r w:rsidR="009C1249">
                              <w:t>2</w:t>
                            </w:r>
                            <w:r>
                              <w:t>: Preoperative   occlusal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643FF" id="_x0000_s1027" type="#_x0000_t202" style="position:absolute;left:0;text-align:left;margin-left:320.35pt;margin-top:11.15pt;width:192pt;height:25.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">
                <v:textbox>
                  <w:txbxContent>
                    <w:p w14:paraId="42C3ABD0" w14:textId="779FB198" w:rsidR="004144A3" w:rsidRDefault="004144A3" w:rsidP="004144A3">
                      <w:r>
                        <w:t xml:space="preserve">Fig </w:t>
                      </w:r>
                      <w:r w:rsidR="009C1249">
                        <w:t>2</w:t>
                      </w:r>
                      <w:r>
                        <w:t>: Preoperative   occlusal view</w:t>
                      </w:r>
                    </w:p>
                  </w:txbxContent>
                </v:textbox>
                <w10:wrap type="square"/>
              </v:shape>
            </w:pict>
          </mc:Fallback>
        </mc:AlternateContent>
      </w:r>
    </w:p>
    <w:p w14:paraId="58B0EB61" w14:textId="1511F833" w:rsidR="00213CA7" w:rsidRPr="003332BA" w:rsidRDefault="00213CA7" w:rsidP="00426AF1">
      <w:pPr>
        <w:jc w:val="both"/>
        <w:rPr>
          <w:rFonts w:ascii="Arial" w:hAnsi="Arial" w:cs="Arial"/>
          <w:sz w:val="20"/>
          <w:szCs w:val="20"/>
        </w:rPr>
      </w:pPr>
    </w:p>
    <w:p w14:paraId="77FAC4C4" w14:textId="53492F79" w:rsidR="005136D8" w:rsidRPr="003332BA" w:rsidRDefault="005136D8" w:rsidP="00426AF1">
      <w:pPr>
        <w:jc w:val="both"/>
        <w:rPr>
          <w:rFonts w:ascii="Arial" w:hAnsi="Arial" w:cs="Arial"/>
          <w:sz w:val="20"/>
          <w:szCs w:val="20"/>
        </w:rPr>
      </w:pPr>
    </w:p>
    <w:p w14:paraId="5C829E48" w14:textId="77777777" w:rsidR="003332BA" w:rsidRDefault="003332BA" w:rsidP="00426AF1">
      <w:pPr>
        <w:jc w:val="both"/>
        <w:rPr>
          <w:rFonts w:ascii="Arial" w:hAnsi="Arial" w:cs="Arial"/>
          <w:sz w:val="20"/>
          <w:szCs w:val="20"/>
        </w:rPr>
      </w:pPr>
    </w:p>
    <w:p w14:paraId="4F8459DA" w14:textId="38EC09D8" w:rsidR="004144A3" w:rsidRPr="003332BA" w:rsidRDefault="00C15807" w:rsidP="00426AF1">
      <w:pPr>
        <w:jc w:val="both"/>
        <w:rPr>
          <w:rFonts w:ascii="Arial" w:hAnsi="Arial" w:cs="Arial"/>
          <w:sz w:val="20"/>
          <w:szCs w:val="20"/>
        </w:rPr>
      </w:pPr>
      <w:r w:rsidRPr="003332BA">
        <w:rPr>
          <w:rFonts w:ascii="Arial" w:hAnsi="Arial" w:cs="Arial"/>
          <w:sz w:val="20"/>
          <w:szCs w:val="20"/>
        </w:rPr>
        <w:t xml:space="preserve">The </w:t>
      </w:r>
      <w:proofErr w:type="spellStart"/>
      <w:r w:rsidR="004144A3" w:rsidRPr="003332BA">
        <w:rPr>
          <w:rFonts w:ascii="Arial" w:hAnsi="Arial" w:cs="Arial"/>
          <w:sz w:val="20"/>
          <w:szCs w:val="20"/>
        </w:rPr>
        <w:t>color</w:t>
      </w:r>
      <w:proofErr w:type="spellEnd"/>
      <w:r w:rsidRPr="003332BA">
        <w:rPr>
          <w:rFonts w:ascii="Arial" w:hAnsi="Arial" w:cs="Arial"/>
          <w:sz w:val="20"/>
          <w:szCs w:val="20"/>
        </w:rPr>
        <w:t xml:space="preserve"> of the lesion was consistent with the surrounding gingiva, featuring an erythematous base with</w:t>
      </w:r>
      <w:r w:rsidR="001165DA" w:rsidRPr="003332BA">
        <w:rPr>
          <w:rFonts w:ascii="Arial" w:hAnsi="Arial" w:cs="Arial"/>
          <w:sz w:val="20"/>
          <w:szCs w:val="20"/>
        </w:rPr>
        <w:t xml:space="preserve"> bleeding on probing</w:t>
      </w:r>
      <w:r w:rsidRPr="003332BA">
        <w:rPr>
          <w:rFonts w:ascii="Arial" w:hAnsi="Arial" w:cs="Arial"/>
          <w:sz w:val="20"/>
          <w:szCs w:val="20"/>
        </w:rPr>
        <w:t xml:space="preserve">. </w:t>
      </w:r>
      <w:r w:rsidR="00FD42E8" w:rsidRPr="003332BA">
        <w:rPr>
          <w:rFonts w:ascii="Arial" w:hAnsi="Arial" w:cs="Arial"/>
          <w:sz w:val="20"/>
          <w:szCs w:val="20"/>
        </w:rPr>
        <w:t>The adjacent teeth were non</w:t>
      </w:r>
      <w:r w:rsidR="00696F9C" w:rsidRPr="003332BA">
        <w:rPr>
          <w:rFonts w:ascii="Arial" w:hAnsi="Arial" w:cs="Arial"/>
          <w:sz w:val="20"/>
          <w:szCs w:val="20"/>
        </w:rPr>
        <w:t>-</w:t>
      </w:r>
      <w:r w:rsidR="00FD42E8" w:rsidRPr="003332BA">
        <w:rPr>
          <w:rFonts w:ascii="Arial" w:hAnsi="Arial" w:cs="Arial"/>
          <w:sz w:val="20"/>
          <w:szCs w:val="20"/>
        </w:rPr>
        <w:t xml:space="preserve">mobile and </w:t>
      </w:r>
      <w:r w:rsidR="00FF32A4" w:rsidRPr="003332BA">
        <w:rPr>
          <w:rFonts w:ascii="Arial" w:hAnsi="Arial" w:cs="Arial"/>
          <w:sz w:val="20"/>
          <w:szCs w:val="20"/>
        </w:rPr>
        <w:t>i</w:t>
      </w:r>
      <w:r w:rsidRPr="003332BA">
        <w:rPr>
          <w:rFonts w:ascii="Arial" w:hAnsi="Arial" w:cs="Arial"/>
          <w:sz w:val="20"/>
          <w:szCs w:val="20"/>
        </w:rPr>
        <w:t>mprints of the lower incisors were seen on the outer surface of the lesion</w:t>
      </w:r>
      <w:r w:rsidR="00FD42E8" w:rsidRPr="003332BA">
        <w:rPr>
          <w:rFonts w:ascii="Arial" w:hAnsi="Arial" w:cs="Arial"/>
          <w:sz w:val="20"/>
          <w:szCs w:val="20"/>
        </w:rPr>
        <w:t>.</w:t>
      </w:r>
      <w:r w:rsidR="001165DA" w:rsidRPr="003332BA">
        <w:rPr>
          <w:rFonts w:ascii="Arial" w:hAnsi="Arial" w:cs="Arial"/>
          <w:sz w:val="20"/>
          <w:szCs w:val="20"/>
        </w:rPr>
        <w:t xml:space="preserve"> </w:t>
      </w:r>
      <w:r w:rsidR="00FE2B60" w:rsidRPr="003332BA">
        <w:rPr>
          <w:rFonts w:ascii="Arial" w:hAnsi="Arial" w:cs="Arial"/>
          <w:sz w:val="20"/>
          <w:szCs w:val="20"/>
        </w:rPr>
        <w:t xml:space="preserve">IOPAR </w:t>
      </w:r>
      <w:r w:rsidR="00FD42E8" w:rsidRPr="003332BA">
        <w:rPr>
          <w:rFonts w:ascii="Arial" w:hAnsi="Arial" w:cs="Arial"/>
          <w:sz w:val="20"/>
          <w:szCs w:val="20"/>
        </w:rPr>
        <w:t>of 11 and 21</w:t>
      </w:r>
      <w:r w:rsidR="00FF32A4" w:rsidRPr="003332BA">
        <w:rPr>
          <w:rFonts w:ascii="Arial" w:hAnsi="Arial" w:cs="Arial"/>
          <w:sz w:val="20"/>
          <w:szCs w:val="20"/>
        </w:rPr>
        <w:t xml:space="preserve"> region showed </w:t>
      </w:r>
      <w:r w:rsidR="00177181" w:rsidRPr="003332BA">
        <w:rPr>
          <w:rFonts w:ascii="Arial" w:hAnsi="Arial" w:cs="Arial"/>
          <w:sz w:val="20"/>
          <w:szCs w:val="20"/>
        </w:rPr>
        <w:t>no</w:t>
      </w:r>
      <w:r w:rsidR="00177181">
        <w:rPr>
          <w:rFonts w:ascii="Arial" w:hAnsi="Arial" w:cs="Arial"/>
          <w:sz w:val="20"/>
          <w:szCs w:val="20"/>
        </w:rPr>
        <w:t xml:space="preserve"> relevant findings</w:t>
      </w:r>
      <w:r w:rsidR="00FE2B60" w:rsidRPr="003332BA">
        <w:rPr>
          <w:rFonts w:ascii="Arial" w:hAnsi="Arial" w:cs="Arial"/>
          <w:sz w:val="20"/>
          <w:szCs w:val="20"/>
        </w:rPr>
        <w:t xml:space="preserve">. </w:t>
      </w:r>
      <w:r w:rsidR="00177181" w:rsidRPr="00177181">
        <w:rPr>
          <w:rFonts w:ascii="Arial" w:hAnsi="Arial" w:cs="Arial"/>
          <w:sz w:val="20"/>
          <w:szCs w:val="20"/>
        </w:rPr>
        <w:t>The lesion's rapid progression and aggressiveness, coupled with the absence of an apparent cause, elevate</w:t>
      </w:r>
      <w:r w:rsidR="00177181">
        <w:rPr>
          <w:rFonts w:ascii="Arial" w:hAnsi="Arial" w:cs="Arial"/>
          <w:sz w:val="20"/>
          <w:szCs w:val="20"/>
        </w:rPr>
        <w:t>d</w:t>
      </w:r>
      <w:r w:rsidR="00177181" w:rsidRPr="00177181">
        <w:rPr>
          <w:rFonts w:ascii="Arial" w:hAnsi="Arial" w:cs="Arial"/>
          <w:sz w:val="20"/>
          <w:szCs w:val="20"/>
        </w:rPr>
        <w:t xml:space="preserve"> the diagnostic complexity</w:t>
      </w:r>
      <w:r w:rsidR="00177181">
        <w:rPr>
          <w:rFonts w:ascii="Arial" w:hAnsi="Arial" w:cs="Arial"/>
          <w:sz w:val="20"/>
          <w:szCs w:val="20"/>
        </w:rPr>
        <w:t>. Hence,</w:t>
      </w:r>
      <w:r w:rsidR="00FE2B60" w:rsidRPr="003332BA">
        <w:rPr>
          <w:rFonts w:ascii="Arial" w:hAnsi="Arial" w:cs="Arial"/>
          <w:sz w:val="20"/>
          <w:szCs w:val="20"/>
        </w:rPr>
        <w:t xml:space="preserve"> a CBCT image of the max</w:t>
      </w:r>
      <w:r w:rsidR="001165DA" w:rsidRPr="003332BA">
        <w:rPr>
          <w:rFonts w:ascii="Arial" w:hAnsi="Arial" w:cs="Arial"/>
          <w:sz w:val="20"/>
          <w:szCs w:val="20"/>
        </w:rPr>
        <w:t>illary anterior region was advis</w:t>
      </w:r>
      <w:r w:rsidR="00611A42" w:rsidRPr="003332BA">
        <w:rPr>
          <w:rFonts w:ascii="Arial" w:hAnsi="Arial" w:cs="Arial"/>
          <w:sz w:val="20"/>
          <w:szCs w:val="20"/>
        </w:rPr>
        <w:t>ed, which revealed</w:t>
      </w:r>
      <w:r w:rsidR="00010086" w:rsidRPr="003332BA">
        <w:rPr>
          <w:rFonts w:ascii="Arial" w:hAnsi="Arial" w:cs="Arial"/>
          <w:sz w:val="20"/>
          <w:szCs w:val="20"/>
        </w:rPr>
        <w:t xml:space="preserve"> erosion of the palatal bone with perforations of the buccal and lingual cortical plates</w:t>
      </w:r>
      <w:r w:rsidR="00D93D15" w:rsidRPr="003332BA">
        <w:rPr>
          <w:rFonts w:ascii="Arial" w:hAnsi="Arial" w:cs="Arial"/>
          <w:sz w:val="20"/>
          <w:szCs w:val="20"/>
        </w:rPr>
        <w:t xml:space="preserve"> (Fig 3)</w:t>
      </w:r>
      <w:r w:rsidR="00010086" w:rsidRPr="003332BA">
        <w:rPr>
          <w:rFonts w:ascii="Arial" w:hAnsi="Arial" w:cs="Arial"/>
          <w:sz w:val="20"/>
          <w:szCs w:val="20"/>
        </w:rPr>
        <w:t xml:space="preserve">. </w:t>
      </w:r>
    </w:p>
    <w:p w14:paraId="470E2528" w14:textId="7F2101AC" w:rsidR="00440941" w:rsidRPr="003332BA" w:rsidRDefault="00440941" w:rsidP="00440941">
      <w:pPr>
        <w:jc w:val="center"/>
        <w:rPr>
          <w:rFonts w:ascii="Arial" w:hAnsi="Arial" w:cs="Arial"/>
          <w:sz w:val="20"/>
          <w:szCs w:val="20"/>
        </w:rPr>
      </w:pPr>
      <w:r w:rsidRPr="003332BA">
        <w:rPr>
          <w:rFonts w:ascii="Arial" w:hAnsi="Arial" w:cs="Arial"/>
          <w:noProof/>
          <w:sz w:val="20"/>
          <w:szCs w:val="20"/>
          <w:lang w:eastAsia="en-IN"/>
        </w:rPr>
        <w:drawing>
          <wp:inline distT="0" distB="0" distL="0" distR="0" wp14:anchorId="304A2303" wp14:editId="272E09C6">
            <wp:extent cx="2237740" cy="1798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740" cy="1798320"/>
                    </a:xfrm>
                    <a:prstGeom prst="rect">
                      <a:avLst/>
                    </a:prstGeom>
                    <a:noFill/>
                  </pic:spPr>
                </pic:pic>
              </a:graphicData>
            </a:graphic>
          </wp:inline>
        </w:drawing>
      </w:r>
    </w:p>
    <w:p w14:paraId="21F2D735" w14:textId="1582D3FB" w:rsidR="00440941" w:rsidRPr="003332BA" w:rsidRDefault="00A216EE" w:rsidP="00426AF1">
      <w:pPr>
        <w:jc w:val="both"/>
        <w:rPr>
          <w:rFonts w:ascii="Arial" w:hAnsi="Arial" w:cs="Arial"/>
          <w:sz w:val="20"/>
          <w:szCs w:val="20"/>
        </w:rPr>
      </w:pPr>
      <w:r w:rsidRPr="003332BA">
        <w:rPr>
          <w:rFonts w:ascii="Arial" w:hAnsi="Arial" w:cs="Arial"/>
          <w:sz w:val="20"/>
          <w:szCs w:val="20"/>
        </w:rPr>
        <w:t xml:space="preserve">                                        </w:t>
      </w:r>
      <w:r w:rsidRPr="003332BA">
        <w:rPr>
          <w:rFonts w:ascii="Arial" w:hAnsi="Arial" w:cs="Arial"/>
          <w:noProof/>
          <w:sz w:val="20"/>
          <w:szCs w:val="20"/>
          <w:lang w:eastAsia="en-IN"/>
        </w:rPr>
        <mc:AlternateContent>
          <mc:Choice Requires="wps">
            <w:drawing>
              <wp:inline distT="0" distB="0" distL="0" distR="0" wp14:anchorId="67AA68AD" wp14:editId="2BF8A2F9">
                <wp:extent cx="2933700" cy="289560"/>
                <wp:effectExtent l="0" t="0" r="19050" b="152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89560"/>
                        </a:xfrm>
                        <a:prstGeom prst="rect">
                          <a:avLst/>
                        </a:prstGeom>
                        <a:solidFill>
                          <a:srgbClr val="FFFFFF"/>
                        </a:solidFill>
                        <a:ln w="9525">
                          <a:solidFill>
                            <a:srgbClr val="000000"/>
                          </a:solidFill>
                          <a:miter lim="800000"/>
                          <a:headEnd/>
                          <a:tailEnd/>
                        </a:ln>
                      </wps:spPr>
                      <wps:txbx>
                        <w:txbxContent>
                          <w:p w14:paraId="4BB20E58" w14:textId="04532730" w:rsidR="00A216EE" w:rsidRDefault="00A216EE" w:rsidP="00A216EE">
                            <w:r>
                              <w:t xml:space="preserve">Fig 3: CBCT Image Showing Erosion </w:t>
                            </w:r>
                            <w:proofErr w:type="gramStart"/>
                            <w:r>
                              <w:t>Of</w:t>
                            </w:r>
                            <w:proofErr w:type="gramEnd"/>
                            <w:r>
                              <w:t xml:space="preserve"> Bone</w:t>
                            </w:r>
                          </w:p>
                        </w:txbxContent>
                      </wps:txbx>
                      <wps:bodyPr rot="0" vert="horz" wrap="square" lIns="91440" tIns="45720" rIns="91440" bIns="45720" anchor="t" anchorCtr="0">
                        <a:noAutofit/>
                      </wps:bodyPr>
                    </wps:wsp>
                  </a:graphicData>
                </a:graphic>
              </wp:inline>
            </w:drawing>
          </mc:Choice>
          <mc:Fallback>
            <w:pict>
              <v:shape w14:anchorId="67AA68AD" id="Text Box 2" o:spid="_x0000_s1028" type="#_x0000_t202" style="width:231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rJJgIAAEs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">
                <v:textbox>
                  <w:txbxContent>
                    <w:p w14:paraId="4BB20E58" w14:textId="04532730" w:rsidR="00A216EE" w:rsidRDefault="00A216EE" w:rsidP="00A216EE">
                      <w:r>
                        <w:t xml:space="preserve">Fig 3: CBCT Image Showing Erosion </w:t>
                      </w:r>
                      <w:proofErr w:type="gramStart"/>
                      <w:r>
                        <w:t>Of</w:t>
                      </w:r>
                      <w:proofErr w:type="gramEnd"/>
                      <w:r>
                        <w:t xml:space="preserve"> Bone</w:t>
                      </w:r>
                    </w:p>
                  </w:txbxContent>
                </v:textbox>
                <w10:anchorlock/>
              </v:shape>
            </w:pict>
          </mc:Fallback>
        </mc:AlternateContent>
      </w:r>
    </w:p>
    <w:p w14:paraId="32A68CAB" w14:textId="52034F3D" w:rsidR="00C401E6" w:rsidRDefault="00010086" w:rsidP="00426AF1">
      <w:pPr>
        <w:jc w:val="both"/>
        <w:rPr>
          <w:rFonts w:ascii="Arial" w:hAnsi="Arial" w:cs="Arial"/>
          <w:sz w:val="20"/>
          <w:szCs w:val="20"/>
        </w:rPr>
      </w:pPr>
      <w:r w:rsidRPr="003332BA">
        <w:rPr>
          <w:rFonts w:ascii="Arial" w:hAnsi="Arial" w:cs="Arial"/>
          <w:sz w:val="20"/>
          <w:szCs w:val="20"/>
        </w:rPr>
        <w:t>Based on the clinical and radiographic appearance a</w:t>
      </w:r>
      <w:r w:rsidR="00611A42" w:rsidRPr="003332BA">
        <w:rPr>
          <w:rFonts w:ascii="Arial" w:hAnsi="Arial" w:cs="Arial"/>
          <w:sz w:val="20"/>
          <w:szCs w:val="20"/>
        </w:rPr>
        <w:t xml:space="preserve"> malignant lesion was suspected</w:t>
      </w:r>
      <w:r w:rsidRPr="003332BA">
        <w:rPr>
          <w:rFonts w:ascii="Arial" w:hAnsi="Arial" w:cs="Arial"/>
          <w:sz w:val="20"/>
          <w:szCs w:val="20"/>
        </w:rPr>
        <w:t xml:space="preserve">. </w:t>
      </w:r>
      <w:r w:rsidR="00527F64" w:rsidRPr="00527F64">
        <w:rPr>
          <w:rFonts w:ascii="Arial" w:hAnsi="Arial" w:cs="Arial"/>
          <w:sz w:val="20"/>
          <w:szCs w:val="20"/>
        </w:rPr>
        <w:t>Following informed consent, an excisional biopsy was scheduled</w:t>
      </w:r>
      <w:r w:rsidRPr="003332BA">
        <w:rPr>
          <w:rFonts w:ascii="Arial" w:hAnsi="Arial" w:cs="Arial"/>
          <w:sz w:val="20"/>
          <w:szCs w:val="20"/>
        </w:rPr>
        <w:t xml:space="preserve">. After </w:t>
      </w:r>
      <w:r w:rsidR="00FC5661" w:rsidRPr="003332BA">
        <w:rPr>
          <w:rFonts w:ascii="Arial" w:hAnsi="Arial" w:cs="Arial"/>
          <w:sz w:val="20"/>
          <w:szCs w:val="20"/>
        </w:rPr>
        <w:t xml:space="preserve">local </w:t>
      </w:r>
      <w:proofErr w:type="spellStart"/>
      <w:r w:rsidR="00FC5661" w:rsidRPr="003332BA">
        <w:rPr>
          <w:rFonts w:ascii="Arial" w:hAnsi="Arial" w:cs="Arial"/>
          <w:sz w:val="20"/>
          <w:szCs w:val="20"/>
        </w:rPr>
        <w:t>anesthesia</w:t>
      </w:r>
      <w:proofErr w:type="spellEnd"/>
      <w:r w:rsidR="00FC5661" w:rsidRPr="003332BA">
        <w:rPr>
          <w:rFonts w:ascii="Arial" w:hAnsi="Arial" w:cs="Arial"/>
          <w:sz w:val="20"/>
          <w:szCs w:val="20"/>
        </w:rPr>
        <w:t>,</w:t>
      </w:r>
      <w:r w:rsidRPr="003332BA">
        <w:rPr>
          <w:rFonts w:ascii="Arial" w:hAnsi="Arial" w:cs="Arial"/>
          <w:sz w:val="20"/>
          <w:szCs w:val="20"/>
        </w:rPr>
        <w:t xml:space="preserve"> the lesion was tied with </w:t>
      </w:r>
      <w:r w:rsidR="008C6F71" w:rsidRPr="003332BA">
        <w:rPr>
          <w:rFonts w:ascii="Arial" w:hAnsi="Arial" w:cs="Arial"/>
          <w:sz w:val="20"/>
          <w:szCs w:val="20"/>
        </w:rPr>
        <w:t xml:space="preserve">a </w:t>
      </w:r>
      <w:r w:rsidRPr="003332BA">
        <w:rPr>
          <w:rFonts w:ascii="Arial" w:hAnsi="Arial" w:cs="Arial"/>
          <w:sz w:val="20"/>
          <w:szCs w:val="20"/>
        </w:rPr>
        <w:t>3-0 silk</w:t>
      </w:r>
      <w:r w:rsidR="00FC5661" w:rsidRPr="003332BA">
        <w:rPr>
          <w:rFonts w:ascii="Arial" w:hAnsi="Arial" w:cs="Arial"/>
          <w:sz w:val="20"/>
          <w:szCs w:val="20"/>
        </w:rPr>
        <w:t xml:space="preserve"> </w:t>
      </w:r>
      <w:r w:rsidR="008C6F71" w:rsidRPr="003332BA">
        <w:rPr>
          <w:rFonts w:ascii="Arial" w:hAnsi="Arial" w:cs="Arial"/>
          <w:sz w:val="20"/>
          <w:szCs w:val="20"/>
        </w:rPr>
        <w:t xml:space="preserve">suture material </w:t>
      </w:r>
      <w:r w:rsidR="00FC5661" w:rsidRPr="003332BA">
        <w:rPr>
          <w:rFonts w:ascii="Arial" w:hAnsi="Arial" w:cs="Arial"/>
          <w:sz w:val="20"/>
          <w:szCs w:val="20"/>
        </w:rPr>
        <w:t>just above the pedunculated base</w:t>
      </w:r>
      <w:r w:rsidRPr="003332BA">
        <w:rPr>
          <w:rFonts w:ascii="Arial" w:hAnsi="Arial" w:cs="Arial"/>
          <w:sz w:val="20"/>
          <w:szCs w:val="20"/>
        </w:rPr>
        <w:t xml:space="preserve"> </w:t>
      </w:r>
      <w:r w:rsidR="00FC5661" w:rsidRPr="003332BA">
        <w:rPr>
          <w:rFonts w:ascii="Arial" w:hAnsi="Arial" w:cs="Arial"/>
          <w:sz w:val="20"/>
          <w:szCs w:val="20"/>
        </w:rPr>
        <w:t>facilitating better access for excision with a No. 15 blade</w:t>
      </w:r>
      <w:r w:rsidR="001165DA" w:rsidRPr="003332BA">
        <w:rPr>
          <w:rFonts w:ascii="Arial" w:hAnsi="Arial" w:cs="Arial"/>
          <w:sz w:val="20"/>
          <w:szCs w:val="20"/>
        </w:rPr>
        <w:t xml:space="preserve"> (F</w:t>
      </w:r>
      <w:r w:rsidR="00D93D15" w:rsidRPr="003332BA">
        <w:rPr>
          <w:rFonts w:ascii="Arial" w:hAnsi="Arial" w:cs="Arial"/>
          <w:sz w:val="20"/>
          <w:szCs w:val="20"/>
        </w:rPr>
        <w:t>ig 4</w:t>
      </w:r>
      <w:r w:rsidR="008C6F71" w:rsidRPr="003332BA">
        <w:rPr>
          <w:rFonts w:ascii="Arial" w:hAnsi="Arial" w:cs="Arial"/>
          <w:sz w:val="20"/>
          <w:szCs w:val="20"/>
        </w:rPr>
        <w:t>)</w:t>
      </w:r>
      <w:r w:rsidRPr="003332BA">
        <w:rPr>
          <w:rFonts w:ascii="Arial" w:hAnsi="Arial" w:cs="Arial"/>
          <w:sz w:val="20"/>
          <w:szCs w:val="20"/>
        </w:rPr>
        <w:t xml:space="preserve">. </w:t>
      </w:r>
      <w:r w:rsidR="00FC5661" w:rsidRPr="003332BA">
        <w:rPr>
          <w:rFonts w:ascii="Arial" w:hAnsi="Arial" w:cs="Arial"/>
          <w:sz w:val="20"/>
          <w:szCs w:val="20"/>
        </w:rPr>
        <w:t>The lesion was excised by making a V</w:t>
      </w:r>
      <w:r w:rsidR="00696F9C" w:rsidRPr="003332BA">
        <w:rPr>
          <w:rFonts w:ascii="Arial" w:hAnsi="Arial" w:cs="Arial"/>
          <w:sz w:val="20"/>
          <w:szCs w:val="20"/>
        </w:rPr>
        <w:t>-</w:t>
      </w:r>
      <w:r w:rsidR="00FC5661" w:rsidRPr="003332BA">
        <w:rPr>
          <w:rFonts w:ascii="Arial" w:hAnsi="Arial" w:cs="Arial"/>
          <w:sz w:val="20"/>
          <w:szCs w:val="20"/>
        </w:rPr>
        <w:t>shaped incision</w:t>
      </w:r>
      <w:r w:rsidR="006F71B2" w:rsidRPr="003332BA">
        <w:rPr>
          <w:rFonts w:ascii="Arial" w:hAnsi="Arial" w:cs="Arial"/>
          <w:sz w:val="20"/>
          <w:szCs w:val="20"/>
        </w:rPr>
        <w:t xml:space="preserve"> down to the periosteum</w:t>
      </w:r>
      <w:r w:rsidR="001165DA" w:rsidRPr="003332BA">
        <w:rPr>
          <w:rFonts w:ascii="Arial" w:hAnsi="Arial" w:cs="Arial"/>
          <w:sz w:val="20"/>
          <w:szCs w:val="20"/>
        </w:rPr>
        <w:t xml:space="preserve"> (F</w:t>
      </w:r>
      <w:r w:rsidR="00D93D15" w:rsidRPr="003332BA">
        <w:rPr>
          <w:rFonts w:ascii="Arial" w:hAnsi="Arial" w:cs="Arial"/>
          <w:sz w:val="20"/>
          <w:szCs w:val="20"/>
        </w:rPr>
        <w:t>ig 5</w:t>
      </w:r>
      <w:r w:rsidR="006D4838" w:rsidRPr="003332BA">
        <w:rPr>
          <w:rFonts w:ascii="Arial" w:hAnsi="Arial" w:cs="Arial"/>
          <w:sz w:val="20"/>
          <w:szCs w:val="20"/>
        </w:rPr>
        <w:t>)</w:t>
      </w:r>
      <w:r w:rsidR="00FC5661" w:rsidRPr="003332BA">
        <w:rPr>
          <w:rFonts w:ascii="Arial" w:hAnsi="Arial" w:cs="Arial"/>
          <w:sz w:val="20"/>
          <w:szCs w:val="20"/>
        </w:rPr>
        <w:t>, f</w:t>
      </w:r>
      <w:r w:rsidRPr="003332BA">
        <w:rPr>
          <w:rFonts w:ascii="Arial" w:hAnsi="Arial" w:cs="Arial"/>
          <w:sz w:val="20"/>
          <w:szCs w:val="20"/>
        </w:rPr>
        <w:t xml:space="preserve">ollowing </w:t>
      </w:r>
      <w:r w:rsidR="00FC5661" w:rsidRPr="003332BA">
        <w:rPr>
          <w:rFonts w:ascii="Arial" w:hAnsi="Arial" w:cs="Arial"/>
          <w:sz w:val="20"/>
          <w:szCs w:val="20"/>
        </w:rPr>
        <w:t>which sutures were placed using 3-0 silk</w:t>
      </w:r>
      <w:r w:rsidR="00473519" w:rsidRPr="003332BA">
        <w:rPr>
          <w:rFonts w:ascii="Arial" w:hAnsi="Arial" w:cs="Arial"/>
          <w:sz w:val="20"/>
          <w:szCs w:val="20"/>
        </w:rPr>
        <w:t>. The specimen</w:t>
      </w:r>
      <w:r w:rsidR="00FC5661" w:rsidRPr="003332BA">
        <w:rPr>
          <w:rFonts w:ascii="Arial" w:hAnsi="Arial" w:cs="Arial"/>
          <w:sz w:val="20"/>
          <w:szCs w:val="20"/>
        </w:rPr>
        <w:t xml:space="preserve"> was sent for histopathological evaluation</w:t>
      </w:r>
      <w:r w:rsidR="00A11E1C" w:rsidRPr="003332BA">
        <w:rPr>
          <w:rFonts w:ascii="Arial" w:hAnsi="Arial" w:cs="Arial"/>
          <w:sz w:val="20"/>
          <w:szCs w:val="20"/>
        </w:rPr>
        <w:t xml:space="preserve"> </w:t>
      </w:r>
      <w:r w:rsidR="00C42109" w:rsidRPr="003332BA">
        <w:rPr>
          <w:rFonts w:ascii="Arial" w:hAnsi="Arial" w:cs="Arial"/>
          <w:sz w:val="20"/>
          <w:szCs w:val="20"/>
        </w:rPr>
        <w:t xml:space="preserve">and </w:t>
      </w:r>
      <w:r w:rsidR="00473519" w:rsidRPr="003332BA">
        <w:rPr>
          <w:rFonts w:ascii="Arial" w:hAnsi="Arial" w:cs="Arial"/>
          <w:sz w:val="20"/>
          <w:szCs w:val="20"/>
        </w:rPr>
        <w:t xml:space="preserve">a thorough </w:t>
      </w:r>
      <w:r w:rsidR="00A11E1C" w:rsidRPr="003332BA">
        <w:rPr>
          <w:rFonts w:ascii="Arial" w:hAnsi="Arial" w:cs="Arial"/>
          <w:sz w:val="20"/>
          <w:szCs w:val="20"/>
        </w:rPr>
        <w:t>full mouth oral prophylaxis</w:t>
      </w:r>
      <w:r w:rsidR="001165DA" w:rsidRPr="003332BA">
        <w:rPr>
          <w:rFonts w:ascii="Arial" w:hAnsi="Arial" w:cs="Arial"/>
          <w:sz w:val="20"/>
          <w:szCs w:val="20"/>
        </w:rPr>
        <w:t xml:space="preserve"> </w:t>
      </w:r>
      <w:r w:rsidR="00473519" w:rsidRPr="003332BA">
        <w:rPr>
          <w:rFonts w:ascii="Arial" w:hAnsi="Arial" w:cs="Arial"/>
          <w:sz w:val="20"/>
          <w:szCs w:val="20"/>
        </w:rPr>
        <w:t>was done after</w:t>
      </w:r>
      <w:r w:rsidR="001165DA" w:rsidRPr="003332BA">
        <w:rPr>
          <w:rFonts w:ascii="Arial" w:hAnsi="Arial" w:cs="Arial"/>
          <w:sz w:val="20"/>
          <w:szCs w:val="20"/>
        </w:rPr>
        <w:t xml:space="preserve"> a period of</w:t>
      </w:r>
      <w:r w:rsidR="00473519" w:rsidRPr="003332BA">
        <w:rPr>
          <w:rFonts w:ascii="Arial" w:hAnsi="Arial" w:cs="Arial"/>
          <w:sz w:val="20"/>
          <w:szCs w:val="20"/>
        </w:rPr>
        <w:t xml:space="preserve"> 1 week</w:t>
      </w:r>
      <w:r w:rsidR="00D93D15" w:rsidRPr="003332BA">
        <w:rPr>
          <w:rFonts w:ascii="Arial" w:hAnsi="Arial" w:cs="Arial"/>
          <w:sz w:val="20"/>
          <w:szCs w:val="20"/>
        </w:rPr>
        <w:t xml:space="preserve"> (Fig 6</w:t>
      </w:r>
      <w:r w:rsidR="001165DA" w:rsidRPr="003332BA">
        <w:rPr>
          <w:rFonts w:ascii="Arial" w:hAnsi="Arial" w:cs="Arial"/>
          <w:sz w:val="20"/>
          <w:szCs w:val="20"/>
        </w:rPr>
        <w:t>)</w:t>
      </w:r>
      <w:r w:rsidR="00C42109" w:rsidRPr="003332BA">
        <w:rPr>
          <w:rFonts w:ascii="Arial" w:hAnsi="Arial" w:cs="Arial"/>
          <w:sz w:val="20"/>
          <w:szCs w:val="20"/>
        </w:rPr>
        <w:t>.</w:t>
      </w:r>
      <w:r w:rsidR="00473519" w:rsidRPr="003332BA">
        <w:rPr>
          <w:rFonts w:ascii="Arial" w:hAnsi="Arial" w:cs="Arial"/>
          <w:sz w:val="20"/>
          <w:szCs w:val="20"/>
        </w:rPr>
        <w:t xml:space="preserve"> </w:t>
      </w:r>
      <w:r w:rsidR="00835606" w:rsidRPr="003332BA">
        <w:rPr>
          <w:rFonts w:ascii="Arial" w:hAnsi="Arial" w:cs="Arial"/>
          <w:sz w:val="20"/>
          <w:szCs w:val="20"/>
        </w:rPr>
        <w:t>Patient was reviewed at one week, one month, three months, and six months.</w:t>
      </w:r>
    </w:p>
    <w:p w14:paraId="7DB8B74B" w14:textId="77777777" w:rsidR="00A352BE" w:rsidRPr="003332BA" w:rsidRDefault="00A352BE" w:rsidP="00426AF1">
      <w:pPr>
        <w:jc w:val="both"/>
        <w:rPr>
          <w:rFonts w:ascii="Arial" w:hAnsi="Arial" w:cs="Arial"/>
          <w:sz w:val="20"/>
          <w:szCs w:val="20"/>
        </w:rPr>
      </w:pPr>
    </w:p>
    <w:p w14:paraId="033CB10A" w14:textId="40091EF8" w:rsidR="004144A3" w:rsidRPr="003332BA" w:rsidRDefault="00696F9C" w:rsidP="00426AF1">
      <w:pPr>
        <w:jc w:val="both"/>
        <w:rPr>
          <w:rFonts w:ascii="Arial" w:hAnsi="Arial" w:cs="Arial"/>
          <w:sz w:val="20"/>
          <w:szCs w:val="20"/>
        </w:rPr>
      </w:pPr>
      <w:r w:rsidRPr="003332BA">
        <w:rPr>
          <w:rFonts w:ascii="Arial" w:hAnsi="Arial" w:cs="Arial"/>
          <w:noProof/>
          <w:sz w:val="20"/>
          <w:szCs w:val="20"/>
          <w:lang w:eastAsia="en-IN"/>
        </w:rPr>
        <w:drawing>
          <wp:anchor distT="0" distB="0" distL="114300" distR="114300" simplePos="0" relativeHeight="251665920" behindDoc="0" locked="0" layoutInCell="1" allowOverlap="1" wp14:anchorId="2514585D" wp14:editId="212E4AAD">
            <wp:simplePos x="0" y="0"/>
            <wp:positionH relativeFrom="column">
              <wp:posOffset>144780</wp:posOffset>
            </wp:positionH>
            <wp:positionV relativeFrom="paragraph">
              <wp:posOffset>1270</wp:posOffset>
            </wp:positionV>
            <wp:extent cx="2415540" cy="1781810"/>
            <wp:effectExtent l="0" t="0" r="3810" b="8890"/>
            <wp:wrapNone/>
            <wp:docPr id="571301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16" t="27647" r="21795" b="8312"/>
                    <a:stretch/>
                  </pic:blipFill>
                  <pic:spPr bwMode="auto">
                    <a:xfrm>
                      <a:off x="0" y="0"/>
                      <a:ext cx="2415540" cy="1781810"/>
                    </a:xfrm>
                    <a:prstGeom prst="rect">
                      <a:avLst/>
                    </a:prstGeom>
                    <a:noFill/>
                    <a:ln>
                      <a:noFill/>
                    </a:ln>
                    <a:extLst>
                      <a:ext uri="{53640926-AAD7-44D8-BBD7-CCE9431645EC}">
                        <a14:shadowObscured xmlns:a14="http://schemas.microsoft.com/office/drawing/2010/main"/>
                      </a:ext>
                    </a:extLst>
                  </pic:spPr>
                </pic:pic>
              </a:graphicData>
            </a:graphic>
          </wp:anchor>
        </w:drawing>
      </w:r>
      <w:r w:rsidR="009C1249" w:rsidRPr="003332BA">
        <w:rPr>
          <w:rFonts w:ascii="Arial" w:hAnsi="Arial" w:cs="Arial"/>
          <w:noProof/>
          <w:sz w:val="20"/>
          <w:szCs w:val="20"/>
          <w:lang w:eastAsia="en-IN"/>
        </w:rPr>
        <w:drawing>
          <wp:anchor distT="0" distB="0" distL="114300" distR="114300" simplePos="0" relativeHeight="251661824" behindDoc="0" locked="0" layoutInCell="1" allowOverlap="1" wp14:anchorId="1FE5BCB7" wp14:editId="4A5EE70D">
            <wp:simplePos x="0" y="0"/>
            <wp:positionH relativeFrom="column">
              <wp:posOffset>3291840</wp:posOffset>
            </wp:positionH>
            <wp:positionV relativeFrom="paragraph">
              <wp:posOffset>8890</wp:posOffset>
            </wp:positionV>
            <wp:extent cx="2422525" cy="1786255"/>
            <wp:effectExtent l="0" t="0" r="0" b="4445"/>
            <wp:wrapNone/>
            <wp:docPr id="88788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31" t="32129" r="15424" b="38148"/>
                    <a:stretch/>
                  </pic:blipFill>
                  <pic:spPr bwMode="auto">
                    <a:xfrm>
                      <a:off x="0" y="0"/>
                      <a:ext cx="2422525" cy="1786255"/>
                    </a:xfrm>
                    <a:prstGeom prst="rect">
                      <a:avLst/>
                    </a:prstGeom>
                    <a:noFill/>
                    <a:ln>
                      <a:noFill/>
                    </a:ln>
                    <a:extLst>
                      <a:ext uri="{53640926-AAD7-44D8-BBD7-CCE9431645EC}">
                        <a14:shadowObscured xmlns:a14="http://schemas.microsoft.com/office/drawing/2010/main"/>
                      </a:ext>
                    </a:extLst>
                  </pic:spPr>
                </pic:pic>
              </a:graphicData>
            </a:graphic>
          </wp:anchor>
        </w:drawing>
      </w:r>
      <w:r w:rsidR="009C1249" w:rsidRPr="003332BA">
        <w:rPr>
          <w:rFonts w:ascii="Arial" w:hAnsi="Arial" w:cs="Arial"/>
          <w:sz w:val="20"/>
          <w:szCs w:val="20"/>
        </w:rPr>
        <w:t xml:space="preserve">                             </w:t>
      </w:r>
    </w:p>
    <w:p w14:paraId="50907971" w14:textId="77777777" w:rsidR="00696F9C" w:rsidRPr="003332BA" w:rsidRDefault="00696F9C" w:rsidP="00426AF1">
      <w:pPr>
        <w:jc w:val="both"/>
        <w:rPr>
          <w:rFonts w:ascii="Arial" w:hAnsi="Arial" w:cs="Arial"/>
          <w:sz w:val="20"/>
          <w:szCs w:val="20"/>
        </w:rPr>
      </w:pPr>
    </w:p>
    <w:p w14:paraId="156B835C" w14:textId="77777777" w:rsidR="00696F9C" w:rsidRPr="003332BA" w:rsidRDefault="00696F9C" w:rsidP="00426AF1">
      <w:pPr>
        <w:jc w:val="both"/>
        <w:rPr>
          <w:rFonts w:ascii="Arial" w:hAnsi="Arial" w:cs="Arial"/>
          <w:sz w:val="20"/>
          <w:szCs w:val="20"/>
        </w:rPr>
      </w:pPr>
    </w:p>
    <w:p w14:paraId="53F4C695" w14:textId="77777777" w:rsidR="00696F9C" w:rsidRPr="003332BA" w:rsidRDefault="00696F9C" w:rsidP="00426AF1">
      <w:pPr>
        <w:jc w:val="both"/>
        <w:rPr>
          <w:rFonts w:ascii="Arial" w:hAnsi="Arial" w:cs="Arial"/>
          <w:sz w:val="20"/>
          <w:szCs w:val="20"/>
        </w:rPr>
      </w:pPr>
    </w:p>
    <w:p w14:paraId="0D4F3063" w14:textId="77777777" w:rsidR="00696F9C" w:rsidRPr="003332BA" w:rsidRDefault="00696F9C" w:rsidP="00426AF1">
      <w:pPr>
        <w:jc w:val="both"/>
        <w:rPr>
          <w:rFonts w:ascii="Arial" w:hAnsi="Arial" w:cs="Arial"/>
          <w:sz w:val="20"/>
          <w:szCs w:val="20"/>
        </w:rPr>
      </w:pPr>
    </w:p>
    <w:p w14:paraId="4484308D" w14:textId="76D7AEA2" w:rsidR="00696F9C" w:rsidRPr="003332BA" w:rsidRDefault="00696F9C" w:rsidP="00426AF1">
      <w:pPr>
        <w:jc w:val="both"/>
        <w:rPr>
          <w:rFonts w:ascii="Arial" w:hAnsi="Arial" w:cs="Arial"/>
          <w:sz w:val="20"/>
          <w:szCs w:val="20"/>
        </w:rPr>
      </w:pPr>
    </w:p>
    <w:p w14:paraId="77E5B0D7" w14:textId="0E8C06C6" w:rsidR="00E5103D" w:rsidRPr="003332BA" w:rsidRDefault="003332BA" w:rsidP="00426AF1">
      <w:pPr>
        <w:jc w:val="both"/>
        <w:rPr>
          <w:rFonts w:ascii="Arial" w:hAnsi="Arial" w:cs="Arial"/>
          <w:sz w:val="20"/>
          <w:szCs w:val="20"/>
        </w:rPr>
      </w:pPr>
      <w:r w:rsidRPr="003332BA">
        <w:rPr>
          <w:rFonts w:ascii="Arial" w:hAnsi="Arial" w:cs="Arial"/>
          <w:noProof/>
          <w:sz w:val="20"/>
          <w:szCs w:val="20"/>
          <w:lang w:eastAsia="en-IN"/>
        </w:rPr>
        <mc:AlternateContent>
          <mc:Choice Requires="wps">
            <w:drawing>
              <wp:anchor distT="45720" distB="45720" distL="114300" distR="114300" simplePos="0" relativeHeight="251659776" behindDoc="0" locked="0" layoutInCell="1" allowOverlap="1" wp14:anchorId="56863D9C" wp14:editId="1405D8DE">
                <wp:simplePos x="0" y="0"/>
                <wp:positionH relativeFrom="column">
                  <wp:posOffset>3367709</wp:posOffset>
                </wp:positionH>
                <wp:positionV relativeFrom="paragraph">
                  <wp:posOffset>207315</wp:posOffset>
                </wp:positionV>
                <wp:extent cx="2247900" cy="289560"/>
                <wp:effectExtent l="0" t="0" r="19050" b="15240"/>
                <wp:wrapNone/>
                <wp:docPr id="532535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9560"/>
                        </a:xfrm>
                        <a:prstGeom prst="rect">
                          <a:avLst/>
                        </a:prstGeom>
                        <a:solidFill>
                          <a:srgbClr val="FFFFFF"/>
                        </a:solidFill>
                        <a:ln w="9525">
                          <a:solidFill>
                            <a:srgbClr val="000000"/>
                          </a:solidFill>
                          <a:miter lim="800000"/>
                          <a:headEnd/>
                          <a:tailEnd/>
                        </a:ln>
                      </wps:spPr>
                      <wps:txbx>
                        <w:txbxContent>
                          <w:p w14:paraId="7AF862C4" w14:textId="2E069515" w:rsidR="009C1249" w:rsidRDefault="00D93D15" w:rsidP="009C1249">
                            <w:r>
                              <w:t>Fig 5</w:t>
                            </w:r>
                            <w:r w:rsidR="009C1249">
                              <w:t xml:space="preserve">: Excised lesion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3D9C" id="_x0000_s1029" type="#_x0000_t202" style="position:absolute;left:0;text-align:left;margin-left:265.15pt;margin-top:16.3pt;width:177pt;height:22.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0LQIAAFMEAAAOAAAAZHJzL2Uyb0RvYy54bWysVNuO0zAQfUfiHyy/06Rps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">
                <v:textbox>
                  <w:txbxContent>
                    <w:p w14:paraId="7AF862C4" w14:textId="2E069515" w:rsidR="009C1249" w:rsidRDefault="00D93D15" w:rsidP="009C1249">
                      <w:r>
                        <w:t>Fig 5</w:t>
                      </w:r>
                      <w:r w:rsidR="009C1249">
                        <w:t xml:space="preserve">: Excised lesion </w:t>
                      </w:r>
                    </w:p>
                  </w:txbxContent>
                </v:textbox>
              </v:shape>
            </w:pict>
          </mc:Fallback>
        </mc:AlternateContent>
      </w:r>
      <w:r w:rsidR="005136D8" w:rsidRPr="003332BA">
        <w:rPr>
          <w:rFonts w:ascii="Arial" w:hAnsi="Arial" w:cs="Arial"/>
          <w:noProof/>
          <w:sz w:val="20"/>
          <w:szCs w:val="20"/>
          <w:lang w:eastAsia="en-IN"/>
        </w:rPr>
        <mc:AlternateContent>
          <mc:Choice Requires="wps">
            <w:drawing>
              <wp:anchor distT="45720" distB="45720" distL="114300" distR="114300" simplePos="0" relativeHeight="251657728" behindDoc="0" locked="0" layoutInCell="1" allowOverlap="1" wp14:anchorId="380E2A93" wp14:editId="6AB04377">
                <wp:simplePos x="0" y="0"/>
                <wp:positionH relativeFrom="column">
                  <wp:posOffset>213665</wp:posOffset>
                </wp:positionH>
                <wp:positionV relativeFrom="paragraph">
                  <wp:posOffset>204444</wp:posOffset>
                </wp:positionV>
                <wp:extent cx="2247900" cy="289560"/>
                <wp:effectExtent l="0" t="0" r="19050" b="15240"/>
                <wp:wrapNone/>
                <wp:docPr id="901602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9560"/>
                        </a:xfrm>
                        <a:prstGeom prst="rect">
                          <a:avLst/>
                        </a:prstGeom>
                        <a:solidFill>
                          <a:srgbClr val="FFFFFF"/>
                        </a:solidFill>
                        <a:ln w="9525">
                          <a:solidFill>
                            <a:srgbClr val="000000"/>
                          </a:solidFill>
                          <a:miter lim="800000"/>
                          <a:headEnd/>
                          <a:tailEnd/>
                        </a:ln>
                      </wps:spPr>
                      <wps:txbx>
                        <w:txbxContent>
                          <w:p w14:paraId="219FD789" w14:textId="1C43F5B8" w:rsidR="009C1249" w:rsidRDefault="00D93D15" w:rsidP="009C1249">
                            <w:r>
                              <w:t>Fig 4</w:t>
                            </w:r>
                            <w:r w:rsidR="009C1249">
                              <w:t xml:space="preserve">: Silk tie placed at the base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2A93" id="_x0000_s1030" type="#_x0000_t202" style="position:absolute;left:0;text-align:left;margin-left:16.8pt;margin-top:16.1pt;width:177pt;height:22.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1KwIAAFM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">
                <v:textbox>
                  <w:txbxContent>
                    <w:p w14:paraId="219FD789" w14:textId="1C43F5B8" w:rsidR="009C1249" w:rsidRDefault="00D93D15" w:rsidP="009C1249">
                      <w:r>
                        <w:t>Fig 4</w:t>
                      </w:r>
                      <w:r w:rsidR="009C1249">
                        <w:t xml:space="preserve">: Silk tie placed at the base </w:t>
                      </w:r>
                    </w:p>
                  </w:txbxContent>
                </v:textbox>
              </v:shape>
            </w:pict>
          </mc:Fallback>
        </mc:AlternateContent>
      </w:r>
    </w:p>
    <w:p w14:paraId="41BE0E4F" w14:textId="77777777" w:rsidR="00E5103D" w:rsidRPr="003332BA" w:rsidRDefault="00E5103D" w:rsidP="00426AF1">
      <w:pPr>
        <w:jc w:val="both"/>
        <w:rPr>
          <w:rFonts w:ascii="Arial" w:hAnsi="Arial" w:cs="Arial"/>
          <w:sz w:val="20"/>
          <w:szCs w:val="20"/>
        </w:rPr>
      </w:pPr>
    </w:p>
    <w:p w14:paraId="71E5CD7B" w14:textId="6F4993EC" w:rsidR="00FC5661" w:rsidRPr="003332BA" w:rsidRDefault="00696F9C" w:rsidP="00426AF1">
      <w:pPr>
        <w:jc w:val="both"/>
        <w:rPr>
          <w:rFonts w:ascii="Arial" w:hAnsi="Arial" w:cs="Arial"/>
          <w:sz w:val="20"/>
          <w:szCs w:val="20"/>
        </w:rPr>
      </w:pPr>
      <w:r w:rsidRPr="003332BA">
        <w:rPr>
          <w:rFonts w:ascii="Arial" w:hAnsi="Arial" w:cs="Arial"/>
          <w:noProof/>
          <w:sz w:val="20"/>
          <w:szCs w:val="20"/>
          <w:lang w:eastAsia="en-IN"/>
        </w:rPr>
        <w:drawing>
          <wp:anchor distT="0" distB="0" distL="114300" distR="114300" simplePos="0" relativeHeight="251663872" behindDoc="0" locked="0" layoutInCell="1" allowOverlap="1" wp14:anchorId="17F99D0C" wp14:editId="6F11CCF7">
            <wp:simplePos x="0" y="0"/>
            <wp:positionH relativeFrom="column">
              <wp:posOffset>1657350</wp:posOffset>
            </wp:positionH>
            <wp:positionV relativeFrom="paragraph">
              <wp:posOffset>11430</wp:posOffset>
            </wp:positionV>
            <wp:extent cx="2430780" cy="1740156"/>
            <wp:effectExtent l="0" t="0" r="7620" b="0"/>
            <wp:wrapNone/>
            <wp:docPr id="1642447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795" t="26678" r="20897" b="18598"/>
                    <a:stretch/>
                  </pic:blipFill>
                  <pic:spPr bwMode="auto">
                    <a:xfrm>
                      <a:off x="0" y="0"/>
                      <a:ext cx="2430780" cy="1740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249" w:rsidRPr="003332BA">
        <w:rPr>
          <w:rFonts w:ascii="Arial" w:hAnsi="Arial" w:cs="Arial"/>
          <w:sz w:val="20"/>
          <w:szCs w:val="20"/>
        </w:rPr>
        <w:br w:type="textWrapping" w:clear="all"/>
      </w:r>
    </w:p>
    <w:p w14:paraId="6D737F89" w14:textId="2AA07583" w:rsidR="009C1249" w:rsidRPr="003332BA" w:rsidRDefault="009C1249" w:rsidP="00426AF1">
      <w:pPr>
        <w:jc w:val="both"/>
        <w:rPr>
          <w:rFonts w:ascii="Arial" w:hAnsi="Arial" w:cs="Arial"/>
          <w:sz w:val="20"/>
          <w:szCs w:val="20"/>
        </w:rPr>
      </w:pPr>
    </w:p>
    <w:p w14:paraId="27CB5D9A" w14:textId="77777777" w:rsidR="009C1249" w:rsidRPr="003332BA" w:rsidRDefault="009C1249" w:rsidP="00426AF1">
      <w:pPr>
        <w:jc w:val="both"/>
        <w:rPr>
          <w:rFonts w:ascii="Arial" w:hAnsi="Arial" w:cs="Arial"/>
          <w:sz w:val="20"/>
          <w:szCs w:val="20"/>
        </w:rPr>
      </w:pPr>
    </w:p>
    <w:p w14:paraId="104DFF1E" w14:textId="77777777" w:rsidR="009C1249" w:rsidRPr="003332BA" w:rsidRDefault="009C1249" w:rsidP="00426AF1">
      <w:pPr>
        <w:jc w:val="both"/>
        <w:rPr>
          <w:rFonts w:ascii="Arial" w:hAnsi="Arial" w:cs="Arial"/>
          <w:sz w:val="20"/>
          <w:szCs w:val="20"/>
        </w:rPr>
      </w:pPr>
    </w:p>
    <w:p w14:paraId="6CB04B92" w14:textId="2D6E9126" w:rsidR="009C1249" w:rsidRPr="003332BA" w:rsidRDefault="009C1249" w:rsidP="00426AF1">
      <w:pPr>
        <w:jc w:val="both"/>
        <w:rPr>
          <w:rFonts w:ascii="Arial" w:hAnsi="Arial" w:cs="Arial"/>
          <w:sz w:val="20"/>
          <w:szCs w:val="20"/>
        </w:rPr>
      </w:pPr>
    </w:p>
    <w:p w14:paraId="1345C67D" w14:textId="235BFB1A" w:rsidR="009C1249" w:rsidRPr="003332BA" w:rsidRDefault="009C1249" w:rsidP="00426AF1">
      <w:pPr>
        <w:jc w:val="both"/>
        <w:rPr>
          <w:rFonts w:ascii="Arial" w:hAnsi="Arial" w:cs="Arial"/>
          <w:sz w:val="20"/>
          <w:szCs w:val="20"/>
        </w:rPr>
      </w:pPr>
    </w:p>
    <w:p w14:paraId="2704A2C9" w14:textId="1ABCD749" w:rsidR="00E5103D" w:rsidRPr="003332BA" w:rsidRDefault="003332BA" w:rsidP="00426AF1">
      <w:pPr>
        <w:jc w:val="both"/>
        <w:rPr>
          <w:rFonts w:ascii="Arial" w:hAnsi="Arial" w:cs="Arial"/>
          <w:sz w:val="20"/>
          <w:szCs w:val="20"/>
        </w:rPr>
      </w:pPr>
      <w:r w:rsidRPr="003332BA">
        <w:rPr>
          <w:rFonts w:ascii="Arial" w:hAnsi="Arial" w:cs="Arial"/>
          <w:noProof/>
          <w:sz w:val="20"/>
          <w:szCs w:val="20"/>
          <w:lang w:eastAsia="en-IN"/>
        </w:rPr>
        <mc:AlternateContent>
          <mc:Choice Requires="wps">
            <w:drawing>
              <wp:anchor distT="45720" distB="45720" distL="114300" distR="114300" simplePos="0" relativeHeight="251664896" behindDoc="0" locked="0" layoutInCell="1" allowOverlap="1" wp14:anchorId="108BDFCA" wp14:editId="5F6824DB">
                <wp:simplePos x="0" y="0"/>
                <wp:positionH relativeFrom="column">
                  <wp:posOffset>1929765</wp:posOffset>
                </wp:positionH>
                <wp:positionV relativeFrom="paragraph">
                  <wp:posOffset>1905</wp:posOffset>
                </wp:positionV>
                <wp:extent cx="1866900" cy="289560"/>
                <wp:effectExtent l="0" t="0" r="19050" b="15240"/>
                <wp:wrapNone/>
                <wp:docPr id="1179279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9560"/>
                        </a:xfrm>
                        <a:prstGeom prst="rect">
                          <a:avLst/>
                        </a:prstGeom>
                        <a:solidFill>
                          <a:srgbClr val="FFFFFF"/>
                        </a:solidFill>
                        <a:ln w="9525">
                          <a:solidFill>
                            <a:srgbClr val="000000"/>
                          </a:solidFill>
                          <a:miter lim="800000"/>
                          <a:headEnd/>
                          <a:tailEnd/>
                        </a:ln>
                      </wps:spPr>
                      <wps:txbx>
                        <w:txbxContent>
                          <w:p w14:paraId="1A50FA5E" w14:textId="00F654B7" w:rsidR="00696F9C" w:rsidRDefault="00696F9C" w:rsidP="00696F9C">
                            <w:r>
                              <w:t xml:space="preserve">Fig 6: One week follow 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DFCA" id="_x0000_s1031" type="#_x0000_t202" style="position:absolute;left:0;text-align:left;margin-left:151.95pt;margin-top:.15pt;width:147pt;height:22.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">
                <v:textbox>
                  <w:txbxContent>
                    <w:p w14:paraId="1A50FA5E" w14:textId="00F654B7" w:rsidR="00696F9C" w:rsidRDefault="00696F9C" w:rsidP="00696F9C">
                      <w:r>
                        <w:t xml:space="preserve">Fig 6: One week follow up </w:t>
                      </w:r>
                    </w:p>
                  </w:txbxContent>
                </v:textbox>
              </v:shape>
            </w:pict>
          </mc:Fallback>
        </mc:AlternateContent>
      </w:r>
    </w:p>
    <w:p w14:paraId="4D3459C0" w14:textId="77777777" w:rsidR="00237D06" w:rsidRDefault="00237D06" w:rsidP="00426AF1">
      <w:pPr>
        <w:jc w:val="both"/>
        <w:rPr>
          <w:rFonts w:ascii="Arial" w:hAnsi="Arial" w:cs="Arial"/>
          <w:sz w:val="20"/>
          <w:szCs w:val="20"/>
        </w:rPr>
      </w:pPr>
    </w:p>
    <w:p w14:paraId="51438215" w14:textId="6C63F3EA" w:rsidR="003332BA" w:rsidRDefault="00E91547" w:rsidP="00426AF1">
      <w:pPr>
        <w:jc w:val="both"/>
        <w:rPr>
          <w:rFonts w:ascii="Arial" w:hAnsi="Arial" w:cs="Arial"/>
          <w:sz w:val="20"/>
          <w:szCs w:val="20"/>
        </w:rPr>
      </w:pPr>
      <w:r>
        <w:rPr>
          <w:rFonts w:ascii="Arial" w:hAnsi="Arial" w:cs="Arial"/>
          <w:sz w:val="20"/>
          <w:szCs w:val="20"/>
        </w:rPr>
        <w:t>Differential Diagnosis:</w:t>
      </w:r>
      <w:r w:rsidR="00237D06" w:rsidRPr="00237D06">
        <w:t xml:space="preserve"> </w:t>
      </w:r>
      <w:r w:rsidR="00237D06">
        <w:rPr>
          <w:rFonts w:ascii="Arial" w:hAnsi="Arial" w:cs="Arial"/>
          <w:sz w:val="20"/>
          <w:szCs w:val="20"/>
        </w:rPr>
        <w:t>F</w:t>
      </w:r>
      <w:r w:rsidR="00237D06" w:rsidRPr="00237D06">
        <w:rPr>
          <w:rFonts w:ascii="Arial" w:hAnsi="Arial" w:cs="Arial"/>
          <w:sz w:val="20"/>
          <w:szCs w:val="20"/>
        </w:rPr>
        <w:t>ibroma, Lipoma, Peripheral Giant Cell Granuloma, Pyogenic Granuloma, And Even Peripheral Ameloblastoma</w:t>
      </w:r>
    </w:p>
    <w:p w14:paraId="5B420676" w14:textId="24CC6B77" w:rsidR="00FC5661" w:rsidRPr="003332BA" w:rsidRDefault="00F267CC" w:rsidP="00426AF1">
      <w:pPr>
        <w:jc w:val="both"/>
        <w:rPr>
          <w:rFonts w:ascii="Arial" w:hAnsi="Arial" w:cs="Arial"/>
          <w:sz w:val="20"/>
          <w:szCs w:val="20"/>
        </w:rPr>
      </w:pPr>
      <w:r w:rsidRPr="003332BA">
        <w:rPr>
          <w:rFonts w:ascii="Arial" w:hAnsi="Arial" w:cs="Arial"/>
          <w:sz w:val="20"/>
          <w:szCs w:val="20"/>
        </w:rPr>
        <w:t>HISTOPATHOLOGY REPORT</w:t>
      </w:r>
      <w:r w:rsidR="00C401E6" w:rsidRPr="003332BA">
        <w:rPr>
          <w:rFonts w:ascii="Arial" w:hAnsi="Arial" w:cs="Arial"/>
          <w:sz w:val="20"/>
          <w:szCs w:val="20"/>
        </w:rPr>
        <w:t>:</w:t>
      </w:r>
    </w:p>
    <w:p w14:paraId="51A2F9E2" w14:textId="5CBBF23C" w:rsidR="00C42109" w:rsidRPr="003332BA" w:rsidRDefault="00611A42" w:rsidP="00CA4884">
      <w:pPr>
        <w:spacing w:after="0"/>
        <w:jc w:val="both"/>
        <w:rPr>
          <w:rFonts w:ascii="Arial" w:hAnsi="Arial" w:cs="Arial"/>
          <w:sz w:val="20"/>
          <w:szCs w:val="20"/>
        </w:rPr>
      </w:pPr>
      <w:r w:rsidRPr="003332BA">
        <w:rPr>
          <w:rFonts w:ascii="Arial" w:hAnsi="Arial" w:cs="Arial"/>
          <w:sz w:val="20"/>
          <w:szCs w:val="20"/>
        </w:rPr>
        <w:t xml:space="preserve">Histopathological study showed serial sections of H &amp; </w:t>
      </w:r>
      <w:r w:rsidR="001C6FBA" w:rsidRPr="003332BA">
        <w:rPr>
          <w:rFonts w:ascii="Arial" w:hAnsi="Arial" w:cs="Arial"/>
          <w:sz w:val="20"/>
          <w:szCs w:val="20"/>
        </w:rPr>
        <w:t xml:space="preserve">E </w:t>
      </w:r>
      <w:r w:rsidRPr="003332BA">
        <w:rPr>
          <w:rFonts w:ascii="Arial" w:hAnsi="Arial" w:cs="Arial"/>
          <w:sz w:val="20"/>
          <w:szCs w:val="20"/>
        </w:rPr>
        <w:t>stained soft tissue bits with</w:t>
      </w:r>
      <w:r w:rsidR="001165DA" w:rsidRPr="003332BA">
        <w:rPr>
          <w:rFonts w:ascii="Arial" w:hAnsi="Arial" w:cs="Arial"/>
          <w:sz w:val="20"/>
          <w:szCs w:val="20"/>
        </w:rPr>
        <w:t xml:space="preserve"> a hyperplastic </w:t>
      </w:r>
      <w:proofErr w:type="spellStart"/>
      <w:r w:rsidR="001165DA" w:rsidRPr="003332BA">
        <w:rPr>
          <w:rFonts w:ascii="Arial" w:hAnsi="Arial" w:cs="Arial"/>
          <w:sz w:val="20"/>
          <w:szCs w:val="20"/>
        </w:rPr>
        <w:t>p</w:t>
      </w:r>
      <w:r w:rsidR="001C6FBA" w:rsidRPr="003332BA">
        <w:rPr>
          <w:rFonts w:ascii="Arial" w:hAnsi="Arial" w:cs="Arial"/>
          <w:sz w:val="20"/>
          <w:szCs w:val="20"/>
        </w:rPr>
        <w:t>arakeratinised</w:t>
      </w:r>
      <w:proofErr w:type="spellEnd"/>
      <w:r w:rsidR="001C6FBA" w:rsidRPr="003332BA">
        <w:rPr>
          <w:rFonts w:ascii="Arial" w:hAnsi="Arial" w:cs="Arial"/>
          <w:sz w:val="20"/>
          <w:szCs w:val="20"/>
        </w:rPr>
        <w:t xml:space="preserve"> stratified squamou</w:t>
      </w:r>
      <w:r w:rsidR="001165DA" w:rsidRPr="003332BA">
        <w:rPr>
          <w:rFonts w:ascii="Arial" w:hAnsi="Arial" w:cs="Arial"/>
          <w:sz w:val="20"/>
          <w:szCs w:val="20"/>
        </w:rPr>
        <w:t>s epithelium overlying a dense</w:t>
      </w:r>
      <w:r w:rsidR="001C6FBA" w:rsidRPr="003332BA">
        <w:rPr>
          <w:rFonts w:ascii="Arial" w:hAnsi="Arial" w:cs="Arial"/>
          <w:sz w:val="20"/>
          <w:szCs w:val="20"/>
        </w:rPr>
        <w:t xml:space="preserve"> collagenous connective</w:t>
      </w:r>
      <w:r w:rsidRPr="003332BA">
        <w:rPr>
          <w:rFonts w:ascii="Arial" w:hAnsi="Arial" w:cs="Arial"/>
          <w:sz w:val="20"/>
          <w:szCs w:val="20"/>
        </w:rPr>
        <w:t xml:space="preserve"> </w:t>
      </w:r>
      <w:r w:rsidR="001C6FBA" w:rsidRPr="003332BA">
        <w:rPr>
          <w:rFonts w:ascii="Arial" w:hAnsi="Arial" w:cs="Arial"/>
          <w:sz w:val="20"/>
          <w:szCs w:val="20"/>
        </w:rPr>
        <w:t>tissue stroma. Within the hyper cellular connect</w:t>
      </w:r>
      <w:r w:rsidR="004A67FD">
        <w:rPr>
          <w:rFonts w:ascii="Arial" w:hAnsi="Arial" w:cs="Arial"/>
          <w:sz w:val="20"/>
          <w:szCs w:val="20"/>
        </w:rPr>
        <w:t xml:space="preserve">ive tissue stroma proliferating </w:t>
      </w:r>
      <w:r w:rsidR="001C6FBA" w:rsidRPr="003332BA">
        <w:rPr>
          <w:rFonts w:ascii="Arial" w:hAnsi="Arial" w:cs="Arial"/>
          <w:sz w:val="20"/>
          <w:szCs w:val="20"/>
        </w:rPr>
        <w:t>fibroblasts and osteoblasts were noted. Numerous foci of basophilic calcifications</w:t>
      </w:r>
      <w:r w:rsidR="00B817F7" w:rsidRPr="003332BA">
        <w:rPr>
          <w:rFonts w:ascii="Arial" w:hAnsi="Arial" w:cs="Arial"/>
          <w:sz w:val="20"/>
          <w:szCs w:val="20"/>
        </w:rPr>
        <w:t xml:space="preserve"> </w:t>
      </w:r>
      <w:r w:rsidR="001C6FBA" w:rsidRPr="003332BA">
        <w:rPr>
          <w:rFonts w:ascii="Arial" w:hAnsi="Arial" w:cs="Arial"/>
          <w:sz w:val="20"/>
          <w:szCs w:val="20"/>
        </w:rPr>
        <w:t>resembling osteoid were</w:t>
      </w:r>
      <w:r w:rsidRPr="003332BA">
        <w:rPr>
          <w:rFonts w:ascii="Arial" w:hAnsi="Arial" w:cs="Arial"/>
          <w:sz w:val="20"/>
          <w:szCs w:val="20"/>
        </w:rPr>
        <w:t xml:space="preserve"> also</w:t>
      </w:r>
      <w:r w:rsidR="00CA4884" w:rsidRPr="003332BA">
        <w:rPr>
          <w:rFonts w:ascii="Arial" w:hAnsi="Arial" w:cs="Arial"/>
          <w:sz w:val="20"/>
          <w:szCs w:val="20"/>
        </w:rPr>
        <w:t xml:space="preserve"> observed</w:t>
      </w:r>
      <w:r w:rsidR="001C6FBA" w:rsidRPr="003332BA">
        <w:rPr>
          <w:rFonts w:ascii="Arial" w:hAnsi="Arial" w:cs="Arial"/>
          <w:sz w:val="20"/>
          <w:szCs w:val="20"/>
        </w:rPr>
        <w:t>. Dense and diffuse collection of inflammatory cells</w:t>
      </w:r>
      <w:r w:rsidR="00B817F7" w:rsidRPr="003332BA">
        <w:rPr>
          <w:rFonts w:ascii="Arial" w:hAnsi="Arial" w:cs="Arial"/>
          <w:sz w:val="20"/>
          <w:szCs w:val="20"/>
        </w:rPr>
        <w:t xml:space="preserve"> </w:t>
      </w:r>
      <w:r w:rsidR="001C6FBA" w:rsidRPr="003332BA">
        <w:rPr>
          <w:rFonts w:ascii="Arial" w:hAnsi="Arial" w:cs="Arial"/>
          <w:sz w:val="20"/>
          <w:szCs w:val="20"/>
        </w:rPr>
        <w:t>chiefly composed of lymphocytes and plasma cel</w:t>
      </w:r>
      <w:r w:rsidR="00B65270" w:rsidRPr="003332BA">
        <w:rPr>
          <w:rFonts w:ascii="Arial" w:hAnsi="Arial" w:cs="Arial"/>
          <w:sz w:val="20"/>
          <w:szCs w:val="20"/>
        </w:rPr>
        <w:t xml:space="preserve">ls were noted. Numerous forming, </w:t>
      </w:r>
      <w:r w:rsidR="001C6FBA" w:rsidRPr="003332BA">
        <w:rPr>
          <w:rFonts w:ascii="Arial" w:hAnsi="Arial" w:cs="Arial"/>
          <w:sz w:val="20"/>
          <w:szCs w:val="20"/>
        </w:rPr>
        <w:t>formed and dilated blood vessels were seen. Endothelial cell proliferation was also</w:t>
      </w:r>
      <w:r w:rsidR="00B65270" w:rsidRPr="003332BA">
        <w:rPr>
          <w:rFonts w:ascii="Arial" w:hAnsi="Arial" w:cs="Arial"/>
          <w:sz w:val="20"/>
          <w:szCs w:val="20"/>
        </w:rPr>
        <w:t xml:space="preserve"> </w:t>
      </w:r>
      <w:r w:rsidR="001C6FBA" w:rsidRPr="003332BA">
        <w:rPr>
          <w:rFonts w:ascii="Arial" w:hAnsi="Arial" w:cs="Arial"/>
          <w:sz w:val="20"/>
          <w:szCs w:val="20"/>
        </w:rPr>
        <w:t>observed. The deeper portion of the tissue showed ulceration with fibrin and collections</w:t>
      </w:r>
      <w:r w:rsidR="00B65270" w:rsidRPr="003332BA">
        <w:rPr>
          <w:rFonts w:ascii="Arial" w:hAnsi="Arial" w:cs="Arial"/>
          <w:sz w:val="20"/>
          <w:szCs w:val="20"/>
        </w:rPr>
        <w:t xml:space="preserve"> </w:t>
      </w:r>
      <w:r w:rsidR="001C6FBA" w:rsidRPr="003332BA">
        <w:rPr>
          <w:rFonts w:ascii="Arial" w:hAnsi="Arial" w:cs="Arial"/>
          <w:sz w:val="20"/>
          <w:szCs w:val="20"/>
        </w:rPr>
        <w:t xml:space="preserve">of PMNLs. These findings </w:t>
      </w:r>
      <w:r w:rsidR="00CA4884" w:rsidRPr="003332BA">
        <w:rPr>
          <w:rFonts w:ascii="Arial" w:hAnsi="Arial" w:cs="Arial"/>
          <w:sz w:val="20"/>
          <w:szCs w:val="20"/>
        </w:rPr>
        <w:t>c</w:t>
      </w:r>
      <w:r w:rsidR="00B65270" w:rsidRPr="003332BA">
        <w:rPr>
          <w:rFonts w:ascii="Arial" w:hAnsi="Arial" w:cs="Arial"/>
          <w:sz w:val="20"/>
          <w:szCs w:val="20"/>
        </w:rPr>
        <w:t>onfirmed the</w:t>
      </w:r>
      <w:r w:rsidR="00CA4884" w:rsidRPr="003332BA">
        <w:rPr>
          <w:rFonts w:ascii="Arial" w:hAnsi="Arial" w:cs="Arial"/>
          <w:sz w:val="20"/>
          <w:szCs w:val="20"/>
        </w:rPr>
        <w:t xml:space="preserve"> diagnosis of peripheral ossifying fibroma</w:t>
      </w:r>
      <w:r w:rsidR="00B20FA7" w:rsidRPr="003332BA">
        <w:rPr>
          <w:rFonts w:ascii="Arial" w:hAnsi="Arial" w:cs="Arial"/>
          <w:sz w:val="20"/>
          <w:szCs w:val="20"/>
        </w:rPr>
        <w:t xml:space="preserve"> (Fig 7)</w:t>
      </w:r>
      <w:r w:rsidR="00CA4884" w:rsidRPr="003332BA">
        <w:rPr>
          <w:rFonts w:ascii="Arial" w:hAnsi="Arial" w:cs="Arial"/>
          <w:sz w:val="20"/>
          <w:szCs w:val="20"/>
        </w:rPr>
        <w:t>.</w:t>
      </w:r>
    </w:p>
    <w:p w14:paraId="3757BCBE" w14:textId="3FC1F49D" w:rsidR="001C6FBA" w:rsidRPr="003332BA" w:rsidRDefault="00702EF0" w:rsidP="000F28AD">
      <w:pPr>
        <w:pStyle w:val="NormalWeb"/>
        <w:jc w:val="center"/>
        <w:rPr>
          <w:rFonts w:ascii="Arial" w:hAnsi="Arial" w:cs="Arial"/>
          <w:sz w:val="20"/>
          <w:szCs w:val="20"/>
        </w:rPr>
      </w:pPr>
      <w:r w:rsidRPr="003332BA">
        <w:rPr>
          <w:rFonts w:ascii="Arial" w:hAnsi="Arial" w:cs="Arial"/>
          <w:noProof/>
          <w:sz w:val="20"/>
          <w:szCs w:val="20"/>
        </w:rPr>
        <mc:AlternateContent>
          <mc:Choice Requires="wps">
            <w:drawing>
              <wp:anchor distT="45720" distB="45720" distL="114300" distR="114300" simplePos="0" relativeHeight="251662848" behindDoc="0" locked="0" layoutInCell="1" allowOverlap="1" wp14:anchorId="6BE3D739" wp14:editId="7E682863">
                <wp:simplePos x="0" y="0"/>
                <wp:positionH relativeFrom="column">
                  <wp:posOffset>2558956</wp:posOffset>
                </wp:positionH>
                <wp:positionV relativeFrom="paragraph">
                  <wp:posOffset>1460055</wp:posOffset>
                </wp:positionV>
                <wp:extent cx="320722" cy="259307"/>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22" cy="259307"/>
                        </a:xfrm>
                        <a:prstGeom prst="rect">
                          <a:avLst/>
                        </a:prstGeom>
                        <a:solidFill>
                          <a:srgbClr val="FFFFFF">
                            <a:alpha val="0"/>
                          </a:srgbClr>
                        </a:solidFill>
                        <a:ln w="9525">
                          <a:solidFill>
                            <a:srgbClr val="FFFFFF">
                              <a:alpha val="0"/>
                            </a:srgbClr>
                          </a:solidFill>
                          <a:miter lim="800000"/>
                          <a:headEnd/>
                          <a:tailEnd/>
                        </a:ln>
                      </wps:spPr>
                      <wps:txbx>
                        <w:txbxContent>
                          <w:p w14:paraId="2CA3DF0E" w14:textId="608640BE" w:rsidR="00702EF0" w:rsidRPr="00702EF0" w:rsidRDefault="00702EF0" w:rsidP="00702EF0">
                            <w:pPr>
                              <w:rPr>
                                <w:color w:val="000000" w:themeColor="text1"/>
                                <w:sz w:val="16"/>
                              </w:rPr>
                            </w:pPr>
                            <w:r>
                              <w:rPr>
                                <w:color w:val="000000" w:themeColor="text1"/>
                                <w:sz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3D739" id="_x0000_s1032" type="#_x0000_t202" style="position:absolute;left:0;text-align:left;margin-left:201.5pt;margin-top:114.95pt;width:25.25pt;height:20.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" strokecolor="white">
                <v:fill opacity="0"/>
                <v:stroke opacity="0"/>
                <v:textbox>
                  <w:txbxContent>
                    <w:p w14:paraId="2CA3DF0E" w14:textId="608640BE" w:rsidR="00702EF0" w:rsidRPr="00702EF0" w:rsidRDefault="00702EF0" w:rsidP="00702EF0">
                      <w:pPr>
                        <w:rPr>
                          <w:color w:val="000000" w:themeColor="text1"/>
                          <w:sz w:val="16"/>
                        </w:rPr>
                      </w:pPr>
                      <w:r>
                        <w:rPr>
                          <w:color w:val="000000" w:themeColor="text1"/>
                          <w:sz w:val="16"/>
                        </w:rPr>
                        <w:t>3</w:t>
                      </w:r>
                    </w:p>
                  </w:txbxContent>
                </v:textbox>
              </v:shape>
            </w:pict>
          </mc:Fallback>
        </mc:AlternateContent>
      </w:r>
      <w:r w:rsidRPr="003332BA">
        <w:rPr>
          <w:rFonts w:ascii="Arial" w:hAnsi="Arial" w:cs="Arial"/>
          <w:noProof/>
          <w:sz w:val="20"/>
          <w:szCs w:val="20"/>
        </w:rPr>
        <mc:AlternateContent>
          <mc:Choice Requires="wps">
            <w:drawing>
              <wp:anchor distT="45720" distB="45720" distL="114300" distR="114300" simplePos="0" relativeHeight="251660800" behindDoc="0" locked="0" layoutInCell="1" allowOverlap="1" wp14:anchorId="7732F98A" wp14:editId="62C1BBE7">
                <wp:simplePos x="0" y="0"/>
                <wp:positionH relativeFrom="column">
                  <wp:posOffset>2709033</wp:posOffset>
                </wp:positionH>
                <wp:positionV relativeFrom="paragraph">
                  <wp:posOffset>1562412</wp:posOffset>
                </wp:positionV>
                <wp:extent cx="320722" cy="259307"/>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22" cy="259307"/>
                        </a:xfrm>
                        <a:prstGeom prst="rect">
                          <a:avLst/>
                        </a:prstGeom>
                        <a:solidFill>
                          <a:srgbClr val="FFFFFF">
                            <a:alpha val="0"/>
                          </a:srgbClr>
                        </a:solidFill>
                        <a:ln w="9525">
                          <a:solidFill>
                            <a:srgbClr val="FFFFFF">
                              <a:alpha val="0"/>
                            </a:srgbClr>
                          </a:solidFill>
                          <a:miter lim="800000"/>
                          <a:headEnd/>
                          <a:tailEnd/>
                        </a:ln>
                      </wps:spPr>
                      <wps:txbx>
                        <w:txbxContent>
                          <w:p w14:paraId="69E4F6AD" w14:textId="17C16979" w:rsidR="00702EF0" w:rsidRPr="00702EF0" w:rsidRDefault="00702EF0" w:rsidP="00702EF0">
                            <w:pPr>
                              <w:rPr>
                                <w:color w:val="000000" w:themeColor="text1"/>
                                <w:sz w:val="16"/>
                              </w:rPr>
                            </w:pPr>
                            <w:r>
                              <w:rPr>
                                <w:color w:val="000000" w:themeColor="text1"/>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2F98A" id="_x0000_s1033" type="#_x0000_t202" style="position:absolute;left:0;text-align:left;margin-left:213.3pt;margin-top:123pt;width:25.25pt;height:20.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" strokecolor="white">
                <v:fill opacity="0"/>
                <v:stroke opacity="0"/>
                <v:textbox>
                  <w:txbxContent>
                    <w:p w14:paraId="69E4F6AD" w14:textId="17C16979" w:rsidR="00702EF0" w:rsidRPr="00702EF0" w:rsidRDefault="00702EF0" w:rsidP="00702EF0">
                      <w:pPr>
                        <w:rPr>
                          <w:color w:val="000000" w:themeColor="text1"/>
                          <w:sz w:val="16"/>
                        </w:rPr>
                      </w:pPr>
                      <w:r>
                        <w:rPr>
                          <w:color w:val="000000" w:themeColor="text1"/>
                          <w:sz w:val="16"/>
                        </w:rPr>
                        <w:t>2</w:t>
                      </w:r>
                    </w:p>
                  </w:txbxContent>
                </v:textbox>
              </v:shape>
            </w:pict>
          </mc:Fallback>
        </mc:AlternateContent>
      </w:r>
      <w:r w:rsidRPr="003332BA">
        <w:rPr>
          <w:rFonts w:ascii="Arial" w:hAnsi="Arial" w:cs="Arial"/>
          <w:noProof/>
          <w:sz w:val="20"/>
          <w:szCs w:val="20"/>
        </w:rPr>
        <mc:AlternateContent>
          <mc:Choice Requires="wps">
            <w:drawing>
              <wp:anchor distT="45720" distB="45720" distL="114300" distR="114300" simplePos="0" relativeHeight="251656704" behindDoc="0" locked="0" layoutInCell="1" allowOverlap="1" wp14:anchorId="2C4EBB4F" wp14:editId="24048C67">
                <wp:simplePos x="0" y="0"/>
                <wp:positionH relativeFrom="column">
                  <wp:posOffset>3094668</wp:posOffset>
                </wp:positionH>
                <wp:positionV relativeFrom="paragraph">
                  <wp:posOffset>1166002</wp:posOffset>
                </wp:positionV>
                <wp:extent cx="320722" cy="25930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22" cy="259307"/>
                        </a:xfrm>
                        <a:prstGeom prst="rect">
                          <a:avLst/>
                        </a:prstGeom>
                        <a:solidFill>
                          <a:srgbClr val="FFFFFF">
                            <a:alpha val="0"/>
                          </a:srgbClr>
                        </a:solidFill>
                        <a:ln w="9525">
                          <a:solidFill>
                            <a:srgbClr val="FFFFFF">
                              <a:alpha val="0"/>
                            </a:srgbClr>
                          </a:solidFill>
                          <a:miter lim="800000"/>
                          <a:headEnd/>
                          <a:tailEnd/>
                        </a:ln>
                      </wps:spPr>
                      <wps:txbx>
                        <w:txbxContent>
                          <w:p w14:paraId="1CC859C9" w14:textId="50C98423" w:rsidR="00702EF0" w:rsidRPr="00702EF0" w:rsidRDefault="00702EF0">
                            <w:pPr>
                              <w:rPr>
                                <w:color w:val="000000" w:themeColor="text1"/>
                                <w:sz w:val="16"/>
                              </w:rPr>
                            </w:pPr>
                            <w:r w:rsidRPr="00702EF0">
                              <w:rPr>
                                <w:color w:val="000000" w:themeColor="text1"/>
                                <w:sz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EBB4F" id="_x0000_s1034" type="#_x0000_t202" style="position:absolute;left:0;text-align:left;margin-left:243.65pt;margin-top:91.8pt;width:25.25pt;height:20.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" strokecolor="white">
                <v:fill opacity="0"/>
                <v:stroke opacity="0"/>
                <v:textbox>
                  <w:txbxContent>
                    <w:p w14:paraId="1CC859C9" w14:textId="50C98423" w:rsidR="00702EF0" w:rsidRPr="00702EF0" w:rsidRDefault="00702EF0">
                      <w:pPr>
                        <w:rPr>
                          <w:color w:val="000000" w:themeColor="text1"/>
                          <w:sz w:val="16"/>
                        </w:rPr>
                      </w:pPr>
                      <w:r w:rsidRPr="00702EF0">
                        <w:rPr>
                          <w:color w:val="000000" w:themeColor="text1"/>
                          <w:sz w:val="16"/>
                        </w:rPr>
                        <w:t>1</w:t>
                      </w:r>
                    </w:p>
                  </w:txbxContent>
                </v:textbox>
              </v:shape>
            </w:pict>
          </mc:Fallback>
        </mc:AlternateContent>
      </w:r>
      <w:r w:rsidRPr="003332BA">
        <w:rPr>
          <w:rFonts w:ascii="Arial" w:hAnsi="Arial" w:cs="Arial"/>
          <w:noProof/>
          <w:sz w:val="20"/>
          <w:szCs w:val="20"/>
          <w14:ligatures w14:val="standardContextual"/>
        </w:rPr>
        <mc:AlternateContent>
          <mc:Choice Requires="wps">
            <w:drawing>
              <wp:anchor distT="0" distB="0" distL="114300" distR="114300" simplePos="0" relativeHeight="251650560" behindDoc="0" locked="0" layoutInCell="1" allowOverlap="1" wp14:anchorId="1D704D93" wp14:editId="716EECC6">
                <wp:simplePos x="0" y="0"/>
                <wp:positionH relativeFrom="column">
                  <wp:posOffset>3267906</wp:posOffset>
                </wp:positionH>
                <wp:positionV relativeFrom="paragraph">
                  <wp:posOffset>1081073</wp:posOffset>
                </wp:positionV>
                <wp:extent cx="175367" cy="174902"/>
                <wp:effectExtent l="0" t="38100" r="53340" b="34925"/>
                <wp:wrapNone/>
                <wp:docPr id="2" name="Straight Arrow Connector 2"/>
                <wp:cNvGraphicFramePr/>
                <a:graphic xmlns:a="http://schemas.openxmlformats.org/drawingml/2006/main">
                  <a:graphicData uri="http://schemas.microsoft.com/office/word/2010/wordprocessingShape">
                    <wps:wsp>
                      <wps:cNvCnPr/>
                      <wps:spPr>
                        <a:xfrm flipV="1">
                          <a:off x="0" y="0"/>
                          <a:ext cx="175367" cy="174902"/>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290DFF" id="_x0000_t32" coordsize="21600,21600" o:spt="32" o:oned="t" path="m,l21600,21600e" filled="f">
                <v:path arrowok="t" fillok="f" o:connecttype="none"/>
                <o:lock v:ext="edit" shapetype="t"/>
              </v:shapetype>
              <v:shape id="Straight Arrow Connector 2" o:spid="_x0000_s1026" type="#_x0000_t32" style="position:absolute;margin-left:257.3pt;margin-top:85.1pt;width:13.8pt;height:13.7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" strokecolor="black [3200]" strokeweight=".5pt">
                <v:stroke endarrow="block" endarrowwidth="narrow" endarrowlength="short" joinstyle="miter"/>
              </v:shape>
            </w:pict>
          </mc:Fallback>
        </mc:AlternateContent>
      </w:r>
      <w:r w:rsidRPr="003332BA">
        <w:rPr>
          <w:rFonts w:ascii="Arial" w:hAnsi="Arial" w:cs="Arial"/>
          <w:noProof/>
          <w:sz w:val="20"/>
          <w:szCs w:val="20"/>
          <w14:ligatures w14:val="standardContextual"/>
        </w:rPr>
        <mc:AlternateContent>
          <mc:Choice Requires="wps">
            <w:drawing>
              <wp:anchor distT="0" distB="0" distL="114300" distR="114300" simplePos="0" relativeHeight="251653632" behindDoc="0" locked="0" layoutInCell="1" allowOverlap="1" wp14:anchorId="47164B2F" wp14:editId="4A1904F5">
                <wp:simplePos x="0" y="0"/>
                <wp:positionH relativeFrom="column">
                  <wp:posOffset>2758542</wp:posOffset>
                </wp:positionH>
                <wp:positionV relativeFrom="paragraph">
                  <wp:posOffset>1348028</wp:posOffset>
                </wp:positionV>
                <wp:extent cx="211724" cy="171834"/>
                <wp:effectExtent l="0" t="38100" r="55245" b="19050"/>
                <wp:wrapNone/>
                <wp:docPr id="7" name="Straight Arrow Connector 7" descr="1&#10;" title="1"/>
                <wp:cNvGraphicFramePr/>
                <a:graphic xmlns:a="http://schemas.openxmlformats.org/drawingml/2006/main">
                  <a:graphicData uri="http://schemas.microsoft.com/office/word/2010/wordprocessingShape">
                    <wps:wsp>
                      <wps:cNvCnPr/>
                      <wps:spPr>
                        <a:xfrm flipV="1">
                          <a:off x="0" y="0"/>
                          <a:ext cx="211724" cy="171834"/>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7A2070" id="Straight Arrow Connector 7" o:spid="_x0000_s1026" type="#_x0000_t32" alt="Title: 1 - Description: 1&#10;" style="position:absolute;margin-left:217.2pt;margin-top:106.15pt;width:16.65pt;height:13.55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" strokecolor="black [3200]" strokeweight=".5pt">
                <v:stroke endarrow="block" endarrowwidth="narrow" endarrowlength="short" joinstyle="miter"/>
              </v:shape>
            </w:pict>
          </mc:Fallback>
        </mc:AlternateContent>
      </w:r>
      <w:r w:rsidR="00CF2206" w:rsidRPr="003332BA">
        <w:rPr>
          <w:rFonts w:ascii="Arial" w:hAnsi="Arial" w:cs="Arial"/>
          <w:noProof/>
          <w:sz w:val="20"/>
          <w:szCs w:val="20"/>
          <w14:ligatures w14:val="standardContextual"/>
        </w:rPr>
        <mc:AlternateContent>
          <mc:Choice Requires="wps">
            <w:drawing>
              <wp:anchor distT="0" distB="0" distL="114300" distR="114300" simplePos="0" relativeHeight="251651584" behindDoc="0" locked="0" layoutInCell="1" allowOverlap="1" wp14:anchorId="01455D6D" wp14:editId="1A8D944B">
                <wp:simplePos x="0" y="0"/>
                <wp:positionH relativeFrom="column">
                  <wp:posOffset>2882348</wp:posOffset>
                </wp:positionH>
                <wp:positionV relativeFrom="paragraph">
                  <wp:posOffset>1437226</wp:posOffset>
                </wp:positionV>
                <wp:extent cx="202482" cy="203586"/>
                <wp:effectExtent l="0" t="38100" r="64770" b="25400"/>
                <wp:wrapNone/>
                <wp:docPr id="6" name="Straight Arrow Connector 6"/>
                <wp:cNvGraphicFramePr/>
                <a:graphic xmlns:a="http://schemas.openxmlformats.org/drawingml/2006/main">
                  <a:graphicData uri="http://schemas.microsoft.com/office/word/2010/wordprocessingShape">
                    <wps:wsp>
                      <wps:cNvCnPr/>
                      <wps:spPr>
                        <a:xfrm flipV="1">
                          <a:off x="0" y="0"/>
                          <a:ext cx="202482" cy="203586"/>
                        </a:xfrm>
                        <a:prstGeom prst="straightConnector1">
                          <a:avLst/>
                        </a:prstGeom>
                        <a:ln>
                          <a:headEnd w="sm" len="sm"/>
                          <a:tailEnd type="triangl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F9329" id="Straight Arrow Connector 6" o:spid="_x0000_s1026" type="#_x0000_t32" style="position:absolute;margin-left:226.95pt;margin-top:113.15pt;width:15.95pt;height:16.0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" strokecolor="black [3200]" strokeweight=".5pt">
                <v:stroke startarrowwidth="narrow" startarrowlength="short" endarrow="block" endarrowwidth="narrow" endarrowlength="short" joinstyle="miter"/>
              </v:shape>
            </w:pict>
          </mc:Fallback>
        </mc:AlternateContent>
      </w:r>
      <w:r w:rsidR="001C6FBA" w:rsidRPr="003332BA">
        <w:rPr>
          <w:rFonts w:ascii="Arial" w:hAnsi="Arial" w:cs="Arial"/>
          <w:noProof/>
          <w:sz w:val="20"/>
          <w:szCs w:val="20"/>
          <w14:ligatures w14:val="standardContextual"/>
        </w:rPr>
        <w:drawing>
          <wp:inline distT="0" distB="0" distL="0" distR="0" wp14:anchorId="34B18034" wp14:editId="1CCE7D4A">
            <wp:extent cx="2543175" cy="2543175"/>
            <wp:effectExtent l="0" t="0" r="9525" b="9525"/>
            <wp:docPr id="1" name="Picture 1" descr="C:\Users\we\Desktop\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Desktop\Slid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04" t="11071" r="15697" b="30580"/>
                    <a:stretch/>
                  </pic:blipFill>
                  <pic:spPr bwMode="auto">
                    <a:xfrm>
                      <a:off x="0" y="0"/>
                      <a:ext cx="2543175"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576C6519" w14:textId="0ED21357" w:rsidR="00B20FA7" w:rsidRPr="003332BA" w:rsidRDefault="003332BA" w:rsidP="00426AF1">
      <w:pPr>
        <w:jc w:val="both"/>
        <w:rPr>
          <w:rFonts w:ascii="Arial" w:hAnsi="Arial" w:cs="Arial"/>
          <w:sz w:val="20"/>
          <w:szCs w:val="20"/>
        </w:rPr>
      </w:pPr>
      <w:r w:rsidRPr="003332BA">
        <w:rPr>
          <w:rFonts w:ascii="Arial" w:hAnsi="Arial" w:cs="Arial"/>
          <w:noProof/>
          <w:sz w:val="20"/>
          <w:szCs w:val="20"/>
          <w:lang w:eastAsia="en-IN"/>
        </w:rPr>
        <mc:AlternateContent>
          <mc:Choice Requires="wps">
            <w:drawing>
              <wp:anchor distT="0" distB="0" distL="114300" distR="114300" simplePos="0" relativeHeight="251649536" behindDoc="0" locked="0" layoutInCell="1" allowOverlap="1" wp14:anchorId="7A70E4FF" wp14:editId="7094FE23">
                <wp:simplePos x="0" y="0"/>
                <wp:positionH relativeFrom="column">
                  <wp:posOffset>458800</wp:posOffset>
                </wp:positionH>
                <wp:positionV relativeFrom="paragraph">
                  <wp:posOffset>3251</wp:posOffset>
                </wp:positionV>
                <wp:extent cx="5037682" cy="294238"/>
                <wp:effectExtent l="0" t="0" r="1079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682" cy="294238"/>
                        </a:xfrm>
                        <a:prstGeom prst="rect">
                          <a:avLst/>
                        </a:prstGeom>
                        <a:solidFill>
                          <a:srgbClr val="FFFFFF"/>
                        </a:solidFill>
                        <a:ln w="9525">
                          <a:solidFill>
                            <a:srgbClr val="000000"/>
                          </a:solidFill>
                          <a:miter lim="800000"/>
                          <a:headEnd/>
                          <a:tailEnd/>
                        </a:ln>
                      </wps:spPr>
                      <wps:txbx>
                        <w:txbxContent>
                          <w:p w14:paraId="78D6E5A3" w14:textId="3D245323" w:rsidR="000F28AD" w:rsidRDefault="00B20FA7" w:rsidP="000F28AD">
                            <w:r>
                              <w:t xml:space="preserve">Fig 7: </w:t>
                            </w:r>
                            <w:r w:rsidR="000F28AD">
                              <w:t>1.Osteoid trabeculae 2. Blood vessels 3.Proliferating mesenchymal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E4FF" id="_x0000_s1035" type="#_x0000_t202" style="position:absolute;left:0;text-align:left;margin-left:36.15pt;margin-top:.25pt;width:396.65pt;height:2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s0KAIAAE0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">
                <v:textbox>
                  <w:txbxContent>
                    <w:p w14:paraId="78D6E5A3" w14:textId="3D245323" w:rsidR="000F28AD" w:rsidRDefault="00B20FA7" w:rsidP="000F28AD">
                      <w:r>
                        <w:t xml:space="preserve">Fig 7: </w:t>
                      </w:r>
                      <w:r w:rsidR="000F28AD">
                        <w:t>1.Osteoid trabeculae 2. Blood vessels 3.Proliferating mesenchymal cells</w:t>
                      </w:r>
                    </w:p>
                  </w:txbxContent>
                </v:textbox>
              </v:shape>
            </w:pict>
          </mc:Fallback>
        </mc:AlternateContent>
      </w:r>
    </w:p>
    <w:p w14:paraId="7C7C9F8D" w14:textId="77777777" w:rsidR="00B20FA7" w:rsidRPr="003332BA" w:rsidRDefault="00B20FA7" w:rsidP="00426AF1">
      <w:pPr>
        <w:jc w:val="both"/>
        <w:rPr>
          <w:rFonts w:ascii="Arial" w:hAnsi="Arial" w:cs="Arial"/>
          <w:sz w:val="20"/>
          <w:szCs w:val="20"/>
        </w:rPr>
      </w:pPr>
    </w:p>
    <w:p w14:paraId="1CC1C3DB" w14:textId="4EF44146" w:rsidR="00C42109" w:rsidRPr="003332BA" w:rsidRDefault="00F267CC" w:rsidP="00426AF1">
      <w:pPr>
        <w:jc w:val="both"/>
        <w:rPr>
          <w:rFonts w:ascii="Arial" w:hAnsi="Arial" w:cs="Arial"/>
          <w:sz w:val="20"/>
          <w:szCs w:val="20"/>
        </w:rPr>
      </w:pPr>
      <w:r w:rsidRPr="003332BA">
        <w:rPr>
          <w:rFonts w:ascii="Arial" w:hAnsi="Arial" w:cs="Arial"/>
          <w:sz w:val="20"/>
          <w:szCs w:val="20"/>
        </w:rPr>
        <w:lastRenderedPageBreak/>
        <w:t>DISCUSSION</w:t>
      </w:r>
    </w:p>
    <w:p w14:paraId="1801B7DE" w14:textId="0D6EB11F" w:rsidR="005136D8" w:rsidRPr="003332BA" w:rsidRDefault="00C42109" w:rsidP="00426AF1">
      <w:pPr>
        <w:jc w:val="both"/>
        <w:rPr>
          <w:rFonts w:ascii="Arial" w:hAnsi="Arial" w:cs="Arial"/>
          <w:sz w:val="20"/>
          <w:szCs w:val="20"/>
        </w:rPr>
      </w:pPr>
      <w:r w:rsidRPr="003332BA">
        <w:rPr>
          <w:rFonts w:ascii="Arial" w:hAnsi="Arial" w:cs="Arial"/>
          <w:sz w:val="20"/>
          <w:szCs w:val="20"/>
        </w:rPr>
        <w:t xml:space="preserve">Peripheral ossifying fibroma </w:t>
      </w:r>
      <w:r w:rsidR="006F71B2" w:rsidRPr="003332BA">
        <w:rPr>
          <w:rFonts w:ascii="Arial" w:hAnsi="Arial" w:cs="Arial"/>
          <w:sz w:val="20"/>
          <w:szCs w:val="20"/>
        </w:rPr>
        <w:t>is a benign soft tissue lesion</w:t>
      </w:r>
      <w:r w:rsidR="00D940F1" w:rsidRPr="003332BA">
        <w:rPr>
          <w:rFonts w:ascii="Arial" w:hAnsi="Arial" w:cs="Arial"/>
          <w:sz w:val="20"/>
          <w:szCs w:val="20"/>
        </w:rPr>
        <w:t>,</w:t>
      </w:r>
      <w:r w:rsidR="006F71B2" w:rsidRPr="003332BA">
        <w:rPr>
          <w:rFonts w:ascii="Arial" w:hAnsi="Arial" w:cs="Arial"/>
          <w:sz w:val="20"/>
          <w:szCs w:val="20"/>
        </w:rPr>
        <w:t xml:space="preserve"> exclusive to the gingiva</w:t>
      </w:r>
      <w:r w:rsidR="00D940F1" w:rsidRPr="003332BA">
        <w:rPr>
          <w:rFonts w:ascii="Arial" w:hAnsi="Arial" w:cs="Arial"/>
          <w:sz w:val="20"/>
          <w:szCs w:val="20"/>
        </w:rPr>
        <w:t xml:space="preserve"> and quite prone to recur</w:t>
      </w:r>
      <w:r w:rsidR="004A67FD">
        <w:rPr>
          <w:rFonts w:ascii="Arial" w:hAnsi="Arial" w:cs="Arial"/>
          <w:sz w:val="20"/>
          <w:szCs w:val="20"/>
        </w:rPr>
        <w:t>, with a rate of 8% after surgical removal</w:t>
      </w:r>
      <w:r w:rsidR="004A67FD">
        <w:rPr>
          <w:rFonts w:ascii="Arial" w:hAnsi="Arial" w:cs="Arial"/>
          <w:sz w:val="20"/>
          <w:szCs w:val="20"/>
          <w:vertAlign w:val="superscript"/>
        </w:rPr>
        <w:t>12</w:t>
      </w:r>
      <w:r w:rsidR="006F71B2" w:rsidRPr="003332BA">
        <w:rPr>
          <w:rFonts w:ascii="Arial" w:hAnsi="Arial" w:cs="Arial"/>
          <w:sz w:val="20"/>
          <w:szCs w:val="20"/>
        </w:rPr>
        <w:t>. Many authors consider it a</w:t>
      </w:r>
      <w:r w:rsidR="00D940F1" w:rsidRPr="003332BA">
        <w:rPr>
          <w:rFonts w:ascii="Arial" w:hAnsi="Arial" w:cs="Arial"/>
          <w:sz w:val="20"/>
          <w:szCs w:val="20"/>
        </w:rPr>
        <w:t>s a</w:t>
      </w:r>
      <w:r w:rsidR="006F71B2" w:rsidRPr="003332BA">
        <w:rPr>
          <w:rFonts w:ascii="Arial" w:hAnsi="Arial" w:cs="Arial"/>
          <w:sz w:val="20"/>
          <w:szCs w:val="20"/>
        </w:rPr>
        <w:t xml:space="preserve"> </w:t>
      </w:r>
      <w:r w:rsidR="00D940F1" w:rsidRPr="003332BA">
        <w:rPr>
          <w:rFonts w:ascii="Arial" w:hAnsi="Arial" w:cs="Arial"/>
          <w:sz w:val="20"/>
          <w:szCs w:val="20"/>
        </w:rPr>
        <w:t>r</w:t>
      </w:r>
      <w:r w:rsidR="006F71B2" w:rsidRPr="003332BA">
        <w:rPr>
          <w:rFonts w:ascii="Arial" w:hAnsi="Arial" w:cs="Arial"/>
          <w:sz w:val="20"/>
          <w:szCs w:val="20"/>
        </w:rPr>
        <w:t xml:space="preserve">eactive lesion rather </w:t>
      </w:r>
      <w:r w:rsidR="00696F9C" w:rsidRPr="003332BA">
        <w:rPr>
          <w:rFonts w:ascii="Arial" w:hAnsi="Arial" w:cs="Arial"/>
          <w:sz w:val="20"/>
          <w:szCs w:val="20"/>
        </w:rPr>
        <w:t xml:space="preserve">than </w:t>
      </w:r>
      <w:r w:rsidR="006F71B2" w:rsidRPr="003332BA">
        <w:rPr>
          <w:rFonts w:ascii="Arial" w:hAnsi="Arial" w:cs="Arial"/>
          <w:sz w:val="20"/>
          <w:szCs w:val="20"/>
        </w:rPr>
        <w:t>a true neoplasm</w:t>
      </w:r>
      <w:r w:rsidR="00D940F1" w:rsidRPr="003332BA">
        <w:rPr>
          <w:rFonts w:ascii="Arial" w:hAnsi="Arial" w:cs="Arial"/>
          <w:sz w:val="20"/>
          <w:szCs w:val="20"/>
        </w:rPr>
        <w:fldChar w:fldCharType="begin"/>
      </w:r>
      <w:r w:rsidR="00D940F1" w:rsidRPr="003332BA">
        <w:rPr>
          <w:rFonts w:ascii="Arial" w:hAnsi="Arial" w:cs="Arial"/>
          <w:sz w:val="20"/>
          <w:szCs w:val="20"/>
        </w:rPr>
        <w:instrText xml:space="preserve"> ADDIN ZOTERO_ITEM CSL_CITATION {"citationID":"0vu26E4Q","properties":{"formattedCitation":"\\super 6\\nosupersub{}","plainCitation":"6","noteIndex":0},"citationItems":[{"id":1945,"uris":["http://zotero.org/users/9270073/items/J7CU7VTG"],"itemData":{"id":1945,"type":"article-journal","abstract":"Seo-Yeong An, Chan Min Kim, Chi Heon Sung, Chul-Hwan Kim. JKAOMS 2024;50:292-6. https://doi.org/10.5125/jkaoms.2024.50.5.292","container-title":"Journal of the Korean Association of Oral and Maxillofacial Surgeons","DOI":"10.5125/jkaoms.2024.50.5.292","issue":"5","language":"en","note":"publisher: Korean Association of Oral and Maxillofacial Surgeons","page":"292-296","source":"www.jkaoms.org","title":"Peripheral ossifying fibroma arising from the maxillary bucco-palatal gingiva in an elderly male patient: a rare case report","title-short":"Peripheral ossifying fibroma arising from the maxillary bucco-palatal gingiva in an elderly male patient","URL":"https://www.jkaoms.org/journal/view.html?doi=10.5125/jkaoms.2024.50.5.292","volume":"50","author":[{"family":"An","given":"Seo-Yeong"},{"family":"Kim","given":"Chan Min"},{"family":"Sung","given":"Chi Heon"},{"family":"Kim","given":"Chul-Hwan"}],"accessed":{"date-parts":[["2025",3,27]]},"issued":{"date-parts":[["2024",10,31]]}}}],"schema":"https://github.com/citation-style-language/schema/raw/master/csl-citation.json"} </w:instrText>
      </w:r>
      <w:r w:rsidR="00D940F1" w:rsidRPr="003332BA">
        <w:rPr>
          <w:rFonts w:ascii="Arial" w:hAnsi="Arial" w:cs="Arial"/>
          <w:sz w:val="20"/>
          <w:szCs w:val="20"/>
        </w:rPr>
        <w:fldChar w:fldCharType="separate"/>
      </w:r>
      <w:r w:rsidR="00D940F1" w:rsidRPr="003332BA">
        <w:rPr>
          <w:rFonts w:ascii="Arial" w:hAnsi="Arial" w:cs="Arial"/>
          <w:kern w:val="0"/>
          <w:sz w:val="20"/>
          <w:szCs w:val="20"/>
          <w:vertAlign w:val="superscript"/>
        </w:rPr>
        <w:t>6</w:t>
      </w:r>
      <w:r w:rsidR="00D940F1" w:rsidRPr="003332BA">
        <w:rPr>
          <w:rFonts w:ascii="Arial" w:hAnsi="Arial" w:cs="Arial"/>
          <w:sz w:val="20"/>
          <w:szCs w:val="20"/>
        </w:rPr>
        <w:fldChar w:fldCharType="end"/>
      </w:r>
      <w:r w:rsidR="00DC7AD3">
        <w:rPr>
          <w:rFonts w:ascii="Arial" w:hAnsi="Arial" w:cs="Arial"/>
          <w:sz w:val="20"/>
          <w:szCs w:val="20"/>
          <w:vertAlign w:val="superscript"/>
        </w:rPr>
        <w:t>,15</w:t>
      </w:r>
      <w:r w:rsidR="00D940F1" w:rsidRPr="003332BA">
        <w:rPr>
          <w:rFonts w:ascii="Arial" w:hAnsi="Arial" w:cs="Arial"/>
          <w:sz w:val="20"/>
          <w:szCs w:val="20"/>
        </w:rPr>
        <w:t xml:space="preserve">. Although believed to </w:t>
      </w:r>
      <w:r w:rsidR="00FD42E8" w:rsidRPr="003332BA">
        <w:rPr>
          <w:rFonts w:ascii="Arial" w:hAnsi="Arial" w:cs="Arial"/>
          <w:sz w:val="20"/>
          <w:szCs w:val="20"/>
        </w:rPr>
        <w:t>a</w:t>
      </w:r>
      <w:r w:rsidR="00CF2206" w:rsidRPr="003332BA">
        <w:rPr>
          <w:rFonts w:ascii="Arial" w:hAnsi="Arial" w:cs="Arial"/>
          <w:sz w:val="20"/>
          <w:szCs w:val="20"/>
        </w:rPr>
        <w:t>rise from the periodontal ligament</w:t>
      </w:r>
      <w:r w:rsidR="00FD42E8" w:rsidRPr="003332BA">
        <w:rPr>
          <w:rFonts w:ascii="Arial" w:hAnsi="Arial" w:cs="Arial"/>
          <w:sz w:val="20"/>
          <w:szCs w:val="20"/>
        </w:rPr>
        <w:t xml:space="preserve"> there is some </w:t>
      </w:r>
      <w:r w:rsidR="007A40BA" w:rsidRPr="003332BA">
        <w:rPr>
          <w:rFonts w:ascii="Arial" w:hAnsi="Arial" w:cs="Arial"/>
          <w:sz w:val="20"/>
          <w:szCs w:val="20"/>
        </w:rPr>
        <w:t>consensus</w:t>
      </w:r>
      <w:r w:rsidR="00FD42E8" w:rsidRPr="003332BA">
        <w:rPr>
          <w:rFonts w:ascii="Arial" w:hAnsi="Arial" w:cs="Arial"/>
          <w:sz w:val="20"/>
          <w:szCs w:val="20"/>
        </w:rPr>
        <w:t xml:space="preserve"> on its gingival origin. </w:t>
      </w:r>
      <w:r w:rsidR="007A40BA" w:rsidRPr="003332BA">
        <w:rPr>
          <w:rFonts w:ascii="Arial" w:hAnsi="Arial" w:cs="Arial"/>
          <w:sz w:val="20"/>
          <w:szCs w:val="20"/>
        </w:rPr>
        <w:t xml:space="preserve">However, the lesion's proximity to tooth-bearing areas, the anatomical relationship between the periodontal ligament and the gingiva, as well as the presence of </w:t>
      </w:r>
      <w:proofErr w:type="spellStart"/>
      <w:r w:rsidR="007A40BA" w:rsidRPr="003332BA">
        <w:rPr>
          <w:rFonts w:ascii="Arial" w:hAnsi="Arial" w:cs="Arial"/>
          <w:sz w:val="20"/>
          <w:szCs w:val="20"/>
        </w:rPr>
        <w:t>oxytalan</w:t>
      </w:r>
      <w:proofErr w:type="spellEnd"/>
      <w:r w:rsidR="007A40BA" w:rsidRPr="003332BA">
        <w:rPr>
          <w:rFonts w:ascii="Arial" w:hAnsi="Arial" w:cs="Arial"/>
          <w:sz w:val="20"/>
          <w:szCs w:val="20"/>
        </w:rPr>
        <w:t xml:space="preserve"> </w:t>
      </w:r>
      <w:proofErr w:type="spellStart"/>
      <w:r w:rsidR="007A40BA" w:rsidRPr="003332BA">
        <w:rPr>
          <w:rFonts w:ascii="Arial" w:hAnsi="Arial" w:cs="Arial"/>
          <w:sz w:val="20"/>
          <w:szCs w:val="20"/>
        </w:rPr>
        <w:t>fibers</w:t>
      </w:r>
      <w:proofErr w:type="spellEnd"/>
      <w:r w:rsidR="007A40BA" w:rsidRPr="003332BA">
        <w:rPr>
          <w:rFonts w:ascii="Arial" w:hAnsi="Arial" w:cs="Arial"/>
          <w:sz w:val="20"/>
          <w:szCs w:val="20"/>
        </w:rPr>
        <w:t xml:space="preserve"> within the calcified matrix on histopathological examination </w:t>
      </w:r>
      <w:r w:rsidR="00CF2206" w:rsidRPr="003332BA">
        <w:rPr>
          <w:rFonts w:ascii="Arial" w:hAnsi="Arial" w:cs="Arial"/>
          <w:sz w:val="20"/>
          <w:szCs w:val="20"/>
        </w:rPr>
        <w:t>provide support for its origin from the periodontal ligament</w:t>
      </w:r>
      <w:r w:rsidR="007A40BA" w:rsidRPr="003332BA">
        <w:rPr>
          <w:rFonts w:ascii="Arial" w:hAnsi="Arial" w:cs="Arial"/>
          <w:sz w:val="20"/>
          <w:szCs w:val="20"/>
        </w:rPr>
        <w:t>.</w:t>
      </w:r>
      <w:r w:rsidR="002410F7" w:rsidRPr="003332BA">
        <w:rPr>
          <w:rFonts w:ascii="Arial" w:hAnsi="Arial" w:cs="Arial"/>
          <w:sz w:val="20"/>
          <w:szCs w:val="20"/>
        </w:rPr>
        <w:t xml:space="preserve"> Clinical presentation of the lesion </w:t>
      </w:r>
      <w:r w:rsidR="00696F9C" w:rsidRPr="003332BA">
        <w:rPr>
          <w:rFonts w:ascii="Arial" w:hAnsi="Arial" w:cs="Arial"/>
          <w:sz w:val="20"/>
          <w:szCs w:val="20"/>
        </w:rPr>
        <w:t>is</w:t>
      </w:r>
      <w:r w:rsidR="002410F7" w:rsidRPr="003332BA">
        <w:rPr>
          <w:rFonts w:ascii="Arial" w:hAnsi="Arial" w:cs="Arial"/>
          <w:sz w:val="20"/>
          <w:szCs w:val="20"/>
        </w:rPr>
        <w:t xml:space="preserve"> characteristic but not pathognomic</w:t>
      </w:r>
      <w:r w:rsidR="002410F7" w:rsidRPr="003332BA">
        <w:rPr>
          <w:rFonts w:ascii="Arial" w:hAnsi="Arial" w:cs="Arial"/>
          <w:sz w:val="20"/>
          <w:szCs w:val="20"/>
        </w:rPr>
        <w:fldChar w:fldCharType="begin"/>
      </w:r>
      <w:r w:rsidR="002410F7" w:rsidRPr="003332BA">
        <w:rPr>
          <w:rFonts w:ascii="Arial" w:hAnsi="Arial" w:cs="Arial"/>
          <w:sz w:val="20"/>
          <w:szCs w:val="20"/>
        </w:rPr>
        <w:instrText xml:space="preserve"> ADDIN ZOTERO_ITEM CSL_CITATION {"citationID":"JSEVDzVo","properties":{"formattedCitation":"\\super 1\\nosupersub{}","plainCitation":"1","noteIndex":0},"citationItems":[{"id":1941,"uris":["http://zotero.org/users/9270073/items/4HNSLBIT"],"itemData":{"id":1941,"type":"article-journal","title":"Shafer WG, Hine MK, Levy BM. A Textbook of Oral Pathology. 7th ed. Philadelphia: W.B. Saunders Company; 1974."}}],"schema":"https://github.com/citation-style-language/schema/raw/master/csl-citation.json"} </w:instrText>
      </w:r>
      <w:r w:rsidR="002410F7" w:rsidRPr="003332BA">
        <w:rPr>
          <w:rFonts w:ascii="Arial" w:hAnsi="Arial" w:cs="Arial"/>
          <w:sz w:val="20"/>
          <w:szCs w:val="20"/>
        </w:rPr>
        <w:fldChar w:fldCharType="separate"/>
      </w:r>
      <w:r w:rsidR="002410F7" w:rsidRPr="003332BA">
        <w:rPr>
          <w:rFonts w:ascii="Arial" w:hAnsi="Arial" w:cs="Arial"/>
          <w:kern w:val="0"/>
          <w:sz w:val="20"/>
          <w:szCs w:val="20"/>
          <w:vertAlign w:val="superscript"/>
        </w:rPr>
        <w:t>1</w:t>
      </w:r>
      <w:r w:rsidR="002410F7" w:rsidRPr="003332BA">
        <w:rPr>
          <w:rFonts w:ascii="Arial" w:hAnsi="Arial" w:cs="Arial"/>
          <w:sz w:val="20"/>
          <w:szCs w:val="20"/>
        </w:rPr>
        <w:fldChar w:fldCharType="end"/>
      </w:r>
      <w:r w:rsidR="002410F7" w:rsidRPr="003332BA">
        <w:rPr>
          <w:rFonts w:ascii="Arial" w:hAnsi="Arial" w:cs="Arial"/>
          <w:sz w:val="20"/>
          <w:szCs w:val="20"/>
        </w:rPr>
        <w:t>. They often resemble other exophytic lesions like fibroma, lipoma, peripheral giant cell granuloma, pyogenic granuloma</w:t>
      </w:r>
      <w:r w:rsidR="00696F9C" w:rsidRPr="003332BA">
        <w:rPr>
          <w:rFonts w:ascii="Arial" w:hAnsi="Arial" w:cs="Arial"/>
          <w:sz w:val="20"/>
          <w:szCs w:val="20"/>
        </w:rPr>
        <w:t>,</w:t>
      </w:r>
      <w:r w:rsidR="002410F7" w:rsidRPr="003332BA">
        <w:rPr>
          <w:rFonts w:ascii="Arial" w:hAnsi="Arial" w:cs="Arial"/>
          <w:sz w:val="20"/>
          <w:szCs w:val="20"/>
        </w:rPr>
        <w:t xml:space="preserve"> and even peripheral ameloblastoma</w:t>
      </w:r>
      <w:r w:rsidR="002410F7" w:rsidRPr="003332BA">
        <w:rPr>
          <w:rFonts w:ascii="Arial" w:hAnsi="Arial" w:cs="Arial"/>
          <w:sz w:val="20"/>
          <w:szCs w:val="20"/>
        </w:rPr>
        <w:fldChar w:fldCharType="begin"/>
      </w:r>
      <w:r w:rsidR="002410F7" w:rsidRPr="003332BA">
        <w:rPr>
          <w:rFonts w:ascii="Arial" w:hAnsi="Arial" w:cs="Arial"/>
          <w:sz w:val="20"/>
          <w:szCs w:val="20"/>
        </w:rPr>
        <w:instrText xml:space="preserve"> ADDIN ZOTERO_ITEM CSL_CITATION {"citationID":"K8dI1P6C","properties":{"formattedCitation":"\\super 7\\nosupersub{}","plainCitation":"7","noteIndex":0},"citationItems":[{"id":1930,"uris":["http://zotero.org/users/9270073/items/SN4ARDJP"],"itemData":{"id":1930,"type":"article-journal","abstract":"Localized gingival overgrowths are commonly encountered in our day-to-day clinical practice and often present a diagnostic dilemma to the clinicians. These lesions vary depending on the location, site, extent, histology, and/or etiopathology. Although most of the localized gingival enlargements represent the reactive lesion to plaque accumulation, the differential diagnosis ranges from peripheral fibroma to pyogenic granuloma to peripheral fibroma with ossification and/or calcification, peripheral giant cell granuloma, etc., Even the peripheral ameloblastoma may present clinically as a mere localized gingival enlargement. Therefore, proper histopathological diagnosis along with biopsy is necessary to effectively manage these lesions and to reduce their propensity for recurrence.","container-title":"Contemporary Clinical Dentistry","DOI":"10.4103/ccd.ccd_624_17","ISSN":"0976-237X","issue":"4","journalAbbreviation":"Contemp Clin Dent","note":"PMID: 29326526\nPMCID: PMC5754996","page":"667-671","source":"PubMed Central","title":"Localized Gingival Overgrowths: A Report of Six Cases","title-short":"Localized Gingival Overgrowths","URL":"https://www.ncbi.nlm.nih.gov/pmc/articles/PMC5754996/","volume":"8","author":[{"family":"Banerjee","given":"Sohini"},{"family":"Pal","given":"T. K."}],"accessed":{"date-parts":[["2025",3,26]]},"issued":{"date-parts":[["2017"]]}}}],"schema":"https://github.com/citation-style-language/schema/raw/master/csl-citation.json"} </w:instrText>
      </w:r>
      <w:r w:rsidR="002410F7" w:rsidRPr="003332BA">
        <w:rPr>
          <w:rFonts w:ascii="Arial" w:hAnsi="Arial" w:cs="Arial"/>
          <w:sz w:val="20"/>
          <w:szCs w:val="20"/>
        </w:rPr>
        <w:fldChar w:fldCharType="separate"/>
      </w:r>
      <w:r w:rsidR="002410F7" w:rsidRPr="003332BA">
        <w:rPr>
          <w:rFonts w:ascii="Arial" w:hAnsi="Arial" w:cs="Arial"/>
          <w:kern w:val="0"/>
          <w:sz w:val="20"/>
          <w:szCs w:val="20"/>
          <w:vertAlign w:val="superscript"/>
        </w:rPr>
        <w:t>7</w:t>
      </w:r>
      <w:r w:rsidR="002410F7" w:rsidRPr="003332BA">
        <w:rPr>
          <w:rFonts w:ascii="Arial" w:hAnsi="Arial" w:cs="Arial"/>
          <w:sz w:val="20"/>
          <w:szCs w:val="20"/>
        </w:rPr>
        <w:fldChar w:fldCharType="end"/>
      </w:r>
      <w:r w:rsidR="002410F7" w:rsidRPr="003332BA">
        <w:rPr>
          <w:rFonts w:ascii="Arial" w:hAnsi="Arial" w:cs="Arial"/>
          <w:sz w:val="20"/>
          <w:szCs w:val="20"/>
        </w:rPr>
        <w:t>. Howeve</w:t>
      </w:r>
      <w:r w:rsidR="00A11E1C" w:rsidRPr="003332BA">
        <w:rPr>
          <w:rFonts w:ascii="Arial" w:hAnsi="Arial" w:cs="Arial"/>
          <w:sz w:val="20"/>
          <w:szCs w:val="20"/>
        </w:rPr>
        <w:t>r</w:t>
      </w:r>
      <w:r w:rsidR="00696F9C" w:rsidRPr="003332BA">
        <w:rPr>
          <w:rFonts w:ascii="Arial" w:hAnsi="Arial" w:cs="Arial"/>
          <w:sz w:val="20"/>
          <w:szCs w:val="20"/>
        </w:rPr>
        <w:t>,</w:t>
      </w:r>
      <w:r w:rsidR="00A11E1C" w:rsidRPr="003332BA">
        <w:rPr>
          <w:rFonts w:ascii="Arial" w:hAnsi="Arial" w:cs="Arial"/>
          <w:sz w:val="20"/>
          <w:szCs w:val="20"/>
        </w:rPr>
        <w:t xml:space="preserve"> the lesion has a predilection for the maxillary anterior region often involving </w:t>
      </w:r>
      <w:r w:rsidR="002410F7" w:rsidRPr="003332BA">
        <w:rPr>
          <w:rFonts w:ascii="Arial" w:hAnsi="Arial" w:cs="Arial"/>
          <w:sz w:val="20"/>
          <w:szCs w:val="20"/>
        </w:rPr>
        <w:t>the</w:t>
      </w:r>
      <w:r w:rsidR="00A11E1C" w:rsidRPr="003332BA">
        <w:rPr>
          <w:rFonts w:ascii="Arial" w:hAnsi="Arial" w:cs="Arial"/>
          <w:sz w:val="20"/>
          <w:szCs w:val="20"/>
        </w:rPr>
        <w:t xml:space="preserve"> interdental papilla</w:t>
      </w:r>
      <w:r w:rsidR="004A67FD">
        <w:rPr>
          <w:rFonts w:ascii="Arial" w:hAnsi="Arial" w:cs="Arial"/>
          <w:sz w:val="20"/>
          <w:szCs w:val="20"/>
          <w:vertAlign w:val="superscript"/>
        </w:rPr>
        <w:t>2</w:t>
      </w:r>
      <w:r w:rsidR="00A11E1C" w:rsidRPr="003332BA">
        <w:rPr>
          <w:rFonts w:ascii="Arial" w:hAnsi="Arial" w:cs="Arial"/>
          <w:sz w:val="20"/>
          <w:szCs w:val="20"/>
        </w:rPr>
        <w:t xml:space="preserve">. </w:t>
      </w:r>
      <w:r w:rsidR="007A40BA" w:rsidRPr="003332BA">
        <w:rPr>
          <w:rFonts w:ascii="Arial" w:hAnsi="Arial" w:cs="Arial"/>
          <w:sz w:val="20"/>
          <w:szCs w:val="20"/>
        </w:rPr>
        <w:t>Peripheral ossifying fibromas are slow</w:t>
      </w:r>
      <w:r w:rsidR="00696F9C" w:rsidRPr="003332BA">
        <w:rPr>
          <w:rFonts w:ascii="Arial" w:hAnsi="Arial" w:cs="Arial"/>
          <w:sz w:val="20"/>
          <w:szCs w:val="20"/>
        </w:rPr>
        <w:t>-</w:t>
      </w:r>
      <w:r w:rsidR="007A40BA" w:rsidRPr="003332BA">
        <w:rPr>
          <w:rFonts w:ascii="Arial" w:hAnsi="Arial" w:cs="Arial"/>
          <w:sz w:val="20"/>
          <w:szCs w:val="20"/>
        </w:rPr>
        <w:t>growing lesions however some of them behave aggressively with changes in the underlying cortical bone</w:t>
      </w:r>
      <w:r w:rsidR="007A40BA" w:rsidRPr="003332BA">
        <w:rPr>
          <w:rFonts w:ascii="Arial" w:hAnsi="Arial" w:cs="Arial"/>
          <w:sz w:val="20"/>
          <w:szCs w:val="20"/>
        </w:rPr>
        <w:fldChar w:fldCharType="begin"/>
      </w:r>
      <w:r w:rsidR="002410F7" w:rsidRPr="003332BA">
        <w:rPr>
          <w:rFonts w:ascii="Arial" w:hAnsi="Arial" w:cs="Arial"/>
          <w:sz w:val="20"/>
          <w:szCs w:val="20"/>
        </w:rPr>
        <w:instrText xml:space="preserve"> ADDIN ZOTERO_ITEM CSL_CITATION {"citationID":"j2ted32a","properties":{"formattedCitation":"\\super 8\\nosupersub{}","plainCitation":"8","noteIndex":0},"citationItems":[{"id":1908,"uris":["http://zotero.org/users/9270073/items/WZTB3DYS"],"itemData":{"id":1908,"type":"article-journal","container-title":"Oral Surgery, Oral Medicine, Oral Pathology","DOI":"10.1016/0030-4220(85)90239-7","ISSN":"00304220","issue":"5","journalAbbreviation":"Oral Surgery, Oral Medicine, Oral Pathology","language":"en","license":"https://www.elsevier.com/tdm/userlicense/1.0/","page":"505-511","source":"DOI.org (Crossref)","title":"Ossifying fibroma: A clinicopathologic study of sixty-four cases","title-short":"Ossifying fibroma","URL":"https://linkinghub.elsevier.com/retrieve/pii/0030422085902397","volume":"60","author":[{"family":"Eversole","given":"L.R."},{"family":"Leider","given":"A.S."},{"family":"Nelson","given":"K."}],"accessed":{"date-parts":[["2025",3,26]]},"issued":{"date-parts":[["1985",11]]}}}],"schema":"https://github.com/citation-style-language/schema/raw/master/csl-citation.json"} </w:instrText>
      </w:r>
      <w:r w:rsidR="007A40BA" w:rsidRPr="003332BA">
        <w:rPr>
          <w:rFonts w:ascii="Arial" w:hAnsi="Arial" w:cs="Arial"/>
          <w:sz w:val="20"/>
          <w:szCs w:val="20"/>
        </w:rPr>
        <w:fldChar w:fldCharType="separate"/>
      </w:r>
      <w:r w:rsidR="002410F7" w:rsidRPr="003332BA">
        <w:rPr>
          <w:rFonts w:ascii="Arial" w:hAnsi="Arial" w:cs="Arial"/>
          <w:kern w:val="0"/>
          <w:sz w:val="20"/>
          <w:szCs w:val="20"/>
          <w:vertAlign w:val="superscript"/>
        </w:rPr>
        <w:t>8</w:t>
      </w:r>
      <w:r w:rsidR="007A40BA" w:rsidRPr="003332BA">
        <w:rPr>
          <w:rFonts w:ascii="Arial" w:hAnsi="Arial" w:cs="Arial"/>
          <w:sz w:val="20"/>
          <w:szCs w:val="20"/>
        </w:rPr>
        <w:fldChar w:fldCharType="end"/>
      </w:r>
      <w:r w:rsidR="007A40BA" w:rsidRPr="003332BA">
        <w:rPr>
          <w:rFonts w:ascii="Arial" w:hAnsi="Arial" w:cs="Arial"/>
          <w:sz w:val="20"/>
          <w:szCs w:val="20"/>
        </w:rPr>
        <w:t>. The aggres</w:t>
      </w:r>
      <w:r w:rsidR="00D35115" w:rsidRPr="003332BA">
        <w:rPr>
          <w:rFonts w:ascii="Arial" w:hAnsi="Arial" w:cs="Arial"/>
          <w:sz w:val="20"/>
          <w:szCs w:val="20"/>
        </w:rPr>
        <w:t>sive nature of the lesion in this</w:t>
      </w:r>
      <w:r w:rsidR="007A40BA" w:rsidRPr="003332BA">
        <w:rPr>
          <w:rFonts w:ascii="Arial" w:hAnsi="Arial" w:cs="Arial"/>
          <w:sz w:val="20"/>
          <w:szCs w:val="20"/>
        </w:rPr>
        <w:t xml:space="preserve"> patient led us to </w:t>
      </w:r>
      <w:proofErr w:type="spellStart"/>
      <w:r w:rsidR="007A40BA" w:rsidRPr="003332BA">
        <w:rPr>
          <w:rFonts w:ascii="Arial" w:hAnsi="Arial" w:cs="Arial"/>
          <w:sz w:val="20"/>
          <w:szCs w:val="20"/>
        </w:rPr>
        <w:t>overdiagnose</w:t>
      </w:r>
      <w:proofErr w:type="spellEnd"/>
      <w:r w:rsidR="007A40BA" w:rsidRPr="003332BA">
        <w:rPr>
          <w:rFonts w:ascii="Arial" w:hAnsi="Arial" w:cs="Arial"/>
          <w:sz w:val="20"/>
          <w:szCs w:val="20"/>
        </w:rPr>
        <w:t xml:space="preserve"> the lesion</w:t>
      </w:r>
      <w:r w:rsidR="00D35115" w:rsidRPr="003332BA">
        <w:rPr>
          <w:rFonts w:ascii="Arial" w:hAnsi="Arial" w:cs="Arial"/>
          <w:sz w:val="20"/>
          <w:szCs w:val="20"/>
        </w:rPr>
        <w:t xml:space="preserve"> initially</w:t>
      </w:r>
      <w:r w:rsidR="007A40BA" w:rsidRPr="003332BA">
        <w:rPr>
          <w:rFonts w:ascii="Arial" w:hAnsi="Arial" w:cs="Arial"/>
          <w:sz w:val="20"/>
          <w:szCs w:val="20"/>
        </w:rPr>
        <w:t>.</w:t>
      </w:r>
      <w:r w:rsidR="00A11E1C" w:rsidRPr="003332BA">
        <w:rPr>
          <w:rFonts w:ascii="Arial" w:hAnsi="Arial" w:cs="Arial"/>
          <w:sz w:val="20"/>
          <w:szCs w:val="20"/>
        </w:rPr>
        <w:t xml:space="preserve"> </w:t>
      </w:r>
      <w:r w:rsidR="00921CF8" w:rsidRPr="00921CF8">
        <w:rPr>
          <w:rFonts w:ascii="Arial" w:hAnsi="Arial" w:cs="Arial"/>
          <w:sz w:val="20"/>
          <w:szCs w:val="20"/>
        </w:rPr>
        <w:t>The aggressive variant of the lesion presents a paradox: it is typically associated with children, yet its actual occurrence in this demographic is rare</w:t>
      </w:r>
      <w:r w:rsidR="00A11E1C" w:rsidRPr="003332BA">
        <w:rPr>
          <w:rFonts w:ascii="Arial" w:hAnsi="Arial" w:cs="Arial"/>
          <w:sz w:val="20"/>
          <w:szCs w:val="20"/>
        </w:rPr>
        <w:t xml:space="preserve">. Histopathology is the gold standard when it comes to diagnosis. The lesion can be distinguished from other gingival lesions by the presence of </w:t>
      </w:r>
      <w:r w:rsidR="005B6077" w:rsidRPr="003332BA">
        <w:rPr>
          <w:rFonts w:ascii="Arial" w:hAnsi="Arial" w:cs="Arial"/>
          <w:sz w:val="20"/>
          <w:szCs w:val="20"/>
        </w:rPr>
        <w:t>osteoid/cementum</w:t>
      </w:r>
      <w:r w:rsidR="00696F9C" w:rsidRPr="003332BA">
        <w:rPr>
          <w:rFonts w:ascii="Arial" w:hAnsi="Arial" w:cs="Arial"/>
          <w:sz w:val="20"/>
          <w:szCs w:val="20"/>
        </w:rPr>
        <w:t>-</w:t>
      </w:r>
      <w:r w:rsidR="005B6077" w:rsidRPr="003332BA">
        <w:rPr>
          <w:rFonts w:ascii="Arial" w:hAnsi="Arial" w:cs="Arial"/>
          <w:sz w:val="20"/>
          <w:szCs w:val="20"/>
        </w:rPr>
        <w:t>like substance which is often found as clusters</w:t>
      </w:r>
      <w:r w:rsidR="005B6077" w:rsidRPr="003332BA">
        <w:rPr>
          <w:rFonts w:ascii="Arial" w:hAnsi="Arial" w:cs="Arial"/>
          <w:sz w:val="20"/>
          <w:szCs w:val="20"/>
        </w:rPr>
        <w:fldChar w:fldCharType="begin"/>
      </w:r>
      <w:r w:rsidR="005B6077" w:rsidRPr="003332BA">
        <w:rPr>
          <w:rFonts w:ascii="Arial" w:hAnsi="Arial" w:cs="Arial"/>
          <w:sz w:val="20"/>
          <w:szCs w:val="20"/>
        </w:rPr>
        <w:instrText xml:space="preserve"> ADDIN ZOTERO_ITEM CSL_CITATION {"citationID":"3CbCVKVj","properties":{"formattedCitation":"\\super 9\\nosupersub{}","plainCitation":"9","noteIndex":0},"citationItems":[{"id":1950,"uris":["http://zotero.org/users/9270073/items/LXJDK2AB"],"itemData":{"id":1950,"type":"article-journal","abstract":"The peripheral ossifying fibroma (POF) is a relatively uncommon, reactive gingival overgrowth usually composed of cellular fibroblastic tissue containing one or more mineralized tissues, namely bone, cementum-like material, or dystrophic calcification. The aetiology and pathogenesis of POF are yet not clear, but some authors have hypothesized a reaction originating from the periodontal ligament, as a result of irritating agents such as dental calculus, plaque, orthodontic appliances, and ill-fitting restorations. The aim of our study was to report the clinicopathologic features of a case series of POF from a single Italian institution. A total of 27 cases were collected over an 18-year period. Detailed relevant medical history, clinical and histological information were recorded for each patient. The age range of patients (m = 6; f = 21) was 17.2-80.1 years with a mean of 42.9 ± 18.1 years. Occurrence of the lesion in the mandibular and maxillary arches was similar, and 67.0% occurred in the incisor-cuspid region. The lesions ranged in size from 0.3 to 5.0 cm (mean, 1.3 cm ± 1.1 cm). All the different types of mineralization were present, with higher prevalence of lamellar bone. The lesions were treated by surgical excision and four lesions in three patients recurred after surgery. Surgeons should consider the high recurrence rate of POF and remove the lesion down to the bone involving also the adjacent periosteum and the periodontal ligament. Professional prophylaxis should precede any surgical procedure, and periodical dental hygiene recalls are important in order to remove any possible irritating factor.","container-title":"Journal of Indian Society of Periodontology","DOI":"10.4103/0972-124X.145813","ISSN":"0972-124X","issue":"1","journalAbbreviation":"J Indian Soc Periodontol","note":"PMID: 25810599\nPMCID: PMC4365164","page":"83-87","source":"PubMed Central","title":"Peripheral ossifying fibroma: A clinicopathologic study of 27 cases and review of the literature with emphasis on histomorphologic features","title-short":"Peripheral ossifying fibroma","URL":"https://www.ncbi.nlm.nih.gov/pmc/articles/PMC4365164/","volume":"19","author":[{"family":"Mergoni","given":"Giovanni"},{"family":"Meleti","given":"Marco"},{"family":"Magnolo","given":"Simone"},{"family":"Giovannacci","given":"Ilaria"},{"family":"Corcione","given":"Luigi"},{"family":"Vescovi","given":"Paolo"}],"accessed":{"date-parts":[["2025",3,27]]},"issued":{"date-parts":[["2015"]]}}}],"schema":"https://github.com/citation-style-language/schema/raw/master/csl-citation.json"} </w:instrText>
      </w:r>
      <w:r w:rsidR="005B6077" w:rsidRPr="003332BA">
        <w:rPr>
          <w:rFonts w:ascii="Arial" w:hAnsi="Arial" w:cs="Arial"/>
          <w:sz w:val="20"/>
          <w:szCs w:val="20"/>
        </w:rPr>
        <w:fldChar w:fldCharType="separate"/>
      </w:r>
      <w:r w:rsidR="005B6077" w:rsidRPr="003332BA">
        <w:rPr>
          <w:rFonts w:ascii="Arial" w:hAnsi="Arial" w:cs="Arial"/>
          <w:kern w:val="0"/>
          <w:sz w:val="20"/>
          <w:szCs w:val="20"/>
          <w:vertAlign w:val="superscript"/>
        </w:rPr>
        <w:t>9</w:t>
      </w:r>
      <w:r w:rsidR="005B6077" w:rsidRPr="003332BA">
        <w:rPr>
          <w:rFonts w:ascii="Arial" w:hAnsi="Arial" w:cs="Arial"/>
          <w:sz w:val="20"/>
          <w:szCs w:val="20"/>
        </w:rPr>
        <w:fldChar w:fldCharType="end"/>
      </w:r>
      <w:r w:rsidR="00DC7AD3">
        <w:rPr>
          <w:rFonts w:ascii="Arial" w:hAnsi="Arial" w:cs="Arial"/>
          <w:sz w:val="20"/>
          <w:szCs w:val="20"/>
          <w:vertAlign w:val="superscript"/>
        </w:rPr>
        <w:t>,13</w:t>
      </w:r>
      <w:r w:rsidR="005B6077" w:rsidRPr="003332BA">
        <w:rPr>
          <w:rFonts w:ascii="Arial" w:hAnsi="Arial" w:cs="Arial"/>
          <w:sz w:val="20"/>
          <w:szCs w:val="20"/>
        </w:rPr>
        <w:t>. The management of the lesion involves surgical excision</w:t>
      </w:r>
      <w:r w:rsidR="0004647E" w:rsidRPr="003332BA">
        <w:rPr>
          <w:rFonts w:ascii="Arial" w:hAnsi="Arial" w:cs="Arial"/>
          <w:sz w:val="20"/>
          <w:szCs w:val="20"/>
        </w:rPr>
        <w:t xml:space="preserve"> and removal of local irritants</w:t>
      </w:r>
      <w:r w:rsidR="00DC7AD3">
        <w:rPr>
          <w:rFonts w:ascii="Arial" w:hAnsi="Arial" w:cs="Arial"/>
          <w:sz w:val="20"/>
          <w:szCs w:val="20"/>
          <w:vertAlign w:val="superscript"/>
        </w:rPr>
        <w:t>12</w:t>
      </w:r>
      <w:r w:rsidR="005B6077" w:rsidRPr="003332BA">
        <w:rPr>
          <w:rFonts w:ascii="Arial" w:hAnsi="Arial" w:cs="Arial"/>
          <w:sz w:val="20"/>
          <w:szCs w:val="20"/>
        </w:rPr>
        <w:t xml:space="preserve">. </w:t>
      </w:r>
      <w:r w:rsidR="0004647E" w:rsidRPr="003332BA">
        <w:rPr>
          <w:rFonts w:ascii="Arial" w:hAnsi="Arial" w:cs="Arial"/>
          <w:sz w:val="20"/>
          <w:szCs w:val="20"/>
        </w:rPr>
        <w:t>It is important to ensure that the incision is extended deep t</w:t>
      </w:r>
      <w:r w:rsidR="00696F9C" w:rsidRPr="003332BA">
        <w:rPr>
          <w:rFonts w:ascii="Arial" w:hAnsi="Arial" w:cs="Arial"/>
          <w:sz w:val="20"/>
          <w:szCs w:val="20"/>
        </w:rPr>
        <w:t>o</w:t>
      </w:r>
      <w:r w:rsidR="0004647E" w:rsidRPr="003332BA">
        <w:rPr>
          <w:rFonts w:ascii="Arial" w:hAnsi="Arial" w:cs="Arial"/>
          <w:sz w:val="20"/>
          <w:szCs w:val="20"/>
        </w:rPr>
        <w:t xml:space="preserve"> the periosteum and periodontal ligament area to minimize the risk of recurrence. Though the procedure is relatively simple it can be quite challenging wh</w:t>
      </w:r>
      <w:r w:rsidR="00696F9C" w:rsidRPr="003332BA">
        <w:rPr>
          <w:rFonts w:ascii="Arial" w:hAnsi="Arial" w:cs="Arial"/>
          <w:sz w:val="20"/>
          <w:szCs w:val="20"/>
        </w:rPr>
        <w:t>en</w:t>
      </w:r>
      <w:r w:rsidR="0004647E" w:rsidRPr="003332BA">
        <w:rPr>
          <w:rFonts w:ascii="Arial" w:hAnsi="Arial" w:cs="Arial"/>
          <w:sz w:val="20"/>
          <w:szCs w:val="20"/>
        </w:rPr>
        <w:t xml:space="preserve"> it is performed on </w:t>
      </w:r>
      <w:r w:rsidR="00D35115" w:rsidRPr="003332BA">
        <w:rPr>
          <w:rFonts w:ascii="Arial" w:hAnsi="Arial" w:cs="Arial"/>
          <w:sz w:val="20"/>
          <w:szCs w:val="20"/>
        </w:rPr>
        <w:t>a young child as it was with this</w:t>
      </w:r>
      <w:r w:rsidR="00D00C1F" w:rsidRPr="003332BA">
        <w:rPr>
          <w:rFonts w:ascii="Arial" w:hAnsi="Arial" w:cs="Arial"/>
          <w:sz w:val="20"/>
          <w:szCs w:val="20"/>
        </w:rPr>
        <w:t xml:space="preserve"> patient. </w:t>
      </w:r>
      <w:r w:rsidR="00512239" w:rsidRPr="003332BA">
        <w:rPr>
          <w:rFonts w:ascii="Arial" w:hAnsi="Arial" w:cs="Arial"/>
          <w:sz w:val="20"/>
          <w:szCs w:val="20"/>
        </w:rPr>
        <w:t xml:space="preserve">We were able to manage the child </w:t>
      </w:r>
      <w:r w:rsidR="00696F9C" w:rsidRPr="003332BA">
        <w:rPr>
          <w:rFonts w:ascii="Arial" w:hAnsi="Arial" w:cs="Arial"/>
          <w:sz w:val="20"/>
          <w:szCs w:val="20"/>
        </w:rPr>
        <w:t>effectively and efficiently</w:t>
      </w:r>
      <w:r w:rsidR="00512239" w:rsidRPr="003332BA">
        <w:rPr>
          <w:rFonts w:ascii="Arial" w:hAnsi="Arial" w:cs="Arial"/>
          <w:sz w:val="20"/>
          <w:szCs w:val="20"/>
        </w:rPr>
        <w:t xml:space="preserve"> by utilizing non-pharmacological </w:t>
      </w:r>
      <w:proofErr w:type="spellStart"/>
      <w:r w:rsidR="00512239" w:rsidRPr="003332BA">
        <w:rPr>
          <w:rFonts w:ascii="Arial" w:hAnsi="Arial" w:cs="Arial"/>
          <w:sz w:val="20"/>
          <w:szCs w:val="20"/>
        </w:rPr>
        <w:t>behavior</w:t>
      </w:r>
      <w:proofErr w:type="spellEnd"/>
      <w:r w:rsidR="00512239" w:rsidRPr="003332BA">
        <w:rPr>
          <w:rFonts w:ascii="Arial" w:hAnsi="Arial" w:cs="Arial"/>
          <w:sz w:val="20"/>
          <w:szCs w:val="20"/>
        </w:rPr>
        <w:t xml:space="preserve"> management techniques and placement of a si</w:t>
      </w:r>
      <w:r w:rsidR="00D00C1F" w:rsidRPr="003332BA">
        <w:rPr>
          <w:rFonts w:ascii="Arial" w:hAnsi="Arial" w:cs="Arial"/>
          <w:sz w:val="20"/>
          <w:szCs w:val="20"/>
        </w:rPr>
        <w:t>lk tie at the base of the growth</w:t>
      </w:r>
      <w:r w:rsidR="00512239" w:rsidRPr="003332BA">
        <w:rPr>
          <w:rFonts w:ascii="Arial" w:hAnsi="Arial" w:cs="Arial"/>
          <w:sz w:val="20"/>
          <w:szCs w:val="20"/>
        </w:rPr>
        <w:t xml:space="preserve"> </w:t>
      </w:r>
      <w:r w:rsidR="00696F9C" w:rsidRPr="003332BA">
        <w:rPr>
          <w:rFonts w:ascii="Arial" w:hAnsi="Arial" w:cs="Arial"/>
          <w:sz w:val="20"/>
          <w:szCs w:val="20"/>
        </w:rPr>
        <w:t>which</w:t>
      </w:r>
      <w:r w:rsidR="00512239" w:rsidRPr="003332BA">
        <w:rPr>
          <w:rFonts w:ascii="Arial" w:hAnsi="Arial" w:cs="Arial"/>
          <w:sz w:val="20"/>
          <w:szCs w:val="20"/>
        </w:rPr>
        <w:t xml:space="preserve"> aided in its prompt and smooth removal.</w:t>
      </w:r>
    </w:p>
    <w:p w14:paraId="5B20CA62" w14:textId="23FABBF5" w:rsidR="00512239" w:rsidRPr="003332BA" w:rsidRDefault="00F267CC" w:rsidP="00426AF1">
      <w:pPr>
        <w:jc w:val="both"/>
        <w:rPr>
          <w:rFonts w:ascii="Arial" w:hAnsi="Arial" w:cs="Arial"/>
          <w:sz w:val="20"/>
          <w:szCs w:val="20"/>
        </w:rPr>
      </w:pPr>
      <w:r w:rsidRPr="003332BA">
        <w:rPr>
          <w:rFonts w:ascii="Arial" w:hAnsi="Arial" w:cs="Arial"/>
          <w:sz w:val="20"/>
          <w:szCs w:val="20"/>
        </w:rPr>
        <w:t>CONCLUSION</w:t>
      </w:r>
    </w:p>
    <w:p w14:paraId="38A94006" w14:textId="1F92B9BD" w:rsidR="001C6FBA" w:rsidRDefault="00426AF1" w:rsidP="00E831ED">
      <w:pPr>
        <w:rPr>
          <w:rFonts w:ascii="Arial" w:hAnsi="Arial" w:cs="Arial"/>
          <w:sz w:val="20"/>
          <w:szCs w:val="20"/>
        </w:rPr>
      </w:pPr>
      <w:r w:rsidRPr="003332BA">
        <w:rPr>
          <w:rFonts w:ascii="Arial" w:hAnsi="Arial" w:cs="Arial"/>
          <w:sz w:val="20"/>
          <w:szCs w:val="20"/>
        </w:rPr>
        <w:t>Surgical excision of the lesion is the treatment of choice for peripheral ossifying fibroma which can be a traumatic experience</w:t>
      </w:r>
      <w:r w:rsidR="00696F9C" w:rsidRPr="003332BA">
        <w:rPr>
          <w:rFonts w:ascii="Arial" w:hAnsi="Arial" w:cs="Arial"/>
          <w:sz w:val="20"/>
          <w:szCs w:val="20"/>
        </w:rPr>
        <w:t>,</w:t>
      </w:r>
      <w:r w:rsidRPr="003332BA">
        <w:rPr>
          <w:rFonts w:ascii="Arial" w:hAnsi="Arial" w:cs="Arial"/>
          <w:sz w:val="20"/>
          <w:szCs w:val="20"/>
        </w:rPr>
        <w:t xml:space="preserve"> especially for a young child. </w:t>
      </w:r>
      <w:r w:rsidR="00F267CC" w:rsidRPr="003332BA">
        <w:rPr>
          <w:rFonts w:ascii="Arial" w:hAnsi="Arial" w:cs="Arial"/>
          <w:sz w:val="20"/>
          <w:szCs w:val="20"/>
        </w:rPr>
        <w:t>Therefore every</w:t>
      </w:r>
      <w:r w:rsidRPr="003332BA">
        <w:rPr>
          <w:rFonts w:ascii="Arial" w:hAnsi="Arial" w:cs="Arial"/>
          <w:sz w:val="20"/>
          <w:szCs w:val="20"/>
        </w:rPr>
        <w:t xml:space="preserve"> attempt should be </w:t>
      </w:r>
      <w:r w:rsidR="00F267CC" w:rsidRPr="003332BA">
        <w:rPr>
          <w:rFonts w:ascii="Arial" w:hAnsi="Arial" w:cs="Arial"/>
          <w:sz w:val="20"/>
          <w:szCs w:val="20"/>
        </w:rPr>
        <w:t>made</w:t>
      </w:r>
      <w:r w:rsidRPr="003332BA">
        <w:rPr>
          <w:rFonts w:ascii="Arial" w:hAnsi="Arial" w:cs="Arial"/>
          <w:sz w:val="20"/>
          <w:szCs w:val="20"/>
        </w:rPr>
        <w:t xml:space="preserve"> to prevent such lesions which </w:t>
      </w:r>
      <w:r w:rsidR="00696F9C" w:rsidRPr="003332BA">
        <w:rPr>
          <w:rFonts w:ascii="Arial" w:hAnsi="Arial" w:cs="Arial"/>
          <w:sz w:val="20"/>
          <w:szCs w:val="20"/>
        </w:rPr>
        <w:t>are</w:t>
      </w:r>
      <w:r w:rsidRPr="003332BA">
        <w:rPr>
          <w:rFonts w:ascii="Arial" w:hAnsi="Arial" w:cs="Arial"/>
          <w:sz w:val="20"/>
          <w:szCs w:val="20"/>
        </w:rPr>
        <w:t xml:space="preserve"> believed to</w:t>
      </w:r>
      <w:r w:rsidR="00F267CC" w:rsidRPr="003332BA">
        <w:rPr>
          <w:rFonts w:ascii="Arial" w:hAnsi="Arial" w:cs="Arial"/>
          <w:sz w:val="20"/>
          <w:szCs w:val="20"/>
        </w:rPr>
        <w:t xml:space="preserve"> occur as a</w:t>
      </w:r>
      <w:r w:rsidRPr="003332BA">
        <w:rPr>
          <w:rFonts w:ascii="Arial" w:hAnsi="Arial" w:cs="Arial"/>
          <w:sz w:val="20"/>
          <w:szCs w:val="20"/>
        </w:rPr>
        <w:t xml:space="preserve"> reaction to local </w:t>
      </w:r>
      <w:r w:rsidR="00F267CC" w:rsidRPr="003332BA">
        <w:rPr>
          <w:rFonts w:ascii="Arial" w:hAnsi="Arial" w:cs="Arial"/>
          <w:sz w:val="20"/>
          <w:szCs w:val="20"/>
        </w:rPr>
        <w:t xml:space="preserve">irritants. Maintaining proper oral hygiene and timely dental visits are the </w:t>
      </w:r>
      <w:r w:rsidR="0029125C">
        <w:rPr>
          <w:rFonts w:ascii="Arial" w:hAnsi="Arial" w:cs="Arial"/>
          <w:sz w:val="20"/>
          <w:szCs w:val="20"/>
        </w:rPr>
        <w:t>key.</w:t>
      </w:r>
    </w:p>
    <w:p w14:paraId="5AEC40AE" w14:textId="347A35D1" w:rsidR="00490A70" w:rsidRDefault="00490A70" w:rsidP="00E831ED">
      <w:pPr>
        <w:rPr>
          <w:rFonts w:ascii="Arial" w:hAnsi="Arial" w:cs="Arial"/>
          <w:sz w:val="20"/>
          <w:szCs w:val="20"/>
        </w:rPr>
      </w:pPr>
    </w:p>
    <w:p w14:paraId="580690FC" w14:textId="77777777" w:rsidR="00490A70" w:rsidRPr="00490A70" w:rsidRDefault="00490A70" w:rsidP="00490A70">
      <w:pPr>
        <w:rPr>
          <w:rFonts w:ascii="Arial" w:hAnsi="Arial" w:cs="Arial"/>
          <w:b/>
          <w:sz w:val="20"/>
          <w:szCs w:val="20"/>
        </w:rPr>
      </w:pPr>
      <w:bookmarkStart w:id="0" w:name="_GoBack"/>
      <w:r w:rsidRPr="00490A70">
        <w:rPr>
          <w:rFonts w:ascii="Arial" w:hAnsi="Arial" w:cs="Arial"/>
          <w:b/>
          <w:sz w:val="20"/>
          <w:szCs w:val="20"/>
        </w:rPr>
        <w:t xml:space="preserve">Consent </w:t>
      </w:r>
    </w:p>
    <w:bookmarkEnd w:id="0"/>
    <w:p w14:paraId="4F6F6E43" w14:textId="0EF4E991" w:rsidR="00490A70" w:rsidRDefault="00490A70" w:rsidP="00490A70">
      <w:pPr>
        <w:rPr>
          <w:rFonts w:ascii="Arial" w:hAnsi="Arial" w:cs="Arial"/>
          <w:sz w:val="20"/>
          <w:szCs w:val="20"/>
        </w:rPr>
      </w:pPr>
      <w:r w:rsidRPr="00490A70">
        <w:rPr>
          <w:rFonts w:ascii="Arial" w:hAnsi="Arial" w:cs="Arial"/>
          <w:sz w:val="20"/>
          <w:szCs w:val="20"/>
        </w:rPr>
        <w:t>As per international standards, parental written consent has been collected and preserved by the author(s).</w:t>
      </w:r>
    </w:p>
    <w:p w14:paraId="01A1CBF2" w14:textId="77777777" w:rsidR="00095A08" w:rsidRPr="00490A70" w:rsidRDefault="00095A08" w:rsidP="00095A08">
      <w:pPr>
        <w:rPr>
          <w:b/>
        </w:rPr>
      </w:pPr>
      <w:r w:rsidRPr="00490A70">
        <w:rPr>
          <w:b/>
        </w:rPr>
        <w:t>Disclaimer (Artificial intelligence)</w:t>
      </w:r>
    </w:p>
    <w:p w14:paraId="3719A947" w14:textId="77777777" w:rsidR="00095A08" w:rsidRDefault="00095A08" w:rsidP="00095A08">
      <w:r>
        <w:t xml:space="preserve">Option 1: </w:t>
      </w:r>
    </w:p>
    <w:p w14:paraId="6E7FE2A1" w14:textId="77777777" w:rsidR="00095A08" w:rsidRDefault="00095A08" w:rsidP="00095A08">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B263DFD" w14:textId="77777777" w:rsidR="00095A08" w:rsidRDefault="00095A08" w:rsidP="00095A08">
      <w:r>
        <w:t xml:space="preserve">Option 2: </w:t>
      </w:r>
    </w:p>
    <w:p w14:paraId="4524E45B" w14:textId="77777777" w:rsidR="00095A08" w:rsidRDefault="00095A08" w:rsidP="00095A08">
      <w:r>
        <w:t xml:space="preserve">Author(s) hereby declare that generative AI technologies such as Large Language Models, etc. have been used during the writing or editing of manuscripts. This explanation will include the </w:t>
      </w:r>
      <w:r>
        <w:lastRenderedPageBreak/>
        <w:t>name, version, model, and source of the generative AI technology and as well as all input prompts provided to the generative AI technology</w:t>
      </w:r>
    </w:p>
    <w:p w14:paraId="335961E8" w14:textId="77777777" w:rsidR="00095A08" w:rsidRDefault="00095A08" w:rsidP="00095A08">
      <w:r>
        <w:t>Details of the AI usage are given below:</w:t>
      </w:r>
    </w:p>
    <w:p w14:paraId="070DDBE0" w14:textId="77777777" w:rsidR="00095A08" w:rsidRDefault="00095A08" w:rsidP="00095A08">
      <w:r>
        <w:t>1.</w:t>
      </w:r>
    </w:p>
    <w:p w14:paraId="39B8C4A4" w14:textId="77777777" w:rsidR="00095A08" w:rsidRDefault="00095A08" w:rsidP="00095A08">
      <w:r>
        <w:t>2.</w:t>
      </w:r>
    </w:p>
    <w:p w14:paraId="005C9E20" w14:textId="77777777" w:rsidR="00095A08" w:rsidRPr="00D047BB" w:rsidRDefault="00095A08" w:rsidP="00095A08">
      <w:r>
        <w:t>3.</w:t>
      </w:r>
    </w:p>
    <w:p w14:paraId="7C2ADD3B" w14:textId="77777777" w:rsidR="00095A08" w:rsidRPr="0063354D" w:rsidRDefault="00095A08" w:rsidP="00095A08"/>
    <w:p w14:paraId="137615B3" w14:textId="77777777" w:rsidR="00095A08" w:rsidRPr="00F7241A" w:rsidRDefault="00095A08" w:rsidP="00095A08"/>
    <w:p w14:paraId="67960745" w14:textId="77777777" w:rsidR="00095A08" w:rsidRPr="003332BA" w:rsidRDefault="00095A08" w:rsidP="00E831ED">
      <w:pPr>
        <w:rPr>
          <w:rFonts w:ascii="Arial" w:hAnsi="Arial" w:cs="Arial"/>
          <w:sz w:val="20"/>
          <w:szCs w:val="20"/>
        </w:rPr>
      </w:pPr>
    </w:p>
    <w:p w14:paraId="7352C01B" w14:textId="77777777" w:rsidR="0048688C" w:rsidRDefault="0048688C" w:rsidP="00E831ED">
      <w:pPr>
        <w:rPr>
          <w:rFonts w:ascii="Arial" w:hAnsi="Arial" w:cs="Arial"/>
          <w:sz w:val="20"/>
          <w:szCs w:val="20"/>
        </w:rPr>
      </w:pPr>
    </w:p>
    <w:p w14:paraId="7D7C8B0A" w14:textId="1E2E5A81" w:rsidR="00E27589" w:rsidRPr="003332BA" w:rsidRDefault="00E27589" w:rsidP="00E831ED">
      <w:pPr>
        <w:rPr>
          <w:rFonts w:ascii="Arial" w:hAnsi="Arial" w:cs="Arial"/>
          <w:sz w:val="20"/>
          <w:szCs w:val="20"/>
        </w:rPr>
      </w:pPr>
      <w:r w:rsidRPr="003332BA">
        <w:rPr>
          <w:rFonts w:ascii="Arial" w:hAnsi="Arial" w:cs="Arial"/>
          <w:sz w:val="20"/>
          <w:szCs w:val="20"/>
        </w:rPr>
        <w:t>AUTHORS CONTRIBUSION</w:t>
      </w:r>
    </w:p>
    <w:p w14:paraId="53BDC867" w14:textId="64D7AFF1" w:rsidR="00E27589" w:rsidRPr="003332BA" w:rsidRDefault="00CE4B53" w:rsidP="00E831ED">
      <w:pPr>
        <w:rPr>
          <w:rFonts w:ascii="Arial" w:hAnsi="Arial" w:cs="Arial"/>
          <w:sz w:val="20"/>
          <w:szCs w:val="20"/>
        </w:rPr>
      </w:pPr>
      <w:r w:rsidRPr="003332BA">
        <w:rPr>
          <w:rFonts w:ascii="Arial" w:hAnsi="Arial" w:cs="Arial"/>
          <w:sz w:val="20"/>
          <w:szCs w:val="20"/>
        </w:rPr>
        <w:t>This work was carried out in collaboration among all authors. All authors read and approved the final manuscript</w:t>
      </w:r>
    </w:p>
    <w:p w14:paraId="5A1C81FA" w14:textId="77777777" w:rsidR="005136D8" w:rsidRPr="003332BA" w:rsidRDefault="005136D8" w:rsidP="00E831ED">
      <w:pPr>
        <w:rPr>
          <w:rFonts w:ascii="Arial" w:hAnsi="Arial" w:cs="Arial"/>
          <w:sz w:val="20"/>
          <w:szCs w:val="20"/>
        </w:rPr>
      </w:pPr>
    </w:p>
    <w:p w14:paraId="6C39599E" w14:textId="0277D534" w:rsidR="00E831ED" w:rsidRPr="003332BA" w:rsidRDefault="005136D8" w:rsidP="003841DD">
      <w:pPr>
        <w:spacing w:after="0"/>
        <w:rPr>
          <w:rFonts w:ascii="Arial" w:hAnsi="Arial" w:cs="Arial"/>
          <w:sz w:val="20"/>
          <w:szCs w:val="20"/>
        </w:rPr>
      </w:pPr>
      <w:r w:rsidRPr="003332BA">
        <w:rPr>
          <w:rFonts w:ascii="Arial" w:hAnsi="Arial" w:cs="Arial"/>
          <w:sz w:val="20"/>
          <w:szCs w:val="20"/>
        </w:rPr>
        <w:t>REFERENCE</w:t>
      </w:r>
    </w:p>
    <w:p w14:paraId="1833548D" w14:textId="664CB633" w:rsidR="005B6077" w:rsidRPr="004A67FD" w:rsidRDefault="00E831ED" w:rsidP="004A67FD">
      <w:pPr>
        <w:pStyle w:val="Bibliography"/>
        <w:numPr>
          <w:ilvl w:val="0"/>
          <w:numId w:val="3"/>
        </w:numPr>
        <w:spacing w:after="0"/>
        <w:rPr>
          <w:rFonts w:ascii="Arial" w:hAnsi="Arial" w:cs="Arial"/>
          <w:sz w:val="20"/>
          <w:szCs w:val="20"/>
        </w:rPr>
      </w:pPr>
      <w:r w:rsidRPr="004A67FD">
        <w:rPr>
          <w:rFonts w:ascii="Arial" w:hAnsi="Arial" w:cs="Arial"/>
          <w:sz w:val="20"/>
          <w:szCs w:val="20"/>
        </w:rPr>
        <w:fldChar w:fldCharType="begin"/>
      </w:r>
      <w:r w:rsidRPr="004A67FD">
        <w:rPr>
          <w:rFonts w:ascii="Arial" w:hAnsi="Arial" w:cs="Arial"/>
          <w:sz w:val="20"/>
          <w:szCs w:val="20"/>
        </w:rPr>
        <w:instrText xml:space="preserve"> ADDIN ZOTERO_BIBL {"uncited":[],"omitted":[],"custom":[]} CSL_BIBLIOGRAPHY </w:instrText>
      </w:r>
      <w:r w:rsidRPr="004A67FD">
        <w:rPr>
          <w:rFonts w:ascii="Arial" w:hAnsi="Arial" w:cs="Arial"/>
          <w:sz w:val="20"/>
          <w:szCs w:val="20"/>
        </w:rPr>
        <w:fldChar w:fldCharType="separate"/>
      </w:r>
      <w:r w:rsidR="005B6077" w:rsidRPr="004A67FD">
        <w:rPr>
          <w:rFonts w:ascii="Arial" w:hAnsi="Arial" w:cs="Arial"/>
          <w:sz w:val="20"/>
          <w:szCs w:val="20"/>
        </w:rPr>
        <w:t xml:space="preserve">Shafer WG, Hine MK, Levy BM. A Textbook of Oral Pathology. 7th ed. Philadelphia: W.B. Saunders Company; 1974. </w:t>
      </w:r>
    </w:p>
    <w:p w14:paraId="043F703B" w14:textId="6E5D1E86"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Kenney JN, Kaugars GE, Abbey LM. Comparison between the peripheral ossifying fibroma and peripheral odontogenic fibroma. Journal of oral and maxillofacial surgery. 1989 Apr 1;47(4):378-82.</w:t>
      </w:r>
    </w:p>
    <w:p w14:paraId="10C13418" w14:textId="68043443"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Rallan M, Pathivada L, Rallan NS, Grover N. Peripheral ossifying fibroma. Case Reports. 2013 May 18;2013:bcr2013009010.</w:t>
      </w:r>
    </w:p>
    <w:p w14:paraId="5EF83A15" w14:textId="286A6F93"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Xavier SA. Peripheral ossifying fibroma: a case report. Cureus. 2024 May 6;16(5).</w:t>
      </w:r>
    </w:p>
    <w:p w14:paraId="73D92EC3" w14:textId="33A9BA53"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Gardner DG. The peripheral odontogenic fibroma: an attempt at clarification. Oral Surgery, Oral Medicine, Oral Pathology. 1982 Jul 1;54(1):40-8.</w:t>
      </w:r>
    </w:p>
    <w:p w14:paraId="6DE3E7B2" w14:textId="4E3D1020"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An SY, Kim CM, Sung CH, Kim CH. Peripheral ossifying fibroma arising from the maxillary bucco-palatal gingiva in an elderly male patient: a rare case report. Journal of the Korean Association of Oral and Maxillofacial Surgeons. 2024 Oct 31;50(5):292-6.</w:t>
      </w:r>
    </w:p>
    <w:p w14:paraId="5B3C976A" w14:textId="421E32F0"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Banerjee S, Pal TK. Localized gingival overgrowths: A report of six cases. Contemporary clinical dentistry. 2017 Oct 1;8(4):667-71.</w:t>
      </w:r>
    </w:p>
    <w:p w14:paraId="3E89B22C" w14:textId="2A654E14"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Eversole LR, Leider AS, Nelson K. Ossifying fibroma: a clinicopathologic study of sixty-four cases. Oral surgery, oral medicine, oral pathology. 1985 Nov 1;60(5):505-11.</w:t>
      </w:r>
    </w:p>
    <w:p w14:paraId="438514B5" w14:textId="192216BA" w:rsidR="005B6077" w:rsidRPr="004A67FD" w:rsidRDefault="0045282E" w:rsidP="004A67FD">
      <w:pPr>
        <w:pStyle w:val="Bibliography"/>
        <w:numPr>
          <w:ilvl w:val="0"/>
          <w:numId w:val="3"/>
        </w:numPr>
        <w:spacing w:after="0"/>
        <w:rPr>
          <w:rFonts w:ascii="Arial" w:hAnsi="Arial" w:cs="Arial"/>
          <w:sz w:val="20"/>
          <w:szCs w:val="20"/>
        </w:rPr>
      </w:pPr>
      <w:r w:rsidRPr="004A67FD">
        <w:rPr>
          <w:rFonts w:ascii="Arial" w:hAnsi="Arial" w:cs="Arial"/>
          <w:sz w:val="20"/>
          <w:szCs w:val="20"/>
        </w:rPr>
        <w:t>Mergoni G, Meleti M, Magnolo S, Giovannacci I, Corcione L, Vescovi P. Peripheral ossifying fibroma: a clinicopathologic study of 27 cases and review of the literature with emphasis on histomorphologic features. Journal of Indian Society of Periodontology. 2015 Jan 1;19(1):83-7.</w:t>
      </w:r>
    </w:p>
    <w:p w14:paraId="19792784" w14:textId="32F519E1" w:rsidR="00631D92" w:rsidRPr="004A67FD" w:rsidRDefault="00E831ED" w:rsidP="004A67FD">
      <w:pPr>
        <w:pStyle w:val="ListParagraph"/>
        <w:numPr>
          <w:ilvl w:val="0"/>
          <w:numId w:val="3"/>
        </w:numPr>
        <w:spacing w:after="0"/>
        <w:rPr>
          <w:rFonts w:ascii="Arial" w:hAnsi="Arial" w:cs="Arial"/>
          <w:sz w:val="20"/>
          <w:szCs w:val="20"/>
        </w:rPr>
      </w:pPr>
      <w:r w:rsidRPr="004A67FD">
        <w:rPr>
          <w:rFonts w:ascii="Arial" w:hAnsi="Arial" w:cs="Arial"/>
          <w:sz w:val="20"/>
          <w:szCs w:val="20"/>
        </w:rPr>
        <w:fldChar w:fldCharType="end"/>
      </w:r>
      <w:proofErr w:type="spellStart"/>
      <w:r w:rsidR="00B47E5C" w:rsidRPr="004A67FD">
        <w:rPr>
          <w:rFonts w:ascii="Arial" w:hAnsi="Arial" w:cs="Arial"/>
          <w:sz w:val="20"/>
          <w:szCs w:val="20"/>
          <w:shd w:val="clear" w:color="auto" w:fill="FFFFFF"/>
        </w:rPr>
        <w:t>Shaji</w:t>
      </w:r>
      <w:proofErr w:type="spellEnd"/>
      <w:r w:rsidR="00B47E5C" w:rsidRPr="004A67FD">
        <w:rPr>
          <w:rFonts w:ascii="Arial" w:hAnsi="Arial" w:cs="Arial"/>
          <w:sz w:val="20"/>
          <w:szCs w:val="20"/>
          <w:shd w:val="clear" w:color="auto" w:fill="FFFFFF"/>
        </w:rPr>
        <w:t xml:space="preserve"> NE, </w:t>
      </w:r>
      <w:proofErr w:type="spellStart"/>
      <w:r w:rsidR="00B47E5C" w:rsidRPr="004A67FD">
        <w:rPr>
          <w:rFonts w:ascii="Arial" w:hAnsi="Arial" w:cs="Arial"/>
          <w:sz w:val="20"/>
          <w:szCs w:val="20"/>
          <w:shd w:val="clear" w:color="auto" w:fill="FFFFFF"/>
        </w:rPr>
        <w:t>Vundela</w:t>
      </w:r>
      <w:proofErr w:type="spellEnd"/>
      <w:r w:rsidR="00B47E5C" w:rsidRPr="004A67FD">
        <w:rPr>
          <w:rFonts w:ascii="Arial" w:hAnsi="Arial" w:cs="Arial"/>
          <w:sz w:val="20"/>
          <w:szCs w:val="20"/>
          <w:shd w:val="clear" w:color="auto" w:fill="FFFFFF"/>
        </w:rPr>
        <w:t xml:space="preserve"> RR, </w:t>
      </w:r>
      <w:proofErr w:type="spellStart"/>
      <w:r w:rsidR="00B47E5C" w:rsidRPr="004A67FD">
        <w:rPr>
          <w:rFonts w:ascii="Arial" w:hAnsi="Arial" w:cs="Arial"/>
          <w:sz w:val="20"/>
          <w:szCs w:val="20"/>
          <w:shd w:val="clear" w:color="auto" w:fill="FFFFFF"/>
        </w:rPr>
        <w:t>Mahurkar</w:t>
      </w:r>
      <w:proofErr w:type="spellEnd"/>
      <w:r w:rsidR="00B47E5C" w:rsidRPr="004A67FD">
        <w:rPr>
          <w:rFonts w:ascii="Arial" w:hAnsi="Arial" w:cs="Arial"/>
          <w:sz w:val="20"/>
          <w:szCs w:val="20"/>
          <w:shd w:val="clear" w:color="auto" w:fill="FFFFFF"/>
        </w:rPr>
        <w:t xml:space="preserve"> P, </w:t>
      </w:r>
      <w:proofErr w:type="spellStart"/>
      <w:r w:rsidR="00B47E5C" w:rsidRPr="004A67FD">
        <w:rPr>
          <w:rFonts w:ascii="Arial" w:hAnsi="Arial" w:cs="Arial"/>
          <w:sz w:val="20"/>
          <w:szCs w:val="20"/>
          <w:shd w:val="clear" w:color="auto" w:fill="FFFFFF"/>
        </w:rPr>
        <w:t>Karuppiah</w:t>
      </w:r>
      <w:proofErr w:type="spellEnd"/>
      <w:r w:rsidR="00B47E5C" w:rsidRPr="004A67FD">
        <w:rPr>
          <w:rFonts w:ascii="Arial" w:hAnsi="Arial" w:cs="Arial"/>
          <w:sz w:val="20"/>
          <w:szCs w:val="20"/>
          <w:shd w:val="clear" w:color="auto" w:fill="FFFFFF"/>
        </w:rPr>
        <w:t xml:space="preserve"> M, </w:t>
      </w:r>
      <w:proofErr w:type="spellStart"/>
      <w:r w:rsidR="00B47E5C" w:rsidRPr="004A67FD">
        <w:rPr>
          <w:rFonts w:ascii="Arial" w:hAnsi="Arial" w:cs="Arial"/>
          <w:sz w:val="20"/>
          <w:szCs w:val="20"/>
          <w:shd w:val="clear" w:color="auto" w:fill="FFFFFF"/>
        </w:rPr>
        <w:t>Setty</w:t>
      </w:r>
      <w:proofErr w:type="spellEnd"/>
      <w:r w:rsidR="00B47E5C" w:rsidRPr="004A67FD">
        <w:rPr>
          <w:rFonts w:ascii="Arial" w:hAnsi="Arial" w:cs="Arial"/>
          <w:sz w:val="20"/>
          <w:szCs w:val="20"/>
          <w:shd w:val="clear" w:color="auto" w:fill="FFFFFF"/>
        </w:rPr>
        <w:t xml:space="preserve"> J. Recurrent Peripheral Ossifying Fibroma in a Child: A Case Report. Asian Journal of Pediatric Research. 2025 May 24;15(5):29-35.</w:t>
      </w:r>
    </w:p>
    <w:p w14:paraId="65DC2E55" w14:textId="7BF67ADE" w:rsidR="004A67FD" w:rsidRDefault="004A67FD" w:rsidP="004A67FD">
      <w:pPr>
        <w:pStyle w:val="ListParagraph"/>
        <w:numPr>
          <w:ilvl w:val="0"/>
          <w:numId w:val="3"/>
        </w:numPr>
        <w:spacing w:after="0"/>
        <w:rPr>
          <w:rFonts w:ascii="Arial" w:hAnsi="Arial" w:cs="Arial"/>
          <w:sz w:val="20"/>
          <w:szCs w:val="20"/>
        </w:rPr>
      </w:pPr>
      <w:proofErr w:type="spellStart"/>
      <w:r w:rsidRPr="004A67FD">
        <w:rPr>
          <w:rFonts w:ascii="Arial" w:hAnsi="Arial" w:cs="Arial"/>
          <w:sz w:val="20"/>
          <w:szCs w:val="20"/>
        </w:rPr>
        <w:t>Cuisia</w:t>
      </w:r>
      <w:proofErr w:type="spellEnd"/>
      <w:r w:rsidRPr="004A67FD">
        <w:rPr>
          <w:rFonts w:ascii="Arial" w:hAnsi="Arial" w:cs="Arial"/>
          <w:sz w:val="20"/>
          <w:szCs w:val="20"/>
        </w:rPr>
        <w:t xml:space="preserve"> ZE, Brannon RB. Peripheral ossifying fibroma--a clinical evaluation of 134 </w:t>
      </w:r>
      <w:proofErr w:type="spellStart"/>
      <w:r w:rsidRPr="004A67FD">
        <w:rPr>
          <w:rFonts w:ascii="Arial" w:hAnsi="Arial" w:cs="Arial"/>
          <w:sz w:val="20"/>
          <w:szCs w:val="20"/>
        </w:rPr>
        <w:t>pediatric</w:t>
      </w:r>
      <w:proofErr w:type="spellEnd"/>
      <w:r w:rsidRPr="004A67FD">
        <w:rPr>
          <w:rFonts w:ascii="Arial" w:hAnsi="Arial" w:cs="Arial"/>
          <w:sz w:val="20"/>
          <w:szCs w:val="20"/>
        </w:rPr>
        <w:t xml:space="preserve"> cases. Pediatric dentistry. 2001 May 1;23(3):245-8.</w:t>
      </w:r>
    </w:p>
    <w:p w14:paraId="7EC21B1B" w14:textId="66CE001A" w:rsidR="004A67FD" w:rsidRDefault="004A67FD" w:rsidP="004A67FD">
      <w:pPr>
        <w:pStyle w:val="ListParagraph"/>
        <w:numPr>
          <w:ilvl w:val="0"/>
          <w:numId w:val="3"/>
        </w:numPr>
        <w:spacing w:after="0"/>
        <w:rPr>
          <w:rFonts w:ascii="Arial" w:hAnsi="Arial" w:cs="Arial"/>
          <w:sz w:val="20"/>
          <w:szCs w:val="20"/>
        </w:rPr>
      </w:pPr>
      <w:r w:rsidRPr="004A67FD">
        <w:rPr>
          <w:rFonts w:ascii="Arial" w:hAnsi="Arial" w:cs="Arial"/>
          <w:sz w:val="20"/>
          <w:szCs w:val="20"/>
        </w:rPr>
        <w:lastRenderedPageBreak/>
        <w:t xml:space="preserve">Siddiqui M, </w:t>
      </w:r>
      <w:proofErr w:type="spellStart"/>
      <w:r w:rsidRPr="004A67FD">
        <w:rPr>
          <w:rFonts w:ascii="Arial" w:hAnsi="Arial" w:cs="Arial"/>
          <w:sz w:val="20"/>
          <w:szCs w:val="20"/>
        </w:rPr>
        <w:t>Juneja</w:t>
      </w:r>
      <w:proofErr w:type="spellEnd"/>
      <w:r w:rsidRPr="004A67FD">
        <w:rPr>
          <w:rFonts w:ascii="Arial" w:hAnsi="Arial" w:cs="Arial"/>
          <w:sz w:val="20"/>
          <w:szCs w:val="20"/>
        </w:rPr>
        <w:t xml:space="preserve"> A, Sultan A, </w:t>
      </w:r>
      <w:proofErr w:type="spellStart"/>
      <w:r w:rsidRPr="004A67FD">
        <w:rPr>
          <w:rFonts w:ascii="Arial" w:hAnsi="Arial" w:cs="Arial"/>
          <w:sz w:val="20"/>
          <w:szCs w:val="20"/>
        </w:rPr>
        <w:t>Popli</w:t>
      </w:r>
      <w:proofErr w:type="spellEnd"/>
      <w:r w:rsidRPr="004A67FD">
        <w:rPr>
          <w:rFonts w:ascii="Arial" w:hAnsi="Arial" w:cs="Arial"/>
          <w:sz w:val="20"/>
          <w:szCs w:val="20"/>
        </w:rPr>
        <w:t xml:space="preserve"> DB. Peripheral Ossifying Fibroma in a 5-year-old Female Patient: A Rare Case Report. Archives of Medicine and Health Sciences. 2025 May 1;13(2):296-9.</w:t>
      </w:r>
    </w:p>
    <w:p w14:paraId="07E6DCF6" w14:textId="6900258F" w:rsidR="004A67FD" w:rsidRDefault="00DC7AD3" w:rsidP="00DC7AD3">
      <w:pPr>
        <w:pStyle w:val="ListParagraph"/>
        <w:numPr>
          <w:ilvl w:val="0"/>
          <w:numId w:val="3"/>
        </w:numPr>
        <w:spacing w:after="0"/>
        <w:rPr>
          <w:rFonts w:ascii="Arial" w:hAnsi="Arial" w:cs="Arial"/>
          <w:sz w:val="20"/>
          <w:szCs w:val="20"/>
        </w:rPr>
      </w:pPr>
      <w:r w:rsidRPr="00DC7AD3">
        <w:rPr>
          <w:rFonts w:ascii="Arial" w:hAnsi="Arial" w:cs="Arial"/>
          <w:sz w:val="20"/>
          <w:szCs w:val="20"/>
        </w:rPr>
        <w:t xml:space="preserve">Cavalcante IL, da Silva Barros CC, Cruz VM, Cunha JL, </w:t>
      </w:r>
      <w:proofErr w:type="spellStart"/>
      <w:r w:rsidRPr="00DC7AD3">
        <w:rPr>
          <w:rFonts w:ascii="Arial" w:hAnsi="Arial" w:cs="Arial"/>
          <w:sz w:val="20"/>
          <w:szCs w:val="20"/>
        </w:rPr>
        <w:t>Leão</w:t>
      </w:r>
      <w:proofErr w:type="spellEnd"/>
      <w:r w:rsidRPr="00DC7AD3">
        <w:rPr>
          <w:rFonts w:ascii="Arial" w:hAnsi="Arial" w:cs="Arial"/>
          <w:sz w:val="20"/>
          <w:szCs w:val="20"/>
        </w:rPr>
        <w:t xml:space="preserve"> LC, Ribeiro RR, </w:t>
      </w:r>
      <w:proofErr w:type="spellStart"/>
      <w:r w:rsidRPr="00DC7AD3">
        <w:rPr>
          <w:rFonts w:ascii="Arial" w:hAnsi="Arial" w:cs="Arial"/>
          <w:sz w:val="20"/>
          <w:szCs w:val="20"/>
        </w:rPr>
        <w:t>Turatti</w:t>
      </w:r>
      <w:proofErr w:type="spellEnd"/>
      <w:r w:rsidRPr="00DC7AD3">
        <w:rPr>
          <w:rFonts w:ascii="Arial" w:hAnsi="Arial" w:cs="Arial"/>
          <w:sz w:val="20"/>
          <w:szCs w:val="20"/>
        </w:rPr>
        <w:t xml:space="preserve"> E, de Andrade BA, Cavalcante RB. Peripheral ossifying fibroma: A 20-year retrospective study with focus on clinical and morphological features. </w:t>
      </w:r>
      <w:proofErr w:type="spellStart"/>
      <w:r w:rsidRPr="00DC7AD3">
        <w:rPr>
          <w:rFonts w:ascii="Arial" w:hAnsi="Arial" w:cs="Arial"/>
          <w:sz w:val="20"/>
          <w:szCs w:val="20"/>
        </w:rPr>
        <w:t>Medicina</w:t>
      </w:r>
      <w:proofErr w:type="spellEnd"/>
      <w:r w:rsidRPr="00DC7AD3">
        <w:rPr>
          <w:rFonts w:ascii="Arial" w:hAnsi="Arial" w:cs="Arial"/>
          <w:sz w:val="20"/>
          <w:szCs w:val="20"/>
        </w:rPr>
        <w:t xml:space="preserve"> Oral, </w:t>
      </w:r>
      <w:proofErr w:type="spellStart"/>
      <w:r w:rsidRPr="00DC7AD3">
        <w:rPr>
          <w:rFonts w:ascii="Arial" w:hAnsi="Arial" w:cs="Arial"/>
          <w:sz w:val="20"/>
          <w:szCs w:val="20"/>
        </w:rPr>
        <w:t>Patología</w:t>
      </w:r>
      <w:proofErr w:type="spellEnd"/>
      <w:r w:rsidRPr="00DC7AD3">
        <w:rPr>
          <w:rFonts w:ascii="Arial" w:hAnsi="Arial" w:cs="Arial"/>
          <w:sz w:val="20"/>
          <w:szCs w:val="20"/>
        </w:rPr>
        <w:t xml:space="preserve"> Oral y </w:t>
      </w:r>
      <w:proofErr w:type="spellStart"/>
      <w:r w:rsidRPr="00DC7AD3">
        <w:rPr>
          <w:rFonts w:ascii="Arial" w:hAnsi="Arial" w:cs="Arial"/>
          <w:sz w:val="20"/>
          <w:szCs w:val="20"/>
        </w:rPr>
        <w:t>Cirugía</w:t>
      </w:r>
      <w:proofErr w:type="spellEnd"/>
      <w:r w:rsidRPr="00DC7AD3">
        <w:rPr>
          <w:rFonts w:ascii="Arial" w:hAnsi="Arial" w:cs="Arial"/>
          <w:sz w:val="20"/>
          <w:szCs w:val="20"/>
        </w:rPr>
        <w:t xml:space="preserve"> </w:t>
      </w:r>
      <w:proofErr w:type="spellStart"/>
      <w:r w:rsidRPr="00DC7AD3">
        <w:rPr>
          <w:rFonts w:ascii="Arial" w:hAnsi="Arial" w:cs="Arial"/>
          <w:sz w:val="20"/>
          <w:szCs w:val="20"/>
        </w:rPr>
        <w:t>Bucal</w:t>
      </w:r>
      <w:proofErr w:type="spellEnd"/>
      <w:r w:rsidRPr="00DC7AD3">
        <w:rPr>
          <w:rFonts w:ascii="Arial" w:hAnsi="Arial" w:cs="Arial"/>
          <w:sz w:val="20"/>
          <w:szCs w:val="20"/>
        </w:rPr>
        <w:t>. 2022 Jun 19;27(5</w:t>
      </w:r>
      <w:proofErr w:type="gramStart"/>
      <w:r w:rsidRPr="00DC7AD3">
        <w:rPr>
          <w:rFonts w:ascii="Arial" w:hAnsi="Arial" w:cs="Arial"/>
          <w:sz w:val="20"/>
          <w:szCs w:val="20"/>
        </w:rPr>
        <w:t>):e</w:t>
      </w:r>
      <w:proofErr w:type="gramEnd"/>
      <w:r w:rsidRPr="00DC7AD3">
        <w:rPr>
          <w:rFonts w:ascii="Arial" w:hAnsi="Arial" w:cs="Arial"/>
          <w:sz w:val="20"/>
          <w:szCs w:val="20"/>
        </w:rPr>
        <w:t>460.</w:t>
      </w:r>
    </w:p>
    <w:p w14:paraId="45ADC3CE" w14:textId="093417A2" w:rsidR="00DC7AD3" w:rsidRDefault="00DC7AD3" w:rsidP="00DC7AD3">
      <w:pPr>
        <w:pStyle w:val="ListParagraph"/>
        <w:numPr>
          <w:ilvl w:val="0"/>
          <w:numId w:val="3"/>
        </w:numPr>
        <w:spacing w:after="0"/>
        <w:rPr>
          <w:rFonts w:ascii="Arial" w:hAnsi="Arial" w:cs="Arial"/>
          <w:sz w:val="20"/>
          <w:szCs w:val="20"/>
        </w:rPr>
      </w:pPr>
      <w:proofErr w:type="spellStart"/>
      <w:r w:rsidRPr="00DC7AD3">
        <w:rPr>
          <w:rFonts w:ascii="Arial" w:hAnsi="Arial" w:cs="Arial"/>
          <w:sz w:val="20"/>
          <w:szCs w:val="20"/>
        </w:rPr>
        <w:t>Poonacha</w:t>
      </w:r>
      <w:proofErr w:type="spellEnd"/>
      <w:r w:rsidRPr="00DC7AD3">
        <w:rPr>
          <w:rFonts w:ascii="Arial" w:hAnsi="Arial" w:cs="Arial"/>
          <w:sz w:val="20"/>
          <w:szCs w:val="20"/>
        </w:rPr>
        <w:t xml:space="preserve"> KS, </w:t>
      </w:r>
      <w:proofErr w:type="spellStart"/>
      <w:r w:rsidRPr="00DC7AD3">
        <w:rPr>
          <w:rFonts w:ascii="Arial" w:hAnsi="Arial" w:cs="Arial"/>
          <w:sz w:val="20"/>
          <w:szCs w:val="20"/>
        </w:rPr>
        <w:t>Shigli</w:t>
      </w:r>
      <w:proofErr w:type="spellEnd"/>
      <w:r w:rsidRPr="00DC7AD3">
        <w:rPr>
          <w:rFonts w:ascii="Arial" w:hAnsi="Arial" w:cs="Arial"/>
          <w:sz w:val="20"/>
          <w:szCs w:val="20"/>
        </w:rPr>
        <w:t xml:space="preserve"> AL, </w:t>
      </w:r>
      <w:proofErr w:type="spellStart"/>
      <w:r w:rsidRPr="00DC7AD3">
        <w:rPr>
          <w:rFonts w:ascii="Arial" w:hAnsi="Arial" w:cs="Arial"/>
          <w:sz w:val="20"/>
          <w:szCs w:val="20"/>
        </w:rPr>
        <w:t>Shirol</w:t>
      </w:r>
      <w:proofErr w:type="spellEnd"/>
      <w:r w:rsidRPr="00DC7AD3">
        <w:rPr>
          <w:rFonts w:ascii="Arial" w:hAnsi="Arial" w:cs="Arial"/>
          <w:sz w:val="20"/>
          <w:szCs w:val="20"/>
        </w:rPr>
        <w:t xml:space="preserve"> D. Peripheral ossifying fibroma: A clinical report. Contemporary clinical dentistry. 2010 Jan 1;1(1):54-6.</w:t>
      </w:r>
    </w:p>
    <w:p w14:paraId="2E7B673D" w14:textId="4E88D7EF" w:rsidR="00DC7AD3" w:rsidRPr="004A67FD" w:rsidRDefault="00DC7AD3" w:rsidP="00DC7AD3">
      <w:pPr>
        <w:pStyle w:val="ListParagraph"/>
        <w:numPr>
          <w:ilvl w:val="0"/>
          <w:numId w:val="3"/>
        </w:numPr>
        <w:spacing w:after="0"/>
        <w:rPr>
          <w:rFonts w:ascii="Arial" w:hAnsi="Arial" w:cs="Arial"/>
          <w:sz w:val="20"/>
          <w:szCs w:val="20"/>
        </w:rPr>
      </w:pPr>
      <w:proofErr w:type="spellStart"/>
      <w:r w:rsidRPr="00DC7AD3">
        <w:rPr>
          <w:rFonts w:ascii="Arial" w:hAnsi="Arial" w:cs="Arial"/>
          <w:sz w:val="20"/>
          <w:szCs w:val="20"/>
        </w:rPr>
        <w:t>Delbem</w:t>
      </w:r>
      <w:proofErr w:type="spellEnd"/>
      <w:r w:rsidRPr="00DC7AD3">
        <w:rPr>
          <w:rFonts w:ascii="Arial" w:hAnsi="Arial" w:cs="Arial"/>
          <w:sz w:val="20"/>
          <w:szCs w:val="20"/>
        </w:rPr>
        <w:t xml:space="preserve"> AC, Cunha RF, Silva JZ, </w:t>
      </w:r>
      <w:proofErr w:type="spellStart"/>
      <w:r w:rsidRPr="00DC7AD3">
        <w:rPr>
          <w:rFonts w:ascii="Arial" w:hAnsi="Arial" w:cs="Arial"/>
          <w:sz w:val="20"/>
          <w:szCs w:val="20"/>
        </w:rPr>
        <w:t>Soubhia</w:t>
      </w:r>
      <w:proofErr w:type="spellEnd"/>
      <w:r w:rsidRPr="00DC7AD3">
        <w:rPr>
          <w:rFonts w:ascii="Arial" w:hAnsi="Arial" w:cs="Arial"/>
          <w:sz w:val="20"/>
          <w:szCs w:val="20"/>
        </w:rPr>
        <w:t xml:space="preserve"> AM. Peripheral </w:t>
      </w:r>
      <w:proofErr w:type="spellStart"/>
      <w:r w:rsidRPr="00DC7AD3">
        <w:rPr>
          <w:rFonts w:ascii="Arial" w:hAnsi="Arial" w:cs="Arial"/>
          <w:sz w:val="20"/>
          <w:szCs w:val="20"/>
        </w:rPr>
        <w:t>cemento</w:t>
      </w:r>
      <w:proofErr w:type="spellEnd"/>
      <w:r w:rsidRPr="00DC7AD3">
        <w:rPr>
          <w:rFonts w:ascii="Arial" w:hAnsi="Arial" w:cs="Arial"/>
          <w:sz w:val="20"/>
          <w:szCs w:val="20"/>
        </w:rPr>
        <w:t>-ossifying fibroma in child. A follow-up of 4 years. Report of a case. European Journal of Dentistry. 2008 Apr;2(02):134-7.</w:t>
      </w:r>
    </w:p>
    <w:p w14:paraId="228BD211" w14:textId="76DD37E0" w:rsidR="00C01EE0" w:rsidRPr="003332BA" w:rsidRDefault="00C01EE0">
      <w:pPr>
        <w:rPr>
          <w:rFonts w:ascii="Arial" w:hAnsi="Arial" w:cs="Arial"/>
          <w:sz w:val="20"/>
          <w:szCs w:val="20"/>
        </w:rPr>
      </w:pPr>
    </w:p>
    <w:sectPr w:rsidR="00C01EE0" w:rsidRPr="003332BA" w:rsidSect="001C1749">
      <w:footerReference w:type="defaul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B0567" w14:textId="77777777" w:rsidR="005D4431" w:rsidRDefault="005D4431" w:rsidP="00CF23C1">
      <w:pPr>
        <w:spacing w:after="0" w:line="240" w:lineRule="auto"/>
      </w:pPr>
      <w:r>
        <w:separator/>
      </w:r>
    </w:p>
  </w:endnote>
  <w:endnote w:type="continuationSeparator" w:id="0">
    <w:p w14:paraId="62F3F2C5" w14:textId="77777777" w:rsidR="005D4431" w:rsidRDefault="005D4431" w:rsidP="00CF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921469"/>
      <w:docPartObj>
        <w:docPartGallery w:val="Page Numbers (Bottom of Page)"/>
        <w:docPartUnique/>
      </w:docPartObj>
    </w:sdtPr>
    <w:sdtEndPr>
      <w:rPr>
        <w:noProof/>
      </w:rPr>
    </w:sdtEndPr>
    <w:sdtContent>
      <w:p w14:paraId="13BCF244" w14:textId="025A6F56" w:rsidR="00CF23C1" w:rsidRDefault="00CF23C1">
        <w:pPr>
          <w:pStyle w:val="Footer"/>
          <w:jc w:val="right"/>
        </w:pPr>
        <w:r>
          <w:fldChar w:fldCharType="begin"/>
        </w:r>
        <w:r>
          <w:instrText xml:space="preserve"> PAGE   \* MERGEFORMAT </w:instrText>
        </w:r>
        <w:r>
          <w:fldChar w:fldCharType="separate"/>
        </w:r>
        <w:r w:rsidR="003C5918">
          <w:rPr>
            <w:noProof/>
          </w:rPr>
          <w:t>5</w:t>
        </w:r>
        <w:r>
          <w:rPr>
            <w:noProof/>
          </w:rPr>
          <w:fldChar w:fldCharType="end"/>
        </w:r>
      </w:p>
    </w:sdtContent>
  </w:sdt>
  <w:p w14:paraId="1D836233" w14:textId="77777777" w:rsidR="00CF23C1" w:rsidRDefault="00CF2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610A7" w14:textId="77777777" w:rsidR="005D4431" w:rsidRDefault="005D4431" w:rsidP="00CF23C1">
      <w:pPr>
        <w:spacing w:after="0" w:line="240" w:lineRule="auto"/>
      </w:pPr>
      <w:r>
        <w:separator/>
      </w:r>
    </w:p>
  </w:footnote>
  <w:footnote w:type="continuationSeparator" w:id="0">
    <w:p w14:paraId="54C68CAD" w14:textId="77777777" w:rsidR="005D4431" w:rsidRDefault="005D4431" w:rsidP="00CF2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511F"/>
    <w:multiLevelType w:val="hybridMultilevel"/>
    <w:tmpl w:val="AA00569E"/>
    <w:lvl w:ilvl="0" w:tplc="874E4028">
      <w:start w:val="1"/>
      <w:numFmt w:val="decimal"/>
      <w:lvlText w:val="%1."/>
      <w:lvlJc w:val="left"/>
      <w:pPr>
        <w:ind w:left="720" w:hanging="360"/>
      </w:pPr>
      <w:rPr>
        <w:rFonts w:asciiTheme="minorHAnsi" w:eastAsiaTheme="minorEastAsia"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CE525E"/>
    <w:multiLevelType w:val="hybridMultilevel"/>
    <w:tmpl w:val="5FD839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1F01A9"/>
    <w:multiLevelType w:val="hybridMultilevel"/>
    <w:tmpl w:val="BCE07C90"/>
    <w:lvl w:ilvl="0" w:tplc="467A2DEE">
      <w:start w:val="1"/>
      <w:numFmt w:val="decimal"/>
      <w:lvlText w:val="%1."/>
      <w:lvlJc w:val="left"/>
      <w:pPr>
        <w:ind w:left="720" w:hanging="360"/>
      </w:pPr>
      <w:rPr>
        <w:rFonts w:asciiTheme="minorHAnsi" w:eastAsiaTheme="minorEastAsia"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1tjQ3tzQ3MzM3NDJR0lEKTi0uzszPAykwqgUAxoKkviwAAAA="/>
  </w:docVars>
  <w:rsids>
    <w:rsidRoot w:val="00C01EE0"/>
    <w:rsid w:val="00010086"/>
    <w:rsid w:val="00015AE1"/>
    <w:rsid w:val="00016026"/>
    <w:rsid w:val="00022551"/>
    <w:rsid w:val="0004182E"/>
    <w:rsid w:val="0004196F"/>
    <w:rsid w:val="0004647E"/>
    <w:rsid w:val="00095A08"/>
    <w:rsid w:val="000A1397"/>
    <w:rsid w:val="000F150E"/>
    <w:rsid w:val="000F28AD"/>
    <w:rsid w:val="001000EE"/>
    <w:rsid w:val="001165DA"/>
    <w:rsid w:val="00147AC7"/>
    <w:rsid w:val="00156D62"/>
    <w:rsid w:val="00177181"/>
    <w:rsid w:val="0019000B"/>
    <w:rsid w:val="001C1749"/>
    <w:rsid w:val="001C2576"/>
    <w:rsid w:val="001C6FBA"/>
    <w:rsid w:val="001F6E71"/>
    <w:rsid w:val="00213CA7"/>
    <w:rsid w:val="002262DF"/>
    <w:rsid w:val="0022788B"/>
    <w:rsid w:val="00237D06"/>
    <w:rsid w:val="002410F7"/>
    <w:rsid w:val="002541D3"/>
    <w:rsid w:val="00267E73"/>
    <w:rsid w:val="00273AA1"/>
    <w:rsid w:val="00273AD4"/>
    <w:rsid w:val="0029125C"/>
    <w:rsid w:val="002940BA"/>
    <w:rsid w:val="003025B6"/>
    <w:rsid w:val="00320142"/>
    <w:rsid w:val="003332BA"/>
    <w:rsid w:val="00361831"/>
    <w:rsid w:val="00366A05"/>
    <w:rsid w:val="003841DD"/>
    <w:rsid w:val="003C4320"/>
    <w:rsid w:val="003C5918"/>
    <w:rsid w:val="003F4996"/>
    <w:rsid w:val="004144A3"/>
    <w:rsid w:val="00426AF1"/>
    <w:rsid w:val="00435FB8"/>
    <w:rsid w:val="00440941"/>
    <w:rsid w:val="00444BED"/>
    <w:rsid w:val="0045282E"/>
    <w:rsid w:val="00453FA3"/>
    <w:rsid w:val="00473519"/>
    <w:rsid w:val="0048688C"/>
    <w:rsid w:val="00490A70"/>
    <w:rsid w:val="00493B77"/>
    <w:rsid w:val="004A67FD"/>
    <w:rsid w:val="004B7A6C"/>
    <w:rsid w:val="00512239"/>
    <w:rsid w:val="005136D8"/>
    <w:rsid w:val="00527F64"/>
    <w:rsid w:val="00535011"/>
    <w:rsid w:val="005639D9"/>
    <w:rsid w:val="005748F0"/>
    <w:rsid w:val="005879BD"/>
    <w:rsid w:val="005A3EB0"/>
    <w:rsid w:val="005B6077"/>
    <w:rsid w:val="005C734F"/>
    <w:rsid w:val="005D4431"/>
    <w:rsid w:val="00611A42"/>
    <w:rsid w:val="0061787E"/>
    <w:rsid w:val="00631D92"/>
    <w:rsid w:val="00685926"/>
    <w:rsid w:val="00696F9C"/>
    <w:rsid w:val="006C77AC"/>
    <w:rsid w:val="006D3AE3"/>
    <w:rsid w:val="006D4838"/>
    <w:rsid w:val="006F71B2"/>
    <w:rsid w:val="00702EF0"/>
    <w:rsid w:val="00707E10"/>
    <w:rsid w:val="00713A01"/>
    <w:rsid w:val="007155E2"/>
    <w:rsid w:val="007675B1"/>
    <w:rsid w:val="0077045B"/>
    <w:rsid w:val="007A40BA"/>
    <w:rsid w:val="007C72A4"/>
    <w:rsid w:val="007E3B02"/>
    <w:rsid w:val="00835606"/>
    <w:rsid w:val="0084084A"/>
    <w:rsid w:val="00864DD0"/>
    <w:rsid w:val="0089165B"/>
    <w:rsid w:val="008B0CB9"/>
    <w:rsid w:val="008C6F71"/>
    <w:rsid w:val="00900290"/>
    <w:rsid w:val="00921CF8"/>
    <w:rsid w:val="00927BA3"/>
    <w:rsid w:val="009603EE"/>
    <w:rsid w:val="00965F42"/>
    <w:rsid w:val="009673A7"/>
    <w:rsid w:val="009A0586"/>
    <w:rsid w:val="009C1249"/>
    <w:rsid w:val="009D1C63"/>
    <w:rsid w:val="009F5BF1"/>
    <w:rsid w:val="00A11E1C"/>
    <w:rsid w:val="00A216EE"/>
    <w:rsid w:val="00A352BE"/>
    <w:rsid w:val="00A43F03"/>
    <w:rsid w:val="00A54004"/>
    <w:rsid w:val="00A55072"/>
    <w:rsid w:val="00AF0C4B"/>
    <w:rsid w:val="00B01A54"/>
    <w:rsid w:val="00B11C98"/>
    <w:rsid w:val="00B20FA7"/>
    <w:rsid w:val="00B321C4"/>
    <w:rsid w:val="00B32EE0"/>
    <w:rsid w:val="00B47E5C"/>
    <w:rsid w:val="00B6327C"/>
    <w:rsid w:val="00B65270"/>
    <w:rsid w:val="00B817F7"/>
    <w:rsid w:val="00B82393"/>
    <w:rsid w:val="00B9410C"/>
    <w:rsid w:val="00B94DE5"/>
    <w:rsid w:val="00C01EE0"/>
    <w:rsid w:val="00C15807"/>
    <w:rsid w:val="00C320D0"/>
    <w:rsid w:val="00C401E6"/>
    <w:rsid w:val="00C42109"/>
    <w:rsid w:val="00C54E6C"/>
    <w:rsid w:val="00C87769"/>
    <w:rsid w:val="00C87911"/>
    <w:rsid w:val="00C90819"/>
    <w:rsid w:val="00CA4884"/>
    <w:rsid w:val="00CC3228"/>
    <w:rsid w:val="00CE4B53"/>
    <w:rsid w:val="00CE761C"/>
    <w:rsid w:val="00CF2206"/>
    <w:rsid w:val="00CF23C1"/>
    <w:rsid w:val="00CF4359"/>
    <w:rsid w:val="00D00C1F"/>
    <w:rsid w:val="00D2140E"/>
    <w:rsid w:val="00D31021"/>
    <w:rsid w:val="00D35115"/>
    <w:rsid w:val="00D54262"/>
    <w:rsid w:val="00D623D3"/>
    <w:rsid w:val="00D62D44"/>
    <w:rsid w:val="00D81F1E"/>
    <w:rsid w:val="00D90B38"/>
    <w:rsid w:val="00D93D15"/>
    <w:rsid w:val="00D940F1"/>
    <w:rsid w:val="00DB30F1"/>
    <w:rsid w:val="00DB6BFA"/>
    <w:rsid w:val="00DC7AD3"/>
    <w:rsid w:val="00E04D5C"/>
    <w:rsid w:val="00E26088"/>
    <w:rsid w:val="00E27589"/>
    <w:rsid w:val="00E5103D"/>
    <w:rsid w:val="00E7260F"/>
    <w:rsid w:val="00E7729E"/>
    <w:rsid w:val="00E831ED"/>
    <w:rsid w:val="00E84A5D"/>
    <w:rsid w:val="00E91547"/>
    <w:rsid w:val="00EA417E"/>
    <w:rsid w:val="00ED3CEA"/>
    <w:rsid w:val="00F267CC"/>
    <w:rsid w:val="00F334F9"/>
    <w:rsid w:val="00F92C20"/>
    <w:rsid w:val="00F9550B"/>
    <w:rsid w:val="00F96CFC"/>
    <w:rsid w:val="00FC5661"/>
    <w:rsid w:val="00FD42E8"/>
    <w:rsid w:val="00FE2B60"/>
    <w:rsid w:val="00FF0F19"/>
    <w:rsid w:val="00FF32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4F78A"/>
  <w15:docId w15:val="{39008AD3-954B-41E9-9C47-12F7A46D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1E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1E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1E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1E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1E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1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1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1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1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E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1E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1E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1E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1E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1E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E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E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EE0"/>
    <w:rPr>
      <w:rFonts w:eastAsiaTheme="majorEastAsia" w:cstheme="majorBidi"/>
      <w:color w:val="272727" w:themeColor="text1" w:themeTint="D8"/>
    </w:rPr>
  </w:style>
  <w:style w:type="paragraph" w:styleId="Title">
    <w:name w:val="Title"/>
    <w:basedOn w:val="Normal"/>
    <w:next w:val="Normal"/>
    <w:link w:val="TitleChar"/>
    <w:uiPriority w:val="10"/>
    <w:qFormat/>
    <w:rsid w:val="00C01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E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1E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EE0"/>
    <w:pPr>
      <w:spacing w:before="160"/>
      <w:jc w:val="center"/>
    </w:pPr>
    <w:rPr>
      <w:i/>
      <w:iCs/>
      <w:color w:val="404040" w:themeColor="text1" w:themeTint="BF"/>
    </w:rPr>
  </w:style>
  <w:style w:type="character" w:customStyle="1" w:styleId="QuoteChar">
    <w:name w:val="Quote Char"/>
    <w:basedOn w:val="DefaultParagraphFont"/>
    <w:link w:val="Quote"/>
    <w:uiPriority w:val="29"/>
    <w:rsid w:val="00C01EE0"/>
    <w:rPr>
      <w:i/>
      <w:iCs/>
      <w:color w:val="404040" w:themeColor="text1" w:themeTint="BF"/>
    </w:rPr>
  </w:style>
  <w:style w:type="paragraph" w:styleId="ListParagraph">
    <w:name w:val="List Paragraph"/>
    <w:basedOn w:val="Normal"/>
    <w:uiPriority w:val="34"/>
    <w:qFormat/>
    <w:rsid w:val="00C01EE0"/>
    <w:pPr>
      <w:ind w:left="720"/>
      <w:contextualSpacing/>
    </w:pPr>
  </w:style>
  <w:style w:type="character" w:styleId="IntenseEmphasis">
    <w:name w:val="Intense Emphasis"/>
    <w:basedOn w:val="DefaultParagraphFont"/>
    <w:uiPriority w:val="21"/>
    <w:qFormat/>
    <w:rsid w:val="00C01EE0"/>
    <w:rPr>
      <w:i/>
      <w:iCs/>
      <w:color w:val="0F4761" w:themeColor="accent1" w:themeShade="BF"/>
    </w:rPr>
  </w:style>
  <w:style w:type="paragraph" w:styleId="IntenseQuote">
    <w:name w:val="Intense Quote"/>
    <w:basedOn w:val="Normal"/>
    <w:next w:val="Normal"/>
    <w:link w:val="IntenseQuoteChar"/>
    <w:uiPriority w:val="30"/>
    <w:qFormat/>
    <w:rsid w:val="00C01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1EE0"/>
    <w:rPr>
      <w:i/>
      <w:iCs/>
      <w:color w:val="0F4761" w:themeColor="accent1" w:themeShade="BF"/>
    </w:rPr>
  </w:style>
  <w:style w:type="character" w:styleId="IntenseReference">
    <w:name w:val="Intense Reference"/>
    <w:basedOn w:val="DefaultParagraphFont"/>
    <w:uiPriority w:val="32"/>
    <w:qFormat/>
    <w:rsid w:val="00C01EE0"/>
    <w:rPr>
      <w:b/>
      <w:bCs/>
      <w:smallCaps/>
      <w:color w:val="0F4761" w:themeColor="accent1" w:themeShade="BF"/>
      <w:spacing w:val="5"/>
    </w:rPr>
  </w:style>
  <w:style w:type="paragraph" w:styleId="Bibliography">
    <w:name w:val="Bibliography"/>
    <w:basedOn w:val="Normal"/>
    <w:next w:val="Normal"/>
    <w:uiPriority w:val="37"/>
    <w:unhideWhenUsed/>
    <w:rsid w:val="0077045B"/>
    <w:pPr>
      <w:tabs>
        <w:tab w:val="left" w:pos="384"/>
      </w:tabs>
      <w:spacing w:after="240" w:line="240" w:lineRule="auto"/>
      <w:ind w:left="384" w:hanging="384"/>
    </w:pPr>
  </w:style>
  <w:style w:type="paragraph" w:styleId="NormalWeb">
    <w:name w:val="Normal (Web)"/>
    <w:basedOn w:val="Normal"/>
    <w:uiPriority w:val="99"/>
    <w:unhideWhenUsed/>
    <w:rsid w:val="001C6FBA"/>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BalloonText">
    <w:name w:val="Balloon Text"/>
    <w:basedOn w:val="Normal"/>
    <w:link w:val="BalloonTextChar"/>
    <w:uiPriority w:val="99"/>
    <w:semiHidden/>
    <w:unhideWhenUsed/>
    <w:rsid w:val="001C6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FBA"/>
    <w:rPr>
      <w:rFonts w:ascii="Tahoma" w:hAnsi="Tahoma" w:cs="Tahoma"/>
      <w:sz w:val="16"/>
      <w:szCs w:val="16"/>
    </w:rPr>
  </w:style>
  <w:style w:type="paragraph" w:styleId="Header">
    <w:name w:val="header"/>
    <w:basedOn w:val="Normal"/>
    <w:link w:val="HeaderChar"/>
    <w:uiPriority w:val="99"/>
    <w:unhideWhenUsed/>
    <w:rsid w:val="00CF2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3C1"/>
  </w:style>
  <w:style w:type="paragraph" w:styleId="Footer">
    <w:name w:val="footer"/>
    <w:basedOn w:val="Normal"/>
    <w:link w:val="FooterChar"/>
    <w:uiPriority w:val="99"/>
    <w:unhideWhenUsed/>
    <w:rsid w:val="00CF2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69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8F98B-EBC5-4A65-9588-88A4E2D7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6</Pages>
  <Words>3834</Words>
  <Characters>21858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 Dayakar P S</dc:creator>
  <cp:lastModifiedBy>Editor-1183</cp:lastModifiedBy>
  <cp:revision>72</cp:revision>
  <cp:lastPrinted>2025-12-05T02:56:00Z</cp:lastPrinted>
  <dcterms:created xsi:type="dcterms:W3CDTF">2025-03-19T09:49:00Z</dcterms:created>
  <dcterms:modified xsi:type="dcterms:W3CDTF">2025-12-08T13:26:00Z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id="ujUxh4hQ"/&gt;&lt;style id="http://www.zotero.org/styles/vancouver-superscript" locale="en-US" hasBibliography="1" bibliographyStyleHasBeenSet="1"/&gt;&lt;prefs&gt;&lt;pref name="fieldType" value="Field"/&gt;&lt;/prefs&gt;</vt:lpwstr>
  </property>
  <property fmtid="{D5CDD505-2E9C-101B-9397-08002B2CF9AE}" pid="3" name="ZOTERO_PREF_2">
    <vt:lpwstr>&lt;/data&gt;</vt:lpwstr>
  </property>
</Properties>
</file>