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BC1B" w14:textId="00728EF0" w:rsidR="00D73964" w:rsidRPr="00ED739E" w:rsidRDefault="00D73964" w:rsidP="00ED739E">
      <w:pPr>
        <w:spacing w:line="360" w:lineRule="auto"/>
        <w:jc w:val="center"/>
        <w:rPr>
          <w:rFonts w:ascii="Times New Roman" w:hAnsi="Times New Roman" w:cs="Times New Roman"/>
          <w:b/>
          <w:bCs/>
          <w:sz w:val="28"/>
          <w:szCs w:val="28"/>
        </w:rPr>
      </w:pPr>
      <w:r w:rsidRPr="00ED739E">
        <w:rPr>
          <w:rFonts w:ascii="Times New Roman" w:hAnsi="Times New Roman" w:cs="Times New Roman"/>
          <w:b/>
          <w:bCs/>
          <w:sz w:val="28"/>
          <w:szCs w:val="28"/>
        </w:rPr>
        <w:t xml:space="preserve">Dose-Dependent Optimization of NAA Foliar Sprays for Enhanced Morpho-Physiological Traits and Yield in Chilli </w:t>
      </w:r>
      <w:r w:rsidR="001C4AD4" w:rsidRPr="00ED739E">
        <w:rPr>
          <w:rFonts w:ascii="Times New Roman" w:hAnsi="Times New Roman" w:cs="Times New Roman"/>
          <w:b/>
          <w:bCs/>
          <w:sz w:val="28"/>
          <w:szCs w:val="28"/>
        </w:rPr>
        <w:t>c</w:t>
      </w:r>
      <w:r w:rsidRPr="00ED739E">
        <w:rPr>
          <w:rFonts w:ascii="Times New Roman" w:hAnsi="Times New Roman" w:cs="Times New Roman"/>
          <w:b/>
          <w:bCs/>
          <w:sz w:val="28"/>
          <w:szCs w:val="28"/>
        </w:rPr>
        <w:t xml:space="preserve">v. Kashi </w:t>
      </w:r>
      <w:proofErr w:type="spellStart"/>
      <w:r w:rsidRPr="00ED739E">
        <w:rPr>
          <w:rFonts w:ascii="Times New Roman" w:hAnsi="Times New Roman" w:cs="Times New Roman"/>
          <w:b/>
          <w:bCs/>
          <w:sz w:val="28"/>
          <w:szCs w:val="28"/>
        </w:rPr>
        <w:t>Ratna</w:t>
      </w:r>
      <w:proofErr w:type="spellEnd"/>
      <w:r w:rsidRPr="00ED739E">
        <w:rPr>
          <w:rFonts w:ascii="Times New Roman" w:hAnsi="Times New Roman" w:cs="Times New Roman"/>
          <w:b/>
          <w:bCs/>
          <w:sz w:val="28"/>
          <w:szCs w:val="28"/>
        </w:rPr>
        <w:t xml:space="preserve"> Under Varanasi Conditions</w:t>
      </w:r>
    </w:p>
    <w:p w14:paraId="4BE3ECAC" w14:textId="4AAE9327" w:rsidR="00D73964" w:rsidRDefault="00D73964" w:rsidP="00D73964">
      <w:pPr>
        <w:jc w:val="both"/>
        <w:rPr>
          <w:rFonts w:ascii="Times New Roman" w:hAnsi="Times New Roman" w:cs="Times New Roman"/>
          <w:b/>
          <w:bCs/>
          <w:sz w:val="24"/>
          <w:szCs w:val="24"/>
        </w:rPr>
      </w:pPr>
    </w:p>
    <w:p w14:paraId="26500A9F" w14:textId="77777777" w:rsidR="008C640B" w:rsidRPr="00D73964" w:rsidRDefault="008C640B" w:rsidP="00D73964">
      <w:pPr>
        <w:jc w:val="both"/>
        <w:rPr>
          <w:rFonts w:ascii="Times New Roman" w:hAnsi="Times New Roman" w:cs="Times New Roman"/>
          <w:b/>
          <w:bCs/>
          <w:sz w:val="24"/>
          <w:szCs w:val="24"/>
        </w:rPr>
      </w:pPr>
    </w:p>
    <w:p w14:paraId="01FB56B5"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Abstract</w:t>
      </w:r>
    </w:p>
    <w:p w14:paraId="223A1787" w14:textId="60D4FC9F" w:rsidR="00D73964" w:rsidRPr="00D73964" w:rsidRDefault="00E16AA0" w:rsidP="00D73964">
      <w:pPr>
        <w:jc w:val="both"/>
        <w:rPr>
          <w:rFonts w:ascii="Times New Roman" w:hAnsi="Times New Roman" w:cs="Times New Roman"/>
          <w:sz w:val="24"/>
          <w:szCs w:val="24"/>
        </w:rPr>
      </w:pPr>
      <w:r w:rsidRPr="000F6B42">
        <w:rPr>
          <w:rFonts w:ascii="Times New Roman" w:hAnsi="Times New Roman" w:cs="Times New Roman"/>
          <w:sz w:val="24"/>
          <w:szCs w:val="24"/>
          <w:highlight w:val="yellow"/>
        </w:rPr>
        <w:t>The study aims to evaluate the influence of foliar-applied Naphthalene Acetic Acid (NAA) on the growth, yield and quality attributes of chilli (</w:t>
      </w:r>
      <w:r w:rsidRPr="000F6B42">
        <w:rPr>
          <w:rFonts w:ascii="Times New Roman" w:hAnsi="Times New Roman" w:cs="Times New Roman"/>
          <w:i/>
          <w:sz w:val="24"/>
          <w:szCs w:val="24"/>
          <w:highlight w:val="yellow"/>
        </w:rPr>
        <w:t xml:space="preserve">Capsicum annuum </w:t>
      </w:r>
      <w:r w:rsidRPr="000F6B42">
        <w:rPr>
          <w:rFonts w:ascii="Times New Roman" w:hAnsi="Times New Roman" w:cs="Times New Roman"/>
          <w:sz w:val="24"/>
          <w:szCs w:val="24"/>
          <w:highlight w:val="yellow"/>
        </w:rPr>
        <w:t xml:space="preserve">L.) cv. Kashi </w:t>
      </w:r>
      <w:proofErr w:type="spellStart"/>
      <w:r w:rsidRPr="000F6B42">
        <w:rPr>
          <w:rFonts w:ascii="Times New Roman" w:hAnsi="Times New Roman" w:cs="Times New Roman"/>
          <w:sz w:val="24"/>
          <w:szCs w:val="24"/>
          <w:highlight w:val="yellow"/>
        </w:rPr>
        <w:t>Ratna</w:t>
      </w:r>
      <w:proofErr w:type="spellEnd"/>
      <w:r w:rsidRPr="000F6B42">
        <w:rPr>
          <w:rFonts w:ascii="Times New Roman" w:hAnsi="Times New Roman" w:cs="Times New Roman"/>
          <w:sz w:val="24"/>
          <w:szCs w:val="24"/>
          <w:highlight w:val="yellow"/>
        </w:rPr>
        <w:t xml:space="preserve">. </w:t>
      </w:r>
      <w:r w:rsidR="00D73964" w:rsidRPr="000F6B42">
        <w:rPr>
          <w:rFonts w:ascii="Times New Roman" w:hAnsi="Times New Roman" w:cs="Times New Roman"/>
          <w:sz w:val="24"/>
          <w:szCs w:val="24"/>
          <w:highlight w:val="yellow"/>
        </w:rPr>
        <w:t>The present investigation was carried out during the winter season of 2023–24 at the Vegetable Research Farm, Department of Horticulture, Institute of Agricultural Sciences, Banaras Hindu University, Varanasi,</w:t>
      </w:r>
      <w:r w:rsidR="00804D27" w:rsidRPr="000F6B42">
        <w:rPr>
          <w:highlight w:val="yellow"/>
        </w:rPr>
        <w:t xml:space="preserve"> </w:t>
      </w:r>
      <w:r w:rsidR="00804D27" w:rsidRPr="000F6B42">
        <w:rPr>
          <w:rFonts w:ascii="Times New Roman" w:hAnsi="Times New Roman" w:cs="Times New Roman"/>
          <w:sz w:val="24"/>
          <w:szCs w:val="24"/>
          <w:highlight w:val="yellow"/>
        </w:rPr>
        <w:t>Uttar Pradesh,</w:t>
      </w:r>
      <w:r w:rsidRPr="000F6B42">
        <w:rPr>
          <w:rFonts w:ascii="Times New Roman" w:hAnsi="Times New Roman" w:cs="Times New Roman"/>
          <w:sz w:val="24"/>
          <w:szCs w:val="24"/>
          <w:highlight w:val="yellow"/>
        </w:rPr>
        <w:t xml:space="preserve"> India. </w:t>
      </w:r>
      <w:r w:rsidR="00D73964" w:rsidRPr="000F6B42">
        <w:rPr>
          <w:rFonts w:ascii="Times New Roman" w:hAnsi="Times New Roman" w:cs="Times New Roman"/>
          <w:sz w:val="24"/>
          <w:szCs w:val="24"/>
          <w:highlight w:val="yellow"/>
        </w:rPr>
        <w:t xml:space="preserve">The experiment was laid out in a Randomized Block Design with nine treatments consisting of NAA concentrations ranging from 10, 20, 30, 40, 50, 60, 70 and 80 ppm along with control, replicated thrice. </w:t>
      </w:r>
      <w:r w:rsidR="00A2727E" w:rsidRPr="00057618">
        <w:rPr>
          <w:rFonts w:ascii="Times New Roman" w:hAnsi="Times New Roman" w:cs="Times New Roman"/>
          <w:sz w:val="24"/>
          <w:szCs w:val="24"/>
          <w:highlight w:val="yellow"/>
        </w:rPr>
        <w:t>The treatments included T1 (NAA 10 ppm), T2 (NAA 20 ppm), T3 (NAA 30 ppm), T4 (NAA 40 ppm), and T5 (NAA 50 ppm), with T6-T9 representing higher concentrations and control.</w:t>
      </w:r>
      <w:r w:rsidR="00A2727E" w:rsidRPr="00A2727E">
        <w:rPr>
          <w:rFonts w:ascii="Times New Roman" w:hAnsi="Times New Roman" w:cs="Times New Roman"/>
          <w:sz w:val="24"/>
          <w:szCs w:val="24"/>
        </w:rPr>
        <w:t xml:space="preserve">  </w:t>
      </w:r>
      <w:r w:rsidR="00D73964" w:rsidRPr="000F6B42">
        <w:rPr>
          <w:rFonts w:ascii="Times New Roman" w:hAnsi="Times New Roman" w:cs="Times New Roman"/>
          <w:sz w:val="24"/>
          <w:szCs w:val="24"/>
          <w:highlight w:val="yellow"/>
        </w:rPr>
        <w:t>Two foliar sprays were administered</w:t>
      </w:r>
      <w:r w:rsidR="00D73964" w:rsidRPr="00D73964">
        <w:rPr>
          <w:rFonts w:ascii="Times New Roman" w:hAnsi="Times New Roman" w:cs="Times New Roman"/>
          <w:sz w:val="24"/>
          <w:szCs w:val="24"/>
        </w:rPr>
        <w:t xml:space="preserve"> at 30 and 45 DAT. Significant improvements in vegetative traits were recorded under NAA treatments, with 50 ppm (T</w:t>
      </w:r>
      <w:r w:rsidR="00D73964" w:rsidRPr="00D73964">
        <w:rPr>
          <w:rFonts w:ascii="Times New Roman" w:hAnsi="Times New Roman" w:cs="Times New Roman"/>
          <w:sz w:val="24"/>
          <w:szCs w:val="24"/>
          <w:vertAlign w:val="subscript"/>
        </w:rPr>
        <w:t>5</w:t>
      </w:r>
      <w:r w:rsidR="00D73964" w:rsidRPr="00D73964">
        <w:rPr>
          <w:rFonts w:ascii="Times New Roman" w:hAnsi="Times New Roman" w:cs="Times New Roman"/>
          <w:sz w:val="24"/>
          <w:szCs w:val="24"/>
        </w:rPr>
        <w:t>) exhibiting the maximum plant height (74.13 cm), highest branching (9.94 branches) and greatest chlorophyll content (62.72 SPAD). Reproductive parameters also responded positively, as 60 ppm NAA (T</w:t>
      </w:r>
      <w:r w:rsidR="00D73964" w:rsidRPr="00D73964">
        <w:rPr>
          <w:rFonts w:ascii="Times New Roman" w:hAnsi="Times New Roman" w:cs="Times New Roman"/>
          <w:sz w:val="24"/>
          <w:szCs w:val="24"/>
          <w:vertAlign w:val="subscript"/>
        </w:rPr>
        <w:t>6</w:t>
      </w:r>
      <w:r w:rsidR="00D73964" w:rsidRPr="00D73964">
        <w:rPr>
          <w:rFonts w:ascii="Times New Roman" w:hAnsi="Times New Roman" w:cs="Times New Roman"/>
          <w:sz w:val="24"/>
          <w:szCs w:val="24"/>
        </w:rPr>
        <w:t>) induced the earliest first flowering (50.91 days) and 50% flowering (55.43 days). Yield attributes showed substantial enhancement, with T</w:t>
      </w:r>
      <w:r w:rsidR="00D73964" w:rsidRPr="00D73964">
        <w:rPr>
          <w:rFonts w:ascii="Times New Roman" w:hAnsi="Times New Roman" w:cs="Times New Roman"/>
          <w:sz w:val="24"/>
          <w:szCs w:val="24"/>
          <w:vertAlign w:val="subscript"/>
        </w:rPr>
        <w:t>5</w:t>
      </w:r>
      <w:r w:rsidR="00D73964" w:rsidRPr="00D73964">
        <w:rPr>
          <w:rFonts w:ascii="Times New Roman" w:hAnsi="Times New Roman" w:cs="Times New Roman"/>
          <w:sz w:val="24"/>
          <w:szCs w:val="24"/>
        </w:rPr>
        <w:t xml:space="preserve"> producing the highest number of fruits per plant (237.85), fruit weight (2.86 g), yield per plant (679.82 g), yield per plot (16.99 kg) and productivity (251.78 q ha⁻¹), representing a notable improvement over the control. Quality traits also improved markedly under NAA, as evidenced by increased ascorbic acid content (95.74 mg/100 g) and reduced fruit pH (6.31) in T</w:t>
      </w:r>
      <w:r w:rsidR="00D73964" w:rsidRPr="00D73964">
        <w:rPr>
          <w:rFonts w:ascii="Times New Roman" w:hAnsi="Times New Roman" w:cs="Times New Roman"/>
          <w:sz w:val="24"/>
          <w:szCs w:val="24"/>
          <w:vertAlign w:val="subscript"/>
        </w:rPr>
        <w:t>5</w:t>
      </w:r>
      <w:r w:rsidR="00D73964" w:rsidRPr="00D73964">
        <w:rPr>
          <w:rFonts w:ascii="Times New Roman" w:hAnsi="Times New Roman" w:cs="Times New Roman"/>
          <w:sz w:val="24"/>
          <w:szCs w:val="24"/>
        </w:rPr>
        <w:t xml:space="preserve">. Overall, the study demonstrates that foliar application of NAA, particularly at 50 ppm, optimizes growth, enhances reproductive efficiency, improves fruit quality and significantly increases yield under the </w:t>
      </w:r>
      <w:proofErr w:type="spellStart"/>
      <w:r w:rsidR="00D73964" w:rsidRPr="00D73964">
        <w:rPr>
          <w:rFonts w:ascii="Times New Roman" w:hAnsi="Times New Roman" w:cs="Times New Roman"/>
          <w:sz w:val="24"/>
          <w:szCs w:val="24"/>
        </w:rPr>
        <w:t>agro</w:t>
      </w:r>
      <w:proofErr w:type="spellEnd"/>
      <w:r w:rsidR="00D73964" w:rsidRPr="00D73964">
        <w:rPr>
          <w:rFonts w:ascii="Times New Roman" w:hAnsi="Times New Roman" w:cs="Times New Roman"/>
          <w:sz w:val="24"/>
          <w:szCs w:val="24"/>
        </w:rPr>
        <w:t>-climatic conditions of Varanasi, making it a highly effective practice for chilli cultivation.</w:t>
      </w:r>
    </w:p>
    <w:p w14:paraId="29A54B3F" w14:textId="31A7E72D" w:rsidR="00D73964" w:rsidRPr="00D73964" w:rsidRDefault="002F22E7" w:rsidP="00D73964">
      <w:pPr>
        <w:jc w:val="both"/>
        <w:rPr>
          <w:rFonts w:ascii="Times New Roman" w:hAnsi="Times New Roman" w:cs="Times New Roman"/>
          <w:b/>
          <w:bCs/>
          <w:sz w:val="24"/>
          <w:szCs w:val="24"/>
        </w:rPr>
      </w:pPr>
      <w:r>
        <w:rPr>
          <w:rFonts w:ascii="Times New Roman" w:hAnsi="Times New Roman" w:cs="Times New Roman"/>
          <w:b/>
          <w:bCs/>
          <w:sz w:val="24"/>
          <w:szCs w:val="24"/>
        </w:rPr>
        <w:t>Keywords:</w:t>
      </w:r>
      <w:r w:rsidRPr="009D2CD5">
        <w:rPr>
          <w:rFonts w:ascii="Times New Roman" w:hAnsi="Times New Roman" w:cs="Times New Roman"/>
          <w:bCs/>
          <w:sz w:val="24"/>
          <w:szCs w:val="24"/>
        </w:rPr>
        <w:t xml:space="preserve"> </w:t>
      </w:r>
      <w:r w:rsidR="009D2CD5" w:rsidRPr="009D2CD5">
        <w:rPr>
          <w:rFonts w:ascii="Times New Roman" w:hAnsi="Times New Roman" w:cs="Times New Roman"/>
          <w:bCs/>
          <w:sz w:val="24"/>
          <w:szCs w:val="24"/>
        </w:rPr>
        <w:t>foliar application, NAA,</w:t>
      </w:r>
      <w:r w:rsidR="009D2CD5" w:rsidRPr="009D2CD5">
        <w:t xml:space="preserve"> </w:t>
      </w:r>
      <w:r w:rsidR="009D2CD5" w:rsidRPr="009D2CD5">
        <w:rPr>
          <w:rFonts w:ascii="Times New Roman" w:hAnsi="Times New Roman" w:cs="Times New Roman"/>
          <w:bCs/>
          <w:sz w:val="24"/>
          <w:szCs w:val="24"/>
        </w:rPr>
        <w:t xml:space="preserve">yield, </w:t>
      </w:r>
      <w:proofErr w:type="spellStart"/>
      <w:r w:rsidR="009D2CD5" w:rsidRPr="009D2CD5">
        <w:rPr>
          <w:rFonts w:ascii="Times New Roman" w:hAnsi="Times New Roman" w:cs="Times New Roman"/>
          <w:bCs/>
          <w:sz w:val="24"/>
          <w:szCs w:val="24"/>
        </w:rPr>
        <w:t>agro</w:t>
      </w:r>
      <w:proofErr w:type="spellEnd"/>
      <w:r w:rsidR="009D2CD5" w:rsidRPr="009D2CD5">
        <w:rPr>
          <w:rFonts w:ascii="Times New Roman" w:hAnsi="Times New Roman" w:cs="Times New Roman"/>
          <w:bCs/>
          <w:sz w:val="24"/>
          <w:szCs w:val="24"/>
        </w:rPr>
        <w:t>-climatic conditions, chilli cultivation</w:t>
      </w:r>
      <w:r w:rsidR="009D2CD5">
        <w:rPr>
          <w:rFonts w:ascii="Times New Roman" w:hAnsi="Times New Roman" w:cs="Times New Roman"/>
          <w:b/>
          <w:bCs/>
          <w:sz w:val="24"/>
          <w:szCs w:val="24"/>
        </w:rPr>
        <w:t xml:space="preserve"> </w:t>
      </w:r>
    </w:p>
    <w:p w14:paraId="45447904"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1.Introduction</w:t>
      </w:r>
    </w:p>
    <w:p w14:paraId="6EE37314" w14:textId="3954756E" w:rsidR="00D73964" w:rsidRPr="00D64106" w:rsidRDefault="00D73964" w:rsidP="00D64106">
      <w:pPr>
        <w:jc w:val="both"/>
        <w:rPr>
          <w:rFonts w:ascii="Times New Roman" w:hAnsi="Times New Roman" w:cs="Times New Roman"/>
          <w:sz w:val="24"/>
          <w:szCs w:val="24"/>
          <w:highlight w:val="yellow"/>
        </w:rPr>
      </w:pPr>
      <w:r w:rsidRPr="00D73964">
        <w:rPr>
          <w:rFonts w:ascii="Times New Roman" w:hAnsi="Times New Roman" w:cs="Times New Roman"/>
          <w:sz w:val="24"/>
          <w:szCs w:val="24"/>
        </w:rPr>
        <w:t xml:space="preserve">Chilli holds special significance due to its economic and culinary value (Padmanabhan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Vegetables supply essential nutrients including vitamins, minerals, carbohydrates, proteins and dietary </w:t>
      </w:r>
      <w:proofErr w:type="spellStart"/>
      <w:r w:rsidRPr="00D73964">
        <w:rPr>
          <w:rFonts w:ascii="Times New Roman" w:hAnsi="Times New Roman" w:cs="Times New Roman"/>
          <w:sz w:val="24"/>
          <w:szCs w:val="24"/>
        </w:rPr>
        <w:t>fiber</w:t>
      </w:r>
      <w:proofErr w:type="spellEnd"/>
      <w:r w:rsidRPr="00D73964">
        <w:rPr>
          <w:rFonts w:ascii="Times New Roman" w:hAnsi="Times New Roman" w:cs="Times New Roman"/>
          <w:sz w:val="24"/>
          <w:szCs w:val="24"/>
        </w:rPr>
        <w:t xml:space="preserve">. India is the world’s second-largest vegetable producer after China, with a significant vegetarian population. As per ICMR </w:t>
      </w:r>
      <w:r w:rsidRPr="00D73964">
        <w:rPr>
          <w:rFonts w:ascii="Times New Roman" w:hAnsi="Times New Roman" w:cs="Times New Roman"/>
          <w:sz w:val="24"/>
          <w:szCs w:val="24"/>
        </w:rPr>
        <w:tab/>
        <w:t>recommendation 300 g vegetables per day as 125 g leafy vegetables, 100 g roots and tubers and 75 g other vegetables (Anonymous, 2020). Vegetables contributed 59.25% (214.56 Mt) of India’s total horticulture production of 362.086 Mt in 2024–25 (Anonymous, 2024). Chilli (</w:t>
      </w:r>
      <w:r w:rsidRPr="00D73964">
        <w:rPr>
          <w:rFonts w:ascii="Times New Roman" w:hAnsi="Times New Roman" w:cs="Times New Roman"/>
          <w:i/>
          <w:iCs/>
          <w:sz w:val="24"/>
          <w:szCs w:val="24"/>
        </w:rPr>
        <w:t>Capsicum annuum</w:t>
      </w:r>
      <w:r w:rsidRPr="00D73964">
        <w:rPr>
          <w:rFonts w:ascii="Times New Roman" w:hAnsi="Times New Roman" w:cs="Times New Roman"/>
          <w:sz w:val="24"/>
          <w:szCs w:val="24"/>
        </w:rPr>
        <w:t xml:space="preserve"> L.) is an important spice crop widely cultivated across India. It belongs to Solanaceae, which includes about 200 species and 90 genera, and has chromosome number 2n=24 (</w:t>
      </w:r>
      <w:proofErr w:type="spellStart"/>
      <w:r w:rsidRPr="00D73964">
        <w:rPr>
          <w:rFonts w:ascii="Times New Roman" w:hAnsi="Times New Roman" w:cs="Times New Roman"/>
          <w:sz w:val="24"/>
          <w:szCs w:val="24"/>
        </w:rPr>
        <w:t>Veishnav</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Its wild progenitor is </w:t>
      </w:r>
      <w:r w:rsidRPr="00D73964">
        <w:rPr>
          <w:rFonts w:ascii="Times New Roman" w:hAnsi="Times New Roman" w:cs="Times New Roman"/>
          <w:i/>
          <w:iCs/>
          <w:sz w:val="24"/>
          <w:szCs w:val="24"/>
        </w:rPr>
        <w:t>Capsicum 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minimum</w:t>
      </w:r>
      <w:r w:rsidRPr="00D73964">
        <w:rPr>
          <w:rFonts w:ascii="Times New Roman" w:hAnsi="Times New Roman" w:cs="Times New Roman"/>
          <w:sz w:val="24"/>
          <w:szCs w:val="24"/>
        </w:rPr>
        <w:t xml:space="preserve">. The genus comprises five domesticated and twenty wild species, including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t xml:space="preserve">annuum </w:t>
      </w:r>
      <w:r w:rsidRPr="00D73964">
        <w:rPr>
          <w:rFonts w:ascii="Times New Roman" w:hAnsi="Times New Roman" w:cs="Times New Roman"/>
          <w:sz w:val="24"/>
          <w:szCs w:val="24"/>
        </w:rPr>
        <w:t xml:space="preserve">var. </w:t>
      </w:r>
      <w:r w:rsidRPr="00D73964">
        <w:rPr>
          <w:rFonts w:ascii="Times New Roman" w:hAnsi="Times New Roman" w:cs="Times New Roman"/>
          <w:i/>
          <w:iCs/>
          <w:sz w:val="24"/>
          <w:szCs w:val="24"/>
        </w:rPr>
        <w:t>pendulum</w:t>
      </w:r>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lastRenderedPageBreak/>
        <w:t xml:space="preserve">annuum </w:t>
      </w:r>
      <w:r w:rsidRPr="00D73964">
        <w:rPr>
          <w:rFonts w:ascii="Times New Roman" w:hAnsi="Times New Roman" w:cs="Times New Roman"/>
          <w:sz w:val="24"/>
          <w:szCs w:val="24"/>
        </w:rPr>
        <w:t xml:space="preserve">var. </w:t>
      </w:r>
      <w:proofErr w:type="spellStart"/>
      <w:r w:rsidRPr="00D73964">
        <w:rPr>
          <w:rFonts w:ascii="Times New Roman" w:hAnsi="Times New Roman" w:cs="Times New Roman"/>
          <w:i/>
          <w:iCs/>
          <w:sz w:val="24"/>
          <w:szCs w:val="24"/>
        </w:rPr>
        <w:t>chinense</w:t>
      </w:r>
      <w:proofErr w:type="spellEnd"/>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proofErr w:type="spellStart"/>
      <w:r w:rsidRPr="00D73964">
        <w:rPr>
          <w:rFonts w:ascii="Times New Roman" w:hAnsi="Times New Roman" w:cs="Times New Roman"/>
          <w:i/>
          <w:iCs/>
          <w:sz w:val="24"/>
          <w:szCs w:val="24"/>
        </w:rPr>
        <w:t>frutescens</w:t>
      </w:r>
      <w:proofErr w:type="spellEnd"/>
      <w:r w:rsidRPr="00D73964">
        <w:rPr>
          <w:rFonts w:ascii="Times New Roman" w:hAnsi="Times New Roman" w:cs="Times New Roman"/>
          <w:sz w:val="24"/>
          <w:szCs w:val="24"/>
        </w:rPr>
        <w:t xml:space="preserve"> and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proofErr w:type="spellStart"/>
      <w:r w:rsidRPr="00D73964">
        <w:rPr>
          <w:rFonts w:ascii="Times New Roman" w:hAnsi="Times New Roman" w:cs="Times New Roman"/>
          <w:i/>
          <w:iCs/>
          <w:sz w:val="24"/>
          <w:szCs w:val="24"/>
        </w:rPr>
        <w:t>pubescens</w:t>
      </w:r>
      <w:proofErr w:type="spellEnd"/>
      <w:r w:rsidRPr="00D73964">
        <w:rPr>
          <w:rFonts w:ascii="Times New Roman" w:hAnsi="Times New Roman" w:cs="Times New Roman"/>
          <w:sz w:val="24"/>
          <w:szCs w:val="24"/>
        </w:rPr>
        <w:t xml:space="preserve"> (Swamy, 2023). Among these,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is the most widely cultivated (Liu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2023), selected over time to produce the hot peppers used worldwide (Lin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2013). Although generally 2n=24, aneuploids (2n=25) and polyploids (2n=36, 48) have also been reported. Plants are herbaceous, up to 1.5 m tall, with semi-woody bases and pubescent green stems (Swamy, 2023). Flowers are perfect, possessing six to seven fused sepals, seven stamens with bilocular pollen sacs that dehisce terminally or internally and a superior ovary formed by two to three carpels (</w:t>
      </w:r>
      <w:proofErr w:type="spellStart"/>
      <w:r w:rsidRPr="00D73964">
        <w:rPr>
          <w:rFonts w:ascii="Times New Roman" w:hAnsi="Times New Roman" w:cs="Times New Roman"/>
          <w:sz w:val="24"/>
          <w:szCs w:val="24"/>
        </w:rPr>
        <w:t>Dhall</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2011). Chilli originated in Mexico, Guatemala and Bulgaria and was introduced to India by the Portuguese in the 16th century (Mehta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Due to its pungency, aroma and </w:t>
      </w:r>
      <w:proofErr w:type="spellStart"/>
      <w:r w:rsidRPr="00D73964">
        <w:rPr>
          <w:rFonts w:ascii="Times New Roman" w:hAnsi="Times New Roman" w:cs="Times New Roman"/>
          <w:sz w:val="24"/>
          <w:szCs w:val="24"/>
        </w:rPr>
        <w:t>flavor</w:t>
      </w:r>
      <w:proofErr w:type="spellEnd"/>
      <w:r w:rsidRPr="00D73964">
        <w:rPr>
          <w:rFonts w:ascii="Times New Roman" w:hAnsi="Times New Roman" w:cs="Times New Roman"/>
          <w:sz w:val="24"/>
          <w:szCs w:val="24"/>
        </w:rPr>
        <w:t xml:space="preserve">, it is used in almost all Indian cuisines. Fruits are rich in vitamins A, E and C and valued for their </w:t>
      </w:r>
      <w:proofErr w:type="spellStart"/>
      <w:r w:rsidRPr="00D73964">
        <w:rPr>
          <w:rFonts w:ascii="Times New Roman" w:hAnsi="Times New Roman" w:cs="Times New Roman"/>
          <w:sz w:val="24"/>
          <w:szCs w:val="24"/>
        </w:rPr>
        <w:t>color</w:t>
      </w:r>
      <w:proofErr w:type="spellEnd"/>
      <w:r w:rsidRPr="00D73964">
        <w:rPr>
          <w:rFonts w:ascii="Times New Roman" w:hAnsi="Times New Roman" w:cs="Times New Roman"/>
          <w:sz w:val="24"/>
          <w:szCs w:val="24"/>
        </w:rPr>
        <w:t xml:space="preserve"> and pungency. Chilli serves the culinary, beverage and pharmaceutical industries. </w:t>
      </w:r>
      <w:r w:rsidR="00D64106" w:rsidRPr="00D64106">
        <w:rPr>
          <w:rFonts w:ascii="Times New Roman" w:hAnsi="Times New Roman" w:cs="Times New Roman"/>
          <w:sz w:val="24"/>
          <w:szCs w:val="24"/>
          <w:highlight w:val="yellow"/>
        </w:rPr>
        <w:t>The substance that is</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responsible for pungency in chilli is capsaicin and</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the bright red colour at the ripening stage is due</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 xml:space="preserve">to the pigment </w:t>
      </w:r>
      <w:proofErr w:type="spellStart"/>
      <w:r w:rsidR="00D64106" w:rsidRPr="00D64106">
        <w:rPr>
          <w:rFonts w:ascii="Times New Roman" w:hAnsi="Times New Roman" w:cs="Times New Roman"/>
          <w:sz w:val="24"/>
          <w:szCs w:val="24"/>
          <w:highlight w:val="yellow"/>
        </w:rPr>
        <w:t>capsanthin</w:t>
      </w:r>
      <w:proofErr w:type="spellEnd"/>
      <w:r w:rsidR="00D64106" w:rsidRPr="00D64106">
        <w:rPr>
          <w:rFonts w:ascii="Times New Roman" w:hAnsi="Times New Roman" w:cs="Times New Roman"/>
          <w:sz w:val="24"/>
          <w:szCs w:val="24"/>
          <w:highlight w:val="yellow"/>
        </w:rPr>
        <w:t>. Capsaicin, a</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compound which has potential health benefits,</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including pain relief, improved digestion, and</w:t>
      </w:r>
      <w:r w:rsidR="00D64106">
        <w:rPr>
          <w:rFonts w:ascii="Times New Roman" w:hAnsi="Times New Roman" w:cs="Times New Roman"/>
          <w:sz w:val="24"/>
          <w:szCs w:val="24"/>
          <w:highlight w:val="yellow"/>
        </w:rPr>
        <w:t xml:space="preserve"> </w:t>
      </w:r>
      <w:r w:rsidR="00D64106" w:rsidRPr="00D64106">
        <w:rPr>
          <w:rFonts w:ascii="Times New Roman" w:hAnsi="Times New Roman" w:cs="Times New Roman"/>
          <w:sz w:val="24"/>
          <w:szCs w:val="24"/>
          <w:highlight w:val="yellow"/>
        </w:rPr>
        <w:t>boosting metabolism</w:t>
      </w:r>
      <w:r w:rsidR="00F53CFB">
        <w:rPr>
          <w:rFonts w:ascii="Times New Roman" w:hAnsi="Times New Roman" w:cs="Times New Roman"/>
          <w:sz w:val="24"/>
          <w:szCs w:val="24"/>
          <w:highlight w:val="yellow"/>
        </w:rPr>
        <w:t xml:space="preserve"> (</w:t>
      </w:r>
      <w:proofErr w:type="spellStart"/>
      <w:r w:rsidR="00F53CFB" w:rsidRPr="00F53CFB">
        <w:rPr>
          <w:rFonts w:ascii="Times New Roman" w:hAnsi="Times New Roman" w:cs="Times New Roman"/>
          <w:sz w:val="24"/>
          <w:szCs w:val="24"/>
        </w:rPr>
        <w:t>Suhaini</w:t>
      </w:r>
      <w:proofErr w:type="spellEnd"/>
      <w:r w:rsidR="00F53CFB">
        <w:rPr>
          <w:rFonts w:ascii="Times New Roman" w:hAnsi="Times New Roman" w:cs="Times New Roman"/>
          <w:sz w:val="24"/>
          <w:szCs w:val="24"/>
        </w:rPr>
        <w:t xml:space="preserve"> et al., 2023)</w:t>
      </w:r>
      <w:r w:rsidR="00D64106" w:rsidRPr="00D64106">
        <w:rPr>
          <w:rFonts w:ascii="Times New Roman" w:hAnsi="Times New Roman" w:cs="Times New Roman"/>
          <w:sz w:val="24"/>
          <w:szCs w:val="24"/>
          <w:highlight w:val="yellow"/>
        </w:rPr>
        <w:t>.</w:t>
      </w:r>
      <w:r w:rsidR="00D64106" w:rsidRPr="00D64106">
        <w:rPr>
          <w:rFonts w:ascii="Times New Roman" w:hAnsi="Times New Roman" w:cs="Times New Roman"/>
          <w:sz w:val="24"/>
          <w:szCs w:val="24"/>
        </w:rPr>
        <w:t xml:space="preserve"> </w:t>
      </w:r>
      <w:r w:rsidRPr="00D73964">
        <w:rPr>
          <w:rFonts w:ascii="Times New Roman" w:hAnsi="Times New Roman" w:cs="Times New Roman"/>
          <w:sz w:val="24"/>
          <w:szCs w:val="24"/>
        </w:rPr>
        <w:t xml:space="preserve">Major hot chilli producers include India, China, Indonesia, Korea, Pakistan, Turkey and Sri Lanka, while mild types are grown in Bulgaria, Romania, Spain and Hungary. In India, chilli covers 9.09 lakh ha with production of 2.78 Mt and productivity of 3.24 t ha⁻¹ (Anonymous, 2024–25). Andhra Pradesh contributes 57% of national production. Research on plant growth regulators (PGRs) in solanaceous crops indicates that PGRs can enhance chilli yield by reducing flower and fruit drop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w:t>
      </w:r>
      <w:proofErr w:type="spellStart"/>
      <w:r w:rsidRPr="00D73964">
        <w:rPr>
          <w:rFonts w:ascii="Times New Roman" w:hAnsi="Times New Roman" w:cs="Times New Roman"/>
          <w:sz w:val="24"/>
          <w:szCs w:val="24"/>
        </w:rPr>
        <w:t>Veishnav</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Improving fruit set and minimizing flower drop are key strategies for increasing productivity. PGRs, after fertilizers and pesticides, are considered vital tools because they strengthen source-sink relationships and enhance translocation of photosynthates, thereby improving fruit retention. Foliar spraying of NAA is particularly effective in reducing flower and fruit drop in chilli, but limited information exists regarding the combined effects of NAA and </w:t>
      </w:r>
      <w:proofErr w:type="spellStart"/>
      <w:r w:rsidRPr="00D73964">
        <w:rPr>
          <w:rFonts w:ascii="Times New Roman" w:hAnsi="Times New Roman" w:cs="Times New Roman"/>
          <w:sz w:val="24"/>
          <w:szCs w:val="24"/>
        </w:rPr>
        <w:t>ethrel</w:t>
      </w:r>
      <w:proofErr w:type="spellEnd"/>
      <w:r w:rsidRPr="00D73964">
        <w:rPr>
          <w:rFonts w:ascii="Times New Roman" w:hAnsi="Times New Roman" w:cs="Times New Roman"/>
          <w:sz w:val="24"/>
          <w:szCs w:val="24"/>
        </w:rPr>
        <w:t xml:space="preserve"> on seed yield and quality (</w:t>
      </w:r>
      <w:proofErr w:type="spellStart"/>
      <w:r w:rsidRPr="00D73964">
        <w:rPr>
          <w:rFonts w:ascii="Times New Roman" w:hAnsi="Times New Roman" w:cs="Times New Roman"/>
          <w:sz w:val="24"/>
          <w:szCs w:val="24"/>
        </w:rPr>
        <w:t>Anolisa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2020). </w:t>
      </w:r>
      <w:r w:rsidR="003604BB" w:rsidRPr="003604BB">
        <w:rPr>
          <w:rFonts w:ascii="Times New Roman" w:hAnsi="Times New Roman" w:cs="Times New Roman"/>
          <w:sz w:val="24"/>
          <w:szCs w:val="24"/>
          <w:highlight w:val="yellow"/>
        </w:rPr>
        <w:t>Improvement of growth characteristics of plants through the application of micronutrients might be due to the enhancement of various physiological and metabolic processes in plants (</w:t>
      </w:r>
      <w:proofErr w:type="spellStart"/>
      <w:r w:rsidR="003604BB" w:rsidRPr="003604BB">
        <w:rPr>
          <w:rFonts w:ascii="Times New Roman" w:hAnsi="Times New Roman" w:cs="Times New Roman"/>
          <w:sz w:val="24"/>
          <w:szCs w:val="24"/>
          <w:highlight w:val="yellow"/>
        </w:rPr>
        <w:t>Hatwar</w:t>
      </w:r>
      <w:proofErr w:type="spellEnd"/>
      <w:r w:rsidR="003604BB" w:rsidRPr="003604BB">
        <w:rPr>
          <w:rFonts w:ascii="Times New Roman" w:hAnsi="Times New Roman" w:cs="Times New Roman"/>
          <w:sz w:val="24"/>
          <w:szCs w:val="24"/>
          <w:highlight w:val="yellow"/>
        </w:rPr>
        <w:t xml:space="preserve"> et al., 2003; Azad et al., 2021</w:t>
      </w:r>
      <w:r w:rsidR="001A483C">
        <w:rPr>
          <w:rFonts w:ascii="Times New Roman" w:hAnsi="Times New Roman" w:cs="Times New Roman"/>
          <w:sz w:val="24"/>
          <w:szCs w:val="24"/>
          <w:highlight w:val="yellow"/>
        </w:rPr>
        <w:t xml:space="preserve">; </w:t>
      </w:r>
      <w:r w:rsidR="001A483C" w:rsidRPr="001A483C">
        <w:rPr>
          <w:rFonts w:ascii="Times New Roman" w:hAnsi="Times New Roman" w:cs="Times New Roman"/>
          <w:sz w:val="24"/>
          <w:szCs w:val="24"/>
        </w:rPr>
        <w:t>Hossain et al., 2025</w:t>
      </w:r>
      <w:r w:rsidR="003604BB" w:rsidRPr="003604BB">
        <w:rPr>
          <w:rFonts w:ascii="Times New Roman" w:hAnsi="Times New Roman" w:cs="Times New Roman"/>
          <w:sz w:val="24"/>
          <w:szCs w:val="24"/>
          <w:highlight w:val="yellow"/>
        </w:rPr>
        <w:t>).</w:t>
      </w:r>
      <w:r w:rsidR="003604BB" w:rsidRPr="003604BB">
        <w:rPr>
          <w:rFonts w:ascii="Times New Roman" w:hAnsi="Times New Roman" w:cs="Times New Roman"/>
          <w:sz w:val="24"/>
          <w:szCs w:val="24"/>
        </w:rPr>
        <w:t xml:space="preserve"> </w:t>
      </w:r>
      <w:r w:rsidRPr="00D73964">
        <w:rPr>
          <w:rFonts w:ascii="Times New Roman" w:hAnsi="Times New Roman" w:cs="Times New Roman"/>
          <w:sz w:val="24"/>
          <w:szCs w:val="24"/>
        </w:rPr>
        <w:t xml:space="preserve">Growth substances such as GA₃, 2,4-D and NAA regulate physiological and biochemical processes influencing plant growth, flowering, fruit set, ripening and seed quality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Auxins like NAA stimulate cell division and elongation, shoot growth, photosynthesis, RNA synthesis and membrane permeability, while low concentrations of 2,4-D also act as auxins promoting elongation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PGRs help modify plant traits rapidly within a single season (Rademacher, 2015). NAA specifically enhances vegetative growth by stimulating cambial activity (Roberts, 2012). In horticulture, NAA improves root initiation, reduces fruit drop, enhances fruit retention and ensures uniform fruit development (Rahman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2023). It also regulates plant architecture, delays senescence and improves postharvest quality, significantly boosting productivity when applied at proper concentrations (</w:t>
      </w:r>
      <w:proofErr w:type="spellStart"/>
      <w:r w:rsidRPr="00D73964">
        <w:rPr>
          <w:rFonts w:ascii="Times New Roman" w:hAnsi="Times New Roman" w:cs="Times New Roman"/>
          <w:sz w:val="24"/>
          <w:szCs w:val="24"/>
        </w:rPr>
        <w:t>Sarker</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2009). Despite progress, region-specific studies on optimized NAA use are limited (</w:t>
      </w:r>
      <w:proofErr w:type="spellStart"/>
      <w:r w:rsidRPr="00D73964">
        <w:rPr>
          <w:rFonts w:ascii="Times New Roman" w:hAnsi="Times New Roman" w:cs="Times New Roman"/>
          <w:sz w:val="24"/>
          <w:szCs w:val="24"/>
        </w:rPr>
        <w:t>Sahu</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Challenges such as high flower and fruit drop and fluctuating demand for quality chilli underline the need for location-specific, scientifically validated protocols, especially under Varanasi’s </w:t>
      </w:r>
      <w:proofErr w:type="spellStart"/>
      <w:r w:rsidRPr="00D73964">
        <w:rPr>
          <w:rFonts w:ascii="Times New Roman" w:hAnsi="Times New Roman" w:cs="Times New Roman"/>
          <w:sz w:val="24"/>
          <w:szCs w:val="24"/>
        </w:rPr>
        <w:t>agro</w:t>
      </w:r>
      <w:proofErr w:type="spellEnd"/>
      <w:r w:rsidRPr="00D73964">
        <w:rPr>
          <w:rFonts w:ascii="Times New Roman" w:hAnsi="Times New Roman" w:cs="Times New Roman"/>
          <w:sz w:val="24"/>
          <w:szCs w:val="24"/>
        </w:rPr>
        <w:t xml:space="preserve">-climatic conditions. </w:t>
      </w:r>
      <w:r w:rsidRPr="00957AE2">
        <w:rPr>
          <w:rFonts w:ascii="Times New Roman" w:hAnsi="Times New Roman" w:cs="Times New Roman"/>
          <w:sz w:val="24"/>
          <w:szCs w:val="24"/>
          <w:highlight w:val="yellow"/>
        </w:rPr>
        <w:t xml:space="preserve">Therefore, the </w:t>
      </w:r>
      <w:r w:rsidR="00772897">
        <w:rPr>
          <w:rFonts w:ascii="Times New Roman" w:hAnsi="Times New Roman" w:cs="Times New Roman"/>
          <w:sz w:val="24"/>
          <w:szCs w:val="24"/>
          <w:highlight w:val="yellow"/>
        </w:rPr>
        <w:t xml:space="preserve">objective of the </w:t>
      </w:r>
      <w:r w:rsidRPr="00957AE2">
        <w:rPr>
          <w:rFonts w:ascii="Times New Roman" w:hAnsi="Times New Roman" w:cs="Times New Roman"/>
          <w:sz w:val="24"/>
          <w:szCs w:val="24"/>
          <w:highlight w:val="yellow"/>
        </w:rPr>
        <w:t xml:space="preserve">present study </w:t>
      </w:r>
      <w:r w:rsidR="00772897">
        <w:rPr>
          <w:rFonts w:ascii="Times New Roman" w:hAnsi="Times New Roman" w:cs="Times New Roman"/>
          <w:sz w:val="24"/>
          <w:szCs w:val="24"/>
          <w:highlight w:val="yellow"/>
        </w:rPr>
        <w:t xml:space="preserve">is </w:t>
      </w:r>
      <w:r w:rsidRPr="00957AE2">
        <w:rPr>
          <w:rFonts w:ascii="Times New Roman" w:hAnsi="Times New Roman" w:cs="Times New Roman"/>
          <w:sz w:val="24"/>
          <w:szCs w:val="24"/>
          <w:highlight w:val="yellow"/>
        </w:rPr>
        <w:t>to bridge this gap and generate practical recommendations to enhance chilli yield and quality, benefiting farmers and the horticulture sector.</w:t>
      </w:r>
    </w:p>
    <w:p w14:paraId="26C2C44C" w14:textId="77777777" w:rsidR="00D73964" w:rsidRPr="00D73964" w:rsidRDefault="00D73964" w:rsidP="00D73964">
      <w:pPr>
        <w:jc w:val="both"/>
        <w:rPr>
          <w:rFonts w:ascii="Times New Roman" w:hAnsi="Times New Roman" w:cs="Times New Roman"/>
          <w:sz w:val="24"/>
          <w:szCs w:val="24"/>
        </w:rPr>
      </w:pPr>
    </w:p>
    <w:p w14:paraId="18F15F2B"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b/>
          <w:bCs/>
          <w:sz w:val="24"/>
          <w:szCs w:val="24"/>
        </w:rPr>
        <w:lastRenderedPageBreak/>
        <w:t>2.Material and Methods</w:t>
      </w:r>
    </w:p>
    <w:p w14:paraId="7EDCBA00" w14:textId="2E0D1EB6"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field experiment was conducted during the winter season of 2023–24 at the Vegetable Research Farm, Department of Horticulture, Institute of Agricultural Sciences, Banaras Hindu University, Varanasi, Uttar Pradesh, India. The site lies at 25°26'4'' N latitude, 83°99'3'' E longitude and 129.23 m altitude, representing a humid subtropical climate with temperatures ranging between 7.1–40.9°C and relative humidity from 24–97% during the crop period. The soil of the experimental field was sandy clay loam with a pH of 7.3, organic carbon 0.46%, and available N, P₂O₅ and K₂O of 173, 16.8 and 164 kg ha⁻¹, respectively. The study employed a randomized block design consisting of nine treatments of NAA (10, 20, 30, 40, 50, 60, 70 and 80 ppm and a control), replicated three times, totalling 27 plots</w:t>
      </w:r>
      <w:r w:rsidRPr="001B064F">
        <w:rPr>
          <w:rFonts w:ascii="Times New Roman" w:hAnsi="Times New Roman" w:cs="Times New Roman"/>
          <w:sz w:val="24"/>
          <w:szCs w:val="24"/>
          <w:highlight w:val="yellow"/>
        </w:rPr>
        <w:t>.</w:t>
      </w:r>
      <w:r w:rsidR="001B064F" w:rsidRPr="001B064F">
        <w:rPr>
          <w:rFonts w:ascii="Times New Roman" w:hAnsi="Times New Roman" w:cs="Times New Roman"/>
          <w:sz w:val="24"/>
          <w:szCs w:val="24"/>
          <w:highlight w:val="yellow"/>
        </w:rPr>
        <w:t xml:space="preserve"> </w:t>
      </w:r>
      <w:r w:rsidRPr="00D73964">
        <w:rPr>
          <w:rFonts w:ascii="Times New Roman" w:hAnsi="Times New Roman" w:cs="Times New Roman"/>
          <w:sz w:val="24"/>
          <w:szCs w:val="24"/>
        </w:rPr>
        <w:t xml:space="preserve">The chilli variety ‘Kashi </w:t>
      </w:r>
      <w:proofErr w:type="spellStart"/>
      <w:r w:rsidRPr="00D73964">
        <w:rPr>
          <w:rFonts w:ascii="Times New Roman" w:hAnsi="Times New Roman" w:cs="Times New Roman"/>
          <w:sz w:val="24"/>
          <w:szCs w:val="24"/>
        </w:rPr>
        <w:t>Ratna</w:t>
      </w:r>
      <w:proofErr w:type="spellEnd"/>
      <w:r w:rsidRPr="00D73964">
        <w:rPr>
          <w:rFonts w:ascii="Times New Roman" w:hAnsi="Times New Roman" w:cs="Times New Roman"/>
          <w:sz w:val="24"/>
          <w:szCs w:val="24"/>
        </w:rPr>
        <w:t xml:space="preserve">’ was raised in a prepared nursery and transplanted at 60 × 45 cm spacing. Two foliar sprays of NAA were applied at 30 and 45 DAT. Each plot contained five rows and from every plot five plants were randomly tagged for recording biometric, yield and quality parameters. Observations included plant height, number of branches, internodal length, chlorophyll content, flowering behaviour, fruit yield attributes and biochemical qualities such as TSS, pH and ascorbic acid. Standard laboratory procedures were followed for vitamin C estimation. Data were subjected to Analysis of Variance (ANOVA) and treatment means were compared using the critical difference (CD) at the 5% level, while </w:t>
      </w:r>
      <w:proofErr w:type="spellStart"/>
      <w:r w:rsidRPr="00D73964">
        <w:rPr>
          <w:rFonts w:ascii="Times New Roman" w:hAnsi="Times New Roman" w:cs="Times New Roman"/>
          <w:sz w:val="24"/>
          <w:szCs w:val="24"/>
        </w:rPr>
        <w:t>SEm</w:t>
      </w:r>
      <w:proofErr w:type="spellEnd"/>
      <w:r w:rsidRPr="00D73964">
        <w:rPr>
          <w:rFonts w:ascii="Times New Roman" w:hAnsi="Times New Roman" w:cs="Times New Roman"/>
          <w:sz w:val="24"/>
          <w:szCs w:val="24"/>
        </w:rPr>
        <w:t xml:space="preserve"> ± and </w:t>
      </w:r>
      <w:proofErr w:type="spellStart"/>
      <w:r w:rsidRPr="00D73964">
        <w:rPr>
          <w:rFonts w:ascii="Times New Roman" w:hAnsi="Times New Roman" w:cs="Times New Roman"/>
          <w:sz w:val="24"/>
          <w:szCs w:val="24"/>
        </w:rPr>
        <w:t>SEd</w:t>
      </w:r>
      <w:proofErr w:type="spellEnd"/>
      <w:r w:rsidRPr="00D73964">
        <w:rPr>
          <w:rFonts w:ascii="Times New Roman" w:hAnsi="Times New Roman" w:cs="Times New Roman"/>
          <w:sz w:val="24"/>
          <w:szCs w:val="24"/>
        </w:rPr>
        <w:t xml:space="preserve"> ± were computed to assess statistical precision.</w:t>
      </w:r>
    </w:p>
    <w:p w14:paraId="74D899D8"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 RESULTS AND DISCUSSION</w:t>
      </w:r>
    </w:p>
    <w:p w14:paraId="3492D97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3.1 Modification of growth dynamics</w:t>
      </w:r>
    </w:p>
    <w:p w14:paraId="00ACCC80" w14:textId="3F9B736E"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3.1.1 Regulation of plant </w:t>
      </w:r>
      <w:r w:rsidR="00AA0EA8" w:rsidRPr="00AA0EA8">
        <w:rPr>
          <w:rFonts w:ascii="Times New Roman" w:hAnsi="Times New Roman" w:cs="Times New Roman"/>
          <w:b/>
          <w:bCs/>
          <w:sz w:val="24"/>
          <w:szCs w:val="24"/>
        </w:rPr>
        <w:t>height</w:t>
      </w:r>
    </w:p>
    <w:p w14:paraId="002DF510"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Plant height exhibited a marked enhancement with NAA treatments, where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recorded the maximum height at both 60 and 90 DAT (37.10 cm and 74.13 cm). This superior growth may be attributed to increased cell division and elongation stimulated by auxins, which enhance metabolic activity, cell wall extensibility and overall vegetative </w:t>
      </w:r>
      <w:proofErr w:type="spellStart"/>
      <w:r w:rsidRPr="00D73964">
        <w:rPr>
          <w:rFonts w:ascii="Times New Roman" w:hAnsi="Times New Roman" w:cs="Times New Roman"/>
          <w:sz w:val="24"/>
          <w:szCs w:val="24"/>
        </w:rPr>
        <w:t>vigor</w:t>
      </w:r>
      <w:proofErr w:type="spellEnd"/>
      <w:r w:rsidRPr="00D73964">
        <w:rPr>
          <w:rFonts w:ascii="Times New Roman" w:hAnsi="Times New Roman" w:cs="Times New Roman"/>
          <w:sz w:val="24"/>
          <w:szCs w:val="24"/>
        </w:rPr>
        <w:t xml:space="preserve">. The findings align with the observations of </w:t>
      </w:r>
      <w:proofErr w:type="spellStart"/>
      <w:r w:rsidRPr="00D73964">
        <w:rPr>
          <w:rFonts w:ascii="Times New Roman" w:hAnsi="Times New Roman" w:cs="Times New Roman"/>
          <w:sz w:val="24"/>
          <w:szCs w:val="24"/>
        </w:rPr>
        <w:t>Anbarasi</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(2022)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(2025) who similarly reported improved plant height in chilli with NAA application.</w:t>
      </w:r>
    </w:p>
    <w:p w14:paraId="7E1F20E1" w14:textId="77777777" w:rsidR="00D73964" w:rsidRPr="00D73964" w:rsidRDefault="00D73964" w:rsidP="00D73964">
      <w:pPr>
        <w:jc w:val="both"/>
        <w:rPr>
          <w:rFonts w:ascii="Times New Roman" w:hAnsi="Times New Roman" w:cs="Times New Roman"/>
          <w:sz w:val="24"/>
          <w:szCs w:val="24"/>
        </w:rPr>
      </w:pPr>
    </w:p>
    <w:p w14:paraId="0B3D5AAD"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3.1.2 Optimization of branching pattern </w:t>
      </w:r>
    </w:p>
    <w:p w14:paraId="4BCC617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Branching pattern showed a progressive increase with crop age, with branch numbers rising from 4.17–6.29 at 60 DAT to 7.41–9.94 at 90 DAT. Treatment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(50 ppm) recorded the highest branch count at both stages, outperforming the control by 50.8% at 60 DAT and 34.1% at 90 DAT. The significant rise in branching could be linked to NAA-induced stimulation of axillary bud activation, enhanced photosynthesis and increased nutrient mobilization, all of which promote vigorous vegetative growth. These outcomes are well supported by earlier studies in chilli by </w:t>
      </w:r>
      <w:proofErr w:type="spellStart"/>
      <w:r w:rsidRPr="00D73964">
        <w:rPr>
          <w:rFonts w:ascii="Times New Roman" w:hAnsi="Times New Roman" w:cs="Times New Roman"/>
          <w:sz w:val="24"/>
          <w:szCs w:val="24"/>
        </w:rPr>
        <w:t>Tamilselvi</w:t>
      </w:r>
      <w:proofErr w:type="spellEnd"/>
      <w:r w:rsidRPr="00D73964">
        <w:rPr>
          <w:rFonts w:ascii="Times New Roman" w:hAnsi="Times New Roman" w:cs="Times New Roman"/>
          <w:sz w:val="24"/>
          <w:szCs w:val="24"/>
        </w:rPr>
        <w:t xml:space="preserve"> (2014)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(2025), and in brinjal by Patel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(2012), all of which highlight the branching-promotive effects of NAA at 40–60 ppm.</w:t>
      </w:r>
    </w:p>
    <w:p w14:paraId="7AC3B1B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3.1.3 Alteration of chlorophyll content</w:t>
      </w:r>
    </w:p>
    <w:p w14:paraId="408504F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Chlorophyll content, measured as SPAD value, was also substantially improved,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showing the maximum reading of 62.73 SPAD units. Auxin-induced enhancement in </w:t>
      </w:r>
      <w:r w:rsidRPr="00D73964">
        <w:rPr>
          <w:rFonts w:ascii="Times New Roman" w:hAnsi="Times New Roman" w:cs="Times New Roman"/>
          <w:sz w:val="24"/>
          <w:szCs w:val="24"/>
        </w:rPr>
        <w:lastRenderedPageBreak/>
        <w:t xml:space="preserve">chloroplast number, nutrient assimilation, amino acid synthesis and hormonal balance likely contributed to this increase in chlorophyll concentration, ultimately elevating photosynthetic rates. These findings correspond with the reports of </w:t>
      </w:r>
      <w:proofErr w:type="spellStart"/>
      <w:r w:rsidRPr="00D73964">
        <w:rPr>
          <w:rFonts w:ascii="Times New Roman" w:hAnsi="Times New Roman" w:cs="Times New Roman"/>
          <w:sz w:val="24"/>
          <w:szCs w:val="24"/>
        </w:rPr>
        <w:t>Tapadiya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(2018),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(2024) and Kumar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(2018), who also noted higher chlorophyll levels with NAA application.</w:t>
      </w:r>
    </w:p>
    <w:p w14:paraId="4A1BF841"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3.1.4 Optimization of flower initiation </w:t>
      </w:r>
    </w:p>
    <w:p w14:paraId="2E0FB9DE"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reproductive transition was also accelerated under NAA treatments.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(60 ppm) induced earliest first flowering (50.91 days) and 50% flowering (55.43 days), advancing phenology by 11–12% compared to control. Auxins are known to modulate endogenous hormonal balance, particularly influencing interactions between auxins and </w:t>
      </w:r>
      <w:proofErr w:type="spellStart"/>
      <w:r w:rsidRPr="00D73964">
        <w:rPr>
          <w:rFonts w:ascii="Times New Roman" w:hAnsi="Times New Roman" w:cs="Times New Roman"/>
          <w:sz w:val="24"/>
          <w:szCs w:val="24"/>
        </w:rPr>
        <w:t>cytokinins</w:t>
      </w:r>
      <w:proofErr w:type="spellEnd"/>
      <w:r w:rsidRPr="00D73964">
        <w:rPr>
          <w:rFonts w:ascii="Times New Roman" w:hAnsi="Times New Roman" w:cs="Times New Roman"/>
          <w:sz w:val="24"/>
          <w:szCs w:val="24"/>
        </w:rPr>
        <w:t xml:space="preserve">, thereby accelerating floral initiation and enhancing assimilate flow toward developing reproductive tissues. Comparable trends were reported by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and Rathore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(2022).</w:t>
      </w:r>
    </w:p>
    <w:p w14:paraId="2C5A54D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3.2 Improvement of Yield Attributes </w:t>
      </w:r>
    </w:p>
    <w:p w14:paraId="207571C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3.2.1 Influence on number of fruits in plants</w:t>
      </w:r>
    </w:p>
    <w:p w14:paraId="5499D50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number of fruits per plant was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(237.85 fruits), followed by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Improved fruit set and delayed ovule senescence under NAA spray may have facilitated better pollen tube penetration and retention of developing fruits. These results are supported by </w:t>
      </w:r>
      <w:proofErr w:type="spellStart"/>
      <w:r w:rsidRPr="00D73964">
        <w:rPr>
          <w:rFonts w:ascii="Times New Roman" w:hAnsi="Times New Roman" w:cs="Times New Roman"/>
          <w:sz w:val="24"/>
          <w:szCs w:val="24"/>
        </w:rPr>
        <w:t>Tamilselvi</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and </w:t>
      </w:r>
      <w:proofErr w:type="spellStart"/>
      <w:r w:rsidRPr="00D73964">
        <w:rPr>
          <w:rFonts w:ascii="Times New Roman" w:hAnsi="Times New Roman" w:cs="Times New Roman"/>
          <w:sz w:val="24"/>
          <w:szCs w:val="24"/>
        </w:rPr>
        <w:t>Dahal</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(2022), who documented enhanced fruit number in chilli under NAA.</w:t>
      </w:r>
    </w:p>
    <w:p w14:paraId="2C8F28B1"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3.2.2 Modification of fruit length</w:t>
      </w:r>
    </w:p>
    <w:p w14:paraId="0B18E76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Fruit length (9.61 cm) and width (0.92 cm) were also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followed by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Auxins are widely reported to promote fruit elongation through cell expansion and division, which aligns with the observations of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w:t>
      </w:r>
      <w:proofErr w:type="spellStart"/>
      <w:r w:rsidRPr="00D73964">
        <w:rPr>
          <w:rFonts w:ascii="Times New Roman" w:hAnsi="Times New Roman" w:cs="Times New Roman"/>
          <w:sz w:val="24"/>
          <w:szCs w:val="24"/>
        </w:rPr>
        <w:t>Tapadiya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(2018).</w:t>
      </w:r>
    </w:p>
    <w:p w14:paraId="5571C00B"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3.2.3 Optimization of fruit weight</w:t>
      </w:r>
    </w:p>
    <w:p w14:paraId="07E1423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fruit weight showed a similar pattern,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producing the heaviest fruits (2.86 g). Enhanced translocation of nutrients and increased photosynthate allocation likely facilitated greater biomass accumulation in fruits. These findings match those of </w:t>
      </w:r>
      <w:proofErr w:type="spellStart"/>
      <w:r w:rsidRPr="00D73964">
        <w:rPr>
          <w:rFonts w:ascii="Times New Roman" w:hAnsi="Times New Roman" w:cs="Times New Roman"/>
          <w:sz w:val="24"/>
          <w:szCs w:val="24"/>
        </w:rPr>
        <w:t>Sanodiya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and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(2017), who reported significantly increased fruit weight with NAA.</w:t>
      </w:r>
    </w:p>
    <w:p w14:paraId="67B6C24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3.2.4 Effect on Fruit yield per plant</w:t>
      </w:r>
    </w:p>
    <w:p w14:paraId="6947E66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Under NAA, fruit yield per plant increased significantly;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highest yield of 679.8 g, 70.5% more than the control. Additionally, yields were considerably greater for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The improvement can be ascribed to improved physiological efficiency, increased fruit weight, and improved fruit retention. Gare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and Patel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(2016) all reported similar outcomes.</w:t>
      </w:r>
    </w:p>
    <w:p w14:paraId="065EB14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3.2.4. Influence on fruit yield per plot and </w:t>
      </w:r>
      <w:proofErr w:type="spellStart"/>
      <w:r w:rsidRPr="00D73964">
        <w:rPr>
          <w:rFonts w:ascii="Times New Roman" w:hAnsi="Times New Roman" w:cs="Times New Roman"/>
          <w:b/>
          <w:bCs/>
          <w:sz w:val="24"/>
          <w:szCs w:val="24"/>
        </w:rPr>
        <w:t>hactare</w:t>
      </w:r>
      <w:proofErr w:type="spellEnd"/>
    </w:p>
    <w:p w14:paraId="79C37237"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Similar trends were seen in the fruit production per plot,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producing 16.99 kg compared to the control's 9.97 kg. This is consistent with research by Arora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(2014) and Faruk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(2023), who also found that foliar NAA at 50 ppm significantly increased yield. Due to greater fruit set, bigger fruits, and increased photosynthetic efficiency,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best yield (251.78 q/ha) per hectare. Similar increases were reported in okra by </w:t>
      </w:r>
      <w:proofErr w:type="spellStart"/>
      <w:r w:rsidRPr="00D73964">
        <w:rPr>
          <w:rFonts w:ascii="Times New Roman" w:hAnsi="Times New Roman" w:cs="Times New Roman"/>
          <w:sz w:val="24"/>
          <w:szCs w:val="24"/>
        </w:rPr>
        <w:t>Sanodiya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brinjal by and chilli by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(2024).</w:t>
      </w:r>
    </w:p>
    <w:p w14:paraId="5A019320"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lastRenderedPageBreak/>
        <w:t xml:space="preserve">3.2.5 Manipulation of number of seeds </w:t>
      </w:r>
    </w:p>
    <w:p w14:paraId="0976293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number of seeds per fruit increased as well;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had the largest amount (76.70), followed by T</w:t>
      </w:r>
      <w:r w:rsidRPr="00D73964">
        <w:rPr>
          <w:rFonts w:ascii="Times New Roman" w:hAnsi="Times New Roman" w:cs="Times New Roman"/>
          <w:sz w:val="24"/>
          <w:szCs w:val="24"/>
          <w:vertAlign w:val="subscript"/>
        </w:rPr>
        <w:t>3</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The higher seed set could be the outcome of more effective fertilization when auxin is applied. According to Raj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w:t>
      </w:r>
      <w:proofErr w:type="spellStart"/>
      <w:r w:rsidRPr="00D73964">
        <w:rPr>
          <w:rFonts w:ascii="Times New Roman" w:hAnsi="Times New Roman" w:cs="Times New Roman"/>
          <w:sz w:val="24"/>
          <w:szCs w:val="24"/>
        </w:rPr>
        <w:t>Kalshyam</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(2011), these results are consistent.</w:t>
      </w:r>
    </w:p>
    <w:p w14:paraId="1518D13E"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3.3</w:t>
      </w:r>
      <w:r w:rsidRPr="00D73964">
        <w:rPr>
          <w:rFonts w:ascii="Times New Roman" w:hAnsi="Times New Roman" w:cs="Times New Roman"/>
          <w:sz w:val="24"/>
          <w:szCs w:val="24"/>
        </w:rPr>
        <w:t xml:space="preserve"> </w:t>
      </w:r>
      <w:r w:rsidRPr="00D73964">
        <w:rPr>
          <w:rFonts w:ascii="Times New Roman" w:hAnsi="Times New Roman" w:cs="Times New Roman"/>
          <w:b/>
          <w:bCs/>
          <w:sz w:val="24"/>
          <w:szCs w:val="24"/>
        </w:rPr>
        <w:t>Quality Trait Evaluation</w:t>
      </w:r>
    </w:p>
    <w:p w14:paraId="7420075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3.3.1. </w:t>
      </w:r>
      <w:proofErr w:type="spellStart"/>
      <w:r w:rsidRPr="00D73964">
        <w:rPr>
          <w:rFonts w:ascii="Times New Roman" w:hAnsi="Times New Roman" w:cs="Times New Roman"/>
          <w:b/>
          <w:bCs/>
          <w:sz w:val="24"/>
          <w:szCs w:val="24"/>
        </w:rPr>
        <w:t>ph</w:t>
      </w:r>
      <w:proofErr w:type="spellEnd"/>
      <w:r w:rsidRPr="00D73964">
        <w:rPr>
          <w:rFonts w:ascii="Times New Roman" w:hAnsi="Times New Roman" w:cs="Times New Roman"/>
          <w:b/>
          <w:bCs/>
          <w:sz w:val="24"/>
          <w:szCs w:val="24"/>
        </w:rPr>
        <w:t xml:space="preserve"> Response to treatments</w:t>
      </w:r>
    </w:p>
    <w:p w14:paraId="0BC5BFCA"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Under NAA, fruit pH dramatically dropped,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exhibiting the lowest value (6.31) in comparison to the control (7.22). This acidification, which improves </w:t>
      </w:r>
      <w:proofErr w:type="spellStart"/>
      <w:r w:rsidRPr="00D73964">
        <w:rPr>
          <w:rFonts w:ascii="Times New Roman" w:hAnsi="Times New Roman" w:cs="Times New Roman"/>
          <w:sz w:val="24"/>
          <w:szCs w:val="24"/>
        </w:rPr>
        <w:t>flavor</w:t>
      </w:r>
      <w:proofErr w:type="spellEnd"/>
      <w:r w:rsidRPr="00D73964">
        <w:rPr>
          <w:rFonts w:ascii="Times New Roman" w:hAnsi="Times New Roman" w:cs="Times New Roman"/>
          <w:sz w:val="24"/>
          <w:szCs w:val="24"/>
        </w:rPr>
        <w:t xml:space="preserve"> and shelf life, is probably caused by auxin-induced increases in organic acid production.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(2024)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(2016) reported similar results.</w:t>
      </w:r>
    </w:p>
    <w:p w14:paraId="3C5B6A8C"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3.3.2 Treatment-Induced ascorbic acid modifications</w:t>
      </w:r>
    </w:p>
    <w:p w14:paraId="1A133F40" w14:textId="77777777" w:rsid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Additionally,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highest ascorbic acid level (95.74 mg/100 g), indicating that NAA promotes vitamin production, membrane permeability, and enzymatic activity. According to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(2024), these results are consistent.</w:t>
      </w:r>
    </w:p>
    <w:p w14:paraId="4AE0124C" w14:textId="77777777" w:rsidR="00494277" w:rsidRDefault="00494277" w:rsidP="00D73964">
      <w:pPr>
        <w:jc w:val="both"/>
        <w:rPr>
          <w:rFonts w:ascii="Times New Roman" w:hAnsi="Times New Roman" w:cs="Times New Roman"/>
          <w:sz w:val="24"/>
          <w:szCs w:val="24"/>
        </w:rPr>
      </w:pPr>
    </w:p>
    <w:p w14:paraId="309CDF2D" w14:textId="77777777" w:rsidR="00494277" w:rsidRPr="00D73964" w:rsidRDefault="00494277" w:rsidP="00D73964">
      <w:pPr>
        <w:jc w:val="both"/>
        <w:rPr>
          <w:rFonts w:ascii="Times New Roman" w:hAnsi="Times New Roman" w:cs="Times New Roman"/>
          <w:sz w:val="24"/>
          <w:szCs w:val="24"/>
        </w:rPr>
      </w:pPr>
    </w:p>
    <w:p w14:paraId="6F6E2B2D" w14:textId="7CF1941E"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drawing>
          <wp:inline distT="0" distB="0" distL="0" distR="0" wp14:anchorId="0801BB26" wp14:editId="04BA5F95">
            <wp:extent cx="5798820" cy="3710940"/>
            <wp:effectExtent l="0" t="0" r="11430" b="3810"/>
            <wp:docPr id="469976833" name="Chart 12">
              <a:extLst xmlns:a="http://schemas.openxmlformats.org/drawingml/2006/main">
                <a:ext uri="{FF2B5EF4-FFF2-40B4-BE49-F238E27FC236}">
                  <a16:creationId xmlns:a16="http://schemas.microsoft.com/office/drawing/2014/main" id="{4207BF8C-B6FE-73DF-6553-A10855F78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7B4EA3" w14:textId="5321718A"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lastRenderedPageBreak/>
        <w:drawing>
          <wp:inline distT="0" distB="0" distL="0" distR="0" wp14:anchorId="4575685C" wp14:editId="4013D00E">
            <wp:extent cx="5798820" cy="4556760"/>
            <wp:effectExtent l="0" t="0" r="11430" b="15240"/>
            <wp:docPr id="70077331" name="Chart 11">
              <a:extLst xmlns:a="http://schemas.openxmlformats.org/drawingml/2006/main">
                <a:ext uri="{FF2B5EF4-FFF2-40B4-BE49-F238E27FC236}">
                  <a16:creationId xmlns:a16="http://schemas.microsoft.com/office/drawing/2014/main" id="{8AF1004A-D0B9-746A-5A9A-AE40DAE4C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84B5A1" w14:textId="06AB3202"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lastRenderedPageBreak/>
        <w:drawing>
          <wp:inline distT="0" distB="0" distL="0" distR="0" wp14:anchorId="44317D2B" wp14:editId="4FE7B22C">
            <wp:extent cx="5745480" cy="4579620"/>
            <wp:effectExtent l="0" t="0" r="7620" b="11430"/>
            <wp:docPr id="1359975805" name="Chart 10">
              <a:extLst xmlns:a="http://schemas.openxmlformats.org/drawingml/2006/main">
                <a:ext uri="{FF2B5EF4-FFF2-40B4-BE49-F238E27FC236}">
                  <a16:creationId xmlns:a16="http://schemas.microsoft.com/office/drawing/2014/main" id="{DB8DFA5A-83EC-057D-706F-3A69342AD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3631D4" w14:textId="705D2D9B" w:rsidR="002A775E" w:rsidRDefault="002A775E" w:rsidP="00D73964">
      <w:pPr>
        <w:jc w:val="both"/>
        <w:rPr>
          <w:rFonts w:ascii="Times New Roman" w:hAnsi="Times New Roman" w:cs="Times New Roman"/>
          <w:b/>
          <w:bCs/>
          <w:sz w:val="24"/>
          <w:szCs w:val="24"/>
        </w:rPr>
      </w:pPr>
      <w:r>
        <w:rPr>
          <w:rFonts w:ascii="Times New Roman" w:hAnsi="Times New Roman" w:cs="Times New Roman"/>
          <w:b/>
          <w:bCs/>
          <w:sz w:val="24"/>
          <w:szCs w:val="24"/>
        </w:rPr>
        <w:t xml:space="preserve">Figs. 1-3. </w:t>
      </w:r>
      <w:r w:rsidRPr="002A775E">
        <w:rPr>
          <w:rFonts w:ascii="Times New Roman" w:hAnsi="Times New Roman" w:cs="Times New Roman"/>
          <w:b/>
          <w:bCs/>
          <w:sz w:val="24"/>
          <w:szCs w:val="24"/>
        </w:rPr>
        <w:t>Treatment-Induced ascorbic acid modifications</w:t>
      </w:r>
    </w:p>
    <w:p w14:paraId="0585B0CB" w14:textId="77777777" w:rsidR="002A775E" w:rsidRDefault="002A775E" w:rsidP="00D73964">
      <w:pPr>
        <w:jc w:val="both"/>
        <w:rPr>
          <w:rFonts w:ascii="Times New Roman" w:hAnsi="Times New Roman" w:cs="Times New Roman"/>
          <w:b/>
          <w:bCs/>
          <w:sz w:val="24"/>
          <w:szCs w:val="24"/>
        </w:rPr>
      </w:pPr>
    </w:p>
    <w:p w14:paraId="0F38C96B" w14:textId="7E2250E1"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Conclusion</w:t>
      </w:r>
    </w:p>
    <w:p w14:paraId="1093BEE1"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study unequivocally showed that applying NAA topically greatly improved the chilli's growth, yield, and quality characteristics. The tallest plants, highest branching, longest internodes, maximum fruit number, size, weight, and superior yields per plant, plot, and hectare were all produced by NAA at 50 ppm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which proved to be the most successful treatment of all. Chlorophyll content, ascorbic acid, TSS, and seed weight were among the quality indices that were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although flowering and fruit set were hastened by 60 ppm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Under the specified agroclimatic circumstances, 50 ppm NAA was shown to be the ideal concentration for optimizing vegetative growth, reproductive efficiency, fruit quality, and productivity.</w:t>
      </w:r>
    </w:p>
    <w:p w14:paraId="33A233A6" w14:textId="77777777" w:rsidR="00D73964" w:rsidRPr="00D73964" w:rsidRDefault="00D73964" w:rsidP="00D73964">
      <w:pPr>
        <w:jc w:val="both"/>
        <w:rPr>
          <w:rFonts w:ascii="Times New Roman" w:hAnsi="Times New Roman" w:cs="Times New Roman"/>
          <w:b/>
          <w:bCs/>
          <w:sz w:val="24"/>
          <w:szCs w:val="24"/>
        </w:rPr>
      </w:pPr>
    </w:p>
    <w:p w14:paraId="341DAE4E" w14:textId="77777777" w:rsidR="00494277" w:rsidRDefault="00494277" w:rsidP="00D73964">
      <w:pPr>
        <w:jc w:val="both"/>
        <w:rPr>
          <w:rFonts w:ascii="Times New Roman" w:hAnsi="Times New Roman" w:cs="Times New Roman"/>
          <w:b/>
          <w:bCs/>
          <w:sz w:val="24"/>
          <w:szCs w:val="24"/>
        </w:rPr>
      </w:pPr>
    </w:p>
    <w:p w14:paraId="1CC045E6" w14:textId="77777777" w:rsidR="00494277" w:rsidRPr="00494277" w:rsidRDefault="00494277" w:rsidP="00494277">
      <w:pPr>
        <w:spacing w:after="200" w:line="276" w:lineRule="auto"/>
        <w:jc w:val="both"/>
        <w:outlineLvl w:val="0"/>
        <w:rPr>
          <w:rFonts w:ascii="Arial" w:eastAsia="Times New Roman" w:hAnsi="Arial" w:cs="Arial"/>
          <w:lang w:val="en-GB" w:eastAsia="en-GB"/>
        </w:rPr>
      </w:pPr>
      <w:r w:rsidRPr="00494277">
        <w:rPr>
          <w:rFonts w:ascii="Arial" w:eastAsia="Times New Roman" w:hAnsi="Arial" w:cs="Arial"/>
          <w:b/>
          <w:bCs/>
          <w:lang w:val="en-GB" w:eastAsia="en-GB"/>
        </w:rPr>
        <w:t>COMPETING INTERESTS DISCLAIMER:</w:t>
      </w:r>
    </w:p>
    <w:p w14:paraId="174656DC" w14:textId="77777777" w:rsidR="00494277" w:rsidRPr="00494277" w:rsidRDefault="00494277" w:rsidP="00494277">
      <w:pPr>
        <w:spacing w:after="200" w:line="276" w:lineRule="auto"/>
        <w:rPr>
          <w:rFonts w:ascii="Calibri" w:eastAsia="Times New Roman" w:hAnsi="Calibri" w:cs="Times New Roman"/>
          <w:lang w:val="en-GB" w:eastAsia="en-GB"/>
        </w:rPr>
      </w:pPr>
      <w:r w:rsidRPr="0049427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58A6C5" w14:textId="77777777" w:rsidR="00F700AA" w:rsidRPr="009C5487" w:rsidRDefault="00F700AA" w:rsidP="00F700AA">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lang w:val="en-US"/>
        </w:rPr>
        <w:lastRenderedPageBreak/>
        <w:t>Disclaimer (Artificial intelligence)</w:t>
      </w:r>
    </w:p>
    <w:p w14:paraId="04028AA5"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08D7C75"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7EEC8E42"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41A809F"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C53D57"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4CEE376"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FF8E9D5" w14:textId="77777777" w:rsidR="00F700AA" w:rsidRPr="009C5487" w:rsidRDefault="00F700AA" w:rsidP="00F700A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B2F3A30" w14:textId="77777777" w:rsidR="00F700AA" w:rsidRPr="00F870EF" w:rsidRDefault="00F700AA" w:rsidP="00F700AA">
      <w:pPr>
        <w:rPr>
          <w:rFonts w:ascii="Calibri" w:eastAsia="Calibri" w:hAnsi="Calibri" w:cs="Times New Roman"/>
          <w:kern w:val="2"/>
          <w:lang w:val="en-US"/>
        </w:rPr>
      </w:pPr>
      <w:bookmarkStart w:id="4" w:name="_Hlk197682629"/>
      <w:bookmarkEnd w:id="0"/>
      <w:r w:rsidRPr="009C5487">
        <w:rPr>
          <w:rFonts w:ascii="Calibri" w:eastAsia="Calibri" w:hAnsi="Calibri" w:cs="Times New Roman"/>
          <w:kern w:val="2"/>
          <w:highlight w:val="yellow"/>
          <w:lang w:val="en-US"/>
        </w:rPr>
        <w:t>3.</w:t>
      </w:r>
      <w:bookmarkStart w:id="5" w:name="_Hlk187485061"/>
      <w:bookmarkEnd w:id="1"/>
      <w:bookmarkEnd w:id="2"/>
      <w:bookmarkEnd w:id="4"/>
    </w:p>
    <w:bookmarkEnd w:id="3"/>
    <w:bookmarkEnd w:id="5"/>
    <w:p w14:paraId="3AD37756" w14:textId="77777777" w:rsidR="00494277" w:rsidRDefault="00494277" w:rsidP="00D73964">
      <w:pPr>
        <w:jc w:val="both"/>
        <w:rPr>
          <w:rFonts w:ascii="Times New Roman" w:hAnsi="Times New Roman" w:cs="Times New Roman"/>
          <w:b/>
          <w:bCs/>
          <w:sz w:val="24"/>
          <w:szCs w:val="24"/>
        </w:rPr>
      </w:pPr>
    </w:p>
    <w:p w14:paraId="5B55A694" w14:textId="77777777" w:rsidR="00494277" w:rsidRDefault="00494277" w:rsidP="00D73964">
      <w:pPr>
        <w:jc w:val="both"/>
        <w:rPr>
          <w:rFonts w:ascii="Times New Roman" w:hAnsi="Times New Roman" w:cs="Times New Roman"/>
          <w:b/>
          <w:bCs/>
          <w:sz w:val="24"/>
          <w:szCs w:val="24"/>
        </w:rPr>
      </w:pPr>
    </w:p>
    <w:p w14:paraId="70A4342E" w14:textId="5D95EA98"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References</w:t>
      </w:r>
    </w:p>
    <w:p w14:paraId="13331D0E" w14:textId="77777777" w:rsidR="002966CC" w:rsidRPr="00D73964" w:rsidRDefault="002966CC" w:rsidP="00D73964">
      <w:pPr>
        <w:jc w:val="both"/>
        <w:rPr>
          <w:rFonts w:ascii="Times New Roman" w:hAnsi="Times New Roman" w:cs="Times New Roman"/>
          <w:sz w:val="24"/>
          <w:szCs w:val="24"/>
        </w:rPr>
      </w:pPr>
    </w:p>
    <w:p w14:paraId="2AEE53C4" w14:textId="77777777" w:rsidR="002966CC" w:rsidRPr="00D73964" w:rsidRDefault="002966CC" w:rsidP="00D73964">
      <w:pPr>
        <w:jc w:val="both"/>
        <w:rPr>
          <w:rFonts w:ascii="Times New Roman" w:hAnsi="Times New Roman" w:cs="Times New Roman"/>
          <w:sz w:val="24"/>
          <w:szCs w:val="24"/>
        </w:rPr>
      </w:pPr>
    </w:p>
    <w:p w14:paraId="14104A17" w14:textId="3D580C2F" w:rsidR="002966CC" w:rsidRPr="002966CC" w:rsidRDefault="004D0440"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4D0440">
        <w:rPr>
          <w:rFonts w:ascii="Times New Roman" w:hAnsi="Times New Roman" w:cs="Times New Roman"/>
          <w:sz w:val="24"/>
          <w:szCs w:val="24"/>
        </w:rPr>
        <w:t>Anbarasi</w:t>
      </w:r>
      <w:proofErr w:type="spellEnd"/>
      <w:r w:rsidRPr="004D0440">
        <w:rPr>
          <w:rFonts w:ascii="Times New Roman" w:hAnsi="Times New Roman" w:cs="Times New Roman"/>
          <w:sz w:val="24"/>
          <w:szCs w:val="24"/>
        </w:rPr>
        <w:t xml:space="preserve">, D., &amp; Venkatraman, M. (2022). Effect of plant growth regulators on growth, yield and quality characters of chilli (Capsicum annuum L.). Annals of Plant and Soil Research, 24(4), 543-546. </w:t>
      </w:r>
      <w:hyperlink r:id="rId10" w:history="1">
        <w:r w:rsidRPr="000D5FD9">
          <w:rPr>
            <w:rStyle w:val="Hyperlink"/>
            <w:rFonts w:ascii="Times New Roman" w:hAnsi="Times New Roman" w:cs="Times New Roman"/>
            <w:sz w:val="24"/>
            <w:szCs w:val="24"/>
          </w:rPr>
          <w:t>https://doi.org/10.47815/apsr.2022.10206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FF71D8F" w14:textId="0E44241D" w:rsidR="002966CC" w:rsidRPr="002966CC" w:rsidRDefault="00425C3A"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425C3A">
        <w:rPr>
          <w:rFonts w:ascii="Times New Roman" w:hAnsi="Times New Roman" w:cs="Times New Roman"/>
          <w:sz w:val="24"/>
          <w:szCs w:val="24"/>
        </w:rPr>
        <w:t>Anolisa</w:t>
      </w:r>
      <w:proofErr w:type="spellEnd"/>
      <w:r w:rsidRPr="00425C3A">
        <w:rPr>
          <w:rFonts w:ascii="Times New Roman" w:hAnsi="Times New Roman" w:cs="Times New Roman"/>
          <w:sz w:val="24"/>
          <w:szCs w:val="24"/>
        </w:rPr>
        <w:t xml:space="preserve">, M. A.-I., </w:t>
      </w:r>
      <w:proofErr w:type="spellStart"/>
      <w:r w:rsidRPr="00425C3A">
        <w:rPr>
          <w:rFonts w:ascii="Times New Roman" w:hAnsi="Times New Roman" w:cs="Times New Roman"/>
          <w:sz w:val="24"/>
          <w:szCs w:val="24"/>
        </w:rPr>
        <w:t>Hossen</w:t>
      </w:r>
      <w:proofErr w:type="spellEnd"/>
      <w:r w:rsidRPr="00425C3A">
        <w:rPr>
          <w:rFonts w:ascii="Times New Roman" w:hAnsi="Times New Roman" w:cs="Times New Roman"/>
          <w:sz w:val="24"/>
          <w:szCs w:val="24"/>
        </w:rPr>
        <w:t xml:space="preserve">, R., Islam, A. T. M. R., &amp; Das, S. K. (2020). Effect of plant growth regulators on growth and yield of chili (Capsicum annuum L.). Journal of Phytology, 12(1), 117–120. </w:t>
      </w:r>
      <w:hyperlink r:id="rId11" w:history="1">
        <w:r w:rsidRPr="000D5FD9">
          <w:rPr>
            <w:rStyle w:val="Hyperlink"/>
            <w:rFonts w:ascii="Times New Roman" w:hAnsi="Times New Roman" w:cs="Times New Roman"/>
            <w:sz w:val="24"/>
            <w:szCs w:val="24"/>
          </w:rPr>
          <w:t>https://doi.org/10.25081/jp.2020.v12.6466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635E28C"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Anonymous (2024). </w:t>
      </w:r>
      <w:hyperlink r:id="rId12" w:history="1">
        <w:r w:rsidRPr="002966CC">
          <w:rPr>
            <w:rStyle w:val="Hyperlink"/>
            <w:rFonts w:ascii="Times New Roman" w:hAnsi="Times New Roman" w:cs="Times New Roman"/>
            <w:sz w:val="24"/>
            <w:szCs w:val="24"/>
          </w:rPr>
          <w:t>https://www.fao.org</w:t>
        </w:r>
      </w:hyperlink>
    </w:p>
    <w:p w14:paraId="6C40E867" w14:textId="67E41F6F" w:rsidR="002966CC" w:rsidRPr="002966CC" w:rsidRDefault="00322A36" w:rsidP="002966CC">
      <w:pPr>
        <w:pStyle w:val="ListParagraph"/>
        <w:numPr>
          <w:ilvl w:val="0"/>
          <w:numId w:val="2"/>
        </w:numPr>
        <w:spacing w:line="360" w:lineRule="auto"/>
        <w:jc w:val="both"/>
        <w:rPr>
          <w:rFonts w:ascii="Times New Roman" w:hAnsi="Times New Roman" w:cs="Times New Roman"/>
          <w:sz w:val="24"/>
          <w:szCs w:val="24"/>
        </w:rPr>
      </w:pPr>
      <w:r w:rsidRPr="00322A36">
        <w:rPr>
          <w:rFonts w:ascii="Times New Roman" w:hAnsi="Times New Roman" w:cs="Times New Roman"/>
          <w:sz w:val="24"/>
          <w:szCs w:val="24"/>
        </w:rPr>
        <w:t xml:space="preserve">Anonymous. (2024-25). Area and Production of Horticulture Crops (Statistical Estimates). Department of Agriculture &amp; Farmers Welfare, Ministry of Agriculture &amp; Farmers Welfare, Government of India. </w:t>
      </w:r>
      <w:hyperlink r:id="rId13" w:history="1">
        <w:r w:rsidRPr="000D5FD9">
          <w:rPr>
            <w:rStyle w:val="Hyperlink"/>
            <w:rFonts w:ascii="Times New Roman" w:hAnsi="Times New Roman" w:cs="Times New Roman"/>
            <w:sz w:val="24"/>
            <w:szCs w:val="24"/>
          </w:rPr>
          <w:t>https://agriwelfare.gov.in/en/StatHortEst</w:t>
        </w:r>
      </w:hyperlink>
      <w:r>
        <w:rPr>
          <w:rFonts w:ascii="Times New Roman" w:hAnsi="Times New Roman" w:cs="Times New Roman"/>
          <w:sz w:val="24"/>
          <w:szCs w:val="24"/>
        </w:rPr>
        <w:t xml:space="preserve"> </w:t>
      </w:r>
    </w:p>
    <w:p w14:paraId="1120A591" w14:textId="009864CF" w:rsidR="002966CC" w:rsidRPr="002966CC" w:rsidRDefault="00152848" w:rsidP="002966CC">
      <w:pPr>
        <w:pStyle w:val="ListParagraph"/>
        <w:numPr>
          <w:ilvl w:val="0"/>
          <w:numId w:val="2"/>
        </w:numPr>
        <w:spacing w:line="360" w:lineRule="auto"/>
        <w:jc w:val="both"/>
        <w:rPr>
          <w:rFonts w:ascii="Times New Roman" w:hAnsi="Times New Roman" w:cs="Times New Roman"/>
          <w:sz w:val="24"/>
          <w:szCs w:val="24"/>
        </w:rPr>
      </w:pPr>
      <w:r w:rsidRPr="00152848">
        <w:rPr>
          <w:rFonts w:ascii="Times New Roman" w:hAnsi="Times New Roman" w:cs="Times New Roman"/>
          <w:sz w:val="24"/>
          <w:szCs w:val="24"/>
        </w:rPr>
        <w:t xml:space="preserve">Indian Council of Medical Research-National Institute of Nutrition. (2020). Short summary report of nutrient requirements for Indians: Recommended dietary allowances (RDA) and estimated average requirements (EAR) - 2020. </w:t>
      </w:r>
      <w:hyperlink r:id="rId14" w:history="1">
        <w:r w:rsidRPr="000D5FD9">
          <w:rPr>
            <w:rStyle w:val="Hyperlink"/>
            <w:rFonts w:ascii="Times New Roman" w:hAnsi="Times New Roman" w:cs="Times New Roman"/>
            <w:sz w:val="24"/>
            <w:szCs w:val="24"/>
          </w:rPr>
          <w:t>https://www.nin.res.in/publications.html</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2C7C5FC1" w14:textId="6B4961C7" w:rsidR="002966CC" w:rsidRPr="002966CC" w:rsidRDefault="00885B64"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885B64">
        <w:rPr>
          <w:rFonts w:ascii="Times New Roman" w:hAnsi="Times New Roman" w:cs="Times New Roman"/>
          <w:sz w:val="24"/>
          <w:szCs w:val="24"/>
        </w:rPr>
        <w:lastRenderedPageBreak/>
        <w:t>Dahal</w:t>
      </w:r>
      <w:proofErr w:type="spellEnd"/>
      <w:r w:rsidRPr="00885B64">
        <w:rPr>
          <w:rFonts w:ascii="Times New Roman" w:hAnsi="Times New Roman" w:cs="Times New Roman"/>
          <w:sz w:val="24"/>
          <w:szCs w:val="24"/>
        </w:rPr>
        <w:t xml:space="preserve">, M., Kumar, J., Silas, V. J., </w:t>
      </w:r>
      <w:proofErr w:type="spellStart"/>
      <w:r w:rsidRPr="00885B64">
        <w:rPr>
          <w:rFonts w:ascii="Times New Roman" w:hAnsi="Times New Roman" w:cs="Times New Roman"/>
          <w:sz w:val="24"/>
          <w:szCs w:val="24"/>
        </w:rPr>
        <w:t>Devkota</w:t>
      </w:r>
      <w:proofErr w:type="spellEnd"/>
      <w:r w:rsidRPr="00885B64">
        <w:rPr>
          <w:rFonts w:ascii="Times New Roman" w:hAnsi="Times New Roman" w:cs="Times New Roman"/>
          <w:sz w:val="24"/>
          <w:szCs w:val="24"/>
        </w:rPr>
        <w:t xml:space="preserve">, S., &amp; </w:t>
      </w:r>
      <w:proofErr w:type="spellStart"/>
      <w:r w:rsidRPr="00885B64">
        <w:rPr>
          <w:rFonts w:ascii="Times New Roman" w:hAnsi="Times New Roman" w:cs="Times New Roman"/>
          <w:sz w:val="24"/>
          <w:szCs w:val="24"/>
        </w:rPr>
        <w:t>Dahal</w:t>
      </w:r>
      <w:proofErr w:type="spellEnd"/>
      <w:r w:rsidRPr="00885B64">
        <w:rPr>
          <w:rFonts w:ascii="Times New Roman" w:hAnsi="Times New Roman" w:cs="Times New Roman"/>
          <w:sz w:val="24"/>
          <w:szCs w:val="24"/>
        </w:rPr>
        <w:t xml:space="preserve">, A. (2022). Effect of </w:t>
      </w:r>
      <w:proofErr w:type="spellStart"/>
      <w:r w:rsidRPr="00885B64">
        <w:rPr>
          <w:rFonts w:ascii="Times New Roman" w:hAnsi="Times New Roman" w:cs="Times New Roman"/>
          <w:sz w:val="24"/>
          <w:szCs w:val="24"/>
        </w:rPr>
        <w:t>naphthaleic</w:t>
      </w:r>
      <w:proofErr w:type="spellEnd"/>
      <w:r w:rsidRPr="00885B64">
        <w:rPr>
          <w:rFonts w:ascii="Times New Roman" w:hAnsi="Times New Roman" w:cs="Times New Roman"/>
          <w:sz w:val="24"/>
          <w:szCs w:val="24"/>
        </w:rPr>
        <w:t xml:space="preserve"> acetic acid (NAA) on growth and yield attributing characteristics of chilli (Capsicum annum L.), </w:t>
      </w:r>
      <w:proofErr w:type="spellStart"/>
      <w:r w:rsidRPr="00885B64">
        <w:rPr>
          <w:rFonts w:ascii="Times New Roman" w:hAnsi="Times New Roman" w:cs="Times New Roman"/>
          <w:sz w:val="24"/>
          <w:szCs w:val="24"/>
        </w:rPr>
        <w:t>Pusa</w:t>
      </w:r>
      <w:proofErr w:type="spellEnd"/>
      <w:r w:rsidRPr="00885B64">
        <w:rPr>
          <w:rFonts w:ascii="Times New Roman" w:hAnsi="Times New Roman" w:cs="Times New Roman"/>
          <w:sz w:val="24"/>
          <w:szCs w:val="24"/>
        </w:rPr>
        <w:t xml:space="preserve"> </w:t>
      </w:r>
      <w:proofErr w:type="spellStart"/>
      <w:r w:rsidRPr="00885B64">
        <w:rPr>
          <w:rFonts w:ascii="Times New Roman" w:hAnsi="Times New Roman" w:cs="Times New Roman"/>
          <w:sz w:val="24"/>
          <w:szCs w:val="24"/>
        </w:rPr>
        <w:t>Jwala</w:t>
      </w:r>
      <w:proofErr w:type="spellEnd"/>
      <w:r w:rsidRPr="00885B64">
        <w:rPr>
          <w:rFonts w:ascii="Times New Roman" w:hAnsi="Times New Roman" w:cs="Times New Roman"/>
          <w:sz w:val="24"/>
          <w:szCs w:val="24"/>
        </w:rPr>
        <w:t xml:space="preserve">. The Pharma Innovation Journal, 11(7), 1830-1833. </w:t>
      </w:r>
      <w:hyperlink r:id="rId15" w:history="1">
        <w:r w:rsidRPr="000D5FD9">
          <w:rPr>
            <w:rStyle w:val="Hyperlink"/>
            <w:rFonts w:ascii="Times New Roman" w:hAnsi="Times New Roman" w:cs="Times New Roman"/>
            <w:sz w:val="24"/>
            <w:szCs w:val="24"/>
          </w:rPr>
          <w:t>https://www.thepharmajournal.com/archives/2022/vol11issue7/PartZ/11-7-106-900.pdf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A722BCE" w14:textId="73B940F9" w:rsidR="002966CC" w:rsidRPr="002966CC" w:rsidRDefault="000F15CB"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0F15CB">
        <w:rPr>
          <w:rFonts w:ascii="Times New Roman" w:hAnsi="Times New Roman" w:cs="Times New Roman"/>
          <w:sz w:val="24"/>
          <w:szCs w:val="24"/>
        </w:rPr>
        <w:t>Dhall</w:t>
      </w:r>
      <w:proofErr w:type="spellEnd"/>
      <w:r w:rsidRPr="000F15CB">
        <w:rPr>
          <w:rFonts w:ascii="Times New Roman" w:hAnsi="Times New Roman" w:cs="Times New Roman"/>
          <w:sz w:val="24"/>
          <w:szCs w:val="24"/>
        </w:rPr>
        <w:t xml:space="preserve">, R. D., </w:t>
      </w:r>
      <w:proofErr w:type="spellStart"/>
      <w:r w:rsidRPr="000F15CB">
        <w:rPr>
          <w:rFonts w:ascii="Times New Roman" w:hAnsi="Times New Roman" w:cs="Times New Roman"/>
          <w:sz w:val="24"/>
          <w:szCs w:val="24"/>
        </w:rPr>
        <w:t>Hundal</w:t>
      </w:r>
      <w:proofErr w:type="spellEnd"/>
      <w:r w:rsidRPr="000F15CB">
        <w:rPr>
          <w:rFonts w:ascii="Times New Roman" w:hAnsi="Times New Roman" w:cs="Times New Roman"/>
          <w:sz w:val="24"/>
          <w:szCs w:val="24"/>
        </w:rPr>
        <w:t xml:space="preserve">, J. S., &amp; Saxena, A. (2011). Floral biology studies in Chilli (Capsicum annuum L.). Vegetable Science, 38(2), 221-224. </w:t>
      </w:r>
      <w:hyperlink r:id="rId16" w:history="1">
        <w:r w:rsidRPr="000D5FD9">
          <w:rPr>
            <w:rStyle w:val="Hyperlink"/>
            <w:rFonts w:ascii="Times New Roman" w:hAnsi="Times New Roman" w:cs="Times New Roman"/>
            <w:sz w:val="24"/>
            <w:szCs w:val="24"/>
          </w:rPr>
          <w:t>https://doi.org/10.61180/</w:t>
        </w:r>
      </w:hyperlink>
      <w:r>
        <w:rPr>
          <w:rFonts w:ascii="Times New Roman" w:hAnsi="Times New Roman" w:cs="Times New Roman"/>
          <w:sz w:val="24"/>
          <w:szCs w:val="24"/>
        </w:rPr>
        <w:t xml:space="preserve"> </w:t>
      </w:r>
    </w:p>
    <w:p w14:paraId="49075C9F" w14:textId="74F3131A" w:rsidR="002966CC" w:rsidRPr="002966CC" w:rsidRDefault="004E7794" w:rsidP="002966CC">
      <w:pPr>
        <w:pStyle w:val="ListParagraph"/>
        <w:numPr>
          <w:ilvl w:val="0"/>
          <w:numId w:val="2"/>
        </w:numPr>
        <w:spacing w:line="360" w:lineRule="auto"/>
        <w:jc w:val="both"/>
        <w:rPr>
          <w:rFonts w:ascii="Times New Roman" w:hAnsi="Times New Roman" w:cs="Times New Roman"/>
          <w:sz w:val="24"/>
          <w:szCs w:val="24"/>
        </w:rPr>
      </w:pPr>
      <w:r w:rsidRPr="004E7794">
        <w:rPr>
          <w:rFonts w:ascii="Times New Roman" w:hAnsi="Times New Roman" w:cs="Times New Roman"/>
          <w:sz w:val="24"/>
          <w:szCs w:val="24"/>
        </w:rPr>
        <w:t xml:space="preserve">Faruk, M., Kumar, M. R., Arya, D., Panda, M., Kumar, R., </w:t>
      </w:r>
      <w:proofErr w:type="spellStart"/>
      <w:r w:rsidRPr="004E7794">
        <w:rPr>
          <w:rFonts w:ascii="Times New Roman" w:hAnsi="Times New Roman" w:cs="Times New Roman"/>
          <w:sz w:val="24"/>
          <w:szCs w:val="24"/>
        </w:rPr>
        <w:t>Fartiyal</w:t>
      </w:r>
      <w:proofErr w:type="spellEnd"/>
      <w:r w:rsidRPr="004E7794">
        <w:rPr>
          <w:rFonts w:ascii="Times New Roman" w:hAnsi="Times New Roman" w:cs="Times New Roman"/>
          <w:sz w:val="24"/>
          <w:szCs w:val="24"/>
        </w:rPr>
        <w:t xml:space="preserve">, P., &amp; Yadav, A. (2023). Impact of auxin and gibberellin on vegetable crops: A review. International Journal of Environment and Climate Change, 13(10), 791-798. </w:t>
      </w:r>
      <w:hyperlink r:id="rId17" w:history="1">
        <w:r w:rsidRPr="000D5FD9">
          <w:rPr>
            <w:rStyle w:val="Hyperlink"/>
            <w:rFonts w:ascii="Times New Roman" w:hAnsi="Times New Roman" w:cs="Times New Roman"/>
            <w:sz w:val="24"/>
            <w:szCs w:val="24"/>
          </w:rPr>
          <w:t>https://doi.org/10.9734/ijecc/2023/v13i102717</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A7910FC" w14:textId="360662C7" w:rsidR="002966CC" w:rsidRPr="002966CC" w:rsidRDefault="00AA731A" w:rsidP="002966CC">
      <w:pPr>
        <w:pStyle w:val="ListParagraph"/>
        <w:numPr>
          <w:ilvl w:val="0"/>
          <w:numId w:val="2"/>
        </w:numPr>
        <w:spacing w:line="360" w:lineRule="auto"/>
        <w:jc w:val="both"/>
        <w:rPr>
          <w:rFonts w:ascii="Times New Roman" w:hAnsi="Times New Roman" w:cs="Times New Roman"/>
          <w:sz w:val="24"/>
          <w:szCs w:val="24"/>
        </w:rPr>
      </w:pPr>
      <w:r w:rsidRPr="00AA731A">
        <w:rPr>
          <w:rFonts w:ascii="Times New Roman" w:hAnsi="Times New Roman" w:cs="Times New Roman"/>
          <w:sz w:val="24"/>
          <w:szCs w:val="24"/>
        </w:rPr>
        <w:t xml:space="preserve">Gare, B. N., </w:t>
      </w:r>
      <w:proofErr w:type="spellStart"/>
      <w:r w:rsidRPr="00AA731A">
        <w:rPr>
          <w:rFonts w:ascii="Times New Roman" w:hAnsi="Times New Roman" w:cs="Times New Roman"/>
          <w:sz w:val="24"/>
          <w:szCs w:val="24"/>
        </w:rPr>
        <w:t>Raundal</w:t>
      </w:r>
      <w:proofErr w:type="spellEnd"/>
      <w:r w:rsidRPr="00AA731A">
        <w:rPr>
          <w:rFonts w:ascii="Times New Roman" w:hAnsi="Times New Roman" w:cs="Times New Roman"/>
          <w:sz w:val="24"/>
          <w:szCs w:val="24"/>
        </w:rPr>
        <w:t xml:space="preserve">, P. U., &amp; </w:t>
      </w:r>
      <w:proofErr w:type="spellStart"/>
      <w:r w:rsidRPr="00AA731A">
        <w:rPr>
          <w:rFonts w:ascii="Times New Roman" w:hAnsi="Times New Roman" w:cs="Times New Roman"/>
          <w:sz w:val="24"/>
          <w:szCs w:val="24"/>
        </w:rPr>
        <w:t>Burli</w:t>
      </w:r>
      <w:proofErr w:type="spellEnd"/>
      <w:r w:rsidRPr="00AA731A">
        <w:rPr>
          <w:rFonts w:ascii="Times New Roman" w:hAnsi="Times New Roman" w:cs="Times New Roman"/>
          <w:sz w:val="24"/>
          <w:szCs w:val="24"/>
        </w:rPr>
        <w:t xml:space="preserve">, A. V. (2017). Effect of plant growth regulators on growth, yield and yield attributing characters of rainfed chilli (Capsicum annuum L.). Advanced Agricultural Research &amp; Technology Journal, 1(2), 195-197. </w:t>
      </w:r>
      <w:hyperlink r:id="rId18" w:history="1">
        <w:r w:rsidRPr="000D5FD9">
          <w:rPr>
            <w:rStyle w:val="Hyperlink"/>
            <w:rFonts w:ascii="Times New Roman" w:hAnsi="Times New Roman" w:cs="Times New Roman"/>
            <w:sz w:val="24"/>
            <w:szCs w:val="24"/>
          </w:rPr>
          <w:t>http://www.isasat.org/Volume-1,issue-2,july-2017/AARJ_1_2_9_Gare.pdf</w:t>
        </w:r>
      </w:hyperlink>
      <w:r>
        <w:rPr>
          <w:rFonts w:ascii="Times New Roman" w:hAnsi="Times New Roman" w:cs="Times New Roman"/>
          <w:sz w:val="24"/>
          <w:szCs w:val="24"/>
        </w:rPr>
        <w:t xml:space="preserve"> </w:t>
      </w:r>
    </w:p>
    <w:p w14:paraId="518D697D"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2966CC">
        <w:rPr>
          <w:rFonts w:ascii="Times New Roman" w:hAnsi="Times New Roman" w:cs="Times New Roman"/>
          <w:sz w:val="24"/>
          <w:szCs w:val="24"/>
        </w:rPr>
        <w:t>Kalshyam</w:t>
      </w:r>
      <w:proofErr w:type="spellEnd"/>
      <w:r w:rsidRPr="002966CC">
        <w:rPr>
          <w:rFonts w:ascii="Times New Roman" w:hAnsi="Times New Roman" w:cs="Times New Roman"/>
          <w:sz w:val="24"/>
          <w:szCs w:val="24"/>
        </w:rPr>
        <w:t xml:space="preserve">, M. K., Kumar, J. K., </w:t>
      </w:r>
      <w:proofErr w:type="spellStart"/>
      <w:r w:rsidRPr="002966CC">
        <w:rPr>
          <w:rFonts w:ascii="Times New Roman" w:hAnsi="Times New Roman" w:cs="Times New Roman"/>
          <w:sz w:val="24"/>
          <w:szCs w:val="24"/>
        </w:rPr>
        <w:t>Braj</w:t>
      </w:r>
      <w:proofErr w:type="spellEnd"/>
      <w:r w:rsidRPr="002966CC">
        <w:rPr>
          <w:rFonts w:ascii="Times New Roman" w:hAnsi="Times New Roman" w:cs="Times New Roman"/>
          <w:sz w:val="24"/>
          <w:szCs w:val="24"/>
        </w:rPr>
        <w:t xml:space="preserve"> Mohan, B. M., Singh, J. P., </w:t>
      </w:r>
      <w:proofErr w:type="spellStart"/>
      <w:r w:rsidRPr="002966CC">
        <w:rPr>
          <w:rFonts w:ascii="Times New Roman" w:hAnsi="Times New Roman" w:cs="Times New Roman"/>
          <w:sz w:val="24"/>
          <w:szCs w:val="24"/>
        </w:rPr>
        <w:t>Nathi</w:t>
      </w:r>
      <w:proofErr w:type="spellEnd"/>
      <w:r w:rsidRPr="002966CC">
        <w:rPr>
          <w:rFonts w:ascii="Times New Roman" w:hAnsi="Times New Roman" w:cs="Times New Roman"/>
          <w:sz w:val="24"/>
          <w:szCs w:val="24"/>
        </w:rPr>
        <w:t xml:space="preserve"> Ram, N. R. and </w:t>
      </w:r>
      <w:proofErr w:type="spellStart"/>
      <w:r w:rsidRPr="002966CC">
        <w:rPr>
          <w:rFonts w:ascii="Times New Roman" w:hAnsi="Times New Roman" w:cs="Times New Roman"/>
          <w:sz w:val="24"/>
          <w:szCs w:val="24"/>
        </w:rPr>
        <w:t>Rajbeer</w:t>
      </w:r>
      <w:proofErr w:type="spellEnd"/>
      <w:r w:rsidRPr="002966CC">
        <w:rPr>
          <w:rFonts w:ascii="Times New Roman" w:hAnsi="Times New Roman" w:cs="Times New Roman"/>
          <w:sz w:val="24"/>
          <w:szCs w:val="24"/>
        </w:rPr>
        <w:t xml:space="preserve">, R. (2011). </w:t>
      </w:r>
      <w:r w:rsidRPr="002966CC">
        <w:rPr>
          <w:rFonts w:ascii="Times New Roman" w:hAnsi="Times New Roman" w:cs="Times New Roman"/>
          <w:iCs/>
          <w:sz w:val="24"/>
          <w:szCs w:val="24"/>
        </w:rPr>
        <w:t>Effect of plant</w:t>
      </w:r>
      <w:r w:rsidRPr="002966CC">
        <w:rPr>
          <w:rFonts w:ascii="Times New Roman" w:hAnsi="Times New Roman" w:cs="Times New Roman"/>
          <w:sz w:val="24"/>
          <w:szCs w:val="24"/>
        </w:rPr>
        <w:t xml:space="preserve"> growth hormone and fertilizer on growth and yield parameters in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cv. </w:t>
      </w:r>
      <w:proofErr w:type="spellStart"/>
      <w:r w:rsidRPr="002966CC">
        <w:rPr>
          <w:rFonts w:ascii="Times New Roman" w:hAnsi="Times New Roman" w:cs="Times New Roman"/>
          <w:sz w:val="24"/>
          <w:szCs w:val="24"/>
        </w:rPr>
        <w:t>Pusa</w:t>
      </w:r>
      <w:proofErr w:type="spellEnd"/>
      <w:r w:rsidRPr="002966CC">
        <w:rPr>
          <w:rFonts w:ascii="Times New Roman" w:hAnsi="Times New Roman" w:cs="Times New Roman"/>
          <w:sz w:val="24"/>
          <w:szCs w:val="24"/>
        </w:rPr>
        <w:t xml:space="preserve"> </w:t>
      </w:r>
      <w:proofErr w:type="spellStart"/>
      <w:r w:rsidRPr="002966CC">
        <w:rPr>
          <w:rFonts w:ascii="Times New Roman" w:hAnsi="Times New Roman" w:cs="Times New Roman"/>
          <w:sz w:val="24"/>
          <w:szCs w:val="24"/>
        </w:rPr>
        <w:t>Jwala</w:t>
      </w:r>
      <w:proofErr w:type="spellEnd"/>
      <w:r w:rsidRPr="002966CC">
        <w:rPr>
          <w:rFonts w:ascii="Times New Roman" w:hAnsi="Times New Roman" w:cs="Times New Roman"/>
          <w:i/>
          <w:iCs/>
          <w:sz w:val="24"/>
          <w:szCs w:val="24"/>
        </w:rPr>
        <w:t xml:space="preserve">. </w:t>
      </w:r>
      <w:hyperlink r:id="rId19" w:history="1">
        <w:r w:rsidRPr="002966CC">
          <w:rPr>
            <w:rStyle w:val="Hyperlink"/>
            <w:rFonts w:ascii="Times New Roman" w:hAnsi="Times New Roman" w:cs="Times New Roman"/>
            <w:i/>
            <w:iCs/>
            <w:sz w:val="24"/>
            <w:szCs w:val="24"/>
          </w:rPr>
          <w:t>Asian Journal of Horticulture</w:t>
        </w:r>
      </w:hyperlink>
      <w:r w:rsidRPr="002966CC">
        <w:rPr>
          <w:rFonts w:ascii="Times New Roman" w:hAnsi="Times New Roman" w:cs="Times New Roman"/>
          <w:sz w:val="24"/>
          <w:szCs w:val="24"/>
        </w:rPr>
        <w:t>,</w:t>
      </w:r>
      <w:r w:rsidRPr="002966CC">
        <w:rPr>
          <w:rFonts w:ascii="Times New Roman" w:hAnsi="Times New Roman" w:cs="Times New Roman"/>
          <w:b/>
          <w:bCs/>
          <w:sz w:val="24"/>
          <w:szCs w:val="24"/>
        </w:rPr>
        <w:t xml:space="preserve"> 6</w:t>
      </w:r>
      <w:r w:rsidRPr="002966CC">
        <w:rPr>
          <w:rFonts w:ascii="Times New Roman" w:hAnsi="Times New Roman" w:cs="Times New Roman"/>
          <w:sz w:val="24"/>
          <w:szCs w:val="24"/>
        </w:rPr>
        <w:t>(2)</w:t>
      </w:r>
      <w:r w:rsidRPr="002966CC">
        <w:rPr>
          <w:rFonts w:ascii="Times New Roman" w:hAnsi="Times New Roman" w:cs="Times New Roman"/>
          <w:b/>
          <w:bCs/>
          <w:sz w:val="24"/>
          <w:szCs w:val="24"/>
        </w:rPr>
        <w:t xml:space="preserve">: </w:t>
      </w:r>
      <w:r w:rsidRPr="002966CC">
        <w:rPr>
          <w:rFonts w:ascii="Times New Roman" w:hAnsi="Times New Roman" w:cs="Times New Roman"/>
          <w:sz w:val="24"/>
          <w:szCs w:val="24"/>
        </w:rPr>
        <w:t>316-318.</w:t>
      </w:r>
    </w:p>
    <w:p w14:paraId="3914C75D" w14:textId="14136C02" w:rsidR="002966CC" w:rsidRPr="002966CC" w:rsidRDefault="00E7671C" w:rsidP="002966CC">
      <w:pPr>
        <w:pStyle w:val="ListParagraph"/>
        <w:numPr>
          <w:ilvl w:val="0"/>
          <w:numId w:val="2"/>
        </w:numPr>
        <w:spacing w:line="360" w:lineRule="auto"/>
        <w:jc w:val="both"/>
        <w:rPr>
          <w:rFonts w:ascii="Times New Roman" w:hAnsi="Times New Roman" w:cs="Times New Roman"/>
          <w:sz w:val="24"/>
          <w:szCs w:val="24"/>
        </w:rPr>
      </w:pPr>
      <w:r w:rsidRPr="00E7671C">
        <w:rPr>
          <w:rFonts w:ascii="Times New Roman" w:hAnsi="Times New Roman" w:cs="Times New Roman"/>
          <w:sz w:val="24"/>
          <w:szCs w:val="24"/>
        </w:rPr>
        <w:t xml:space="preserve">Lal, M., Luthra, S. K., Gupta, V. K., &amp; Yadav, S. (2018). Evaluation of Potato Genotypes for Foliar and Tuber Resistance against Phytophthora </w:t>
      </w:r>
      <w:proofErr w:type="spellStart"/>
      <w:r w:rsidRPr="00E7671C">
        <w:rPr>
          <w:rFonts w:ascii="Times New Roman" w:hAnsi="Times New Roman" w:cs="Times New Roman"/>
          <w:sz w:val="24"/>
          <w:szCs w:val="24"/>
        </w:rPr>
        <w:t>infestans</w:t>
      </w:r>
      <w:proofErr w:type="spellEnd"/>
      <w:r w:rsidRPr="00E7671C">
        <w:rPr>
          <w:rFonts w:ascii="Times New Roman" w:hAnsi="Times New Roman" w:cs="Times New Roman"/>
          <w:sz w:val="24"/>
          <w:szCs w:val="24"/>
        </w:rPr>
        <w:t xml:space="preserve"> Causing Late Blight of Potato under Subtropical Plains of India. International Journal of Current Microbiology and Applied Sciences, 7(3), 1234-1242. </w:t>
      </w:r>
      <w:hyperlink r:id="rId20" w:history="1">
        <w:r w:rsidRPr="000D5FD9">
          <w:rPr>
            <w:rStyle w:val="Hyperlink"/>
            <w:rFonts w:ascii="Times New Roman" w:hAnsi="Times New Roman" w:cs="Times New Roman"/>
            <w:sz w:val="24"/>
            <w:szCs w:val="24"/>
          </w:rPr>
          <w:t>https://doi.org/10.20546/ijcmas.2018.703.146</w:t>
        </w:r>
      </w:hyperlink>
      <w:r>
        <w:rPr>
          <w:rFonts w:ascii="Times New Roman" w:hAnsi="Times New Roman" w:cs="Times New Roman"/>
          <w:sz w:val="24"/>
          <w:szCs w:val="24"/>
        </w:rPr>
        <w:t xml:space="preserve"> </w:t>
      </w:r>
    </w:p>
    <w:p w14:paraId="6D31044A"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Kumari, A., </w:t>
      </w:r>
      <w:proofErr w:type="spellStart"/>
      <w:r w:rsidRPr="002966CC">
        <w:rPr>
          <w:rFonts w:ascii="Times New Roman" w:hAnsi="Times New Roman" w:cs="Times New Roman"/>
          <w:sz w:val="24"/>
          <w:szCs w:val="24"/>
        </w:rPr>
        <w:t>Jat</w:t>
      </w:r>
      <w:proofErr w:type="spellEnd"/>
      <w:r w:rsidRPr="002966CC">
        <w:rPr>
          <w:rFonts w:ascii="Times New Roman" w:hAnsi="Times New Roman" w:cs="Times New Roman"/>
          <w:sz w:val="24"/>
          <w:szCs w:val="24"/>
        </w:rPr>
        <w:t xml:space="preserve">, A. S., Choudhary, M. and Choudhary, M. D. (2025). </w:t>
      </w:r>
      <w:r w:rsidRPr="002966CC">
        <w:rPr>
          <w:rFonts w:ascii="Times New Roman" w:hAnsi="Times New Roman" w:cs="Times New Roman"/>
          <w:iCs/>
          <w:sz w:val="24"/>
          <w:szCs w:val="24"/>
        </w:rPr>
        <w:t>The study on growth</w:t>
      </w:r>
      <w:r w:rsidRPr="002966CC">
        <w:rPr>
          <w:rFonts w:ascii="Times New Roman" w:hAnsi="Times New Roman" w:cs="Times New Roman"/>
          <w:sz w:val="24"/>
          <w:szCs w:val="24"/>
        </w:rPr>
        <w:t xml:space="preserve"> and yield attributing characteristics of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using foliar spray of naphthalene acetic acid (NAA). </w:t>
      </w:r>
      <w:r w:rsidRPr="002966CC">
        <w:rPr>
          <w:rFonts w:ascii="Times New Roman" w:hAnsi="Times New Roman" w:cs="Times New Roman"/>
          <w:i/>
          <w:sz w:val="24"/>
          <w:szCs w:val="24"/>
        </w:rPr>
        <w:t>Annual Research and Review in Biology</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40</w:t>
      </w:r>
      <w:r w:rsidRPr="002966CC">
        <w:rPr>
          <w:rFonts w:ascii="Times New Roman" w:hAnsi="Times New Roman" w:cs="Times New Roman"/>
          <w:sz w:val="24"/>
          <w:szCs w:val="24"/>
        </w:rPr>
        <w:t>(2): 42-47.</w:t>
      </w:r>
    </w:p>
    <w:p w14:paraId="0C7E6BFE" w14:textId="34198C76" w:rsidR="002966CC" w:rsidRPr="002966CC" w:rsidRDefault="00CB17C5" w:rsidP="002966CC">
      <w:pPr>
        <w:pStyle w:val="ListParagraph"/>
        <w:numPr>
          <w:ilvl w:val="0"/>
          <w:numId w:val="2"/>
        </w:numPr>
        <w:spacing w:line="360" w:lineRule="auto"/>
        <w:jc w:val="both"/>
        <w:rPr>
          <w:rFonts w:ascii="Times New Roman" w:hAnsi="Times New Roman" w:cs="Times New Roman"/>
          <w:sz w:val="24"/>
          <w:szCs w:val="24"/>
        </w:rPr>
      </w:pPr>
      <w:r w:rsidRPr="00CB17C5">
        <w:rPr>
          <w:rFonts w:ascii="Times New Roman" w:hAnsi="Times New Roman" w:cs="Times New Roman"/>
          <w:sz w:val="24"/>
          <w:szCs w:val="24"/>
        </w:rPr>
        <w:t>Kumari, A., Singh, V. K., Shree, S., Kumar, V., &amp; Kumar, M. (2016). Effect of NAA on growth and yield attributes of chilli (Capsicum annuum L.) production under integrated use of organic and inorganic fertilizers. The Bioscan, 11(2), 1281-1284.</w:t>
      </w:r>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6901B255" w14:textId="5E2E1711" w:rsidR="002966CC" w:rsidRPr="002966CC" w:rsidRDefault="007D5CD0" w:rsidP="002966CC">
      <w:pPr>
        <w:pStyle w:val="ListParagraph"/>
        <w:numPr>
          <w:ilvl w:val="0"/>
          <w:numId w:val="2"/>
        </w:numPr>
        <w:spacing w:line="360" w:lineRule="auto"/>
        <w:jc w:val="both"/>
        <w:rPr>
          <w:rFonts w:ascii="Times New Roman" w:hAnsi="Times New Roman" w:cs="Times New Roman"/>
          <w:bCs/>
          <w:sz w:val="24"/>
          <w:szCs w:val="24"/>
        </w:rPr>
      </w:pPr>
      <w:r w:rsidRPr="007D5CD0">
        <w:rPr>
          <w:rFonts w:ascii="Times New Roman" w:hAnsi="Times New Roman" w:cs="Times New Roman"/>
          <w:bCs/>
          <w:sz w:val="24"/>
          <w:szCs w:val="24"/>
        </w:rPr>
        <w:t xml:space="preserve">Lin, S. W., Chou, Y. Y., Shieh, H. C., Ebert, A. W., Kumar, S., </w:t>
      </w:r>
      <w:proofErr w:type="spellStart"/>
      <w:r w:rsidRPr="007D5CD0">
        <w:rPr>
          <w:rFonts w:ascii="Times New Roman" w:hAnsi="Times New Roman" w:cs="Times New Roman"/>
          <w:bCs/>
          <w:sz w:val="24"/>
          <w:szCs w:val="24"/>
        </w:rPr>
        <w:t>Mavlyanova</w:t>
      </w:r>
      <w:proofErr w:type="spellEnd"/>
      <w:r w:rsidRPr="007D5CD0">
        <w:rPr>
          <w:rFonts w:ascii="Times New Roman" w:hAnsi="Times New Roman" w:cs="Times New Roman"/>
          <w:bCs/>
          <w:sz w:val="24"/>
          <w:szCs w:val="24"/>
        </w:rPr>
        <w:t xml:space="preserve">, R., </w:t>
      </w:r>
      <w:proofErr w:type="spellStart"/>
      <w:r w:rsidRPr="007D5CD0">
        <w:rPr>
          <w:rFonts w:ascii="Times New Roman" w:hAnsi="Times New Roman" w:cs="Times New Roman"/>
          <w:bCs/>
          <w:sz w:val="24"/>
          <w:szCs w:val="24"/>
        </w:rPr>
        <w:t>Rouamba</w:t>
      </w:r>
      <w:proofErr w:type="spellEnd"/>
      <w:r w:rsidRPr="007D5CD0">
        <w:rPr>
          <w:rFonts w:ascii="Times New Roman" w:hAnsi="Times New Roman" w:cs="Times New Roman"/>
          <w:bCs/>
          <w:sz w:val="24"/>
          <w:szCs w:val="24"/>
        </w:rPr>
        <w:t xml:space="preserve">, A., </w:t>
      </w:r>
      <w:proofErr w:type="spellStart"/>
      <w:r w:rsidRPr="007D5CD0">
        <w:rPr>
          <w:rFonts w:ascii="Times New Roman" w:hAnsi="Times New Roman" w:cs="Times New Roman"/>
          <w:bCs/>
          <w:sz w:val="24"/>
          <w:szCs w:val="24"/>
        </w:rPr>
        <w:t>Tenkouano</w:t>
      </w:r>
      <w:proofErr w:type="spellEnd"/>
      <w:r w:rsidRPr="007D5CD0">
        <w:rPr>
          <w:rFonts w:ascii="Times New Roman" w:hAnsi="Times New Roman" w:cs="Times New Roman"/>
          <w:bCs/>
          <w:sz w:val="24"/>
          <w:szCs w:val="24"/>
        </w:rPr>
        <w:t xml:space="preserve">, A., </w:t>
      </w:r>
      <w:proofErr w:type="spellStart"/>
      <w:r w:rsidRPr="007D5CD0">
        <w:rPr>
          <w:rFonts w:ascii="Times New Roman" w:hAnsi="Times New Roman" w:cs="Times New Roman"/>
          <w:bCs/>
          <w:sz w:val="24"/>
          <w:szCs w:val="24"/>
        </w:rPr>
        <w:t>Afari-Sefa</w:t>
      </w:r>
      <w:proofErr w:type="spellEnd"/>
      <w:r w:rsidRPr="007D5CD0">
        <w:rPr>
          <w:rFonts w:ascii="Times New Roman" w:hAnsi="Times New Roman" w:cs="Times New Roman"/>
          <w:bCs/>
          <w:sz w:val="24"/>
          <w:szCs w:val="24"/>
        </w:rPr>
        <w:t xml:space="preserve">, V., &amp; </w:t>
      </w:r>
      <w:proofErr w:type="spellStart"/>
      <w:r w:rsidRPr="007D5CD0">
        <w:rPr>
          <w:rFonts w:ascii="Times New Roman" w:hAnsi="Times New Roman" w:cs="Times New Roman"/>
          <w:bCs/>
          <w:sz w:val="24"/>
          <w:szCs w:val="24"/>
        </w:rPr>
        <w:t>Gniffke</w:t>
      </w:r>
      <w:proofErr w:type="spellEnd"/>
      <w:r w:rsidRPr="007D5CD0">
        <w:rPr>
          <w:rFonts w:ascii="Times New Roman" w:hAnsi="Times New Roman" w:cs="Times New Roman"/>
          <w:bCs/>
          <w:sz w:val="24"/>
          <w:szCs w:val="24"/>
        </w:rPr>
        <w:t xml:space="preserve">, P. A. (2013). Pepper (Capsicum spp.) Germplasm Dissemination by AVRDC – The World Vegetable </w:t>
      </w:r>
      <w:proofErr w:type="spellStart"/>
      <w:r w:rsidRPr="007D5CD0">
        <w:rPr>
          <w:rFonts w:ascii="Times New Roman" w:hAnsi="Times New Roman" w:cs="Times New Roman"/>
          <w:bCs/>
          <w:sz w:val="24"/>
          <w:szCs w:val="24"/>
        </w:rPr>
        <w:lastRenderedPageBreak/>
        <w:t>Center</w:t>
      </w:r>
      <w:proofErr w:type="spellEnd"/>
      <w:r w:rsidRPr="007D5CD0">
        <w:rPr>
          <w:rFonts w:ascii="Times New Roman" w:hAnsi="Times New Roman" w:cs="Times New Roman"/>
          <w:bCs/>
          <w:sz w:val="24"/>
          <w:szCs w:val="24"/>
        </w:rPr>
        <w:t xml:space="preserve">: </w:t>
      </w:r>
      <w:proofErr w:type="gramStart"/>
      <w:r w:rsidRPr="007D5CD0">
        <w:rPr>
          <w:rFonts w:ascii="Times New Roman" w:hAnsi="Times New Roman" w:cs="Times New Roman"/>
          <w:bCs/>
          <w:sz w:val="24"/>
          <w:szCs w:val="24"/>
        </w:rPr>
        <w:t>an</w:t>
      </w:r>
      <w:proofErr w:type="gramEnd"/>
      <w:r w:rsidRPr="007D5CD0">
        <w:rPr>
          <w:rFonts w:ascii="Times New Roman" w:hAnsi="Times New Roman" w:cs="Times New Roman"/>
          <w:bCs/>
          <w:sz w:val="24"/>
          <w:szCs w:val="24"/>
        </w:rPr>
        <w:t xml:space="preserve"> Overview and Introspection. </w:t>
      </w:r>
      <w:proofErr w:type="spellStart"/>
      <w:r w:rsidRPr="007D5CD0">
        <w:rPr>
          <w:rFonts w:ascii="Times New Roman" w:hAnsi="Times New Roman" w:cs="Times New Roman"/>
          <w:bCs/>
          <w:sz w:val="24"/>
          <w:szCs w:val="24"/>
        </w:rPr>
        <w:t>Chronica</w:t>
      </w:r>
      <w:proofErr w:type="spellEnd"/>
      <w:r w:rsidRPr="007D5CD0">
        <w:rPr>
          <w:rFonts w:ascii="Times New Roman" w:hAnsi="Times New Roman" w:cs="Times New Roman"/>
          <w:bCs/>
          <w:sz w:val="24"/>
          <w:szCs w:val="24"/>
        </w:rPr>
        <w:t xml:space="preserve"> </w:t>
      </w:r>
      <w:proofErr w:type="spellStart"/>
      <w:r w:rsidRPr="007D5CD0">
        <w:rPr>
          <w:rFonts w:ascii="Times New Roman" w:hAnsi="Times New Roman" w:cs="Times New Roman"/>
          <w:bCs/>
          <w:sz w:val="24"/>
          <w:szCs w:val="24"/>
        </w:rPr>
        <w:t>Horticulturae</w:t>
      </w:r>
      <w:proofErr w:type="spellEnd"/>
      <w:r w:rsidRPr="007D5CD0">
        <w:rPr>
          <w:rFonts w:ascii="Times New Roman" w:hAnsi="Times New Roman" w:cs="Times New Roman"/>
          <w:bCs/>
          <w:sz w:val="24"/>
          <w:szCs w:val="24"/>
        </w:rPr>
        <w:t xml:space="preserve">, 53(3), 21-27. </w:t>
      </w:r>
      <w:hyperlink r:id="rId21" w:history="1">
        <w:r w:rsidRPr="000D5FD9">
          <w:rPr>
            <w:rStyle w:val="Hyperlink"/>
            <w:rFonts w:ascii="Times New Roman" w:hAnsi="Times New Roman" w:cs="Times New Roman"/>
            <w:bCs/>
            <w:sz w:val="24"/>
            <w:szCs w:val="24"/>
          </w:rPr>
          <w:t>https://www.ishs.org/chronica-horticulturae</w:t>
        </w:r>
      </w:hyperlink>
      <w:r>
        <w:rPr>
          <w:rFonts w:ascii="Times New Roman" w:hAnsi="Times New Roman" w:cs="Times New Roman"/>
          <w:bCs/>
          <w:sz w:val="24"/>
          <w:szCs w:val="24"/>
        </w:rPr>
        <w:t xml:space="preserve"> </w:t>
      </w:r>
      <w:r w:rsidR="002966CC" w:rsidRPr="002966CC">
        <w:rPr>
          <w:rFonts w:ascii="Times New Roman" w:hAnsi="Times New Roman" w:cs="Times New Roman"/>
          <w:bCs/>
          <w:sz w:val="24"/>
          <w:szCs w:val="24"/>
        </w:rPr>
        <w:t>.</w:t>
      </w:r>
    </w:p>
    <w:p w14:paraId="01235687"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Liu, F., Zhao, J., Sun, H., </w:t>
      </w:r>
      <w:proofErr w:type="spellStart"/>
      <w:r w:rsidRPr="002966CC">
        <w:rPr>
          <w:rFonts w:ascii="Times New Roman" w:hAnsi="Times New Roman" w:cs="Times New Roman"/>
          <w:sz w:val="24"/>
          <w:szCs w:val="24"/>
        </w:rPr>
        <w:t>Xiong</w:t>
      </w:r>
      <w:proofErr w:type="spellEnd"/>
      <w:r w:rsidRPr="002966CC">
        <w:rPr>
          <w:rFonts w:ascii="Times New Roman" w:hAnsi="Times New Roman" w:cs="Times New Roman"/>
          <w:sz w:val="24"/>
          <w:szCs w:val="24"/>
        </w:rPr>
        <w:t xml:space="preserve">, C., Sun, X., Wang, X. and Zou, X. (2023). Genomes of cultivated and wild capsicum species provide insights into pepper domestication and population differentiation. </w:t>
      </w:r>
      <w:r w:rsidRPr="002966CC">
        <w:rPr>
          <w:rFonts w:ascii="Times New Roman" w:hAnsi="Times New Roman" w:cs="Times New Roman"/>
          <w:i/>
          <w:iCs/>
          <w:sz w:val="24"/>
          <w:szCs w:val="24"/>
        </w:rPr>
        <w:t>Nature Communications</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14</w:t>
      </w:r>
      <w:r w:rsidRPr="002966CC">
        <w:rPr>
          <w:rFonts w:ascii="Times New Roman" w:hAnsi="Times New Roman" w:cs="Times New Roman"/>
          <w:sz w:val="24"/>
          <w:szCs w:val="24"/>
        </w:rPr>
        <w:t>(1): 54-87.</w:t>
      </w:r>
    </w:p>
    <w:p w14:paraId="43BB1EE2" w14:textId="68CC57B4" w:rsidR="002966CC" w:rsidRPr="002966CC" w:rsidRDefault="004F193D" w:rsidP="002966CC">
      <w:pPr>
        <w:pStyle w:val="ListParagraph"/>
        <w:numPr>
          <w:ilvl w:val="0"/>
          <w:numId w:val="2"/>
        </w:numPr>
        <w:spacing w:line="360" w:lineRule="auto"/>
        <w:jc w:val="both"/>
        <w:rPr>
          <w:rFonts w:ascii="Times New Roman" w:hAnsi="Times New Roman" w:cs="Times New Roman"/>
          <w:sz w:val="24"/>
          <w:szCs w:val="24"/>
        </w:rPr>
      </w:pPr>
      <w:r w:rsidRPr="004F193D">
        <w:rPr>
          <w:rFonts w:ascii="Times New Roman" w:hAnsi="Times New Roman" w:cs="Times New Roman"/>
          <w:sz w:val="24"/>
          <w:szCs w:val="24"/>
        </w:rPr>
        <w:t xml:space="preserve">Mehta, I. (2017). Chillies – The Prime Spice – A History. IOSR Journal of Humanities and Social Science, 22(7), 32-36. </w:t>
      </w:r>
      <w:hyperlink r:id="rId22" w:history="1">
        <w:r w:rsidRPr="000D5FD9">
          <w:rPr>
            <w:rStyle w:val="Hyperlink"/>
            <w:rFonts w:ascii="Times New Roman" w:hAnsi="Times New Roman" w:cs="Times New Roman"/>
            <w:sz w:val="24"/>
            <w:szCs w:val="24"/>
          </w:rPr>
          <w:t>https://doi.org/10.9790/0837-2207093236</w:t>
        </w:r>
      </w:hyperlink>
      <w:r>
        <w:rPr>
          <w:rFonts w:ascii="Times New Roman" w:hAnsi="Times New Roman" w:cs="Times New Roman"/>
          <w:sz w:val="24"/>
          <w:szCs w:val="24"/>
        </w:rPr>
        <w:t xml:space="preserve"> </w:t>
      </w:r>
    </w:p>
    <w:p w14:paraId="7C9C9386" w14:textId="0F067B30" w:rsidR="002966CC" w:rsidRPr="002966CC" w:rsidRDefault="00BE1E2D" w:rsidP="002966CC">
      <w:pPr>
        <w:pStyle w:val="ListParagraph"/>
        <w:numPr>
          <w:ilvl w:val="0"/>
          <w:numId w:val="2"/>
        </w:numPr>
        <w:spacing w:line="360" w:lineRule="auto"/>
        <w:jc w:val="both"/>
        <w:rPr>
          <w:rFonts w:ascii="Times New Roman" w:hAnsi="Times New Roman" w:cs="Times New Roman"/>
          <w:sz w:val="24"/>
          <w:szCs w:val="24"/>
        </w:rPr>
      </w:pPr>
      <w:r w:rsidRPr="00BE1E2D">
        <w:rPr>
          <w:rFonts w:ascii="Times New Roman" w:hAnsi="Times New Roman" w:cs="Times New Roman"/>
          <w:sz w:val="24"/>
          <w:szCs w:val="24"/>
        </w:rPr>
        <w:t xml:space="preserve">Padmanabhan, P., Cheema, A., &amp; </w:t>
      </w:r>
      <w:proofErr w:type="spellStart"/>
      <w:r w:rsidRPr="00BE1E2D">
        <w:rPr>
          <w:rFonts w:ascii="Times New Roman" w:hAnsi="Times New Roman" w:cs="Times New Roman"/>
          <w:sz w:val="24"/>
          <w:szCs w:val="24"/>
        </w:rPr>
        <w:t>Paliyath</w:t>
      </w:r>
      <w:proofErr w:type="spellEnd"/>
      <w:r w:rsidRPr="00BE1E2D">
        <w:rPr>
          <w:rFonts w:ascii="Times New Roman" w:hAnsi="Times New Roman" w:cs="Times New Roman"/>
          <w:sz w:val="24"/>
          <w:szCs w:val="24"/>
        </w:rPr>
        <w:t xml:space="preserve">, G. (2016). Solanaceous Fruits Including Tomato, Eggplant, and Peppers. In </w:t>
      </w:r>
      <w:proofErr w:type="gramStart"/>
      <w:r w:rsidRPr="00BE1E2D">
        <w:rPr>
          <w:rFonts w:ascii="Times New Roman" w:hAnsi="Times New Roman" w:cs="Times New Roman"/>
          <w:sz w:val="24"/>
          <w:szCs w:val="24"/>
        </w:rPr>
        <w:t>The</w:t>
      </w:r>
      <w:proofErr w:type="gramEnd"/>
      <w:r w:rsidRPr="00BE1E2D">
        <w:rPr>
          <w:rFonts w:ascii="Times New Roman" w:hAnsi="Times New Roman" w:cs="Times New Roman"/>
          <w:sz w:val="24"/>
          <w:szCs w:val="24"/>
        </w:rPr>
        <w:t xml:space="preserve"> </w:t>
      </w:r>
      <w:proofErr w:type="spellStart"/>
      <w:r w:rsidRPr="00BE1E2D">
        <w:rPr>
          <w:rFonts w:ascii="Times New Roman" w:hAnsi="Times New Roman" w:cs="Times New Roman"/>
          <w:sz w:val="24"/>
          <w:szCs w:val="24"/>
        </w:rPr>
        <w:t>Encyclopedia</w:t>
      </w:r>
      <w:proofErr w:type="spellEnd"/>
      <w:r w:rsidRPr="00BE1E2D">
        <w:rPr>
          <w:rFonts w:ascii="Times New Roman" w:hAnsi="Times New Roman" w:cs="Times New Roman"/>
          <w:sz w:val="24"/>
          <w:szCs w:val="24"/>
        </w:rPr>
        <w:t xml:space="preserve"> of Food and Health (pp. 24-32). </w:t>
      </w:r>
      <w:hyperlink r:id="rId23" w:history="1">
        <w:r w:rsidRPr="000D5FD9">
          <w:rPr>
            <w:rStyle w:val="Hyperlink"/>
            <w:rFonts w:ascii="Times New Roman" w:hAnsi="Times New Roman" w:cs="Times New Roman"/>
            <w:sz w:val="24"/>
            <w:szCs w:val="24"/>
          </w:rPr>
          <w:t>https://doi.org/10.1016/B978-0-12-384947-2.00696-6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1DD475AA"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Patel, J. S., </w:t>
      </w:r>
      <w:proofErr w:type="spellStart"/>
      <w:r w:rsidRPr="002966CC">
        <w:rPr>
          <w:rFonts w:ascii="Times New Roman" w:hAnsi="Times New Roman" w:cs="Times New Roman"/>
          <w:sz w:val="24"/>
          <w:szCs w:val="24"/>
        </w:rPr>
        <w:t>Sitapara</w:t>
      </w:r>
      <w:proofErr w:type="spellEnd"/>
      <w:r w:rsidRPr="002966CC">
        <w:rPr>
          <w:rFonts w:ascii="Times New Roman" w:hAnsi="Times New Roman" w:cs="Times New Roman"/>
          <w:sz w:val="24"/>
          <w:szCs w:val="24"/>
        </w:rPr>
        <w:t xml:space="preserve">, H. H. and Patel, K. A. (2012). </w:t>
      </w:r>
      <w:r w:rsidRPr="002966CC">
        <w:rPr>
          <w:rFonts w:ascii="Times New Roman" w:hAnsi="Times New Roman" w:cs="Times New Roman"/>
          <w:iCs/>
          <w:sz w:val="24"/>
          <w:szCs w:val="24"/>
        </w:rPr>
        <w:t>Influence of</w:t>
      </w:r>
      <w:r w:rsidRPr="002966CC">
        <w:rPr>
          <w:rFonts w:ascii="Times New Roman" w:hAnsi="Times New Roman" w:cs="Times New Roman"/>
          <w:sz w:val="24"/>
          <w:szCs w:val="24"/>
        </w:rPr>
        <w:t xml:space="preserve"> plant growth regulators on growth, yield and quality of tomato and brinjal. </w:t>
      </w:r>
      <w:hyperlink r:id="rId24" w:history="1">
        <w:r w:rsidRPr="002966CC">
          <w:rPr>
            <w:rStyle w:val="Hyperlink"/>
            <w:rFonts w:ascii="Times New Roman" w:hAnsi="Times New Roman" w:cs="Times New Roman"/>
            <w:i/>
            <w:iCs/>
            <w:sz w:val="24"/>
            <w:szCs w:val="24"/>
          </w:rPr>
          <w:t>International Journal of Forestry and Crop Improvement</w:t>
        </w:r>
      </w:hyperlink>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3</w:t>
      </w:r>
      <w:r w:rsidRPr="002966CC">
        <w:rPr>
          <w:rFonts w:ascii="Times New Roman" w:hAnsi="Times New Roman" w:cs="Times New Roman"/>
          <w:sz w:val="24"/>
          <w:szCs w:val="24"/>
        </w:rPr>
        <w:t>(2): 116-118.</w:t>
      </w:r>
    </w:p>
    <w:p w14:paraId="7AB2C981"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Patel, V. P., Lal, E. P. and John, S. A. (2016). </w:t>
      </w:r>
      <w:r w:rsidRPr="002966CC">
        <w:rPr>
          <w:rFonts w:ascii="Times New Roman" w:hAnsi="Times New Roman" w:cs="Times New Roman"/>
          <w:iCs/>
          <w:sz w:val="24"/>
          <w:szCs w:val="24"/>
        </w:rPr>
        <w:t>Comparative study of the</w:t>
      </w:r>
      <w:r w:rsidRPr="002966CC">
        <w:rPr>
          <w:rFonts w:ascii="Times New Roman" w:hAnsi="Times New Roman" w:cs="Times New Roman"/>
          <w:sz w:val="24"/>
          <w:szCs w:val="24"/>
        </w:rPr>
        <w:t xml:space="preserve"> effect of plant growth regulators on growth, yield and physiological attributes of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cv. Kashi Anmol. </w:t>
      </w:r>
      <w:r w:rsidRPr="002966CC">
        <w:rPr>
          <w:rFonts w:ascii="Times New Roman" w:hAnsi="Times New Roman" w:cs="Times New Roman"/>
          <w:i/>
          <w:iCs/>
          <w:sz w:val="24"/>
          <w:szCs w:val="24"/>
        </w:rPr>
        <w:t>International Journal of Farm Sciences</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6</w:t>
      </w:r>
      <w:r w:rsidRPr="002966CC">
        <w:rPr>
          <w:rFonts w:ascii="Times New Roman" w:hAnsi="Times New Roman" w:cs="Times New Roman"/>
          <w:sz w:val="24"/>
          <w:szCs w:val="24"/>
        </w:rPr>
        <w:t>(1): 199-204.</w:t>
      </w:r>
    </w:p>
    <w:p w14:paraId="37E95665" w14:textId="3DFF08D1" w:rsidR="002966CC" w:rsidRPr="002966CC" w:rsidRDefault="009F1230" w:rsidP="002966CC">
      <w:pPr>
        <w:pStyle w:val="ListParagraph"/>
        <w:numPr>
          <w:ilvl w:val="0"/>
          <w:numId w:val="2"/>
        </w:numPr>
        <w:spacing w:line="360" w:lineRule="auto"/>
        <w:jc w:val="both"/>
        <w:rPr>
          <w:rFonts w:ascii="Times New Roman" w:hAnsi="Times New Roman" w:cs="Times New Roman"/>
          <w:sz w:val="24"/>
          <w:szCs w:val="24"/>
        </w:rPr>
      </w:pPr>
      <w:r w:rsidRPr="009F1230">
        <w:rPr>
          <w:rFonts w:ascii="Times New Roman" w:hAnsi="Times New Roman" w:cs="Times New Roman"/>
          <w:sz w:val="24"/>
          <w:szCs w:val="24"/>
        </w:rPr>
        <w:t xml:space="preserve">Rademacher, W. (2015). Plant growth regulators: Backgrounds and uses in plant production. Journal of Plant Growth Regulation, 34(4), 845-872. </w:t>
      </w:r>
      <w:hyperlink r:id="rId25" w:history="1">
        <w:r w:rsidRPr="000D5FD9">
          <w:rPr>
            <w:rStyle w:val="Hyperlink"/>
            <w:rFonts w:ascii="Times New Roman" w:hAnsi="Times New Roman" w:cs="Times New Roman"/>
            <w:sz w:val="24"/>
            <w:szCs w:val="24"/>
          </w:rPr>
          <w:t>https://doi.org/10.1007/s00344-015-9541-6</w:t>
        </w:r>
      </w:hyperlink>
      <w:r>
        <w:rPr>
          <w:rFonts w:ascii="Times New Roman" w:hAnsi="Times New Roman" w:cs="Times New Roman"/>
          <w:sz w:val="24"/>
          <w:szCs w:val="24"/>
        </w:rPr>
        <w:t xml:space="preserve"> </w:t>
      </w:r>
    </w:p>
    <w:p w14:paraId="0DA43656" w14:textId="67B104BA" w:rsidR="002966CC" w:rsidRPr="002966CC" w:rsidRDefault="00EB6A9F" w:rsidP="002966CC">
      <w:pPr>
        <w:pStyle w:val="ListParagraph"/>
        <w:numPr>
          <w:ilvl w:val="0"/>
          <w:numId w:val="2"/>
        </w:numPr>
        <w:spacing w:line="360" w:lineRule="auto"/>
        <w:jc w:val="both"/>
        <w:rPr>
          <w:rFonts w:ascii="Times New Roman" w:hAnsi="Times New Roman" w:cs="Times New Roman"/>
          <w:sz w:val="24"/>
          <w:szCs w:val="24"/>
        </w:rPr>
      </w:pPr>
      <w:r w:rsidRPr="00EB6A9F">
        <w:rPr>
          <w:rFonts w:ascii="Times New Roman" w:hAnsi="Times New Roman" w:cs="Times New Roman"/>
          <w:sz w:val="24"/>
          <w:szCs w:val="24"/>
        </w:rPr>
        <w:t xml:space="preserve">Rahman, M. S., Hossain, A., Hossain, M. R., </w:t>
      </w:r>
      <w:proofErr w:type="spellStart"/>
      <w:r w:rsidRPr="00EB6A9F">
        <w:rPr>
          <w:rFonts w:ascii="Times New Roman" w:hAnsi="Times New Roman" w:cs="Times New Roman"/>
          <w:sz w:val="24"/>
          <w:szCs w:val="24"/>
        </w:rPr>
        <w:t>Talukder</w:t>
      </w:r>
      <w:proofErr w:type="spellEnd"/>
      <w:r w:rsidRPr="00EB6A9F">
        <w:rPr>
          <w:rFonts w:ascii="Times New Roman" w:hAnsi="Times New Roman" w:cs="Times New Roman"/>
          <w:sz w:val="24"/>
          <w:szCs w:val="24"/>
        </w:rPr>
        <w:t xml:space="preserve">, S. K., Datta, P., Das, B., </w:t>
      </w:r>
      <w:proofErr w:type="spellStart"/>
      <w:r w:rsidRPr="00EB6A9F">
        <w:rPr>
          <w:rFonts w:ascii="Times New Roman" w:hAnsi="Times New Roman" w:cs="Times New Roman"/>
          <w:sz w:val="24"/>
          <w:szCs w:val="24"/>
        </w:rPr>
        <w:t>Afroz</w:t>
      </w:r>
      <w:proofErr w:type="spellEnd"/>
      <w:r w:rsidRPr="00EB6A9F">
        <w:rPr>
          <w:rFonts w:ascii="Times New Roman" w:hAnsi="Times New Roman" w:cs="Times New Roman"/>
          <w:sz w:val="24"/>
          <w:szCs w:val="24"/>
        </w:rPr>
        <w:t xml:space="preserve">, S., Khan, M. I., &amp; Shah, M. H. (2023). Effect of naphthalene acetic acid (NAA) on blossom drop in chili (Capsicum </w:t>
      </w:r>
      <w:proofErr w:type="spellStart"/>
      <w:r w:rsidRPr="00EB6A9F">
        <w:rPr>
          <w:rFonts w:ascii="Times New Roman" w:hAnsi="Times New Roman" w:cs="Times New Roman"/>
          <w:sz w:val="24"/>
          <w:szCs w:val="24"/>
        </w:rPr>
        <w:t>frutescens</w:t>
      </w:r>
      <w:proofErr w:type="spellEnd"/>
      <w:r w:rsidRPr="00EB6A9F">
        <w:rPr>
          <w:rFonts w:ascii="Times New Roman" w:hAnsi="Times New Roman" w:cs="Times New Roman"/>
          <w:sz w:val="24"/>
          <w:szCs w:val="24"/>
        </w:rPr>
        <w:t xml:space="preserve">). Journal of Agroforestry and Environment, 16(2), 42-47. </w:t>
      </w:r>
      <w:hyperlink r:id="rId26" w:history="1">
        <w:r w:rsidRPr="000D5FD9">
          <w:rPr>
            <w:rStyle w:val="Hyperlink"/>
            <w:rFonts w:ascii="Times New Roman" w:hAnsi="Times New Roman" w:cs="Times New Roman"/>
            <w:sz w:val="24"/>
            <w:szCs w:val="24"/>
          </w:rPr>
          <w:t>https://doi.org/10.55706/jae1626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6FC54C51" w14:textId="51FEF605" w:rsidR="002966CC" w:rsidRPr="002966CC" w:rsidRDefault="00365666" w:rsidP="002966CC">
      <w:pPr>
        <w:pStyle w:val="ListParagraph"/>
        <w:numPr>
          <w:ilvl w:val="0"/>
          <w:numId w:val="2"/>
        </w:numPr>
        <w:spacing w:line="360" w:lineRule="auto"/>
        <w:jc w:val="both"/>
        <w:rPr>
          <w:rFonts w:ascii="Times New Roman" w:hAnsi="Times New Roman" w:cs="Times New Roman"/>
          <w:sz w:val="24"/>
          <w:szCs w:val="24"/>
        </w:rPr>
      </w:pPr>
      <w:r w:rsidRPr="00365666">
        <w:rPr>
          <w:rFonts w:ascii="Times New Roman" w:hAnsi="Times New Roman" w:cs="Times New Roman"/>
          <w:sz w:val="24"/>
          <w:szCs w:val="24"/>
        </w:rPr>
        <w:t xml:space="preserve">Raj, A. C., </w:t>
      </w:r>
      <w:proofErr w:type="spellStart"/>
      <w:r w:rsidRPr="00365666">
        <w:rPr>
          <w:rFonts w:ascii="Times New Roman" w:hAnsi="Times New Roman" w:cs="Times New Roman"/>
          <w:sz w:val="24"/>
          <w:szCs w:val="24"/>
        </w:rPr>
        <w:t>Holebasappa</w:t>
      </w:r>
      <w:proofErr w:type="spellEnd"/>
      <w:r w:rsidRPr="00365666">
        <w:rPr>
          <w:rFonts w:ascii="Times New Roman" w:hAnsi="Times New Roman" w:cs="Times New Roman"/>
          <w:sz w:val="24"/>
          <w:szCs w:val="24"/>
        </w:rPr>
        <w:t xml:space="preserve">, K., </w:t>
      </w:r>
      <w:proofErr w:type="spellStart"/>
      <w:r w:rsidRPr="00365666">
        <w:rPr>
          <w:rFonts w:ascii="Times New Roman" w:hAnsi="Times New Roman" w:cs="Times New Roman"/>
          <w:sz w:val="24"/>
          <w:szCs w:val="24"/>
        </w:rPr>
        <w:t>Hore</w:t>
      </w:r>
      <w:proofErr w:type="spellEnd"/>
      <w:r w:rsidRPr="00365666">
        <w:rPr>
          <w:rFonts w:ascii="Times New Roman" w:hAnsi="Times New Roman" w:cs="Times New Roman"/>
          <w:sz w:val="24"/>
          <w:szCs w:val="24"/>
        </w:rPr>
        <w:t xml:space="preserve">, J. K., &amp; Das, S. (2016). Effect of plant growth regulators on growth and yield of chilli (Capsicum annuum L.). Research on Crops, 17(2), 320-323. </w:t>
      </w:r>
      <w:hyperlink r:id="rId27" w:history="1">
        <w:r w:rsidRPr="000D5FD9">
          <w:rPr>
            <w:rStyle w:val="Hyperlink"/>
            <w:rFonts w:ascii="Times New Roman" w:hAnsi="Times New Roman" w:cs="Times New Roman"/>
            <w:sz w:val="24"/>
            <w:szCs w:val="24"/>
          </w:rPr>
          <w:t>https://doi.org/10.5958/2348-7542.2016.00053.X</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7F0DBFC6" w14:textId="5880E052" w:rsidR="002966CC" w:rsidRPr="002966CC" w:rsidRDefault="00F6523F" w:rsidP="002966CC">
      <w:pPr>
        <w:pStyle w:val="ListParagraph"/>
        <w:numPr>
          <w:ilvl w:val="0"/>
          <w:numId w:val="2"/>
        </w:numPr>
        <w:spacing w:line="360" w:lineRule="auto"/>
        <w:jc w:val="both"/>
        <w:rPr>
          <w:rFonts w:ascii="Times New Roman" w:hAnsi="Times New Roman" w:cs="Times New Roman"/>
          <w:sz w:val="24"/>
          <w:szCs w:val="24"/>
        </w:rPr>
      </w:pPr>
      <w:r w:rsidRPr="00F6523F">
        <w:rPr>
          <w:rFonts w:ascii="Times New Roman" w:hAnsi="Times New Roman" w:cs="Times New Roman"/>
          <w:sz w:val="24"/>
          <w:szCs w:val="24"/>
        </w:rPr>
        <w:t>Rathore, K., Pal, A. K., &amp; Singh, A. K. (2022). Efficacy of various doses of salicylic acid, naphthalene acetic acid and gibberellic acid on vegetative growth and pod yield of broad bean (</w:t>
      </w:r>
      <w:proofErr w:type="spellStart"/>
      <w:r w:rsidRPr="00F6523F">
        <w:rPr>
          <w:rFonts w:ascii="Times New Roman" w:hAnsi="Times New Roman" w:cs="Times New Roman"/>
          <w:sz w:val="24"/>
          <w:szCs w:val="24"/>
        </w:rPr>
        <w:t>Vicia</w:t>
      </w:r>
      <w:proofErr w:type="spellEnd"/>
      <w:r w:rsidRPr="00F6523F">
        <w:rPr>
          <w:rFonts w:ascii="Times New Roman" w:hAnsi="Times New Roman" w:cs="Times New Roman"/>
          <w:sz w:val="24"/>
          <w:szCs w:val="24"/>
        </w:rPr>
        <w:t xml:space="preserve"> </w:t>
      </w:r>
      <w:proofErr w:type="spellStart"/>
      <w:r w:rsidRPr="00F6523F">
        <w:rPr>
          <w:rFonts w:ascii="Times New Roman" w:hAnsi="Times New Roman" w:cs="Times New Roman"/>
          <w:sz w:val="24"/>
          <w:szCs w:val="24"/>
        </w:rPr>
        <w:t>faba</w:t>
      </w:r>
      <w:proofErr w:type="spellEnd"/>
      <w:r w:rsidRPr="00F6523F">
        <w:rPr>
          <w:rFonts w:ascii="Times New Roman" w:hAnsi="Times New Roman" w:cs="Times New Roman"/>
          <w:sz w:val="24"/>
          <w:szCs w:val="24"/>
        </w:rPr>
        <w:t xml:space="preserve"> L.). Annals of Plant and Soil Research, 24(1), 86-90. </w:t>
      </w:r>
      <w:hyperlink r:id="rId28" w:history="1">
        <w:r w:rsidRPr="000D5FD9">
          <w:rPr>
            <w:rStyle w:val="Hyperlink"/>
            <w:rFonts w:ascii="Times New Roman" w:hAnsi="Times New Roman" w:cs="Times New Roman"/>
            <w:sz w:val="24"/>
            <w:szCs w:val="24"/>
          </w:rPr>
          <w:t>https://doi.org/10.47815/apsr.2022.10129</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D8314FA" w14:textId="2855C580" w:rsidR="002966CC" w:rsidRPr="002966CC" w:rsidRDefault="00E60BE0" w:rsidP="002966CC">
      <w:pPr>
        <w:pStyle w:val="ListParagraph"/>
        <w:numPr>
          <w:ilvl w:val="0"/>
          <w:numId w:val="2"/>
        </w:numPr>
        <w:spacing w:line="360" w:lineRule="auto"/>
        <w:jc w:val="both"/>
        <w:rPr>
          <w:rFonts w:ascii="Times New Roman" w:hAnsi="Times New Roman" w:cs="Times New Roman"/>
          <w:sz w:val="24"/>
          <w:szCs w:val="24"/>
        </w:rPr>
      </w:pPr>
      <w:r w:rsidRPr="00E60BE0">
        <w:rPr>
          <w:rFonts w:ascii="Times New Roman" w:hAnsi="Times New Roman" w:cs="Times New Roman"/>
          <w:sz w:val="24"/>
          <w:szCs w:val="24"/>
        </w:rPr>
        <w:t xml:space="preserve">Roberts, J. A. (2012). Plant Growth Regulators. Springer Science &amp; Business Media. </w:t>
      </w:r>
      <w:hyperlink r:id="rId29" w:history="1">
        <w:r w:rsidRPr="000D5FD9">
          <w:rPr>
            <w:rStyle w:val="Hyperlink"/>
            <w:rFonts w:ascii="Times New Roman" w:hAnsi="Times New Roman" w:cs="Times New Roman"/>
            <w:sz w:val="24"/>
            <w:szCs w:val="24"/>
          </w:rPr>
          <w:t>https://books.google.com/books/about/Plant_Growth_Regulators.html?id=2_01BAAAQBAJ</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8C89303" w14:textId="362B7946" w:rsidR="002966CC" w:rsidRPr="002966CC" w:rsidRDefault="001211B0"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1211B0">
        <w:rPr>
          <w:rFonts w:ascii="Times New Roman" w:hAnsi="Times New Roman" w:cs="Times New Roman"/>
          <w:sz w:val="24"/>
          <w:szCs w:val="24"/>
        </w:rPr>
        <w:lastRenderedPageBreak/>
        <w:t>Sahu</w:t>
      </w:r>
      <w:proofErr w:type="spellEnd"/>
      <w:r w:rsidRPr="001211B0">
        <w:rPr>
          <w:rFonts w:ascii="Times New Roman" w:hAnsi="Times New Roman" w:cs="Times New Roman"/>
          <w:sz w:val="24"/>
          <w:szCs w:val="24"/>
        </w:rPr>
        <w:t xml:space="preserve">, S., Kumar, V., &amp; Sharma, H. G. (2019). Effect of plant growth regulators on growth and yield of chilli: A review. *Journal of Pharmacognosy and Phytochemistry*, *8*(6), 2122-2132. </w:t>
      </w:r>
      <w:hyperlink r:id="rId30" w:history="1">
        <w:r w:rsidRPr="000D5FD9">
          <w:rPr>
            <w:rStyle w:val="Hyperlink"/>
            <w:rFonts w:ascii="Times New Roman" w:hAnsi="Times New Roman" w:cs="Times New Roman"/>
            <w:sz w:val="24"/>
            <w:szCs w:val="24"/>
          </w:rPr>
          <w:t>https://www.phytojournal.com/archives/2019/vol8issue6/PartAD/8-6-10-700.pdf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01BCABEA" w14:textId="1FC0ED55" w:rsidR="002966CC" w:rsidRPr="002966CC" w:rsidRDefault="00BC64B7"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BC64B7">
        <w:rPr>
          <w:rFonts w:ascii="Times New Roman" w:hAnsi="Times New Roman" w:cs="Times New Roman"/>
          <w:sz w:val="24"/>
          <w:szCs w:val="24"/>
        </w:rPr>
        <w:t>Sanodiya</w:t>
      </w:r>
      <w:proofErr w:type="spellEnd"/>
      <w:r w:rsidRPr="00BC64B7">
        <w:rPr>
          <w:rFonts w:ascii="Times New Roman" w:hAnsi="Times New Roman" w:cs="Times New Roman"/>
          <w:sz w:val="24"/>
          <w:szCs w:val="24"/>
        </w:rPr>
        <w:t xml:space="preserve">, K., Pandey, G., </w:t>
      </w:r>
      <w:proofErr w:type="spellStart"/>
      <w:r w:rsidRPr="00BC64B7">
        <w:rPr>
          <w:rFonts w:ascii="Times New Roman" w:hAnsi="Times New Roman" w:cs="Times New Roman"/>
          <w:sz w:val="24"/>
          <w:szCs w:val="24"/>
        </w:rPr>
        <w:t>Kacholli</w:t>
      </w:r>
      <w:proofErr w:type="spellEnd"/>
      <w:r w:rsidRPr="00BC64B7">
        <w:rPr>
          <w:rFonts w:ascii="Times New Roman" w:hAnsi="Times New Roman" w:cs="Times New Roman"/>
          <w:sz w:val="24"/>
          <w:szCs w:val="24"/>
        </w:rPr>
        <w:t xml:space="preserve">, P., &amp; Dubey, A. K. (2017). Effect of growth regulator on growth, yield and seed quality parameters of okra (Abelmoschus </w:t>
      </w:r>
      <w:proofErr w:type="spellStart"/>
      <w:r w:rsidRPr="00BC64B7">
        <w:rPr>
          <w:rFonts w:ascii="Times New Roman" w:hAnsi="Times New Roman" w:cs="Times New Roman"/>
          <w:sz w:val="24"/>
          <w:szCs w:val="24"/>
        </w:rPr>
        <w:t>esculentus</w:t>
      </w:r>
      <w:proofErr w:type="spellEnd"/>
      <w:r w:rsidRPr="00BC64B7">
        <w:rPr>
          <w:rFonts w:ascii="Times New Roman" w:hAnsi="Times New Roman" w:cs="Times New Roman"/>
          <w:sz w:val="24"/>
          <w:szCs w:val="24"/>
        </w:rPr>
        <w:t xml:space="preserve"> L.): cv. </w:t>
      </w:r>
      <w:proofErr w:type="spellStart"/>
      <w:r w:rsidRPr="00BC64B7">
        <w:rPr>
          <w:rFonts w:ascii="Times New Roman" w:hAnsi="Times New Roman" w:cs="Times New Roman"/>
          <w:sz w:val="24"/>
          <w:szCs w:val="24"/>
        </w:rPr>
        <w:t>Utkal</w:t>
      </w:r>
      <w:proofErr w:type="spellEnd"/>
      <w:r w:rsidRPr="00BC64B7">
        <w:rPr>
          <w:rFonts w:ascii="Times New Roman" w:hAnsi="Times New Roman" w:cs="Times New Roman"/>
          <w:sz w:val="24"/>
          <w:szCs w:val="24"/>
        </w:rPr>
        <w:t xml:space="preserve"> Gaurav. International Journal of Current Microbiology and Applied Sciences, 6(10), 3551-3556. </w:t>
      </w:r>
      <w:hyperlink r:id="rId31" w:history="1">
        <w:r w:rsidRPr="000D5FD9">
          <w:rPr>
            <w:rStyle w:val="Hyperlink"/>
            <w:rFonts w:ascii="Times New Roman" w:hAnsi="Times New Roman" w:cs="Times New Roman"/>
            <w:sz w:val="24"/>
            <w:szCs w:val="24"/>
          </w:rPr>
          <w:t>https://doi.org/10.20546/ijcmas.2017.610.418</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E1BF0F9" w14:textId="60F3CCAD" w:rsidR="002966CC" w:rsidRPr="002966CC" w:rsidRDefault="006776DE"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6776DE">
        <w:rPr>
          <w:rFonts w:ascii="Times New Roman" w:hAnsi="Times New Roman" w:cs="Times New Roman"/>
          <w:sz w:val="24"/>
          <w:szCs w:val="24"/>
        </w:rPr>
        <w:t>Sarker</w:t>
      </w:r>
      <w:proofErr w:type="spellEnd"/>
      <w:r w:rsidRPr="006776DE">
        <w:rPr>
          <w:rFonts w:ascii="Times New Roman" w:hAnsi="Times New Roman" w:cs="Times New Roman"/>
          <w:sz w:val="24"/>
          <w:szCs w:val="24"/>
        </w:rPr>
        <w:t xml:space="preserve">, P., Hossain, T., Mia, M. A., Islam, R., &amp; Miah, M. N. A. (2009). Effect of NAA on growth, yield and quality of chilli (Capsicum frutescence). Bangladesh Research Publications Journal, 2(3), 612-617. </w:t>
      </w:r>
      <w:hyperlink r:id="rId32" w:history="1">
        <w:r w:rsidRPr="000D5FD9">
          <w:rPr>
            <w:rStyle w:val="Hyperlink"/>
            <w:rFonts w:ascii="Times New Roman" w:hAnsi="Times New Roman" w:cs="Times New Roman"/>
            <w:sz w:val="24"/>
            <w:szCs w:val="24"/>
          </w:rPr>
          <w:t>http://www.bdresearchpublications.com/admin/journal/upload/08083/08083.pdf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0F84671" w14:textId="3FCA7C7C" w:rsidR="002966CC" w:rsidRPr="002966CC" w:rsidRDefault="00DB64A2"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DB64A2">
        <w:rPr>
          <w:rFonts w:ascii="Times New Roman" w:hAnsi="Times New Roman" w:cs="Times New Roman"/>
          <w:sz w:val="24"/>
          <w:szCs w:val="24"/>
        </w:rPr>
        <w:t>Nirankar</w:t>
      </w:r>
      <w:proofErr w:type="spellEnd"/>
      <w:r w:rsidRPr="00DB64A2">
        <w:rPr>
          <w:rFonts w:ascii="Times New Roman" w:hAnsi="Times New Roman" w:cs="Times New Roman"/>
          <w:sz w:val="24"/>
          <w:szCs w:val="24"/>
        </w:rPr>
        <w:t xml:space="preserve">, J., Mandal, J., Parveen, A., Singh, A. K., Singh, S. K., &amp; Kishor, B. (2024). Effect of plant growth regulators on growth, yield and quality of chilli (Capsicum annuum L.) in cv. </w:t>
      </w:r>
      <w:proofErr w:type="spellStart"/>
      <w:r w:rsidRPr="00DB64A2">
        <w:rPr>
          <w:rFonts w:ascii="Times New Roman" w:hAnsi="Times New Roman" w:cs="Times New Roman"/>
          <w:sz w:val="24"/>
          <w:szCs w:val="24"/>
        </w:rPr>
        <w:t>Bidhan</w:t>
      </w:r>
      <w:proofErr w:type="spellEnd"/>
      <w:r w:rsidRPr="00DB64A2">
        <w:rPr>
          <w:rFonts w:ascii="Times New Roman" w:hAnsi="Times New Roman" w:cs="Times New Roman"/>
          <w:sz w:val="24"/>
          <w:szCs w:val="24"/>
        </w:rPr>
        <w:t xml:space="preserve"> Chilli-4. Journal of Scientific Research and Reports, 30(8), 428-435. </w:t>
      </w:r>
      <w:hyperlink r:id="rId33" w:history="1">
        <w:r w:rsidRPr="000D5FD9">
          <w:rPr>
            <w:rStyle w:val="Hyperlink"/>
            <w:rFonts w:ascii="Times New Roman" w:hAnsi="Times New Roman" w:cs="Times New Roman"/>
            <w:sz w:val="24"/>
            <w:szCs w:val="24"/>
          </w:rPr>
          <w:t>https://doi.org/10.9734/jsrr/2024/v30i82265</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FB3408E" w14:textId="30ED4CFE" w:rsidR="002966CC" w:rsidRPr="002966CC" w:rsidRDefault="008C1DC1" w:rsidP="002966CC">
      <w:pPr>
        <w:pStyle w:val="ListParagraph"/>
        <w:numPr>
          <w:ilvl w:val="0"/>
          <w:numId w:val="2"/>
        </w:numPr>
        <w:spacing w:line="360" w:lineRule="auto"/>
        <w:jc w:val="both"/>
        <w:rPr>
          <w:rFonts w:ascii="Times New Roman" w:hAnsi="Times New Roman" w:cs="Times New Roman"/>
          <w:sz w:val="24"/>
          <w:szCs w:val="24"/>
        </w:rPr>
      </w:pPr>
      <w:r w:rsidRPr="008C1DC1">
        <w:rPr>
          <w:rFonts w:ascii="Times New Roman" w:hAnsi="Times New Roman" w:cs="Times New Roman"/>
          <w:sz w:val="24"/>
          <w:szCs w:val="24"/>
        </w:rPr>
        <w:t xml:space="preserve">Singh, J., Dwivedi, A. K., &amp; </w:t>
      </w:r>
      <w:proofErr w:type="spellStart"/>
      <w:r w:rsidRPr="008C1DC1">
        <w:rPr>
          <w:rFonts w:ascii="Times New Roman" w:hAnsi="Times New Roman" w:cs="Times New Roman"/>
          <w:sz w:val="24"/>
          <w:szCs w:val="24"/>
        </w:rPr>
        <w:t>Ramgiry</w:t>
      </w:r>
      <w:proofErr w:type="spellEnd"/>
      <w:r w:rsidRPr="008C1DC1">
        <w:rPr>
          <w:rFonts w:ascii="Times New Roman" w:hAnsi="Times New Roman" w:cs="Times New Roman"/>
          <w:sz w:val="24"/>
          <w:szCs w:val="24"/>
        </w:rPr>
        <w:t xml:space="preserve">, P. (2019). Effect of 2, 4- D, NAA and GA3 on Morphological, yield and quality traits in vegetable crops (Review article). International Journal of Chemical Studies. </w:t>
      </w:r>
      <w:hyperlink r:id="rId34" w:history="1">
        <w:r w:rsidRPr="000D5FD9">
          <w:rPr>
            <w:rStyle w:val="Hyperlink"/>
            <w:rFonts w:ascii="Times New Roman" w:hAnsi="Times New Roman" w:cs="Times New Roman"/>
            <w:sz w:val="24"/>
            <w:szCs w:val="24"/>
          </w:rPr>
          <w:t>https://www.chemijournal.com/archives/2019/vol7issue2/PartAC/7-1-10-100.pdf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7AC069D0" w14:textId="2F801FB5" w:rsidR="002966CC" w:rsidRPr="002966CC" w:rsidRDefault="005500F2" w:rsidP="002966CC">
      <w:pPr>
        <w:pStyle w:val="ListParagraph"/>
        <w:numPr>
          <w:ilvl w:val="0"/>
          <w:numId w:val="2"/>
        </w:numPr>
        <w:spacing w:line="360" w:lineRule="auto"/>
        <w:jc w:val="both"/>
        <w:rPr>
          <w:rFonts w:ascii="Times New Roman" w:hAnsi="Times New Roman" w:cs="Times New Roman"/>
          <w:sz w:val="24"/>
          <w:szCs w:val="24"/>
        </w:rPr>
      </w:pPr>
      <w:r w:rsidRPr="005500F2">
        <w:rPr>
          <w:rFonts w:ascii="Times New Roman" w:hAnsi="Times New Roman" w:cs="Times New Roman"/>
          <w:sz w:val="24"/>
          <w:szCs w:val="24"/>
        </w:rPr>
        <w:t xml:space="preserve">Singh, P., Singh, D., Jaiswal, D. K., Singh, D. K., &amp; Singh, V. (2017). Impact of naphthalene acetic acid and gibberellic acid on growth and yield of capsicum, Capsicum annuum (L.) cv. Indra under shade net conditions. International Journal of Current Microbiology and Applied Sciences, 6(6), 2457-2462. </w:t>
      </w:r>
      <w:hyperlink r:id="rId35" w:history="1">
        <w:r w:rsidRPr="000D5FD9">
          <w:rPr>
            <w:rStyle w:val="Hyperlink"/>
            <w:rFonts w:ascii="Times New Roman" w:hAnsi="Times New Roman" w:cs="Times New Roman"/>
            <w:sz w:val="24"/>
            <w:szCs w:val="24"/>
          </w:rPr>
          <w:t>https://doi.org/10.20546/ijcmas.2017.606.291</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2A855C9"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Singh, R. N., Pal, S. L., Rana, D. K., Rawat, S. S. and </w:t>
      </w:r>
      <w:proofErr w:type="spellStart"/>
      <w:r w:rsidRPr="002966CC">
        <w:rPr>
          <w:rFonts w:ascii="Times New Roman" w:hAnsi="Times New Roman" w:cs="Times New Roman"/>
          <w:sz w:val="24"/>
          <w:szCs w:val="24"/>
        </w:rPr>
        <w:t>Gusain</w:t>
      </w:r>
      <w:proofErr w:type="spellEnd"/>
      <w:r w:rsidRPr="002966CC">
        <w:rPr>
          <w:rFonts w:ascii="Times New Roman" w:hAnsi="Times New Roman" w:cs="Times New Roman"/>
          <w:sz w:val="24"/>
          <w:szCs w:val="24"/>
        </w:rPr>
        <w:t xml:space="preserve">, M. S. (2012). </w:t>
      </w:r>
      <w:r w:rsidRPr="002966CC">
        <w:rPr>
          <w:rFonts w:ascii="Times New Roman" w:hAnsi="Times New Roman" w:cs="Times New Roman"/>
          <w:iCs/>
          <w:sz w:val="24"/>
          <w:szCs w:val="24"/>
        </w:rPr>
        <w:t>Effect of bio-regulators on growth and yield parameters of capsicum cultivars under controlled condition</w:t>
      </w:r>
      <w:r w:rsidRPr="002966CC">
        <w:rPr>
          <w:rFonts w:ascii="Times New Roman" w:hAnsi="Times New Roman" w:cs="Times New Roman"/>
          <w:i/>
          <w:sz w:val="24"/>
          <w:szCs w:val="24"/>
        </w:rPr>
        <w:t xml:space="preserve">. </w:t>
      </w:r>
      <w:proofErr w:type="spellStart"/>
      <w:r w:rsidRPr="002966CC">
        <w:rPr>
          <w:rFonts w:ascii="Times New Roman" w:hAnsi="Times New Roman" w:cs="Times New Roman"/>
          <w:i/>
          <w:sz w:val="24"/>
          <w:szCs w:val="24"/>
        </w:rPr>
        <w:t>Hort</w:t>
      </w:r>
      <w:proofErr w:type="spellEnd"/>
      <w:r w:rsidRPr="002966CC">
        <w:rPr>
          <w:rFonts w:ascii="Times New Roman" w:hAnsi="Times New Roman" w:cs="Times New Roman"/>
          <w:i/>
          <w:sz w:val="24"/>
          <w:szCs w:val="24"/>
        </w:rPr>
        <w:t xml:space="preserve"> Flora Research Spectrum</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1</w:t>
      </w:r>
      <w:r w:rsidRPr="002966CC">
        <w:rPr>
          <w:rFonts w:ascii="Times New Roman" w:hAnsi="Times New Roman" w:cs="Times New Roman"/>
          <w:sz w:val="24"/>
          <w:szCs w:val="24"/>
        </w:rPr>
        <w:t>(1): 50-54.</w:t>
      </w:r>
    </w:p>
    <w:p w14:paraId="4EEFD85C" w14:textId="7C9159C3" w:rsidR="002966CC" w:rsidRPr="002966CC" w:rsidRDefault="00D5241F" w:rsidP="002966CC">
      <w:pPr>
        <w:pStyle w:val="ListParagraph"/>
        <w:numPr>
          <w:ilvl w:val="0"/>
          <w:numId w:val="2"/>
        </w:numPr>
        <w:spacing w:line="360" w:lineRule="auto"/>
        <w:jc w:val="both"/>
        <w:rPr>
          <w:rFonts w:ascii="Times New Roman" w:hAnsi="Times New Roman" w:cs="Times New Roman"/>
          <w:sz w:val="24"/>
          <w:szCs w:val="24"/>
        </w:rPr>
      </w:pPr>
      <w:r w:rsidRPr="00D5241F">
        <w:rPr>
          <w:rFonts w:ascii="Times New Roman" w:hAnsi="Times New Roman" w:cs="Times New Roman"/>
          <w:sz w:val="24"/>
          <w:szCs w:val="24"/>
        </w:rPr>
        <w:t xml:space="preserve">Swamy, K. R. M. (2023). Origin, distribution, taxonomy, botanical description, genetic diversity and breeding of capsicum (Capsicum annuum L.). International Journal of Development Research, 13(3), 61956-61977. </w:t>
      </w:r>
      <w:hyperlink r:id="rId36" w:history="1">
        <w:r w:rsidRPr="000D5FD9">
          <w:rPr>
            <w:rStyle w:val="Hyperlink"/>
            <w:rFonts w:ascii="Times New Roman" w:hAnsi="Times New Roman" w:cs="Times New Roman"/>
            <w:sz w:val="24"/>
            <w:szCs w:val="24"/>
          </w:rPr>
          <w:t>https://doi.org/10.37118/ijdr.26395.03.2023</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624C212E" w14:textId="1A02B5F3" w:rsidR="002966CC" w:rsidRPr="002966CC" w:rsidRDefault="00D30028"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D30028">
        <w:rPr>
          <w:rFonts w:ascii="Times New Roman" w:hAnsi="Times New Roman" w:cs="Times New Roman"/>
          <w:sz w:val="24"/>
          <w:szCs w:val="24"/>
        </w:rPr>
        <w:t>Tamilselvi</w:t>
      </w:r>
      <w:proofErr w:type="spellEnd"/>
      <w:r w:rsidRPr="00D30028">
        <w:rPr>
          <w:rFonts w:ascii="Times New Roman" w:hAnsi="Times New Roman" w:cs="Times New Roman"/>
          <w:sz w:val="24"/>
          <w:szCs w:val="24"/>
        </w:rPr>
        <w:t xml:space="preserve">, C., </w:t>
      </w:r>
      <w:proofErr w:type="spellStart"/>
      <w:r w:rsidRPr="00D30028">
        <w:rPr>
          <w:rFonts w:ascii="Times New Roman" w:hAnsi="Times New Roman" w:cs="Times New Roman"/>
          <w:sz w:val="24"/>
          <w:szCs w:val="24"/>
        </w:rPr>
        <w:t>Manimekalai</w:t>
      </w:r>
      <w:proofErr w:type="spellEnd"/>
      <w:r w:rsidRPr="00D30028">
        <w:rPr>
          <w:rFonts w:ascii="Times New Roman" w:hAnsi="Times New Roman" w:cs="Times New Roman"/>
          <w:sz w:val="24"/>
          <w:szCs w:val="24"/>
        </w:rPr>
        <w:t xml:space="preserve">, R., Sathish, G., </w:t>
      </w:r>
      <w:proofErr w:type="spellStart"/>
      <w:r w:rsidRPr="00D30028">
        <w:rPr>
          <w:rFonts w:ascii="Times New Roman" w:hAnsi="Times New Roman" w:cs="Times New Roman"/>
          <w:sz w:val="24"/>
          <w:szCs w:val="24"/>
        </w:rPr>
        <w:t>Vijayashanthi</w:t>
      </w:r>
      <w:proofErr w:type="spellEnd"/>
      <w:r w:rsidRPr="00D30028">
        <w:rPr>
          <w:rFonts w:ascii="Times New Roman" w:hAnsi="Times New Roman" w:cs="Times New Roman"/>
          <w:sz w:val="24"/>
          <w:szCs w:val="24"/>
        </w:rPr>
        <w:t xml:space="preserve">, V. A., &amp; </w:t>
      </w:r>
      <w:proofErr w:type="spellStart"/>
      <w:r w:rsidRPr="00D30028">
        <w:rPr>
          <w:rFonts w:ascii="Times New Roman" w:hAnsi="Times New Roman" w:cs="Times New Roman"/>
          <w:sz w:val="24"/>
          <w:szCs w:val="24"/>
        </w:rPr>
        <w:t>Yogameenakshi</w:t>
      </w:r>
      <w:proofErr w:type="spellEnd"/>
      <w:r w:rsidRPr="00D30028">
        <w:rPr>
          <w:rFonts w:ascii="Times New Roman" w:hAnsi="Times New Roman" w:cs="Times New Roman"/>
          <w:sz w:val="24"/>
          <w:szCs w:val="24"/>
        </w:rPr>
        <w:t xml:space="preserve">, P. (2019). Effect of growth regulators on flowering and fruit characters of chillies. </w:t>
      </w:r>
      <w:r w:rsidRPr="00D30028">
        <w:rPr>
          <w:rFonts w:ascii="Times New Roman" w:hAnsi="Times New Roman" w:cs="Times New Roman"/>
          <w:sz w:val="24"/>
          <w:szCs w:val="24"/>
        </w:rPr>
        <w:lastRenderedPageBreak/>
        <w:t xml:space="preserve">Asian Journal of Horticulture, 14(1), 13-16. </w:t>
      </w:r>
      <w:hyperlink r:id="rId37" w:history="1">
        <w:r w:rsidRPr="000D5FD9">
          <w:rPr>
            <w:rStyle w:val="Hyperlink"/>
            <w:rFonts w:ascii="Times New Roman" w:hAnsi="Times New Roman" w:cs="Times New Roman"/>
            <w:sz w:val="24"/>
            <w:szCs w:val="24"/>
          </w:rPr>
          <w:t>https://doi.org/10.15740/HAS/TAJH/14.1/13-16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1DA1C0CC" w14:textId="00891AFB" w:rsidR="002966CC" w:rsidRPr="002966CC" w:rsidRDefault="00940A0C"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940A0C">
        <w:rPr>
          <w:rFonts w:ascii="Times New Roman" w:hAnsi="Times New Roman" w:cs="Times New Roman"/>
          <w:sz w:val="24"/>
          <w:szCs w:val="24"/>
        </w:rPr>
        <w:t>Tamilselvi</w:t>
      </w:r>
      <w:proofErr w:type="spellEnd"/>
      <w:r w:rsidRPr="00940A0C">
        <w:rPr>
          <w:rFonts w:ascii="Times New Roman" w:hAnsi="Times New Roman" w:cs="Times New Roman"/>
          <w:sz w:val="24"/>
          <w:szCs w:val="24"/>
        </w:rPr>
        <w:t xml:space="preserve">, C., &amp; </w:t>
      </w:r>
      <w:proofErr w:type="spellStart"/>
      <w:r w:rsidRPr="00940A0C">
        <w:rPr>
          <w:rFonts w:ascii="Times New Roman" w:hAnsi="Times New Roman" w:cs="Times New Roman"/>
          <w:sz w:val="24"/>
          <w:szCs w:val="24"/>
        </w:rPr>
        <w:t>Vijayaraghavan</w:t>
      </w:r>
      <w:proofErr w:type="spellEnd"/>
      <w:r w:rsidRPr="00940A0C">
        <w:rPr>
          <w:rFonts w:ascii="Times New Roman" w:hAnsi="Times New Roman" w:cs="Times New Roman"/>
          <w:sz w:val="24"/>
          <w:szCs w:val="24"/>
        </w:rPr>
        <w:t xml:space="preserve">, H. (2014). Impact of plant growth regulators and formulations on growth of chilli (Capsicum annuum L.). Plant Gene and Trait, 5(8), 1–3. </w:t>
      </w:r>
      <w:hyperlink r:id="rId38" w:history="1">
        <w:r w:rsidRPr="000D5FD9">
          <w:rPr>
            <w:rStyle w:val="Hyperlink"/>
            <w:rFonts w:ascii="Times New Roman" w:hAnsi="Times New Roman" w:cs="Times New Roman"/>
            <w:sz w:val="24"/>
            <w:szCs w:val="24"/>
          </w:rPr>
          <w:t>https://doi.org/10.5376/pgt.2014.05.0008</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616E18D7" w14:textId="203F94F6" w:rsidR="002966CC" w:rsidRPr="002966CC" w:rsidRDefault="00720503"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720503">
        <w:rPr>
          <w:rFonts w:ascii="Times New Roman" w:hAnsi="Times New Roman" w:cs="Times New Roman"/>
          <w:sz w:val="24"/>
          <w:szCs w:val="24"/>
        </w:rPr>
        <w:t>Tapadiya</w:t>
      </w:r>
      <w:proofErr w:type="spellEnd"/>
      <w:r w:rsidRPr="00720503">
        <w:rPr>
          <w:rFonts w:ascii="Times New Roman" w:hAnsi="Times New Roman" w:cs="Times New Roman"/>
          <w:sz w:val="24"/>
          <w:szCs w:val="24"/>
        </w:rPr>
        <w:t xml:space="preserve">, G. H., Gawande, P. P., </w:t>
      </w:r>
      <w:proofErr w:type="spellStart"/>
      <w:r w:rsidRPr="00720503">
        <w:rPr>
          <w:rFonts w:ascii="Times New Roman" w:hAnsi="Times New Roman" w:cs="Times New Roman"/>
          <w:sz w:val="24"/>
          <w:szCs w:val="24"/>
        </w:rPr>
        <w:t>Ulemale</w:t>
      </w:r>
      <w:proofErr w:type="spellEnd"/>
      <w:r w:rsidRPr="00720503">
        <w:rPr>
          <w:rFonts w:ascii="Times New Roman" w:hAnsi="Times New Roman" w:cs="Times New Roman"/>
          <w:sz w:val="24"/>
          <w:szCs w:val="24"/>
        </w:rPr>
        <w:t xml:space="preserve">, P. H., Patil, R. K., &amp; </w:t>
      </w:r>
      <w:proofErr w:type="spellStart"/>
      <w:r w:rsidRPr="00720503">
        <w:rPr>
          <w:rFonts w:ascii="Times New Roman" w:hAnsi="Times New Roman" w:cs="Times New Roman"/>
          <w:sz w:val="24"/>
          <w:szCs w:val="24"/>
        </w:rPr>
        <w:t>Naware</w:t>
      </w:r>
      <w:proofErr w:type="spellEnd"/>
      <w:r w:rsidRPr="00720503">
        <w:rPr>
          <w:rFonts w:ascii="Times New Roman" w:hAnsi="Times New Roman" w:cs="Times New Roman"/>
          <w:sz w:val="24"/>
          <w:szCs w:val="24"/>
        </w:rPr>
        <w:t xml:space="preserve">, M. S. (2018). Effect of growth regulators on quantitative characters of chilli (Capsicum annuum L.). International Journal of Current Microbiology and Applied Sciences, 6(6), 2151–2157. </w:t>
      </w:r>
      <w:hyperlink r:id="rId39" w:history="1">
        <w:r w:rsidRPr="000D5FD9">
          <w:rPr>
            <w:rStyle w:val="Hyperlink"/>
            <w:rFonts w:ascii="Times New Roman" w:hAnsi="Times New Roman" w:cs="Times New Roman"/>
            <w:sz w:val="24"/>
            <w:szCs w:val="24"/>
          </w:rPr>
          <w:t>https://doi.org/10.20546/ijcmas.2018.606.2151</w:t>
        </w:r>
      </w:hyperlink>
      <w:r>
        <w:rPr>
          <w:rFonts w:ascii="Times New Roman" w:hAnsi="Times New Roman" w:cs="Times New Roman"/>
          <w:sz w:val="24"/>
          <w:szCs w:val="24"/>
        </w:rPr>
        <w:t xml:space="preserve"> </w:t>
      </w:r>
    </w:p>
    <w:p w14:paraId="698496BE" w14:textId="617190D4" w:rsidR="00F97A0B" w:rsidRPr="00132B5A" w:rsidRDefault="00A9530F" w:rsidP="002966CC">
      <w:pPr>
        <w:pStyle w:val="ListParagraph"/>
        <w:numPr>
          <w:ilvl w:val="0"/>
          <w:numId w:val="2"/>
        </w:numPr>
        <w:spacing w:line="360" w:lineRule="auto"/>
        <w:jc w:val="both"/>
        <w:rPr>
          <w:rStyle w:val="Hyperlink"/>
          <w:rFonts w:ascii="Times New Roman" w:hAnsi="Times New Roman" w:cs="Times New Roman"/>
          <w:color w:val="auto"/>
          <w:sz w:val="24"/>
          <w:szCs w:val="24"/>
          <w:u w:val="none"/>
        </w:rPr>
      </w:pPr>
      <w:proofErr w:type="spellStart"/>
      <w:r w:rsidRPr="00A9530F">
        <w:rPr>
          <w:rFonts w:ascii="Times New Roman" w:hAnsi="Times New Roman" w:cs="Times New Roman"/>
          <w:sz w:val="24"/>
          <w:szCs w:val="24"/>
        </w:rPr>
        <w:t>Veishnav</w:t>
      </w:r>
      <w:proofErr w:type="spellEnd"/>
      <w:r w:rsidRPr="00A9530F">
        <w:rPr>
          <w:rFonts w:ascii="Times New Roman" w:hAnsi="Times New Roman" w:cs="Times New Roman"/>
          <w:sz w:val="24"/>
          <w:szCs w:val="24"/>
        </w:rPr>
        <w:t xml:space="preserve">, N., Singh, B. K., Singh, A. K., &amp; Singh, S. P. (2012). Effect of NAA on growth and yield of chilli (Capsicum annuum L.). Environment and Ecology, 30(4), 1261-1263. </w:t>
      </w:r>
      <w:hyperlink r:id="rId40" w:history="1">
        <w:r w:rsidRPr="000D5FD9">
          <w:rPr>
            <w:rStyle w:val="Hyperlink"/>
            <w:rFonts w:ascii="Times New Roman" w:hAnsi="Times New Roman" w:cs="Times New Roman"/>
            <w:sz w:val="24"/>
            <w:szCs w:val="24"/>
          </w:rPr>
          <w:t>https://www.cabi.org/cabdirect/abstract/20133000070</w:t>
        </w:r>
      </w:hyperlink>
    </w:p>
    <w:p w14:paraId="5CCE01F6" w14:textId="404C4603" w:rsidR="00132B5A" w:rsidRPr="005E4051" w:rsidRDefault="00132B5A" w:rsidP="002966CC">
      <w:pPr>
        <w:pStyle w:val="ListParagraph"/>
        <w:numPr>
          <w:ilvl w:val="0"/>
          <w:numId w:val="2"/>
        </w:numPr>
        <w:spacing w:line="360" w:lineRule="auto"/>
        <w:jc w:val="both"/>
        <w:rPr>
          <w:rStyle w:val="Hyperlink"/>
          <w:rFonts w:ascii="Times New Roman" w:hAnsi="Times New Roman" w:cs="Times New Roman"/>
          <w:color w:val="auto"/>
          <w:sz w:val="24"/>
          <w:szCs w:val="24"/>
          <w:highlight w:val="yellow"/>
          <w:u w:val="none"/>
        </w:rPr>
      </w:pPr>
      <w:r w:rsidRPr="005E4051">
        <w:rPr>
          <w:rStyle w:val="Hyperlink"/>
          <w:rFonts w:ascii="Times New Roman" w:hAnsi="Times New Roman" w:cs="Times New Roman"/>
          <w:color w:val="auto"/>
          <w:sz w:val="24"/>
          <w:szCs w:val="24"/>
          <w:highlight w:val="yellow"/>
          <w:u w:val="none"/>
        </w:rPr>
        <w:t xml:space="preserve">Hossain, M. M., Soren, E. B., Kalam, M. A., Azad, M. N. A., Ahmed, M. S., Islam, M. S., &amp; </w:t>
      </w:r>
      <w:proofErr w:type="spellStart"/>
      <w:r w:rsidRPr="005E4051">
        <w:rPr>
          <w:rStyle w:val="Hyperlink"/>
          <w:rFonts w:ascii="Times New Roman" w:hAnsi="Times New Roman" w:cs="Times New Roman"/>
          <w:color w:val="auto"/>
          <w:sz w:val="24"/>
          <w:szCs w:val="24"/>
          <w:highlight w:val="yellow"/>
          <w:u w:val="none"/>
        </w:rPr>
        <w:t>Kaium</w:t>
      </w:r>
      <w:proofErr w:type="spellEnd"/>
      <w:r w:rsidRPr="005E4051">
        <w:rPr>
          <w:rStyle w:val="Hyperlink"/>
          <w:rFonts w:ascii="Times New Roman" w:hAnsi="Times New Roman" w:cs="Times New Roman"/>
          <w:color w:val="auto"/>
          <w:sz w:val="24"/>
          <w:szCs w:val="24"/>
          <w:highlight w:val="yellow"/>
          <w:u w:val="none"/>
        </w:rPr>
        <w:t xml:space="preserve">, M. A. (2025). Response to foliar application of micronutrients on the growth, yield, and quality of chili (Capsicum annuum L.) in calcareous soil in Bangladesh. Acta </w:t>
      </w:r>
      <w:proofErr w:type="spellStart"/>
      <w:r w:rsidRPr="005E4051">
        <w:rPr>
          <w:rStyle w:val="Hyperlink"/>
          <w:rFonts w:ascii="Times New Roman" w:hAnsi="Times New Roman" w:cs="Times New Roman"/>
          <w:color w:val="auto"/>
          <w:sz w:val="24"/>
          <w:szCs w:val="24"/>
          <w:highlight w:val="yellow"/>
          <w:u w:val="none"/>
        </w:rPr>
        <w:t>Agrobotanica</w:t>
      </w:r>
      <w:proofErr w:type="spellEnd"/>
      <w:r w:rsidRPr="005E4051">
        <w:rPr>
          <w:rStyle w:val="Hyperlink"/>
          <w:rFonts w:ascii="Times New Roman" w:hAnsi="Times New Roman" w:cs="Times New Roman"/>
          <w:color w:val="auto"/>
          <w:sz w:val="24"/>
          <w:szCs w:val="24"/>
          <w:highlight w:val="yellow"/>
          <w:u w:val="none"/>
        </w:rPr>
        <w:t xml:space="preserve">, 78, 203377. </w:t>
      </w:r>
      <w:r w:rsidR="00A02AD8" w:rsidRPr="005E4051">
        <w:rPr>
          <w:rStyle w:val="Hyperlink"/>
          <w:rFonts w:ascii="Times New Roman" w:hAnsi="Times New Roman" w:cs="Times New Roman"/>
          <w:color w:val="auto"/>
          <w:sz w:val="24"/>
          <w:szCs w:val="24"/>
          <w:highlight w:val="yellow"/>
          <w:u w:val="none"/>
        </w:rPr>
        <w:t xml:space="preserve"> DOI: 10.5586/aa/203377 </w:t>
      </w:r>
    </w:p>
    <w:p w14:paraId="0A29A3F9" w14:textId="77777777" w:rsidR="00DF33AA" w:rsidRDefault="000B4F66" w:rsidP="002966CC">
      <w:pPr>
        <w:pStyle w:val="ListParagraph"/>
        <w:numPr>
          <w:ilvl w:val="0"/>
          <w:numId w:val="2"/>
        </w:numPr>
        <w:spacing w:line="360" w:lineRule="auto"/>
        <w:jc w:val="both"/>
        <w:rPr>
          <w:rStyle w:val="Hyperlink"/>
          <w:rFonts w:ascii="Times New Roman" w:hAnsi="Times New Roman" w:cs="Times New Roman"/>
          <w:color w:val="auto"/>
          <w:sz w:val="24"/>
          <w:szCs w:val="24"/>
          <w:highlight w:val="yellow"/>
          <w:u w:val="none"/>
        </w:rPr>
      </w:pPr>
      <w:r w:rsidRPr="005E4051">
        <w:rPr>
          <w:rStyle w:val="Hyperlink"/>
          <w:rFonts w:ascii="Times New Roman" w:hAnsi="Times New Roman" w:cs="Times New Roman"/>
          <w:color w:val="auto"/>
          <w:sz w:val="24"/>
          <w:szCs w:val="24"/>
          <w:highlight w:val="yellow"/>
          <w:u w:val="none"/>
        </w:rPr>
        <w:t xml:space="preserve">Azad, M. A. K., Ahmed, T., Eaton, T. E. J., Hossain, M. M., Haque, M. K., &amp; Soren, E. B. (2021). Yield of wheat (Triticum </w:t>
      </w:r>
      <w:proofErr w:type="spellStart"/>
      <w:r w:rsidRPr="005E4051">
        <w:rPr>
          <w:rStyle w:val="Hyperlink"/>
          <w:rFonts w:ascii="Times New Roman" w:hAnsi="Times New Roman" w:cs="Times New Roman"/>
          <w:color w:val="auto"/>
          <w:sz w:val="24"/>
          <w:szCs w:val="24"/>
          <w:highlight w:val="yellow"/>
          <w:u w:val="none"/>
        </w:rPr>
        <w:t>aestivum</w:t>
      </w:r>
      <w:proofErr w:type="spellEnd"/>
      <w:r w:rsidRPr="005E4051">
        <w:rPr>
          <w:rStyle w:val="Hyperlink"/>
          <w:rFonts w:ascii="Times New Roman" w:hAnsi="Times New Roman" w:cs="Times New Roman"/>
          <w:color w:val="auto"/>
          <w:sz w:val="24"/>
          <w:szCs w:val="24"/>
          <w:highlight w:val="yellow"/>
          <w:u w:val="none"/>
        </w:rPr>
        <w:t>) and nutrient uptake in grain and straw as influenced by some macro (S &amp; Mg) and micro (B &amp; Zn) nutrients. Natural Science, 13(9), 381-391.</w:t>
      </w:r>
      <w:r w:rsidR="006F60B1" w:rsidRPr="005E4051">
        <w:rPr>
          <w:highlight w:val="yellow"/>
        </w:rPr>
        <w:t xml:space="preserve"> </w:t>
      </w:r>
      <w:r w:rsidR="006F60B1" w:rsidRPr="005E4051">
        <w:rPr>
          <w:rStyle w:val="Hyperlink"/>
          <w:rFonts w:ascii="Times New Roman" w:hAnsi="Times New Roman" w:cs="Times New Roman"/>
          <w:color w:val="auto"/>
          <w:sz w:val="24"/>
          <w:szCs w:val="24"/>
          <w:highlight w:val="yellow"/>
          <w:u w:val="none"/>
        </w:rPr>
        <w:t>DOI: 10.4236/ns.2021.139030</w:t>
      </w:r>
    </w:p>
    <w:p w14:paraId="2655019B" w14:textId="4ADACE68" w:rsidR="000B4F66" w:rsidRPr="008649B1" w:rsidRDefault="00DF33AA" w:rsidP="002966CC">
      <w:pPr>
        <w:pStyle w:val="ListParagraph"/>
        <w:numPr>
          <w:ilvl w:val="0"/>
          <w:numId w:val="2"/>
        </w:numPr>
        <w:spacing w:line="360" w:lineRule="auto"/>
        <w:jc w:val="both"/>
        <w:rPr>
          <w:rStyle w:val="Hyperlink"/>
          <w:rFonts w:ascii="Times New Roman" w:hAnsi="Times New Roman" w:cs="Times New Roman"/>
          <w:color w:val="auto"/>
          <w:sz w:val="24"/>
          <w:szCs w:val="24"/>
          <w:highlight w:val="yellow"/>
          <w:u w:val="none"/>
        </w:rPr>
      </w:pPr>
      <w:proofErr w:type="spellStart"/>
      <w:r w:rsidRPr="008649B1">
        <w:rPr>
          <w:rStyle w:val="Hyperlink"/>
          <w:rFonts w:ascii="Times New Roman" w:hAnsi="Times New Roman" w:cs="Times New Roman"/>
          <w:color w:val="auto"/>
          <w:sz w:val="24"/>
          <w:szCs w:val="24"/>
          <w:highlight w:val="yellow"/>
          <w:u w:val="none"/>
        </w:rPr>
        <w:t>Suhaini</w:t>
      </w:r>
      <w:proofErr w:type="spellEnd"/>
      <w:r w:rsidRPr="008649B1">
        <w:rPr>
          <w:rStyle w:val="Hyperlink"/>
          <w:rFonts w:ascii="Times New Roman" w:hAnsi="Times New Roman" w:cs="Times New Roman"/>
          <w:color w:val="auto"/>
          <w:sz w:val="24"/>
          <w:szCs w:val="24"/>
          <w:highlight w:val="yellow"/>
          <w:u w:val="none"/>
        </w:rPr>
        <w:t xml:space="preserve"> N., Devi Singh &amp; C. John Wesley. (2023). Effect of Different </w:t>
      </w:r>
      <w:proofErr w:type="spellStart"/>
      <w:r w:rsidRPr="008649B1">
        <w:rPr>
          <w:rStyle w:val="Hyperlink"/>
          <w:rFonts w:ascii="Times New Roman" w:hAnsi="Times New Roman" w:cs="Times New Roman"/>
          <w:color w:val="auto"/>
          <w:sz w:val="24"/>
          <w:szCs w:val="24"/>
          <w:highlight w:val="yellow"/>
          <w:u w:val="none"/>
        </w:rPr>
        <w:t>Biostimulants</w:t>
      </w:r>
      <w:proofErr w:type="spellEnd"/>
      <w:r w:rsidRPr="008649B1">
        <w:rPr>
          <w:rStyle w:val="Hyperlink"/>
          <w:rFonts w:ascii="Times New Roman" w:hAnsi="Times New Roman" w:cs="Times New Roman"/>
          <w:color w:val="auto"/>
          <w:sz w:val="24"/>
          <w:szCs w:val="24"/>
          <w:highlight w:val="yellow"/>
          <w:u w:val="none"/>
        </w:rPr>
        <w:t xml:space="preserve"> on Growth, Yield and Quality of Chilli (Capsicum annuum L.) under </w:t>
      </w:r>
      <w:proofErr w:type="spellStart"/>
      <w:r w:rsidRPr="008649B1">
        <w:rPr>
          <w:rStyle w:val="Hyperlink"/>
          <w:rFonts w:ascii="Times New Roman" w:hAnsi="Times New Roman" w:cs="Times New Roman"/>
          <w:color w:val="auto"/>
          <w:sz w:val="24"/>
          <w:szCs w:val="24"/>
          <w:highlight w:val="yellow"/>
          <w:u w:val="none"/>
        </w:rPr>
        <w:t>Prayagraj</w:t>
      </w:r>
      <w:proofErr w:type="spellEnd"/>
      <w:r w:rsidRPr="008649B1">
        <w:rPr>
          <w:rStyle w:val="Hyperlink"/>
          <w:rFonts w:ascii="Times New Roman" w:hAnsi="Times New Roman" w:cs="Times New Roman"/>
          <w:color w:val="auto"/>
          <w:sz w:val="24"/>
          <w:szCs w:val="24"/>
          <w:highlight w:val="yellow"/>
          <w:u w:val="none"/>
        </w:rPr>
        <w:t xml:space="preserve"> </w:t>
      </w:r>
      <w:proofErr w:type="spellStart"/>
      <w:r w:rsidRPr="008649B1">
        <w:rPr>
          <w:rStyle w:val="Hyperlink"/>
          <w:rFonts w:ascii="Times New Roman" w:hAnsi="Times New Roman" w:cs="Times New Roman"/>
          <w:color w:val="auto"/>
          <w:sz w:val="24"/>
          <w:szCs w:val="24"/>
          <w:highlight w:val="yellow"/>
          <w:u w:val="none"/>
        </w:rPr>
        <w:t>Agro</w:t>
      </w:r>
      <w:proofErr w:type="spellEnd"/>
      <w:r w:rsidRPr="008649B1">
        <w:rPr>
          <w:rStyle w:val="Hyperlink"/>
          <w:rFonts w:ascii="Times New Roman" w:hAnsi="Times New Roman" w:cs="Times New Roman"/>
          <w:color w:val="auto"/>
          <w:sz w:val="24"/>
          <w:szCs w:val="24"/>
          <w:highlight w:val="yellow"/>
          <w:u w:val="none"/>
        </w:rPr>
        <w:t xml:space="preserve"> Climatic Conditions. International Journal of Environment and Climate Change, 13(9), 191–197. </w:t>
      </w:r>
      <w:hyperlink r:id="rId41" w:history="1">
        <w:r w:rsidRPr="008649B1">
          <w:rPr>
            <w:rStyle w:val="Hyperlink"/>
            <w:rFonts w:ascii="Times New Roman" w:hAnsi="Times New Roman" w:cs="Times New Roman"/>
            <w:sz w:val="24"/>
            <w:szCs w:val="24"/>
            <w:highlight w:val="yellow"/>
          </w:rPr>
          <w:t>https://doi.org/10.9734/ijecc/2023/v13i92222</w:t>
        </w:r>
      </w:hyperlink>
      <w:r w:rsidRPr="008649B1">
        <w:rPr>
          <w:rStyle w:val="Hyperlink"/>
          <w:rFonts w:ascii="Times New Roman" w:hAnsi="Times New Roman" w:cs="Times New Roman"/>
          <w:color w:val="auto"/>
          <w:sz w:val="24"/>
          <w:szCs w:val="24"/>
          <w:highlight w:val="yellow"/>
          <w:u w:val="none"/>
        </w:rPr>
        <w:t xml:space="preserve"> </w:t>
      </w:r>
      <w:r w:rsidR="00874A05" w:rsidRPr="008649B1">
        <w:rPr>
          <w:rStyle w:val="Hyperlink"/>
          <w:rFonts w:ascii="Times New Roman" w:hAnsi="Times New Roman" w:cs="Times New Roman"/>
          <w:color w:val="auto"/>
          <w:sz w:val="24"/>
          <w:szCs w:val="24"/>
          <w:highlight w:val="yellow"/>
          <w:u w:val="none"/>
        </w:rPr>
        <w:t xml:space="preserve"> </w:t>
      </w:r>
      <w:r w:rsidR="006F60B1" w:rsidRPr="008649B1">
        <w:rPr>
          <w:rStyle w:val="Hyperlink"/>
          <w:rFonts w:ascii="Times New Roman" w:hAnsi="Times New Roman" w:cs="Times New Roman"/>
          <w:color w:val="auto"/>
          <w:sz w:val="24"/>
          <w:szCs w:val="24"/>
          <w:highlight w:val="yellow"/>
          <w:u w:val="none"/>
        </w:rPr>
        <w:t xml:space="preserve">   </w:t>
      </w:r>
    </w:p>
    <w:p w14:paraId="4AD7E900" w14:textId="77777777" w:rsidR="00D73964" w:rsidRPr="00D73964" w:rsidRDefault="00D73964" w:rsidP="00D73964">
      <w:pPr>
        <w:jc w:val="both"/>
        <w:rPr>
          <w:rFonts w:ascii="Times New Roman" w:hAnsi="Times New Roman" w:cs="Times New Roman"/>
          <w:sz w:val="24"/>
          <w:szCs w:val="24"/>
        </w:rPr>
      </w:pPr>
      <w:bookmarkStart w:id="6" w:name="_GoBack"/>
      <w:bookmarkEnd w:id="6"/>
    </w:p>
    <w:p w14:paraId="26F6CEBF" w14:textId="77777777" w:rsidR="00536819" w:rsidRPr="000319F9" w:rsidRDefault="00536819" w:rsidP="00D73964">
      <w:pPr>
        <w:jc w:val="both"/>
        <w:rPr>
          <w:rFonts w:ascii="Times New Roman" w:hAnsi="Times New Roman" w:cs="Times New Roman"/>
          <w:sz w:val="24"/>
          <w:szCs w:val="24"/>
        </w:rPr>
      </w:pPr>
    </w:p>
    <w:sectPr w:rsidR="00536819" w:rsidRPr="000319F9">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59DEC" w14:textId="77777777" w:rsidR="002A44F4" w:rsidRDefault="002A44F4" w:rsidP="00C07124">
      <w:pPr>
        <w:spacing w:after="0" w:line="240" w:lineRule="auto"/>
      </w:pPr>
      <w:r>
        <w:separator/>
      </w:r>
    </w:p>
  </w:endnote>
  <w:endnote w:type="continuationSeparator" w:id="0">
    <w:p w14:paraId="157A0C8C" w14:textId="77777777" w:rsidR="002A44F4" w:rsidRDefault="002A44F4" w:rsidP="00C0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FBEF" w14:textId="77777777" w:rsidR="008C640B" w:rsidRDefault="008C6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A948" w14:textId="77777777" w:rsidR="008C640B" w:rsidRDefault="008C6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17A3" w14:textId="77777777" w:rsidR="008C640B" w:rsidRDefault="008C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36B6" w14:textId="77777777" w:rsidR="002A44F4" w:rsidRDefault="002A44F4" w:rsidP="00C07124">
      <w:pPr>
        <w:spacing w:after="0" w:line="240" w:lineRule="auto"/>
      </w:pPr>
      <w:r>
        <w:separator/>
      </w:r>
    </w:p>
  </w:footnote>
  <w:footnote w:type="continuationSeparator" w:id="0">
    <w:p w14:paraId="6670D770" w14:textId="77777777" w:rsidR="002A44F4" w:rsidRDefault="002A44F4" w:rsidP="00C0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3E71" w14:textId="27731CE0" w:rsidR="008C640B" w:rsidRDefault="002A44F4">
    <w:pPr>
      <w:pStyle w:val="Header"/>
    </w:pPr>
    <w:r>
      <w:rPr>
        <w:noProof/>
      </w:rPr>
      <w:pict w14:anchorId="24C7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007B" w14:textId="126436EE" w:rsidR="008C640B" w:rsidRDefault="002A44F4">
    <w:pPr>
      <w:pStyle w:val="Header"/>
    </w:pPr>
    <w:r>
      <w:rPr>
        <w:noProof/>
      </w:rPr>
      <w:pict w14:anchorId="56338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6038" w14:textId="089D4B30" w:rsidR="008C640B" w:rsidRDefault="002A44F4">
    <w:pPr>
      <w:pStyle w:val="Header"/>
    </w:pPr>
    <w:r>
      <w:rPr>
        <w:noProof/>
      </w:rPr>
      <w:pict w14:anchorId="6FFE4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A676F"/>
    <w:multiLevelType w:val="hybridMultilevel"/>
    <w:tmpl w:val="B01224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2F0F44"/>
    <w:multiLevelType w:val="multilevel"/>
    <w:tmpl w:val="55A03BCE"/>
    <w:lvl w:ilvl="0">
      <w:start w:val="1"/>
      <w:numFmt w:val="decimal"/>
      <w:lvlText w:val="%1."/>
      <w:lvlJc w:val="left"/>
      <w:pPr>
        <w:ind w:left="360" w:hanging="360"/>
      </w:pPr>
      <w:rPr>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TU0NTS0MDQ3NjJR0lEKTi0uzszPAykwrAUAApm1+CwAAAA="/>
  </w:docVars>
  <w:rsids>
    <w:rsidRoot w:val="00F82D83"/>
    <w:rsid w:val="000319F9"/>
    <w:rsid w:val="00037FAF"/>
    <w:rsid w:val="00041B92"/>
    <w:rsid w:val="00057618"/>
    <w:rsid w:val="00057F7B"/>
    <w:rsid w:val="00062421"/>
    <w:rsid w:val="000662A6"/>
    <w:rsid w:val="0009504A"/>
    <w:rsid w:val="000B1295"/>
    <w:rsid w:val="000B4F66"/>
    <w:rsid w:val="000D5E00"/>
    <w:rsid w:val="000F15CB"/>
    <w:rsid w:val="000F6B42"/>
    <w:rsid w:val="00113B45"/>
    <w:rsid w:val="001211B0"/>
    <w:rsid w:val="00132B5A"/>
    <w:rsid w:val="00152848"/>
    <w:rsid w:val="001602E8"/>
    <w:rsid w:val="001607F8"/>
    <w:rsid w:val="001A483C"/>
    <w:rsid w:val="001A4C2B"/>
    <w:rsid w:val="001B064F"/>
    <w:rsid w:val="001C21CA"/>
    <w:rsid w:val="001C4AD4"/>
    <w:rsid w:val="001C5DB2"/>
    <w:rsid w:val="002216BC"/>
    <w:rsid w:val="002510D1"/>
    <w:rsid w:val="00271DF1"/>
    <w:rsid w:val="002966CC"/>
    <w:rsid w:val="002A1DD4"/>
    <w:rsid w:val="002A44F4"/>
    <w:rsid w:val="002A775E"/>
    <w:rsid w:val="002B4359"/>
    <w:rsid w:val="002C201E"/>
    <w:rsid w:val="002D6E7C"/>
    <w:rsid w:val="002F22E7"/>
    <w:rsid w:val="00311A36"/>
    <w:rsid w:val="00316D1F"/>
    <w:rsid w:val="00322A36"/>
    <w:rsid w:val="003305A6"/>
    <w:rsid w:val="00330C91"/>
    <w:rsid w:val="00347C38"/>
    <w:rsid w:val="0035235B"/>
    <w:rsid w:val="003604BB"/>
    <w:rsid w:val="0036401A"/>
    <w:rsid w:val="00365666"/>
    <w:rsid w:val="00371E97"/>
    <w:rsid w:val="00375DB4"/>
    <w:rsid w:val="0038441E"/>
    <w:rsid w:val="003866ED"/>
    <w:rsid w:val="003C61BC"/>
    <w:rsid w:val="003D4092"/>
    <w:rsid w:val="003E1975"/>
    <w:rsid w:val="003E309A"/>
    <w:rsid w:val="003E3D49"/>
    <w:rsid w:val="003F59B0"/>
    <w:rsid w:val="00412711"/>
    <w:rsid w:val="00425C3A"/>
    <w:rsid w:val="004439E4"/>
    <w:rsid w:val="00446F1A"/>
    <w:rsid w:val="00457350"/>
    <w:rsid w:val="0046667A"/>
    <w:rsid w:val="00476499"/>
    <w:rsid w:val="00494277"/>
    <w:rsid w:val="004B286E"/>
    <w:rsid w:val="004B5308"/>
    <w:rsid w:val="004D0440"/>
    <w:rsid w:val="004D0EE1"/>
    <w:rsid w:val="004E3914"/>
    <w:rsid w:val="004E7794"/>
    <w:rsid w:val="004F193D"/>
    <w:rsid w:val="00504A15"/>
    <w:rsid w:val="00527753"/>
    <w:rsid w:val="00536819"/>
    <w:rsid w:val="00544B4B"/>
    <w:rsid w:val="005500F2"/>
    <w:rsid w:val="0056796B"/>
    <w:rsid w:val="0057120F"/>
    <w:rsid w:val="005713BB"/>
    <w:rsid w:val="00587513"/>
    <w:rsid w:val="0059326D"/>
    <w:rsid w:val="005B2CA0"/>
    <w:rsid w:val="005E4051"/>
    <w:rsid w:val="00603EC2"/>
    <w:rsid w:val="00620673"/>
    <w:rsid w:val="00640986"/>
    <w:rsid w:val="00657B20"/>
    <w:rsid w:val="006653E4"/>
    <w:rsid w:val="00667C00"/>
    <w:rsid w:val="006776DE"/>
    <w:rsid w:val="00691E6E"/>
    <w:rsid w:val="006A1AE5"/>
    <w:rsid w:val="006A57E5"/>
    <w:rsid w:val="006A7041"/>
    <w:rsid w:val="006B180E"/>
    <w:rsid w:val="006E522C"/>
    <w:rsid w:val="006F57EA"/>
    <w:rsid w:val="006F60B1"/>
    <w:rsid w:val="0070630F"/>
    <w:rsid w:val="00710856"/>
    <w:rsid w:val="00714DC3"/>
    <w:rsid w:val="00720503"/>
    <w:rsid w:val="007305D1"/>
    <w:rsid w:val="00731494"/>
    <w:rsid w:val="00763DCC"/>
    <w:rsid w:val="00770C78"/>
    <w:rsid w:val="00772897"/>
    <w:rsid w:val="00774854"/>
    <w:rsid w:val="00785F57"/>
    <w:rsid w:val="0079658F"/>
    <w:rsid w:val="00797687"/>
    <w:rsid w:val="007D261E"/>
    <w:rsid w:val="007D5CD0"/>
    <w:rsid w:val="007D64BF"/>
    <w:rsid w:val="007F2B2D"/>
    <w:rsid w:val="00804D27"/>
    <w:rsid w:val="00823D25"/>
    <w:rsid w:val="00845053"/>
    <w:rsid w:val="008525F8"/>
    <w:rsid w:val="00860F98"/>
    <w:rsid w:val="008649B1"/>
    <w:rsid w:val="00874A05"/>
    <w:rsid w:val="00885B64"/>
    <w:rsid w:val="008A2BEC"/>
    <w:rsid w:val="008A4EBE"/>
    <w:rsid w:val="008A64D5"/>
    <w:rsid w:val="008C1DC1"/>
    <w:rsid w:val="008C640B"/>
    <w:rsid w:val="008D5528"/>
    <w:rsid w:val="008E16ED"/>
    <w:rsid w:val="00940A0C"/>
    <w:rsid w:val="00957AE2"/>
    <w:rsid w:val="009668BF"/>
    <w:rsid w:val="009723B5"/>
    <w:rsid w:val="009863C7"/>
    <w:rsid w:val="0099682B"/>
    <w:rsid w:val="009D23B7"/>
    <w:rsid w:val="009D2CD5"/>
    <w:rsid w:val="009E0043"/>
    <w:rsid w:val="009F1230"/>
    <w:rsid w:val="009F2D8E"/>
    <w:rsid w:val="00A01C29"/>
    <w:rsid w:val="00A02AD8"/>
    <w:rsid w:val="00A079C1"/>
    <w:rsid w:val="00A16ACF"/>
    <w:rsid w:val="00A2727E"/>
    <w:rsid w:val="00A27D8F"/>
    <w:rsid w:val="00A312EF"/>
    <w:rsid w:val="00A32A4E"/>
    <w:rsid w:val="00A4143D"/>
    <w:rsid w:val="00A528E1"/>
    <w:rsid w:val="00A74803"/>
    <w:rsid w:val="00A9530F"/>
    <w:rsid w:val="00AA0EA8"/>
    <w:rsid w:val="00AA5717"/>
    <w:rsid w:val="00AA731A"/>
    <w:rsid w:val="00AB165F"/>
    <w:rsid w:val="00AB1E20"/>
    <w:rsid w:val="00AC2B50"/>
    <w:rsid w:val="00AE1998"/>
    <w:rsid w:val="00AF639A"/>
    <w:rsid w:val="00AF7A05"/>
    <w:rsid w:val="00B00F8E"/>
    <w:rsid w:val="00B07206"/>
    <w:rsid w:val="00B10794"/>
    <w:rsid w:val="00B13B33"/>
    <w:rsid w:val="00B169E0"/>
    <w:rsid w:val="00B219A0"/>
    <w:rsid w:val="00B322F2"/>
    <w:rsid w:val="00B3490E"/>
    <w:rsid w:val="00B52CE9"/>
    <w:rsid w:val="00B54D7E"/>
    <w:rsid w:val="00B76E47"/>
    <w:rsid w:val="00B94A81"/>
    <w:rsid w:val="00BB6A80"/>
    <w:rsid w:val="00BC46E6"/>
    <w:rsid w:val="00BC64B7"/>
    <w:rsid w:val="00BD7202"/>
    <w:rsid w:val="00BE1E2D"/>
    <w:rsid w:val="00BF6D0E"/>
    <w:rsid w:val="00C07124"/>
    <w:rsid w:val="00C3221F"/>
    <w:rsid w:val="00C345E2"/>
    <w:rsid w:val="00C8059C"/>
    <w:rsid w:val="00C85B1F"/>
    <w:rsid w:val="00C95889"/>
    <w:rsid w:val="00C96FF7"/>
    <w:rsid w:val="00CB15F3"/>
    <w:rsid w:val="00CB17C5"/>
    <w:rsid w:val="00CD0B80"/>
    <w:rsid w:val="00CD37A0"/>
    <w:rsid w:val="00D30028"/>
    <w:rsid w:val="00D33F85"/>
    <w:rsid w:val="00D3727F"/>
    <w:rsid w:val="00D5241F"/>
    <w:rsid w:val="00D60A95"/>
    <w:rsid w:val="00D64106"/>
    <w:rsid w:val="00D73964"/>
    <w:rsid w:val="00D821D9"/>
    <w:rsid w:val="00DB64A2"/>
    <w:rsid w:val="00DE1EDB"/>
    <w:rsid w:val="00DE2889"/>
    <w:rsid w:val="00DF33AA"/>
    <w:rsid w:val="00DF5E8A"/>
    <w:rsid w:val="00E016A0"/>
    <w:rsid w:val="00E16AA0"/>
    <w:rsid w:val="00E263FE"/>
    <w:rsid w:val="00E472D9"/>
    <w:rsid w:val="00E5354A"/>
    <w:rsid w:val="00E60BE0"/>
    <w:rsid w:val="00E629BA"/>
    <w:rsid w:val="00E7671C"/>
    <w:rsid w:val="00E94A28"/>
    <w:rsid w:val="00E94B63"/>
    <w:rsid w:val="00E97535"/>
    <w:rsid w:val="00EB52EC"/>
    <w:rsid w:val="00EB6A9F"/>
    <w:rsid w:val="00ED0F89"/>
    <w:rsid w:val="00ED5C38"/>
    <w:rsid w:val="00ED739E"/>
    <w:rsid w:val="00EE434A"/>
    <w:rsid w:val="00EF5D81"/>
    <w:rsid w:val="00F31658"/>
    <w:rsid w:val="00F53CFB"/>
    <w:rsid w:val="00F61916"/>
    <w:rsid w:val="00F6523F"/>
    <w:rsid w:val="00F6644C"/>
    <w:rsid w:val="00F700AA"/>
    <w:rsid w:val="00F75B05"/>
    <w:rsid w:val="00F7786F"/>
    <w:rsid w:val="00F82D83"/>
    <w:rsid w:val="00F9163A"/>
    <w:rsid w:val="00F97A0B"/>
    <w:rsid w:val="00FA3C77"/>
    <w:rsid w:val="00FA3F15"/>
    <w:rsid w:val="00FB6688"/>
    <w:rsid w:val="00FE7F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0D7030"/>
  <w15:chartTrackingRefBased/>
  <w15:docId w15:val="{9C2A80DE-E56F-4344-820D-7B633D76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2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82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D83"/>
    <w:rPr>
      <w:rFonts w:eastAsiaTheme="majorEastAsia" w:cstheme="majorBidi"/>
      <w:color w:val="272727" w:themeColor="text1" w:themeTint="D8"/>
    </w:rPr>
  </w:style>
  <w:style w:type="paragraph" w:styleId="Title">
    <w:name w:val="Title"/>
    <w:basedOn w:val="Normal"/>
    <w:next w:val="Normal"/>
    <w:link w:val="TitleChar"/>
    <w:uiPriority w:val="10"/>
    <w:qFormat/>
    <w:rsid w:val="00F82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D83"/>
    <w:pPr>
      <w:spacing w:before="160"/>
      <w:jc w:val="center"/>
    </w:pPr>
    <w:rPr>
      <w:i/>
      <w:iCs/>
      <w:color w:val="404040" w:themeColor="text1" w:themeTint="BF"/>
    </w:rPr>
  </w:style>
  <w:style w:type="character" w:customStyle="1" w:styleId="QuoteChar">
    <w:name w:val="Quote Char"/>
    <w:basedOn w:val="DefaultParagraphFont"/>
    <w:link w:val="Quote"/>
    <w:uiPriority w:val="29"/>
    <w:rsid w:val="00F82D83"/>
    <w:rPr>
      <w:i/>
      <w:iCs/>
      <w:color w:val="404040" w:themeColor="text1" w:themeTint="BF"/>
    </w:rPr>
  </w:style>
  <w:style w:type="paragraph" w:styleId="ListParagraph">
    <w:name w:val="List Paragraph"/>
    <w:basedOn w:val="Normal"/>
    <w:uiPriority w:val="34"/>
    <w:qFormat/>
    <w:rsid w:val="00F82D83"/>
    <w:pPr>
      <w:ind w:left="720"/>
      <w:contextualSpacing/>
    </w:pPr>
  </w:style>
  <w:style w:type="character" w:styleId="IntenseEmphasis">
    <w:name w:val="Intense Emphasis"/>
    <w:basedOn w:val="DefaultParagraphFont"/>
    <w:uiPriority w:val="21"/>
    <w:qFormat/>
    <w:rsid w:val="00F82D83"/>
    <w:rPr>
      <w:i/>
      <w:iCs/>
      <w:color w:val="2F5496" w:themeColor="accent1" w:themeShade="BF"/>
    </w:rPr>
  </w:style>
  <w:style w:type="paragraph" w:styleId="IntenseQuote">
    <w:name w:val="Intense Quote"/>
    <w:basedOn w:val="Normal"/>
    <w:next w:val="Normal"/>
    <w:link w:val="IntenseQuoteChar"/>
    <w:uiPriority w:val="30"/>
    <w:qFormat/>
    <w:rsid w:val="00F82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D83"/>
    <w:rPr>
      <w:i/>
      <w:iCs/>
      <w:color w:val="2F5496" w:themeColor="accent1" w:themeShade="BF"/>
    </w:rPr>
  </w:style>
  <w:style w:type="character" w:styleId="IntenseReference">
    <w:name w:val="Intense Reference"/>
    <w:basedOn w:val="DefaultParagraphFont"/>
    <w:uiPriority w:val="32"/>
    <w:qFormat/>
    <w:rsid w:val="00F82D83"/>
    <w:rPr>
      <w:b/>
      <w:bCs/>
      <w:smallCaps/>
      <w:color w:val="2F5496" w:themeColor="accent1" w:themeShade="BF"/>
      <w:spacing w:val="5"/>
    </w:rPr>
  </w:style>
  <w:style w:type="character" w:styleId="Strong">
    <w:name w:val="Strong"/>
    <w:basedOn w:val="DefaultParagraphFont"/>
    <w:uiPriority w:val="22"/>
    <w:qFormat/>
    <w:rsid w:val="00F6644C"/>
    <w:rPr>
      <w:b/>
      <w:bCs/>
    </w:rPr>
  </w:style>
  <w:style w:type="paragraph" w:styleId="NormalWeb">
    <w:name w:val="Normal (Web)"/>
    <w:basedOn w:val="Normal"/>
    <w:uiPriority w:val="99"/>
    <w:semiHidden/>
    <w:unhideWhenUsed/>
    <w:rsid w:val="00F6644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ED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24"/>
  </w:style>
  <w:style w:type="paragraph" w:styleId="Footer">
    <w:name w:val="footer"/>
    <w:basedOn w:val="Normal"/>
    <w:link w:val="FooterChar"/>
    <w:uiPriority w:val="99"/>
    <w:unhideWhenUsed/>
    <w:rsid w:val="00C0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24"/>
  </w:style>
  <w:style w:type="character" w:styleId="Hyperlink">
    <w:name w:val="Hyperlink"/>
    <w:basedOn w:val="DefaultParagraphFont"/>
    <w:uiPriority w:val="99"/>
    <w:unhideWhenUsed/>
    <w:rsid w:val="00D73964"/>
    <w:rPr>
      <w:color w:val="0563C1" w:themeColor="hyperlink"/>
      <w:u w:val="single"/>
    </w:rPr>
  </w:style>
  <w:style w:type="character" w:styleId="UnresolvedMention">
    <w:name w:val="Unresolved Mention"/>
    <w:basedOn w:val="DefaultParagraphFont"/>
    <w:uiPriority w:val="99"/>
    <w:semiHidden/>
    <w:unhideWhenUsed/>
    <w:rsid w:val="00D7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505108">
      <w:bodyDiv w:val="1"/>
      <w:marLeft w:val="0"/>
      <w:marRight w:val="0"/>
      <w:marTop w:val="0"/>
      <w:marBottom w:val="0"/>
      <w:divBdr>
        <w:top w:val="none" w:sz="0" w:space="0" w:color="auto"/>
        <w:left w:val="none" w:sz="0" w:space="0" w:color="auto"/>
        <w:bottom w:val="none" w:sz="0" w:space="0" w:color="auto"/>
        <w:right w:val="none" w:sz="0" w:space="0" w:color="auto"/>
      </w:divBdr>
      <w:divsChild>
        <w:div w:id="909464767">
          <w:marLeft w:val="0"/>
          <w:marRight w:val="0"/>
          <w:marTop w:val="0"/>
          <w:marBottom w:val="0"/>
          <w:divBdr>
            <w:top w:val="none" w:sz="0" w:space="0" w:color="auto"/>
            <w:left w:val="none" w:sz="0" w:space="0" w:color="auto"/>
            <w:bottom w:val="none" w:sz="0" w:space="0" w:color="auto"/>
            <w:right w:val="none" w:sz="0" w:space="0" w:color="auto"/>
          </w:divBdr>
          <w:divsChild>
            <w:div w:id="1568109517">
              <w:marLeft w:val="0"/>
              <w:marRight w:val="0"/>
              <w:marTop w:val="0"/>
              <w:marBottom w:val="0"/>
              <w:divBdr>
                <w:top w:val="none" w:sz="0" w:space="0" w:color="auto"/>
                <w:left w:val="none" w:sz="0" w:space="0" w:color="auto"/>
                <w:bottom w:val="none" w:sz="0" w:space="0" w:color="auto"/>
                <w:right w:val="none" w:sz="0" w:space="0" w:color="auto"/>
              </w:divBdr>
              <w:divsChild>
                <w:div w:id="790055310">
                  <w:marLeft w:val="0"/>
                  <w:marRight w:val="0"/>
                  <w:marTop w:val="0"/>
                  <w:marBottom w:val="0"/>
                  <w:divBdr>
                    <w:top w:val="none" w:sz="0" w:space="0" w:color="auto"/>
                    <w:left w:val="none" w:sz="0" w:space="0" w:color="auto"/>
                    <w:bottom w:val="none" w:sz="0" w:space="0" w:color="auto"/>
                    <w:right w:val="none" w:sz="0" w:space="0" w:color="auto"/>
                  </w:divBdr>
                  <w:divsChild>
                    <w:div w:id="1369178560">
                      <w:marLeft w:val="-315"/>
                      <w:marRight w:val="0"/>
                      <w:marTop w:val="90"/>
                      <w:marBottom w:val="0"/>
                      <w:divBdr>
                        <w:top w:val="none" w:sz="0" w:space="0" w:color="auto"/>
                        <w:left w:val="single" w:sz="6" w:space="0" w:color="DADCE0"/>
                        <w:bottom w:val="none" w:sz="0" w:space="0" w:color="auto"/>
                        <w:right w:val="none" w:sz="0" w:space="0" w:color="auto"/>
                      </w:divBdr>
                      <w:divsChild>
                        <w:div w:id="387076441">
                          <w:marLeft w:val="0"/>
                          <w:marRight w:val="0"/>
                          <w:marTop w:val="0"/>
                          <w:marBottom w:val="0"/>
                          <w:divBdr>
                            <w:top w:val="none" w:sz="0" w:space="0" w:color="auto"/>
                            <w:left w:val="none" w:sz="0" w:space="0" w:color="auto"/>
                            <w:bottom w:val="none" w:sz="0" w:space="0" w:color="auto"/>
                            <w:right w:val="none" w:sz="0" w:space="0" w:color="auto"/>
                          </w:divBdr>
                          <w:divsChild>
                            <w:div w:id="557210344">
                              <w:marLeft w:val="0"/>
                              <w:marRight w:val="0"/>
                              <w:marTop w:val="0"/>
                              <w:marBottom w:val="0"/>
                              <w:divBdr>
                                <w:top w:val="none" w:sz="0" w:space="0" w:color="auto"/>
                                <w:left w:val="none" w:sz="0" w:space="0" w:color="auto"/>
                                <w:bottom w:val="none" w:sz="0" w:space="0" w:color="auto"/>
                                <w:right w:val="none" w:sz="0" w:space="0" w:color="auto"/>
                              </w:divBdr>
                              <w:divsChild>
                                <w:div w:id="1387529491">
                                  <w:marLeft w:val="0"/>
                                  <w:marRight w:val="0"/>
                                  <w:marTop w:val="0"/>
                                  <w:marBottom w:val="0"/>
                                  <w:divBdr>
                                    <w:top w:val="none" w:sz="0" w:space="0" w:color="auto"/>
                                    <w:left w:val="none" w:sz="0" w:space="0" w:color="auto"/>
                                    <w:bottom w:val="none" w:sz="0" w:space="0" w:color="auto"/>
                                    <w:right w:val="none" w:sz="0" w:space="0" w:color="auto"/>
                                  </w:divBdr>
                                  <w:divsChild>
                                    <w:div w:id="1378235277">
                                      <w:marLeft w:val="0"/>
                                      <w:marRight w:val="0"/>
                                      <w:marTop w:val="0"/>
                                      <w:marBottom w:val="0"/>
                                      <w:divBdr>
                                        <w:top w:val="none" w:sz="0" w:space="0" w:color="auto"/>
                                        <w:left w:val="none" w:sz="0" w:space="0" w:color="auto"/>
                                        <w:bottom w:val="none" w:sz="0" w:space="0" w:color="auto"/>
                                        <w:right w:val="none" w:sz="0" w:space="0" w:color="auto"/>
                                      </w:divBdr>
                                      <w:divsChild>
                                        <w:div w:id="1266498800">
                                          <w:marLeft w:val="0"/>
                                          <w:marRight w:val="0"/>
                                          <w:marTop w:val="0"/>
                                          <w:marBottom w:val="0"/>
                                          <w:divBdr>
                                            <w:top w:val="none" w:sz="0" w:space="0" w:color="auto"/>
                                            <w:left w:val="none" w:sz="0" w:space="0" w:color="auto"/>
                                            <w:bottom w:val="none" w:sz="0" w:space="0" w:color="auto"/>
                                            <w:right w:val="none" w:sz="0" w:space="0" w:color="auto"/>
                                          </w:divBdr>
                                          <w:divsChild>
                                            <w:div w:id="304048157">
                                              <w:marLeft w:val="0"/>
                                              <w:marRight w:val="0"/>
                                              <w:marTop w:val="0"/>
                                              <w:marBottom w:val="0"/>
                                              <w:divBdr>
                                                <w:top w:val="none" w:sz="0" w:space="0" w:color="auto"/>
                                                <w:left w:val="none" w:sz="0" w:space="0" w:color="auto"/>
                                                <w:bottom w:val="none" w:sz="0" w:space="0" w:color="auto"/>
                                                <w:right w:val="none" w:sz="0" w:space="0" w:color="auto"/>
                                              </w:divBdr>
                                              <w:divsChild>
                                                <w:div w:id="6600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91398">
          <w:marLeft w:val="0"/>
          <w:marRight w:val="0"/>
          <w:marTop w:val="0"/>
          <w:marBottom w:val="0"/>
          <w:divBdr>
            <w:top w:val="none" w:sz="0" w:space="0" w:color="auto"/>
            <w:left w:val="none" w:sz="0" w:space="0" w:color="auto"/>
            <w:bottom w:val="none" w:sz="0" w:space="0" w:color="auto"/>
            <w:right w:val="none" w:sz="0" w:space="0" w:color="auto"/>
          </w:divBdr>
          <w:divsChild>
            <w:div w:id="1756055557">
              <w:marLeft w:val="0"/>
              <w:marRight w:val="0"/>
              <w:marTop w:val="90"/>
              <w:marBottom w:val="0"/>
              <w:divBdr>
                <w:top w:val="none" w:sz="0" w:space="0" w:color="auto"/>
                <w:left w:val="single" w:sz="6" w:space="15" w:color="DADCE0"/>
                <w:bottom w:val="none" w:sz="0" w:space="0" w:color="auto"/>
                <w:right w:val="none" w:sz="0" w:space="0" w:color="auto"/>
              </w:divBdr>
              <w:divsChild>
                <w:div w:id="292951551">
                  <w:marLeft w:val="0"/>
                  <w:marRight w:val="0"/>
                  <w:marTop w:val="0"/>
                  <w:marBottom w:val="0"/>
                  <w:divBdr>
                    <w:top w:val="none" w:sz="0" w:space="0" w:color="auto"/>
                    <w:left w:val="none" w:sz="0" w:space="0" w:color="auto"/>
                    <w:bottom w:val="none" w:sz="0" w:space="0" w:color="auto"/>
                    <w:right w:val="none" w:sz="0" w:space="0" w:color="auto"/>
                  </w:divBdr>
                  <w:divsChild>
                    <w:div w:id="1281230091">
                      <w:marLeft w:val="0"/>
                      <w:marRight w:val="0"/>
                      <w:marTop w:val="0"/>
                      <w:marBottom w:val="0"/>
                      <w:divBdr>
                        <w:top w:val="none" w:sz="0" w:space="0" w:color="auto"/>
                        <w:left w:val="none" w:sz="0" w:space="0" w:color="auto"/>
                        <w:bottom w:val="none" w:sz="0" w:space="0" w:color="auto"/>
                        <w:right w:val="none" w:sz="0" w:space="0" w:color="auto"/>
                      </w:divBdr>
                      <w:divsChild>
                        <w:div w:id="1765808902">
                          <w:marLeft w:val="0"/>
                          <w:marRight w:val="0"/>
                          <w:marTop w:val="0"/>
                          <w:marBottom w:val="0"/>
                          <w:divBdr>
                            <w:top w:val="none" w:sz="0" w:space="0" w:color="auto"/>
                            <w:left w:val="none" w:sz="0" w:space="0" w:color="auto"/>
                            <w:bottom w:val="none" w:sz="0" w:space="0" w:color="auto"/>
                            <w:right w:val="none" w:sz="0" w:space="0" w:color="auto"/>
                          </w:divBdr>
                          <w:divsChild>
                            <w:div w:id="1269048549">
                              <w:marLeft w:val="0"/>
                              <w:marRight w:val="0"/>
                              <w:marTop w:val="0"/>
                              <w:marBottom w:val="0"/>
                              <w:divBdr>
                                <w:top w:val="none" w:sz="0" w:space="0" w:color="auto"/>
                                <w:left w:val="none" w:sz="0" w:space="0" w:color="auto"/>
                                <w:bottom w:val="none" w:sz="0" w:space="0" w:color="auto"/>
                                <w:right w:val="none" w:sz="0" w:space="0" w:color="auto"/>
                              </w:divBdr>
                              <w:divsChild>
                                <w:div w:id="318925073">
                                  <w:marLeft w:val="0"/>
                                  <w:marRight w:val="0"/>
                                  <w:marTop w:val="0"/>
                                  <w:marBottom w:val="0"/>
                                  <w:divBdr>
                                    <w:top w:val="none" w:sz="0" w:space="0" w:color="auto"/>
                                    <w:left w:val="none" w:sz="0" w:space="0" w:color="auto"/>
                                    <w:bottom w:val="none" w:sz="0" w:space="0" w:color="auto"/>
                                    <w:right w:val="none" w:sz="0" w:space="0" w:color="auto"/>
                                  </w:divBdr>
                                  <w:divsChild>
                                    <w:div w:id="1948417110">
                                      <w:marLeft w:val="0"/>
                                      <w:marRight w:val="0"/>
                                      <w:marTop w:val="0"/>
                                      <w:marBottom w:val="0"/>
                                      <w:divBdr>
                                        <w:top w:val="none" w:sz="0" w:space="0" w:color="auto"/>
                                        <w:left w:val="none" w:sz="0" w:space="0" w:color="auto"/>
                                        <w:bottom w:val="none" w:sz="0" w:space="0" w:color="auto"/>
                                        <w:right w:val="none" w:sz="0" w:space="0" w:color="auto"/>
                                      </w:divBdr>
                                      <w:divsChild>
                                        <w:div w:id="1427966716">
                                          <w:marLeft w:val="0"/>
                                          <w:marRight w:val="0"/>
                                          <w:marTop w:val="0"/>
                                          <w:marBottom w:val="0"/>
                                          <w:divBdr>
                                            <w:top w:val="none" w:sz="0" w:space="0" w:color="auto"/>
                                            <w:left w:val="none" w:sz="0" w:space="0" w:color="auto"/>
                                            <w:bottom w:val="none" w:sz="0" w:space="0" w:color="auto"/>
                                            <w:right w:val="none" w:sz="0" w:space="0" w:color="auto"/>
                                          </w:divBdr>
                                          <w:divsChild>
                                            <w:div w:id="2087680164">
                                              <w:marLeft w:val="0"/>
                                              <w:marRight w:val="0"/>
                                              <w:marTop w:val="0"/>
                                              <w:marBottom w:val="0"/>
                                              <w:divBdr>
                                                <w:top w:val="none" w:sz="0" w:space="0" w:color="auto"/>
                                                <w:left w:val="none" w:sz="0" w:space="0" w:color="auto"/>
                                                <w:bottom w:val="none" w:sz="0" w:space="0" w:color="auto"/>
                                                <w:right w:val="none" w:sz="0" w:space="0" w:color="auto"/>
                                              </w:divBdr>
                                              <w:divsChild>
                                                <w:div w:id="1571303437">
                                                  <w:marLeft w:val="0"/>
                                                  <w:marRight w:val="0"/>
                                                  <w:marTop w:val="120"/>
                                                  <w:marBottom w:val="0"/>
                                                  <w:divBdr>
                                                    <w:top w:val="none" w:sz="0" w:space="0" w:color="auto"/>
                                                    <w:left w:val="none" w:sz="0" w:space="0" w:color="auto"/>
                                                    <w:bottom w:val="none" w:sz="0" w:space="0" w:color="auto"/>
                                                    <w:right w:val="none" w:sz="0" w:space="0" w:color="auto"/>
                                                  </w:divBdr>
                                                  <w:divsChild>
                                                    <w:div w:id="581524605">
                                                      <w:marLeft w:val="0"/>
                                                      <w:marRight w:val="0"/>
                                                      <w:marTop w:val="0"/>
                                                      <w:marBottom w:val="0"/>
                                                      <w:divBdr>
                                                        <w:top w:val="none" w:sz="0" w:space="0" w:color="auto"/>
                                                        <w:left w:val="none" w:sz="0" w:space="0" w:color="auto"/>
                                                        <w:bottom w:val="none" w:sz="0" w:space="0" w:color="auto"/>
                                                        <w:right w:val="none" w:sz="0" w:space="0" w:color="auto"/>
                                                      </w:divBdr>
                                                      <w:divsChild>
                                                        <w:div w:id="789979019">
                                                          <w:marLeft w:val="0"/>
                                                          <w:marRight w:val="0"/>
                                                          <w:marTop w:val="0"/>
                                                          <w:marBottom w:val="0"/>
                                                          <w:divBdr>
                                                            <w:top w:val="none" w:sz="0" w:space="0" w:color="auto"/>
                                                            <w:left w:val="none" w:sz="0" w:space="0" w:color="auto"/>
                                                            <w:bottom w:val="none" w:sz="0" w:space="0" w:color="auto"/>
                                                            <w:right w:val="none" w:sz="0" w:space="0" w:color="auto"/>
                                                          </w:divBdr>
                                                          <w:divsChild>
                                                            <w:div w:id="1525751644">
                                                              <w:marLeft w:val="0"/>
                                                              <w:marRight w:val="0"/>
                                                              <w:marTop w:val="0"/>
                                                              <w:marBottom w:val="0"/>
                                                              <w:divBdr>
                                                                <w:top w:val="single" w:sz="6" w:space="0" w:color="D2D2D2"/>
                                                                <w:left w:val="single" w:sz="6" w:space="9" w:color="D2D2D2"/>
                                                                <w:bottom w:val="single" w:sz="6" w:space="0" w:color="D2D2D2"/>
                                                                <w:right w:val="single" w:sz="6" w:space="9" w:color="D2D2D2"/>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iwelfare.gov.in/en/StatHortEst" TargetMode="External"/><Relationship Id="rId18" Type="http://schemas.openxmlformats.org/officeDocument/2006/relationships/hyperlink" Target="http://www.isasat.org/Volume-1,issue-2,july-2017/AARJ_1_2_9_Gare.pdf" TargetMode="External"/><Relationship Id="rId26" Type="http://schemas.openxmlformats.org/officeDocument/2006/relationships/hyperlink" Target="https://doi.org/10.55706/jae1626" TargetMode="External"/><Relationship Id="rId39" Type="http://schemas.openxmlformats.org/officeDocument/2006/relationships/hyperlink" Target="https://doi.org/10.20546/ijcmas.2018.606.2151" TargetMode="External"/><Relationship Id="rId21" Type="http://schemas.openxmlformats.org/officeDocument/2006/relationships/hyperlink" Target="https://www.ishs.org/chronica-horticulturae" TargetMode="External"/><Relationship Id="rId34" Type="http://schemas.openxmlformats.org/officeDocument/2006/relationships/hyperlink" Target="https://www.chemijournal.com/archives/2019/vol7issue2/PartAC/7-1-10-100.pdf"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61180/" TargetMode="External"/><Relationship Id="rId29" Type="http://schemas.openxmlformats.org/officeDocument/2006/relationships/hyperlink" Target="https://books.google.com/books/about/Plant_Growth_Regulators.html?id=2_01BAAAQBAJ" TargetMode="External"/><Relationship Id="rId11" Type="http://schemas.openxmlformats.org/officeDocument/2006/relationships/hyperlink" Target="https://doi.org/10.25081/jp.2020.v12.6466" TargetMode="External"/><Relationship Id="rId24" Type="http://schemas.openxmlformats.org/officeDocument/2006/relationships/hyperlink" Target="https://www.cabidigitallibrary.org/action/doSearch?do=International+Journal+of+Forestry+and+Crop+Improvement" TargetMode="External"/><Relationship Id="rId32" Type="http://schemas.openxmlformats.org/officeDocument/2006/relationships/hyperlink" Target="http://www.bdresearchpublications.com/admin/journal/upload/08083/08083.pdf" TargetMode="External"/><Relationship Id="rId37" Type="http://schemas.openxmlformats.org/officeDocument/2006/relationships/hyperlink" Target="https://doi.org/10.15740/HAS/TAJH/14.1/13-16" TargetMode="External"/><Relationship Id="rId40" Type="http://schemas.openxmlformats.org/officeDocument/2006/relationships/hyperlink" Target="https://www.cabi.org/cabdirect/abstract/2013300007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pharmajournal.com/archives/2022/vol11issue7/PartZ/11-7-106-900.pdf" TargetMode="External"/><Relationship Id="rId23" Type="http://schemas.openxmlformats.org/officeDocument/2006/relationships/hyperlink" Target="https://doi.org/10.1016/B978-0-12-384947-2.00696-6" TargetMode="External"/><Relationship Id="rId28" Type="http://schemas.openxmlformats.org/officeDocument/2006/relationships/hyperlink" Target="https://doi.org/10.47815/apsr.2022.10129" TargetMode="External"/><Relationship Id="rId36" Type="http://schemas.openxmlformats.org/officeDocument/2006/relationships/hyperlink" Target="https://doi.org/10.37118/ijdr.26395.03.2023" TargetMode="External"/><Relationship Id="rId49" Type="http://schemas.openxmlformats.org/officeDocument/2006/relationships/theme" Target="theme/theme1.xml"/><Relationship Id="rId10" Type="http://schemas.openxmlformats.org/officeDocument/2006/relationships/hyperlink" Target="https://doi.org/10.47815/apsr.2022.10206" TargetMode="External"/><Relationship Id="rId19" Type="http://schemas.openxmlformats.org/officeDocument/2006/relationships/hyperlink" Target="https://www.cabidigitallibrary.org/action/doSearch?do=Asian+Journal+of+Horticulture" TargetMode="External"/><Relationship Id="rId31" Type="http://schemas.openxmlformats.org/officeDocument/2006/relationships/hyperlink" Target="https://doi.org/10.20546/ijcmas.2017.610.418"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in.res.in/publications.html" TargetMode="External"/><Relationship Id="rId22" Type="http://schemas.openxmlformats.org/officeDocument/2006/relationships/hyperlink" Target="https://doi.org/10.9790/0837-2207093236" TargetMode="External"/><Relationship Id="rId27" Type="http://schemas.openxmlformats.org/officeDocument/2006/relationships/hyperlink" Target="https://doi.org/10.5958/2348-7542.2016.00053.X" TargetMode="External"/><Relationship Id="rId30" Type="http://schemas.openxmlformats.org/officeDocument/2006/relationships/hyperlink" Target="https://www.phytojournal.com/archives/2019/vol8issue6/PartAD/8-6-10-700.pdf" TargetMode="External"/><Relationship Id="rId35" Type="http://schemas.openxmlformats.org/officeDocument/2006/relationships/hyperlink" Target="https://doi.org/10.20546/ijcmas.2017.606.29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www.fao.org" TargetMode="External"/><Relationship Id="rId17" Type="http://schemas.openxmlformats.org/officeDocument/2006/relationships/hyperlink" Target="https://doi.org/10.9734/ijecc/2023/v13i102717" TargetMode="External"/><Relationship Id="rId25" Type="http://schemas.openxmlformats.org/officeDocument/2006/relationships/hyperlink" Target="https://doi.org/10.1007/s00344-015-9541-6" TargetMode="External"/><Relationship Id="rId33" Type="http://schemas.openxmlformats.org/officeDocument/2006/relationships/hyperlink" Target="https://doi.org/10.9734/jsrr/2024/v30i82265" TargetMode="External"/><Relationship Id="rId38" Type="http://schemas.openxmlformats.org/officeDocument/2006/relationships/hyperlink" Target="https://doi.org/10.5376/pgt.2014.05.0008" TargetMode="External"/><Relationship Id="rId46" Type="http://schemas.openxmlformats.org/officeDocument/2006/relationships/header" Target="header3.xml"/><Relationship Id="rId20" Type="http://schemas.openxmlformats.org/officeDocument/2006/relationships/hyperlink" Target="https://doi.org/10.20546/ijcmas.2018.703.146" TargetMode="External"/><Relationship Id="rId41" Type="http://schemas.openxmlformats.org/officeDocument/2006/relationships/hyperlink" Target="https://doi.org/10.9734/ijecc/2023/v13i92222"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1</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Sheet1!$C$4</c:f>
              <c:strCache>
                <c:ptCount val="1"/>
                <c:pt idx="0">
                  <c:v>Plant height (60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Sheet1!$C$5:$C$13</c:f>
              <c:numCache>
                <c:formatCode>General</c:formatCode>
                <c:ptCount val="9"/>
                <c:pt idx="0">
                  <c:v>31.79</c:v>
                </c:pt>
                <c:pt idx="1">
                  <c:v>33.659999999999997</c:v>
                </c:pt>
                <c:pt idx="2">
                  <c:v>34.25</c:v>
                </c:pt>
                <c:pt idx="3">
                  <c:v>35.33</c:v>
                </c:pt>
                <c:pt idx="4">
                  <c:v>37.1</c:v>
                </c:pt>
                <c:pt idx="5">
                  <c:v>36.5</c:v>
                </c:pt>
                <c:pt idx="6">
                  <c:v>35.51</c:v>
                </c:pt>
                <c:pt idx="7">
                  <c:v>33.11</c:v>
                </c:pt>
                <c:pt idx="8">
                  <c:v>26.66</c:v>
                </c:pt>
              </c:numCache>
            </c:numRef>
          </c:val>
          <c:smooth val="0"/>
          <c:extLst>
            <c:ext xmlns:c16="http://schemas.microsoft.com/office/drawing/2014/chart" uri="{C3380CC4-5D6E-409C-BE32-E72D297353CC}">
              <c16:uniqueId val="{00000000-44A3-493F-B398-125E8DB21862}"/>
            </c:ext>
          </c:extLst>
        </c:ser>
        <c:ser>
          <c:idx val="1"/>
          <c:order val="1"/>
          <c:tx>
            <c:strRef>
              <c:f>Sheet1!$D$4</c:f>
              <c:strCache>
                <c:ptCount val="1"/>
                <c:pt idx="0">
                  <c:v>Plant height (90 DAT)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Sheet1!$D$5:$D$13</c:f>
              <c:numCache>
                <c:formatCode>General</c:formatCode>
                <c:ptCount val="9"/>
                <c:pt idx="0">
                  <c:v>60.79</c:v>
                </c:pt>
                <c:pt idx="1">
                  <c:v>62.59</c:v>
                </c:pt>
                <c:pt idx="2">
                  <c:v>65.400000000000006</c:v>
                </c:pt>
                <c:pt idx="3">
                  <c:v>69.66</c:v>
                </c:pt>
                <c:pt idx="4">
                  <c:v>74.13</c:v>
                </c:pt>
                <c:pt idx="5">
                  <c:v>72.73</c:v>
                </c:pt>
                <c:pt idx="6">
                  <c:v>67.98</c:v>
                </c:pt>
                <c:pt idx="7">
                  <c:v>63.36</c:v>
                </c:pt>
                <c:pt idx="8">
                  <c:v>50.6</c:v>
                </c:pt>
              </c:numCache>
            </c:numRef>
          </c:val>
          <c:smooth val="0"/>
          <c:extLst>
            <c:ext xmlns:c16="http://schemas.microsoft.com/office/drawing/2014/chart" uri="{C3380CC4-5D6E-409C-BE32-E72D297353CC}">
              <c16:uniqueId val="{00000001-44A3-493F-B398-125E8DB21862}"/>
            </c:ext>
          </c:extLst>
        </c:ser>
        <c:ser>
          <c:idx val="2"/>
          <c:order val="2"/>
          <c:tx>
            <c:strRef>
              <c:f>Sheet1!$E$4</c:f>
              <c:strCache>
                <c:ptCount val="1"/>
                <c:pt idx="0">
                  <c:v>Chlorophyll content (SPAD Unit)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Sheet1!$E$5:$E$13</c:f>
              <c:numCache>
                <c:formatCode>General</c:formatCode>
                <c:ptCount val="9"/>
                <c:pt idx="0">
                  <c:v>51.1</c:v>
                </c:pt>
                <c:pt idx="1">
                  <c:v>52.38</c:v>
                </c:pt>
                <c:pt idx="2">
                  <c:v>53.58</c:v>
                </c:pt>
                <c:pt idx="3">
                  <c:v>58.44</c:v>
                </c:pt>
                <c:pt idx="4">
                  <c:v>62.72</c:v>
                </c:pt>
                <c:pt idx="5">
                  <c:v>62.13</c:v>
                </c:pt>
                <c:pt idx="6">
                  <c:v>60.15</c:v>
                </c:pt>
                <c:pt idx="7">
                  <c:v>55.73</c:v>
                </c:pt>
                <c:pt idx="8">
                  <c:v>48.94</c:v>
                </c:pt>
              </c:numCache>
            </c:numRef>
          </c:val>
          <c:smooth val="0"/>
          <c:extLst>
            <c:ext xmlns:c16="http://schemas.microsoft.com/office/drawing/2014/chart" uri="{C3380CC4-5D6E-409C-BE32-E72D297353CC}">
              <c16:uniqueId val="{00000002-44A3-493F-B398-125E8DB21862}"/>
            </c:ext>
          </c:extLst>
        </c:ser>
        <c:ser>
          <c:idx val="3"/>
          <c:order val="3"/>
          <c:tx>
            <c:strRef>
              <c:f>Sheet1!$F$4</c:f>
              <c:strCache>
                <c:ptCount val="1"/>
                <c:pt idx="0">
                  <c:v>Days of first flowering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Sheet1!$F$5:$F$13</c:f>
              <c:numCache>
                <c:formatCode>General</c:formatCode>
                <c:ptCount val="9"/>
                <c:pt idx="0">
                  <c:v>55.6</c:v>
                </c:pt>
                <c:pt idx="1">
                  <c:v>54.6</c:v>
                </c:pt>
                <c:pt idx="2">
                  <c:v>54.34</c:v>
                </c:pt>
                <c:pt idx="3">
                  <c:v>52.82</c:v>
                </c:pt>
                <c:pt idx="4">
                  <c:v>51.39</c:v>
                </c:pt>
                <c:pt idx="5">
                  <c:v>50.91</c:v>
                </c:pt>
                <c:pt idx="6">
                  <c:v>52.01</c:v>
                </c:pt>
                <c:pt idx="7">
                  <c:v>54.86</c:v>
                </c:pt>
                <c:pt idx="8">
                  <c:v>57.53</c:v>
                </c:pt>
              </c:numCache>
            </c:numRef>
          </c:val>
          <c:smooth val="0"/>
          <c:extLst>
            <c:ext xmlns:c16="http://schemas.microsoft.com/office/drawing/2014/chart" uri="{C3380CC4-5D6E-409C-BE32-E72D297353CC}">
              <c16:uniqueId val="{00000003-44A3-493F-B398-125E8DB21862}"/>
            </c:ext>
          </c:extLst>
        </c:ser>
        <c:ser>
          <c:idx val="4"/>
          <c:order val="4"/>
          <c:tx>
            <c:strRef>
              <c:f>Sheet1!$G$4</c:f>
              <c:strCache>
                <c:ptCount val="1"/>
                <c:pt idx="0">
                  <c:v>Days taken to 50% flowering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Sheet1!$G$5:$G$13</c:f>
              <c:numCache>
                <c:formatCode>General</c:formatCode>
                <c:ptCount val="9"/>
                <c:pt idx="0">
                  <c:v>61.82</c:v>
                </c:pt>
                <c:pt idx="1">
                  <c:v>60.92</c:v>
                </c:pt>
                <c:pt idx="2">
                  <c:v>59.82</c:v>
                </c:pt>
                <c:pt idx="3">
                  <c:v>58.78</c:v>
                </c:pt>
                <c:pt idx="4">
                  <c:v>56.86</c:v>
                </c:pt>
                <c:pt idx="5">
                  <c:v>55.43</c:v>
                </c:pt>
                <c:pt idx="6">
                  <c:v>58.88</c:v>
                </c:pt>
                <c:pt idx="7">
                  <c:v>60.45</c:v>
                </c:pt>
                <c:pt idx="8">
                  <c:v>62.77</c:v>
                </c:pt>
              </c:numCache>
            </c:numRef>
          </c:val>
          <c:smooth val="0"/>
          <c:extLst>
            <c:ext xmlns:c16="http://schemas.microsoft.com/office/drawing/2014/chart" uri="{C3380CC4-5D6E-409C-BE32-E72D297353CC}">
              <c16:uniqueId val="{00000004-44A3-493F-B398-125E8DB21862}"/>
            </c:ext>
          </c:extLst>
        </c:ser>
        <c:dLbls>
          <c:showLegendKey val="0"/>
          <c:showVal val="0"/>
          <c:showCatName val="0"/>
          <c:showSerName val="0"/>
          <c:showPercent val="0"/>
          <c:showBubbleSize val="0"/>
        </c:dLbls>
        <c:marker val="1"/>
        <c:smooth val="0"/>
        <c:axId val="1830057120"/>
        <c:axId val="1830069600"/>
      </c:lineChart>
      <c:catAx>
        <c:axId val="1830057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69600"/>
        <c:crosses val="autoZero"/>
        <c:auto val="1"/>
        <c:lblAlgn val="ctr"/>
        <c:lblOffset val="100"/>
        <c:noMultiLvlLbl val="0"/>
      </c:catAx>
      <c:valAx>
        <c:axId val="1830069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5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2</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Sheet1!$F$28</c:f>
              <c:strCache>
                <c:ptCount val="1"/>
                <c:pt idx="0">
                  <c:v>Number of fruits /plant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Sheet1!$F$29:$F$37</c:f>
              <c:numCache>
                <c:formatCode>General</c:formatCode>
                <c:ptCount val="9"/>
                <c:pt idx="0">
                  <c:v>200.81</c:v>
                </c:pt>
                <c:pt idx="1">
                  <c:v>210.82</c:v>
                </c:pt>
                <c:pt idx="2">
                  <c:v>226.22</c:v>
                </c:pt>
                <c:pt idx="3">
                  <c:v>230.37</c:v>
                </c:pt>
                <c:pt idx="4">
                  <c:v>237.85</c:v>
                </c:pt>
                <c:pt idx="5">
                  <c:v>234.08</c:v>
                </c:pt>
                <c:pt idx="6">
                  <c:v>221.53</c:v>
                </c:pt>
                <c:pt idx="7">
                  <c:v>209.46</c:v>
                </c:pt>
                <c:pt idx="8">
                  <c:v>185.99</c:v>
                </c:pt>
              </c:numCache>
            </c:numRef>
          </c:val>
          <c:smooth val="0"/>
          <c:extLst>
            <c:ext xmlns:c16="http://schemas.microsoft.com/office/drawing/2014/chart" uri="{C3380CC4-5D6E-409C-BE32-E72D297353CC}">
              <c16:uniqueId val="{00000000-814A-4376-AE16-E255D37FBD94}"/>
            </c:ext>
          </c:extLst>
        </c:ser>
        <c:ser>
          <c:idx val="1"/>
          <c:order val="1"/>
          <c:tx>
            <c:strRef>
              <c:f>Sheet1!$G$28</c:f>
              <c:strCache>
                <c:ptCount val="1"/>
                <c:pt idx="0">
                  <c:v>Fruit yield/ plant (g)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Sheet1!$G$29:$G$37</c:f>
              <c:numCache>
                <c:formatCode>General</c:formatCode>
                <c:ptCount val="9"/>
                <c:pt idx="0">
                  <c:v>453.08</c:v>
                </c:pt>
                <c:pt idx="1">
                  <c:v>525.08000000000004</c:v>
                </c:pt>
                <c:pt idx="2">
                  <c:v>594.57000000000005</c:v>
                </c:pt>
                <c:pt idx="3">
                  <c:v>646.91999999999996</c:v>
                </c:pt>
                <c:pt idx="4">
                  <c:v>679.82</c:v>
                </c:pt>
                <c:pt idx="5">
                  <c:v>659.72</c:v>
                </c:pt>
                <c:pt idx="6">
                  <c:v>599.76</c:v>
                </c:pt>
                <c:pt idx="7">
                  <c:v>516.35</c:v>
                </c:pt>
                <c:pt idx="8">
                  <c:v>398.87</c:v>
                </c:pt>
              </c:numCache>
            </c:numRef>
          </c:val>
          <c:smooth val="0"/>
          <c:extLst>
            <c:ext xmlns:c16="http://schemas.microsoft.com/office/drawing/2014/chart" uri="{C3380CC4-5D6E-409C-BE32-E72D297353CC}">
              <c16:uniqueId val="{00000001-814A-4376-AE16-E255D37FBD94}"/>
            </c:ext>
          </c:extLst>
        </c:ser>
        <c:ser>
          <c:idx val="2"/>
          <c:order val="2"/>
          <c:tx>
            <c:strRef>
              <c:f>Sheet1!$H$28</c:f>
              <c:strCache>
                <c:ptCount val="1"/>
                <c:pt idx="0">
                  <c:v> Yield (q/ha)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Sheet1!$H$29:$H$37</c:f>
              <c:numCache>
                <c:formatCode>General</c:formatCode>
                <c:ptCount val="9"/>
                <c:pt idx="0">
                  <c:v>167.8</c:v>
                </c:pt>
                <c:pt idx="1">
                  <c:v>194.47</c:v>
                </c:pt>
                <c:pt idx="2">
                  <c:v>220.21</c:v>
                </c:pt>
                <c:pt idx="3">
                  <c:v>239.6</c:v>
                </c:pt>
                <c:pt idx="4">
                  <c:v>251.78</c:v>
                </c:pt>
                <c:pt idx="5">
                  <c:v>244.33</c:v>
                </c:pt>
                <c:pt idx="6">
                  <c:v>222.13</c:v>
                </c:pt>
                <c:pt idx="7">
                  <c:v>191.24</c:v>
                </c:pt>
                <c:pt idx="8">
                  <c:v>147.72</c:v>
                </c:pt>
              </c:numCache>
            </c:numRef>
          </c:val>
          <c:smooth val="0"/>
          <c:extLst>
            <c:ext xmlns:c16="http://schemas.microsoft.com/office/drawing/2014/chart" uri="{C3380CC4-5D6E-409C-BE32-E72D297353CC}">
              <c16:uniqueId val="{00000002-814A-4376-AE16-E255D37FBD94}"/>
            </c:ext>
          </c:extLst>
        </c:ser>
        <c:ser>
          <c:idx val="3"/>
          <c:order val="3"/>
          <c:tx>
            <c:strRef>
              <c:f>Sheet1!$I$28</c:f>
              <c:strCache>
                <c:ptCount val="1"/>
                <c:pt idx="0">
                  <c:v>Numbers of seeds /fruit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Sheet1!$I$29:$I$37</c:f>
              <c:numCache>
                <c:formatCode>General</c:formatCode>
                <c:ptCount val="9"/>
                <c:pt idx="0">
                  <c:v>69.73</c:v>
                </c:pt>
                <c:pt idx="1">
                  <c:v>72.8</c:v>
                </c:pt>
                <c:pt idx="2">
                  <c:v>74.13</c:v>
                </c:pt>
                <c:pt idx="3">
                  <c:v>73.2</c:v>
                </c:pt>
                <c:pt idx="4">
                  <c:v>71.33</c:v>
                </c:pt>
                <c:pt idx="5">
                  <c:v>76.7</c:v>
                </c:pt>
                <c:pt idx="6">
                  <c:v>73.099999999999994</c:v>
                </c:pt>
                <c:pt idx="7">
                  <c:v>69.75</c:v>
                </c:pt>
                <c:pt idx="8">
                  <c:v>67.56</c:v>
                </c:pt>
              </c:numCache>
            </c:numRef>
          </c:val>
          <c:smooth val="0"/>
          <c:extLst>
            <c:ext xmlns:c16="http://schemas.microsoft.com/office/drawing/2014/chart" uri="{C3380CC4-5D6E-409C-BE32-E72D297353CC}">
              <c16:uniqueId val="{00000003-814A-4376-AE16-E255D37FBD94}"/>
            </c:ext>
          </c:extLst>
        </c:ser>
        <c:ser>
          <c:idx val="4"/>
          <c:order val="4"/>
          <c:tx>
            <c:strRef>
              <c:f>Sheet1!$J$28</c:f>
              <c:strCache>
                <c:ptCount val="1"/>
                <c:pt idx="0">
                  <c:v>Ascorbic acid content (mg/100 g of fruit)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Sheet1!$J$29:$J$37</c:f>
              <c:numCache>
                <c:formatCode>General</c:formatCode>
                <c:ptCount val="9"/>
                <c:pt idx="0">
                  <c:v>83.2</c:v>
                </c:pt>
                <c:pt idx="1">
                  <c:v>85.67</c:v>
                </c:pt>
                <c:pt idx="2">
                  <c:v>87.73</c:v>
                </c:pt>
                <c:pt idx="3">
                  <c:v>92.46</c:v>
                </c:pt>
                <c:pt idx="4">
                  <c:v>95.74</c:v>
                </c:pt>
                <c:pt idx="5">
                  <c:v>92.34</c:v>
                </c:pt>
                <c:pt idx="6">
                  <c:v>87.44</c:v>
                </c:pt>
                <c:pt idx="7">
                  <c:v>84.76</c:v>
                </c:pt>
                <c:pt idx="8">
                  <c:v>82.15</c:v>
                </c:pt>
              </c:numCache>
            </c:numRef>
          </c:val>
          <c:smooth val="0"/>
          <c:extLst>
            <c:ext xmlns:c16="http://schemas.microsoft.com/office/drawing/2014/chart" uri="{C3380CC4-5D6E-409C-BE32-E72D297353CC}">
              <c16:uniqueId val="{00000004-814A-4376-AE16-E255D37FBD94}"/>
            </c:ext>
          </c:extLst>
        </c:ser>
        <c:dLbls>
          <c:showLegendKey val="0"/>
          <c:showVal val="0"/>
          <c:showCatName val="0"/>
          <c:showSerName val="0"/>
          <c:showPercent val="0"/>
          <c:showBubbleSize val="0"/>
        </c:dLbls>
        <c:marker val="1"/>
        <c:smooth val="0"/>
        <c:axId val="1830062880"/>
        <c:axId val="1830076800"/>
      </c:lineChart>
      <c:catAx>
        <c:axId val="183006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76800"/>
        <c:crosses val="autoZero"/>
        <c:auto val="1"/>
        <c:lblAlgn val="ctr"/>
        <c:lblOffset val="100"/>
        <c:noMultiLvlLbl val="0"/>
      </c:catAx>
      <c:valAx>
        <c:axId val="183007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62880"/>
        <c:crosses val="autoZero"/>
        <c:crossBetween val="between"/>
      </c:valAx>
      <c:spPr>
        <a:noFill/>
        <a:ln>
          <a:noFill/>
        </a:ln>
        <a:effectLst/>
      </c:spPr>
    </c:plotArea>
    <c:legend>
      <c:legendPos val="b"/>
      <c:layout>
        <c:manualLayout>
          <c:xMode val="edge"/>
          <c:yMode val="edge"/>
          <c:x val="0"/>
          <c:y val="0.85577807809693118"/>
          <c:w val="0.99747200756789045"/>
          <c:h val="0.101752461387144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3</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Sheet1!$G$40</c:f>
              <c:strCache>
                <c:ptCount val="1"/>
                <c:pt idx="0">
                  <c:v>Number of branches (90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Sheet1!$G$41:$G$49</c:f>
              <c:numCache>
                <c:formatCode>General</c:formatCode>
                <c:ptCount val="9"/>
                <c:pt idx="0">
                  <c:v>8.2899999999999991</c:v>
                </c:pt>
                <c:pt idx="1">
                  <c:v>9</c:v>
                </c:pt>
                <c:pt idx="2">
                  <c:v>9.23</c:v>
                </c:pt>
                <c:pt idx="3">
                  <c:v>9.52</c:v>
                </c:pt>
                <c:pt idx="4">
                  <c:v>9.94</c:v>
                </c:pt>
                <c:pt idx="5">
                  <c:v>9.6199999999999992</c:v>
                </c:pt>
                <c:pt idx="6">
                  <c:v>9.0299999999999994</c:v>
                </c:pt>
                <c:pt idx="7">
                  <c:v>8.36</c:v>
                </c:pt>
                <c:pt idx="8">
                  <c:v>7.41</c:v>
                </c:pt>
              </c:numCache>
            </c:numRef>
          </c:val>
          <c:smooth val="0"/>
          <c:extLst>
            <c:ext xmlns:c16="http://schemas.microsoft.com/office/drawing/2014/chart" uri="{C3380CC4-5D6E-409C-BE32-E72D297353CC}">
              <c16:uniqueId val="{00000000-75D2-4C87-B2A0-4B6567C68112}"/>
            </c:ext>
          </c:extLst>
        </c:ser>
        <c:ser>
          <c:idx val="1"/>
          <c:order val="1"/>
          <c:tx>
            <c:strRef>
              <c:f>Sheet1!$H$40</c:f>
              <c:strCache>
                <c:ptCount val="1"/>
                <c:pt idx="0">
                  <c:v>pH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Sheet1!$H$41:$H$49</c:f>
              <c:numCache>
                <c:formatCode>General</c:formatCode>
                <c:ptCount val="9"/>
                <c:pt idx="0">
                  <c:v>7.15</c:v>
                </c:pt>
                <c:pt idx="1">
                  <c:v>7.03</c:v>
                </c:pt>
                <c:pt idx="2">
                  <c:v>6.92</c:v>
                </c:pt>
                <c:pt idx="3">
                  <c:v>6.46</c:v>
                </c:pt>
                <c:pt idx="4">
                  <c:v>6.31</c:v>
                </c:pt>
                <c:pt idx="5">
                  <c:v>6.64</c:v>
                </c:pt>
                <c:pt idx="6">
                  <c:v>6.89</c:v>
                </c:pt>
                <c:pt idx="7">
                  <c:v>7.1</c:v>
                </c:pt>
                <c:pt idx="8">
                  <c:v>7.22</c:v>
                </c:pt>
              </c:numCache>
            </c:numRef>
          </c:val>
          <c:smooth val="0"/>
          <c:extLst>
            <c:ext xmlns:c16="http://schemas.microsoft.com/office/drawing/2014/chart" uri="{C3380CC4-5D6E-409C-BE32-E72D297353CC}">
              <c16:uniqueId val="{00000001-75D2-4C87-B2A0-4B6567C68112}"/>
            </c:ext>
          </c:extLst>
        </c:ser>
        <c:ser>
          <c:idx val="2"/>
          <c:order val="2"/>
          <c:tx>
            <c:strRef>
              <c:f>Sheet1!$I$40</c:f>
              <c:strCache>
                <c:ptCount val="1"/>
                <c:pt idx="0">
                  <c:v>Fruit length (cm)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Sheet1!$I$41:$I$49</c:f>
              <c:numCache>
                <c:formatCode>General</c:formatCode>
                <c:ptCount val="9"/>
                <c:pt idx="0">
                  <c:v>7.56</c:v>
                </c:pt>
                <c:pt idx="1">
                  <c:v>7.41</c:v>
                </c:pt>
                <c:pt idx="2">
                  <c:v>6.75</c:v>
                </c:pt>
                <c:pt idx="3">
                  <c:v>7.93</c:v>
                </c:pt>
                <c:pt idx="4">
                  <c:v>9.61</c:v>
                </c:pt>
                <c:pt idx="5">
                  <c:v>8.08</c:v>
                </c:pt>
                <c:pt idx="6">
                  <c:v>7.15</c:v>
                </c:pt>
                <c:pt idx="7">
                  <c:v>6.43</c:v>
                </c:pt>
                <c:pt idx="8">
                  <c:v>6.1</c:v>
                </c:pt>
              </c:numCache>
            </c:numRef>
          </c:val>
          <c:smooth val="0"/>
          <c:extLst>
            <c:ext xmlns:c16="http://schemas.microsoft.com/office/drawing/2014/chart" uri="{C3380CC4-5D6E-409C-BE32-E72D297353CC}">
              <c16:uniqueId val="{00000002-75D2-4C87-B2A0-4B6567C68112}"/>
            </c:ext>
          </c:extLst>
        </c:ser>
        <c:ser>
          <c:idx val="3"/>
          <c:order val="3"/>
          <c:tx>
            <c:strRef>
              <c:f>Sheet1!$J$40</c:f>
              <c:strCache>
                <c:ptCount val="1"/>
                <c:pt idx="0">
                  <c:v>Fruit weight (g)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Sheet1!$J$41:$J$49</c:f>
              <c:numCache>
                <c:formatCode>General</c:formatCode>
                <c:ptCount val="9"/>
                <c:pt idx="0">
                  <c:v>2.25</c:v>
                </c:pt>
                <c:pt idx="1">
                  <c:v>2.4900000000000002</c:v>
                </c:pt>
                <c:pt idx="2">
                  <c:v>2.63</c:v>
                </c:pt>
                <c:pt idx="3">
                  <c:v>2.8</c:v>
                </c:pt>
                <c:pt idx="4">
                  <c:v>2.86</c:v>
                </c:pt>
                <c:pt idx="5">
                  <c:v>2.81</c:v>
                </c:pt>
                <c:pt idx="6">
                  <c:v>2.71</c:v>
                </c:pt>
                <c:pt idx="7">
                  <c:v>2.46</c:v>
                </c:pt>
                <c:pt idx="8">
                  <c:v>2.14</c:v>
                </c:pt>
              </c:numCache>
            </c:numRef>
          </c:val>
          <c:smooth val="0"/>
          <c:extLst>
            <c:ext xmlns:c16="http://schemas.microsoft.com/office/drawing/2014/chart" uri="{C3380CC4-5D6E-409C-BE32-E72D297353CC}">
              <c16:uniqueId val="{00000003-75D2-4C87-B2A0-4B6567C68112}"/>
            </c:ext>
          </c:extLst>
        </c:ser>
        <c:ser>
          <c:idx val="4"/>
          <c:order val="4"/>
          <c:tx>
            <c:strRef>
              <c:f>Sheet1!$K$40</c:f>
              <c:strCache>
                <c:ptCount val="1"/>
                <c:pt idx="0">
                  <c:v>Yield/plot (kg)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Sheet1!$K$41:$K$49</c:f>
              <c:numCache>
                <c:formatCode>General</c:formatCode>
                <c:ptCount val="9"/>
                <c:pt idx="0">
                  <c:v>11.32</c:v>
                </c:pt>
                <c:pt idx="1">
                  <c:v>13.12</c:v>
                </c:pt>
                <c:pt idx="2">
                  <c:v>14.86</c:v>
                </c:pt>
                <c:pt idx="3">
                  <c:v>16.170000000000002</c:v>
                </c:pt>
                <c:pt idx="4">
                  <c:v>16.989999999999998</c:v>
                </c:pt>
                <c:pt idx="5">
                  <c:v>16.489999999999998</c:v>
                </c:pt>
                <c:pt idx="6">
                  <c:v>14.99</c:v>
                </c:pt>
                <c:pt idx="7">
                  <c:v>12.91</c:v>
                </c:pt>
                <c:pt idx="8">
                  <c:v>9.9700000000000006</c:v>
                </c:pt>
              </c:numCache>
            </c:numRef>
          </c:val>
          <c:smooth val="0"/>
          <c:extLst>
            <c:ext xmlns:c16="http://schemas.microsoft.com/office/drawing/2014/chart" uri="{C3380CC4-5D6E-409C-BE32-E72D297353CC}">
              <c16:uniqueId val="{00000004-75D2-4C87-B2A0-4B6567C68112}"/>
            </c:ext>
          </c:extLst>
        </c:ser>
        <c:dLbls>
          <c:showLegendKey val="0"/>
          <c:showVal val="0"/>
          <c:showCatName val="0"/>
          <c:showSerName val="0"/>
          <c:showPercent val="0"/>
          <c:showBubbleSize val="0"/>
        </c:dLbls>
        <c:marker val="1"/>
        <c:smooth val="0"/>
        <c:axId val="1981729312"/>
        <c:axId val="1981716352"/>
      </c:lineChart>
      <c:catAx>
        <c:axId val="198172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716352"/>
        <c:crosses val="autoZero"/>
        <c:auto val="1"/>
        <c:lblAlgn val="ctr"/>
        <c:lblOffset val="100"/>
        <c:noMultiLvlLbl val="0"/>
      </c:catAx>
      <c:valAx>
        <c:axId val="198171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72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Kumar Rajpoot</dc:creator>
  <cp:keywords/>
  <dc:description/>
  <cp:lastModifiedBy>SDI 1020</cp:lastModifiedBy>
  <cp:revision>88</cp:revision>
  <dcterms:created xsi:type="dcterms:W3CDTF">2025-12-03T05:20:00Z</dcterms:created>
  <dcterms:modified xsi:type="dcterms:W3CDTF">2025-12-23T09:50:00Z</dcterms:modified>
</cp:coreProperties>
</file>