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067" w:rsidRDefault="008710EF">
      <w:pPr>
        <w:rPr>
          <w:rFonts w:ascii="Arial" w:eastAsia="SimSun" w:hAnsi="Arial" w:cs="Arial"/>
          <w:b/>
          <w:bCs/>
          <w:color w:val="222222"/>
          <w:sz w:val="28"/>
          <w:szCs w:val="28"/>
          <w:u w:val="single"/>
          <w:shd w:val="clear" w:color="auto" w:fill="FFFFFF"/>
        </w:rPr>
      </w:pPr>
      <w:r>
        <w:rPr>
          <w:rFonts w:ascii="Arial" w:eastAsia="SimSun" w:hAnsi="Arial" w:cs="Arial"/>
          <w:b/>
          <w:bCs/>
          <w:color w:val="222222"/>
          <w:sz w:val="28"/>
          <w:szCs w:val="28"/>
          <w:u w:val="single"/>
          <w:shd w:val="clear" w:color="auto" w:fill="FFFFFF"/>
          <w:lang w:val="en-IN"/>
        </w:rPr>
        <w:t xml:space="preserve">Revised </w:t>
      </w:r>
      <w:r>
        <w:rPr>
          <w:rFonts w:ascii="Arial" w:eastAsia="SimSun" w:hAnsi="Arial" w:cs="Arial"/>
          <w:b/>
          <w:bCs/>
          <w:color w:val="222222"/>
          <w:sz w:val="28"/>
          <w:szCs w:val="28"/>
          <w:u w:val="single"/>
          <w:shd w:val="clear" w:color="auto" w:fill="FFFFFF"/>
        </w:rPr>
        <w:t>Research Article</w:t>
      </w:r>
    </w:p>
    <w:p w:rsidR="00666067" w:rsidRDefault="00666067">
      <w:pPr>
        <w:rPr>
          <w:rFonts w:ascii="Arial" w:eastAsia="SimSun" w:hAnsi="Arial" w:cs="Arial"/>
          <w:b/>
          <w:bCs/>
          <w:color w:val="222222"/>
          <w:sz w:val="28"/>
          <w:szCs w:val="28"/>
          <w:u w:val="single"/>
          <w:shd w:val="clear" w:color="auto" w:fill="FFFFFF"/>
        </w:rPr>
      </w:pPr>
    </w:p>
    <w:p w:rsidR="00666067" w:rsidRDefault="008710EF">
      <w:pPr>
        <w:jc w:val="center"/>
        <w:rPr>
          <w:rFonts w:ascii="Arial" w:hAnsi="Arial" w:cs="Arial"/>
          <w:b/>
          <w:bCs/>
          <w:sz w:val="28"/>
          <w:szCs w:val="28"/>
          <w:lang w:val="en-GB"/>
        </w:rPr>
      </w:pPr>
      <w:r>
        <w:rPr>
          <w:rFonts w:ascii="Arial" w:eastAsia="SimSun" w:hAnsi="Arial" w:cs="Arial"/>
          <w:b/>
          <w:bCs/>
          <w:color w:val="222222"/>
          <w:sz w:val="28"/>
          <w:szCs w:val="28"/>
          <w:shd w:val="clear" w:color="auto" w:fill="FFFFFF"/>
        </w:rPr>
        <w:t xml:space="preserve">Effect of Sett Soaking and Integrated Nutrient Management on </w:t>
      </w:r>
      <w:proofErr w:type="gramStart"/>
      <w:r>
        <w:rPr>
          <w:rFonts w:ascii="Arial" w:eastAsia="SimSun" w:hAnsi="Arial" w:cs="Arial"/>
          <w:b/>
          <w:bCs/>
          <w:color w:val="222222"/>
          <w:sz w:val="28"/>
          <w:szCs w:val="28"/>
          <w:shd w:val="clear" w:color="auto" w:fill="FFFFFF"/>
        </w:rPr>
        <w:t xml:space="preserve">Yield  </w:t>
      </w:r>
      <w:r>
        <w:rPr>
          <w:rFonts w:ascii="Arial" w:hAnsi="Arial" w:cs="Arial"/>
          <w:b/>
          <w:bCs/>
          <w:sz w:val="28"/>
          <w:szCs w:val="28"/>
          <w:lang w:val="en-GB"/>
        </w:rPr>
        <w:t>and</w:t>
      </w:r>
      <w:proofErr w:type="gramEnd"/>
      <w:r>
        <w:rPr>
          <w:rFonts w:ascii="Arial" w:hAnsi="Arial" w:cs="Arial"/>
          <w:b/>
          <w:bCs/>
          <w:sz w:val="28"/>
          <w:szCs w:val="28"/>
          <w:lang w:val="en-GB"/>
        </w:rPr>
        <w:t xml:space="preserve"> </w:t>
      </w:r>
      <w:r>
        <w:rPr>
          <w:rFonts w:ascii="Arial" w:hAnsi="Arial" w:cs="Arial"/>
          <w:b/>
          <w:bCs/>
          <w:sz w:val="28"/>
          <w:szCs w:val="28"/>
          <w:lang w:val="en-IN"/>
        </w:rPr>
        <w:t>E</w:t>
      </w:r>
      <w:proofErr w:type="spellStart"/>
      <w:r>
        <w:rPr>
          <w:rFonts w:ascii="Arial" w:hAnsi="Arial" w:cs="Arial"/>
          <w:b/>
          <w:bCs/>
          <w:sz w:val="28"/>
          <w:szCs w:val="28"/>
          <w:lang w:val="en-GB"/>
        </w:rPr>
        <w:t>conomic</w:t>
      </w:r>
      <w:proofErr w:type="spellEnd"/>
      <w:r>
        <w:rPr>
          <w:rFonts w:ascii="Arial" w:hAnsi="Arial" w:cs="Arial"/>
          <w:b/>
          <w:bCs/>
          <w:sz w:val="28"/>
          <w:szCs w:val="28"/>
          <w:lang w:val="en-GB"/>
        </w:rPr>
        <w:t xml:space="preserve"> </w:t>
      </w:r>
      <w:r>
        <w:rPr>
          <w:rFonts w:ascii="Arial" w:hAnsi="Arial" w:cs="Arial"/>
          <w:b/>
          <w:bCs/>
          <w:sz w:val="28"/>
          <w:szCs w:val="28"/>
          <w:lang w:val="en-IN"/>
        </w:rPr>
        <w:t>A</w:t>
      </w:r>
      <w:proofErr w:type="spellStart"/>
      <w:r>
        <w:rPr>
          <w:rFonts w:ascii="Arial" w:hAnsi="Arial" w:cs="Arial"/>
          <w:b/>
          <w:bCs/>
          <w:sz w:val="28"/>
          <w:szCs w:val="28"/>
          <w:lang w:val="en-GB"/>
        </w:rPr>
        <w:t>nalysis</w:t>
      </w:r>
      <w:proofErr w:type="spellEnd"/>
      <w:r>
        <w:rPr>
          <w:rFonts w:ascii="Arial" w:hAnsi="Arial" w:cs="Arial"/>
          <w:b/>
          <w:bCs/>
          <w:sz w:val="28"/>
          <w:szCs w:val="28"/>
          <w:lang w:val="en-GB"/>
        </w:rPr>
        <w:t xml:space="preserve"> of </w:t>
      </w:r>
      <w:r>
        <w:rPr>
          <w:rFonts w:ascii="Arial" w:hAnsi="Arial" w:cs="Arial"/>
          <w:b/>
          <w:bCs/>
          <w:sz w:val="28"/>
          <w:szCs w:val="28"/>
          <w:lang w:val="en-IN"/>
        </w:rPr>
        <w:t>S</w:t>
      </w:r>
      <w:r>
        <w:rPr>
          <w:rFonts w:ascii="Arial" w:hAnsi="Arial" w:cs="Arial"/>
          <w:b/>
          <w:bCs/>
          <w:sz w:val="28"/>
          <w:szCs w:val="28"/>
          <w:lang w:val="en-GB"/>
        </w:rPr>
        <w:t xml:space="preserve">ingle-node </w:t>
      </w:r>
      <w:r>
        <w:rPr>
          <w:rFonts w:ascii="Arial" w:hAnsi="Arial" w:cs="Arial"/>
          <w:b/>
          <w:bCs/>
          <w:sz w:val="28"/>
          <w:szCs w:val="28"/>
          <w:lang w:val="en-IN"/>
        </w:rPr>
        <w:t>M</w:t>
      </w:r>
      <w:proofErr w:type="spellStart"/>
      <w:r>
        <w:rPr>
          <w:rFonts w:ascii="Arial" w:hAnsi="Arial" w:cs="Arial"/>
          <w:b/>
          <w:bCs/>
          <w:sz w:val="28"/>
          <w:szCs w:val="28"/>
          <w:lang w:val="en-GB"/>
        </w:rPr>
        <w:t>aterials</w:t>
      </w:r>
      <w:proofErr w:type="spellEnd"/>
      <w:r>
        <w:rPr>
          <w:rFonts w:ascii="Arial" w:hAnsi="Arial" w:cs="Arial"/>
          <w:b/>
          <w:bCs/>
          <w:sz w:val="28"/>
          <w:szCs w:val="28"/>
          <w:lang w:val="en-GB"/>
        </w:rPr>
        <w:t xml:space="preserve"> of </w:t>
      </w:r>
      <w:r>
        <w:rPr>
          <w:rFonts w:ascii="Arial" w:hAnsi="Arial" w:cs="Arial"/>
          <w:b/>
          <w:bCs/>
          <w:sz w:val="28"/>
          <w:szCs w:val="28"/>
          <w:lang w:val="en-IN"/>
        </w:rPr>
        <w:t>P</w:t>
      </w:r>
      <w:proofErr w:type="spellStart"/>
      <w:r>
        <w:rPr>
          <w:rFonts w:ascii="Arial" w:hAnsi="Arial" w:cs="Arial"/>
          <w:b/>
          <w:bCs/>
          <w:sz w:val="28"/>
          <w:szCs w:val="28"/>
          <w:lang w:val="en-GB"/>
        </w:rPr>
        <w:t>lanting</w:t>
      </w:r>
      <w:proofErr w:type="spellEnd"/>
      <w:r>
        <w:rPr>
          <w:rFonts w:ascii="Arial" w:hAnsi="Arial" w:cs="Arial"/>
          <w:b/>
          <w:bCs/>
          <w:sz w:val="28"/>
          <w:szCs w:val="28"/>
          <w:lang w:val="en-GB"/>
        </w:rPr>
        <w:t xml:space="preserve"> </w:t>
      </w:r>
      <w:r>
        <w:rPr>
          <w:rFonts w:ascii="Arial" w:hAnsi="Arial" w:cs="Arial"/>
          <w:b/>
          <w:bCs/>
          <w:sz w:val="28"/>
          <w:szCs w:val="28"/>
          <w:lang w:val="en-IN"/>
        </w:rPr>
        <w:t>S</w:t>
      </w:r>
      <w:proofErr w:type="spellStart"/>
      <w:r>
        <w:rPr>
          <w:rFonts w:ascii="Arial" w:hAnsi="Arial" w:cs="Arial"/>
          <w:b/>
          <w:bCs/>
          <w:sz w:val="28"/>
          <w:szCs w:val="28"/>
          <w:lang w:val="en-GB"/>
        </w:rPr>
        <w:t>ugarcane</w:t>
      </w:r>
      <w:proofErr w:type="spellEnd"/>
    </w:p>
    <w:p w:rsidR="00666067" w:rsidRDefault="00666067">
      <w:pPr>
        <w:rPr>
          <w:rFonts w:ascii="Arial" w:hAnsi="Arial" w:cs="Arial"/>
          <w:b/>
          <w:bCs/>
          <w:sz w:val="28"/>
          <w:szCs w:val="28"/>
          <w:lang w:val="en-IN"/>
        </w:rPr>
      </w:pPr>
    </w:p>
    <w:p w:rsidR="00666067" w:rsidRDefault="00666067"/>
    <w:p w:rsidR="00666067" w:rsidRDefault="008710EF">
      <w:pPr>
        <w:rPr>
          <w:rFonts w:ascii="Arial" w:hAnsi="Arial" w:cs="Arial"/>
          <w:b/>
          <w:bCs/>
          <w:sz w:val="21"/>
          <w:szCs w:val="21"/>
        </w:rPr>
      </w:pPr>
      <w:r>
        <w:rPr>
          <w:rFonts w:ascii="Arial" w:hAnsi="Arial" w:cs="Arial"/>
          <w:b/>
          <w:bCs/>
          <w:sz w:val="21"/>
          <w:szCs w:val="21"/>
        </w:rPr>
        <w:t>ABSTRACT</w:t>
      </w:r>
    </w:p>
    <w:p w:rsidR="00666067" w:rsidRDefault="00666067">
      <w:pPr>
        <w:rPr>
          <w:rFonts w:ascii="Arial" w:hAnsi="Arial" w:cs="Arial"/>
          <w:b/>
          <w:bCs/>
          <w:sz w:val="21"/>
          <w:szCs w:val="21"/>
        </w:rPr>
      </w:pPr>
    </w:p>
    <w:p w:rsidR="00666067" w:rsidRDefault="008710EF">
      <w:pPr>
        <w:jc w:val="both"/>
        <w:rPr>
          <w:rFonts w:ascii="Arial" w:hAnsi="Arial" w:cs="Arial"/>
          <w:sz w:val="22"/>
          <w:szCs w:val="22"/>
        </w:rPr>
      </w:pPr>
      <w:proofErr w:type="spellStart"/>
      <w:proofErr w:type="gramStart"/>
      <w:r>
        <w:rPr>
          <w:rStyle w:val="Strong"/>
          <w:rFonts w:ascii="Arial" w:hAnsi="Arial" w:cs="Arial"/>
          <w:sz w:val="22"/>
          <w:szCs w:val="22"/>
        </w:rPr>
        <w:t>Aims:</w:t>
      </w:r>
      <w:r>
        <w:rPr>
          <w:rFonts w:ascii="Arial" w:hAnsi="Arial" w:cs="Arial"/>
          <w:sz w:val="22"/>
          <w:szCs w:val="22"/>
        </w:rPr>
        <w:t>To</w:t>
      </w:r>
      <w:proofErr w:type="spellEnd"/>
      <w:proofErr w:type="gramEnd"/>
      <w:r>
        <w:rPr>
          <w:rFonts w:ascii="Arial" w:hAnsi="Arial" w:cs="Arial"/>
          <w:sz w:val="22"/>
          <w:szCs w:val="22"/>
        </w:rPr>
        <w:t xml:space="preserve"> evaluate the effects of sett soaking treatments and integrated nutrient management (INM) on germination, growth, yield, quality, and economic returns of single-node planted sugarcane.</w:t>
      </w:r>
    </w:p>
    <w:p w:rsidR="00666067" w:rsidRDefault="008710EF">
      <w:pPr>
        <w:jc w:val="both"/>
        <w:rPr>
          <w:rFonts w:ascii="Arial" w:hAnsi="Arial" w:cs="Arial"/>
          <w:sz w:val="22"/>
          <w:szCs w:val="22"/>
        </w:rPr>
      </w:pPr>
      <w:r>
        <w:rPr>
          <w:rStyle w:val="Strong"/>
          <w:rFonts w:ascii="Arial" w:hAnsi="Arial" w:cs="Arial"/>
          <w:sz w:val="22"/>
          <w:szCs w:val="22"/>
        </w:rPr>
        <w:t xml:space="preserve">Study </w:t>
      </w:r>
      <w:proofErr w:type="spellStart"/>
      <w:proofErr w:type="gramStart"/>
      <w:r>
        <w:rPr>
          <w:rStyle w:val="Strong"/>
          <w:rFonts w:ascii="Arial" w:hAnsi="Arial" w:cs="Arial"/>
          <w:sz w:val="22"/>
          <w:szCs w:val="22"/>
        </w:rPr>
        <w:t>Design:</w:t>
      </w:r>
      <w:r>
        <w:rPr>
          <w:rFonts w:ascii="Arial" w:hAnsi="Arial" w:cs="Arial"/>
          <w:sz w:val="22"/>
          <w:szCs w:val="22"/>
        </w:rPr>
        <w:t>Factorial</w:t>
      </w:r>
      <w:proofErr w:type="spellEnd"/>
      <w:proofErr w:type="gramEnd"/>
      <w:r>
        <w:rPr>
          <w:rFonts w:ascii="Arial" w:hAnsi="Arial" w:cs="Arial"/>
          <w:sz w:val="22"/>
          <w:szCs w:val="22"/>
        </w:rPr>
        <w:t xml:space="preserve"> Randomized Block Design (FRBD) with three replications</w:t>
      </w:r>
    </w:p>
    <w:p w:rsidR="00666067" w:rsidRDefault="008710EF">
      <w:pPr>
        <w:jc w:val="both"/>
        <w:rPr>
          <w:rFonts w:ascii="Arial" w:hAnsi="Arial" w:cs="Arial"/>
          <w:sz w:val="22"/>
          <w:szCs w:val="22"/>
        </w:rPr>
      </w:pPr>
      <w:proofErr w:type="gramStart"/>
      <w:r>
        <w:rPr>
          <w:rFonts w:ascii="Arial" w:hAnsi="Arial" w:cs="Arial"/>
          <w:sz w:val="22"/>
          <w:szCs w:val="22"/>
        </w:rPr>
        <w:t>.</w:t>
      </w:r>
      <w:r>
        <w:rPr>
          <w:rStyle w:val="Strong"/>
          <w:rFonts w:ascii="Arial" w:hAnsi="Arial" w:cs="Arial"/>
          <w:sz w:val="22"/>
          <w:szCs w:val="22"/>
        </w:rPr>
        <w:t>Place</w:t>
      </w:r>
      <w:proofErr w:type="gramEnd"/>
      <w:r>
        <w:rPr>
          <w:rStyle w:val="Strong"/>
          <w:rFonts w:ascii="Arial" w:hAnsi="Arial" w:cs="Arial"/>
          <w:sz w:val="22"/>
          <w:szCs w:val="22"/>
        </w:rPr>
        <w:t xml:space="preserve"> and Duration of </w:t>
      </w:r>
      <w:proofErr w:type="spellStart"/>
      <w:r>
        <w:rPr>
          <w:rStyle w:val="Strong"/>
          <w:rFonts w:ascii="Arial" w:hAnsi="Arial" w:cs="Arial"/>
          <w:sz w:val="22"/>
          <w:szCs w:val="22"/>
        </w:rPr>
        <w:t>Study:</w:t>
      </w:r>
      <w:r>
        <w:rPr>
          <w:rFonts w:ascii="Arial" w:hAnsi="Arial" w:cs="Arial"/>
          <w:sz w:val="22"/>
          <w:szCs w:val="22"/>
        </w:rPr>
        <w:t>Crop</w:t>
      </w:r>
      <w:proofErr w:type="spellEnd"/>
      <w:r>
        <w:rPr>
          <w:rFonts w:ascii="Arial" w:hAnsi="Arial" w:cs="Arial"/>
          <w:sz w:val="22"/>
          <w:szCs w:val="22"/>
        </w:rPr>
        <w:t xml:space="preserve"> Research Farm, Sugarcane Research Institute, Dr. Rajendra Prasad Central Agricultural University, </w:t>
      </w:r>
      <w:proofErr w:type="spellStart"/>
      <w:r>
        <w:rPr>
          <w:rFonts w:ascii="Arial" w:hAnsi="Arial" w:cs="Arial"/>
          <w:sz w:val="22"/>
          <w:szCs w:val="22"/>
        </w:rPr>
        <w:t>Pusa</w:t>
      </w:r>
      <w:proofErr w:type="spellEnd"/>
      <w:r>
        <w:rPr>
          <w:rFonts w:ascii="Arial" w:hAnsi="Arial" w:cs="Arial"/>
          <w:sz w:val="22"/>
          <w:szCs w:val="22"/>
        </w:rPr>
        <w:t xml:space="preserve"> (</w:t>
      </w:r>
      <w:proofErr w:type="spellStart"/>
      <w:r>
        <w:rPr>
          <w:rFonts w:ascii="Arial" w:hAnsi="Arial" w:cs="Arial"/>
          <w:sz w:val="22"/>
          <w:szCs w:val="22"/>
        </w:rPr>
        <w:t>Samastipur</w:t>
      </w:r>
      <w:proofErr w:type="spellEnd"/>
      <w:r>
        <w:rPr>
          <w:rFonts w:ascii="Arial" w:hAnsi="Arial" w:cs="Arial"/>
          <w:sz w:val="22"/>
          <w:szCs w:val="22"/>
        </w:rPr>
        <w:t>), during the spring season of 2021–22.</w:t>
      </w:r>
    </w:p>
    <w:p w:rsidR="00666067" w:rsidRDefault="008710EF">
      <w:pPr>
        <w:jc w:val="both"/>
        <w:rPr>
          <w:rFonts w:ascii="Arial" w:hAnsi="Arial" w:cs="Arial"/>
          <w:sz w:val="22"/>
          <w:szCs w:val="22"/>
        </w:rPr>
      </w:pPr>
      <w:proofErr w:type="spellStart"/>
      <w:proofErr w:type="gramStart"/>
      <w:r>
        <w:rPr>
          <w:rStyle w:val="Strong"/>
          <w:rFonts w:ascii="Arial" w:hAnsi="Arial" w:cs="Arial"/>
          <w:sz w:val="22"/>
          <w:szCs w:val="22"/>
        </w:rPr>
        <w:t>Methodology:</w:t>
      </w:r>
      <w:r>
        <w:rPr>
          <w:rFonts w:ascii="Arial" w:hAnsi="Arial" w:cs="Arial"/>
          <w:sz w:val="22"/>
          <w:szCs w:val="22"/>
        </w:rPr>
        <w:t>The</w:t>
      </w:r>
      <w:proofErr w:type="spellEnd"/>
      <w:proofErr w:type="gramEnd"/>
      <w:r>
        <w:rPr>
          <w:rFonts w:ascii="Arial" w:hAnsi="Arial" w:cs="Arial"/>
          <w:sz w:val="22"/>
          <w:szCs w:val="22"/>
        </w:rPr>
        <w:t xml:space="preserve"> experiment comprised four sett soaking treatments: no soaking (S1), overnight soaking in water (S2), overnight soaking in 50 ppm </w:t>
      </w:r>
      <w:proofErr w:type="spellStart"/>
      <w:r>
        <w:rPr>
          <w:rFonts w:ascii="Arial" w:hAnsi="Arial" w:cs="Arial"/>
          <w:sz w:val="22"/>
          <w:szCs w:val="22"/>
        </w:rPr>
        <w:t>ethrel</w:t>
      </w:r>
      <w:proofErr w:type="spellEnd"/>
      <w:r>
        <w:rPr>
          <w:rFonts w:ascii="Arial" w:hAnsi="Arial" w:cs="Arial"/>
          <w:sz w:val="22"/>
          <w:szCs w:val="22"/>
        </w:rPr>
        <w:t xml:space="preserve"> solution (S3), and overnight soaking in 100 ppm </w:t>
      </w:r>
      <w:proofErr w:type="spellStart"/>
      <w:r>
        <w:rPr>
          <w:rFonts w:ascii="Arial" w:hAnsi="Arial" w:cs="Arial"/>
          <w:sz w:val="22"/>
          <w:szCs w:val="22"/>
        </w:rPr>
        <w:t>ethrel</w:t>
      </w:r>
      <w:proofErr w:type="spellEnd"/>
      <w:r>
        <w:rPr>
          <w:rFonts w:ascii="Arial" w:hAnsi="Arial" w:cs="Arial"/>
          <w:sz w:val="22"/>
          <w:szCs w:val="22"/>
        </w:rPr>
        <w:t xml:space="preserve"> solution (S4). Five nutrient management treatments were evaluated: RDF alone (N1), RDF + vermicompost (VC) at 5 t/ha (N2), RDF + VC at 10 t/ha (N3), RDF + VC at 5 t/ha + PSB + </w:t>
      </w:r>
      <w:proofErr w:type="spellStart"/>
      <w:r>
        <w:rPr>
          <w:rFonts w:ascii="Arial" w:hAnsi="Arial" w:cs="Arial"/>
          <w:sz w:val="22"/>
          <w:szCs w:val="22"/>
        </w:rPr>
        <w:t>Azotobacter</w:t>
      </w:r>
      <w:proofErr w:type="spellEnd"/>
      <w:r>
        <w:rPr>
          <w:rFonts w:ascii="Arial" w:hAnsi="Arial" w:cs="Arial"/>
          <w:sz w:val="22"/>
          <w:szCs w:val="22"/>
        </w:rPr>
        <w:t xml:space="preserve"> (N4), and RDF + VC at 10 t/ha + PSB + </w:t>
      </w:r>
      <w:proofErr w:type="spellStart"/>
      <w:r>
        <w:rPr>
          <w:rFonts w:ascii="Arial" w:hAnsi="Arial" w:cs="Arial"/>
          <w:sz w:val="22"/>
          <w:szCs w:val="22"/>
        </w:rPr>
        <w:t>Azotobacter</w:t>
      </w:r>
      <w:proofErr w:type="spellEnd"/>
      <w:r>
        <w:rPr>
          <w:rFonts w:ascii="Arial" w:hAnsi="Arial" w:cs="Arial"/>
          <w:sz w:val="22"/>
          <w:szCs w:val="22"/>
        </w:rPr>
        <w:t xml:space="preserve"> (N5). Soil characteristics were loamy with sandy texture, calcareous, pH 8.2, and 0.43% organic carbon. Data on germination, </w:t>
      </w:r>
      <w:proofErr w:type="spellStart"/>
      <w:r>
        <w:rPr>
          <w:rFonts w:ascii="Arial" w:hAnsi="Arial" w:cs="Arial"/>
          <w:sz w:val="22"/>
          <w:szCs w:val="22"/>
        </w:rPr>
        <w:t>tillering</w:t>
      </w:r>
      <w:proofErr w:type="spellEnd"/>
      <w:r>
        <w:rPr>
          <w:rFonts w:ascii="Arial" w:hAnsi="Arial" w:cs="Arial"/>
          <w:sz w:val="22"/>
          <w:szCs w:val="22"/>
        </w:rPr>
        <w:t xml:space="preserve">, </w:t>
      </w:r>
      <w:proofErr w:type="spellStart"/>
      <w:r>
        <w:rPr>
          <w:rFonts w:ascii="Arial" w:hAnsi="Arial" w:cs="Arial"/>
          <w:sz w:val="22"/>
          <w:szCs w:val="22"/>
        </w:rPr>
        <w:t>millable</w:t>
      </w:r>
      <w:proofErr w:type="spellEnd"/>
      <w:r>
        <w:rPr>
          <w:rFonts w:ascii="Arial" w:hAnsi="Arial" w:cs="Arial"/>
          <w:sz w:val="22"/>
          <w:szCs w:val="22"/>
        </w:rPr>
        <w:t xml:space="preserve"> cane count, dry matter accumulation, cane yield, sugar yield, and economics were recorded and analyzed.</w:t>
      </w:r>
    </w:p>
    <w:p w:rsidR="00666067" w:rsidRDefault="008710EF">
      <w:pPr>
        <w:jc w:val="both"/>
        <w:rPr>
          <w:rFonts w:ascii="Arial" w:hAnsi="Arial" w:cs="Arial"/>
          <w:sz w:val="22"/>
          <w:szCs w:val="22"/>
        </w:rPr>
      </w:pPr>
      <w:proofErr w:type="spellStart"/>
      <w:proofErr w:type="gramStart"/>
      <w:r>
        <w:rPr>
          <w:rStyle w:val="Strong"/>
          <w:rFonts w:ascii="Arial" w:hAnsi="Arial" w:cs="Arial"/>
          <w:sz w:val="22"/>
          <w:szCs w:val="22"/>
        </w:rPr>
        <w:t>Results:</w:t>
      </w:r>
      <w:r>
        <w:rPr>
          <w:rFonts w:ascii="Arial" w:hAnsi="Arial" w:cs="Arial"/>
          <w:sz w:val="22"/>
          <w:szCs w:val="22"/>
        </w:rPr>
        <w:t>Overnight</w:t>
      </w:r>
      <w:proofErr w:type="spellEnd"/>
      <w:proofErr w:type="gramEnd"/>
      <w:r>
        <w:rPr>
          <w:rFonts w:ascii="Arial" w:hAnsi="Arial" w:cs="Arial"/>
          <w:sz w:val="22"/>
          <w:szCs w:val="22"/>
        </w:rPr>
        <w:t xml:space="preserve"> sett soaking in 50 ppm </w:t>
      </w:r>
      <w:proofErr w:type="spellStart"/>
      <w:r>
        <w:rPr>
          <w:rFonts w:ascii="Arial" w:hAnsi="Arial" w:cs="Arial"/>
          <w:sz w:val="22"/>
          <w:szCs w:val="22"/>
        </w:rPr>
        <w:t>ethrel</w:t>
      </w:r>
      <w:proofErr w:type="spellEnd"/>
      <w:r>
        <w:rPr>
          <w:rFonts w:ascii="Arial" w:hAnsi="Arial" w:cs="Arial"/>
          <w:sz w:val="22"/>
          <w:szCs w:val="22"/>
        </w:rPr>
        <w:t xml:space="preserve"> (S3) significantly improved germination (79.1%), tiller count (85.4×10³/ha), </w:t>
      </w:r>
      <w:proofErr w:type="spellStart"/>
      <w:r>
        <w:rPr>
          <w:rFonts w:ascii="Arial" w:hAnsi="Arial" w:cs="Arial"/>
          <w:sz w:val="22"/>
          <w:szCs w:val="22"/>
        </w:rPr>
        <w:t>millable</w:t>
      </w:r>
      <w:proofErr w:type="spellEnd"/>
      <w:r>
        <w:rPr>
          <w:rFonts w:ascii="Arial" w:hAnsi="Arial" w:cs="Arial"/>
          <w:sz w:val="22"/>
          <w:szCs w:val="22"/>
        </w:rPr>
        <w:t xml:space="preserve"> canes (63.9×10³/ha), dry matter accumulation (293.2 q/ha), cane yield (78.0 t/ha), and sugar yield (10.23 t/ha). S3 also registered the highest gross returns (₹261,233/ha), net returns (₹133,978/ha), and a B:C ratio of 1.12. Among nutrient treatments, RDF + VC at 10 t/ha + PSB + </w:t>
      </w:r>
      <w:proofErr w:type="spellStart"/>
      <w:r>
        <w:rPr>
          <w:rFonts w:ascii="Arial" w:hAnsi="Arial" w:cs="Arial"/>
          <w:sz w:val="22"/>
          <w:szCs w:val="22"/>
        </w:rPr>
        <w:t>Azotobacter</w:t>
      </w:r>
      <w:proofErr w:type="spellEnd"/>
      <w:r>
        <w:rPr>
          <w:rFonts w:ascii="Arial" w:hAnsi="Arial" w:cs="Arial"/>
          <w:sz w:val="22"/>
          <w:szCs w:val="22"/>
        </w:rPr>
        <w:t xml:space="preserve"> (N5) recorded the highest shoot population and yield attributes, whereas RDF alone (N1) produced the highest B:C ratio (1.5) due to lower input costs. RDF + VC at 5 t/ha + PSB + </w:t>
      </w:r>
      <w:proofErr w:type="spellStart"/>
      <w:r>
        <w:rPr>
          <w:rFonts w:ascii="Arial" w:hAnsi="Arial" w:cs="Arial"/>
          <w:sz w:val="22"/>
          <w:szCs w:val="22"/>
        </w:rPr>
        <w:t>Azotobacter</w:t>
      </w:r>
      <w:proofErr w:type="spellEnd"/>
      <w:r>
        <w:rPr>
          <w:rFonts w:ascii="Arial" w:hAnsi="Arial" w:cs="Arial"/>
          <w:sz w:val="22"/>
          <w:szCs w:val="22"/>
        </w:rPr>
        <w:t xml:space="preserve"> (N4) may become more profitable if vermicompost is produced on-farm, reducing expenditure.</w:t>
      </w:r>
    </w:p>
    <w:p w:rsidR="00666067" w:rsidRDefault="008710EF">
      <w:pPr>
        <w:jc w:val="both"/>
        <w:rPr>
          <w:rFonts w:ascii="Arial" w:hAnsi="Arial" w:cs="Arial"/>
          <w:sz w:val="22"/>
          <w:szCs w:val="22"/>
        </w:rPr>
      </w:pPr>
      <w:proofErr w:type="spellStart"/>
      <w:proofErr w:type="gramStart"/>
      <w:r>
        <w:rPr>
          <w:rStyle w:val="Strong"/>
          <w:rFonts w:ascii="Arial" w:hAnsi="Arial" w:cs="Arial"/>
          <w:sz w:val="22"/>
          <w:szCs w:val="22"/>
        </w:rPr>
        <w:t>Conclusion:</w:t>
      </w:r>
      <w:r>
        <w:rPr>
          <w:rFonts w:ascii="Arial" w:hAnsi="Arial" w:cs="Arial"/>
          <w:sz w:val="22"/>
          <w:szCs w:val="22"/>
        </w:rPr>
        <w:t>Sett</w:t>
      </w:r>
      <w:proofErr w:type="spellEnd"/>
      <w:proofErr w:type="gramEnd"/>
      <w:r>
        <w:rPr>
          <w:rFonts w:ascii="Arial" w:hAnsi="Arial" w:cs="Arial"/>
          <w:sz w:val="22"/>
          <w:szCs w:val="22"/>
        </w:rPr>
        <w:t xml:space="preserve"> soaking in 50 ppm </w:t>
      </w:r>
      <w:proofErr w:type="spellStart"/>
      <w:r>
        <w:rPr>
          <w:rFonts w:ascii="Arial" w:hAnsi="Arial" w:cs="Arial"/>
          <w:sz w:val="22"/>
          <w:szCs w:val="22"/>
        </w:rPr>
        <w:t>ethrel</w:t>
      </w:r>
      <w:proofErr w:type="spellEnd"/>
      <w:r>
        <w:rPr>
          <w:rFonts w:ascii="Arial" w:hAnsi="Arial" w:cs="Arial"/>
          <w:sz w:val="22"/>
          <w:szCs w:val="22"/>
        </w:rPr>
        <w:t xml:space="preserve"> and integrated nutrient management significantly enhance yield and quality of single-node planted sugarcane. While </w:t>
      </w:r>
      <w:proofErr w:type="spellStart"/>
      <w:r>
        <w:rPr>
          <w:rFonts w:ascii="Arial" w:hAnsi="Arial" w:cs="Arial"/>
          <w:sz w:val="22"/>
          <w:szCs w:val="22"/>
        </w:rPr>
        <w:t>ethrel</w:t>
      </w:r>
      <w:proofErr w:type="spellEnd"/>
      <w:r>
        <w:rPr>
          <w:rFonts w:ascii="Arial" w:hAnsi="Arial" w:cs="Arial"/>
          <w:sz w:val="22"/>
          <w:szCs w:val="22"/>
        </w:rPr>
        <w:t xml:space="preserve"> soaking and enriched INM improve productivity, the economic viability depends on input costs, with N1 and N4 being more favorable under resource-efficient conditions.</w:t>
      </w:r>
    </w:p>
    <w:p w:rsidR="00666067" w:rsidRDefault="008710EF">
      <w:pPr>
        <w:rPr>
          <w:rFonts w:ascii="Arial" w:eastAsia="SimSun" w:hAnsi="Arial" w:cs="Arial"/>
          <w:b/>
          <w:bCs/>
          <w:i/>
          <w:iCs/>
          <w:color w:val="0000FF"/>
          <w:sz w:val="24"/>
          <w:szCs w:val="24"/>
          <w:lang w:val="en-IN" w:bidi="ar"/>
        </w:rPr>
      </w:pPr>
      <w:r>
        <w:rPr>
          <w:rStyle w:val="Strong"/>
          <w:rFonts w:ascii="Arial" w:hAnsi="Arial" w:cs="Arial"/>
          <w:i/>
          <w:iCs/>
          <w:sz w:val="22"/>
          <w:szCs w:val="22"/>
        </w:rPr>
        <w:t>Keywords:</w:t>
      </w:r>
      <w:r>
        <w:rPr>
          <w:rStyle w:val="Strong"/>
          <w:rFonts w:ascii="Arial" w:hAnsi="Arial" w:cs="Arial"/>
          <w:i/>
          <w:iCs/>
          <w:sz w:val="22"/>
          <w:szCs w:val="22"/>
          <w:lang w:val="en-IN"/>
        </w:rPr>
        <w:t xml:space="preserve"> </w:t>
      </w:r>
      <w:r>
        <w:rPr>
          <w:rFonts w:ascii="Arial" w:hAnsi="Arial" w:cs="Arial"/>
          <w:i/>
          <w:iCs/>
          <w:sz w:val="22"/>
          <w:szCs w:val="22"/>
        </w:rPr>
        <w:t xml:space="preserve">Sugarcane, Sett soaking, </w:t>
      </w:r>
      <w:proofErr w:type="spellStart"/>
      <w:r>
        <w:rPr>
          <w:rFonts w:ascii="Arial" w:hAnsi="Arial" w:cs="Arial"/>
          <w:i/>
          <w:iCs/>
          <w:sz w:val="22"/>
          <w:szCs w:val="22"/>
        </w:rPr>
        <w:t>Ethrel</w:t>
      </w:r>
      <w:proofErr w:type="spellEnd"/>
      <w:r>
        <w:rPr>
          <w:rFonts w:ascii="Arial" w:hAnsi="Arial" w:cs="Arial"/>
          <w:i/>
          <w:iCs/>
          <w:sz w:val="22"/>
          <w:szCs w:val="22"/>
        </w:rPr>
        <w:t xml:space="preserve">, </w:t>
      </w:r>
      <w:proofErr w:type="gramStart"/>
      <w:r>
        <w:rPr>
          <w:rFonts w:ascii="Arial" w:hAnsi="Arial" w:cs="Arial"/>
          <w:i/>
          <w:iCs/>
          <w:sz w:val="22"/>
          <w:szCs w:val="22"/>
        </w:rPr>
        <w:t>Integrated</w:t>
      </w:r>
      <w:proofErr w:type="gramEnd"/>
      <w:r>
        <w:rPr>
          <w:rFonts w:ascii="Arial" w:hAnsi="Arial" w:cs="Arial"/>
          <w:i/>
          <w:iCs/>
          <w:sz w:val="22"/>
          <w:szCs w:val="22"/>
        </w:rPr>
        <w:t xml:space="preserve"> nutrient management, Yield and economics</w:t>
      </w:r>
    </w:p>
    <w:p w:rsidR="00666067" w:rsidRDefault="008710EF">
      <w:pPr>
        <w:pStyle w:val="NormalWeb"/>
        <w:numPr>
          <w:ilvl w:val="0"/>
          <w:numId w:val="11"/>
        </w:numPr>
        <w:jc w:val="both"/>
        <w:rPr>
          <w:rFonts w:ascii="Arial" w:hAnsi="Arial" w:cs="Arial"/>
          <w:sz w:val="22"/>
          <w:szCs w:val="22"/>
        </w:rPr>
      </w:pPr>
      <w:r>
        <w:rPr>
          <w:rFonts w:ascii="Arial" w:hAnsi="Arial" w:cs="Arial"/>
          <w:b/>
          <w:bCs/>
          <w:sz w:val="22"/>
          <w:szCs w:val="22"/>
          <w:lang w:bidi="ar"/>
        </w:rPr>
        <w:t>INTRODUCTION</w:t>
      </w:r>
    </w:p>
    <w:p w:rsidR="00666067" w:rsidRDefault="008710EF">
      <w:pPr>
        <w:pStyle w:val="NormalWeb"/>
        <w:ind w:left="61"/>
        <w:jc w:val="both"/>
        <w:rPr>
          <w:rFonts w:ascii="Arial" w:hAnsi="Arial" w:cs="Arial"/>
          <w:sz w:val="22"/>
          <w:szCs w:val="22"/>
        </w:rPr>
      </w:pPr>
      <w:r>
        <w:rPr>
          <w:rFonts w:ascii="Arial" w:hAnsi="Arial" w:cs="Arial"/>
          <w:sz w:val="22"/>
          <w:szCs w:val="22"/>
        </w:rPr>
        <w:t>Sugarcane (</w:t>
      </w:r>
      <w:r>
        <w:rPr>
          <w:rStyle w:val="Emphasis"/>
          <w:rFonts w:ascii="Arial" w:hAnsi="Arial" w:cs="Arial"/>
          <w:sz w:val="22"/>
          <w:szCs w:val="22"/>
        </w:rPr>
        <w:t xml:space="preserve">Saccharum </w:t>
      </w:r>
      <w:proofErr w:type="spellStart"/>
      <w:r>
        <w:rPr>
          <w:rStyle w:val="Emphasis"/>
          <w:rFonts w:ascii="Arial" w:hAnsi="Arial" w:cs="Arial"/>
          <w:sz w:val="22"/>
          <w:szCs w:val="22"/>
        </w:rPr>
        <w:t>officinarum</w:t>
      </w:r>
      <w:proofErr w:type="spellEnd"/>
      <w:r>
        <w:rPr>
          <w:rFonts w:ascii="Arial" w:hAnsi="Arial" w:cs="Arial"/>
          <w:sz w:val="22"/>
          <w:szCs w:val="22"/>
        </w:rPr>
        <w:t xml:space="preserve"> L.) is a perennial C₄ grass belonging to the family </w:t>
      </w:r>
      <w:proofErr w:type="spellStart"/>
      <w:r>
        <w:rPr>
          <w:rFonts w:ascii="Arial" w:hAnsi="Arial" w:cs="Arial"/>
          <w:sz w:val="22"/>
          <w:szCs w:val="22"/>
        </w:rPr>
        <w:t>Poaceae</w:t>
      </w:r>
      <w:proofErr w:type="spellEnd"/>
      <w:r>
        <w:rPr>
          <w:rFonts w:ascii="Arial" w:hAnsi="Arial" w:cs="Arial"/>
          <w:sz w:val="22"/>
          <w:szCs w:val="22"/>
        </w:rPr>
        <w:t xml:space="preserve"> and represents one of the most important commercial crops cultivated in tropical and subtropical regions owing to its </w:t>
      </w:r>
      <w:r>
        <w:rPr>
          <w:rStyle w:val="Strong"/>
          <w:rFonts w:ascii="Arial" w:hAnsi="Arial" w:cs="Arial"/>
          <w:b w:val="0"/>
          <w:bCs w:val="0"/>
          <w:sz w:val="22"/>
          <w:szCs w:val="22"/>
        </w:rPr>
        <w:t>high biomass production potential and extensive industrial utility</w:t>
      </w:r>
      <w:r>
        <w:rPr>
          <w:rFonts w:ascii="Arial" w:hAnsi="Arial" w:cs="Arial"/>
          <w:sz w:val="22"/>
          <w:szCs w:val="22"/>
        </w:rPr>
        <w:t xml:space="preserve"> (</w:t>
      </w:r>
      <w:proofErr w:type="spellStart"/>
      <w:r>
        <w:rPr>
          <w:rFonts w:ascii="Arial" w:hAnsi="Arial" w:cs="Arial"/>
          <w:sz w:val="22"/>
          <w:szCs w:val="22"/>
        </w:rPr>
        <w:t>Ungureanu</w:t>
      </w:r>
      <w:proofErr w:type="spellEnd"/>
      <w:r>
        <w:rPr>
          <w:rFonts w:ascii="Arial" w:hAnsi="Arial" w:cs="Arial"/>
          <w:sz w:val="22"/>
          <w:szCs w:val="22"/>
        </w:rPr>
        <w:t xml:space="preserve"> et al., 2022; Raza et al., 2023). It contributes nearly </w:t>
      </w:r>
      <w:r>
        <w:rPr>
          <w:rStyle w:val="Strong"/>
          <w:rFonts w:ascii="Arial" w:hAnsi="Arial" w:cs="Arial"/>
          <w:b w:val="0"/>
          <w:bCs w:val="0"/>
          <w:sz w:val="22"/>
          <w:szCs w:val="22"/>
        </w:rPr>
        <w:t>80 % of global sugar production</w:t>
      </w:r>
      <w:r>
        <w:rPr>
          <w:rFonts w:ascii="Arial" w:hAnsi="Arial" w:cs="Arial"/>
          <w:sz w:val="22"/>
          <w:szCs w:val="22"/>
        </w:rPr>
        <w:t xml:space="preserve"> and serves as a primary feedstock for </w:t>
      </w:r>
      <w:r>
        <w:rPr>
          <w:rStyle w:val="Strong"/>
          <w:rFonts w:ascii="Arial" w:hAnsi="Arial" w:cs="Arial"/>
          <w:b w:val="0"/>
          <w:bCs w:val="0"/>
          <w:sz w:val="22"/>
          <w:szCs w:val="22"/>
        </w:rPr>
        <w:t>bioethanol manufacture, cogeneration of energy, and several value-added by-products</w:t>
      </w:r>
      <w:r>
        <w:rPr>
          <w:rFonts w:ascii="Arial" w:hAnsi="Arial" w:cs="Arial"/>
          <w:sz w:val="22"/>
          <w:szCs w:val="22"/>
        </w:rPr>
        <w:t xml:space="preserve">, thereby playing a vital role in the </w:t>
      </w:r>
      <w:r>
        <w:rPr>
          <w:rStyle w:val="Strong"/>
          <w:rFonts w:ascii="Arial" w:hAnsi="Arial" w:cs="Arial"/>
          <w:b w:val="0"/>
          <w:bCs w:val="0"/>
          <w:sz w:val="22"/>
          <w:szCs w:val="22"/>
        </w:rPr>
        <w:t>global bio-based economy</w:t>
      </w:r>
      <w:r>
        <w:rPr>
          <w:rFonts w:ascii="Arial" w:hAnsi="Arial" w:cs="Arial"/>
          <w:sz w:val="22"/>
          <w:szCs w:val="22"/>
        </w:rPr>
        <w:t xml:space="preserve">. In India, the sugarcane sector also has significant socio-economic importance, providing </w:t>
      </w:r>
      <w:r>
        <w:rPr>
          <w:rStyle w:val="Strong"/>
          <w:rFonts w:ascii="Arial" w:hAnsi="Arial" w:cs="Arial"/>
          <w:b w:val="0"/>
          <w:bCs w:val="0"/>
          <w:sz w:val="22"/>
          <w:szCs w:val="22"/>
        </w:rPr>
        <w:t>direct employment to more than five lakh skilled and semi-skilled workers</w:t>
      </w:r>
      <w:r>
        <w:rPr>
          <w:rFonts w:ascii="Arial" w:hAnsi="Arial" w:cs="Arial"/>
          <w:sz w:val="22"/>
          <w:szCs w:val="22"/>
        </w:rPr>
        <w:t xml:space="preserve"> in sugar mills and allied industries (Venkatesh &amp; </w:t>
      </w:r>
      <w:proofErr w:type="spellStart"/>
      <w:r>
        <w:rPr>
          <w:rFonts w:ascii="Arial" w:hAnsi="Arial" w:cs="Arial"/>
          <w:sz w:val="22"/>
          <w:szCs w:val="22"/>
        </w:rPr>
        <w:t>Venkateswarlu</w:t>
      </w:r>
      <w:proofErr w:type="spellEnd"/>
      <w:r>
        <w:rPr>
          <w:rFonts w:ascii="Arial" w:hAnsi="Arial" w:cs="Arial"/>
          <w:sz w:val="22"/>
          <w:szCs w:val="22"/>
        </w:rPr>
        <w:t xml:space="preserve">, 2017). Globally, </w:t>
      </w:r>
      <w:r>
        <w:rPr>
          <w:rFonts w:ascii="Arial" w:hAnsi="Arial" w:cs="Arial"/>
          <w:sz w:val="22"/>
          <w:szCs w:val="22"/>
        </w:rPr>
        <w:lastRenderedPageBreak/>
        <w:t xml:space="preserve">sugarcane is cultivated over approximately </w:t>
      </w:r>
      <w:r>
        <w:rPr>
          <w:rStyle w:val="Strong"/>
          <w:rFonts w:ascii="Arial" w:hAnsi="Arial" w:cs="Arial"/>
          <w:b w:val="0"/>
          <w:bCs w:val="0"/>
          <w:sz w:val="22"/>
          <w:szCs w:val="22"/>
        </w:rPr>
        <w:t>23–27 million hectares</w:t>
      </w:r>
      <w:r>
        <w:rPr>
          <w:rFonts w:ascii="Arial" w:hAnsi="Arial" w:cs="Arial"/>
          <w:sz w:val="22"/>
          <w:szCs w:val="22"/>
        </w:rPr>
        <w:t xml:space="preserve">, with an annual production exceeding </w:t>
      </w:r>
      <w:r>
        <w:rPr>
          <w:rStyle w:val="Strong"/>
          <w:rFonts w:ascii="Arial" w:hAnsi="Arial" w:cs="Arial"/>
          <w:b w:val="0"/>
          <w:bCs w:val="0"/>
          <w:sz w:val="22"/>
          <w:szCs w:val="22"/>
        </w:rPr>
        <w:t xml:space="preserve">1.8–1.9 billion </w:t>
      </w:r>
      <w:proofErr w:type="spellStart"/>
      <w:r>
        <w:rPr>
          <w:rStyle w:val="Strong"/>
          <w:rFonts w:ascii="Arial" w:hAnsi="Arial" w:cs="Arial"/>
          <w:b w:val="0"/>
          <w:bCs w:val="0"/>
          <w:sz w:val="22"/>
          <w:szCs w:val="22"/>
        </w:rPr>
        <w:t>tonnes</w:t>
      </w:r>
      <w:proofErr w:type="spellEnd"/>
      <w:r>
        <w:rPr>
          <w:rFonts w:ascii="Arial" w:hAnsi="Arial" w:cs="Arial"/>
          <w:sz w:val="22"/>
          <w:szCs w:val="22"/>
        </w:rPr>
        <w:t xml:space="preserve">, and India ranks as the </w:t>
      </w:r>
      <w:r>
        <w:rPr>
          <w:rStyle w:val="Strong"/>
          <w:rFonts w:ascii="Arial" w:hAnsi="Arial" w:cs="Arial"/>
          <w:b w:val="0"/>
          <w:bCs w:val="0"/>
          <w:sz w:val="22"/>
          <w:szCs w:val="22"/>
        </w:rPr>
        <w:t>second largest producer after Brazil</w:t>
      </w:r>
      <w:r>
        <w:rPr>
          <w:rFonts w:ascii="Arial" w:hAnsi="Arial" w:cs="Arial"/>
          <w:sz w:val="22"/>
          <w:szCs w:val="22"/>
        </w:rPr>
        <w:t xml:space="preserve"> (FAO, 2023; Kumar et al., 2023).</w:t>
      </w:r>
    </w:p>
    <w:p w:rsidR="00666067" w:rsidRDefault="008710EF">
      <w:pPr>
        <w:pStyle w:val="NormalWeb"/>
        <w:jc w:val="both"/>
        <w:rPr>
          <w:rFonts w:ascii="Arial" w:hAnsi="Arial" w:cs="Arial"/>
          <w:sz w:val="22"/>
          <w:szCs w:val="22"/>
        </w:rPr>
      </w:pPr>
      <w:r>
        <w:rPr>
          <w:rFonts w:ascii="Arial" w:hAnsi="Arial" w:cs="Arial"/>
          <w:sz w:val="22"/>
          <w:szCs w:val="22"/>
        </w:rPr>
        <w:t xml:space="preserve">Despite its economic significance, sugarcane productivity is constrained by several agronomic factors, among which the </w:t>
      </w:r>
      <w:r>
        <w:rPr>
          <w:rStyle w:val="Strong"/>
          <w:rFonts w:ascii="Arial" w:hAnsi="Arial" w:cs="Arial"/>
          <w:b w:val="0"/>
          <w:bCs w:val="0"/>
          <w:sz w:val="22"/>
          <w:szCs w:val="22"/>
        </w:rPr>
        <w:t>high cost and bulky nature of conventional planting material</w:t>
      </w:r>
      <w:r>
        <w:rPr>
          <w:rFonts w:ascii="Arial" w:hAnsi="Arial" w:cs="Arial"/>
          <w:sz w:val="22"/>
          <w:szCs w:val="22"/>
        </w:rPr>
        <w:t xml:space="preserve"> remains a major limitation (</w:t>
      </w:r>
      <w:proofErr w:type="spellStart"/>
      <w:r>
        <w:rPr>
          <w:rFonts w:ascii="Arial" w:hAnsi="Arial" w:cs="Arial"/>
          <w:sz w:val="22"/>
          <w:szCs w:val="22"/>
        </w:rPr>
        <w:t>Gouri</w:t>
      </w:r>
      <w:proofErr w:type="spellEnd"/>
      <w:r>
        <w:rPr>
          <w:rFonts w:ascii="Arial" w:hAnsi="Arial" w:cs="Arial"/>
          <w:sz w:val="22"/>
          <w:szCs w:val="22"/>
        </w:rPr>
        <w:t xml:space="preserve"> et al., 2019). Under the traditional sett planting system, </w:t>
      </w:r>
      <w:r>
        <w:rPr>
          <w:rStyle w:val="Strong"/>
          <w:rFonts w:ascii="Arial" w:hAnsi="Arial" w:cs="Arial"/>
          <w:b w:val="0"/>
          <w:bCs w:val="0"/>
          <w:sz w:val="22"/>
          <w:szCs w:val="22"/>
        </w:rPr>
        <w:t>seed material alone accounts for nearly 25 % of the total cost of cultivation</w:t>
      </w:r>
      <w:r>
        <w:rPr>
          <w:rFonts w:ascii="Arial" w:hAnsi="Arial" w:cs="Arial"/>
          <w:sz w:val="22"/>
          <w:szCs w:val="22"/>
        </w:rPr>
        <w:t xml:space="preserve">. The requirement of large quantities of seed cane necessitates extensive </w:t>
      </w:r>
      <w:r>
        <w:rPr>
          <w:rStyle w:val="Strong"/>
          <w:rFonts w:ascii="Arial" w:hAnsi="Arial" w:cs="Arial"/>
          <w:b w:val="0"/>
          <w:bCs w:val="0"/>
          <w:sz w:val="22"/>
          <w:szCs w:val="22"/>
        </w:rPr>
        <w:t>transportation and storage facilities</w:t>
      </w:r>
      <w:r>
        <w:rPr>
          <w:rFonts w:ascii="Arial" w:hAnsi="Arial" w:cs="Arial"/>
          <w:sz w:val="22"/>
          <w:szCs w:val="22"/>
        </w:rPr>
        <w:t xml:space="preserve">, creating practical difficulties. Moreover, prolonged handling and storage adversely affect </w:t>
      </w:r>
      <w:r>
        <w:rPr>
          <w:rStyle w:val="Strong"/>
          <w:rFonts w:ascii="Arial" w:hAnsi="Arial" w:cs="Arial"/>
          <w:b w:val="0"/>
          <w:bCs w:val="0"/>
          <w:sz w:val="22"/>
          <w:szCs w:val="22"/>
        </w:rPr>
        <w:t>bud viability and germination</w:t>
      </w:r>
      <w:r>
        <w:rPr>
          <w:rFonts w:ascii="Arial" w:hAnsi="Arial" w:cs="Arial"/>
          <w:sz w:val="22"/>
          <w:szCs w:val="22"/>
        </w:rPr>
        <w:t xml:space="preserve"> (</w:t>
      </w:r>
      <w:proofErr w:type="spellStart"/>
      <w:r>
        <w:rPr>
          <w:rFonts w:ascii="Arial" w:hAnsi="Arial" w:cs="Arial"/>
          <w:sz w:val="22"/>
          <w:szCs w:val="22"/>
        </w:rPr>
        <w:t>Chitkala</w:t>
      </w:r>
      <w:proofErr w:type="spellEnd"/>
      <w:r>
        <w:rPr>
          <w:rFonts w:ascii="Arial" w:hAnsi="Arial" w:cs="Arial"/>
          <w:sz w:val="22"/>
          <w:szCs w:val="22"/>
        </w:rPr>
        <w:t xml:space="preserve"> et al., 2011). Traditional three-budded sett planting typically requires </w:t>
      </w:r>
      <w:r>
        <w:rPr>
          <w:rStyle w:val="Strong"/>
          <w:rFonts w:ascii="Arial" w:hAnsi="Arial" w:cs="Arial"/>
          <w:b w:val="0"/>
          <w:bCs w:val="0"/>
          <w:sz w:val="22"/>
          <w:szCs w:val="22"/>
        </w:rPr>
        <w:t>6–8 t ha⁻¹ of seed cane</w:t>
      </w:r>
      <w:r>
        <w:rPr>
          <w:rFonts w:ascii="Arial" w:hAnsi="Arial" w:cs="Arial"/>
          <w:sz w:val="22"/>
          <w:szCs w:val="22"/>
        </w:rPr>
        <w:t xml:space="preserve">, contributing to </w:t>
      </w:r>
      <w:r>
        <w:rPr>
          <w:rStyle w:val="Strong"/>
          <w:rFonts w:ascii="Arial" w:hAnsi="Arial" w:cs="Arial"/>
          <w:b w:val="0"/>
          <w:bCs w:val="0"/>
          <w:sz w:val="22"/>
          <w:szCs w:val="22"/>
        </w:rPr>
        <w:t>25–30 % of the total cultivation cost</w:t>
      </w:r>
      <w:r>
        <w:rPr>
          <w:rFonts w:ascii="Arial" w:hAnsi="Arial" w:cs="Arial"/>
          <w:sz w:val="22"/>
          <w:szCs w:val="22"/>
        </w:rPr>
        <w:t xml:space="preserve">, while also increasing transportation expenses and the risk of </w:t>
      </w:r>
      <w:r>
        <w:rPr>
          <w:rStyle w:val="Strong"/>
          <w:rFonts w:ascii="Arial" w:hAnsi="Arial" w:cs="Arial"/>
          <w:b w:val="0"/>
          <w:bCs w:val="0"/>
          <w:sz w:val="22"/>
          <w:szCs w:val="22"/>
        </w:rPr>
        <w:t>disease transmission through seed cane</w:t>
      </w:r>
      <w:r>
        <w:rPr>
          <w:rFonts w:ascii="Arial" w:hAnsi="Arial" w:cs="Arial"/>
          <w:sz w:val="22"/>
          <w:szCs w:val="22"/>
        </w:rPr>
        <w:t>.</w:t>
      </w:r>
    </w:p>
    <w:p w:rsidR="00666067" w:rsidRDefault="008710EF">
      <w:pPr>
        <w:pStyle w:val="NormalWeb"/>
        <w:jc w:val="both"/>
        <w:rPr>
          <w:rFonts w:ascii="Arial" w:hAnsi="Arial" w:cs="Arial"/>
          <w:sz w:val="22"/>
          <w:szCs w:val="22"/>
        </w:rPr>
      </w:pPr>
      <w:r>
        <w:rPr>
          <w:rFonts w:ascii="Arial" w:hAnsi="Arial" w:cs="Arial"/>
          <w:sz w:val="22"/>
          <w:szCs w:val="22"/>
        </w:rPr>
        <w:t xml:space="preserve">To overcome these limitations, </w:t>
      </w:r>
      <w:r>
        <w:rPr>
          <w:rStyle w:val="Strong"/>
          <w:rFonts w:ascii="Arial" w:hAnsi="Arial" w:cs="Arial"/>
          <w:b w:val="0"/>
          <w:bCs w:val="0"/>
          <w:sz w:val="22"/>
          <w:szCs w:val="22"/>
        </w:rPr>
        <w:t>single-bud or single-node planting systems</w:t>
      </w:r>
      <w:r>
        <w:rPr>
          <w:rFonts w:ascii="Arial" w:hAnsi="Arial" w:cs="Arial"/>
          <w:sz w:val="22"/>
          <w:szCs w:val="22"/>
        </w:rPr>
        <w:t xml:space="preserve"> have gained prominence in recent years as efficient alternatives to conventional sett planting. These systems substantially </w:t>
      </w:r>
      <w:r>
        <w:rPr>
          <w:rStyle w:val="Strong"/>
          <w:rFonts w:ascii="Arial" w:hAnsi="Arial" w:cs="Arial"/>
          <w:b w:val="0"/>
          <w:bCs w:val="0"/>
          <w:sz w:val="22"/>
          <w:szCs w:val="22"/>
        </w:rPr>
        <w:t>reduce seed requirement</w:t>
      </w:r>
      <w:r>
        <w:rPr>
          <w:rFonts w:ascii="Arial" w:hAnsi="Arial" w:cs="Arial"/>
          <w:sz w:val="22"/>
          <w:szCs w:val="22"/>
        </w:rPr>
        <w:t xml:space="preserve">, enhance planting efficiency, and ensure </w:t>
      </w:r>
      <w:r>
        <w:rPr>
          <w:rStyle w:val="Strong"/>
          <w:rFonts w:ascii="Arial" w:hAnsi="Arial" w:cs="Arial"/>
          <w:b w:val="0"/>
          <w:bCs w:val="0"/>
          <w:sz w:val="22"/>
          <w:szCs w:val="22"/>
        </w:rPr>
        <w:t>uniform crop establishment</w:t>
      </w:r>
      <w:r>
        <w:rPr>
          <w:rFonts w:ascii="Arial" w:hAnsi="Arial" w:cs="Arial"/>
          <w:sz w:val="22"/>
          <w:szCs w:val="22"/>
        </w:rPr>
        <w:t xml:space="preserve">, while achieving yields comparable to or higher than traditional methods. Single-bud-derived settlings have been reported to perform better than bud chips, exhibiting </w:t>
      </w:r>
      <w:r>
        <w:rPr>
          <w:rStyle w:val="Strong"/>
          <w:rFonts w:ascii="Arial" w:hAnsi="Arial" w:cs="Arial"/>
          <w:b w:val="0"/>
          <w:bCs w:val="0"/>
          <w:sz w:val="22"/>
          <w:szCs w:val="22"/>
        </w:rPr>
        <w:t>faster and more vigorous growth during the nursery phase</w:t>
      </w:r>
      <w:r>
        <w:rPr>
          <w:rFonts w:ascii="Arial" w:hAnsi="Arial" w:cs="Arial"/>
          <w:sz w:val="22"/>
          <w:szCs w:val="22"/>
        </w:rPr>
        <w:t xml:space="preserve"> (</w:t>
      </w:r>
      <w:proofErr w:type="spellStart"/>
      <w:r>
        <w:rPr>
          <w:rFonts w:ascii="Arial" w:hAnsi="Arial" w:cs="Arial"/>
          <w:sz w:val="22"/>
          <w:szCs w:val="22"/>
        </w:rPr>
        <w:t>Parnidi</w:t>
      </w:r>
      <w:proofErr w:type="spellEnd"/>
      <w:r>
        <w:rPr>
          <w:rFonts w:ascii="Arial" w:hAnsi="Arial" w:cs="Arial"/>
          <w:sz w:val="22"/>
          <w:szCs w:val="22"/>
        </w:rPr>
        <w:t xml:space="preserve"> &amp; Hamida, 2021). Kumar (2022) further demonstrated that </w:t>
      </w:r>
      <w:r>
        <w:rPr>
          <w:rStyle w:val="Strong"/>
          <w:rFonts w:ascii="Arial" w:hAnsi="Arial" w:cs="Arial"/>
          <w:b w:val="0"/>
          <w:bCs w:val="0"/>
          <w:sz w:val="22"/>
          <w:szCs w:val="22"/>
        </w:rPr>
        <w:t xml:space="preserve">single-bud plantlets raised in </w:t>
      </w:r>
      <w:proofErr w:type="spellStart"/>
      <w:r>
        <w:rPr>
          <w:rStyle w:val="Strong"/>
          <w:rFonts w:ascii="Arial" w:hAnsi="Arial" w:cs="Arial"/>
          <w:b w:val="0"/>
          <w:bCs w:val="0"/>
          <w:sz w:val="22"/>
          <w:szCs w:val="22"/>
        </w:rPr>
        <w:t>protrays</w:t>
      </w:r>
      <w:proofErr w:type="spellEnd"/>
      <w:r>
        <w:rPr>
          <w:rFonts w:ascii="Arial" w:hAnsi="Arial" w:cs="Arial"/>
          <w:sz w:val="22"/>
          <w:szCs w:val="22"/>
        </w:rPr>
        <w:t xml:space="preserve"> are superior to polybag seedlings, bud chips, sprouts, tissue-cultured plants, and conventional setts. Consequently, single-bud-based planting systems offer a </w:t>
      </w:r>
      <w:r>
        <w:rPr>
          <w:rStyle w:val="Strong"/>
          <w:rFonts w:ascii="Arial" w:hAnsi="Arial" w:cs="Arial"/>
          <w:b w:val="0"/>
          <w:bCs w:val="0"/>
          <w:sz w:val="22"/>
          <w:szCs w:val="22"/>
        </w:rPr>
        <w:t>cost-effective and quality-oriented approach</w:t>
      </w:r>
      <w:r>
        <w:rPr>
          <w:rFonts w:ascii="Arial" w:hAnsi="Arial" w:cs="Arial"/>
          <w:sz w:val="22"/>
          <w:szCs w:val="22"/>
        </w:rPr>
        <w:t xml:space="preserve"> to sugarcane cultivation.</w:t>
      </w:r>
    </w:p>
    <w:p w:rsidR="00666067" w:rsidRDefault="008710EF">
      <w:pPr>
        <w:pStyle w:val="NormalWeb"/>
        <w:jc w:val="both"/>
        <w:rPr>
          <w:rFonts w:ascii="Arial" w:hAnsi="Arial" w:cs="Arial"/>
          <w:sz w:val="22"/>
          <w:szCs w:val="22"/>
        </w:rPr>
      </w:pPr>
      <w:r>
        <w:rPr>
          <w:rFonts w:ascii="Arial" w:hAnsi="Arial" w:cs="Arial"/>
          <w:sz w:val="22"/>
          <w:szCs w:val="22"/>
        </w:rPr>
        <w:t xml:space="preserve">However, under </w:t>
      </w:r>
      <w:r>
        <w:rPr>
          <w:rStyle w:val="Strong"/>
          <w:rFonts w:ascii="Arial" w:hAnsi="Arial" w:cs="Arial"/>
          <w:b w:val="0"/>
          <w:bCs w:val="0"/>
          <w:sz w:val="22"/>
          <w:szCs w:val="22"/>
        </w:rPr>
        <w:t xml:space="preserve">subtropical </w:t>
      </w:r>
      <w:proofErr w:type="spellStart"/>
      <w:r>
        <w:rPr>
          <w:rStyle w:val="Strong"/>
          <w:rFonts w:ascii="Arial" w:hAnsi="Arial" w:cs="Arial"/>
          <w:b w:val="0"/>
          <w:bCs w:val="0"/>
          <w:sz w:val="22"/>
          <w:szCs w:val="22"/>
        </w:rPr>
        <w:t>agro</w:t>
      </w:r>
      <w:proofErr w:type="spellEnd"/>
      <w:r>
        <w:rPr>
          <w:rStyle w:val="Strong"/>
          <w:rFonts w:ascii="Arial" w:hAnsi="Arial" w:cs="Arial"/>
          <w:b w:val="0"/>
          <w:bCs w:val="0"/>
          <w:sz w:val="22"/>
          <w:szCs w:val="22"/>
        </w:rPr>
        <w:t>-climatic conditions</w:t>
      </w:r>
      <w:r>
        <w:rPr>
          <w:rFonts w:ascii="Arial" w:hAnsi="Arial" w:cs="Arial"/>
          <w:sz w:val="22"/>
          <w:szCs w:val="22"/>
        </w:rPr>
        <w:t xml:space="preserve">, poor and uneven bud germination continues to be a major challenge due to </w:t>
      </w:r>
      <w:r>
        <w:rPr>
          <w:rStyle w:val="Strong"/>
          <w:rFonts w:ascii="Arial" w:hAnsi="Arial" w:cs="Arial"/>
          <w:b w:val="0"/>
          <w:bCs w:val="0"/>
          <w:sz w:val="22"/>
          <w:szCs w:val="22"/>
        </w:rPr>
        <w:t>fluctuating temperatures, soil moisture stress, and physiological dormancy of buds</w:t>
      </w:r>
      <w:r>
        <w:rPr>
          <w:rFonts w:ascii="Arial" w:hAnsi="Arial" w:cs="Arial"/>
          <w:sz w:val="22"/>
          <w:szCs w:val="22"/>
        </w:rPr>
        <w:t xml:space="preserve"> (Jadhav et al., 2021; Singh et al., 2022). The application of </w:t>
      </w:r>
      <w:r>
        <w:rPr>
          <w:rStyle w:val="Strong"/>
          <w:rFonts w:ascii="Arial" w:hAnsi="Arial" w:cs="Arial"/>
          <w:b w:val="0"/>
          <w:bCs w:val="0"/>
          <w:sz w:val="22"/>
          <w:szCs w:val="22"/>
        </w:rPr>
        <w:t>plant growth regulators</w:t>
      </w:r>
      <w:r>
        <w:rPr>
          <w:rFonts w:ascii="Arial" w:hAnsi="Arial" w:cs="Arial"/>
          <w:sz w:val="22"/>
          <w:szCs w:val="22"/>
        </w:rPr>
        <w:t xml:space="preserve">, particularly ethephon (2-chloroethyl phosphonic acid), an ethylene-releasing compound, has been reported to enhance </w:t>
      </w:r>
      <w:r>
        <w:rPr>
          <w:rStyle w:val="Strong"/>
          <w:rFonts w:ascii="Arial" w:hAnsi="Arial" w:cs="Arial"/>
          <w:b w:val="0"/>
          <w:bCs w:val="0"/>
          <w:sz w:val="22"/>
          <w:szCs w:val="22"/>
        </w:rPr>
        <w:t xml:space="preserve">bud sprouting, early </w:t>
      </w:r>
      <w:proofErr w:type="spellStart"/>
      <w:r>
        <w:rPr>
          <w:rStyle w:val="Strong"/>
          <w:rFonts w:ascii="Arial" w:hAnsi="Arial" w:cs="Arial"/>
          <w:b w:val="0"/>
          <w:bCs w:val="0"/>
          <w:sz w:val="22"/>
          <w:szCs w:val="22"/>
        </w:rPr>
        <w:t>tillering</w:t>
      </w:r>
      <w:proofErr w:type="spellEnd"/>
      <w:r>
        <w:rPr>
          <w:rStyle w:val="Strong"/>
          <w:rFonts w:ascii="Arial" w:hAnsi="Arial" w:cs="Arial"/>
          <w:b w:val="0"/>
          <w:bCs w:val="0"/>
          <w:sz w:val="22"/>
          <w:szCs w:val="22"/>
        </w:rPr>
        <w:t xml:space="preserve">, and initial crop </w:t>
      </w:r>
      <w:proofErr w:type="spellStart"/>
      <w:r>
        <w:rPr>
          <w:rStyle w:val="Strong"/>
          <w:rFonts w:ascii="Arial" w:hAnsi="Arial" w:cs="Arial"/>
          <w:b w:val="0"/>
          <w:bCs w:val="0"/>
          <w:sz w:val="22"/>
          <w:szCs w:val="22"/>
        </w:rPr>
        <w:t>vigour</w:t>
      </w:r>
      <w:proofErr w:type="spellEnd"/>
      <w:r>
        <w:rPr>
          <w:rFonts w:ascii="Arial" w:hAnsi="Arial" w:cs="Arial"/>
          <w:sz w:val="22"/>
          <w:szCs w:val="22"/>
        </w:rPr>
        <w:t xml:space="preserve"> by stimulating ethylene-mediated physiological processes during germination (Jain et al., 2018). Sett soaking with ethephon has also been shown to improve </w:t>
      </w:r>
      <w:r>
        <w:rPr>
          <w:rStyle w:val="Strong"/>
          <w:rFonts w:ascii="Arial" w:hAnsi="Arial" w:cs="Arial"/>
          <w:b w:val="0"/>
          <w:bCs w:val="0"/>
          <w:sz w:val="22"/>
          <w:szCs w:val="22"/>
        </w:rPr>
        <w:t>stand establishment, cane yield, and sugar recovery</w:t>
      </w:r>
      <w:r>
        <w:rPr>
          <w:rFonts w:ascii="Arial" w:hAnsi="Arial" w:cs="Arial"/>
          <w:sz w:val="22"/>
          <w:szCs w:val="22"/>
        </w:rPr>
        <w:t>, especially under conditions of temperature and moisture stress (Shrivastava et al., 2009).</w:t>
      </w:r>
    </w:p>
    <w:p w:rsidR="00666067" w:rsidRDefault="008710EF">
      <w:pPr>
        <w:pStyle w:val="NormalWeb"/>
        <w:jc w:val="both"/>
        <w:rPr>
          <w:rFonts w:ascii="Arial" w:hAnsi="Arial" w:cs="Arial"/>
          <w:sz w:val="22"/>
          <w:szCs w:val="22"/>
        </w:rPr>
      </w:pPr>
      <w:r>
        <w:rPr>
          <w:rFonts w:ascii="Arial" w:hAnsi="Arial" w:cs="Arial"/>
          <w:sz w:val="22"/>
          <w:szCs w:val="22"/>
        </w:rPr>
        <w:t xml:space="preserve">In addition to improved planting techniques, </w:t>
      </w:r>
      <w:r>
        <w:rPr>
          <w:rStyle w:val="Strong"/>
          <w:rFonts w:ascii="Arial" w:hAnsi="Arial" w:cs="Arial"/>
          <w:b w:val="0"/>
          <w:bCs w:val="0"/>
          <w:sz w:val="22"/>
          <w:szCs w:val="22"/>
        </w:rPr>
        <w:t>efficient nutrient management is essential for sustaining sugarcane productivity</w:t>
      </w:r>
      <w:r>
        <w:rPr>
          <w:rFonts w:ascii="Arial" w:hAnsi="Arial" w:cs="Arial"/>
          <w:sz w:val="22"/>
          <w:szCs w:val="22"/>
        </w:rPr>
        <w:t xml:space="preserve">, as the crop is highly exhaustive and removes large quantities of nutrients from the soil. </w:t>
      </w:r>
      <w:r>
        <w:rPr>
          <w:rStyle w:val="Strong"/>
          <w:rFonts w:ascii="Arial" w:hAnsi="Arial" w:cs="Arial"/>
          <w:b w:val="0"/>
          <w:bCs w:val="0"/>
          <w:sz w:val="22"/>
          <w:szCs w:val="22"/>
        </w:rPr>
        <w:t>Integrated Nutrient Management (INM)</w:t>
      </w:r>
      <w:r>
        <w:rPr>
          <w:rFonts w:ascii="Arial" w:hAnsi="Arial" w:cs="Arial"/>
          <w:sz w:val="22"/>
          <w:szCs w:val="22"/>
        </w:rPr>
        <w:t xml:space="preserve">, involving the judicious combination of inorganic fertilizers with organic manures and biofertilizers, is widely advocated to enhance </w:t>
      </w:r>
      <w:r>
        <w:rPr>
          <w:rStyle w:val="Strong"/>
          <w:rFonts w:ascii="Arial" w:hAnsi="Arial" w:cs="Arial"/>
          <w:b w:val="0"/>
          <w:bCs w:val="0"/>
          <w:sz w:val="22"/>
          <w:szCs w:val="22"/>
        </w:rPr>
        <w:t>nutrient-use efficiency, soil fertility, and long-term sustainability</w:t>
      </w:r>
      <w:r>
        <w:rPr>
          <w:rFonts w:ascii="Arial" w:hAnsi="Arial" w:cs="Arial"/>
          <w:sz w:val="22"/>
          <w:szCs w:val="22"/>
        </w:rPr>
        <w:t xml:space="preserve"> of sugarcane-based production systems (Sharma et al., 2005). Studies have shown that integrating mineral fertilizers with organic amendments such as </w:t>
      </w:r>
      <w:r>
        <w:rPr>
          <w:rStyle w:val="Strong"/>
          <w:rFonts w:ascii="Arial" w:hAnsi="Arial" w:cs="Arial"/>
          <w:b w:val="0"/>
          <w:bCs w:val="0"/>
          <w:sz w:val="22"/>
          <w:szCs w:val="22"/>
        </w:rPr>
        <w:t>vermicompost and press mud</w:t>
      </w:r>
      <w:r>
        <w:rPr>
          <w:rFonts w:ascii="Arial" w:hAnsi="Arial" w:cs="Arial"/>
          <w:sz w:val="22"/>
          <w:szCs w:val="22"/>
        </w:rPr>
        <w:t xml:space="preserve"> significantly improves </w:t>
      </w:r>
      <w:r>
        <w:rPr>
          <w:rStyle w:val="Strong"/>
          <w:rFonts w:ascii="Arial" w:hAnsi="Arial" w:cs="Arial"/>
          <w:b w:val="0"/>
          <w:bCs w:val="0"/>
          <w:sz w:val="22"/>
          <w:szCs w:val="22"/>
        </w:rPr>
        <w:t>soil organic carbon status, nutrient availability, and cane yield</w:t>
      </w:r>
      <w:r>
        <w:rPr>
          <w:rFonts w:ascii="Arial" w:hAnsi="Arial" w:cs="Arial"/>
          <w:sz w:val="22"/>
          <w:szCs w:val="22"/>
        </w:rPr>
        <w:t xml:space="preserve">. Laxmi et al. (2011) reported higher cane yields with the combined use of vermicompost and inorganic fertilizers compared to sole chemical fertilization. Similarly, the integration of </w:t>
      </w:r>
      <w:r>
        <w:rPr>
          <w:rStyle w:val="Strong"/>
          <w:rFonts w:ascii="Arial" w:hAnsi="Arial" w:cs="Arial"/>
          <w:b w:val="0"/>
          <w:bCs w:val="0"/>
          <w:sz w:val="22"/>
          <w:szCs w:val="22"/>
        </w:rPr>
        <w:t>press mud and sugarcane trash</w:t>
      </w:r>
      <w:r>
        <w:rPr>
          <w:rFonts w:ascii="Arial" w:hAnsi="Arial" w:cs="Arial"/>
          <w:sz w:val="22"/>
          <w:szCs w:val="22"/>
        </w:rPr>
        <w:t xml:space="preserve"> with recommended fertilizer doses resulted in significant improvements in </w:t>
      </w:r>
      <w:r>
        <w:rPr>
          <w:rStyle w:val="Strong"/>
          <w:rFonts w:ascii="Arial" w:hAnsi="Arial" w:cs="Arial"/>
          <w:b w:val="0"/>
          <w:bCs w:val="0"/>
          <w:sz w:val="22"/>
          <w:szCs w:val="22"/>
        </w:rPr>
        <w:t xml:space="preserve">tiller production and the number, length, and weight of </w:t>
      </w:r>
      <w:proofErr w:type="spellStart"/>
      <w:r>
        <w:rPr>
          <w:rStyle w:val="Strong"/>
          <w:rFonts w:ascii="Arial" w:hAnsi="Arial" w:cs="Arial"/>
          <w:b w:val="0"/>
          <w:bCs w:val="0"/>
          <w:sz w:val="22"/>
          <w:szCs w:val="22"/>
        </w:rPr>
        <w:t>millable</w:t>
      </w:r>
      <w:proofErr w:type="spellEnd"/>
      <w:r>
        <w:rPr>
          <w:rStyle w:val="Strong"/>
          <w:rFonts w:ascii="Arial" w:hAnsi="Arial" w:cs="Arial"/>
          <w:b w:val="0"/>
          <w:bCs w:val="0"/>
          <w:sz w:val="22"/>
          <w:szCs w:val="22"/>
        </w:rPr>
        <w:t xml:space="preserve"> canes</w:t>
      </w:r>
      <w:r>
        <w:rPr>
          <w:rFonts w:ascii="Arial" w:hAnsi="Arial" w:cs="Arial"/>
          <w:sz w:val="22"/>
          <w:szCs w:val="22"/>
        </w:rPr>
        <w:t xml:space="preserve"> over the application of recommended fertilizers alone (Jha et al., 2017). Furthermore, the use of </w:t>
      </w:r>
      <w:r>
        <w:rPr>
          <w:rStyle w:val="Strong"/>
          <w:rFonts w:ascii="Arial" w:hAnsi="Arial" w:cs="Arial"/>
          <w:b w:val="0"/>
          <w:bCs w:val="0"/>
          <w:sz w:val="22"/>
          <w:szCs w:val="22"/>
        </w:rPr>
        <w:t>biofertilizers</w:t>
      </w:r>
      <w:r>
        <w:rPr>
          <w:rFonts w:ascii="Arial" w:hAnsi="Arial" w:cs="Arial"/>
          <w:sz w:val="22"/>
          <w:szCs w:val="22"/>
        </w:rPr>
        <w:t xml:space="preserve"> such as </w:t>
      </w:r>
      <w:proofErr w:type="spellStart"/>
      <w:r>
        <w:rPr>
          <w:rStyle w:val="Emphasis"/>
          <w:rFonts w:ascii="Arial" w:hAnsi="Arial" w:cs="Arial"/>
          <w:sz w:val="22"/>
          <w:szCs w:val="22"/>
        </w:rPr>
        <w:t>Azotobacter</w:t>
      </w:r>
      <w:proofErr w:type="spellEnd"/>
      <w:r>
        <w:rPr>
          <w:rFonts w:ascii="Arial" w:hAnsi="Arial" w:cs="Arial"/>
          <w:sz w:val="22"/>
          <w:szCs w:val="22"/>
        </w:rPr>
        <w:t xml:space="preserve">, </w:t>
      </w:r>
      <w:proofErr w:type="spellStart"/>
      <w:r>
        <w:rPr>
          <w:rStyle w:val="Emphasis"/>
          <w:rFonts w:ascii="Arial" w:hAnsi="Arial" w:cs="Arial"/>
          <w:sz w:val="22"/>
          <w:szCs w:val="22"/>
        </w:rPr>
        <w:t>Azospirillum</w:t>
      </w:r>
      <w:proofErr w:type="spellEnd"/>
      <w:r>
        <w:rPr>
          <w:rFonts w:ascii="Arial" w:hAnsi="Arial" w:cs="Arial"/>
          <w:sz w:val="22"/>
          <w:szCs w:val="22"/>
        </w:rPr>
        <w:t xml:space="preserve">, and </w:t>
      </w:r>
      <w:r>
        <w:rPr>
          <w:rFonts w:ascii="Arial" w:hAnsi="Arial" w:cs="Arial"/>
          <w:sz w:val="22"/>
          <w:szCs w:val="22"/>
        </w:rPr>
        <w:lastRenderedPageBreak/>
        <w:t xml:space="preserve">phosphate-solubilizing bacteria enhances </w:t>
      </w:r>
      <w:r>
        <w:rPr>
          <w:rStyle w:val="Strong"/>
          <w:rFonts w:ascii="Arial" w:hAnsi="Arial" w:cs="Arial"/>
          <w:b w:val="0"/>
          <w:bCs w:val="0"/>
          <w:sz w:val="22"/>
          <w:szCs w:val="22"/>
        </w:rPr>
        <w:t>biological nitrogen fixation and phosphorus availability</w:t>
      </w:r>
      <w:r>
        <w:rPr>
          <w:rFonts w:ascii="Arial" w:hAnsi="Arial" w:cs="Arial"/>
          <w:sz w:val="22"/>
          <w:szCs w:val="22"/>
        </w:rPr>
        <w:t xml:space="preserve">, leading to improved yield and quality of sugarcane (Jamuna &amp; </w:t>
      </w:r>
      <w:proofErr w:type="spellStart"/>
      <w:r>
        <w:rPr>
          <w:rFonts w:ascii="Arial" w:hAnsi="Arial" w:cs="Arial"/>
          <w:sz w:val="22"/>
          <w:szCs w:val="22"/>
        </w:rPr>
        <w:t>Paneerselvam</w:t>
      </w:r>
      <w:proofErr w:type="spellEnd"/>
      <w:r>
        <w:rPr>
          <w:rFonts w:ascii="Arial" w:hAnsi="Arial" w:cs="Arial"/>
          <w:sz w:val="22"/>
          <w:szCs w:val="22"/>
        </w:rPr>
        <w:t>, 2014).</w:t>
      </w:r>
    </w:p>
    <w:p w:rsidR="00666067" w:rsidRDefault="008710EF">
      <w:pPr>
        <w:pStyle w:val="NormalWeb"/>
        <w:jc w:val="both"/>
        <w:rPr>
          <w:rFonts w:ascii="Arial" w:hAnsi="Arial" w:cs="Arial"/>
          <w:sz w:val="22"/>
          <w:szCs w:val="22"/>
        </w:rPr>
      </w:pPr>
      <w:r>
        <w:rPr>
          <w:rFonts w:ascii="Arial" w:hAnsi="Arial" w:cs="Arial"/>
          <w:sz w:val="22"/>
          <w:szCs w:val="22"/>
        </w:rPr>
        <w:t xml:space="preserve">In view of the growing emphasis on </w:t>
      </w:r>
      <w:r>
        <w:rPr>
          <w:rStyle w:val="Strong"/>
          <w:rFonts w:ascii="Arial" w:hAnsi="Arial" w:cs="Arial"/>
          <w:b w:val="0"/>
          <w:bCs w:val="0"/>
          <w:sz w:val="22"/>
          <w:szCs w:val="22"/>
        </w:rPr>
        <w:t>cost-effective planting material and sustainable nutrient management</w:t>
      </w:r>
      <w:r>
        <w:rPr>
          <w:rFonts w:ascii="Arial" w:hAnsi="Arial" w:cs="Arial"/>
          <w:sz w:val="22"/>
          <w:szCs w:val="22"/>
        </w:rPr>
        <w:t xml:space="preserve">, it is evident that both </w:t>
      </w:r>
      <w:r>
        <w:rPr>
          <w:rStyle w:val="Strong"/>
          <w:rFonts w:ascii="Arial" w:hAnsi="Arial" w:cs="Arial"/>
          <w:b w:val="0"/>
          <w:bCs w:val="0"/>
          <w:sz w:val="22"/>
          <w:szCs w:val="22"/>
        </w:rPr>
        <w:t>sett treatment strategies and INM practices are integral to improving sugarcane productivity</w:t>
      </w:r>
      <w:r>
        <w:rPr>
          <w:rFonts w:ascii="Arial" w:hAnsi="Arial" w:cs="Arial"/>
          <w:sz w:val="22"/>
          <w:szCs w:val="22"/>
        </w:rPr>
        <w:t xml:space="preserve">, particularly under subtropical conditions. While single-node planting systems reduce seed requirement, their success largely depends on </w:t>
      </w:r>
      <w:r>
        <w:rPr>
          <w:rStyle w:val="Strong"/>
          <w:rFonts w:ascii="Arial" w:hAnsi="Arial" w:cs="Arial"/>
          <w:b w:val="0"/>
          <w:bCs w:val="0"/>
          <w:sz w:val="22"/>
          <w:szCs w:val="22"/>
        </w:rPr>
        <w:t xml:space="preserve">uniform bud sprouting and early crop </w:t>
      </w:r>
      <w:proofErr w:type="spellStart"/>
      <w:r>
        <w:rPr>
          <w:rStyle w:val="Strong"/>
          <w:rFonts w:ascii="Arial" w:hAnsi="Arial" w:cs="Arial"/>
          <w:b w:val="0"/>
          <w:bCs w:val="0"/>
          <w:sz w:val="22"/>
          <w:szCs w:val="22"/>
        </w:rPr>
        <w:t>vigour</w:t>
      </w:r>
      <w:proofErr w:type="spellEnd"/>
      <w:r>
        <w:rPr>
          <w:rFonts w:ascii="Arial" w:hAnsi="Arial" w:cs="Arial"/>
          <w:sz w:val="22"/>
          <w:szCs w:val="22"/>
        </w:rPr>
        <w:t xml:space="preserve">, which can be enhanced through appropriate sett soaking treatments. Simultaneously, the high nutrient demand of sugarcane necessitates </w:t>
      </w:r>
      <w:r>
        <w:rPr>
          <w:rStyle w:val="Strong"/>
          <w:rFonts w:ascii="Arial" w:hAnsi="Arial" w:cs="Arial"/>
          <w:b w:val="0"/>
          <w:bCs w:val="0"/>
          <w:sz w:val="22"/>
          <w:szCs w:val="22"/>
        </w:rPr>
        <w:t>balanced and integrated nutrient supply</w:t>
      </w:r>
      <w:r>
        <w:rPr>
          <w:rFonts w:ascii="Arial" w:hAnsi="Arial" w:cs="Arial"/>
          <w:sz w:val="22"/>
          <w:szCs w:val="22"/>
        </w:rPr>
        <w:t xml:space="preserve"> to sustain growth and yield. Therefore, the present study was undertaken to </w:t>
      </w:r>
      <w:r>
        <w:rPr>
          <w:rStyle w:val="Strong"/>
          <w:rFonts w:ascii="Arial" w:hAnsi="Arial" w:cs="Arial"/>
          <w:b w:val="0"/>
          <w:bCs w:val="0"/>
          <w:sz w:val="22"/>
          <w:szCs w:val="22"/>
        </w:rPr>
        <w:t>systematically evaluate the combined effects of sett soaking treatments and INM practices under single-node planting systems</w:t>
      </w:r>
      <w:r>
        <w:rPr>
          <w:rFonts w:ascii="Arial" w:hAnsi="Arial" w:cs="Arial"/>
          <w:sz w:val="22"/>
          <w:szCs w:val="22"/>
        </w:rPr>
        <w:t xml:space="preserve">, with the objective of improving crop establishment, nutrient-use efficiency, yield performance, and profitability, while ensuring the </w:t>
      </w:r>
      <w:r>
        <w:rPr>
          <w:rStyle w:val="Strong"/>
          <w:rFonts w:ascii="Arial" w:hAnsi="Arial" w:cs="Arial"/>
          <w:b w:val="0"/>
          <w:bCs w:val="0"/>
          <w:sz w:val="22"/>
          <w:szCs w:val="22"/>
        </w:rPr>
        <w:t>long-term sustainability of sugarcane production systems</w:t>
      </w:r>
      <w:r>
        <w:rPr>
          <w:rFonts w:ascii="Arial" w:hAnsi="Arial" w:cs="Arial"/>
          <w:sz w:val="22"/>
          <w:szCs w:val="22"/>
        </w:rPr>
        <w:t xml:space="preserve"> under subtropical </w:t>
      </w:r>
      <w:proofErr w:type="spellStart"/>
      <w:r>
        <w:rPr>
          <w:rFonts w:ascii="Arial" w:hAnsi="Arial" w:cs="Arial"/>
          <w:sz w:val="22"/>
          <w:szCs w:val="22"/>
        </w:rPr>
        <w:t>agro</w:t>
      </w:r>
      <w:proofErr w:type="spellEnd"/>
      <w:r>
        <w:rPr>
          <w:rFonts w:ascii="Arial" w:hAnsi="Arial" w:cs="Arial"/>
          <w:sz w:val="22"/>
          <w:szCs w:val="22"/>
        </w:rPr>
        <w:t>-climatic conditions.</w:t>
      </w:r>
    </w:p>
    <w:p w:rsidR="00666067" w:rsidRDefault="008710EF">
      <w:pPr>
        <w:pStyle w:val="Heading2"/>
        <w:jc w:val="both"/>
        <w:rPr>
          <w:rFonts w:ascii="Arial" w:hAnsi="Arial" w:cs="Arial" w:hint="default"/>
          <w:sz w:val="22"/>
          <w:szCs w:val="22"/>
        </w:rPr>
      </w:pPr>
      <w:r>
        <w:rPr>
          <w:rFonts w:ascii="Arial" w:hAnsi="Arial" w:cs="Arial" w:hint="default"/>
          <w:sz w:val="22"/>
          <w:szCs w:val="22"/>
        </w:rPr>
        <w:t>2. MATERIALS AND METHODS</w:t>
      </w:r>
    </w:p>
    <w:p w:rsidR="00666067" w:rsidRDefault="008710EF">
      <w:pPr>
        <w:pStyle w:val="NormalWeb"/>
        <w:jc w:val="both"/>
        <w:rPr>
          <w:rFonts w:ascii="Arial" w:hAnsi="Arial" w:cs="Arial"/>
          <w:sz w:val="22"/>
          <w:szCs w:val="22"/>
        </w:rPr>
      </w:pPr>
      <w:r>
        <w:rPr>
          <w:rFonts w:ascii="Arial" w:hAnsi="Arial" w:cs="Arial"/>
          <w:sz w:val="22"/>
          <w:szCs w:val="22"/>
        </w:rPr>
        <w:t xml:space="preserve">The field experiment was conducted during the </w:t>
      </w:r>
      <w:r>
        <w:rPr>
          <w:rStyle w:val="Strong"/>
          <w:rFonts w:ascii="Arial" w:hAnsi="Arial" w:cs="Arial"/>
          <w:b w:val="0"/>
          <w:bCs w:val="0"/>
          <w:sz w:val="22"/>
          <w:szCs w:val="22"/>
        </w:rPr>
        <w:t>spring seasons of 2021–2022</w:t>
      </w:r>
      <w:r>
        <w:rPr>
          <w:rFonts w:ascii="Arial" w:hAnsi="Arial" w:cs="Arial"/>
          <w:sz w:val="22"/>
          <w:szCs w:val="22"/>
        </w:rPr>
        <w:t xml:space="preserve"> at the </w:t>
      </w:r>
      <w:r>
        <w:rPr>
          <w:rStyle w:val="Strong"/>
          <w:rFonts w:ascii="Arial" w:hAnsi="Arial" w:cs="Arial"/>
          <w:b w:val="0"/>
          <w:bCs w:val="0"/>
          <w:sz w:val="22"/>
          <w:szCs w:val="22"/>
        </w:rPr>
        <w:t xml:space="preserve">Sugarcane Research Farm, Crop Research Centre, </w:t>
      </w:r>
      <w:proofErr w:type="spellStart"/>
      <w:r>
        <w:rPr>
          <w:rStyle w:val="Strong"/>
          <w:rFonts w:ascii="Arial" w:hAnsi="Arial" w:cs="Arial"/>
          <w:b w:val="0"/>
          <w:bCs w:val="0"/>
          <w:sz w:val="22"/>
          <w:szCs w:val="22"/>
        </w:rPr>
        <w:t>Pusa</w:t>
      </w:r>
      <w:proofErr w:type="spellEnd"/>
      <w:r>
        <w:rPr>
          <w:rStyle w:val="Strong"/>
          <w:rFonts w:ascii="Arial" w:hAnsi="Arial" w:cs="Arial"/>
          <w:b w:val="0"/>
          <w:bCs w:val="0"/>
          <w:sz w:val="22"/>
          <w:szCs w:val="22"/>
        </w:rPr>
        <w:t xml:space="preserve"> (</w:t>
      </w:r>
      <w:proofErr w:type="spellStart"/>
      <w:r>
        <w:rPr>
          <w:rStyle w:val="Strong"/>
          <w:rFonts w:ascii="Arial" w:hAnsi="Arial" w:cs="Arial"/>
          <w:b w:val="0"/>
          <w:bCs w:val="0"/>
          <w:sz w:val="22"/>
          <w:szCs w:val="22"/>
        </w:rPr>
        <w:t>Samastipur</w:t>
      </w:r>
      <w:proofErr w:type="spellEnd"/>
      <w:r>
        <w:rPr>
          <w:rStyle w:val="Strong"/>
          <w:rFonts w:ascii="Arial" w:hAnsi="Arial" w:cs="Arial"/>
          <w:b w:val="0"/>
          <w:bCs w:val="0"/>
          <w:sz w:val="22"/>
          <w:szCs w:val="22"/>
        </w:rPr>
        <w:t>), Bihar</w:t>
      </w:r>
      <w:r>
        <w:rPr>
          <w:rFonts w:ascii="Arial" w:hAnsi="Arial" w:cs="Arial"/>
          <w:sz w:val="22"/>
          <w:szCs w:val="22"/>
        </w:rPr>
        <w:t xml:space="preserve">, located at </w:t>
      </w:r>
      <w:r>
        <w:rPr>
          <w:rStyle w:val="Strong"/>
          <w:rFonts w:ascii="Arial" w:hAnsi="Arial" w:cs="Arial"/>
          <w:b w:val="0"/>
          <w:bCs w:val="0"/>
          <w:sz w:val="22"/>
          <w:szCs w:val="22"/>
        </w:rPr>
        <w:t>25°59′ N latitude, 85°40′ E longitude</w:t>
      </w:r>
      <w:r>
        <w:rPr>
          <w:rFonts w:ascii="Arial" w:hAnsi="Arial" w:cs="Arial"/>
          <w:sz w:val="22"/>
          <w:szCs w:val="22"/>
        </w:rPr>
        <w:t xml:space="preserve">, and an elevation of </w:t>
      </w:r>
      <w:r>
        <w:rPr>
          <w:rStyle w:val="Strong"/>
          <w:rFonts w:ascii="Arial" w:hAnsi="Arial" w:cs="Arial"/>
          <w:b w:val="0"/>
          <w:bCs w:val="0"/>
          <w:sz w:val="22"/>
          <w:szCs w:val="22"/>
        </w:rPr>
        <w:t>52.1 m above mean sea level</w:t>
      </w:r>
      <w:r>
        <w:rPr>
          <w:rFonts w:ascii="Arial" w:hAnsi="Arial" w:cs="Arial"/>
          <w:sz w:val="22"/>
          <w:szCs w:val="22"/>
        </w:rPr>
        <w:t xml:space="preserve">. The region experiences a </w:t>
      </w:r>
      <w:r>
        <w:rPr>
          <w:rStyle w:val="Strong"/>
          <w:rFonts w:ascii="Arial" w:hAnsi="Arial" w:cs="Arial"/>
          <w:b w:val="0"/>
          <w:bCs w:val="0"/>
          <w:sz w:val="22"/>
          <w:szCs w:val="22"/>
        </w:rPr>
        <w:t>subtropical sub-humid climate</w:t>
      </w:r>
      <w:r>
        <w:rPr>
          <w:rFonts w:ascii="Arial" w:hAnsi="Arial" w:cs="Arial"/>
          <w:sz w:val="22"/>
          <w:szCs w:val="22"/>
        </w:rPr>
        <w:t xml:space="preserve"> with hot summers, cool winters, and moderate rainfall. The soil at the experimental site is </w:t>
      </w:r>
      <w:r>
        <w:rPr>
          <w:rStyle w:val="Strong"/>
          <w:rFonts w:ascii="Arial" w:hAnsi="Arial" w:cs="Arial"/>
          <w:b w:val="0"/>
          <w:bCs w:val="0"/>
          <w:sz w:val="22"/>
          <w:szCs w:val="22"/>
        </w:rPr>
        <w:t>sandy loam in texture, well-drained, alkaline, and calcareous</w:t>
      </w:r>
      <w:r>
        <w:rPr>
          <w:rFonts w:ascii="Arial" w:hAnsi="Arial" w:cs="Arial"/>
          <w:sz w:val="22"/>
          <w:szCs w:val="22"/>
        </w:rPr>
        <w:t xml:space="preserve">, originating from </w:t>
      </w:r>
      <w:r>
        <w:rPr>
          <w:rStyle w:val="Strong"/>
          <w:rFonts w:ascii="Arial" w:hAnsi="Arial" w:cs="Arial"/>
          <w:b w:val="0"/>
          <w:bCs w:val="0"/>
          <w:sz w:val="22"/>
          <w:szCs w:val="22"/>
        </w:rPr>
        <w:t xml:space="preserve">alluvial deposits of the </w:t>
      </w:r>
      <w:proofErr w:type="spellStart"/>
      <w:r>
        <w:rPr>
          <w:rStyle w:val="Strong"/>
          <w:rFonts w:ascii="Arial" w:hAnsi="Arial" w:cs="Arial"/>
          <w:b w:val="0"/>
          <w:bCs w:val="0"/>
          <w:sz w:val="22"/>
          <w:szCs w:val="22"/>
        </w:rPr>
        <w:t>Gandak</w:t>
      </w:r>
      <w:proofErr w:type="spellEnd"/>
      <w:r>
        <w:rPr>
          <w:rStyle w:val="Strong"/>
          <w:rFonts w:ascii="Arial" w:hAnsi="Arial" w:cs="Arial"/>
          <w:b w:val="0"/>
          <w:bCs w:val="0"/>
          <w:sz w:val="22"/>
          <w:szCs w:val="22"/>
        </w:rPr>
        <w:t xml:space="preserve"> river</w:t>
      </w:r>
      <w:r>
        <w:rPr>
          <w:rFonts w:ascii="Arial" w:hAnsi="Arial" w:cs="Arial"/>
          <w:sz w:val="22"/>
          <w:szCs w:val="22"/>
        </w:rPr>
        <w:t>.</w:t>
      </w:r>
    </w:p>
    <w:p w:rsidR="00666067" w:rsidRDefault="008710EF">
      <w:pPr>
        <w:pStyle w:val="NormalWeb"/>
        <w:jc w:val="both"/>
        <w:rPr>
          <w:rFonts w:ascii="Arial" w:hAnsi="Arial" w:cs="Arial"/>
          <w:sz w:val="22"/>
          <w:szCs w:val="22"/>
        </w:rPr>
      </w:pPr>
      <w:r>
        <w:rPr>
          <w:rFonts w:ascii="Arial" w:hAnsi="Arial" w:cs="Arial"/>
          <w:sz w:val="22"/>
          <w:szCs w:val="22"/>
        </w:rPr>
        <w:t xml:space="preserve">Prior to experimentation, </w:t>
      </w:r>
      <w:r>
        <w:rPr>
          <w:rStyle w:val="Strong"/>
          <w:rFonts w:ascii="Arial" w:hAnsi="Arial" w:cs="Arial"/>
          <w:b w:val="0"/>
          <w:bCs w:val="0"/>
          <w:sz w:val="22"/>
          <w:szCs w:val="22"/>
        </w:rPr>
        <w:t>composite soil samples (0–30 cm depth)</w:t>
      </w:r>
      <w:r>
        <w:rPr>
          <w:rFonts w:ascii="Arial" w:hAnsi="Arial" w:cs="Arial"/>
          <w:sz w:val="22"/>
          <w:szCs w:val="22"/>
        </w:rPr>
        <w:t xml:space="preserve"> were collected to assess initial soil properties. The soil had a </w:t>
      </w:r>
      <w:r>
        <w:rPr>
          <w:rStyle w:val="Strong"/>
          <w:rFonts w:ascii="Arial" w:hAnsi="Arial" w:cs="Arial"/>
          <w:b w:val="0"/>
          <w:bCs w:val="0"/>
          <w:sz w:val="22"/>
          <w:szCs w:val="22"/>
        </w:rPr>
        <w:t>pH of 8.20</w:t>
      </w:r>
      <w:r>
        <w:rPr>
          <w:rFonts w:ascii="Arial" w:hAnsi="Arial" w:cs="Arial"/>
          <w:sz w:val="22"/>
          <w:szCs w:val="22"/>
        </w:rPr>
        <w:t xml:space="preserve"> and </w:t>
      </w:r>
      <w:r>
        <w:rPr>
          <w:rStyle w:val="Strong"/>
          <w:rFonts w:ascii="Arial" w:hAnsi="Arial" w:cs="Arial"/>
          <w:b w:val="0"/>
          <w:bCs w:val="0"/>
          <w:sz w:val="22"/>
          <w:szCs w:val="22"/>
        </w:rPr>
        <w:t xml:space="preserve">electrical conductivity of 0.28 </w:t>
      </w:r>
      <w:proofErr w:type="spellStart"/>
      <w:r>
        <w:rPr>
          <w:rStyle w:val="Strong"/>
          <w:rFonts w:ascii="Arial" w:hAnsi="Arial" w:cs="Arial"/>
          <w:b w:val="0"/>
          <w:bCs w:val="0"/>
          <w:sz w:val="22"/>
          <w:szCs w:val="22"/>
        </w:rPr>
        <w:t>dS</w:t>
      </w:r>
      <w:proofErr w:type="spellEnd"/>
      <w:r>
        <w:rPr>
          <w:rStyle w:val="Strong"/>
          <w:rFonts w:ascii="Arial" w:hAnsi="Arial" w:cs="Arial"/>
          <w:b w:val="0"/>
          <w:bCs w:val="0"/>
          <w:sz w:val="22"/>
          <w:szCs w:val="22"/>
        </w:rPr>
        <w:t xml:space="preserve"> m⁻¹</w:t>
      </w:r>
      <w:r>
        <w:rPr>
          <w:rFonts w:ascii="Arial" w:hAnsi="Arial" w:cs="Arial"/>
          <w:sz w:val="22"/>
          <w:szCs w:val="22"/>
        </w:rPr>
        <w:t xml:space="preserve">, measured in a 1:2.5 soil–water suspension, indicating non-saline conditions. It was </w:t>
      </w:r>
      <w:r>
        <w:rPr>
          <w:rStyle w:val="Strong"/>
          <w:rFonts w:ascii="Arial" w:hAnsi="Arial" w:cs="Arial"/>
          <w:b w:val="0"/>
          <w:bCs w:val="0"/>
          <w:sz w:val="22"/>
          <w:szCs w:val="22"/>
        </w:rPr>
        <w:t>low in organic carbon (0.43 %, Walkley &amp; Black method)</w:t>
      </w:r>
      <w:r>
        <w:rPr>
          <w:rFonts w:ascii="Arial" w:hAnsi="Arial" w:cs="Arial"/>
          <w:sz w:val="22"/>
          <w:szCs w:val="22"/>
        </w:rPr>
        <w:t xml:space="preserve">. </w:t>
      </w:r>
      <w:r>
        <w:rPr>
          <w:rStyle w:val="Strong"/>
          <w:rFonts w:ascii="Arial" w:hAnsi="Arial" w:cs="Arial"/>
          <w:b w:val="0"/>
          <w:bCs w:val="0"/>
          <w:sz w:val="22"/>
          <w:szCs w:val="22"/>
        </w:rPr>
        <w:t>Available nitrogen, phosphorus, and potassium</w:t>
      </w:r>
      <w:r>
        <w:rPr>
          <w:rFonts w:ascii="Arial" w:hAnsi="Arial" w:cs="Arial"/>
          <w:sz w:val="22"/>
          <w:szCs w:val="22"/>
        </w:rPr>
        <w:t xml:space="preserve"> were 223 kg ha⁻¹ (alkaline </w:t>
      </w:r>
      <w:proofErr w:type="spellStart"/>
      <w:r>
        <w:rPr>
          <w:rFonts w:ascii="Arial" w:hAnsi="Arial" w:cs="Arial"/>
          <w:sz w:val="22"/>
          <w:szCs w:val="22"/>
        </w:rPr>
        <w:t>KMnO</w:t>
      </w:r>
      <w:proofErr w:type="spellEnd"/>
      <w:r>
        <w:rPr>
          <w:rFonts w:ascii="Arial" w:hAnsi="Arial" w:cs="Arial"/>
          <w:sz w:val="22"/>
          <w:szCs w:val="22"/>
        </w:rPr>
        <w:t xml:space="preserve">₄ method), 24.31 kg P₂O₅ ha⁻¹ (Olsen’s method), and 138.22 kg K₂O ha⁻¹ (flame photometry), respectively. The soil contained </w:t>
      </w:r>
      <w:r>
        <w:rPr>
          <w:rStyle w:val="Strong"/>
          <w:rFonts w:ascii="Arial" w:hAnsi="Arial" w:cs="Arial"/>
          <w:b w:val="0"/>
          <w:bCs w:val="0"/>
          <w:sz w:val="22"/>
          <w:szCs w:val="22"/>
        </w:rPr>
        <w:t xml:space="preserve">28.9 % free </w:t>
      </w:r>
      <w:proofErr w:type="spellStart"/>
      <w:r>
        <w:rPr>
          <w:rStyle w:val="Strong"/>
          <w:rFonts w:ascii="Arial" w:hAnsi="Arial" w:cs="Arial"/>
          <w:b w:val="0"/>
          <w:bCs w:val="0"/>
          <w:sz w:val="22"/>
          <w:szCs w:val="22"/>
        </w:rPr>
        <w:t>CaCO</w:t>
      </w:r>
      <w:proofErr w:type="spellEnd"/>
      <w:r>
        <w:rPr>
          <w:rStyle w:val="Strong"/>
          <w:rFonts w:ascii="Arial" w:hAnsi="Arial" w:cs="Arial"/>
          <w:b w:val="0"/>
          <w:bCs w:val="0"/>
          <w:sz w:val="22"/>
          <w:szCs w:val="22"/>
        </w:rPr>
        <w:t>₃</w:t>
      </w:r>
      <w:r>
        <w:rPr>
          <w:rFonts w:ascii="Arial" w:hAnsi="Arial" w:cs="Arial"/>
          <w:sz w:val="22"/>
          <w:szCs w:val="22"/>
        </w:rPr>
        <w:t xml:space="preserve">, determined by the </w:t>
      </w:r>
      <w:r>
        <w:rPr>
          <w:rStyle w:val="Strong"/>
          <w:rFonts w:ascii="Arial" w:hAnsi="Arial" w:cs="Arial"/>
          <w:b w:val="0"/>
          <w:bCs w:val="0"/>
          <w:sz w:val="22"/>
          <w:szCs w:val="22"/>
        </w:rPr>
        <w:t>rapid acid neutralization titration method</w:t>
      </w:r>
      <w:r>
        <w:rPr>
          <w:rFonts w:ascii="Arial" w:hAnsi="Arial" w:cs="Arial"/>
          <w:sz w:val="22"/>
          <w:szCs w:val="22"/>
        </w:rPr>
        <w:t>, confirming its calcareous nature.</w:t>
      </w:r>
    </w:p>
    <w:p w:rsidR="00666067" w:rsidRDefault="008710EF">
      <w:pPr>
        <w:pStyle w:val="NormalWeb"/>
        <w:jc w:val="both"/>
        <w:rPr>
          <w:rFonts w:ascii="Arial" w:hAnsi="Arial" w:cs="Arial"/>
          <w:b/>
          <w:bCs/>
          <w:sz w:val="22"/>
          <w:szCs w:val="22"/>
          <w:lang w:val="en-IN"/>
        </w:rPr>
      </w:pPr>
      <w:r>
        <w:rPr>
          <w:rFonts w:ascii="Arial" w:hAnsi="Arial" w:cs="Arial"/>
          <w:sz w:val="22"/>
          <w:szCs w:val="22"/>
        </w:rPr>
        <w:t xml:space="preserve">The experiment was laid out in a </w:t>
      </w:r>
      <w:r>
        <w:rPr>
          <w:rStyle w:val="Strong"/>
          <w:rFonts w:ascii="Arial" w:hAnsi="Arial" w:cs="Arial"/>
          <w:b w:val="0"/>
          <w:bCs w:val="0"/>
          <w:sz w:val="22"/>
          <w:szCs w:val="22"/>
        </w:rPr>
        <w:t>factorial randomized block design (FRBD)</w:t>
      </w:r>
      <w:r>
        <w:rPr>
          <w:rFonts w:ascii="Arial" w:hAnsi="Arial" w:cs="Arial"/>
          <w:sz w:val="22"/>
          <w:szCs w:val="22"/>
        </w:rPr>
        <w:t xml:space="preserve"> with </w:t>
      </w:r>
      <w:r>
        <w:rPr>
          <w:rStyle w:val="Strong"/>
          <w:rFonts w:ascii="Arial" w:hAnsi="Arial" w:cs="Arial"/>
          <w:b w:val="0"/>
          <w:bCs w:val="0"/>
          <w:sz w:val="22"/>
          <w:szCs w:val="22"/>
        </w:rPr>
        <w:t>three replications</w:t>
      </w:r>
      <w:r>
        <w:rPr>
          <w:rFonts w:ascii="Arial" w:hAnsi="Arial" w:cs="Arial"/>
          <w:sz w:val="22"/>
          <w:szCs w:val="22"/>
        </w:rPr>
        <w:t xml:space="preserve">, comprising </w:t>
      </w:r>
      <w:r>
        <w:rPr>
          <w:rStyle w:val="Strong"/>
          <w:rFonts w:ascii="Arial" w:hAnsi="Arial" w:cs="Arial"/>
          <w:b w:val="0"/>
          <w:bCs w:val="0"/>
          <w:sz w:val="22"/>
          <w:szCs w:val="22"/>
        </w:rPr>
        <w:t>20 treatment combinations</w:t>
      </w:r>
      <w:r>
        <w:rPr>
          <w:rFonts w:ascii="Arial" w:hAnsi="Arial" w:cs="Arial"/>
          <w:sz w:val="22"/>
          <w:szCs w:val="22"/>
        </w:rPr>
        <w:t xml:space="preserve"> across </w:t>
      </w:r>
      <w:r>
        <w:rPr>
          <w:rStyle w:val="Strong"/>
          <w:rFonts w:ascii="Arial" w:hAnsi="Arial" w:cs="Arial"/>
          <w:b w:val="0"/>
          <w:bCs w:val="0"/>
          <w:sz w:val="22"/>
          <w:szCs w:val="22"/>
        </w:rPr>
        <w:t>60 plots</w:t>
      </w:r>
      <w:r>
        <w:rPr>
          <w:rFonts w:ascii="Arial" w:hAnsi="Arial" w:cs="Arial"/>
          <w:sz w:val="22"/>
          <w:szCs w:val="22"/>
        </w:rPr>
        <w:t xml:space="preserve">, involving </w:t>
      </w:r>
      <w:r>
        <w:rPr>
          <w:rStyle w:val="Strong"/>
          <w:rFonts w:ascii="Arial" w:hAnsi="Arial" w:cs="Arial"/>
          <w:b w:val="0"/>
          <w:bCs w:val="0"/>
          <w:sz w:val="22"/>
          <w:szCs w:val="22"/>
        </w:rPr>
        <w:t>sett soaking and integrated nutrient management (INM) practices</w:t>
      </w:r>
      <w:r>
        <w:rPr>
          <w:rFonts w:ascii="Arial" w:hAnsi="Arial" w:cs="Arial"/>
          <w:sz w:val="22"/>
          <w:szCs w:val="22"/>
        </w:rPr>
        <w:t xml:space="preserve">. Sett soaking treatments included </w:t>
      </w:r>
      <w:r>
        <w:rPr>
          <w:rStyle w:val="Strong"/>
          <w:rFonts w:ascii="Arial" w:hAnsi="Arial" w:cs="Arial"/>
          <w:b w:val="0"/>
          <w:bCs w:val="0"/>
          <w:sz w:val="22"/>
          <w:szCs w:val="22"/>
        </w:rPr>
        <w:t>no soaking (control), overnight soaking in water, overnight soaking in 50 ppm ethephon (</w:t>
      </w:r>
      <w:proofErr w:type="spellStart"/>
      <w:r>
        <w:rPr>
          <w:rStyle w:val="Strong"/>
          <w:rFonts w:ascii="Arial" w:hAnsi="Arial" w:cs="Arial"/>
          <w:b w:val="0"/>
          <w:bCs w:val="0"/>
          <w:sz w:val="22"/>
          <w:szCs w:val="22"/>
        </w:rPr>
        <w:t>Ethrel</w:t>
      </w:r>
      <w:proofErr w:type="spellEnd"/>
      <w:r>
        <w:rPr>
          <w:rStyle w:val="Strong"/>
          <w:rFonts w:ascii="Arial" w:hAnsi="Arial" w:cs="Arial"/>
          <w:b w:val="0"/>
          <w:bCs w:val="0"/>
          <w:sz w:val="22"/>
          <w:szCs w:val="22"/>
        </w:rPr>
        <w:t>), and overnight soaking in 100 ppm ethephon (</w:t>
      </w:r>
      <w:proofErr w:type="spellStart"/>
      <w:r>
        <w:rPr>
          <w:rStyle w:val="Strong"/>
          <w:rFonts w:ascii="Arial" w:hAnsi="Arial" w:cs="Arial"/>
          <w:b w:val="0"/>
          <w:bCs w:val="0"/>
          <w:sz w:val="22"/>
          <w:szCs w:val="22"/>
        </w:rPr>
        <w:t>Ethrel</w:t>
      </w:r>
      <w:proofErr w:type="spellEnd"/>
      <w:r>
        <w:rPr>
          <w:rStyle w:val="Strong"/>
          <w:rFonts w:ascii="Arial" w:hAnsi="Arial" w:cs="Arial"/>
          <w:b w:val="0"/>
          <w:bCs w:val="0"/>
          <w:sz w:val="22"/>
          <w:szCs w:val="22"/>
        </w:rPr>
        <w:t>)</w:t>
      </w:r>
      <w:r>
        <w:rPr>
          <w:rFonts w:ascii="Arial" w:hAnsi="Arial" w:cs="Arial"/>
          <w:sz w:val="22"/>
          <w:szCs w:val="22"/>
        </w:rPr>
        <w:t xml:space="preserve">, while nutrient management treatments comprised </w:t>
      </w:r>
      <w:r>
        <w:rPr>
          <w:rStyle w:val="Strong"/>
          <w:rFonts w:ascii="Arial" w:hAnsi="Arial" w:cs="Arial"/>
          <w:b w:val="0"/>
          <w:bCs w:val="0"/>
          <w:sz w:val="22"/>
          <w:szCs w:val="22"/>
        </w:rPr>
        <w:t xml:space="preserve">recommended dose of fertilizers (RDF) alone; RDF combined with vermicompost (VC) at 5 t ha⁻¹; RDF + VC at 10 t ha⁻¹; RDF + VC 5 t ha⁻¹ combined with phosphate-solubilizing bacteria (PSB) and </w:t>
      </w:r>
      <w:proofErr w:type="spellStart"/>
      <w:r>
        <w:rPr>
          <w:rStyle w:val="Emphasis"/>
          <w:rFonts w:ascii="Arial" w:hAnsi="Arial" w:cs="Arial"/>
          <w:sz w:val="22"/>
          <w:szCs w:val="22"/>
        </w:rPr>
        <w:t>Azotobacter</w:t>
      </w:r>
      <w:proofErr w:type="spellEnd"/>
      <w:r>
        <w:rPr>
          <w:rStyle w:val="Strong"/>
          <w:rFonts w:ascii="Arial" w:hAnsi="Arial" w:cs="Arial"/>
          <w:b w:val="0"/>
          <w:bCs w:val="0"/>
          <w:sz w:val="22"/>
          <w:szCs w:val="22"/>
        </w:rPr>
        <w:t xml:space="preserve">; and RDF + VC 10 t ha⁻¹ combined with PSB and </w:t>
      </w:r>
      <w:proofErr w:type="spellStart"/>
      <w:r>
        <w:rPr>
          <w:rStyle w:val="Emphasis"/>
          <w:rFonts w:ascii="Arial" w:hAnsi="Arial" w:cs="Arial"/>
          <w:sz w:val="22"/>
          <w:szCs w:val="22"/>
        </w:rPr>
        <w:t>Azotobacter</w:t>
      </w:r>
      <w:r>
        <w:rPr>
          <w:rFonts w:ascii="Arial" w:hAnsi="Arial" w:cs="Arial"/>
          <w:sz w:val="22"/>
          <w:szCs w:val="22"/>
        </w:rPr>
        <w:t>.The</w:t>
      </w:r>
      <w:proofErr w:type="spellEnd"/>
      <w:r>
        <w:rPr>
          <w:rFonts w:ascii="Arial" w:hAnsi="Arial" w:cs="Arial"/>
          <w:sz w:val="22"/>
          <w:szCs w:val="22"/>
        </w:rPr>
        <w:t xml:space="preserve"> sugarcane variety </w:t>
      </w:r>
      <w:r>
        <w:rPr>
          <w:rStyle w:val="Strong"/>
          <w:rFonts w:ascii="Arial" w:hAnsi="Arial" w:cs="Arial"/>
          <w:b w:val="0"/>
          <w:bCs w:val="0"/>
          <w:sz w:val="22"/>
          <w:szCs w:val="22"/>
        </w:rPr>
        <w:t>CoP 16437 (Rajendra Ganna-1)</w:t>
      </w:r>
      <w:r>
        <w:rPr>
          <w:rFonts w:ascii="Arial" w:hAnsi="Arial" w:cs="Arial"/>
          <w:sz w:val="22"/>
          <w:szCs w:val="22"/>
        </w:rPr>
        <w:t xml:space="preserve"> was planted following </w:t>
      </w:r>
      <w:r>
        <w:rPr>
          <w:rStyle w:val="Strong"/>
          <w:rFonts w:ascii="Arial" w:hAnsi="Arial" w:cs="Arial"/>
          <w:b w:val="0"/>
          <w:bCs w:val="0"/>
          <w:sz w:val="22"/>
          <w:szCs w:val="22"/>
        </w:rPr>
        <w:t>recommended agronomic practices</w:t>
      </w:r>
      <w:r>
        <w:rPr>
          <w:rFonts w:ascii="Arial" w:hAnsi="Arial" w:cs="Arial"/>
          <w:sz w:val="22"/>
          <w:szCs w:val="22"/>
        </w:rPr>
        <w:t xml:space="preserve">, including land preparation, </w:t>
      </w:r>
      <w:r>
        <w:rPr>
          <w:rStyle w:val="Strong"/>
          <w:rFonts w:ascii="Arial" w:hAnsi="Arial" w:cs="Arial"/>
          <w:b w:val="0"/>
          <w:bCs w:val="0"/>
          <w:sz w:val="22"/>
          <w:szCs w:val="22"/>
        </w:rPr>
        <w:t>fungicidal treatment of seed material</w:t>
      </w:r>
      <w:r>
        <w:rPr>
          <w:rFonts w:ascii="Arial" w:hAnsi="Arial" w:cs="Arial"/>
          <w:sz w:val="22"/>
          <w:szCs w:val="22"/>
        </w:rPr>
        <w:t xml:space="preserve">, split nitrogen application, scheduled irrigation, weed control, intercultural operations, </w:t>
      </w:r>
      <w:r>
        <w:rPr>
          <w:rStyle w:val="Strong"/>
          <w:rFonts w:ascii="Arial" w:hAnsi="Arial" w:cs="Arial"/>
          <w:b w:val="0"/>
          <w:bCs w:val="0"/>
          <w:sz w:val="22"/>
          <w:szCs w:val="22"/>
        </w:rPr>
        <w:t>earthing-up</w:t>
      </w:r>
      <w:r>
        <w:rPr>
          <w:rFonts w:ascii="Arial" w:hAnsi="Arial" w:cs="Arial"/>
          <w:sz w:val="22"/>
          <w:szCs w:val="22"/>
        </w:rPr>
        <w:t xml:space="preserve">, and propping. The crop was harvested in </w:t>
      </w:r>
      <w:r>
        <w:rPr>
          <w:rStyle w:val="Strong"/>
          <w:rFonts w:ascii="Arial" w:hAnsi="Arial" w:cs="Arial"/>
          <w:b w:val="0"/>
          <w:bCs w:val="0"/>
          <w:sz w:val="22"/>
          <w:szCs w:val="22"/>
        </w:rPr>
        <w:t>January</w:t>
      </w:r>
      <w:r>
        <w:rPr>
          <w:rFonts w:ascii="Arial" w:hAnsi="Arial" w:cs="Arial"/>
          <w:sz w:val="22"/>
          <w:szCs w:val="22"/>
        </w:rPr>
        <w:t xml:space="preserve">, and </w:t>
      </w:r>
      <w:r>
        <w:rPr>
          <w:rStyle w:val="Strong"/>
          <w:rFonts w:ascii="Arial" w:hAnsi="Arial" w:cs="Arial"/>
          <w:b w:val="0"/>
          <w:bCs w:val="0"/>
          <w:sz w:val="22"/>
          <w:szCs w:val="22"/>
        </w:rPr>
        <w:t>cane yield (t ha⁻¹)</w:t>
      </w:r>
      <w:r>
        <w:rPr>
          <w:rFonts w:ascii="Arial" w:hAnsi="Arial" w:cs="Arial"/>
          <w:sz w:val="22"/>
          <w:szCs w:val="22"/>
        </w:rPr>
        <w:t xml:space="preserve"> was recorded on a plot basis for analysis.</w:t>
      </w:r>
    </w:p>
    <w:p w:rsidR="00666067" w:rsidRDefault="008710EF">
      <w:pPr>
        <w:jc w:val="both"/>
        <w:rPr>
          <w:rFonts w:ascii="Arial" w:eastAsia="SimSun" w:hAnsi="Arial" w:cs="Arial"/>
          <w:sz w:val="22"/>
          <w:szCs w:val="22"/>
        </w:rPr>
      </w:pPr>
      <w:r>
        <w:rPr>
          <w:rFonts w:ascii="Arial" w:eastAsia="SimSun" w:hAnsi="Arial" w:cs="Arial"/>
          <w:sz w:val="22"/>
          <w:szCs w:val="22"/>
        </w:rPr>
        <w:t xml:space="preserve">The representative sample technique was used to document agronomic characteristics of sugarcane at different growth stages. Observations were made in </w:t>
      </w:r>
      <w:r>
        <w:rPr>
          <w:rFonts w:ascii="Arial" w:eastAsia="SimSun" w:hAnsi="Arial" w:cs="Arial"/>
          <w:sz w:val="22"/>
          <w:szCs w:val="22"/>
        </w:rPr>
        <w:lastRenderedPageBreak/>
        <w:t>the field and laboratory, with selected plants clearly marked for tracking. Growth and yield parameters were observed throughout the crop cycle to assess their correlation with final yield. Qualitative observations were also made during harvest. Key observations are categorized as follows:</w:t>
      </w:r>
    </w:p>
    <w:p w:rsidR="00666067" w:rsidRDefault="008710EF">
      <w:pPr>
        <w:pStyle w:val="Heading4"/>
        <w:rPr>
          <w:rFonts w:ascii="Arial" w:hAnsi="Arial" w:cs="Arial"/>
          <w:sz w:val="22"/>
          <w:szCs w:val="22"/>
        </w:rPr>
      </w:pPr>
      <w:r>
        <w:rPr>
          <w:rFonts w:ascii="Arial" w:hAnsi="Arial" w:cs="Arial"/>
          <w:sz w:val="22"/>
          <w:szCs w:val="22"/>
          <w:lang w:val="en-IN"/>
        </w:rPr>
        <w:t>2.</w:t>
      </w:r>
      <w:r>
        <w:rPr>
          <w:rFonts w:ascii="Arial" w:hAnsi="Arial" w:cs="Arial"/>
          <w:sz w:val="22"/>
          <w:szCs w:val="22"/>
        </w:rPr>
        <w:t>1 Plant Population</w:t>
      </w:r>
    </w:p>
    <w:p w:rsidR="00666067" w:rsidRDefault="008710EF">
      <w:pPr>
        <w:pStyle w:val="Heading4"/>
        <w:rPr>
          <w:rFonts w:ascii="Arial" w:hAnsi="Arial" w:cs="Arial"/>
          <w:b w:val="0"/>
          <w:bCs w:val="0"/>
          <w:sz w:val="22"/>
          <w:szCs w:val="22"/>
        </w:rPr>
      </w:pPr>
      <w:r>
        <w:rPr>
          <w:rStyle w:val="Strong"/>
          <w:rFonts w:ascii="Arial" w:hAnsi="Arial" w:cs="Arial"/>
          <w:b/>
          <w:bCs/>
          <w:sz w:val="22"/>
          <w:szCs w:val="22"/>
        </w:rPr>
        <w:t>2. 1.1 Germination Percent</w:t>
      </w:r>
      <w:r>
        <w:rPr>
          <w:rFonts w:ascii="Arial" w:hAnsi="Arial" w:cs="Arial"/>
          <w:sz w:val="22"/>
          <w:szCs w:val="22"/>
        </w:rPr>
        <w:t xml:space="preserve">: </w:t>
      </w:r>
      <w:r>
        <w:rPr>
          <w:rFonts w:ascii="Arial" w:hAnsi="Arial" w:cs="Arial"/>
          <w:b w:val="0"/>
          <w:bCs w:val="0"/>
          <w:sz w:val="22"/>
          <w:szCs w:val="22"/>
        </w:rPr>
        <w:t>Germination counts were conducted three times at 15, 30, and 45 days after planting (DAP) from the net plot area. Germination percentage was calculated using the formula:</w:t>
      </w:r>
    </w:p>
    <w:p w:rsidR="00666067" w:rsidRDefault="008710EF">
      <w:pPr>
        <w:rPr>
          <w:rFonts w:ascii="Arial" w:hAnsi="Arial" w:cs="Arial"/>
          <w:sz w:val="22"/>
          <w:szCs w:val="22"/>
          <w:lang w:val="en-IN"/>
        </w:rPr>
      </w:pPr>
      <m:oMath>
        <m:r>
          <m:rPr>
            <m:sty m:val="p"/>
          </m:rPr>
          <w:rPr>
            <w:rFonts w:ascii="Cambria Math" w:hAnsi="Cambria Math" w:cs="Arial"/>
            <w:sz w:val="22"/>
            <w:szCs w:val="22"/>
            <w:lang w:val="en-IN"/>
          </w:rPr>
          <m:t>Germination Percentage=</m:t>
        </m:r>
      </m:oMath>
      <w:r>
        <w:rPr>
          <w:rFonts w:ascii="Arial" w:hAnsi="Arial" w:cs="Arial"/>
          <w:sz w:val="22"/>
          <w:szCs w:val="22"/>
          <w:lang w:val="en-IN"/>
        </w:rPr>
        <w:t xml:space="preserve"> </w:t>
      </w:r>
      <m:oMath>
        <m:f>
          <m:fPr>
            <m:ctrlPr>
              <w:rPr>
                <w:rFonts w:ascii="Cambria Math" w:hAnsi="Cambria Math" w:cs="Arial"/>
                <w:i/>
                <w:sz w:val="22"/>
                <w:szCs w:val="22"/>
                <w:lang w:val="en-IN"/>
              </w:rPr>
            </m:ctrlPr>
          </m:fPr>
          <m:num>
            <m:r>
              <w:rPr>
                <w:rFonts w:ascii="Cambria Math" w:hAnsi="Cambria Math" w:cs="Arial"/>
                <w:sz w:val="22"/>
                <w:szCs w:val="22"/>
                <w:lang w:val="en-IN"/>
              </w:rPr>
              <m:t>Number of germinated buds</m:t>
            </m:r>
          </m:num>
          <m:den>
            <m:r>
              <w:rPr>
                <w:rFonts w:ascii="Cambria Math" w:hAnsi="Cambria Math" w:cs="Arial"/>
                <w:sz w:val="22"/>
                <w:szCs w:val="22"/>
                <w:lang w:val="en-IN"/>
              </w:rPr>
              <m:t xml:space="preserve">Numner of buds planted </m:t>
            </m:r>
          </m:den>
        </m:f>
      </m:oMath>
      <w:r>
        <w:rPr>
          <w:rFonts w:ascii="Arial" w:hAnsi="Arial" w:cs="Arial"/>
          <w:sz w:val="22"/>
          <w:szCs w:val="22"/>
          <w:lang w:val="en-IN"/>
        </w:rPr>
        <w:t xml:space="preserve"> × 100</w:t>
      </w:r>
    </w:p>
    <w:p w:rsidR="00666067" w:rsidRDefault="008710EF">
      <w:pPr>
        <w:pStyle w:val="NormalWeb"/>
        <w:rPr>
          <w:rFonts w:ascii="Arial" w:hAnsi="Arial" w:cs="Arial"/>
          <w:sz w:val="22"/>
          <w:szCs w:val="22"/>
        </w:rPr>
      </w:pPr>
      <w:r>
        <w:rPr>
          <w:rStyle w:val="Strong"/>
          <w:rFonts w:ascii="Arial" w:hAnsi="Arial" w:cs="Arial"/>
          <w:sz w:val="22"/>
          <w:szCs w:val="22"/>
        </w:rPr>
        <w:t>2.1.2 Plant Population Count</w:t>
      </w:r>
      <w:r>
        <w:rPr>
          <w:rFonts w:ascii="Arial" w:hAnsi="Arial" w:cs="Arial"/>
          <w:sz w:val="22"/>
          <w:szCs w:val="22"/>
        </w:rPr>
        <w:t>: From 60 to 120 DAP, the total number of plants, including mother shoots and tillers, was counted on a monthly basis from the net plot area and expressed in thousands per hectare.</w:t>
      </w:r>
    </w:p>
    <w:p w:rsidR="00666067" w:rsidRDefault="008710EF">
      <w:pPr>
        <w:pStyle w:val="NormalWeb"/>
        <w:rPr>
          <w:rFonts w:ascii="Arial" w:hAnsi="Arial" w:cs="Arial"/>
          <w:sz w:val="22"/>
          <w:szCs w:val="22"/>
        </w:rPr>
      </w:pPr>
      <w:r>
        <w:rPr>
          <w:rStyle w:val="Strong"/>
          <w:rFonts w:ascii="Arial" w:hAnsi="Arial" w:cs="Arial"/>
          <w:sz w:val="22"/>
          <w:szCs w:val="22"/>
        </w:rPr>
        <w:t xml:space="preserve">2.1.3 Number of </w:t>
      </w:r>
      <w:proofErr w:type="spellStart"/>
      <w:r>
        <w:rPr>
          <w:rStyle w:val="Strong"/>
          <w:rFonts w:ascii="Arial" w:hAnsi="Arial" w:cs="Arial"/>
          <w:sz w:val="22"/>
          <w:szCs w:val="22"/>
        </w:rPr>
        <w:t>Millable</w:t>
      </w:r>
      <w:proofErr w:type="spellEnd"/>
      <w:r>
        <w:rPr>
          <w:rStyle w:val="Strong"/>
          <w:rFonts w:ascii="Arial" w:hAnsi="Arial" w:cs="Arial"/>
          <w:sz w:val="22"/>
          <w:szCs w:val="22"/>
        </w:rPr>
        <w:t xml:space="preserve"> Canes (NMC)</w:t>
      </w:r>
      <w:r>
        <w:rPr>
          <w:rFonts w:ascii="Arial" w:hAnsi="Arial" w:cs="Arial"/>
          <w:sz w:val="22"/>
          <w:szCs w:val="22"/>
        </w:rPr>
        <w:t xml:space="preserve">: At harvest, the number of </w:t>
      </w:r>
      <w:proofErr w:type="spellStart"/>
      <w:r>
        <w:rPr>
          <w:rFonts w:ascii="Arial" w:hAnsi="Arial" w:cs="Arial"/>
          <w:sz w:val="22"/>
          <w:szCs w:val="22"/>
        </w:rPr>
        <w:t>millable</w:t>
      </w:r>
      <w:proofErr w:type="spellEnd"/>
      <w:r>
        <w:rPr>
          <w:rFonts w:ascii="Arial" w:hAnsi="Arial" w:cs="Arial"/>
          <w:sz w:val="22"/>
          <w:szCs w:val="22"/>
        </w:rPr>
        <w:t xml:space="preserve"> canes was counted from the net plot area and expressed in thousands per hectare.</w:t>
      </w:r>
    </w:p>
    <w:p w:rsidR="00666067" w:rsidRDefault="008710EF">
      <w:pPr>
        <w:pStyle w:val="Heading4"/>
        <w:rPr>
          <w:rFonts w:ascii="Arial" w:hAnsi="Arial" w:cs="Arial"/>
          <w:sz w:val="22"/>
          <w:szCs w:val="22"/>
        </w:rPr>
      </w:pPr>
      <w:r>
        <w:rPr>
          <w:rFonts w:ascii="Arial" w:hAnsi="Arial" w:cs="Arial"/>
          <w:sz w:val="22"/>
          <w:szCs w:val="22"/>
        </w:rPr>
        <w:t xml:space="preserve"> </w:t>
      </w:r>
      <w:r>
        <w:rPr>
          <w:rFonts w:ascii="Arial" w:hAnsi="Arial" w:cs="Arial"/>
          <w:sz w:val="22"/>
          <w:szCs w:val="22"/>
          <w:lang w:val="en-IN"/>
        </w:rPr>
        <w:t>2.</w:t>
      </w:r>
      <w:r>
        <w:rPr>
          <w:rFonts w:ascii="Arial" w:hAnsi="Arial" w:cs="Arial"/>
          <w:sz w:val="22"/>
          <w:szCs w:val="22"/>
        </w:rPr>
        <w:t>2</w:t>
      </w:r>
      <w:r>
        <w:rPr>
          <w:rFonts w:ascii="Arial" w:hAnsi="Arial" w:cs="Arial"/>
          <w:sz w:val="22"/>
          <w:szCs w:val="22"/>
          <w:lang w:val="en-IN"/>
        </w:rPr>
        <w:t xml:space="preserve"> </w:t>
      </w:r>
      <w:r>
        <w:rPr>
          <w:rFonts w:ascii="Arial" w:hAnsi="Arial" w:cs="Arial"/>
          <w:sz w:val="22"/>
          <w:szCs w:val="22"/>
        </w:rPr>
        <w:t>Growth and Development</w:t>
      </w:r>
    </w:p>
    <w:p w:rsidR="00666067" w:rsidRDefault="008710EF">
      <w:pPr>
        <w:pStyle w:val="NormalWeb"/>
        <w:rPr>
          <w:rFonts w:ascii="Arial" w:hAnsi="Arial" w:cs="Arial"/>
          <w:sz w:val="22"/>
          <w:szCs w:val="22"/>
        </w:rPr>
      </w:pPr>
      <w:r>
        <w:rPr>
          <w:rStyle w:val="Strong"/>
          <w:rFonts w:ascii="Arial" w:hAnsi="Arial" w:cs="Arial"/>
          <w:sz w:val="22"/>
          <w:szCs w:val="22"/>
        </w:rPr>
        <w:t>2.2.1 Dry Matter Accumulation</w:t>
      </w:r>
      <w:r>
        <w:rPr>
          <w:rFonts w:ascii="Arial" w:hAnsi="Arial" w:cs="Arial"/>
          <w:sz w:val="22"/>
          <w:szCs w:val="22"/>
        </w:rPr>
        <w:t xml:space="preserve">: Observations on dry matter accumulation were made at 120, 180, and 240 </w:t>
      </w:r>
      <w:proofErr w:type="gramStart"/>
      <w:r>
        <w:rPr>
          <w:rFonts w:ascii="Arial" w:hAnsi="Arial" w:cs="Arial"/>
          <w:sz w:val="22"/>
          <w:szCs w:val="22"/>
        </w:rPr>
        <w:t>DAP</w:t>
      </w:r>
      <w:proofErr w:type="gramEnd"/>
      <w:r>
        <w:rPr>
          <w:rFonts w:ascii="Arial" w:hAnsi="Arial" w:cs="Arial"/>
          <w:sz w:val="22"/>
          <w:szCs w:val="22"/>
        </w:rPr>
        <w:t>. Two plants from each plot were uprooted, weighed, and then dried in a hot air oven at 70℃ until consistent weight was achieved. The dry weight was then recorded.</w:t>
      </w:r>
    </w:p>
    <w:p w:rsidR="00666067" w:rsidRDefault="008710EF">
      <w:pPr>
        <w:rPr>
          <w:rFonts w:ascii="Arial" w:hAnsi="Arial" w:cs="Arial"/>
          <w:b/>
          <w:bCs/>
          <w:sz w:val="22"/>
          <w:szCs w:val="22"/>
        </w:rPr>
      </w:pPr>
      <w:r>
        <w:rPr>
          <w:rFonts w:ascii="Arial" w:hAnsi="Arial" w:cs="Arial"/>
          <w:b/>
          <w:bCs/>
          <w:sz w:val="22"/>
          <w:szCs w:val="22"/>
          <w:lang w:val="en-IN"/>
        </w:rPr>
        <w:t>2.</w:t>
      </w:r>
      <w:r>
        <w:rPr>
          <w:rFonts w:ascii="Arial" w:hAnsi="Arial" w:cs="Arial"/>
          <w:b/>
          <w:bCs/>
          <w:sz w:val="22"/>
          <w:szCs w:val="22"/>
        </w:rPr>
        <w:t>2.2</w:t>
      </w:r>
      <w:r>
        <w:rPr>
          <w:rFonts w:ascii="Arial" w:hAnsi="Arial" w:cs="Arial"/>
          <w:b/>
          <w:bCs/>
          <w:sz w:val="22"/>
          <w:szCs w:val="22"/>
          <w:lang w:val="en-IN"/>
        </w:rPr>
        <w:t xml:space="preserve"> </w:t>
      </w:r>
      <w:r>
        <w:rPr>
          <w:rFonts w:ascii="Arial" w:hAnsi="Arial" w:cs="Arial"/>
          <w:b/>
          <w:bCs/>
          <w:sz w:val="22"/>
          <w:szCs w:val="22"/>
        </w:rPr>
        <w:t>Cane Yield and Commercial Cane Sugar Yield</w:t>
      </w:r>
    </w:p>
    <w:p w:rsidR="00666067" w:rsidRDefault="008710EF">
      <w:pPr>
        <w:pStyle w:val="NormalWeb"/>
        <w:rPr>
          <w:rFonts w:ascii="Arial" w:hAnsi="Arial" w:cs="Arial"/>
          <w:sz w:val="22"/>
          <w:szCs w:val="22"/>
        </w:rPr>
      </w:pPr>
      <w:r>
        <w:rPr>
          <w:rStyle w:val="Strong"/>
          <w:rFonts w:ascii="Arial" w:hAnsi="Arial" w:cs="Arial"/>
          <w:sz w:val="22"/>
          <w:szCs w:val="22"/>
        </w:rPr>
        <w:t>Cane Yield (t/ha)</w:t>
      </w:r>
      <w:r>
        <w:rPr>
          <w:rFonts w:ascii="Arial" w:hAnsi="Arial" w:cs="Arial"/>
          <w:sz w:val="22"/>
          <w:szCs w:val="22"/>
        </w:rPr>
        <w:t xml:space="preserve">: At harvest, after </w:t>
      </w:r>
      <w:proofErr w:type="spellStart"/>
      <w:r>
        <w:rPr>
          <w:rFonts w:ascii="Arial" w:hAnsi="Arial" w:cs="Arial"/>
          <w:sz w:val="22"/>
          <w:szCs w:val="22"/>
        </w:rPr>
        <w:t>detopping</w:t>
      </w:r>
      <w:proofErr w:type="spellEnd"/>
      <w:r>
        <w:rPr>
          <w:rFonts w:ascii="Arial" w:hAnsi="Arial" w:cs="Arial"/>
          <w:sz w:val="22"/>
          <w:szCs w:val="22"/>
        </w:rPr>
        <w:t xml:space="preserve"> and </w:t>
      </w:r>
      <w:proofErr w:type="spellStart"/>
      <w:r>
        <w:rPr>
          <w:rFonts w:ascii="Arial" w:hAnsi="Arial" w:cs="Arial"/>
          <w:sz w:val="22"/>
          <w:szCs w:val="22"/>
        </w:rPr>
        <w:t>detrailing</w:t>
      </w:r>
      <w:proofErr w:type="spellEnd"/>
      <w:r>
        <w:rPr>
          <w:rFonts w:ascii="Arial" w:hAnsi="Arial" w:cs="Arial"/>
          <w:sz w:val="22"/>
          <w:szCs w:val="22"/>
        </w:rPr>
        <w:t xml:space="preserve">, the total cane weight for each plot was measured using a spring balance. Cane yield was expressed in </w:t>
      </w:r>
      <w:proofErr w:type="spellStart"/>
      <w:r>
        <w:rPr>
          <w:rFonts w:ascii="Arial" w:hAnsi="Arial" w:cs="Arial"/>
          <w:sz w:val="22"/>
          <w:szCs w:val="22"/>
        </w:rPr>
        <w:t>tonnes</w:t>
      </w:r>
      <w:proofErr w:type="spellEnd"/>
      <w:r>
        <w:rPr>
          <w:rFonts w:ascii="Arial" w:hAnsi="Arial" w:cs="Arial"/>
          <w:sz w:val="22"/>
          <w:szCs w:val="22"/>
        </w:rPr>
        <w:t xml:space="preserve"> per hectare.</w:t>
      </w:r>
    </w:p>
    <w:p w:rsidR="00666067" w:rsidRDefault="008710EF">
      <w:pPr>
        <w:pStyle w:val="NormalWeb"/>
        <w:rPr>
          <w:rFonts w:ascii="Arial" w:hAnsi="Arial" w:cs="Arial"/>
          <w:sz w:val="22"/>
          <w:szCs w:val="22"/>
        </w:rPr>
      </w:pPr>
      <w:r>
        <w:rPr>
          <w:rStyle w:val="Strong"/>
          <w:rFonts w:ascii="Arial" w:hAnsi="Arial" w:cs="Arial"/>
          <w:sz w:val="22"/>
          <w:szCs w:val="22"/>
        </w:rPr>
        <w:t>Commercial Cane Sugar Yield (t/ha)</w:t>
      </w:r>
      <w:r>
        <w:rPr>
          <w:rFonts w:ascii="Arial" w:hAnsi="Arial" w:cs="Arial"/>
          <w:sz w:val="22"/>
          <w:szCs w:val="22"/>
        </w:rPr>
        <w:t xml:space="preserve">: The CCS yield per hectare was calculated </w:t>
      </w:r>
      <w:proofErr w:type="spellStart"/>
      <w:r>
        <w:rPr>
          <w:rFonts w:ascii="Arial" w:hAnsi="Arial" w:cs="Arial"/>
          <w:sz w:val="22"/>
          <w:szCs w:val="22"/>
        </w:rPr>
        <w:t>bymultiplying</w:t>
      </w:r>
      <w:proofErr w:type="spellEnd"/>
      <w:r>
        <w:rPr>
          <w:rFonts w:ascii="Arial" w:hAnsi="Arial" w:cs="Arial"/>
          <w:sz w:val="22"/>
          <w:szCs w:val="22"/>
        </w:rPr>
        <w:t xml:space="preserve"> the CCS percentage at harvest with the cane yield and dividing by 100:</w:t>
      </w:r>
    </w:p>
    <w:p w:rsidR="00666067" w:rsidRDefault="008710EF">
      <w:pPr>
        <w:rPr>
          <w:rFonts w:ascii="Arial" w:hAnsi="Arial" w:cs="Arial"/>
          <w:sz w:val="22"/>
          <w:szCs w:val="22"/>
        </w:rPr>
      </w:pPr>
      <w:r>
        <w:rPr>
          <w:rFonts w:ascii="Arial" w:hAnsi="Arial" w:cs="Arial"/>
          <w:sz w:val="22"/>
          <w:szCs w:val="22"/>
        </w:rPr>
        <w:t xml:space="preserve"> </w:t>
      </w:r>
      <w:r>
        <w:rPr>
          <w:rFonts w:ascii="Arial" w:eastAsia="SimSun" w:hAnsi="Arial" w:cs="Arial"/>
          <w:color w:val="0D0D0D"/>
          <w:sz w:val="22"/>
          <w:szCs w:val="22"/>
          <w:lang w:bidi="ar"/>
        </w:rPr>
        <w:t xml:space="preserve">CCS (t/ha) = </w:t>
      </w:r>
      <m:oMath>
        <m:f>
          <m:fPr>
            <m:ctrlPr>
              <w:rPr>
                <w:rFonts w:ascii="Cambria Math" w:hAnsi="Cambria Math" w:cs="Arial"/>
                <w:i/>
                <w:color w:val="0D0D0D"/>
                <w:sz w:val="22"/>
                <w:szCs w:val="22"/>
                <w:lang w:bidi="ar"/>
              </w:rPr>
            </m:ctrlPr>
          </m:fPr>
          <m:num>
            <m:r>
              <m:rPr>
                <m:sty m:val="p"/>
              </m:rPr>
              <w:rPr>
                <w:rFonts w:ascii="Cambria Math" w:eastAsia="SimSun" w:hAnsi="Cambria Math" w:cs="Arial"/>
                <w:color w:val="0D0D0D"/>
                <w:sz w:val="22"/>
                <w:szCs w:val="22"/>
                <w:lang w:bidi="ar"/>
              </w:rPr>
              <m:t xml:space="preserve">CCS% at harvest × cane yield (t/ha) </m:t>
            </m:r>
          </m:num>
          <m:den>
            <m:r>
              <w:rPr>
                <w:rFonts w:ascii="Cambria Math" w:hAnsi="Cambria Math" w:cs="Arial"/>
                <w:color w:val="0D0D0D"/>
                <w:sz w:val="22"/>
                <w:szCs w:val="22"/>
                <w:lang w:val="en-IN" w:bidi="ar"/>
              </w:rPr>
              <m:t>100</m:t>
            </m:r>
          </m:den>
        </m:f>
      </m:oMath>
    </w:p>
    <w:p w:rsidR="00666067" w:rsidRDefault="008710EF">
      <w:pPr>
        <w:spacing w:beforeAutospacing="1" w:afterAutospacing="1"/>
        <w:rPr>
          <w:rFonts w:ascii="Arial" w:hAnsi="Arial" w:cs="Arial"/>
          <w:b/>
          <w:bCs/>
          <w:sz w:val="22"/>
          <w:szCs w:val="22"/>
        </w:rPr>
      </w:pPr>
      <w:r>
        <w:rPr>
          <w:rFonts w:ascii="Arial" w:hAnsi="Arial" w:cs="Arial"/>
          <w:b/>
          <w:bCs/>
          <w:sz w:val="22"/>
          <w:szCs w:val="22"/>
          <w:lang w:val="en-IN"/>
        </w:rPr>
        <w:t>2.</w:t>
      </w:r>
      <w:r>
        <w:rPr>
          <w:rFonts w:ascii="Arial" w:hAnsi="Arial" w:cs="Arial"/>
          <w:b/>
          <w:bCs/>
          <w:sz w:val="22"/>
          <w:szCs w:val="22"/>
        </w:rPr>
        <w:t>3 Economics</w:t>
      </w:r>
    </w:p>
    <w:p w:rsidR="00666067" w:rsidRDefault="008710EF">
      <w:pPr>
        <w:pStyle w:val="NormalWeb"/>
        <w:rPr>
          <w:rFonts w:ascii="Arial" w:hAnsi="Arial" w:cs="Arial"/>
          <w:sz w:val="22"/>
          <w:szCs w:val="22"/>
        </w:rPr>
      </w:pPr>
      <w:r>
        <w:rPr>
          <w:rStyle w:val="Strong"/>
          <w:rFonts w:ascii="Arial" w:hAnsi="Arial" w:cs="Arial"/>
          <w:sz w:val="22"/>
          <w:szCs w:val="22"/>
        </w:rPr>
        <w:t>2.3.1 Cost of Cultivation (₹/ha)</w:t>
      </w:r>
      <w:r>
        <w:rPr>
          <w:rFonts w:ascii="Arial" w:hAnsi="Arial" w:cs="Arial"/>
          <w:sz w:val="22"/>
          <w:szCs w:val="22"/>
        </w:rPr>
        <w:t>: The total cost of cultivation was calculated by summing the cultivation costs and treatment-related expenses.</w:t>
      </w:r>
    </w:p>
    <w:p w:rsidR="00666067" w:rsidRDefault="008710EF">
      <w:pPr>
        <w:pStyle w:val="NormalWeb"/>
        <w:rPr>
          <w:rFonts w:ascii="Arial" w:hAnsi="Arial" w:cs="Arial"/>
          <w:sz w:val="22"/>
          <w:szCs w:val="22"/>
        </w:rPr>
      </w:pPr>
      <w:r>
        <w:rPr>
          <w:rStyle w:val="Strong"/>
          <w:rFonts w:ascii="Arial" w:hAnsi="Arial" w:cs="Arial"/>
          <w:sz w:val="22"/>
          <w:szCs w:val="22"/>
        </w:rPr>
        <w:t>2.3.2 Gross Returns (₹/ha)</w:t>
      </w:r>
      <w:r>
        <w:rPr>
          <w:rFonts w:ascii="Arial" w:hAnsi="Arial" w:cs="Arial"/>
          <w:sz w:val="22"/>
          <w:szCs w:val="22"/>
        </w:rPr>
        <w:t>: Gross returns were calculated by multiplying the cane yield (t/ha) with the cane price (₹/t):</w:t>
      </w:r>
    </w:p>
    <w:p w:rsidR="00666067" w:rsidRDefault="008710EF">
      <w:pPr>
        <w:rPr>
          <w:rFonts w:ascii="Arial" w:hAnsi="Arial" w:cs="Arial"/>
          <w:sz w:val="22"/>
          <w:szCs w:val="22"/>
        </w:rPr>
      </w:pPr>
      <w:r>
        <w:rPr>
          <w:rFonts w:ascii="Arial" w:eastAsia="SimSun" w:hAnsi="Arial" w:cs="Arial"/>
          <w:color w:val="0D0D0D"/>
          <w:sz w:val="22"/>
          <w:szCs w:val="22"/>
          <w:lang w:bidi="ar"/>
        </w:rPr>
        <w:t>Gross returns (₹/ha) = Cane yield (t/ha) × Cane price (₹/t)</w:t>
      </w:r>
    </w:p>
    <w:p w:rsidR="00666067" w:rsidRDefault="008710EF">
      <w:pPr>
        <w:pStyle w:val="NormalWeb"/>
        <w:rPr>
          <w:rFonts w:ascii="Arial" w:hAnsi="Arial" w:cs="Arial"/>
          <w:sz w:val="22"/>
          <w:szCs w:val="22"/>
        </w:rPr>
      </w:pPr>
      <w:r>
        <w:rPr>
          <w:rStyle w:val="Strong"/>
          <w:rFonts w:ascii="Arial" w:hAnsi="Arial" w:cs="Arial"/>
          <w:sz w:val="22"/>
          <w:szCs w:val="22"/>
        </w:rPr>
        <w:lastRenderedPageBreak/>
        <w:t>2.3.3 Net Returns (₹/ha)</w:t>
      </w:r>
      <w:r>
        <w:rPr>
          <w:rFonts w:ascii="Arial" w:hAnsi="Arial" w:cs="Arial"/>
          <w:sz w:val="22"/>
          <w:szCs w:val="22"/>
        </w:rPr>
        <w:t>: Net returns were computed by subtracting the cost of cultivation from the gross returns:</w:t>
      </w:r>
    </w:p>
    <w:p w:rsidR="00666067" w:rsidRDefault="008710EF">
      <w:pPr>
        <w:rPr>
          <w:rFonts w:ascii="Arial" w:hAnsi="Arial" w:cs="Arial"/>
          <w:sz w:val="22"/>
          <w:szCs w:val="22"/>
        </w:rPr>
      </w:pPr>
      <w:r>
        <w:rPr>
          <w:rFonts w:ascii="Arial" w:eastAsia="SimSun" w:hAnsi="Arial" w:cs="Arial"/>
          <w:color w:val="0D0D0D"/>
          <w:sz w:val="22"/>
          <w:szCs w:val="22"/>
          <w:lang w:bidi="ar"/>
        </w:rPr>
        <w:t>Net returns = Gross returns – cost of cultivation</w:t>
      </w:r>
    </w:p>
    <w:p w:rsidR="00666067" w:rsidRDefault="008710EF">
      <w:pPr>
        <w:pStyle w:val="NormalWeb"/>
        <w:rPr>
          <w:rFonts w:ascii="Arial" w:hAnsi="Arial" w:cs="Arial"/>
          <w:sz w:val="22"/>
          <w:szCs w:val="22"/>
        </w:rPr>
      </w:pPr>
      <w:r>
        <w:rPr>
          <w:rStyle w:val="Strong"/>
          <w:rFonts w:ascii="Arial" w:hAnsi="Arial" w:cs="Arial"/>
          <w:sz w:val="22"/>
          <w:szCs w:val="22"/>
        </w:rPr>
        <w:t>2.3.4 Benefit: Cost Ratio</w:t>
      </w:r>
      <w:r>
        <w:rPr>
          <w:rFonts w:ascii="Arial" w:hAnsi="Arial" w:cs="Arial"/>
          <w:sz w:val="22"/>
          <w:szCs w:val="22"/>
        </w:rPr>
        <w:t>: The benefit-to-cost ratio was calculated by dividing the net returns by the total cost of cultivation:</w:t>
      </w:r>
    </w:p>
    <w:p w:rsidR="00666067" w:rsidRDefault="008710EF">
      <w:pPr>
        <w:pStyle w:val="NormalWeb"/>
        <w:rPr>
          <w:rFonts w:ascii="Arial" w:hAnsi="Arial" w:cs="Arial"/>
          <w:sz w:val="22"/>
          <w:szCs w:val="22"/>
          <w:lang w:val="en-IN"/>
        </w:rPr>
      </w:pPr>
      <w:r>
        <w:rPr>
          <w:rStyle w:val="Strong"/>
          <w:rFonts w:ascii="Arial" w:hAnsi="Arial" w:cs="Arial"/>
          <w:b w:val="0"/>
          <w:bCs w:val="0"/>
          <w:sz w:val="22"/>
          <w:szCs w:val="22"/>
        </w:rPr>
        <w:t>Benefit: Cost Ratio</w:t>
      </w:r>
      <w:r>
        <w:rPr>
          <w:rStyle w:val="Strong"/>
          <w:rFonts w:ascii="Arial" w:hAnsi="Arial" w:cs="Arial"/>
          <w:b w:val="0"/>
          <w:bCs w:val="0"/>
          <w:sz w:val="22"/>
          <w:szCs w:val="22"/>
          <w:lang w:val="en-IN"/>
        </w:rPr>
        <w:t xml:space="preserve"> = </w:t>
      </w:r>
      <m:oMath>
        <m:f>
          <m:fPr>
            <m:ctrlPr>
              <w:rPr>
                <w:rStyle w:val="Strong"/>
                <w:rFonts w:ascii="Cambria Math" w:hAnsi="Cambria Math" w:cs="Arial"/>
                <w:b w:val="0"/>
                <w:bCs w:val="0"/>
                <w:i/>
                <w:sz w:val="22"/>
                <w:szCs w:val="22"/>
                <w:lang w:val="en-IN"/>
              </w:rPr>
            </m:ctrlPr>
          </m:fPr>
          <m:num>
            <m:r>
              <w:rPr>
                <w:rStyle w:val="Strong"/>
                <w:rFonts w:ascii="Cambria Math" w:hAnsi="Cambria Math" w:cs="Arial"/>
                <w:sz w:val="22"/>
                <w:szCs w:val="22"/>
                <w:lang w:val="en-IN"/>
              </w:rPr>
              <m:t>Net Returns</m:t>
            </m:r>
          </m:num>
          <m:den>
            <m:r>
              <w:rPr>
                <w:rStyle w:val="Strong"/>
                <w:rFonts w:ascii="Cambria Math" w:hAnsi="Cambria Math" w:cs="Arial"/>
                <w:sz w:val="22"/>
                <w:szCs w:val="22"/>
                <w:lang w:val="en-IN"/>
              </w:rPr>
              <m:t>Cost of cultivation</m:t>
            </m:r>
          </m:den>
        </m:f>
      </m:oMath>
    </w:p>
    <w:p w:rsidR="00666067" w:rsidRDefault="008710EF">
      <w:pPr>
        <w:pStyle w:val="Heading4"/>
        <w:spacing w:line="240" w:lineRule="auto"/>
        <w:rPr>
          <w:rFonts w:ascii="Arial" w:hAnsi="Arial" w:cs="Arial"/>
          <w:sz w:val="22"/>
          <w:szCs w:val="22"/>
        </w:rPr>
      </w:pPr>
      <w:r>
        <w:rPr>
          <w:rFonts w:ascii="Arial" w:hAnsi="Arial" w:cs="Arial"/>
          <w:sz w:val="22"/>
          <w:szCs w:val="22"/>
          <w:lang w:val="en-IN"/>
        </w:rPr>
        <w:t>2.</w:t>
      </w:r>
      <w:r>
        <w:rPr>
          <w:rFonts w:ascii="Arial" w:hAnsi="Arial" w:cs="Arial"/>
          <w:sz w:val="22"/>
          <w:szCs w:val="22"/>
        </w:rPr>
        <w:t>4 Statistical Analysis</w:t>
      </w:r>
    </w:p>
    <w:p w:rsidR="00666067" w:rsidRDefault="008710EF">
      <w:pPr>
        <w:pStyle w:val="Heading4"/>
        <w:spacing w:line="240" w:lineRule="auto"/>
        <w:jc w:val="both"/>
        <w:rPr>
          <w:rFonts w:ascii="Arial" w:hAnsi="Arial" w:cs="Arial"/>
          <w:b w:val="0"/>
          <w:bCs w:val="0"/>
          <w:sz w:val="22"/>
          <w:szCs w:val="22"/>
        </w:rPr>
      </w:pPr>
      <w:r>
        <w:rPr>
          <w:rFonts w:ascii="Arial" w:hAnsi="Arial" w:cs="Arial"/>
          <w:b w:val="0"/>
          <w:bCs w:val="0"/>
          <w:sz w:val="22"/>
          <w:szCs w:val="22"/>
        </w:rPr>
        <w:t xml:space="preserve">Analysis of </w:t>
      </w:r>
      <w:proofErr w:type="gramStart"/>
      <w:r>
        <w:rPr>
          <w:rFonts w:ascii="Arial" w:hAnsi="Arial" w:cs="Arial"/>
          <w:b w:val="0"/>
          <w:bCs w:val="0"/>
          <w:sz w:val="22"/>
          <w:szCs w:val="22"/>
        </w:rPr>
        <w:t>Data :Data</w:t>
      </w:r>
      <w:proofErr w:type="gramEnd"/>
      <w:r>
        <w:rPr>
          <w:rFonts w:ascii="Arial" w:hAnsi="Arial" w:cs="Arial"/>
          <w:b w:val="0"/>
          <w:bCs w:val="0"/>
          <w:sz w:val="22"/>
          <w:szCs w:val="22"/>
        </w:rPr>
        <w:t xml:space="preserve"> recorded for various parameters were subjected to </w:t>
      </w:r>
      <w:r>
        <w:rPr>
          <w:rStyle w:val="Strong"/>
          <w:rFonts w:ascii="Arial" w:hAnsi="Arial" w:cs="Arial"/>
          <w:sz w:val="22"/>
          <w:szCs w:val="22"/>
        </w:rPr>
        <w:t>statistical analysis using Analysis of Variance (ANOVA)</w:t>
      </w:r>
      <w:r>
        <w:rPr>
          <w:rFonts w:ascii="Arial" w:hAnsi="Arial" w:cs="Arial"/>
          <w:b w:val="0"/>
          <w:bCs w:val="0"/>
          <w:sz w:val="22"/>
          <w:szCs w:val="22"/>
        </w:rPr>
        <w:t xml:space="preserve"> appropriate for a </w:t>
      </w:r>
      <w:r>
        <w:rPr>
          <w:rStyle w:val="Strong"/>
          <w:rFonts w:ascii="Arial" w:hAnsi="Arial" w:cs="Arial"/>
          <w:sz w:val="22"/>
          <w:szCs w:val="22"/>
        </w:rPr>
        <w:t>factorial randomized block design (FRBD)</w:t>
      </w:r>
      <w:r>
        <w:rPr>
          <w:rFonts w:ascii="Arial" w:hAnsi="Arial" w:cs="Arial"/>
          <w:b w:val="0"/>
          <w:bCs w:val="0"/>
          <w:sz w:val="22"/>
          <w:szCs w:val="22"/>
        </w:rPr>
        <w:t xml:space="preserve"> at a </w:t>
      </w:r>
      <w:r>
        <w:rPr>
          <w:rStyle w:val="Strong"/>
          <w:rFonts w:ascii="Arial" w:hAnsi="Arial" w:cs="Arial"/>
          <w:sz w:val="22"/>
          <w:szCs w:val="22"/>
        </w:rPr>
        <w:t>5% significance level</w:t>
      </w:r>
      <w:r>
        <w:rPr>
          <w:rFonts w:ascii="Arial" w:hAnsi="Arial" w:cs="Arial"/>
          <w:b w:val="0"/>
          <w:bCs w:val="0"/>
          <w:sz w:val="22"/>
          <w:szCs w:val="22"/>
        </w:rPr>
        <w:t xml:space="preserve">, following the procedure outlined by </w:t>
      </w:r>
      <w:r>
        <w:rPr>
          <w:rStyle w:val="Strong"/>
          <w:rFonts w:ascii="Arial" w:hAnsi="Arial" w:cs="Arial"/>
          <w:color w:val="000000" w:themeColor="text1"/>
          <w:sz w:val="22"/>
          <w:szCs w:val="22"/>
        </w:rPr>
        <w:t>Gomez and Gomez (1984)</w:t>
      </w:r>
      <w:r>
        <w:rPr>
          <w:rFonts w:ascii="Arial" w:hAnsi="Arial" w:cs="Arial"/>
          <w:b w:val="0"/>
          <w:bCs w:val="0"/>
          <w:color w:val="000000" w:themeColor="text1"/>
          <w:sz w:val="22"/>
          <w:szCs w:val="22"/>
        </w:rPr>
        <w:t xml:space="preserve">. </w:t>
      </w:r>
      <w:r>
        <w:rPr>
          <w:rFonts w:ascii="Arial" w:hAnsi="Arial" w:cs="Arial"/>
          <w:b w:val="0"/>
          <w:bCs w:val="0"/>
          <w:sz w:val="22"/>
          <w:szCs w:val="22"/>
        </w:rPr>
        <w:t xml:space="preserve">Differences among treatment means were compared using the </w:t>
      </w:r>
      <w:r>
        <w:rPr>
          <w:rStyle w:val="Strong"/>
          <w:rFonts w:ascii="Arial" w:hAnsi="Arial" w:cs="Arial"/>
          <w:sz w:val="22"/>
          <w:szCs w:val="22"/>
        </w:rPr>
        <w:t>least significant difference (LSD) test</w:t>
      </w:r>
      <w:r>
        <w:rPr>
          <w:rFonts w:ascii="Arial" w:hAnsi="Arial" w:cs="Arial"/>
          <w:b w:val="0"/>
          <w:bCs w:val="0"/>
          <w:sz w:val="22"/>
          <w:szCs w:val="22"/>
        </w:rPr>
        <w:t xml:space="preserve"> where applicable.</w:t>
      </w:r>
    </w:p>
    <w:p w:rsidR="00666067" w:rsidRDefault="008710EF">
      <w:pPr>
        <w:spacing w:beforeAutospacing="1" w:afterAutospacing="1"/>
        <w:rPr>
          <w:rFonts w:ascii="Arial" w:hAnsi="Arial" w:cs="Arial"/>
          <w:b/>
          <w:bCs/>
          <w:sz w:val="22"/>
          <w:szCs w:val="22"/>
          <w:lang w:val="en-IN"/>
        </w:rPr>
      </w:pPr>
      <w:r>
        <w:rPr>
          <w:rFonts w:ascii="Arial" w:hAnsi="Arial" w:cs="Arial"/>
          <w:b/>
          <w:bCs/>
          <w:sz w:val="22"/>
          <w:szCs w:val="22"/>
        </w:rPr>
        <w:t>3.</w:t>
      </w:r>
      <w:r>
        <w:rPr>
          <w:rFonts w:ascii="Arial" w:hAnsi="Arial" w:cs="Arial"/>
          <w:b/>
          <w:bCs/>
          <w:sz w:val="22"/>
          <w:szCs w:val="22"/>
          <w:lang w:val="en-IN"/>
        </w:rPr>
        <w:t xml:space="preserve">RESULTS AND DISCUSSION </w:t>
      </w:r>
    </w:p>
    <w:p w:rsidR="00666067" w:rsidRDefault="008710EF">
      <w:pPr>
        <w:pStyle w:val="NormalWeb"/>
        <w:rPr>
          <w:rFonts w:ascii="Arial" w:hAnsi="Arial" w:cs="Arial"/>
          <w:b/>
          <w:bCs/>
          <w:sz w:val="22"/>
          <w:szCs w:val="22"/>
          <w:lang w:val="en-IN"/>
        </w:rPr>
      </w:pPr>
      <w:r>
        <w:rPr>
          <w:rFonts w:ascii="Arial" w:hAnsi="Arial" w:cs="Arial"/>
          <w:b/>
          <w:bCs/>
          <w:sz w:val="22"/>
          <w:szCs w:val="22"/>
          <w:lang w:val="en-IN"/>
        </w:rPr>
        <w:t>3.1 Germination Percentage</w:t>
      </w:r>
    </w:p>
    <w:p w:rsidR="00666067" w:rsidRDefault="008710EF">
      <w:pPr>
        <w:pStyle w:val="NormalWeb"/>
        <w:jc w:val="both"/>
        <w:rPr>
          <w:rFonts w:ascii="Arial" w:hAnsi="Arial" w:cs="Arial"/>
          <w:color w:val="000000" w:themeColor="text1"/>
          <w:sz w:val="22"/>
          <w:szCs w:val="22"/>
        </w:rPr>
      </w:pPr>
      <w:r>
        <w:rPr>
          <w:rFonts w:ascii="Arial" w:hAnsi="Arial" w:cs="Arial"/>
          <w:sz w:val="22"/>
          <w:szCs w:val="22"/>
        </w:rPr>
        <w:t xml:space="preserve">Sett soaking significantly influenced sugarcane germination at 15, 30, and 45 days after planting (DAP). The highest germination was observed with 50 ppm </w:t>
      </w:r>
      <w:proofErr w:type="spellStart"/>
      <w:r>
        <w:rPr>
          <w:rFonts w:ascii="Arial" w:hAnsi="Arial" w:cs="Arial"/>
          <w:sz w:val="22"/>
          <w:szCs w:val="22"/>
        </w:rPr>
        <w:t>ethrel</w:t>
      </w:r>
      <w:proofErr w:type="spellEnd"/>
      <w:r>
        <w:rPr>
          <w:rFonts w:ascii="Arial" w:hAnsi="Arial" w:cs="Arial"/>
          <w:sz w:val="22"/>
          <w:szCs w:val="22"/>
        </w:rPr>
        <w:t xml:space="preserve"> solution, recording 33.8% at 15 </w:t>
      </w:r>
      <w:proofErr w:type="gramStart"/>
      <w:r>
        <w:rPr>
          <w:rFonts w:ascii="Arial" w:hAnsi="Arial" w:cs="Arial"/>
          <w:sz w:val="22"/>
          <w:szCs w:val="22"/>
        </w:rPr>
        <w:t>DAP</w:t>
      </w:r>
      <w:proofErr w:type="gramEnd"/>
      <w:r>
        <w:rPr>
          <w:rFonts w:ascii="Arial" w:hAnsi="Arial" w:cs="Arial"/>
          <w:sz w:val="22"/>
          <w:szCs w:val="22"/>
        </w:rPr>
        <w:t xml:space="preserve">, 68.2% at 30 DAP, and 79.1% at 45 DAP. The 100 ppm </w:t>
      </w:r>
      <w:proofErr w:type="spellStart"/>
      <w:r>
        <w:rPr>
          <w:rFonts w:ascii="Arial" w:hAnsi="Arial" w:cs="Arial"/>
          <w:sz w:val="22"/>
          <w:szCs w:val="22"/>
        </w:rPr>
        <w:t>ethrel</w:t>
      </w:r>
      <w:proofErr w:type="spellEnd"/>
      <w:r>
        <w:rPr>
          <w:rFonts w:ascii="Arial" w:hAnsi="Arial" w:cs="Arial"/>
          <w:sz w:val="22"/>
          <w:szCs w:val="22"/>
        </w:rPr>
        <w:t xml:space="preserve"> treatment showed slightly lower but comparable germination rates. Water soaking and untreated setts had the lowest germination rates, suggesting limited effectiveness. The superior performance of 50 ppm </w:t>
      </w:r>
      <w:proofErr w:type="spellStart"/>
      <w:r>
        <w:rPr>
          <w:rFonts w:ascii="Arial" w:hAnsi="Arial" w:cs="Arial"/>
          <w:sz w:val="22"/>
          <w:szCs w:val="22"/>
        </w:rPr>
        <w:t>ethrel</w:t>
      </w:r>
      <w:proofErr w:type="spellEnd"/>
      <w:r>
        <w:rPr>
          <w:rFonts w:ascii="Arial" w:hAnsi="Arial" w:cs="Arial"/>
          <w:sz w:val="22"/>
          <w:szCs w:val="22"/>
        </w:rPr>
        <w:t xml:space="preserve"> is attributed to </w:t>
      </w:r>
      <w:proofErr w:type="spellStart"/>
      <w:r>
        <w:rPr>
          <w:rFonts w:ascii="Arial" w:hAnsi="Arial" w:cs="Arial"/>
          <w:sz w:val="22"/>
          <w:szCs w:val="22"/>
        </w:rPr>
        <w:t>increased</w:t>
      </w:r>
      <w:proofErr w:type="spellEnd"/>
      <w:r>
        <w:rPr>
          <w:rFonts w:ascii="Arial" w:hAnsi="Arial" w:cs="Arial"/>
          <w:sz w:val="22"/>
          <w:szCs w:val="22"/>
        </w:rPr>
        <w:t xml:space="preserve"> in vivo nitrate reductase (NR) activity, bud moisture, acid invertase (AI), ATPase, superoxide dismutase (SOD), and indole acetic acid oxidase (IAAO). Enhanced AI and ATPase activities in </w:t>
      </w:r>
      <w:proofErr w:type="spellStart"/>
      <w:r>
        <w:rPr>
          <w:rFonts w:ascii="Arial" w:hAnsi="Arial" w:cs="Arial"/>
          <w:sz w:val="22"/>
          <w:szCs w:val="22"/>
        </w:rPr>
        <w:t>ethrel</w:t>
      </w:r>
      <w:proofErr w:type="spellEnd"/>
      <w:r>
        <w:rPr>
          <w:rFonts w:ascii="Arial" w:hAnsi="Arial" w:cs="Arial"/>
          <w:sz w:val="22"/>
          <w:szCs w:val="22"/>
        </w:rPr>
        <w:t xml:space="preserve">-treated setts promoted higher reducing sugar content, aiding rapid sprouting. Integrated nutrient management (INM) showed no significant effect on germination; however, RDF + VC @ 10 t/ha yielded slightly higher germination rates. The interaction between sett soaking and INM practices was not statistically significant. The study's favorable germination rates, particularly under </w:t>
      </w:r>
      <w:proofErr w:type="spellStart"/>
      <w:r>
        <w:rPr>
          <w:rFonts w:ascii="Arial" w:hAnsi="Arial" w:cs="Arial"/>
          <w:sz w:val="22"/>
          <w:szCs w:val="22"/>
        </w:rPr>
        <w:t>ethrel</w:t>
      </w:r>
      <w:proofErr w:type="spellEnd"/>
      <w:r>
        <w:rPr>
          <w:rFonts w:ascii="Arial" w:hAnsi="Arial" w:cs="Arial"/>
          <w:sz w:val="22"/>
          <w:szCs w:val="22"/>
        </w:rPr>
        <w:t xml:space="preserve"> treatment, are attributed to the synergistic effects of enzyme activation and improved hormonal regulation, aligning with the findings of</w:t>
      </w:r>
      <w:r>
        <w:rPr>
          <w:rFonts w:ascii="Arial" w:hAnsi="Arial" w:cs="Arial"/>
          <w:color w:val="000000" w:themeColor="text1"/>
          <w:sz w:val="22"/>
          <w:szCs w:val="22"/>
        </w:rPr>
        <w:t xml:space="preserve"> Kumar (2016) and Rai et al. (2017).</w:t>
      </w:r>
    </w:p>
    <w:p w:rsidR="00666067" w:rsidRDefault="00666067">
      <w:pPr>
        <w:rPr>
          <w:rFonts w:ascii="Arial" w:eastAsia="SimSun" w:hAnsi="Arial" w:cs="Arial"/>
          <w:b/>
          <w:bCs/>
          <w:color w:val="0D0D0D"/>
          <w:sz w:val="22"/>
          <w:szCs w:val="22"/>
          <w:lang w:bidi="ar"/>
        </w:rPr>
      </w:pPr>
    </w:p>
    <w:p w:rsidR="00666067" w:rsidRDefault="00666067">
      <w:pPr>
        <w:rPr>
          <w:rFonts w:ascii="Arial" w:eastAsia="SimSun" w:hAnsi="Arial" w:cs="Arial"/>
          <w:b/>
          <w:bCs/>
          <w:color w:val="0D0D0D"/>
          <w:sz w:val="22"/>
          <w:szCs w:val="22"/>
          <w:lang w:bidi="ar"/>
        </w:rPr>
      </w:pPr>
    </w:p>
    <w:p w:rsidR="00666067" w:rsidRDefault="00666067">
      <w:pPr>
        <w:rPr>
          <w:rFonts w:ascii="Arial" w:eastAsia="SimSun" w:hAnsi="Arial" w:cs="Arial"/>
          <w:b/>
          <w:bCs/>
          <w:color w:val="0D0D0D"/>
          <w:sz w:val="22"/>
          <w:szCs w:val="22"/>
          <w:lang w:bidi="ar"/>
        </w:rPr>
      </w:pPr>
    </w:p>
    <w:p w:rsidR="00666067" w:rsidRDefault="00666067">
      <w:pPr>
        <w:rPr>
          <w:rFonts w:ascii="Arial" w:eastAsia="SimSun" w:hAnsi="Arial" w:cs="Arial"/>
          <w:b/>
          <w:bCs/>
          <w:color w:val="0D0D0D"/>
          <w:sz w:val="22"/>
          <w:szCs w:val="22"/>
          <w:lang w:bidi="ar"/>
        </w:rPr>
      </w:pPr>
    </w:p>
    <w:p w:rsidR="00666067" w:rsidRDefault="008710EF">
      <w:pPr>
        <w:rPr>
          <w:rFonts w:ascii="Arial" w:hAnsi="Arial" w:cs="Arial"/>
          <w:sz w:val="22"/>
          <w:szCs w:val="22"/>
        </w:rPr>
      </w:pPr>
      <w:r>
        <w:rPr>
          <w:rFonts w:ascii="Arial" w:eastAsia="SimSun" w:hAnsi="Arial" w:cs="Arial"/>
          <w:b/>
          <w:bCs/>
          <w:color w:val="0D0D0D"/>
          <w:sz w:val="22"/>
          <w:szCs w:val="22"/>
          <w:lang w:bidi="ar"/>
        </w:rPr>
        <w:t xml:space="preserve">Table 1: Effect of sett soaking and integrated nutrient management on </w:t>
      </w:r>
    </w:p>
    <w:p w:rsidR="00666067" w:rsidRDefault="008710EF">
      <w:pPr>
        <w:rPr>
          <w:rFonts w:ascii="Arial" w:eastAsia="SimSun" w:hAnsi="Arial" w:cs="Arial"/>
          <w:b/>
          <w:bCs/>
          <w:color w:val="0D0D0D"/>
          <w:sz w:val="22"/>
          <w:szCs w:val="22"/>
          <w:lang w:bidi="ar"/>
        </w:rPr>
      </w:pPr>
      <w:r>
        <w:rPr>
          <w:rFonts w:ascii="Arial" w:eastAsia="SimSun" w:hAnsi="Arial" w:cs="Arial"/>
          <w:b/>
          <w:bCs/>
          <w:color w:val="0D0D0D"/>
          <w:sz w:val="22"/>
          <w:szCs w:val="22"/>
          <w:lang w:bidi="ar"/>
        </w:rPr>
        <w:t>germination percent of sugarcane</w:t>
      </w:r>
    </w:p>
    <w:p w:rsidR="00666067" w:rsidRDefault="00666067">
      <w:pPr>
        <w:rPr>
          <w:rFonts w:ascii="Arial" w:eastAsia="SimSun" w:hAnsi="Arial" w:cs="Arial"/>
          <w:b/>
          <w:bCs/>
          <w:color w:val="0D0D0D"/>
          <w:sz w:val="22"/>
          <w:szCs w:val="22"/>
          <w:lang w:bidi="ar"/>
        </w:rPr>
      </w:pPr>
    </w:p>
    <w:tbl>
      <w:tblPr>
        <w:tblStyle w:val="TableGrid"/>
        <w:tblW w:w="4751" w:type="pct"/>
        <w:tblLook w:val="04A0" w:firstRow="1" w:lastRow="0" w:firstColumn="1" w:lastColumn="0" w:noHBand="0" w:noVBand="1"/>
      </w:tblPr>
      <w:tblGrid>
        <w:gridCol w:w="5041"/>
        <w:gridCol w:w="1019"/>
        <w:gridCol w:w="1019"/>
        <w:gridCol w:w="1019"/>
      </w:tblGrid>
      <w:tr w:rsidR="00666067">
        <w:trPr>
          <w:trHeight w:val="339"/>
          <w:tblHeader/>
        </w:trPr>
        <w:tc>
          <w:tcPr>
            <w:tcW w:w="3112" w:type="pct"/>
          </w:tcPr>
          <w:p w:rsidR="00666067" w:rsidRDefault="008710EF">
            <w:pPr>
              <w:spacing w:before="60" w:after="6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Treatments</w:t>
            </w:r>
          </w:p>
        </w:tc>
        <w:tc>
          <w:tcPr>
            <w:tcW w:w="629" w:type="pct"/>
          </w:tcPr>
          <w:p w:rsidR="00666067" w:rsidRDefault="008710EF">
            <w:pPr>
              <w:spacing w:before="60" w:after="6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15 </w:t>
            </w:r>
            <w:proofErr w:type="gramStart"/>
            <w:r>
              <w:rPr>
                <w:rFonts w:ascii="Arial" w:eastAsia="Times New Roman" w:hAnsi="Arial" w:cs="Arial"/>
                <w:b/>
                <w:bCs/>
                <w:color w:val="0D0D0D" w:themeColor="text1" w:themeTint="F2"/>
                <w:sz w:val="22"/>
                <w:szCs w:val="22"/>
              </w:rPr>
              <w:t>DAP</w:t>
            </w:r>
            <w:proofErr w:type="gramEnd"/>
          </w:p>
        </w:tc>
        <w:tc>
          <w:tcPr>
            <w:tcW w:w="629" w:type="pct"/>
          </w:tcPr>
          <w:p w:rsidR="00666067" w:rsidRDefault="008710EF">
            <w:pPr>
              <w:spacing w:before="60" w:after="6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30 </w:t>
            </w:r>
            <w:proofErr w:type="gramStart"/>
            <w:r>
              <w:rPr>
                <w:rFonts w:ascii="Arial" w:eastAsia="Times New Roman" w:hAnsi="Arial" w:cs="Arial"/>
                <w:b/>
                <w:bCs/>
                <w:color w:val="0D0D0D" w:themeColor="text1" w:themeTint="F2"/>
                <w:sz w:val="22"/>
                <w:szCs w:val="22"/>
              </w:rPr>
              <w:t>DAP</w:t>
            </w:r>
            <w:proofErr w:type="gramEnd"/>
          </w:p>
        </w:tc>
        <w:tc>
          <w:tcPr>
            <w:tcW w:w="629" w:type="pct"/>
          </w:tcPr>
          <w:p w:rsidR="00666067" w:rsidRDefault="008710EF">
            <w:pPr>
              <w:spacing w:before="60" w:after="6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45 </w:t>
            </w:r>
            <w:proofErr w:type="gramStart"/>
            <w:r>
              <w:rPr>
                <w:rFonts w:ascii="Arial" w:eastAsia="Times New Roman" w:hAnsi="Arial" w:cs="Arial"/>
                <w:b/>
                <w:bCs/>
                <w:color w:val="0D0D0D" w:themeColor="text1" w:themeTint="F2"/>
                <w:sz w:val="22"/>
                <w:szCs w:val="22"/>
              </w:rPr>
              <w:t>DAP</w:t>
            </w:r>
            <w:proofErr w:type="gramEnd"/>
          </w:p>
        </w:tc>
      </w:tr>
      <w:tr w:rsidR="00666067">
        <w:trPr>
          <w:trHeight w:val="339"/>
          <w:tblHeader/>
        </w:trPr>
        <w:tc>
          <w:tcPr>
            <w:tcW w:w="3112" w:type="pct"/>
          </w:tcPr>
          <w:p w:rsidR="00666067" w:rsidRDefault="008710EF">
            <w:pPr>
              <w:numPr>
                <w:ilvl w:val="0"/>
                <w:numId w:val="12"/>
              </w:numPr>
              <w:spacing w:before="60" w:after="60"/>
              <w:rPr>
                <w:rFonts w:ascii="Arial" w:eastAsia="Times New Roman" w:hAnsi="Arial" w:cs="Arial"/>
                <w:b/>
                <w:bCs/>
                <w:color w:val="0D0D0D" w:themeColor="text1" w:themeTint="F2"/>
                <w:sz w:val="22"/>
                <w:szCs w:val="22"/>
              </w:rPr>
            </w:pPr>
            <w:r>
              <w:rPr>
                <w:rFonts w:ascii="Arial" w:hAnsi="Arial" w:cs="Arial"/>
                <w:b/>
                <w:bCs/>
                <w:color w:val="0D0D0D" w:themeColor="text1" w:themeTint="F2"/>
                <w:sz w:val="22"/>
                <w:szCs w:val="22"/>
              </w:rPr>
              <w:t>Sett soaking</w:t>
            </w:r>
          </w:p>
        </w:tc>
        <w:tc>
          <w:tcPr>
            <w:tcW w:w="629" w:type="pct"/>
          </w:tcPr>
          <w:p w:rsidR="00666067" w:rsidRDefault="00666067">
            <w:pPr>
              <w:spacing w:before="60" w:after="60"/>
              <w:rPr>
                <w:rFonts w:ascii="Arial" w:eastAsia="Times New Roman" w:hAnsi="Arial" w:cs="Arial"/>
                <w:b/>
                <w:bCs/>
                <w:color w:val="0D0D0D" w:themeColor="text1" w:themeTint="F2"/>
                <w:sz w:val="22"/>
                <w:szCs w:val="22"/>
              </w:rPr>
            </w:pPr>
          </w:p>
        </w:tc>
        <w:tc>
          <w:tcPr>
            <w:tcW w:w="629" w:type="pct"/>
          </w:tcPr>
          <w:p w:rsidR="00666067" w:rsidRDefault="00666067">
            <w:pPr>
              <w:spacing w:before="60" w:after="60"/>
              <w:rPr>
                <w:rFonts w:ascii="Arial" w:eastAsia="Times New Roman" w:hAnsi="Arial" w:cs="Arial"/>
                <w:b/>
                <w:bCs/>
                <w:color w:val="0D0D0D" w:themeColor="text1" w:themeTint="F2"/>
                <w:sz w:val="22"/>
                <w:szCs w:val="22"/>
              </w:rPr>
            </w:pPr>
          </w:p>
        </w:tc>
        <w:tc>
          <w:tcPr>
            <w:tcW w:w="629" w:type="pct"/>
          </w:tcPr>
          <w:p w:rsidR="00666067" w:rsidRDefault="00666067">
            <w:pPr>
              <w:spacing w:before="60" w:after="60"/>
              <w:rPr>
                <w:rFonts w:ascii="Arial" w:eastAsia="Times New Roman" w:hAnsi="Arial" w:cs="Arial"/>
                <w:b/>
                <w:bCs/>
                <w:color w:val="0D0D0D" w:themeColor="text1" w:themeTint="F2"/>
                <w:sz w:val="22"/>
                <w:szCs w:val="22"/>
              </w:rPr>
            </w:pP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w:t>
            </w:r>
            <w:proofErr w:type="gramStart"/>
            <w:r>
              <w:rPr>
                <w:rFonts w:ascii="Arial" w:hAnsi="Arial" w:cs="Arial"/>
                <w:color w:val="0D0D0D" w:themeColor="text1" w:themeTint="F2"/>
                <w:sz w:val="22"/>
                <w:szCs w:val="22"/>
              </w:rPr>
              <w:t>Without  soaking</w:t>
            </w:r>
            <w:proofErr w:type="gramEnd"/>
            <w:r>
              <w:rPr>
                <w:rFonts w:ascii="Arial" w:hAnsi="Arial" w:cs="Arial"/>
                <w:color w:val="0D0D0D" w:themeColor="text1" w:themeTint="F2"/>
                <w:sz w:val="22"/>
                <w:szCs w:val="22"/>
              </w:rPr>
              <w:t xml:space="preserve">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23.8</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55.9</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59.9</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 xml:space="preserve">2 </w:t>
            </w:r>
            <w:r>
              <w:rPr>
                <w:rFonts w:ascii="Arial" w:hAnsi="Arial" w:cs="Arial"/>
                <w:color w:val="0D0D0D" w:themeColor="text1" w:themeTint="F2"/>
                <w:sz w:val="22"/>
                <w:szCs w:val="22"/>
              </w:rPr>
              <w:t>:</w:t>
            </w:r>
            <w:proofErr w:type="gramEnd"/>
            <w:r>
              <w:rPr>
                <w:rFonts w:ascii="Arial" w:hAnsi="Arial" w:cs="Arial"/>
                <w:color w:val="0D0D0D" w:themeColor="text1" w:themeTint="F2"/>
                <w:sz w:val="22"/>
                <w:szCs w:val="22"/>
              </w:rPr>
              <w:t xml:space="preserve"> Overnight soaking in water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25.4</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57.1</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63.5</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lastRenderedPageBreak/>
              <w:t>S</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xml:space="preserve">: Overnight soaking in 50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33.8</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68.2</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79.1</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 xml:space="preserve">: Overnight soaking in 100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30.6</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64.8</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77.5</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0.76</w:t>
            </w:r>
          </w:p>
        </w:tc>
        <w:tc>
          <w:tcPr>
            <w:tcW w:w="629" w:type="pct"/>
            <w:vAlign w:val="bottom"/>
          </w:tcPr>
          <w:p w:rsidR="00666067" w:rsidRDefault="008710EF">
            <w:pPr>
              <w:spacing w:before="60" w:after="60"/>
              <w:ind w:firstLineChars="50" w:firstLine="11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1.60</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1.83</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CD (p=0.05)</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2.1</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4.4</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5.1</w:t>
            </w:r>
          </w:p>
        </w:tc>
      </w:tr>
      <w:tr w:rsidR="00666067">
        <w:trPr>
          <w:trHeight w:val="339"/>
          <w:tblHeader/>
        </w:trPr>
        <w:tc>
          <w:tcPr>
            <w:tcW w:w="3112" w:type="pct"/>
          </w:tcPr>
          <w:p w:rsidR="00666067" w:rsidRDefault="008710EF">
            <w:pPr>
              <w:numPr>
                <w:ilvl w:val="0"/>
                <w:numId w:val="12"/>
              </w:numPr>
              <w:spacing w:before="60" w:after="60"/>
              <w:rPr>
                <w:rFonts w:ascii="Arial" w:eastAsia="Times New Roman" w:hAnsi="Arial" w:cs="Arial"/>
                <w:b/>
                <w:bCs/>
                <w:color w:val="0D0D0D" w:themeColor="text1" w:themeTint="F2"/>
                <w:sz w:val="22"/>
                <w:szCs w:val="22"/>
              </w:rPr>
            </w:pPr>
            <w:r>
              <w:rPr>
                <w:rFonts w:ascii="Arial" w:hAnsi="Arial" w:cs="Arial"/>
                <w:b/>
                <w:bCs/>
                <w:color w:val="0D0D0D" w:themeColor="text1" w:themeTint="F2"/>
                <w:sz w:val="22"/>
                <w:szCs w:val="22"/>
              </w:rPr>
              <w:t>Integrated nutrient management</w:t>
            </w:r>
          </w:p>
        </w:tc>
        <w:tc>
          <w:tcPr>
            <w:tcW w:w="629" w:type="pct"/>
            <w:vAlign w:val="bottom"/>
          </w:tcPr>
          <w:p w:rsidR="00666067" w:rsidRDefault="00666067">
            <w:pPr>
              <w:spacing w:before="60" w:after="60"/>
              <w:jc w:val="center"/>
              <w:rPr>
                <w:rFonts w:ascii="Arial" w:eastAsia="Times New Roman" w:hAnsi="Arial" w:cs="Arial"/>
                <w:color w:val="0D0D0D" w:themeColor="text1" w:themeTint="F2"/>
                <w:sz w:val="22"/>
                <w:szCs w:val="22"/>
              </w:rPr>
            </w:pPr>
          </w:p>
        </w:tc>
        <w:tc>
          <w:tcPr>
            <w:tcW w:w="629" w:type="pct"/>
            <w:vAlign w:val="bottom"/>
          </w:tcPr>
          <w:p w:rsidR="00666067" w:rsidRDefault="00666067">
            <w:pPr>
              <w:spacing w:before="60" w:after="60"/>
              <w:jc w:val="center"/>
              <w:rPr>
                <w:rFonts w:ascii="Arial" w:eastAsia="Times New Roman" w:hAnsi="Arial" w:cs="Arial"/>
                <w:color w:val="0D0D0D" w:themeColor="text1" w:themeTint="F2"/>
                <w:sz w:val="22"/>
                <w:szCs w:val="22"/>
              </w:rPr>
            </w:pPr>
          </w:p>
        </w:tc>
        <w:tc>
          <w:tcPr>
            <w:tcW w:w="629" w:type="pct"/>
            <w:vAlign w:val="bottom"/>
          </w:tcPr>
          <w:p w:rsidR="00666067" w:rsidRDefault="00666067">
            <w:pPr>
              <w:spacing w:before="60" w:after="60"/>
              <w:jc w:val="center"/>
              <w:rPr>
                <w:rFonts w:ascii="Arial" w:eastAsia="Times New Roman" w:hAnsi="Arial" w:cs="Arial"/>
                <w:color w:val="0D0D0D" w:themeColor="text1" w:themeTint="F2"/>
                <w:sz w:val="22"/>
                <w:szCs w:val="22"/>
              </w:rPr>
            </w:pP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RDF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28.1</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60.8</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68.4</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2</w:t>
            </w:r>
            <w:r>
              <w:rPr>
                <w:rFonts w:ascii="Arial" w:hAnsi="Arial" w:cs="Arial"/>
                <w:color w:val="0D0D0D" w:themeColor="text1" w:themeTint="F2"/>
                <w:sz w:val="22"/>
                <w:szCs w:val="22"/>
              </w:rPr>
              <w:t xml:space="preserve">: </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+VC @ 5t/ha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27.5</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59.6</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70.6</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xml:space="preserve">: RDF +VC @ 10t/ha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29.4</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62</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71.3</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+VC @ 5t/ha+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28.1</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61.4</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69.2</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5</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+VC @ 10t/ha+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28.8</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63.9</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70.5</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0.85</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1.79</w:t>
            </w:r>
          </w:p>
        </w:tc>
        <w:tc>
          <w:tcPr>
            <w:tcW w:w="629"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2.05</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CD (p=0.05)</w:t>
            </w:r>
          </w:p>
        </w:tc>
        <w:tc>
          <w:tcPr>
            <w:tcW w:w="629" w:type="pct"/>
            <w:vAlign w:val="bottom"/>
          </w:tcPr>
          <w:p w:rsidR="00666067" w:rsidRDefault="008710EF">
            <w:pPr>
              <w:spacing w:before="60" w:after="60"/>
              <w:jc w:val="center"/>
              <w:rPr>
                <w:rFonts w:ascii="Arial" w:eastAsia="Times New Roman" w:hAnsi="Arial" w:cs="Arial"/>
                <w:sz w:val="22"/>
                <w:szCs w:val="22"/>
              </w:rPr>
            </w:pPr>
            <w:r>
              <w:rPr>
                <w:rFonts w:ascii="Arial" w:eastAsia="Times New Roman" w:hAnsi="Arial" w:cs="Arial"/>
                <w:sz w:val="22"/>
                <w:szCs w:val="22"/>
              </w:rPr>
              <w:t>NS</w:t>
            </w:r>
          </w:p>
        </w:tc>
        <w:tc>
          <w:tcPr>
            <w:tcW w:w="629" w:type="pct"/>
            <w:vAlign w:val="bottom"/>
          </w:tcPr>
          <w:p w:rsidR="00666067" w:rsidRDefault="008710EF">
            <w:pPr>
              <w:spacing w:before="60" w:after="60"/>
              <w:jc w:val="center"/>
              <w:rPr>
                <w:rFonts w:ascii="Arial" w:eastAsia="Times New Roman" w:hAnsi="Arial" w:cs="Arial"/>
                <w:sz w:val="22"/>
                <w:szCs w:val="22"/>
              </w:rPr>
            </w:pPr>
            <w:r>
              <w:rPr>
                <w:rFonts w:ascii="Arial" w:eastAsia="Times New Roman" w:hAnsi="Arial" w:cs="Arial"/>
                <w:sz w:val="22"/>
                <w:szCs w:val="22"/>
              </w:rPr>
              <w:t>NS</w:t>
            </w:r>
          </w:p>
        </w:tc>
        <w:tc>
          <w:tcPr>
            <w:tcW w:w="629" w:type="pct"/>
            <w:vAlign w:val="bottom"/>
          </w:tcPr>
          <w:p w:rsidR="00666067" w:rsidRDefault="008710EF">
            <w:pPr>
              <w:spacing w:before="60" w:after="60"/>
              <w:jc w:val="center"/>
              <w:rPr>
                <w:rFonts w:ascii="Arial" w:eastAsia="Times New Roman" w:hAnsi="Arial" w:cs="Arial"/>
                <w:sz w:val="22"/>
                <w:szCs w:val="22"/>
              </w:rPr>
            </w:pPr>
            <w:r>
              <w:rPr>
                <w:rFonts w:ascii="Arial" w:eastAsia="Times New Roman" w:hAnsi="Arial" w:cs="Arial"/>
                <w:sz w:val="22"/>
                <w:szCs w:val="22"/>
              </w:rPr>
              <w:t>NS</w:t>
            </w:r>
          </w:p>
        </w:tc>
      </w:tr>
      <w:tr w:rsidR="00666067">
        <w:trPr>
          <w:trHeight w:val="339"/>
          <w:tblHeader/>
        </w:trPr>
        <w:tc>
          <w:tcPr>
            <w:tcW w:w="3112" w:type="pct"/>
          </w:tcPr>
          <w:p w:rsidR="00666067" w:rsidRDefault="008710EF">
            <w:pPr>
              <w:spacing w:before="60" w:after="60"/>
              <w:rPr>
                <w:rFonts w:ascii="Arial" w:eastAsia="Times New Roman" w:hAnsi="Arial" w:cs="Arial"/>
                <w:b/>
                <w:bCs/>
                <w:color w:val="0D0D0D" w:themeColor="text1" w:themeTint="F2"/>
                <w:sz w:val="22"/>
                <w:szCs w:val="22"/>
              </w:rPr>
            </w:pPr>
            <w:r>
              <w:rPr>
                <w:rFonts w:ascii="Arial" w:eastAsia="Times New Roman" w:hAnsi="Arial" w:cs="Arial"/>
                <w:color w:val="0D0D0D" w:themeColor="text1" w:themeTint="F2"/>
                <w:sz w:val="22"/>
                <w:szCs w:val="22"/>
              </w:rPr>
              <w:t>CV</w:t>
            </w:r>
          </w:p>
        </w:tc>
        <w:tc>
          <w:tcPr>
            <w:tcW w:w="629" w:type="pct"/>
            <w:vAlign w:val="bottom"/>
          </w:tcPr>
          <w:p w:rsidR="00666067" w:rsidRDefault="008710EF">
            <w:pPr>
              <w:spacing w:before="60" w:after="60"/>
              <w:jc w:val="center"/>
              <w:rPr>
                <w:rFonts w:ascii="Arial" w:eastAsia="Times New Roman" w:hAnsi="Arial" w:cs="Arial"/>
                <w:sz w:val="22"/>
                <w:szCs w:val="22"/>
              </w:rPr>
            </w:pPr>
            <w:r>
              <w:rPr>
                <w:rFonts w:ascii="Arial" w:eastAsia="Times New Roman" w:hAnsi="Arial" w:cs="Arial"/>
                <w:sz w:val="22"/>
                <w:szCs w:val="22"/>
              </w:rPr>
              <w:t>10.3</w:t>
            </w:r>
          </w:p>
        </w:tc>
        <w:tc>
          <w:tcPr>
            <w:tcW w:w="629" w:type="pct"/>
            <w:vAlign w:val="bottom"/>
          </w:tcPr>
          <w:p w:rsidR="00666067" w:rsidRDefault="008710EF">
            <w:pPr>
              <w:spacing w:before="60" w:after="60"/>
              <w:jc w:val="center"/>
              <w:rPr>
                <w:rFonts w:ascii="Arial" w:eastAsia="Times New Roman" w:hAnsi="Arial" w:cs="Arial"/>
                <w:sz w:val="22"/>
                <w:szCs w:val="22"/>
              </w:rPr>
            </w:pPr>
            <w:r>
              <w:rPr>
                <w:rFonts w:ascii="Arial" w:eastAsia="Times New Roman" w:hAnsi="Arial" w:cs="Arial"/>
                <w:sz w:val="22"/>
                <w:szCs w:val="22"/>
              </w:rPr>
              <w:t>10.1</w:t>
            </w:r>
          </w:p>
        </w:tc>
        <w:tc>
          <w:tcPr>
            <w:tcW w:w="629" w:type="pct"/>
            <w:vAlign w:val="bottom"/>
          </w:tcPr>
          <w:p w:rsidR="00666067" w:rsidRDefault="008710EF">
            <w:pPr>
              <w:spacing w:before="60" w:after="60"/>
              <w:jc w:val="center"/>
              <w:rPr>
                <w:rFonts w:ascii="Arial" w:eastAsia="Times New Roman" w:hAnsi="Arial" w:cs="Arial"/>
                <w:sz w:val="22"/>
                <w:szCs w:val="22"/>
              </w:rPr>
            </w:pPr>
            <w:r>
              <w:rPr>
                <w:rFonts w:ascii="Arial" w:eastAsia="Times New Roman" w:hAnsi="Arial" w:cs="Arial"/>
                <w:sz w:val="22"/>
                <w:szCs w:val="22"/>
              </w:rPr>
              <w:t>10.1</w:t>
            </w:r>
          </w:p>
        </w:tc>
      </w:tr>
    </w:tbl>
    <w:p w:rsidR="00666067" w:rsidRDefault="00666067">
      <w:pPr>
        <w:rPr>
          <w:rFonts w:ascii="Times New Roman" w:hAnsi="Times New Roman" w:cs="Times New Roman"/>
          <w:sz w:val="24"/>
          <w:szCs w:val="24"/>
          <w:lang w:val="en-IN"/>
        </w:rPr>
      </w:pPr>
    </w:p>
    <w:p w:rsidR="00666067" w:rsidRDefault="008710EF">
      <w:pPr>
        <w:rPr>
          <w:rFonts w:ascii="Arial" w:eastAsia="SimSun" w:hAnsi="Arial" w:cs="Arial"/>
          <w:b/>
          <w:bCs/>
          <w:color w:val="0D0D0D"/>
          <w:sz w:val="22"/>
          <w:szCs w:val="22"/>
          <w:lang w:val="en-IN" w:bidi="ar"/>
        </w:rPr>
      </w:pPr>
      <w:r>
        <w:rPr>
          <w:rFonts w:ascii="Arial" w:hAnsi="Arial" w:cs="Arial"/>
          <w:b/>
          <w:bCs/>
          <w:color w:val="0D0D0D" w:themeColor="text1" w:themeTint="F2"/>
          <w:sz w:val="22"/>
          <w:szCs w:val="22"/>
          <w:lang w:val="en-IN"/>
        </w:rPr>
        <w:t xml:space="preserve">3.2 Tiller </w:t>
      </w:r>
      <w:proofErr w:type="gramStart"/>
      <w:r>
        <w:rPr>
          <w:rFonts w:ascii="Arial" w:hAnsi="Arial" w:cs="Arial"/>
          <w:b/>
          <w:bCs/>
          <w:color w:val="0D0D0D" w:themeColor="text1" w:themeTint="F2"/>
          <w:sz w:val="22"/>
          <w:szCs w:val="22"/>
          <w:lang w:val="en-IN"/>
        </w:rPr>
        <w:t xml:space="preserve">Count </w:t>
      </w:r>
      <w:r>
        <w:rPr>
          <w:rFonts w:ascii="Arial" w:eastAsia="SimSun" w:hAnsi="Arial" w:cs="Arial"/>
          <w:b/>
          <w:bCs/>
          <w:color w:val="0D0D0D"/>
          <w:sz w:val="22"/>
          <w:szCs w:val="22"/>
          <w:lang w:bidi="ar"/>
        </w:rPr>
        <w:t xml:space="preserve"> (</w:t>
      </w:r>
      <w:proofErr w:type="gramEnd"/>
      <w:r>
        <w:rPr>
          <w:rFonts w:ascii="Arial" w:eastAsia="SimSun" w:hAnsi="Arial" w:cs="Arial"/>
          <w:b/>
          <w:bCs/>
          <w:color w:val="0D0D0D"/>
          <w:sz w:val="22"/>
          <w:szCs w:val="22"/>
          <w:lang w:bidi="ar"/>
        </w:rPr>
        <w:t>000/ha) at 60, 90 and 120 days after planting</w:t>
      </w:r>
      <w:r>
        <w:rPr>
          <w:rFonts w:ascii="Arial" w:eastAsia="SimSun" w:hAnsi="Arial" w:cs="Arial"/>
          <w:b/>
          <w:bCs/>
          <w:color w:val="0D0D0D"/>
          <w:sz w:val="22"/>
          <w:szCs w:val="22"/>
          <w:lang w:val="en-IN" w:bidi="ar"/>
        </w:rPr>
        <w:t>:</w:t>
      </w:r>
    </w:p>
    <w:p w:rsidR="00666067" w:rsidRDefault="008710EF">
      <w:pPr>
        <w:pStyle w:val="NormalWeb"/>
        <w:jc w:val="both"/>
        <w:rPr>
          <w:rFonts w:ascii="Arial" w:hAnsi="Arial" w:cs="Arial"/>
          <w:sz w:val="22"/>
          <w:szCs w:val="22"/>
        </w:rPr>
      </w:pPr>
      <w:r>
        <w:rPr>
          <w:rFonts w:ascii="Arial" w:hAnsi="Arial" w:cs="Arial"/>
          <w:sz w:val="22"/>
          <w:szCs w:val="22"/>
        </w:rPr>
        <w:t xml:space="preserve">Sett soaking and integrated nutrient management (INM) significantly influenced sugarcane tiller count at 60, 90, and 120 days after planting (DAP). Soaking in 50 ppm </w:t>
      </w:r>
      <w:proofErr w:type="spellStart"/>
      <w:r>
        <w:rPr>
          <w:rFonts w:ascii="Arial" w:hAnsi="Arial" w:cs="Arial"/>
          <w:sz w:val="22"/>
          <w:szCs w:val="22"/>
        </w:rPr>
        <w:t>ethrel</w:t>
      </w:r>
      <w:proofErr w:type="spellEnd"/>
      <w:r>
        <w:rPr>
          <w:rFonts w:ascii="Arial" w:hAnsi="Arial" w:cs="Arial"/>
          <w:sz w:val="22"/>
          <w:szCs w:val="22"/>
        </w:rPr>
        <w:t xml:space="preserve"> consistently showed the highest tiller counts (65.5×10³/ha at 60 DAP, 80.5×10³/ha at 90 DAP, and 85.4×10³/ha at 120 DAP), followed by 100 ppm </w:t>
      </w:r>
      <w:proofErr w:type="spellStart"/>
      <w:r>
        <w:rPr>
          <w:rFonts w:ascii="Arial" w:hAnsi="Arial" w:cs="Arial"/>
          <w:sz w:val="22"/>
          <w:szCs w:val="22"/>
        </w:rPr>
        <w:t>ethrel</w:t>
      </w:r>
      <w:proofErr w:type="spellEnd"/>
      <w:r>
        <w:rPr>
          <w:rFonts w:ascii="Arial" w:hAnsi="Arial" w:cs="Arial"/>
          <w:sz w:val="22"/>
          <w:szCs w:val="22"/>
        </w:rPr>
        <w:t xml:space="preserve">. Water soaking and untreated setts had lower tiller counts, suggesting limited effectiveness. The tiller enhancement from </w:t>
      </w:r>
      <w:proofErr w:type="spellStart"/>
      <w:r>
        <w:rPr>
          <w:rFonts w:ascii="Arial" w:hAnsi="Arial" w:cs="Arial"/>
          <w:sz w:val="22"/>
          <w:szCs w:val="22"/>
        </w:rPr>
        <w:t>ethrel</w:t>
      </w:r>
      <w:proofErr w:type="spellEnd"/>
      <w:r>
        <w:rPr>
          <w:rFonts w:ascii="Arial" w:hAnsi="Arial" w:cs="Arial"/>
          <w:sz w:val="22"/>
          <w:szCs w:val="22"/>
        </w:rPr>
        <w:t xml:space="preserve"> aligns with Rai et al. (2017) and Li &amp; Solomon (2003). INM treatments combining RDF + VC @ 10 t/ha + PSB + </w:t>
      </w:r>
      <w:proofErr w:type="spellStart"/>
      <w:r>
        <w:rPr>
          <w:rFonts w:ascii="Arial" w:hAnsi="Arial" w:cs="Arial"/>
          <w:sz w:val="22"/>
          <w:szCs w:val="22"/>
        </w:rPr>
        <w:t>Azotobacter</w:t>
      </w:r>
      <w:proofErr w:type="spellEnd"/>
      <w:r>
        <w:rPr>
          <w:rFonts w:ascii="Arial" w:hAnsi="Arial" w:cs="Arial"/>
          <w:sz w:val="22"/>
          <w:szCs w:val="22"/>
        </w:rPr>
        <w:t xml:space="preserve"> achieved the highest tiller counts, likely due to enhanced nutrient availability and soil biological activity. The lowest counts occurred with sole RDF, indicating limitations of inorganic fertilizers alone. While both factors significantly influenced </w:t>
      </w:r>
      <w:proofErr w:type="spellStart"/>
      <w:r>
        <w:rPr>
          <w:rFonts w:ascii="Arial" w:hAnsi="Arial" w:cs="Arial"/>
          <w:sz w:val="22"/>
          <w:szCs w:val="22"/>
        </w:rPr>
        <w:t>tillering</w:t>
      </w:r>
      <w:proofErr w:type="spellEnd"/>
      <w:r>
        <w:rPr>
          <w:rFonts w:ascii="Arial" w:hAnsi="Arial" w:cs="Arial"/>
          <w:sz w:val="22"/>
          <w:szCs w:val="22"/>
        </w:rPr>
        <w:t xml:space="preserve">, their interaction was not statistically significant. These findings emphasize </w:t>
      </w:r>
      <w:proofErr w:type="spellStart"/>
      <w:r>
        <w:rPr>
          <w:rFonts w:ascii="Arial" w:hAnsi="Arial" w:cs="Arial"/>
          <w:sz w:val="22"/>
          <w:szCs w:val="22"/>
        </w:rPr>
        <w:t>ethrel</w:t>
      </w:r>
      <w:proofErr w:type="spellEnd"/>
      <w:r>
        <w:rPr>
          <w:rFonts w:ascii="Arial" w:hAnsi="Arial" w:cs="Arial"/>
          <w:sz w:val="22"/>
          <w:szCs w:val="22"/>
        </w:rPr>
        <w:t xml:space="preserve"> and integrated nutrient strategies for maximizing tiller production, contributing to higher yields.</w:t>
      </w:r>
    </w:p>
    <w:p w:rsidR="00666067" w:rsidRDefault="008710EF">
      <w:pPr>
        <w:spacing w:before="120" w:line="360" w:lineRule="auto"/>
        <w:ind w:left="900" w:hanging="900"/>
        <w:jc w:val="both"/>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Table</w:t>
      </w:r>
      <w:r>
        <w:rPr>
          <w:rFonts w:ascii="Arial" w:eastAsia="Times New Roman" w:hAnsi="Arial" w:cs="Arial"/>
          <w:b/>
          <w:bCs/>
          <w:color w:val="0D0D0D" w:themeColor="text1" w:themeTint="F2"/>
          <w:sz w:val="22"/>
          <w:szCs w:val="22"/>
          <w:lang w:val="en-IN"/>
        </w:rPr>
        <w:t xml:space="preserve"> </w:t>
      </w:r>
      <w:r>
        <w:rPr>
          <w:rFonts w:ascii="Arial" w:eastAsia="Times New Roman" w:hAnsi="Arial" w:cs="Arial"/>
          <w:b/>
          <w:bCs/>
          <w:color w:val="0D0D0D" w:themeColor="text1" w:themeTint="F2"/>
          <w:sz w:val="22"/>
          <w:szCs w:val="22"/>
        </w:rPr>
        <w:t xml:space="preserve">2: Effect of sett soaking and integrated nutrient management on tiller count (000/ha) of sugarcane at 60, 90 and 120 </w:t>
      </w:r>
      <w:proofErr w:type="gramStart"/>
      <w:r>
        <w:rPr>
          <w:rFonts w:ascii="Arial" w:eastAsia="Times New Roman" w:hAnsi="Arial" w:cs="Arial"/>
          <w:b/>
          <w:bCs/>
          <w:color w:val="0D0D0D" w:themeColor="text1" w:themeTint="F2"/>
          <w:sz w:val="22"/>
          <w:szCs w:val="22"/>
        </w:rPr>
        <w:t>DAP</w:t>
      </w:r>
      <w:proofErr w:type="gramEnd"/>
      <w:r>
        <w:rPr>
          <w:rFonts w:ascii="Arial" w:eastAsia="Times New Roman" w:hAnsi="Arial" w:cs="Arial"/>
          <w:b/>
          <w:bCs/>
          <w:color w:val="0D0D0D" w:themeColor="text1" w:themeTint="F2"/>
          <w:sz w:val="22"/>
          <w:szCs w:val="22"/>
        </w:rPr>
        <w:t>.</w:t>
      </w:r>
    </w:p>
    <w:tbl>
      <w:tblPr>
        <w:tblStyle w:val="TableGrid"/>
        <w:tblW w:w="4787" w:type="pct"/>
        <w:tblLook w:val="04A0" w:firstRow="1" w:lastRow="0" w:firstColumn="1" w:lastColumn="0" w:noHBand="0" w:noVBand="1"/>
      </w:tblPr>
      <w:tblGrid>
        <w:gridCol w:w="5009"/>
        <w:gridCol w:w="1009"/>
        <w:gridCol w:w="1009"/>
        <w:gridCol w:w="1132"/>
      </w:tblGrid>
      <w:tr w:rsidR="00666067">
        <w:trPr>
          <w:trHeight w:val="612"/>
          <w:tblHeader/>
        </w:trPr>
        <w:tc>
          <w:tcPr>
            <w:tcW w:w="3068" w:type="pct"/>
          </w:tcPr>
          <w:p w:rsidR="00666067" w:rsidRDefault="008710EF">
            <w:pPr>
              <w:spacing w:before="60" w:after="6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Treatment</w:t>
            </w:r>
          </w:p>
        </w:tc>
        <w:tc>
          <w:tcPr>
            <w:tcW w:w="618" w:type="pct"/>
          </w:tcPr>
          <w:p w:rsidR="00666067" w:rsidRDefault="008710EF">
            <w:pPr>
              <w:spacing w:before="60" w:after="6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60 </w:t>
            </w:r>
            <w:proofErr w:type="gramStart"/>
            <w:r>
              <w:rPr>
                <w:rFonts w:ascii="Arial" w:eastAsia="Times New Roman" w:hAnsi="Arial" w:cs="Arial"/>
                <w:b/>
                <w:bCs/>
                <w:color w:val="0D0D0D" w:themeColor="text1" w:themeTint="F2"/>
                <w:sz w:val="22"/>
                <w:szCs w:val="22"/>
              </w:rPr>
              <w:t>DAP</w:t>
            </w:r>
            <w:proofErr w:type="gramEnd"/>
          </w:p>
        </w:tc>
        <w:tc>
          <w:tcPr>
            <w:tcW w:w="618" w:type="pct"/>
          </w:tcPr>
          <w:p w:rsidR="00666067" w:rsidRDefault="008710EF">
            <w:pPr>
              <w:spacing w:before="60" w:after="6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90 </w:t>
            </w:r>
            <w:proofErr w:type="gramStart"/>
            <w:r>
              <w:rPr>
                <w:rFonts w:ascii="Arial" w:eastAsia="Times New Roman" w:hAnsi="Arial" w:cs="Arial"/>
                <w:b/>
                <w:bCs/>
                <w:color w:val="0D0D0D" w:themeColor="text1" w:themeTint="F2"/>
                <w:sz w:val="22"/>
                <w:szCs w:val="22"/>
              </w:rPr>
              <w:t>DAP</w:t>
            </w:r>
            <w:proofErr w:type="gramEnd"/>
          </w:p>
        </w:tc>
        <w:tc>
          <w:tcPr>
            <w:tcW w:w="694" w:type="pct"/>
          </w:tcPr>
          <w:p w:rsidR="00666067" w:rsidRDefault="008710EF">
            <w:pPr>
              <w:spacing w:before="60" w:after="6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120 </w:t>
            </w:r>
            <w:proofErr w:type="gramStart"/>
            <w:r>
              <w:rPr>
                <w:rFonts w:ascii="Arial" w:eastAsia="Times New Roman" w:hAnsi="Arial" w:cs="Arial"/>
                <w:b/>
                <w:bCs/>
                <w:color w:val="0D0D0D" w:themeColor="text1" w:themeTint="F2"/>
                <w:sz w:val="22"/>
                <w:szCs w:val="22"/>
              </w:rPr>
              <w:t>DAP</w:t>
            </w:r>
            <w:proofErr w:type="gramEnd"/>
          </w:p>
        </w:tc>
      </w:tr>
      <w:tr w:rsidR="00666067">
        <w:trPr>
          <w:trHeight w:val="368"/>
          <w:tblHeader/>
        </w:trPr>
        <w:tc>
          <w:tcPr>
            <w:tcW w:w="3068" w:type="pct"/>
          </w:tcPr>
          <w:p w:rsidR="00666067" w:rsidRDefault="008710EF">
            <w:pPr>
              <w:numPr>
                <w:ilvl w:val="0"/>
                <w:numId w:val="13"/>
              </w:numPr>
              <w:spacing w:before="60" w:after="60"/>
              <w:rPr>
                <w:rFonts w:ascii="Arial" w:eastAsia="Times New Roman" w:hAnsi="Arial" w:cs="Arial"/>
                <w:b/>
                <w:bCs/>
                <w:color w:val="0D0D0D" w:themeColor="text1" w:themeTint="F2"/>
                <w:sz w:val="22"/>
                <w:szCs w:val="22"/>
              </w:rPr>
            </w:pPr>
            <w:r>
              <w:rPr>
                <w:rFonts w:ascii="Arial" w:hAnsi="Arial" w:cs="Arial"/>
                <w:b/>
                <w:bCs/>
                <w:color w:val="0D0D0D" w:themeColor="text1" w:themeTint="F2"/>
                <w:sz w:val="22"/>
                <w:szCs w:val="22"/>
              </w:rPr>
              <w:t>Sett soaking</w:t>
            </w:r>
          </w:p>
        </w:tc>
        <w:tc>
          <w:tcPr>
            <w:tcW w:w="618" w:type="pct"/>
          </w:tcPr>
          <w:p w:rsidR="00666067" w:rsidRDefault="00666067">
            <w:pPr>
              <w:spacing w:before="60" w:after="60"/>
              <w:rPr>
                <w:rFonts w:ascii="Arial" w:eastAsia="Times New Roman" w:hAnsi="Arial" w:cs="Arial"/>
                <w:b/>
                <w:bCs/>
                <w:color w:val="0D0D0D" w:themeColor="text1" w:themeTint="F2"/>
                <w:sz w:val="22"/>
                <w:szCs w:val="22"/>
              </w:rPr>
            </w:pPr>
          </w:p>
        </w:tc>
        <w:tc>
          <w:tcPr>
            <w:tcW w:w="618" w:type="pct"/>
          </w:tcPr>
          <w:p w:rsidR="00666067" w:rsidRDefault="00666067">
            <w:pPr>
              <w:spacing w:before="60" w:after="60"/>
              <w:rPr>
                <w:rFonts w:ascii="Arial" w:eastAsia="Times New Roman" w:hAnsi="Arial" w:cs="Arial"/>
                <w:b/>
                <w:bCs/>
                <w:color w:val="0D0D0D" w:themeColor="text1" w:themeTint="F2"/>
                <w:sz w:val="22"/>
                <w:szCs w:val="22"/>
              </w:rPr>
            </w:pPr>
          </w:p>
        </w:tc>
        <w:tc>
          <w:tcPr>
            <w:tcW w:w="694" w:type="pct"/>
          </w:tcPr>
          <w:p w:rsidR="00666067" w:rsidRDefault="00666067">
            <w:pPr>
              <w:spacing w:before="60" w:after="60"/>
              <w:rPr>
                <w:rFonts w:ascii="Arial" w:eastAsia="Times New Roman" w:hAnsi="Arial" w:cs="Arial"/>
                <w:b/>
                <w:bCs/>
                <w:color w:val="0D0D0D" w:themeColor="text1" w:themeTint="F2"/>
                <w:sz w:val="22"/>
                <w:szCs w:val="22"/>
              </w:rPr>
            </w:pP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w:t>
            </w:r>
            <w:proofErr w:type="gramStart"/>
            <w:r>
              <w:rPr>
                <w:rFonts w:ascii="Arial" w:hAnsi="Arial" w:cs="Arial"/>
                <w:color w:val="0D0D0D" w:themeColor="text1" w:themeTint="F2"/>
                <w:sz w:val="22"/>
                <w:szCs w:val="22"/>
              </w:rPr>
              <w:t>Without  soaking</w:t>
            </w:r>
            <w:proofErr w:type="gramEnd"/>
            <w:r>
              <w:rPr>
                <w:rFonts w:ascii="Arial" w:hAnsi="Arial" w:cs="Arial"/>
                <w:color w:val="0D0D0D" w:themeColor="text1" w:themeTint="F2"/>
                <w:sz w:val="22"/>
                <w:szCs w:val="22"/>
              </w:rPr>
              <w:t xml:space="preserve">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56.2</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62.3</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65.9</w:t>
            </w: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 xml:space="preserve">2 </w:t>
            </w:r>
            <w:r>
              <w:rPr>
                <w:rFonts w:ascii="Arial" w:hAnsi="Arial" w:cs="Arial"/>
                <w:color w:val="0D0D0D" w:themeColor="text1" w:themeTint="F2"/>
                <w:sz w:val="22"/>
                <w:szCs w:val="22"/>
              </w:rPr>
              <w:t>:</w:t>
            </w:r>
            <w:proofErr w:type="gramEnd"/>
            <w:r>
              <w:rPr>
                <w:rFonts w:ascii="Arial" w:hAnsi="Arial" w:cs="Arial"/>
                <w:color w:val="0D0D0D" w:themeColor="text1" w:themeTint="F2"/>
                <w:sz w:val="22"/>
                <w:szCs w:val="22"/>
              </w:rPr>
              <w:t xml:space="preserve"> Overnight soaking in water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58.3</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65.1</w:t>
            </w:r>
          </w:p>
        </w:tc>
        <w:tc>
          <w:tcPr>
            <w:tcW w:w="694" w:type="pct"/>
            <w:vAlign w:val="bottom"/>
          </w:tcPr>
          <w:p w:rsidR="00666067" w:rsidRDefault="008710EF">
            <w:pPr>
              <w:spacing w:before="60" w:after="60"/>
              <w:ind w:firstLineChars="150" w:firstLine="330"/>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71.1</w:t>
            </w:r>
          </w:p>
        </w:tc>
      </w:tr>
      <w:tr w:rsidR="00666067">
        <w:trPr>
          <w:trHeight w:val="531"/>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xml:space="preserve">: Overnight soaking in 50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65.5</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80.5</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85.4</w:t>
            </w:r>
          </w:p>
        </w:tc>
      </w:tr>
      <w:tr w:rsidR="00666067">
        <w:trPr>
          <w:trHeight w:val="514"/>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 xml:space="preserve">: Overnight soaking in 100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62.8</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76.2</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82.8</w:t>
            </w: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1.47</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1.72</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2.16</w:t>
            </w: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CD (p=0.05)</w:t>
            </w:r>
          </w:p>
        </w:tc>
        <w:tc>
          <w:tcPr>
            <w:tcW w:w="618" w:type="pct"/>
            <w:vAlign w:val="bottom"/>
          </w:tcPr>
          <w:p w:rsidR="00666067" w:rsidRDefault="008710EF">
            <w:pPr>
              <w:spacing w:before="60" w:after="60"/>
              <w:ind w:firstLineChars="150" w:firstLine="330"/>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4.1</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4.8</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6.0</w:t>
            </w:r>
          </w:p>
        </w:tc>
      </w:tr>
      <w:tr w:rsidR="00666067">
        <w:trPr>
          <w:trHeight w:val="368"/>
          <w:tblHeader/>
        </w:trPr>
        <w:tc>
          <w:tcPr>
            <w:tcW w:w="3068" w:type="pct"/>
          </w:tcPr>
          <w:p w:rsidR="00666067" w:rsidRDefault="008710EF">
            <w:pPr>
              <w:numPr>
                <w:ilvl w:val="0"/>
                <w:numId w:val="14"/>
              </w:numPr>
              <w:spacing w:before="60" w:after="60"/>
              <w:rPr>
                <w:rFonts w:ascii="Arial" w:eastAsia="Times New Roman" w:hAnsi="Arial" w:cs="Arial"/>
                <w:b/>
                <w:bCs/>
                <w:color w:val="0D0D0D" w:themeColor="text1" w:themeTint="F2"/>
                <w:sz w:val="22"/>
                <w:szCs w:val="22"/>
              </w:rPr>
            </w:pPr>
            <w:r>
              <w:rPr>
                <w:rFonts w:ascii="Arial" w:hAnsi="Arial" w:cs="Arial"/>
                <w:b/>
                <w:bCs/>
                <w:color w:val="0D0D0D" w:themeColor="text1" w:themeTint="F2"/>
                <w:sz w:val="22"/>
                <w:szCs w:val="22"/>
              </w:rPr>
              <w:lastRenderedPageBreak/>
              <w:t>Integrated nutrient management</w:t>
            </w:r>
          </w:p>
        </w:tc>
        <w:tc>
          <w:tcPr>
            <w:tcW w:w="618" w:type="pct"/>
            <w:vAlign w:val="bottom"/>
          </w:tcPr>
          <w:p w:rsidR="00666067" w:rsidRDefault="00666067">
            <w:pPr>
              <w:spacing w:before="60" w:after="60"/>
              <w:jc w:val="center"/>
              <w:rPr>
                <w:rFonts w:ascii="Arial" w:eastAsia="Times New Roman" w:hAnsi="Arial" w:cs="Arial"/>
                <w:color w:val="0D0D0D" w:themeColor="text1" w:themeTint="F2"/>
                <w:sz w:val="22"/>
                <w:szCs w:val="22"/>
              </w:rPr>
            </w:pPr>
          </w:p>
        </w:tc>
        <w:tc>
          <w:tcPr>
            <w:tcW w:w="618" w:type="pct"/>
            <w:vAlign w:val="bottom"/>
          </w:tcPr>
          <w:p w:rsidR="00666067" w:rsidRDefault="00666067">
            <w:pPr>
              <w:spacing w:before="60" w:after="60"/>
              <w:jc w:val="center"/>
              <w:rPr>
                <w:rFonts w:ascii="Arial" w:eastAsia="Times New Roman" w:hAnsi="Arial" w:cs="Arial"/>
                <w:color w:val="0D0D0D" w:themeColor="text1" w:themeTint="F2"/>
                <w:sz w:val="22"/>
                <w:szCs w:val="22"/>
              </w:rPr>
            </w:pPr>
          </w:p>
        </w:tc>
        <w:tc>
          <w:tcPr>
            <w:tcW w:w="694" w:type="pct"/>
            <w:vAlign w:val="bottom"/>
          </w:tcPr>
          <w:p w:rsidR="00666067" w:rsidRDefault="00666067">
            <w:pPr>
              <w:spacing w:before="60" w:after="60"/>
              <w:jc w:val="center"/>
              <w:rPr>
                <w:rFonts w:ascii="Arial" w:eastAsia="Times New Roman" w:hAnsi="Arial" w:cs="Arial"/>
                <w:color w:val="0D0D0D" w:themeColor="text1" w:themeTint="F2"/>
                <w:sz w:val="22"/>
                <w:szCs w:val="22"/>
              </w:rPr>
            </w:pP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RDF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53.9</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62.3</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64.9</w:t>
            </w: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2</w:t>
            </w:r>
            <w:r>
              <w:rPr>
                <w:rFonts w:ascii="Arial" w:hAnsi="Arial" w:cs="Arial"/>
                <w:color w:val="0D0D0D" w:themeColor="text1" w:themeTint="F2"/>
                <w:sz w:val="22"/>
                <w:szCs w:val="22"/>
              </w:rPr>
              <w:t xml:space="preserve">: </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 VC @ 5t/ha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59.9</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69.8</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74.1</w:t>
            </w: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xml:space="preserve">: RDF + VC @ 10t/ha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62.4</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74.0</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80.3</w:t>
            </w:r>
          </w:p>
        </w:tc>
      </w:tr>
      <w:tr w:rsidR="00666067">
        <w:trPr>
          <w:trHeight w:val="446"/>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 VC @ 5t/ha+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61.8</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72.3</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77.8</w:t>
            </w:r>
          </w:p>
        </w:tc>
      </w:tr>
      <w:tr w:rsidR="00666067">
        <w:trPr>
          <w:trHeight w:val="446"/>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5</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+VC @10 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65.5</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76.8</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84.4</w:t>
            </w: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1.65</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1.92</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2.41</w:t>
            </w:r>
          </w:p>
        </w:tc>
      </w:tr>
      <w:tr w:rsidR="00666067">
        <w:trPr>
          <w:trHeight w:val="368"/>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CD (p=0.05)</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4.6</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5.3</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6.7</w:t>
            </w:r>
          </w:p>
        </w:tc>
      </w:tr>
      <w:tr w:rsidR="00666067">
        <w:trPr>
          <w:trHeight w:val="382"/>
          <w:tblHeader/>
        </w:trPr>
        <w:tc>
          <w:tcPr>
            <w:tcW w:w="3068" w:type="pct"/>
          </w:tcPr>
          <w:p w:rsidR="00666067" w:rsidRDefault="008710EF">
            <w:pPr>
              <w:spacing w:before="60" w:after="60"/>
              <w:rPr>
                <w:rFonts w:ascii="Arial" w:eastAsia="Times New Roman" w:hAnsi="Arial" w:cs="Arial"/>
                <w:b/>
                <w:bCs/>
                <w:color w:val="0D0D0D" w:themeColor="text1" w:themeTint="F2"/>
                <w:sz w:val="22"/>
                <w:szCs w:val="22"/>
              </w:rPr>
            </w:pPr>
            <w:r>
              <w:rPr>
                <w:rFonts w:ascii="Arial" w:eastAsia="Times New Roman" w:hAnsi="Arial" w:cs="Arial"/>
                <w:color w:val="0D0D0D" w:themeColor="text1" w:themeTint="F2"/>
                <w:sz w:val="22"/>
                <w:szCs w:val="22"/>
              </w:rPr>
              <w:t>CV</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9.4</w:t>
            </w:r>
          </w:p>
        </w:tc>
        <w:tc>
          <w:tcPr>
            <w:tcW w:w="618"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9.4</w:t>
            </w:r>
          </w:p>
        </w:tc>
        <w:tc>
          <w:tcPr>
            <w:tcW w:w="694" w:type="pct"/>
            <w:vAlign w:val="bottom"/>
          </w:tcPr>
          <w:p w:rsidR="00666067" w:rsidRDefault="008710EF">
            <w:pPr>
              <w:spacing w:before="60" w:after="6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11</w:t>
            </w:r>
          </w:p>
        </w:tc>
      </w:tr>
    </w:tbl>
    <w:p w:rsidR="00666067" w:rsidRDefault="00666067">
      <w:pPr>
        <w:spacing w:before="120" w:line="360" w:lineRule="auto"/>
        <w:ind w:left="900" w:hanging="900"/>
        <w:jc w:val="both"/>
        <w:rPr>
          <w:rFonts w:ascii="Times New Roman" w:eastAsia="Times New Roman" w:hAnsi="Times New Roman"/>
          <w:b/>
          <w:bCs/>
          <w:color w:val="0D0D0D" w:themeColor="text1" w:themeTint="F2"/>
        </w:rPr>
      </w:pPr>
    </w:p>
    <w:p w:rsidR="00666067" w:rsidRDefault="008710EF">
      <w:pPr>
        <w:rPr>
          <w:rFonts w:ascii="Arial" w:eastAsia="SimSun" w:hAnsi="Arial" w:cs="Arial"/>
          <w:b/>
          <w:bCs/>
          <w:color w:val="0D0D0D"/>
          <w:sz w:val="22"/>
          <w:szCs w:val="22"/>
          <w:lang w:val="en-IN" w:bidi="ar"/>
        </w:rPr>
      </w:pPr>
      <w:r>
        <w:rPr>
          <w:rFonts w:ascii="Arial" w:eastAsia="SimSun" w:hAnsi="Arial" w:cs="Arial"/>
          <w:b/>
          <w:bCs/>
          <w:color w:val="0D0D0D"/>
          <w:sz w:val="22"/>
          <w:szCs w:val="22"/>
          <w:lang w:val="en-IN" w:bidi="ar"/>
        </w:rPr>
        <w:t xml:space="preserve">3.3 </w:t>
      </w:r>
      <w:r>
        <w:rPr>
          <w:rFonts w:ascii="Arial" w:eastAsia="SimSun" w:hAnsi="Arial" w:cs="Arial"/>
          <w:b/>
          <w:bCs/>
          <w:color w:val="0D0D0D"/>
          <w:sz w:val="22"/>
          <w:szCs w:val="22"/>
          <w:lang w:bidi="ar"/>
        </w:rPr>
        <w:t xml:space="preserve">Number of </w:t>
      </w:r>
      <w:proofErr w:type="spellStart"/>
      <w:r>
        <w:rPr>
          <w:rFonts w:ascii="Arial" w:eastAsia="SimSun" w:hAnsi="Arial" w:cs="Arial"/>
          <w:b/>
          <w:bCs/>
          <w:color w:val="0D0D0D"/>
          <w:sz w:val="22"/>
          <w:szCs w:val="22"/>
          <w:lang w:bidi="ar"/>
        </w:rPr>
        <w:t>millable</w:t>
      </w:r>
      <w:proofErr w:type="spellEnd"/>
      <w:r>
        <w:rPr>
          <w:rFonts w:ascii="Arial" w:eastAsia="SimSun" w:hAnsi="Arial" w:cs="Arial"/>
          <w:b/>
          <w:bCs/>
          <w:color w:val="0D0D0D"/>
          <w:sz w:val="22"/>
          <w:szCs w:val="22"/>
          <w:lang w:bidi="ar"/>
        </w:rPr>
        <w:t xml:space="preserve"> canes (000‟/ha) at harvest</w:t>
      </w:r>
      <w:r>
        <w:rPr>
          <w:rFonts w:ascii="Arial" w:eastAsia="SimSun" w:hAnsi="Arial" w:cs="Arial"/>
          <w:b/>
          <w:bCs/>
          <w:color w:val="0D0D0D"/>
          <w:sz w:val="22"/>
          <w:szCs w:val="22"/>
          <w:lang w:val="en-IN" w:bidi="ar"/>
        </w:rPr>
        <w:t>:</w:t>
      </w:r>
    </w:p>
    <w:p w:rsidR="00666067" w:rsidRDefault="00666067">
      <w:pPr>
        <w:rPr>
          <w:rFonts w:ascii="Arial" w:eastAsia="SimSun" w:hAnsi="Arial" w:cs="Arial"/>
          <w:b/>
          <w:bCs/>
          <w:color w:val="0D0D0D"/>
          <w:sz w:val="22"/>
          <w:szCs w:val="22"/>
          <w:lang w:val="en-IN" w:bidi="ar"/>
        </w:rPr>
      </w:pPr>
    </w:p>
    <w:p w:rsidR="00666067" w:rsidRDefault="008710EF">
      <w:pPr>
        <w:jc w:val="both"/>
        <w:rPr>
          <w:rFonts w:ascii="Arial" w:eastAsia="SimSun" w:hAnsi="Arial" w:cs="Arial"/>
          <w:sz w:val="22"/>
          <w:szCs w:val="22"/>
        </w:rPr>
      </w:pPr>
      <w:r>
        <w:rPr>
          <w:rFonts w:ascii="Arial" w:eastAsia="SimSun" w:hAnsi="Arial" w:cs="Arial"/>
          <w:sz w:val="22"/>
          <w:szCs w:val="22"/>
        </w:rPr>
        <w:t xml:space="preserve">Both sett soaking and integrated nutrient management (INM) significantly influenced the number of </w:t>
      </w:r>
      <w:proofErr w:type="spellStart"/>
      <w:r>
        <w:rPr>
          <w:rFonts w:ascii="Arial" w:eastAsia="SimSun" w:hAnsi="Arial" w:cs="Arial"/>
          <w:sz w:val="22"/>
          <w:szCs w:val="22"/>
        </w:rPr>
        <w:t>millable</w:t>
      </w:r>
      <w:proofErr w:type="spellEnd"/>
      <w:r>
        <w:rPr>
          <w:rFonts w:ascii="Arial" w:eastAsia="SimSun" w:hAnsi="Arial" w:cs="Arial"/>
          <w:sz w:val="22"/>
          <w:szCs w:val="22"/>
        </w:rPr>
        <w:t xml:space="preserve"> canes (NMC) in sugarcane. The highest NMC (63.9×10³/ha) was achieved with 50 ppm </w:t>
      </w:r>
      <w:proofErr w:type="spellStart"/>
      <w:r>
        <w:rPr>
          <w:rFonts w:ascii="Arial" w:eastAsia="SimSun" w:hAnsi="Arial" w:cs="Arial"/>
          <w:sz w:val="22"/>
          <w:szCs w:val="22"/>
        </w:rPr>
        <w:t>ethrel</w:t>
      </w:r>
      <w:proofErr w:type="spellEnd"/>
      <w:r>
        <w:rPr>
          <w:rFonts w:ascii="Arial" w:eastAsia="SimSun" w:hAnsi="Arial" w:cs="Arial"/>
          <w:sz w:val="22"/>
          <w:szCs w:val="22"/>
        </w:rPr>
        <w:t xml:space="preserve"> soaking, followed by 100 ppm </w:t>
      </w:r>
      <w:proofErr w:type="spellStart"/>
      <w:r>
        <w:rPr>
          <w:rFonts w:ascii="Arial" w:eastAsia="SimSun" w:hAnsi="Arial" w:cs="Arial"/>
          <w:sz w:val="22"/>
          <w:szCs w:val="22"/>
        </w:rPr>
        <w:t>ethrel</w:t>
      </w:r>
      <w:proofErr w:type="spellEnd"/>
      <w:r>
        <w:rPr>
          <w:rFonts w:ascii="Arial" w:eastAsia="SimSun" w:hAnsi="Arial" w:cs="Arial"/>
          <w:sz w:val="22"/>
          <w:szCs w:val="22"/>
        </w:rPr>
        <w:t xml:space="preserve"> (62.3×10³/ha), indicating </w:t>
      </w:r>
      <w:proofErr w:type="spellStart"/>
      <w:r>
        <w:rPr>
          <w:rFonts w:ascii="Arial" w:eastAsia="SimSun" w:hAnsi="Arial" w:cs="Arial"/>
          <w:sz w:val="22"/>
          <w:szCs w:val="22"/>
        </w:rPr>
        <w:t>ethrel's</w:t>
      </w:r>
      <w:proofErr w:type="spellEnd"/>
      <w:r>
        <w:rPr>
          <w:rFonts w:ascii="Arial" w:eastAsia="SimSun" w:hAnsi="Arial" w:cs="Arial"/>
          <w:sz w:val="22"/>
          <w:szCs w:val="22"/>
        </w:rPr>
        <w:t xml:space="preserve"> effectiveness in promoting </w:t>
      </w:r>
      <w:proofErr w:type="spellStart"/>
      <w:r>
        <w:rPr>
          <w:rFonts w:ascii="Arial" w:eastAsia="SimSun" w:hAnsi="Arial" w:cs="Arial"/>
          <w:sz w:val="22"/>
          <w:szCs w:val="22"/>
        </w:rPr>
        <w:t>tillering</w:t>
      </w:r>
      <w:proofErr w:type="spellEnd"/>
      <w:r>
        <w:rPr>
          <w:rFonts w:ascii="Arial" w:eastAsia="SimSun" w:hAnsi="Arial" w:cs="Arial"/>
          <w:sz w:val="22"/>
          <w:szCs w:val="22"/>
        </w:rPr>
        <w:t xml:space="preserve"> and shoot emergence, consistent with the findings of El-</w:t>
      </w:r>
      <w:proofErr w:type="spellStart"/>
      <w:r>
        <w:rPr>
          <w:rFonts w:ascii="Arial" w:eastAsia="SimSun" w:hAnsi="Arial" w:cs="Arial"/>
          <w:sz w:val="22"/>
          <w:szCs w:val="22"/>
        </w:rPr>
        <w:t>Lattief</w:t>
      </w:r>
      <w:proofErr w:type="spellEnd"/>
      <w:r>
        <w:rPr>
          <w:rFonts w:ascii="Arial" w:eastAsia="SimSun" w:hAnsi="Arial" w:cs="Arial"/>
          <w:sz w:val="22"/>
          <w:szCs w:val="22"/>
        </w:rPr>
        <w:t xml:space="preserve"> and </w:t>
      </w:r>
      <w:proofErr w:type="spellStart"/>
      <w:r>
        <w:rPr>
          <w:rFonts w:ascii="Arial" w:eastAsia="SimSun" w:hAnsi="Arial" w:cs="Arial"/>
          <w:sz w:val="22"/>
          <w:szCs w:val="22"/>
        </w:rPr>
        <w:t>Bekheet</w:t>
      </w:r>
      <w:proofErr w:type="spellEnd"/>
      <w:r>
        <w:rPr>
          <w:rFonts w:ascii="Arial" w:eastAsia="SimSun" w:hAnsi="Arial" w:cs="Arial"/>
          <w:sz w:val="22"/>
          <w:szCs w:val="22"/>
        </w:rPr>
        <w:t xml:space="preserve"> (2016) and Kumar (2016). Conventional planting without soaking had lower NMC (52.2×10³/ha), showing its limitations compared to </w:t>
      </w:r>
      <w:proofErr w:type="spellStart"/>
      <w:r>
        <w:rPr>
          <w:rFonts w:ascii="Arial" w:eastAsia="SimSun" w:hAnsi="Arial" w:cs="Arial"/>
          <w:sz w:val="22"/>
          <w:szCs w:val="22"/>
        </w:rPr>
        <w:t>ethrel</w:t>
      </w:r>
      <w:proofErr w:type="spellEnd"/>
      <w:r>
        <w:rPr>
          <w:rFonts w:ascii="Arial" w:eastAsia="SimSun" w:hAnsi="Arial" w:cs="Arial"/>
          <w:sz w:val="22"/>
          <w:szCs w:val="22"/>
        </w:rPr>
        <w:t xml:space="preserve"> treatments. INM treatments showed notable impacts, with RDF + VC @ 10 t/ha + PSB + </w:t>
      </w:r>
      <w:proofErr w:type="spellStart"/>
      <w:r>
        <w:rPr>
          <w:rFonts w:ascii="Arial" w:eastAsia="SimSun" w:hAnsi="Arial" w:cs="Arial"/>
          <w:sz w:val="22"/>
          <w:szCs w:val="22"/>
        </w:rPr>
        <w:t>Azotobacter</w:t>
      </w:r>
      <w:proofErr w:type="spellEnd"/>
      <w:r>
        <w:rPr>
          <w:rFonts w:ascii="Arial" w:eastAsia="SimSun" w:hAnsi="Arial" w:cs="Arial"/>
          <w:sz w:val="22"/>
          <w:szCs w:val="22"/>
        </w:rPr>
        <w:t xml:space="preserve"> achieving the highest NMC (65.4×10³/ha). This enhanced performance aligns with the studies of </w:t>
      </w:r>
      <w:proofErr w:type="spellStart"/>
      <w:r>
        <w:rPr>
          <w:rFonts w:ascii="Arial" w:eastAsia="SimSun" w:hAnsi="Arial" w:cs="Arial"/>
          <w:sz w:val="22"/>
          <w:szCs w:val="22"/>
        </w:rPr>
        <w:t>Sison</w:t>
      </w:r>
      <w:proofErr w:type="spellEnd"/>
      <w:r>
        <w:rPr>
          <w:rFonts w:ascii="Arial" w:eastAsia="SimSun" w:hAnsi="Arial" w:cs="Arial"/>
          <w:sz w:val="22"/>
          <w:szCs w:val="22"/>
        </w:rPr>
        <w:t xml:space="preserve"> et al. (2010), </w:t>
      </w:r>
      <w:proofErr w:type="spellStart"/>
      <w:r>
        <w:rPr>
          <w:rFonts w:ascii="Arial" w:eastAsia="SimSun" w:hAnsi="Arial" w:cs="Arial"/>
          <w:sz w:val="22"/>
          <w:szCs w:val="22"/>
        </w:rPr>
        <w:t>Venkatakrishnan</w:t>
      </w:r>
      <w:proofErr w:type="spellEnd"/>
      <w:r>
        <w:rPr>
          <w:rFonts w:ascii="Arial" w:eastAsia="SimSun" w:hAnsi="Arial" w:cs="Arial"/>
          <w:sz w:val="22"/>
          <w:szCs w:val="22"/>
        </w:rPr>
        <w:t xml:space="preserve"> and Ravichandran (2012), and Umesh et al. (2013), who reported improved nutrient uptake, soil health, and reduced mortality from combined organic and inorganic nutrient sources. No significant interaction between sett soaking and INM was observed, suggesting their independent effects. These findings highlight the value of </w:t>
      </w:r>
      <w:proofErr w:type="spellStart"/>
      <w:r>
        <w:rPr>
          <w:rFonts w:ascii="Arial" w:eastAsia="SimSun" w:hAnsi="Arial" w:cs="Arial"/>
          <w:sz w:val="22"/>
          <w:szCs w:val="22"/>
        </w:rPr>
        <w:t>ethrel</w:t>
      </w:r>
      <w:proofErr w:type="spellEnd"/>
      <w:r>
        <w:rPr>
          <w:rFonts w:ascii="Arial" w:eastAsia="SimSun" w:hAnsi="Arial" w:cs="Arial"/>
          <w:sz w:val="22"/>
          <w:szCs w:val="22"/>
        </w:rPr>
        <w:t xml:space="preserve"> soaking and comprehensive nutrient management in maximizing </w:t>
      </w:r>
      <w:proofErr w:type="spellStart"/>
      <w:r>
        <w:rPr>
          <w:rFonts w:ascii="Arial" w:eastAsia="SimSun" w:hAnsi="Arial" w:cs="Arial"/>
          <w:sz w:val="22"/>
          <w:szCs w:val="22"/>
        </w:rPr>
        <w:t>millable</w:t>
      </w:r>
      <w:proofErr w:type="spellEnd"/>
      <w:r>
        <w:rPr>
          <w:rFonts w:ascii="Arial" w:eastAsia="SimSun" w:hAnsi="Arial" w:cs="Arial"/>
          <w:sz w:val="22"/>
          <w:szCs w:val="22"/>
        </w:rPr>
        <w:t xml:space="preserve"> cane production and improving yield potential.</w:t>
      </w:r>
    </w:p>
    <w:p w:rsidR="00666067" w:rsidRDefault="00666067">
      <w:pPr>
        <w:ind w:left="990" w:hanging="990"/>
        <w:jc w:val="both"/>
        <w:rPr>
          <w:rFonts w:ascii="Arial" w:hAnsi="Arial" w:cs="Arial"/>
          <w:b/>
          <w:bCs/>
          <w:color w:val="0D0D0D" w:themeColor="text1" w:themeTint="F2"/>
          <w:sz w:val="22"/>
          <w:szCs w:val="22"/>
        </w:rPr>
      </w:pPr>
    </w:p>
    <w:p w:rsidR="00666067" w:rsidRDefault="008710EF">
      <w:pPr>
        <w:ind w:left="990" w:hanging="990"/>
        <w:jc w:val="both"/>
        <w:rPr>
          <w:rFonts w:ascii="Arial" w:hAnsi="Arial" w:cs="Arial"/>
          <w:b/>
          <w:bCs/>
          <w:color w:val="0D0D0D" w:themeColor="text1" w:themeTint="F2"/>
          <w:sz w:val="22"/>
          <w:szCs w:val="22"/>
        </w:rPr>
      </w:pPr>
      <w:r>
        <w:rPr>
          <w:rFonts w:ascii="Arial" w:hAnsi="Arial" w:cs="Arial"/>
          <w:b/>
          <w:bCs/>
          <w:color w:val="0D0D0D" w:themeColor="text1" w:themeTint="F2"/>
          <w:sz w:val="22"/>
          <w:szCs w:val="22"/>
        </w:rPr>
        <w:t xml:space="preserve">Table </w:t>
      </w:r>
      <w:proofErr w:type="gramStart"/>
      <w:r>
        <w:rPr>
          <w:rFonts w:ascii="Arial" w:hAnsi="Arial" w:cs="Arial"/>
          <w:b/>
          <w:bCs/>
          <w:color w:val="0D0D0D" w:themeColor="text1" w:themeTint="F2"/>
          <w:sz w:val="22"/>
          <w:szCs w:val="22"/>
        </w:rPr>
        <w:t>3 :</w:t>
      </w:r>
      <w:proofErr w:type="gramEnd"/>
      <w:r>
        <w:rPr>
          <w:rFonts w:ascii="Arial" w:hAnsi="Arial" w:cs="Arial"/>
          <w:b/>
          <w:bCs/>
          <w:color w:val="0D0D0D" w:themeColor="text1" w:themeTint="F2"/>
          <w:sz w:val="22"/>
          <w:szCs w:val="22"/>
        </w:rPr>
        <w:t xml:space="preserve"> Effect of sett soaking and integrated nutrient management on number of </w:t>
      </w:r>
      <w:proofErr w:type="spellStart"/>
      <w:r>
        <w:rPr>
          <w:rFonts w:ascii="Arial" w:hAnsi="Arial" w:cs="Arial"/>
          <w:b/>
          <w:bCs/>
          <w:color w:val="0D0D0D" w:themeColor="text1" w:themeTint="F2"/>
          <w:sz w:val="22"/>
          <w:szCs w:val="22"/>
        </w:rPr>
        <w:t>millable</w:t>
      </w:r>
      <w:proofErr w:type="spellEnd"/>
      <w:r>
        <w:rPr>
          <w:rFonts w:ascii="Arial" w:hAnsi="Arial" w:cs="Arial"/>
          <w:b/>
          <w:bCs/>
          <w:color w:val="0D0D0D" w:themeColor="text1" w:themeTint="F2"/>
          <w:sz w:val="22"/>
          <w:szCs w:val="22"/>
        </w:rPr>
        <w:t xml:space="preserve"> canes (‘000/ha)</w:t>
      </w:r>
    </w:p>
    <w:tbl>
      <w:tblPr>
        <w:tblStyle w:val="TableGrid"/>
        <w:tblW w:w="0" w:type="auto"/>
        <w:tblLook w:val="04A0" w:firstRow="1" w:lastRow="0" w:firstColumn="1" w:lastColumn="0" w:noHBand="0" w:noVBand="1"/>
      </w:tblPr>
      <w:tblGrid>
        <w:gridCol w:w="4856"/>
        <w:gridCol w:w="1708"/>
      </w:tblGrid>
      <w:tr w:rsidR="00666067">
        <w:trPr>
          <w:trHeight w:val="866"/>
          <w:tblHeader/>
        </w:trPr>
        <w:tc>
          <w:tcPr>
            <w:tcW w:w="0" w:type="auto"/>
            <w:vAlign w:val="center"/>
          </w:tcPr>
          <w:p w:rsidR="00666067" w:rsidRDefault="008710EF">
            <w:pPr>
              <w:numPr>
                <w:ilvl w:val="0"/>
                <w:numId w:val="15"/>
              </w:numPr>
              <w:spacing w:before="40" w:after="40"/>
              <w:rPr>
                <w:rFonts w:ascii="Arial" w:hAnsi="Arial" w:cs="Arial"/>
                <w:color w:val="0D0D0D" w:themeColor="text1" w:themeTint="F2"/>
                <w:sz w:val="22"/>
                <w:szCs w:val="22"/>
              </w:rPr>
            </w:pPr>
            <w:r>
              <w:rPr>
                <w:rFonts w:ascii="Arial" w:hAnsi="Arial" w:cs="Arial"/>
                <w:b/>
                <w:bCs/>
                <w:color w:val="0D0D0D" w:themeColor="text1" w:themeTint="F2"/>
                <w:sz w:val="22"/>
                <w:szCs w:val="22"/>
              </w:rPr>
              <w:t>Sett soaking</w:t>
            </w:r>
          </w:p>
        </w:tc>
        <w:tc>
          <w:tcPr>
            <w:tcW w:w="0" w:type="auto"/>
            <w:vAlign w:val="center"/>
          </w:tcPr>
          <w:p w:rsidR="00666067" w:rsidRDefault="008710EF">
            <w:pPr>
              <w:spacing w:before="40" w:after="40"/>
              <w:jc w:val="center"/>
              <w:rPr>
                <w:rFonts w:ascii="Arial" w:hAnsi="Arial" w:cs="Arial"/>
                <w:b/>
                <w:bCs/>
                <w:color w:val="0D0D0D" w:themeColor="text1" w:themeTint="F2"/>
                <w:sz w:val="22"/>
                <w:szCs w:val="22"/>
              </w:rPr>
            </w:pPr>
            <w:proofErr w:type="spellStart"/>
            <w:r>
              <w:rPr>
                <w:rFonts w:ascii="Arial" w:hAnsi="Arial" w:cs="Arial"/>
                <w:b/>
                <w:bCs/>
                <w:color w:val="0D0D0D" w:themeColor="text1" w:themeTint="F2"/>
                <w:sz w:val="22"/>
                <w:szCs w:val="22"/>
              </w:rPr>
              <w:t>Millable</w:t>
            </w:r>
            <w:proofErr w:type="spellEnd"/>
            <w:r>
              <w:rPr>
                <w:rFonts w:ascii="Arial" w:hAnsi="Arial" w:cs="Arial"/>
                <w:b/>
                <w:bCs/>
                <w:color w:val="0D0D0D" w:themeColor="text1" w:themeTint="F2"/>
                <w:sz w:val="22"/>
                <w:szCs w:val="22"/>
              </w:rPr>
              <w:t xml:space="preserve"> canes</w:t>
            </w:r>
          </w:p>
          <w:p w:rsidR="00666067" w:rsidRDefault="008710EF">
            <w:pPr>
              <w:spacing w:before="40" w:after="40"/>
              <w:jc w:val="center"/>
              <w:rPr>
                <w:rFonts w:ascii="Arial" w:hAnsi="Arial" w:cs="Arial"/>
                <w:color w:val="0D0D0D" w:themeColor="text1" w:themeTint="F2"/>
                <w:sz w:val="22"/>
                <w:szCs w:val="22"/>
              </w:rPr>
            </w:pPr>
            <w:r>
              <w:rPr>
                <w:rFonts w:ascii="Arial" w:hAnsi="Arial" w:cs="Arial"/>
                <w:b/>
                <w:bCs/>
                <w:color w:val="0D0D0D" w:themeColor="text1" w:themeTint="F2"/>
                <w:sz w:val="22"/>
                <w:szCs w:val="22"/>
              </w:rPr>
              <w:t>(000/ha)</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Without soaking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52.2</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 xml:space="preserve">2 </w:t>
            </w:r>
            <w:r>
              <w:rPr>
                <w:rFonts w:ascii="Arial" w:hAnsi="Arial" w:cs="Arial"/>
                <w:color w:val="0D0D0D" w:themeColor="text1" w:themeTint="F2"/>
                <w:sz w:val="22"/>
                <w:szCs w:val="22"/>
              </w:rPr>
              <w:t>:Overnight</w:t>
            </w:r>
            <w:proofErr w:type="gramEnd"/>
            <w:r>
              <w:rPr>
                <w:rFonts w:ascii="Arial" w:hAnsi="Arial" w:cs="Arial"/>
                <w:color w:val="0D0D0D" w:themeColor="text1" w:themeTint="F2"/>
                <w:sz w:val="22"/>
                <w:szCs w:val="22"/>
              </w:rPr>
              <w:t xml:space="preserve"> soaking in water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56.0</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:Overnight</w:t>
            </w:r>
            <w:proofErr w:type="gramEnd"/>
            <w:r>
              <w:rPr>
                <w:rFonts w:ascii="Arial" w:hAnsi="Arial" w:cs="Arial"/>
                <w:color w:val="0D0D0D" w:themeColor="text1" w:themeTint="F2"/>
                <w:sz w:val="22"/>
                <w:szCs w:val="22"/>
              </w:rPr>
              <w:t xml:space="preserve"> soaking in 50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63.9</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:Overnight</w:t>
            </w:r>
            <w:proofErr w:type="gramEnd"/>
            <w:r>
              <w:rPr>
                <w:rFonts w:ascii="Arial" w:hAnsi="Arial" w:cs="Arial"/>
                <w:color w:val="0D0D0D" w:themeColor="text1" w:themeTint="F2"/>
                <w:sz w:val="22"/>
                <w:szCs w:val="22"/>
              </w:rPr>
              <w:t xml:space="preserve"> soaking in 100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62.3</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1.72</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CD(p=0.05)</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4.8</w:t>
            </w:r>
          </w:p>
        </w:tc>
      </w:tr>
      <w:tr w:rsidR="00666067">
        <w:trPr>
          <w:trHeight w:val="495"/>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b/>
                <w:bCs/>
                <w:color w:val="0D0D0D" w:themeColor="text1" w:themeTint="F2"/>
                <w:sz w:val="22"/>
                <w:szCs w:val="22"/>
              </w:rPr>
              <w:t>B. Integrated nutrient management</w:t>
            </w:r>
          </w:p>
        </w:tc>
        <w:tc>
          <w:tcPr>
            <w:tcW w:w="0" w:type="auto"/>
          </w:tcPr>
          <w:p w:rsidR="00666067" w:rsidRDefault="00666067">
            <w:pPr>
              <w:spacing w:before="40" w:after="40"/>
              <w:jc w:val="center"/>
              <w:rPr>
                <w:rFonts w:ascii="Arial" w:hAnsi="Arial" w:cs="Arial"/>
                <w:color w:val="0D0D0D" w:themeColor="text1" w:themeTint="F2"/>
                <w:sz w:val="22"/>
                <w:szCs w:val="22"/>
              </w:rPr>
            </w:pP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RDF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48.7</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lastRenderedPageBreak/>
              <w:t>N</w:t>
            </w:r>
            <w:r>
              <w:rPr>
                <w:rFonts w:ascii="Arial" w:hAnsi="Arial" w:cs="Arial"/>
                <w:color w:val="0D0D0D" w:themeColor="text1" w:themeTint="F2"/>
                <w:sz w:val="22"/>
                <w:szCs w:val="22"/>
                <w:vertAlign w:val="subscript"/>
              </w:rPr>
              <w:t>2</w:t>
            </w:r>
            <w:r>
              <w:rPr>
                <w:rFonts w:ascii="Arial" w:hAnsi="Arial" w:cs="Arial"/>
                <w:color w:val="0D0D0D" w:themeColor="text1" w:themeTint="F2"/>
                <w:sz w:val="22"/>
                <w:szCs w:val="22"/>
              </w:rPr>
              <w:t xml:space="preserve">: </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 VC @ 5 t/ha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57.1</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xml:space="preserve">: RDF + VC @10 t/ha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61.7</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 VC @ 5 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60.1</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5</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RDF+VC @10 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65.4</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1.92</w:t>
            </w:r>
          </w:p>
        </w:tc>
      </w:tr>
      <w:tr w:rsidR="00666067">
        <w:trPr>
          <w:trHeight w:val="473"/>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CD (p=0.05)</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5.3</w:t>
            </w:r>
          </w:p>
        </w:tc>
      </w:tr>
      <w:tr w:rsidR="00666067">
        <w:trPr>
          <w:trHeight w:val="497"/>
          <w:tblHeader/>
        </w:trPr>
        <w:tc>
          <w:tcPr>
            <w:tcW w:w="0" w:type="auto"/>
          </w:tcPr>
          <w:p w:rsidR="00666067" w:rsidRDefault="008710EF">
            <w:pPr>
              <w:spacing w:before="40" w:after="40"/>
              <w:rPr>
                <w:rFonts w:ascii="Arial" w:hAnsi="Arial" w:cs="Arial"/>
                <w:color w:val="0D0D0D" w:themeColor="text1" w:themeTint="F2"/>
                <w:sz w:val="22"/>
                <w:szCs w:val="22"/>
              </w:rPr>
            </w:pPr>
            <w:r>
              <w:rPr>
                <w:rFonts w:ascii="Arial" w:hAnsi="Arial" w:cs="Arial"/>
                <w:color w:val="0D0D0D" w:themeColor="text1" w:themeTint="F2"/>
                <w:sz w:val="22"/>
                <w:szCs w:val="22"/>
              </w:rPr>
              <w:t>CV</w:t>
            </w:r>
          </w:p>
        </w:tc>
        <w:tc>
          <w:tcPr>
            <w:tcW w:w="0" w:type="auto"/>
          </w:tcPr>
          <w:p w:rsidR="00666067" w:rsidRDefault="008710EF">
            <w:pPr>
              <w:spacing w:before="40" w:after="40"/>
              <w:jc w:val="center"/>
              <w:rPr>
                <w:rFonts w:ascii="Arial" w:hAnsi="Arial" w:cs="Arial"/>
                <w:color w:val="0D0D0D" w:themeColor="text1" w:themeTint="F2"/>
                <w:sz w:val="22"/>
                <w:szCs w:val="22"/>
              </w:rPr>
            </w:pPr>
            <w:r>
              <w:rPr>
                <w:rFonts w:ascii="Arial" w:hAnsi="Arial" w:cs="Arial"/>
                <w:color w:val="0D0D0D" w:themeColor="text1" w:themeTint="F2"/>
                <w:sz w:val="22"/>
                <w:szCs w:val="22"/>
              </w:rPr>
              <w:t>11.4</w:t>
            </w:r>
          </w:p>
        </w:tc>
      </w:tr>
    </w:tbl>
    <w:p w:rsidR="00666067" w:rsidRDefault="00666067">
      <w:pPr>
        <w:ind w:left="990" w:hanging="990"/>
        <w:jc w:val="both"/>
        <w:rPr>
          <w:rFonts w:ascii="Arial" w:hAnsi="Arial" w:cs="Arial"/>
          <w:b/>
          <w:bCs/>
          <w:color w:val="0D0D0D" w:themeColor="text1" w:themeTint="F2"/>
          <w:sz w:val="22"/>
          <w:szCs w:val="22"/>
        </w:rPr>
      </w:pPr>
    </w:p>
    <w:p w:rsidR="00666067" w:rsidRDefault="008710EF">
      <w:pPr>
        <w:rPr>
          <w:rFonts w:ascii="Arial" w:eastAsia="SimSun" w:hAnsi="Arial" w:cs="Arial"/>
          <w:b/>
          <w:bCs/>
          <w:color w:val="0D0D0D"/>
          <w:sz w:val="22"/>
          <w:szCs w:val="22"/>
          <w:lang w:val="en-IN" w:bidi="ar"/>
        </w:rPr>
      </w:pPr>
      <w:r>
        <w:rPr>
          <w:rFonts w:ascii="Arial" w:eastAsia="SimSun" w:hAnsi="Arial" w:cs="Arial"/>
          <w:b/>
          <w:bCs/>
          <w:sz w:val="22"/>
          <w:szCs w:val="22"/>
          <w:lang w:val="en-IN"/>
        </w:rPr>
        <w:t xml:space="preserve">3.4 </w:t>
      </w:r>
      <w:r>
        <w:rPr>
          <w:rFonts w:ascii="Arial" w:eastAsia="SimSun" w:hAnsi="Arial" w:cs="Arial"/>
          <w:b/>
          <w:bCs/>
          <w:color w:val="0D0D0D"/>
          <w:sz w:val="22"/>
          <w:szCs w:val="22"/>
          <w:lang w:bidi="ar"/>
        </w:rPr>
        <w:t>Dry matter accumulation at 120,180,240 days after planting and at harvest</w:t>
      </w:r>
      <w:r>
        <w:rPr>
          <w:rFonts w:ascii="Arial" w:eastAsia="SimSun" w:hAnsi="Arial" w:cs="Arial"/>
          <w:b/>
          <w:bCs/>
          <w:color w:val="0D0D0D"/>
          <w:sz w:val="22"/>
          <w:szCs w:val="22"/>
          <w:lang w:val="en-IN" w:bidi="ar"/>
        </w:rPr>
        <w:t xml:space="preserve">: </w:t>
      </w:r>
    </w:p>
    <w:p w:rsidR="00666067" w:rsidRDefault="008710EF">
      <w:pPr>
        <w:pStyle w:val="NormalWeb"/>
        <w:jc w:val="both"/>
        <w:rPr>
          <w:rFonts w:ascii="Arial" w:hAnsi="Arial" w:cs="Arial"/>
          <w:sz w:val="22"/>
          <w:szCs w:val="22"/>
        </w:rPr>
      </w:pPr>
      <w:r>
        <w:rPr>
          <w:rFonts w:ascii="Arial" w:hAnsi="Arial" w:cs="Arial"/>
          <w:sz w:val="22"/>
          <w:szCs w:val="22"/>
        </w:rPr>
        <w:t xml:space="preserve">Dry matter accumulation, a key determinant of sugarcane yield, was significantly influenced by sett soaking and integrated nutrient management (INM). Soaking setts overnight in a 50 ppm </w:t>
      </w:r>
      <w:proofErr w:type="spellStart"/>
      <w:r>
        <w:rPr>
          <w:rFonts w:ascii="Arial" w:hAnsi="Arial" w:cs="Arial"/>
          <w:sz w:val="22"/>
          <w:szCs w:val="22"/>
        </w:rPr>
        <w:t>ethrel</w:t>
      </w:r>
      <w:proofErr w:type="spellEnd"/>
      <w:r>
        <w:rPr>
          <w:rFonts w:ascii="Arial" w:hAnsi="Arial" w:cs="Arial"/>
          <w:sz w:val="22"/>
          <w:szCs w:val="22"/>
        </w:rPr>
        <w:t xml:space="preserve"> solution resulted in the highest dry matter accumulation across all growth stages — 76.5 q/ha at 120 DAP, 164.7 q/ha at 180 DAP, 253.6 q/ha at 240 DAP, and 293.2 q/ha at harvest. These values were comparable to a 100 ppm </w:t>
      </w:r>
      <w:proofErr w:type="spellStart"/>
      <w:r>
        <w:rPr>
          <w:rFonts w:ascii="Arial" w:hAnsi="Arial" w:cs="Arial"/>
          <w:sz w:val="22"/>
          <w:szCs w:val="22"/>
        </w:rPr>
        <w:t>ethrel</w:t>
      </w:r>
      <w:proofErr w:type="spellEnd"/>
      <w:r>
        <w:rPr>
          <w:rFonts w:ascii="Arial" w:hAnsi="Arial" w:cs="Arial"/>
          <w:sz w:val="22"/>
          <w:szCs w:val="22"/>
        </w:rPr>
        <w:t xml:space="preserve"> solution but notably superior to water soaking and untreated controls. The increased dry matter can be attributed to enhanced leaf area, improved light interception, and greater photosynthetic efficiency, consistent with findings by Shukla et al. (2022) and similar reports by Rai et al. (2017), </w:t>
      </w:r>
      <w:proofErr w:type="spellStart"/>
      <w:r>
        <w:rPr>
          <w:rFonts w:ascii="Arial" w:hAnsi="Arial" w:cs="Arial"/>
          <w:sz w:val="22"/>
          <w:szCs w:val="22"/>
        </w:rPr>
        <w:t>Upadhaya</w:t>
      </w:r>
      <w:proofErr w:type="spellEnd"/>
      <w:r>
        <w:rPr>
          <w:rFonts w:ascii="Arial" w:hAnsi="Arial" w:cs="Arial"/>
          <w:sz w:val="22"/>
          <w:szCs w:val="22"/>
        </w:rPr>
        <w:t xml:space="preserve"> and Kumar (2018), and Roberto et al. (2015).In terms of INM, the combination of RDF + VC @ 10 t/ha + PSB + </w:t>
      </w:r>
      <w:proofErr w:type="spellStart"/>
      <w:r>
        <w:rPr>
          <w:rFonts w:ascii="Arial" w:hAnsi="Arial" w:cs="Arial"/>
          <w:sz w:val="22"/>
          <w:szCs w:val="22"/>
        </w:rPr>
        <w:t>Azotobacter</w:t>
      </w:r>
      <w:proofErr w:type="spellEnd"/>
      <w:r>
        <w:rPr>
          <w:rFonts w:ascii="Arial" w:hAnsi="Arial" w:cs="Arial"/>
          <w:sz w:val="22"/>
          <w:szCs w:val="22"/>
        </w:rPr>
        <w:t xml:space="preserve"> yielded the maximum dry matter accumulation at all stages, with 75.8 q/ha, 164.5 q/ha, 251.1 q/ha, and 291.5 q/ha at 120, 180, 240 DAP, and harvest, respectively. These results were on par with RDF + VC @ 5 t/ha + PSB + </w:t>
      </w:r>
      <w:proofErr w:type="spellStart"/>
      <w:r>
        <w:rPr>
          <w:rFonts w:ascii="Arial" w:hAnsi="Arial" w:cs="Arial"/>
          <w:sz w:val="22"/>
          <w:szCs w:val="22"/>
        </w:rPr>
        <w:t>Azotobacter</w:t>
      </w:r>
      <w:proofErr w:type="spellEnd"/>
      <w:r>
        <w:rPr>
          <w:rFonts w:ascii="Arial" w:hAnsi="Arial" w:cs="Arial"/>
          <w:sz w:val="22"/>
          <w:szCs w:val="22"/>
        </w:rPr>
        <w:t xml:space="preserve"> and RDF + VC @ 10 t/ha but significantly outperformed sole RDF. The improved performance under INM is likely due to enhanced nutrient availability, balanced fertilization, and better soil health, aligning with the findings of and Jamuna et al. (2002).</w:t>
      </w:r>
    </w:p>
    <w:p w:rsidR="00666067" w:rsidRDefault="008710EF">
      <w:pPr>
        <w:pStyle w:val="NormalWeb"/>
        <w:jc w:val="both"/>
        <w:rPr>
          <w:rFonts w:ascii="Arial" w:hAnsi="Arial" w:cs="Arial"/>
          <w:sz w:val="22"/>
          <w:szCs w:val="22"/>
        </w:rPr>
      </w:pPr>
      <w:r>
        <w:rPr>
          <w:rFonts w:ascii="Arial" w:hAnsi="Arial" w:cs="Arial"/>
          <w:sz w:val="22"/>
          <w:szCs w:val="22"/>
        </w:rPr>
        <w:t xml:space="preserve">No significant interaction was found between sett soaking and INM, indicating their independent influence on dry matter accumulation. These results suggest that combining </w:t>
      </w:r>
      <w:proofErr w:type="spellStart"/>
      <w:r>
        <w:rPr>
          <w:rFonts w:ascii="Arial" w:hAnsi="Arial" w:cs="Arial"/>
          <w:sz w:val="22"/>
          <w:szCs w:val="22"/>
        </w:rPr>
        <w:t>ethrel</w:t>
      </w:r>
      <w:proofErr w:type="spellEnd"/>
      <w:r>
        <w:rPr>
          <w:rFonts w:ascii="Arial" w:hAnsi="Arial" w:cs="Arial"/>
          <w:sz w:val="22"/>
          <w:szCs w:val="22"/>
        </w:rPr>
        <w:t xml:space="preserve"> soaking with INM can optimize dry matter accumulation and enhance sugarcane productivity.</w:t>
      </w:r>
    </w:p>
    <w:p w:rsidR="00666067" w:rsidRDefault="00666067">
      <w:pPr>
        <w:ind w:left="1166" w:hanging="1166"/>
        <w:jc w:val="both"/>
        <w:rPr>
          <w:rFonts w:ascii="Arial" w:eastAsia="Times New Roman" w:hAnsi="Arial" w:cs="Arial"/>
          <w:b/>
          <w:bCs/>
          <w:color w:val="0D0D0D" w:themeColor="text1" w:themeTint="F2"/>
          <w:sz w:val="22"/>
          <w:szCs w:val="22"/>
        </w:rPr>
      </w:pPr>
    </w:p>
    <w:p w:rsidR="00666067" w:rsidRDefault="00666067">
      <w:pPr>
        <w:ind w:left="1166" w:hanging="1166"/>
        <w:jc w:val="both"/>
        <w:rPr>
          <w:rFonts w:ascii="Arial" w:eastAsia="Times New Roman" w:hAnsi="Arial" w:cs="Arial"/>
          <w:b/>
          <w:bCs/>
          <w:color w:val="0D0D0D" w:themeColor="text1" w:themeTint="F2"/>
          <w:sz w:val="22"/>
          <w:szCs w:val="22"/>
        </w:rPr>
      </w:pPr>
    </w:p>
    <w:p w:rsidR="00666067" w:rsidRDefault="008710EF">
      <w:pPr>
        <w:ind w:left="1166" w:hanging="1166"/>
        <w:jc w:val="both"/>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Table </w:t>
      </w:r>
      <w:proofErr w:type="gramStart"/>
      <w:r>
        <w:rPr>
          <w:rFonts w:ascii="Arial" w:eastAsia="Times New Roman" w:hAnsi="Arial" w:cs="Arial"/>
          <w:b/>
          <w:bCs/>
          <w:color w:val="0D0D0D" w:themeColor="text1" w:themeTint="F2"/>
          <w:sz w:val="22"/>
          <w:szCs w:val="22"/>
        </w:rPr>
        <w:t>4</w:t>
      </w:r>
      <w:r>
        <w:rPr>
          <w:rFonts w:ascii="Arial" w:eastAsia="Times New Roman" w:hAnsi="Arial" w:cs="Arial"/>
          <w:b/>
          <w:bCs/>
          <w:color w:val="0D0D0D" w:themeColor="text1" w:themeTint="F2"/>
          <w:sz w:val="22"/>
          <w:szCs w:val="22"/>
          <w:lang w:val="en-IN"/>
        </w:rPr>
        <w:t xml:space="preserve"> </w:t>
      </w:r>
      <w:r>
        <w:rPr>
          <w:rFonts w:ascii="Arial" w:eastAsia="Times New Roman" w:hAnsi="Arial" w:cs="Arial"/>
          <w:b/>
          <w:bCs/>
          <w:color w:val="0D0D0D" w:themeColor="text1" w:themeTint="F2"/>
          <w:sz w:val="22"/>
          <w:szCs w:val="22"/>
        </w:rPr>
        <w:t>:</w:t>
      </w:r>
      <w:proofErr w:type="gramEnd"/>
      <w:r>
        <w:rPr>
          <w:rFonts w:ascii="Arial" w:eastAsia="Times New Roman" w:hAnsi="Arial" w:cs="Arial"/>
          <w:b/>
          <w:bCs/>
          <w:color w:val="0D0D0D" w:themeColor="text1" w:themeTint="F2"/>
          <w:sz w:val="22"/>
          <w:szCs w:val="22"/>
        </w:rPr>
        <w:t xml:space="preserve"> Effect of sett soaking and integrated nutrient management on dry matter accumulation (q/ha) of sugarcane at 120, 180 and 240 days after planting.</w:t>
      </w:r>
    </w:p>
    <w:p w:rsidR="00666067" w:rsidRDefault="00666067">
      <w:pPr>
        <w:ind w:left="1170" w:hanging="1170"/>
        <w:jc w:val="both"/>
        <w:rPr>
          <w:rFonts w:ascii="Arial" w:eastAsia="Times New Roman" w:hAnsi="Arial" w:cs="Arial"/>
          <w:b/>
          <w:bCs/>
          <w:color w:val="0D0D0D" w:themeColor="text1" w:themeTint="F2"/>
          <w:sz w:val="22"/>
          <w:szCs w:val="22"/>
        </w:rPr>
      </w:pPr>
    </w:p>
    <w:tbl>
      <w:tblPr>
        <w:tblStyle w:val="TableGrid"/>
        <w:tblW w:w="5000" w:type="pct"/>
        <w:tblLook w:val="04A0" w:firstRow="1" w:lastRow="0" w:firstColumn="1" w:lastColumn="0" w:noHBand="0" w:noVBand="1"/>
      </w:tblPr>
      <w:tblGrid>
        <w:gridCol w:w="4877"/>
        <w:gridCol w:w="898"/>
        <w:gridCol w:w="768"/>
        <w:gridCol w:w="767"/>
        <w:gridCol w:w="1212"/>
      </w:tblGrid>
      <w:tr w:rsidR="00666067">
        <w:trPr>
          <w:tblHeader/>
        </w:trPr>
        <w:tc>
          <w:tcPr>
            <w:tcW w:w="2862" w:type="pct"/>
            <w:vAlign w:val="center"/>
          </w:tcPr>
          <w:p w:rsidR="00666067" w:rsidRDefault="008710EF">
            <w:pPr>
              <w:spacing w:before="80" w:after="8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Treatment</w:t>
            </w:r>
          </w:p>
        </w:tc>
        <w:tc>
          <w:tcPr>
            <w:tcW w:w="528" w:type="pct"/>
            <w:vAlign w:val="center"/>
          </w:tcPr>
          <w:p w:rsidR="00666067" w:rsidRDefault="008710EF">
            <w:pPr>
              <w:spacing w:before="80" w:after="8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120 </w:t>
            </w:r>
            <w:proofErr w:type="gramStart"/>
            <w:r>
              <w:rPr>
                <w:rFonts w:ascii="Arial" w:eastAsia="Times New Roman" w:hAnsi="Arial" w:cs="Arial"/>
                <w:b/>
                <w:bCs/>
                <w:color w:val="0D0D0D" w:themeColor="text1" w:themeTint="F2"/>
                <w:sz w:val="22"/>
                <w:szCs w:val="22"/>
              </w:rPr>
              <w:t>DAP</w:t>
            </w:r>
            <w:proofErr w:type="gramEnd"/>
          </w:p>
        </w:tc>
        <w:tc>
          <w:tcPr>
            <w:tcW w:w="452" w:type="pct"/>
            <w:vAlign w:val="center"/>
          </w:tcPr>
          <w:p w:rsidR="00666067" w:rsidRDefault="008710EF">
            <w:pPr>
              <w:spacing w:before="80" w:after="8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180 </w:t>
            </w:r>
            <w:proofErr w:type="gramStart"/>
            <w:r>
              <w:rPr>
                <w:rFonts w:ascii="Arial" w:eastAsia="Times New Roman" w:hAnsi="Arial" w:cs="Arial"/>
                <w:b/>
                <w:bCs/>
                <w:color w:val="0D0D0D" w:themeColor="text1" w:themeTint="F2"/>
                <w:sz w:val="22"/>
                <w:szCs w:val="22"/>
              </w:rPr>
              <w:t>DAP</w:t>
            </w:r>
            <w:proofErr w:type="gramEnd"/>
          </w:p>
        </w:tc>
        <w:tc>
          <w:tcPr>
            <w:tcW w:w="444" w:type="pct"/>
            <w:vAlign w:val="center"/>
          </w:tcPr>
          <w:p w:rsidR="00666067" w:rsidRDefault="008710EF">
            <w:pPr>
              <w:spacing w:before="80" w:after="8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 xml:space="preserve">240 </w:t>
            </w:r>
            <w:proofErr w:type="gramStart"/>
            <w:r>
              <w:rPr>
                <w:rFonts w:ascii="Arial" w:eastAsia="Times New Roman" w:hAnsi="Arial" w:cs="Arial"/>
                <w:b/>
                <w:bCs/>
                <w:color w:val="0D0D0D" w:themeColor="text1" w:themeTint="F2"/>
                <w:sz w:val="22"/>
                <w:szCs w:val="22"/>
              </w:rPr>
              <w:t>DAP</w:t>
            </w:r>
            <w:proofErr w:type="gramEnd"/>
          </w:p>
        </w:tc>
        <w:tc>
          <w:tcPr>
            <w:tcW w:w="712" w:type="pct"/>
            <w:vAlign w:val="center"/>
          </w:tcPr>
          <w:p w:rsidR="00666067" w:rsidRDefault="008710EF">
            <w:pPr>
              <w:spacing w:before="80" w:after="80"/>
              <w:jc w:val="center"/>
              <w:rPr>
                <w:rFonts w:ascii="Arial" w:eastAsia="Times New Roman" w:hAnsi="Arial" w:cs="Arial"/>
                <w:b/>
                <w:bCs/>
                <w:color w:val="0D0D0D" w:themeColor="text1" w:themeTint="F2"/>
                <w:sz w:val="22"/>
                <w:szCs w:val="22"/>
              </w:rPr>
            </w:pPr>
            <w:r>
              <w:rPr>
                <w:rFonts w:ascii="Arial" w:eastAsia="Times New Roman" w:hAnsi="Arial" w:cs="Arial"/>
                <w:b/>
                <w:bCs/>
                <w:color w:val="0D0D0D" w:themeColor="text1" w:themeTint="F2"/>
                <w:sz w:val="22"/>
                <w:szCs w:val="22"/>
              </w:rPr>
              <w:t>At harvest</w:t>
            </w:r>
          </w:p>
        </w:tc>
      </w:tr>
      <w:tr w:rsidR="00666067">
        <w:trPr>
          <w:tblHeader/>
        </w:trPr>
        <w:tc>
          <w:tcPr>
            <w:tcW w:w="2862" w:type="pct"/>
          </w:tcPr>
          <w:p w:rsidR="00666067" w:rsidRDefault="008710EF">
            <w:pPr>
              <w:numPr>
                <w:ilvl w:val="0"/>
                <w:numId w:val="16"/>
              </w:numPr>
              <w:spacing w:before="80" w:after="80"/>
              <w:rPr>
                <w:rFonts w:ascii="Arial" w:eastAsia="Times New Roman" w:hAnsi="Arial" w:cs="Arial"/>
                <w:b/>
                <w:bCs/>
                <w:color w:val="0D0D0D" w:themeColor="text1" w:themeTint="F2"/>
                <w:sz w:val="22"/>
                <w:szCs w:val="22"/>
              </w:rPr>
            </w:pPr>
            <w:r>
              <w:rPr>
                <w:rFonts w:ascii="Arial" w:hAnsi="Arial" w:cs="Arial"/>
                <w:b/>
                <w:bCs/>
                <w:color w:val="0D0D0D" w:themeColor="text1" w:themeTint="F2"/>
                <w:sz w:val="22"/>
                <w:szCs w:val="22"/>
              </w:rPr>
              <w:t>Sett soaking</w:t>
            </w:r>
          </w:p>
        </w:tc>
        <w:tc>
          <w:tcPr>
            <w:tcW w:w="528" w:type="pct"/>
          </w:tcPr>
          <w:p w:rsidR="00666067" w:rsidRDefault="00666067">
            <w:pPr>
              <w:spacing w:before="80" w:after="80"/>
              <w:jc w:val="center"/>
              <w:rPr>
                <w:rFonts w:ascii="Arial" w:eastAsia="Times New Roman" w:hAnsi="Arial" w:cs="Arial"/>
                <w:b/>
                <w:bCs/>
                <w:color w:val="0D0D0D" w:themeColor="text1" w:themeTint="F2"/>
                <w:sz w:val="22"/>
                <w:szCs w:val="22"/>
              </w:rPr>
            </w:pPr>
          </w:p>
        </w:tc>
        <w:tc>
          <w:tcPr>
            <w:tcW w:w="452" w:type="pct"/>
          </w:tcPr>
          <w:p w:rsidR="00666067" w:rsidRDefault="00666067">
            <w:pPr>
              <w:spacing w:before="80" w:after="80"/>
              <w:jc w:val="center"/>
              <w:rPr>
                <w:rFonts w:ascii="Arial" w:eastAsia="Times New Roman" w:hAnsi="Arial" w:cs="Arial"/>
                <w:b/>
                <w:bCs/>
                <w:color w:val="0D0D0D" w:themeColor="text1" w:themeTint="F2"/>
                <w:sz w:val="22"/>
                <w:szCs w:val="22"/>
              </w:rPr>
            </w:pPr>
          </w:p>
        </w:tc>
        <w:tc>
          <w:tcPr>
            <w:tcW w:w="444" w:type="pct"/>
          </w:tcPr>
          <w:p w:rsidR="00666067" w:rsidRDefault="00666067">
            <w:pPr>
              <w:spacing w:before="80" w:after="80"/>
              <w:jc w:val="center"/>
              <w:rPr>
                <w:rFonts w:ascii="Arial" w:eastAsia="Times New Roman" w:hAnsi="Arial" w:cs="Arial"/>
                <w:b/>
                <w:bCs/>
                <w:color w:val="0D0D0D" w:themeColor="text1" w:themeTint="F2"/>
                <w:sz w:val="22"/>
                <w:szCs w:val="22"/>
              </w:rPr>
            </w:pPr>
          </w:p>
        </w:tc>
        <w:tc>
          <w:tcPr>
            <w:tcW w:w="712" w:type="pct"/>
          </w:tcPr>
          <w:p w:rsidR="00666067" w:rsidRDefault="00666067">
            <w:pPr>
              <w:spacing w:before="80" w:after="80"/>
              <w:jc w:val="center"/>
              <w:rPr>
                <w:rFonts w:ascii="Arial" w:eastAsia="Times New Roman" w:hAnsi="Arial" w:cs="Arial"/>
                <w:b/>
                <w:bCs/>
                <w:color w:val="0D0D0D" w:themeColor="text1" w:themeTint="F2"/>
                <w:sz w:val="22"/>
                <w:szCs w:val="22"/>
              </w:rPr>
            </w:pP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w:t>
            </w:r>
            <w:proofErr w:type="gramStart"/>
            <w:r>
              <w:rPr>
                <w:rFonts w:ascii="Arial" w:hAnsi="Arial" w:cs="Arial"/>
                <w:color w:val="0D0D0D" w:themeColor="text1" w:themeTint="F2"/>
                <w:sz w:val="22"/>
                <w:szCs w:val="22"/>
              </w:rPr>
              <w:t>Without  soaking</w:t>
            </w:r>
            <w:proofErr w:type="gramEnd"/>
            <w:r>
              <w:rPr>
                <w:rFonts w:ascii="Arial" w:hAnsi="Arial" w:cs="Arial"/>
                <w:color w:val="0D0D0D" w:themeColor="text1" w:themeTint="F2"/>
                <w:sz w:val="22"/>
                <w:szCs w:val="22"/>
              </w:rPr>
              <w:t xml:space="preserve">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64.3</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146.8</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221.5</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242.1</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 xml:space="preserve">2 </w:t>
            </w:r>
            <w:r>
              <w:rPr>
                <w:rFonts w:ascii="Arial" w:hAnsi="Arial" w:cs="Arial"/>
                <w:color w:val="0D0D0D" w:themeColor="text1" w:themeTint="F2"/>
                <w:sz w:val="22"/>
                <w:szCs w:val="22"/>
              </w:rPr>
              <w:t>:Overnight</w:t>
            </w:r>
            <w:proofErr w:type="gramEnd"/>
            <w:r>
              <w:rPr>
                <w:rFonts w:ascii="Arial" w:hAnsi="Arial" w:cs="Arial"/>
                <w:color w:val="0D0D0D" w:themeColor="text1" w:themeTint="F2"/>
                <w:sz w:val="22"/>
                <w:szCs w:val="22"/>
              </w:rPr>
              <w:t xml:space="preserve"> soaking in water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66.8</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148.3</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224.7</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258.3</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lastRenderedPageBreak/>
              <w:t>S</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xml:space="preserve">: Overnight soaking in 50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76.5</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164.7</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253.6</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293.2</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 xml:space="preserve">: Overnight soaking in 100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75.2</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163.4</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251.4</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288.4</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1.63</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3.49</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5.38</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6.43</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CD(p=0.05)</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4.5</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9.7</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14.9</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17.8</w:t>
            </w:r>
          </w:p>
        </w:tc>
      </w:tr>
      <w:tr w:rsidR="00666067">
        <w:trPr>
          <w:tblHeader/>
        </w:trPr>
        <w:tc>
          <w:tcPr>
            <w:tcW w:w="2862" w:type="pct"/>
          </w:tcPr>
          <w:p w:rsidR="00666067" w:rsidRDefault="008710EF">
            <w:pPr>
              <w:numPr>
                <w:ilvl w:val="0"/>
                <w:numId w:val="16"/>
              </w:numPr>
              <w:spacing w:before="80" w:after="80"/>
              <w:rPr>
                <w:rFonts w:ascii="Arial" w:eastAsia="Times New Roman" w:hAnsi="Arial" w:cs="Arial"/>
                <w:b/>
                <w:bCs/>
                <w:color w:val="0D0D0D" w:themeColor="text1" w:themeTint="F2"/>
                <w:sz w:val="22"/>
                <w:szCs w:val="22"/>
              </w:rPr>
            </w:pPr>
            <w:r>
              <w:rPr>
                <w:rFonts w:ascii="Arial" w:hAnsi="Arial" w:cs="Arial"/>
                <w:b/>
                <w:bCs/>
                <w:color w:val="0D0D0D" w:themeColor="text1" w:themeTint="F2"/>
                <w:sz w:val="22"/>
                <w:szCs w:val="22"/>
              </w:rPr>
              <w:t>Integrated nutrient management</w:t>
            </w:r>
          </w:p>
        </w:tc>
        <w:tc>
          <w:tcPr>
            <w:tcW w:w="528" w:type="pct"/>
          </w:tcPr>
          <w:p w:rsidR="00666067" w:rsidRDefault="00666067">
            <w:pPr>
              <w:spacing w:before="80" w:after="80"/>
              <w:jc w:val="center"/>
              <w:rPr>
                <w:rFonts w:ascii="Arial" w:eastAsia="Times New Roman" w:hAnsi="Arial" w:cs="Arial"/>
                <w:color w:val="0D0D0D" w:themeColor="text1" w:themeTint="F2"/>
                <w:sz w:val="22"/>
                <w:szCs w:val="22"/>
              </w:rPr>
            </w:pPr>
          </w:p>
        </w:tc>
        <w:tc>
          <w:tcPr>
            <w:tcW w:w="452" w:type="pct"/>
          </w:tcPr>
          <w:p w:rsidR="00666067" w:rsidRDefault="00666067">
            <w:pPr>
              <w:spacing w:before="80" w:after="80"/>
              <w:jc w:val="center"/>
              <w:rPr>
                <w:rFonts w:ascii="Arial" w:eastAsia="Times New Roman" w:hAnsi="Arial" w:cs="Arial"/>
                <w:color w:val="0D0D0D" w:themeColor="text1" w:themeTint="F2"/>
                <w:sz w:val="22"/>
                <w:szCs w:val="22"/>
              </w:rPr>
            </w:pPr>
          </w:p>
        </w:tc>
        <w:tc>
          <w:tcPr>
            <w:tcW w:w="444" w:type="pct"/>
          </w:tcPr>
          <w:p w:rsidR="00666067" w:rsidRDefault="00666067">
            <w:pPr>
              <w:spacing w:before="80" w:after="80"/>
              <w:jc w:val="center"/>
              <w:rPr>
                <w:rFonts w:ascii="Arial" w:eastAsia="Times New Roman" w:hAnsi="Arial" w:cs="Arial"/>
                <w:color w:val="0D0D0D" w:themeColor="text1" w:themeTint="F2"/>
                <w:sz w:val="22"/>
                <w:szCs w:val="22"/>
              </w:rPr>
            </w:pPr>
          </w:p>
        </w:tc>
        <w:tc>
          <w:tcPr>
            <w:tcW w:w="712" w:type="pct"/>
          </w:tcPr>
          <w:p w:rsidR="00666067" w:rsidRDefault="00666067">
            <w:pPr>
              <w:spacing w:before="80" w:after="80"/>
              <w:jc w:val="center"/>
              <w:rPr>
                <w:rFonts w:ascii="Arial" w:eastAsia="Times New Roman" w:hAnsi="Arial" w:cs="Arial"/>
                <w:color w:val="0D0D0D" w:themeColor="text1" w:themeTint="F2"/>
                <w:sz w:val="22"/>
                <w:szCs w:val="22"/>
              </w:rPr>
            </w:pP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 xml:space="preserve"> N</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RDF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61.3</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139.9</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214.7</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232.3</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2</w:t>
            </w:r>
            <w:r>
              <w:rPr>
                <w:rFonts w:ascii="Arial" w:hAnsi="Arial" w:cs="Arial"/>
                <w:color w:val="0D0D0D" w:themeColor="text1" w:themeTint="F2"/>
                <w:sz w:val="22"/>
                <w:szCs w:val="22"/>
              </w:rPr>
              <w:t xml:space="preserve">: </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 VC @ 5 t/ha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69.4</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154.3</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235.9</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266.0</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xml:space="preserve">: RDF + VC @10 t/ha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73.7</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162.5</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247.4</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284.9</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 VC @ 5 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73.3</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157.8</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239.9</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277.3</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5</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VC @ 10 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75.8</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164.5</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251.1</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291.5</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1.82</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3.90</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6.02</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7.18</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hAnsi="Arial" w:cs="Arial"/>
                <w:color w:val="0D0D0D" w:themeColor="text1" w:themeTint="F2"/>
                <w:sz w:val="22"/>
                <w:szCs w:val="22"/>
              </w:rPr>
              <w:t>CD(p=0.05)</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5.0</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10.8</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16.7</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19.9</w:t>
            </w:r>
          </w:p>
        </w:tc>
      </w:tr>
      <w:tr w:rsidR="00666067">
        <w:trPr>
          <w:tblHeader/>
        </w:trPr>
        <w:tc>
          <w:tcPr>
            <w:tcW w:w="2862" w:type="pct"/>
          </w:tcPr>
          <w:p w:rsidR="00666067" w:rsidRDefault="008710EF">
            <w:pPr>
              <w:spacing w:before="80" w:after="80"/>
              <w:rPr>
                <w:rFonts w:ascii="Arial" w:eastAsia="Times New Roman" w:hAnsi="Arial" w:cs="Arial"/>
                <w:b/>
                <w:bCs/>
                <w:color w:val="0D0D0D" w:themeColor="text1" w:themeTint="F2"/>
                <w:sz w:val="22"/>
                <w:szCs w:val="22"/>
              </w:rPr>
            </w:pPr>
            <w:r>
              <w:rPr>
                <w:rFonts w:ascii="Arial" w:eastAsia="Times New Roman" w:hAnsi="Arial" w:cs="Arial"/>
                <w:color w:val="0D0D0D" w:themeColor="text1" w:themeTint="F2"/>
                <w:sz w:val="22"/>
                <w:szCs w:val="22"/>
              </w:rPr>
              <w:t>CV</w:t>
            </w:r>
          </w:p>
        </w:tc>
        <w:tc>
          <w:tcPr>
            <w:tcW w:w="528"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8.9</w:t>
            </w:r>
          </w:p>
        </w:tc>
        <w:tc>
          <w:tcPr>
            <w:tcW w:w="45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8.7</w:t>
            </w:r>
          </w:p>
        </w:tc>
        <w:tc>
          <w:tcPr>
            <w:tcW w:w="444"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8.8</w:t>
            </w:r>
          </w:p>
        </w:tc>
        <w:tc>
          <w:tcPr>
            <w:tcW w:w="712" w:type="pct"/>
          </w:tcPr>
          <w:p w:rsidR="00666067" w:rsidRDefault="008710EF">
            <w:pPr>
              <w:spacing w:before="80" w:after="80"/>
              <w:jc w:val="center"/>
              <w:rPr>
                <w:rFonts w:ascii="Arial" w:eastAsia="Times New Roman" w:hAnsi="Arial" w:cs="Arial"/>
                <w:color w:val="0D0D0D" w:themeColor="text1" w:themeTint="F2"/>
                <w:sz w:val="22"/>
                <w:szCs w:val="22"/>
              </w:rPr>
            </w:pPr>
            <w:r>
              <w:rPr>
                <w:rFonts w:ascii="Arial" w:eastAsia="Times New Roman" w:hAnsi="Arial" w:cs="Arial"/>
                <w:color w:val="0D0D0D" w:themeColor="text1" w:themeTint="F2"/>
                <w:sz w:val="22"/>
                <w:szCs w:val="22"/>
              </w:rPr>
              <w:t>9.0</w:t>
            </w:r>
          </w:p>
        </w:tc>
      </w:tr>
    </w:tbl>
    <w:p w:rsidR="00666067" w:rsidRDefault="00666067">
      <w:pPr>
        <w:ind w:left="1166" w:hanging="1166"/>
        <w:jc w:val="both"/>
        <w:rPr>
          <w:rFonts w:ascii="Arial" w:eastAsia="Times New Roman" w:hAnsi="Arial" w:cs="Arial"/>
          <w:b/>
          <w:bCs/>
          <w:color w:val="0D0D0D" w:themeColor="text1" w:themeTint="F2"/>
          <w:sz w:val="22"/>
          <w:szCs w:val="22"/>
        </w:rPr>
      </w:pPr>
    </w:p>
    <w:p w:rsidR="00666067" w:rsidRDefault="008710EF">
      <w:pPr>
        <w:ind w:left="1166" w:hanging="1166"/>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w:t>
      </w:r>
    </w:p>
    <w:p w:rsidR="00666067" w:rsidRDefault="008710EF">
      <w:pPr>
        <w:jc w:val="both"/>
        <w:rPr>
          <w:rFonts w:ascii="Arial" w:eastAsia="SimSun" w:hAnsi="Arial" w:cs="Arial"/>
          <w:b/>
          <w:bCs/>
          <w:color w:val="0D0D0D"/>
          <w:sz w:val="22"/>
          <w:szCs w:val="22"/>
          <w:lang w:bidi="ar"/>
        </w:rPr>
      </w:pPr>
      <w:r>
        <w:rPr>
          <w:rFonts w:ascii="Times New Roman" w:eastAsia="Times New Roman" w:hAnsi="Times New Roman"/>
          <w:b/>
          <w:bCs/>
          <w:color w:val="0D0D0D" w:themeColor="text1" w:themeTint="F2"/>
          <w:lang w:val="en-IN"/>
        </w:rPr>
        <w:t xml:space="preserve"> </w:t>
      </w:r>
      <w:r>
        <w:rPr>
          <w:rFonts w:ascii="Arial" w:eastAsia="SimSun" w:hAnsi="Arial" w:cs="Arial"/>
          <w:b/>
          <w:bCs/>
          <w:color w:val="0D0D0D"/>
          <w:sz w:val="22"/>
          <w:szCs w:val="22"/>
          <w:lang w:val="en-IN" w:bidi="ar"/>
        </w:rPr>
        <w:t>3.5 C</w:t>
      </w:r>
      <w:proofErr w:type="spellStart"/>
      <w:r>
        <w:rPr>
          <w:rFonts w:ascii="Arial" w:eastAsia="SimSun" w:hAnsi="Arial" w:cs="Arial"/>
          <w:b/>
          <w:bCs/>
          <w:color w:val="0D0D0D"/>
          <w:sz w:val="22"/>
          <w:szCs w:val="22"/>
          <w:lang w:bidi="ar"/>
        </w:rPr>
        <w:t>ane</w:t>
      </w:r>
      <w:proofErr w:type="spellEnd"/>
      <w:r>
        <w:rPr>
          <w:rFonts w:ascii="Arial" w:eastAsia="SimSun" w:hAnsi="Arial" w:cs="Arial"/>
          <w:b/>
          <w:bCs/>
          <w:color w:val="0D0D0D"/>
          <w:sz w:val="22"/>
          <w:szCs w:val="22"/>
          <w:lang w:bidi="ar"/>
        </w:rPr>
        <w:t xml:space="preserve"> yield (t/ha) and sugar yield (t/ha) of sugarcane.</w:t>
      </w:r>
    </w:p>
    <w:p w:rsidR="00666067" w:rsidRDefault="008710EF">
      <w:pPr>
        <w:pStyle w:val="NormalWeb"/>
        <w:jc w:val="both"/>
        <w:rPr>
          <w:rFonts w:ascii="Arial" w:hAnsi="Arial" w:cs="Arial"/>
          <w:sz w:val="22"/>
          <w:szCs w:val="22"/>
        </w:rPr>
      </w:pPr>
      <w:r>
        <w:rPr>
          <w:rFonts w:ascii="Arial" w:hAnsi="Arial" w:cs="Arial"/>
          <w:sz w:val="22"/>
          <w:szCs w:val="22"/>
        </w:rPr>
        <w:t xml:space="preserve">Both sett soaking and integrated nutrient management (INM) significantly influenced cane and sugar yield in sugarcane. Overnight soaking in a 50 ppm </w:t>
      </w:r>
      <w:proofErr w:type="spellStart"/>
      <w:r>
        <w:rPr>
          <w:rFonts w:ascii="Arial" w:hAnsi="Arial" w:cs="Arial"/>
          <w:sz w:val="22"/>
          <w:szCs w:val="22"/>
        </w:rPr>
        <w:t>ethrel</w:t>
      </w:r>
      <w:proofErr w:type="spellEnd"/>
      <w:r>
        <w:rPr>
          <w:rFonts w:ascii="Arial" w:hAnsi="Arial" w:cs="Arial"/>
          <w:sz w:val="22"/>
          <w:szCs w:val="22"/>
        </w:rPr>
        <w:t xml:space="preserve"> solution produced the highest cane yield (78.0 t/ha), comparable to 100 ppm </w:t>
      </w:r>
      <w:proofErr w:type="spellStart"/>
      <w:r>
        <w:rPr>
          <w:rFonts w:ascii="Arial" w:hAnsi="Arial" w:cs="Arial"/>
          <w:sz w:val="22"/>
          <w:szCs w:val="22"/>
        </w:rPr>
        <w:t>ethrel</w:t>
      </w:r>
      <w:proofErr w:type="spellEnd"/>
      <w:r>
        <w:rPr>
          <w:rFonts w:ascii="Arial" w:hAnsi="Arial" w:cs="Arial"/>
          <w:sz w:val="22"/>
          <w:szCs w:val="22"/>
        </w:rPr>
        <w:t xml:space="preserve"> (77.2 t/ha) and superior to water soaking (69.5 t/ha), likely due to improved germination and increased </w:t>
      </w:r>
      <w:proofErr w:type="spellStart"/>
      <w:r>
        <w:rPr>
          <w:rFonts w:ascii="Arial" w:hAnsi="Arial" w:cs="Arial"/>
          <w:sz w:val="22"/>
          <w:szCs w:val="22"/>
        </w:rPr>
        <w:t>millable</w:t>
      </w:r>
      <w:proofErr w:type="spellEnd"/>
      <w:r>
        <w:rPr>
          <w:rFonts w:ascii="Arial" w:hAnsi="Arial" w:cs="Arial"/>
          <w:sz w:val="22"/>
          <w:szCs w:val="22"/>
        </w:rPr>
        <w:t xml:space="preserve"> canes, as noted by </w:t>
      </w:r>
      <w:proofErr w:type="spellStart"/>
      <w:r>
        <w:rPr>
          <w:rFonts w:ascii="Arial" w:hAnsi="Arial" w:cs="Arial"/>
          <w:sz w:val="22"/>
          <w:szCs w:val="22"/>
        </w:rPr>
        <w:t>Praharaj</w:t>
      </w:r>
      <w:proofErr w:type="spellEnd"/>
      <w:r>
        <w:rPr>
          <w:rFonts w:ascii="Arial" w:hAnsi="Arial" w:cs="Arial"/>
          <w:sz w:val="22"/>
          <w:szCs w:val="22"/>
        </w:rPr>
        <w:t xml:space="preserve"> et al. (2016) and Kumar (2016). For INM, the combination of RDF + VC @ 10 t/ha + PSB + </w:t>
      </w:r>
      <w:proofErr w:type="spellStart"/>
      <w:r>
        <w:rPr>
          <w:rFonts w:ascii="Arial" w:hAnsi="Arial" w:cs="Arial"/>
          <w:sz w:val="22"/>
          <w:szCs w:val="22"/>
        </w:rPr>
        <w:t>Azotobacter</w:t>
      </w:r>
      <w:proofErr w:type="spellEnd"/>
      <w:r>
        <w:rPr>
          <w:rFonts w:ascii="Arial" w:hAnsi="Arial" w:cs="Arial"/>
          <w:sz w:val="22"/>
          <w:szCs w:val="22"/>
        </w:rPr>
        <w:t xml:space="preserve"> achieved the highest cane yield (79.4 t/ha), comparable to RDF + VC @ 5 t/ha + PSB + </w:t>
      </w:r>
      <w:proofErr w:type="spellStart"/>
      <w:r>
        <w:rPr>
          <w:rFonts w:ascii="Arial" w:hAnsi="Arial" w:cs="Arial"/>
          <w:sz w:val="22"/>
          <w:szCs w:val="22"/>
        </w:rPr>
        <w:t>Azotobacter</w:t>
      </w:r>
      <w:proofErr w:type="spellEnd"/>
      <w:r>
        <w:rPr>
          <w:rFonts w:ascii="Arial" w:hAnsi="Arial" w:cs="Arial"/>
          <w:sz w:val="22"/>
          <w:szCs w:val="22"/>
        </w:rPr>
        <w:t xml:space="preserve"> (74.0 t/ha) and RDF + VC @ 10 t/ha (76.3 t/ha), all significantly outperforming sole RDF (62.1 t/ha). The enhanced performance under INM is attributed to improved nutrient availability, better soil health, and increased nutrient uptake, aligning with </w:t>
      </w:r>
      <w:proofErr w:type="spellStart"/>
      <w:r>
        <w:rPr>
          <w:rFonts w:ascii="Arial" w:hAnsi="Arial" w:cs="Arial"/>
          <w:sz w:val="22"/>
          <w:szCs w:val="22"/>
        </w:rPr>
        <w:t>Virdia</w:t>
      </w:r>
      <w:proofErr w:type="spellEnd"/>
      <w:r>
        <w:rPr>
          <w:rFonts w:ascii="Arial" w:hAnsi="Arial" w:cs="Arial"/>
          <w:sz w:val="22"/>
          <w:szCs w:val="22"/>
        </w:rPr>
        <w:t xml:space="preserve"> and Patel (2010) and Thakur et al. (2007). In terms of sugar yield, the highest value (10.23 t/ha) was recorded with 50 ppm </w:t>
      </w:r>
      <w:proofErr w:type="spellStart"/>
      <w:r>
        <w:rPr>
          <w:rFonts w:ascii="Arial" w:hAnsi="Arial" w:cs="Arial"/>
          <w:sz w:val="22"/>
          <w:szCs w:val="22"/>
        </w:rPr>
        <w:t>ethrel</w:t>
      </w:r>
      <w:proofErr w:type="spellEnd"/>
      <w:r>
        <w:rPr>
          <w:rFonts w:ascii="Arial" w:hAnsi="Arial" w:cs="Arial"/>
          <w:sz w:val="22"/>
          <w:szCs w:val="22"/>
        </w:rPr>
        <w:t xml:space="preserve"> soaking, similar to 100 ppm (10.07 t/ha) and superior to no soaking (8.60 t/ha), mainly due to higher cane yield rather than changes in CCS percentage, as reported by </w:t>
      </w:r>
      <w:proofErr w:type="spellStart"/>
      <w:r>
        <w:rPr>
          <w:rFonts w:ascii="Arial" w:hAnsi="Arial" w:cs="Arial"/>
          <w:sz w:val="22"/>
          <w:szCs w:val="22"/>
        </w:rPr>
        <w:t>Praharaj</w:t>
      </w:r>
      <w:proofErr w:type="spellEnd"/>
      <w:r>
        <w:rPr>
          <w:rFonts w:ascii="Arial" w:hAnsi="Arial" w:cs="Arial"/>
          <w:sz w:val="22"/>
          <w:szCs w:val="22"/>
        </w:rPr>
        <w:t xml:space="preserve"> et al. (2016</w:t>
      </w:r>
      <w:proofErr w:type="gramStart"/>
      <w:r>
        <w:rPr>
          <w:rFonts w:ascii="Arial" w:hAnsi="Arial" w:cs="Arial"/>
          <w:sz w:val="22"/>
          <w:szCs w:val="22"/>
        </w:rPr>
        <w:t>) .</w:t>
      </w:r>
      <w:proofErr w:type="gramEnd"/>
      <w:r>
        <w:rPr>
          <w:rFonts w:ascii="Arial" w:hAnsi="Arial" w:cs="Arial"/>
          <w:sz w:val="22"/>
          <w:szCs w:val="22"/>
        </w:rPr>
        <w:t xml:space="preserve"> INM also positively influenced sugar yield, with RDF + VC @ 10 t/ha + PSB + </w:t>
      </w:r>
      <w:proofErr w:type="spellStart"/>
      <w:r>
        <w:rPr>
          <w:rFonts w:ascii="Arial" w:hAnsi="Arial" w:cs="Arial"/>
          <w:sz w:val="22"/>
          <w:szCs w:val="22"/>
        </w:rPr>
        <w:t>Azotobacter</w:t>
      </w:r>
      <w:proofErr w:type="spellEnd"/>
      <w:r>
        <w:rPr>
          <w:rFonts w:ascii="Arial" w:hAnsi="Arial" w:cs="Arial"/>
          <w:sz w:val="22"/>
          <w:szCs w:val="22"/>
        </w:rPr>
        <w:t xml:space="preserve"> achieving the maximum value (10.48 t/ha), surpassing sole RDF (8.16 t/ha), likely due to increased sucrose content and improved brix percentage, corroborating the findings of Thakur et al. (2013). Notably, there was no significant interaction effect between sett soaking and INM, indicating their independent influence on yield components, suggesting that their combined application could be a viable strategy for maximizing sugarcane productivity.</w:t>
      </w:r>
    </w:p>
    <w:p w:rsidR="00666067" w:rsidRDefault="008710EF">
      <w:pPr>
        <w:spacing w:line="360" w:lineRule="auto"/>
        <w:ind w:left="1080" w:hanging="1080"/>
        <w:jc w:val="both"/>
        <w:rPr>
          <w:rFonts w:ascii="Arial" w:eastAsia="Times New Roman" w:hAnsi="Arial" w:cs="Arial"/>
          <w:color w:val="0D0D0D" w:themeColor="text1" w:themeTint="F2"/>
          <w:sz w:val="22"/>
          <w:szCs w:val="22"/>
        </w:rPr>
      </w:pPr>
      <w:r>
        <w:rPr>
          <w:rFonts w:ascii="Arial" w:eastAsia="Times New Roman" w:hAnsi="Arial" w:cs="Arial"/>
          <w:b/>
          <w:bCs/>
          <w:color w:val="0D0D0D" w:themeColor="text1" w:themeTint="F2"/>
          <w:sz w:val="22"/>
          <w:szCs w:val="22"/>
        </w:rPr>
        <w:t xml:space="preserve">Table </w:t>
      </w:r>
      <w:proofErr w:type="gramStart"/>
      <w:r>
        <w:rPr>
          <w:rFonts w:ascii="Arial" w:eastAsia="Times New Roman" w:hAnsi="Arial" w:cs="Arial"/>
          <w:b/>
          <w:bCs/>
          <w:color w:val="0D0D0D" w:themeColor="text1" w:themeTint="F2"/>
          <w:sz w:val="22"/>
          <w:szCs w:val="22"/>
        </w:rPr>
        <w:t>5 :Effect</w:t>
      </w:r>
      <w:proofErr w:type="gramEnd"/>
      <w:r>
        <w:rPr>
          <w:rFonts w:ascii="Arial" w:eastAsia="Times New Roman" w:hAnsi="Arial" w:cs="Arial"/>
          <w:b/>
          <w:bCs/>
          <w:color w:val="0D0D0D" w:themeColor="text1" w:themeTint="F2"/>
          <w:sz w:val="22"/>
          <w:szCs w:val="22"/>
        </w:rPr>
        <w:t xml:space="preserve"> of sett soaking and integrated nutrient management on cane yield (t/ha) and sugar yield (t/ha) of sugarcane.</w:t>
      </w:r>
    </w:p>
    <w:tbl>
      <w:tblPr>
        <w:tblStyle w:val="TableGrid"/>
        <w:tblW w:w="4879" w:type="pct"/>
        <w:tblLook w:val="04A0" w:firstRow="1" w:lastRow="0" w:firstColumn="1" w:lastColumn="0" w:noHBand="0" w:noVBand="1"/>
      </w:tblPr>
      <w:tblGrid>
        <w:gridCol w:w="5210"/>
        <w:gridCol w:w="1553"/>
        <w:gridCol w:w="1553"/>
      </w:tblGrid>
      <w:tr w:rsidR="00666067">
        <w:trPr>
          <w:trHeight w:val="586"/>
          <w:tblHeader/>
        </w:trPr>
        <w:tc>
          <w:tcPr>
            <w:tcW w:w="3131" w:type="pct"/>
            <w:vAlign w:val="center"/>
          </w:tcPr>
          <w:p w:rsidR="00666067" w:rsidRDefault="008710EF">
            <w:pPr>
              <w:spacing w:line="360" w:lineRule="auto"/>
              <w:rPr>
                <w:rFonts w:ascii="Arial" w:hAnsi="Arial" w:cs="Arial"/>
                <w:color w:val="0D0D0D" w:themeColor="text1" w:themeTint="F2"/>
                <w:sz w:val="22"/>
                <w:szCs w:val="22"/>
              </w:rPr>
            </w:pPr>
            <w:proofErr w:type="spellStart"/>
            <w:proofErr w:type="gramStart"/>
            <w:r>
              <w:rPr>
                <w:rFonts w:ascii="Arial" w:hAnsi="Arial" w:cs="Arial"/>
                <w:b/>
                <w:bCs/>
                <w:color w:val="0D0D0D" w:themeColor="text1" w:themeTint="F2"/>
                <w:sz w:val="22"/>
                <w:szCs w:val="22"/>
              </w:rPr>
              <w:t>A.Sett</w:t>
            </w:r>
            <w:proofErr w:type="spellEnd"/>
            <w:proofErr w:type="gramEnd"/>
            <w:r>
              <w:rPr>
                <w:rFonts w:ascii="Arial" w:hAnsi="Arial" w:cs="Arial"/>
                <w:b/>
                <w:bCs/>
                <w:color w:val="0D0D0D" w:themeColor="text1" w:themeTint="F2"/>
                <w:sz w:val="22"/>
                <w:szCs w:val="22"/>
              </w:rPr>
              <w:t xml:space="preserve"> soaking</w:t>
            </w:r>
          </w:p>
        </w:tc>
        <w:tc>
          <w:tcPr>
            <w:tcW w:w="934" w:type="pct"/>
          </w:tcPr>
          <w:p w:rsidR="00666067" w:rsidRDefault="008710EF">
            <w:pPr>
              <w:spacing w:line="360" w:lineRule="auto"/>
              <w:jc w:val="center"/>
              <w:rPr>
                <w:rFonts w:ascii="Arial" w:hAnsi="Arial" w:cs="Arial"/>
                <w:b/>
                <w:bCs/>
                <w:color w:val="0D0D0D" w:themeColor="text1" w:themeTint="F2"/>
                <w:sz w:val="22"/>
                <w:szCs w:val="22"/>
              </w:rPr>
            </w:pPr>
            <w:r>
              <w:rPr>
                <w:rFonts w:ascii="Arial" w:hAnsi="Arial" w:cs="Arial"/>
                <w:b/>
                <w:bCs/>
                <w:color w:val="0D0D0D" w:themeColor="text1" w:themeTint="F2"/>
                <w:sz w:val="22"/>
                <w:szCs w:val="22"/>
              </w:rPr>
              <w:t>Cane</w:t>
            </w:r>
          </w:p>
          <w:p w:rsidR="00666067" w:rsidRDefault="008710EF">
            <w:pPr>
              <w:spacing w:line="360" w:lineRule="auto"/>
              <w:jc w:val="center"/>
              <w:rPr>
                <w:rFonts w:ascii="Arial" w:hAnsi="Arial" w:cs="Arial"/>
                <w:color w:val="0D0D0D" w:themeColor="text1" w:themeTint="F2"/>
                <w:sz w:val="22"/>
                <w:szCs w:val="22"/>
              </w:rPr>
            </w:pPr>
            <w:r>
              <w:rPr>
                <w:rFonts w:ascii="Arial" w:hAnsi="Arial" w:cs="Arial"/>
                <w:b/>
                <w:bCs/>
                <w:color w:val="0D0D0D" w:themeColor="text1" w:themeTint="F2"/>
                <w:sz w:val="22"/>
                <w:szCs w:val="22"/>
              </w:rPr>
              <w:t>yield (t/ha)</w:t>
            </w:r>
          </w:p>
        </w:tc>
        <w:tc>
          <w:tcPr>
            <w:tcW w:w="934" w:type="pct"/>
          </w:tcPr>
          <w:p w:rsidR="00666067" w:rsidRDefault="008710EF">
            <w:pPr>
              <w:spacing w:line="360" w:lineRule="auto"/>
              <w:jc w:val="center"/>
              <w:rPr>
                <w:rFonts w:ascii="Arial" w:hAnsi="Arial" w:cs="Arial"/>
                <w:b/>
                <w:bCs/>
                <w:color w:val="0D0D0D" w:themeColor="text1" w:themeTint="F2"/>
                <w:sz w:val="22"/>
                <w:szCs w:val="22"/>
              </w:rPr>
            </w:pPr>
            <w:r>
              <w:rPr>
                <w:rFonts w:ascii="Arial" w:hAnsi="Arial" w:cs="Arial"/>
                <w:b/>
                <w:bCs/>
                <w:color w:val="0D0D0D" w:themeColor="text1" w:themeTint="F2"/>
                <w:sz w:val="22"/>
                <w:szCs w:val="22"/>
              </w:rPr>
              <w:t>Sugar</w:t>
            </w:r>
          </w:p>
          <w:p w:rsidR="00666067" w:rsidRDefault="008710EF">
            <w:pPr>
              <w:spacing w:line="360" w:lineRule="auto"/>
              <w:jc w:val="center"/>
              <w:rPr>
                <w:rFonts w:ascii="Arial" w:hAnsi="Arial" w:cs="Arial"/>
                <w:b/>
                <w:bCs/>
                <w:color w:val="0D0D0D" w:themeColor="text1" w:themeTint="F2"/>
                <w:sz w:val="22"/>
                <w:szCs w:val="22"/>
              </w:rPr>
            </w:pPr>
            <w:r>
              <w:rPr>
                <w:rFonts w:ascii="Arial" w:hAnsi="Arial" w:cs="Arial"/>
                <w:b/>
                <w:bCs/>
                <w:color w:val="0D0D0D" w:themeColor="text1" w:themeTint="F2"/>
                <w:sz w:val="22"/>
                <w:szCs w:val="22"/>
              </w:rPr>
              <w:t>Yield(t/ha)</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lastRenderedPageBreak/>
              <w:t>S</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w:t>
            </w:r>
            <w:proofErr w:type="gramStart"/>
            <w:r>
              <w:rPr>
                <w:rFonts w:ascii="Arial" w:hAnsi="Arial" w:cs="Arial"/>
                <w:color w:val="0D0D0D" w:themeColor="text1" w:themeTint="F2"/>
                <w:sz w:val="22"/>
                <w:szCs w:val="22"/>
              </w:rPr>
              <w:t>Without  soaking</w:t>
            </w:r>
            <w:proofErr w:type="gramEnd"/>
            <w:r>
              <w:rPr>
                <w:rFonts w:ascii="Arial" w:hAnsi="Arial" w:cs="Arial"/>
                <w:color w:val="0D0D0D" w:themeColor="text1" w:themeTint="F2"/>
                <w:sz w:val="22"/>
                <w:szCs w:val="22"/>
              </w:rPr>
              <w:t xml:space="preserve">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65.4</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8.60</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 xml:space="preserve">2 </w:t>
            </w:r>
            <w:r>
              <w:rPr>
                <w:rFonts w:ascii="Arial" w:hAnsi="Arial" w:cs="Arial"/>
                <w:color w:val="0D0D0D" w:themeColor="text1" w:themeTint="F2"/>
                <w:sz w:val="22"/>
                <w:szCs w:val="22"/>
              </w:rPr>
              <w:t>:Overnight</w:t>
            </w:r>
            <w:proofErr w:type="gramEnd"/>
            <w:r>
              <w:rPr>
                <w:rFonts w:ascii="Arial" w:hAnsi="Arial" w:cs="Arial"/>
                <w:color w:val="0D0D0D" w:themeColor="text1" w:themeTint="F2"/>
                <w:sz w:val="22"/>
                <w:szCs w:val="22"/>
              </w:rPr>
              <w:t xml:space="preserve"> soaking in water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69.5</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9.09</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:Overnight</w:t>
            </w:r>
            <w:proofErr w:type="gramEnd"/>
            <w:r>
              <w:rPr>
                <w:rFonts w:ascii="Arial" w:hAnsi="Arial" w:cs="Arial"/>
                <w:color w:val="0D0D0D" w:themeColor="text1" w:themeTint="F2"/>
                <w:sz w:val="22"/>
                <w:szCs w:val="22"/>
              </w:rPr>
              <w:t xml:space="preserve"> soaking in 50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78.0</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10.23</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:Overnight</w:t>
            </w:r>
            <w:proofErr w:type="gramEnd"/>
            <w:r>
              <w:rPr>
                <w:rFonts w:ascii="Arial" w:hAnsi="Arial" w:cs="Arial"/>
                <w:color w:val="0D0D0D" w:themeColor="text1" w:themeTint="F2"/>
                <w:sz w:val="22"/>
                <w:szCs w:val="22"/>
              </w:rPr>
              <w:t xml:space="preserve"> soaking in 100 ppm </w:t>
            </w:r>
            <w:proofErr w:type="spellStart"/>
            <w:r>
              <w:rPr>
                <w:rFonts w:ascii="Arial" w:hAnsi="Arial" w:cs="Arial"/>
                <w:i/>
                <w:iCs/>
                <w:color w:val="0D0D0D" w:themeColor="text1" w:themeTint="F2"/>
                <w:sz w:val="22"/>
                <w:szCs w:val="22"/>
              </w:rPr>
              <w:t>ethrel</w:t>
            </w:r>
            <w:proofErr w:type="spellEnd"/>
            <w:r>
              <w:rPr>
                <w:rFonts w:ascii="Arial" w:hAnsi="Arial" w:cs="Arial"/>
                <w:color w:val="0D0D0D" w:themeColor="text1" w:themeTint="F2"/>
                <w:sz w:val="22"/>
                <w:szCs w:val="22"/>
              </w:rPr>
              <w:t xml:space="preserve"> solution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77.2</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10.07</w:t>
            </w:r>
          </w:p>
        </w:tc>
      </w:tr>
      <w:tr w:rsidR="00666067">
        <w:trPr>
          <w:trHeight w:val="297"/>
          <w:tblHeader/>
        </w:trPr>
        <w:tc>
          <w:tcPr>
            <w:tcW w:w="3131" w:type="pct"/>
          </w:tcPr>
          <w:p w:rsidR="00666067" w:rsidRDefault="008710EF">
            <w:pPr>
              <w:rPr>
                <w:rFonts w:ascii="Arial" w:hAnsi="Arial" w:cs="Arial"/>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1.90</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0.231</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CD(p=0.05)</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5.3</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0.64</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proofErr w:type="spellStart"/>
            <w:proofErr w:type="gramStart"/>
            <w:r>
              <w:rPr>
                <w:rFonts w:ascii="Arial" w:hAnsi="Arial" w:cs="Arial"/>
                <w:b/>
                <w:bCs/>
                <w:color w:val="0D0D0D" w:themeColor="text1" w:themeTint="F2"/>
                <w:sz w:val="22"/>
                <w:szCs w:val="22"/>
              </w:rPr>
              <w:t>B.Integrated</w:t>
            </w:r>
            <w:proofErr w:type="spellEnd"/>
            <w:proofErr w:type="gramEnd"/>
            <w:r>
              <w:rPr>
                <w:rFonts w:ascii="Arial" w:hAnsi="Arial" w:cs="Arial"/>
                <w:b/>
                <w:bCs/>
                <w:color w:val="0D0D0D" w:themeColor="text1" w:themeTint="F2"/>
                <w:sz w:val="22"/>
                <w:szCs w:val="22"/>
              </w:rPr>
              <w:t xml:space="preserve"> nutrient management</w:t>
            </w:r>
          </w:p>
        </w:tc>
        <w:tc>
          <w:tcPr>
            <w:tcW w:w="934" w:type="pct"/>
          </w:tcPr>
          <w:p w:rsidR="00666067" w:rsidRDefault="00666067">
            <w:pPr>
              <w:jc w:val="center"/>
              <w:rPr>
                <w:rFonts w:ascii="Arial" w:hAnsi="Arial" w:cs="Arial"/>
                <w:color w:val="0D0D0D" w:themeColor="text1" w:themeTint="F2"/>
                <w:sz w:val="22"/>
                <w:szCs w:val="22"/>
              </w:rPr>
            </w:pPr>
          </w:p>
        </w:tc>
        <w:tc>
          <w:tcPr>
            <w:tcW w:w="934" w:type="pct"/>
          </w:tcPr>
          <w:p w:rsidR="00666067" w:rsidRDefault="00666067">
            <w:pPr>
              <w:jc w:val="center"/>
              <w:rPr>
                <w:rFonts w:ascii="Arial" w:hAnsi="Arial" w:cs="Arial"/>
                <w:color w:val="0D0D0D" w:themeColor="text1" w:themeTint="F2"/>
                <w:sz w:val="22"/>
                <w:szCs w:val="22"/>
              </w:rPr>
            </w:pP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 xml:space="preserve"> N</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xml:space="preserve">: RDF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62.1</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8.16</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2</w:t>
            </w:r>
            <w:r>
              <w:rPr>
                <w:rFonts w:ascii="Arial" w:hAnsi="Arial" w:cs="Arial"/>
                <w:color w:val="0D0D0D" w:themeColor="text1" w:themeTint="F2"/>
                <w:sz w:val="22"/>
                <w:szCs w:val="22"/>
              </w:rPr>
              <w:t xml:space="preserve">: </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+VC @ 5 t/ha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70.8</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9.29</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xml:space="preserve">: RDF +VC @10 t/ha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76.3</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9.97</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 xml:space="preserve">RDF +VC @5 t/ha+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74.0</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9.59</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5</w:t>
            </w:r>
            <w:r>
              <w:rPr>
                <w:rFonts w:ascii="Arial" w:hAnsi="Arial" w:cs="Arial"/>
                <w:color w:val="0D0D0D" w:themeColor="text1" w:themeTint="F2"/>
                <w:sz w:val="22"/>
                <w:szCs w:val="22"/>
              </w:rPr>
              <w:t>:</w:t>
            </w:r>
            <w:r>
              <w:rPr>
                <w:rFonts w:ascii="Arial" w:hAnsi="Arial" w:cs="Arial"/>
                <w:color w:val="0D0D0D" w:themeColor="text1" w:themeTint="F2"/>
                <w:sz w:val="22"/>
                <w:szCs w:val="22"/>
                <w:vertAlign w:val="subscript"/>
              </w:rPr>
              <w:t xml:space="preserve"> </w:t>
            </w:r>
            <w:r>
              <w:rPr>
                <w:rFonts w:ascii="Arial" w:hAnsi="Arial" w:cs="Arial"/>
                <w:color w:val="0D0D0D" w:themeColor="text1" w:themeTint="F2"/>
                <w:sz w:val="22"/>
                <w:szCs w:val="22"/>
              </w:rPr>
              <w:t>RDF + VC @10 t/ha + PSB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xml:space="preserve"> </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79.4</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10.48</w:t>
            </w:r>
          </w:p>
        </w:tc>
      </w:tr>
      <w:tr w:rsidR="00666067">
        <w:trPr>
          <w:trHeight w:val="297"/>
          <w:tblHeader/>
        </w:trPr>
        <w:tc>
          <w:tcPr>
            <w:tcW w:w="3131" w:type="pct"/>
          </w:tcPr>
          <w:p w:rsidR="00666067" w:rsidRDefault="008710EF">
            <w:pPr>
              <w:rPr>
                <w:rFonts w:ascii="Arial" w:hAnsi="Arial" w:cs="Arial"/>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2.13</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0.258</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CD(p=0.05)</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5.9</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0.71</w:t>
            </w:r>
          </w:p>
        </w:tc>
      </w:tr>
      <w:tr w:rsidR="00666067">
        <w:trPr>
          <w:trHeight w:val="297"/>
          <w:tblHeader/>
        </w:trPr>
        <w:tc>
          <w:tcPr>
            <w:tcW w:w="3131" w:type="pct"/>
          </w:tcPr>
          <w:p w:rsidR="00666067" w:rsidRDefault="008710EF">
            <w:pPr>
              <w:spacing w:line="360" w:lineRule="auto"/>
              <w:rPr>
                <w:rFonts w:ascii="Arial" w:hAnsi="Arial" w:cs="Arial"/>
                <w:color w:val="0D0D0D" w:themeColor="text1" w:themeTint="F2"/>
                <w:sz w:val="22"/>
                <w:szCs w:val="22"/>
              </w:rPr>
            </w:pPr>
            <w:r>
              <w:rPr>
                <w:rFonts w:ascii="Arial" w:hAnsi="Arial" w:cs="Arial"/>
                <w:color w:val="0D0D0D" w:themeColor="text1" w:themeTint="F2"/>
                <w:sz w:val="22"/>
                <w:szCs w:val="22"/>
              </w:rPr>
              <w:t>CV</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10.2</w:t>
            </w:r>
          </w:p>
        </w:tc>
        <w:tc>
          <w:tcPr>
            <w:tcW w:w="934" w:type="pct"/>
          </w:tcPr>
          <w:p w:rsidR="00666067" w:rsidRDefault="008710EF">
            <w:pPr>
              <w:spacing w:line="360" w:lineRule="auto"/>
              <w:jc w:val="center"/>
              <w:rPr>
                <w:rFonts w:ascii="Arial" w:hAnsi="Arial" w:cs="Arial"/>
                <w:color w:val="0D0D0D" w:themeColor="text1" w:themeTint="F2"/>
                <w:sz w:val="22"/>
                <w:szCs w:val="22"/>
              </w:rPr>
            </w:pPr>
            <w:r>
              <w:rPr>
                <w:rFonts w:ascii="Arial" w:hAnsi="Arial" w:cs="Arial"/>
                <w:color w:val="0D0D0D" w:themeColor="text1" w:themeTint="F2"/>
                <w:sz w:val="22"/>
                <w:szCs w:val="22"/>
              </w:rPr>
              <w:t>9.4</w:t>
            </w:r>
          </w:p>
        </w:tc>
      </w:tr>
    </w:tbl>
    <w:p w:rsidR="00666067" w:rsidRDefault="00666067">
      <w:pPr>
        <w:rPr>
          <w:rFonts w:ascii="Arial" w:eastAsia="SimSun" w:hAnsi="Arial" w:cs="Arial"/>
          <w:b/>
          <w:bCs/>
          <w:color w:val="0D0D0D"/>
          <w:sz w:val="22"/>
          <w:szCs w:val="22"/>
          <w:lang w:bidi="ar"/>
        </w:rPr>
      </w:pPr>
    </w:p>
    <w:p w:rsidR="00666067" w:rsidRDefault="008710EF">
      <w:pPr>
        <w:rPr>
          <w:rFonts w:ascii="Times New Roman" w:eastAsia="SimSun" w:hAnsi="Times New Roman" w:cs="Times New Roman"/>
          <w:b/>
          <w:bCs/>
          <w:color w:val="0D0D0D"/>
          <w:sz w:val="24"/>
          <w:szCs w:val="24"/>
          <w:lang w:bidi="ar"/>
        </w:rPr>
      </w:pPr>
      <w:r>
        <w:rPr>
          <w:rFonts w:ascii="Times New Roman" w:eastAsia="SimSun" w:hAnsi="Times New Roman" w:cs="Times New Roman"/>
          <w:b/>
          <w:bCs/>
          <w:color w:val="0D0D0D"/>
          <w:sz w:val="24"/>
          <w:szCs w:val="24"/>
          <w:lang w:bidi="ar"/>
        </w:rPr>
        <w:t xml:space="preserve">Fig </w:t>
      </w:r>
      <w:proofErr w:type="gramStart"/>
      <w:r>
        <w:rPr>
          <w:rFonts w:ascii="Times New Roman" w:eastAsia="SimSun" w:hAnsi="Times New Roman" w:cs="Times New Roman"/>
          <w:b/>
          <w:bCs/>
          <w:color w:val="0D0D0D"/>
          <w:sz w:val="24"/>
          <w:szCs w:val="24"/>
          <w:lang w:bidi="ar"/>
        </w:rPr>
        <w:t>1 :</w:t>
      </w:r>
      <w:proofErr w:type="gramEnd"/>
      <w:r>
        <w:rPr>
          <w:rFonts w:ascii="Times New Roman" w:eastAsia="SimSun" w:hAnsi="Times New Roman" w:cs="Times New Roman"/>
          <w:b/>
          <w:bCs/>
          <w:color w:val="0D0D0D"/>
          <w:sz w:val="24"/>
          <w:szCs w:val="24"/>
          <w:lang w:bidi="ar"/>
        </w:rPr>
        <w:t xml:space="preserve"> Effect of sett soaking and integrated nutrient management on cane yield and sugar yield of sugarcane.</w:t>
      </w:r>
    </w:p>
    <w:p w:rsidR="00666067" w:rsidRDefault="00666067">
      <w:pPr>
        <w:rPr>
          <w:rFonts w:ascii="Times New Roman" w:eastAsia="SimSun" w:hAnsi="Times New Roman" w:cs="Times New Roman"/>
          <w:b/>
          <w:bCs/>
          <w:color w:val="0D0D0D"/>
          <w:sz w:val="24"/>
          <w:szCs w:val="24"/>
          <w:lang w:bidi="ar"/>
        </w:rPr>
      </w:pPr>
    </w:p>
    <w:p w:rsidR="00666067" w:rsidRDefault="008710EF">
      <w:pPr>
        <w:rPr>
          <w:rFonts w:ascii="Times New Roman" w:eastAsia="SimSun" w:hAnsi="Times New Roman" w:cs="Times New Roman"/>
          <w:b/>
          <w:bCs/>
          <w:color w:val="0D0D0D"/>
          <w:sz w:val="24"/>
          <w:szCs w:val="24"/>
          <w:lang w:bidi="ar"/>
        </w:rPr>
      </w:pPr>
      <w:r>
        <w:rPr>
          <w:noProof/>
          <w:sz w:val="24"/>
          <w:szCs w:val="24"/>
        </w:rPr>
        <w:drawing>
          <wp:inline distT="0" distB="0" distL="114300" distR="114300">
            <wp:extent cx="4570730" cy="2115185"/>
            <wp:effectExtent l="0" t="0" r="1270" b="317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5"/>
                    <a:stretch>
                      <a:fillRect/>
                    </a:stretch>
                  </pic:blipFill>
                  <pic:spPr>
                    <a:xfrm>
                      <a:off x="0" y="0"/>
                      <a:ext cx="4570730" cy="2115185"/>
                    </a:xfrm>
                    <a:prstGeom prst="rect">
                      <a:avLst/>
                    </a:prstGeom>
                    <a:noFill/>
                    <a:ln>
                      <a:noFill/>
                    </a:ln>
                  </pic:spPr>
                </pic:pic>
              </a:graphicData>
            </a:graphic>
          </wp:inline>
        </w:drawing>
      </w:r>
    </w:p>
    <w:p w:rsidR="00666067" w:rsidRDefault="00666067">
      <w:pPr>
        <w:rPr>
          <w:rFonts w:ascii="Times New Roman" w:eastAsia="SimSun" w:hAnsi="Times New Roman" w:cs="Times New Roman"/>
          <w:b/>
          <w:bCs/>
          <w:color w:val="000000"/>
          <w:sz w:val="24"/>
          <w:szCs w:val="24"/>
          <w:lang w:val="en-IN" w:bidi="ar"/>
        </w:rPr>
      </w:pPr>
    </w:p>
    <w:p w:rsidR="00666067" w:rsidRDefault="008710EF">
      <w:pPr>
        <w:rPr>
          <w:rFonts w:ascii="Arial" w:eastAsia="SimSun" w:hAnsi="Arial" w:cs="Arial"/>
          <w:b/>
          <w:bCs/>
          <w:color w:val="000000"/>
          <w:sz w:val="22"/>
          <w:szCs w:val="22"/>
          <w:lang w:val="en-IN" w:bidi="ar"/>
        </w:rPr>
      </w:pPr>
      <w:r>
        <w:rPr>
          <w:rFonts w:ascii="Arial" w:eastAsia="SimSun" w:hAnsi="Arial" w:cs="Arial"/>
          <w:b/>
          <w:bCs/>
          <w:color w:val="000000"/>
          <w:sz w:val="22"/>
          <w:szCs w:val="22"/>
          <w:lang w:val="en-IN" w:bidi="ar"/>
        </w:rPr>
        <w:t>4. ECONOMICS</w:t>
      </w:r>
    </w:p>
    <w:p w:rsidR="00666067" w:rsidRDefault="008710EF">
      <w:pPr>
        <w:pStyle w:val="NormalWeb"/>
        <w:jc w:val="both"/>
        <w:rPr>
          <w:rFonts w:ascii="Arial" w:hAnsi="Arial" w:cs="Arial"/>
          <w:sz w:val="22"/>
          <w:szCs w:val="22"/>
        </w:rPr>
      </w:pPr>
      <w:r>
        <w:rPr>
          <w:rFonts w:ascii="Arial" w:hAnsi="Arial" w:cs="Arial"/>
          <w:sz w:val="22"/>
          <w:szCs w:val="22"/>
        </w:rPr>
        <w:t xml:space="preserve">Economic analysis revealed notable variations in costs, returns, and profitability across treatments. The highest cost of cultivation for sett soaking was observed with overnight soaking in a 100 ppm </w:t>
      </w:r>
      <w:proofErr w:type="spellStart"/>
      <w:r>
        <w:rPr>
          <w:rFonts w:ascii="Arial" w:hAnsi="Arial" w:cs="Arial"/>
          <w:sz w:val="22"/>
          <w:szCs w:val="22"/>
        </w:rPr>
        <w:t>ethrel</w:t>
      </w:r>
      <w:proofErr w:type="spellEnd"/>
      <w:r>
        <w:rPr>
          <w:rFonts w:ascii="Arial" w:hAnsi="Arial" w:cs="Arial"/>
          <w:sz w:val="22"/>
          <w:szCs w:val="22"/>
        </w:rPr>
        <w:t xml:space="preserve"> solution (₹129,121.8/ha), while no soaking had the lowest cost (₹126,294/ha). Among INM treatments, RDF + VC @ 10 t/ha + PSB + </w:t>
      </w:r>
      <w:proofErr w:type="spellStart"/>
      <w:r>
        <w:rPr>
          <w:rFonts w:ascii="Arial" w:hAnsi="Arial" w:cs="Arial"/>
          <w:sz w:val="22"/>
          <w:szCs w:val="22"/>
        </w:rPr>
        <w:t>Azotobacter</w:t>
      </w:r>
      <w:proofErr w:type="spellEnd"/>
      <w:r>
        <w:rPr>
          <w:rFonts w:ascii="Arial" w:hAnsi="Arial" w:cs="Arial"/>
          <w:sz w:val="22"/>
          <w:szCs w:val="22"/>
        </w:rPr>
        <w:t xml:space="preserve"> had the highest cost (₹156,810.5/ha), whereas sole RDF had the lowest (₹83,350.8/ha). Despite the higher costs, the highest gross returns (₹261,233/ha), net returns (₹133,978/ha), and B:C ratio (1.12) were achieved with overnight soaking in a 50 ppm </w:t>
      </w:r>
      <w:proofErr w:type="spellStart"/>
      <w:r>
        <w:rPr>
          <w:rFonts w:ascii="Arial" w:hAnsi="Arial" w:cs="Arial"/>
          <w:sz w:val="22"/>
          <w:szCs w:val="22"/>
        </w:rPr>
        <w:t>ethrel</w:t>
      </w:r>
      <w:proofErr w:type="spellEnd"/>
      <w:r>
        <w:rPr>
          <w:rFonts w:ascii="Arial" w:hAnsi="Arial" w:cs="Arial"/>
          <w:sz w:val="22"/>
          <w:szCs w:val="22"/>
        </w:rPr>
        <w:t xml:space="preserve"> solution, demonstrating its economic viability for farmers. The findings align with those of </w:t>
      </w:r>
      <w:proofErr w:type="spellStart"/>
      <w:r>
        <w:rPr>
          <w:rFonts w:ascii="Arial" w:hAnsi="Arial" w:cs="Arial"/>
          <w:color w:val="222222"/>
          <w:sz w:val="22"/>
          <w:szCs w:val="22"/>
          <w:shd w:val="clear" w:color="auto" w:fill="FFFFFF"/>
        </w:rPr>
        <w:t>Subhashisa</w:t>
      </w:r>
      <w:proofErr w:type="spellEnd"/>
      <w:r>
        <w:rPr>
          <w:rFonts w:ascii="Arial" w:hAnsi="Arial" w:cs="Arial"/>
          <w:sz w:val="22"/>
          <w:szCs w:val="22"/>
        </w:rPr>
        <w:t xml:space="preserve"> et al. (2017). In INM, RDF + VC @ 10 t/ha + PSB + </w:t>
      </w:r>
      <w:proofErr w:type="spellStart"/>
      <w:r>
        <w:rPr>
          <w:rFonts w:ascii="Arial" w:hAnsi="Arial" w:cs="Arial"/>
          <w:sz w:val="22"/>
          <w:szCs w:val="22"/>
        </w:rPr>
        <w:t>Azotobacter</w:t>
      </w:r>
      <w:proofErr w:type="spellEnd"/>
      <w:r>
        <w:rPr>
          <w:rFonts w:ascii="Arial" w:hAnsi="Arial" w:cs="Arial"/>
          <w:sz w:val="22"/>
          <w:szCs w:val="22"/>
        </w:rPr>
        <w:t xml:space="preserve"> recorded the highest gross returns (₹265,906/ha), while sole RDF exhibited the most cost-effective B:C ratio (1.50). Although RDF + VC @ 10 t/ha </w:t>
      </w:r>
      <w:r>
        <w:rPr>
          <w:rFonts w:ascii="Arial" w:hAnsi="Arial" w:cs="Arial"/>
          <w:sz w:val="22"/>
          <w:szCs w:val="22"/>
        </w:rPr>
        <w:lastRenderedPageBreak/>
        <w:t xml:space="preserve">+ PSB + </w:t>
      </w:r>
      <w:proofErr w:type="spellStart"/>
      <w:r>
        <w:rPr>
          <w:rFonts w:ascii="Arial" w:hAnsi="Arial" w:cs="Arial"/>
          <w:sz w:val="22"/>
          <w:szCs w:val="22"/>
        </w:rPr>
        <w:t>Azotobacter</w:t>
      </w:r>
      <w:proofErr w:type="spellEnd"/>
      <w:r>
        <w:rPr>
          <w:rFonts w:ascii="Arial" w:hAnsi="Arial" w:cs="Arial"/>
          <w:sz w:val="22"/>
          <w:szCs w:val="22"/>
        </w:rPr>
        <w:t xml:space="preserve"> had higher initial costs due to vermicompost, its profitability could increase if farmers produce vermicompost on-site, reducing cultivation expenses. These insights emphasize the importance of balancing input costs with yield benefits for optimal profitability.</w:t>
      </w:r>
    </w:p>
    <w:p w:rsidR="00666067" w:rsidRDefault="008710EF">
      <w:pPr>
        <w:ind w:left="1080" w:hanging="1080"/>
        <w:jc w:val="both"/>
        <w:rPr>
          <w:rFonts w:ascii="Arial" w:hAnsi="Arial" w:cs="Arial"/>
          <w:sz w:val="22"/>
          <w:szCs w:val="22"/>
        </w:rPr>
      </w:pPr>
      <w:r>
        <w:rPr>
          <w:rFonts w:ascii="Arial" w:hAnsi="Arial" w:cs="Arial"/>
          <w:b/>
          <w:sz w:val="22"/>
          <w:szCs w:val="22"/>
        </w:rPr>
        <w:t>Table</w:t>
      </w:r>
      <w:r>
        <w:rPr>
          <w:rFonts w:ascii="Arial" w:hAnsi="Arial" w:cs="Arial"/>
          <w:b/>
          <w:sz w:val="22"/>
          <w:szCs w:val="22"/>
          <w:lang w:val="en-IN"/>
        </w:rPr>
        <w:t xml:space="preserve"> </w:t>
      </w:r>
      <w:proofErr w:type="gramStart"/>
      <w:r>
        <w:rPr>
          <w:rFonts w:ascii="Arial" w:hAnsi="Arial" w:cs="Arial"/>
          <w:b/>
          <w:sz w:val="22"/>
          <w:szCs w:val="22"/>
        </w:rPr>
        <w:t>6 :</w:t>
      </w:r>
      <w:proofErr w:type="gramEnd"/>
      <w:r>
        <w:rPr>
          <w:rFonts w:ascii="Arial" w:hAnsi="Arial" w:cs="Arial"/>
          <w:b/>
          <w:sz w:val="22"/>
          <w:szCs w:val="22"/>
        </w:rPr>
        <w:t xml:space="preserve"> Effect of sett soaking and integrated nutrient management on economics of sugarcane </w:t>
      </w:r>
    </w:p>
    <w:tbl>
      <w:tblPr>
        <w:tblStyle w:val="TableGrid10"/>
        <w:tblW w:w="5019" w:type="pct"/>
        <w:tblLayout w:type="fixed"/>
        <w:tblLook w:val="04A0" w:firstRow="1" w:lastRow="0" w:firstColumn="1" w:lastColumn="0" w:noHBand="0" w:noVBand="1"/>
      </w:tblPr>
      <w:tblGrid>
        <w:gridCol w:w="3450"/>
        <w:gridCol w:w="1274"/>
        <w:gridCol w:w="1275"/>
        <w:gridCol w:w="1275"/>
        <w:gridCol w:w="1280"/>
      </w:tblGrid>
      <w:tr w:rsidR="00666067">
        <w:trPr>
          <w:trHeight w:val="764"/>
          <w:tblHeader/>
        </w:trPr>
        <w:tc>
          <w:tcPr>
            <w:tcW w:w="2017" w:type="pct"/>
            <w:vAlign w:val="center"/>
          </w:tcPr>
          <w:p w:rsidR="00666067" w:rsidRDefault="008710EF">
            <w:pPr>
              <w:pStyle w:val="NormalWeb"/>
              <w:spacing w:beforeAutospacing="0" w:afterAutospacing="0"/>
              <w:jc w:val="center"/>
              <w:rPr>
                <w:rFonts w:ascii="Arial" w:hAnsi="Arial" w:cs="Arial"/>
                <w:color w:val="0D0D0D" w:themeColor="text1" w:themeTint="F2"/>
                <w:sz w:val="22"/>
                <w:szCs w:val="22"/>
              </w:rPr>
            </w:pPr>
            <w:r>
              <w:rPr>
                <w:rFonts w:ascii="Arial" w:hAnsi="Arial" w:cs="Arial"/>
                <w:b/>
                <w:bCs/>
                <w:color w:val="0D0D0D" w:themeColor="text1" w:themeTint="F2"/>
                <w:sz w:val="22"/>
                <w:szCs w:val="22"/>
              </w:rPr>
              <w:t>Treatments</w:t>
            </w:r>
          </w:p>
        </w:tc>
        <w:tc>
          <w:tcPr>
            <w:tcW w:w="745" w:type="pct"/>
            <w:vAlign w:val="center"/>
          </w:tcPr>
          <w:p w:rsidR="00666067" w:rsidRDefault="008710EF">
            <w:pPr>
              <w:pStyle w:val="NormalWeb"/>
              <w:spacing w:beforeAutospacing="0" w:afterAutospacing="0"/>
              <w:jc w:val="center"/>
              <w:rPr>
                <w:rFonts w:ascii="Arial" w:hAnsi="Arial" w:cs="Arial"/>
                <w:b/>
                <w:bCs/>
                <w:color w:val="0D0D0D" w:themeColor="text1" w:themeTint="F2"/>
                <w:sz w:val="22"/>
                <w:szCs w:val="22"/>
              </w:rPr>
            </w:pPr>
            <w:r>
              <w:rPr>
                <w:rFonts w:ascii="Arial" w:hAnsi="Arial" w:cs="Arial"/>
                <w:b/>
                <w:bCs/>
                <w:color w:val="0D0D0D" w:themeColor="text1" w:themeTint="F2"/>
                <w:sz w:val="22"/>
                <w:szCs w:val="22"/>
              </w:rPr>
              <w:t>Cost of </w:t>
            </w:r>
          </w:p>
          <w:p w:rsidR="00666067" w:rsidRDefault="008710EF">
            <w:pPr>
              <w:pStyle w:val="NormalWeb"/>
              <w:spacing w:beforeAutospacing="0" w:afterAutospacing="0"/>
              <w:jc w:val="center"/>
              <w:rPr>
                <w:rFonts w:ascii="Arial" w:hAnsi="Arial" w:cs="Arial"/>
                <w:color w:val="0D0D0D" w:themeColor="text1" w:themeTint="F2"/>
                <w:sz w:val="22"/>
                <w:szCs w:val="22"/>
              </w:rPr>
            </w:pPr>
            <w:r>
              <w:rPr>
                <w:rFonts w:ascii="Arial" w:hAnsi="Arial" w:cs="Arial"/>
                <w:b/>
                <w:bCs/>
                <w:color w:val="0D0D0D" w:themeColor="text1" w:themeTint="F2"/>
                <w:sz w:val="22"/>
                <w:szCs w:val="22"/>
              </w:rPr>
              <w:t>cultivation</w:t>
            </w:r>
            <w:r>
              <w:rPr>
                <w:rFonts w:ascii="Arial" w:hAnsi="Arial" w:cs="Arial"/>
                <w:color w:val="0D0D0D" w:themeColor="text1" w:themeTint="F2"/>
                <w:sz w:val="22"/>
                <w:szCs w:val="22"/>
              </w:rPr>
              <w:t xml:space="preserve"> </w:t>
            </w:r>
            <w:r>
              <w:rPr>
                <w:rFonts w:ascii="Arial" w:hAnsi="Arial" w:cs="Arial"/>
                <w:b/>
                <w:bCs/>
                <w:color w:val="0D0D0D" w:themeColor="text1" w:themeTint="F2"/>
                <w:sz w:val="22"/>
                <w:szCs w:val="22"/>
              </w:rPr>
              <w:t>(₹/ha)</w:t>
            </w:r>
          </w:p>
        </w:tc>
        <w:tc>
          <w:tcPr>
            <w:tcW w:w="745" w:type="pct"/>
            <w:vAlign w:val="center"/>
          </w:tcPr>
          <w:p w:rsidR="00666067" w:rsidRDefault="008710EF">
            <w:pPr>
              <w:pStyle w:val="NormalWeb"/>
              <w:spacing w:beforeAutospacing="0" w:afterAutospacing="0"/>
              <w:jc w:val="center"/>
              <w:rPr>
                <w:rFonts w:ascii="Arial" w:hAnsi="Arial" w:cs="Arial"/>
                <w:b/>
                <w:bCs/>
                <w:color w:val="0D0D0D" w:themeColor="text1" w:themeTint="F2"/>
                <w:sz w:val="22"/>
                <w:szCs w:val="22"/>
              </w:rPr>
            </w:pPr>
            <w:r>
              <w:rPr>
                <w:rFonts w:ascii="Arial" w:hAnsi="Arial" w:cs="Arial"/>
                <w:b/>
                <w:bCs/>
                <w:color w:val="0D0D0D" w:themeColor="text1" w:themeTint="F2"/>
                <w:sz w:val="22"/>
                <w:szCs w:val="22"/>
              </w:rPr>
              <w:t>Gross </w:t>
            </w:r>
          </w:p>
          <w:p w:rsidR="00666067" w:rsidRDefault="008710EF">
            <w:pPr>
              <w:pStyle w:val="NormalWeb"/>
              <w:spacing w:beforeAutospacing="0" w:afterAutospacing="0"/>
              <w:jc w:val="center"/>
              <w:rPr>
                <w:rFonts w:ascii="Arial" w:hAnsi="Arial" w:cs="Arial"/>
                <w:color w:val="0D0D0D" w:themeColor="text1" w:themeTint="F2"/>
                <w:sz w:val="22"/>
                <w:szCs w:val="22"/>
              </w:rPr>
            </w:pPr>
            <w:r>
              <w:rPr>
                <w:rFonts w:ascii="Arial" w:hAnsi="Arial" w:cs="Arial"/>
                <w:b/>
                <w:bCs/>
                <w:color w:val="0D0D0D" w:themeColor="text1" w:themeTint="F2"/>
                <w:sz w:val="22"/>
                <w:szCs w:val="22"/>
              </w:rPr>
              <w:t>returns</w:t>
            </w:r>
            <w:r>
              <w:rPr>
                <w:rFonts w:ascii="Arial" w:hAnsi="Arial" w:cs="Arial"/>
                <w:color w:val="0D0D0D" w:themeColor="text1" w:themeTint="F2"/>
                <w:sz w:val="22"/>
                <w:szCs w:val="22"/>
              </w:rPr>
              <w:t xml:space="preserve"> </w:t>
            </w:r>
            <w:r>
              <w:rPr>
                <w:rFonts w:ascii="Arial" w:hAnsi="Arial" w:cs="Arial"/>
                <w:b/>
                <w:bCs/>
                <w:color w:val="0D0D0D" w:themeColor="text1" w:themeTint="F2"/>
                <w:sz w:val="22"/>
                <w:szCs w:val="22"/>
              </w:rPr>
              <w:t>(₹/ha)</w:t>
            </w:r>
          </w:p>
        </w:tc>
        <w:tc>
          <w:tcPr>
            <w:tcW w:w="745" w:type="pct"/>
            <w:vAlign w:val="center"/>
          </w:tcPr>
          <w:p w:rsidR="00666067" w:rsidRDefault="008710EF">
            <w:pPr>
              <w:pStyle w:val="NormalWeb"/>
              <w:spacing w:beforeAutospacing="0" w:afterAutospacing="0"/>
              <w:jc w:val="center"/>
              <w:rPr>
                <w:rFonts w:ascii="Arial" w:hAnsi="Arial" w:cs="Arial"/>
                <w:b/>
                <w:bCs/>
                <w:color w:val="0D0D0D" w:themeColor="text1" w:themeTint="F2"/>
                <w:sz w:val="22"/>
                <w:szCs w:val="22"/>
              </w:rPr>
            </w:pPr>
            <w:r>
              <w:rPr>
                <w:rFonts w:ascii="Arial" w:hAnsi="Arial" w:cs="Arial"/>
                <w:b/>
                <w:bCs/>
                <w:color w:val="0D0D0D" w:themeColor="text1" w:themeTint="F2"/>
                <w:sz w:val="22"/>
                <w:szCs w:val="22"/>
              </w:rPr>
              <w:t>Net </w:t>
            </w:r>
          </w:p>
          <w:p w:rsidR="00666067" w:rsidRDefault="008710EF">
            <w:pPr>
              <w:pStyle w:val="NormalWeb"/>
              <w:spacing w:beforeAutospacing="0" w:afterAutospacing="0"/>
              <w:jc w:val="center"/>
              <w:rPr>
                <w:rFonts w:ascii="Arial" w:hAnsi="Arial" w:cs="Arial"/>
                <w:color w:val="0D0D0D" w:themeColor="text1" w:themeTint="F2"/>
                <w:sz w:val="22"/>
                <w:szCs w:val="22"/>
              </w:rPr>
            </w:pPr>
            <w:r>
              <w:rPr>
                <w:rFonts w:ascii="Arial" w:hAnsi="Arial" w:cs="Arial"/>
                <w:b/>
                <w:bCs/>
                <w:color w:val="0D0D0D" w:themeColor="text1" w:themeTint="F2"/>
                <w:sz w:val="22"/>
                <w:szCs w:val="22"/>
              </w:rPr>
              <w:t>returns</w:t>
            </w:r>
          </w:p>
          <w:p w:rsidR="00666067" w:rsidRDefault="008710EF">
            <w:pPr>
              <w:pStyle w:val="NormalWeb"/>
              <w:spacing w:beforeAutospacing="0" w:afterAutospacing="0"/>
              <w:jc w:val="center"/>
              <w:rPr>
                <w:rFonts w:ascii="Arial" w:hAnsi="Arial" w:cs="Arial"/>
                <w:color w:val="0D0D0D" w:themeColor="text1" w:themeTint="F2"/>
                <w:sz w:val="22"/>
                <w:szCs w:val="22"/>
              </w:rPr>
            </w:pPr>
            <w:r>
              <w:rPr>
                <w:rFonts w:ascii="Arial" w:hAnsi="Arial" w:cs="Arial"/>
                <w:b/>
                <w:bCs/>
                <w:color w:val="0D0D0D" w:themeColor="text1" w:themeTint="F2"/>
                <w:sz w:val="22"/>
                <w:szCs w:val="22"/>
              </w:rPr>
              <w:t>(₹/ha)</w:t>
            </w:r>
          </w:p>
        </w:tc>
        <w:tc>
          <w:tcPr>
            <w:tcW w:w="746" w:type="pct"/>
            <w:vAlign w:val="center"/>
          </w:tcPr>
          <w:p w:rsidR="00666067" w:rsidRDefault="008710EF">
            <w:pPr>
              <w:pStyle w:val="NormalWeb"/>
              <w:spacing w:beforeAutospacing="0" w:afterAutospacing="0"/>
              <w:jc w:val="center"/>
              <w:rPr>
                <w:rFonts w:ascii="Arial" w:hAnsi="Arial" w:cs="Arial"/>
                <w:b/>
                <w:bCs/>
                <w:color w:val="0D0D0D" w:themeColor="text1" w:themeTint="F2"/>
                <w:sz w:val="22"/>
                <w:szCs w:val="22"/>
              </w:rPr>
            </w:pPr>
            <w:r>
              <w:rPr>
                <w:rFonts w:ascii="Arial" w:hAnsi="Arial" w:cs="Arial"/>
                <w:b/>
                <w:bCs/>
                <w:color w:val="0D0D0D" w:themeColor="text1" w:themeTint="F2"/>
                <w:sz w:val="22"/>
                <w:szCs w:val="22"/>
              </w:rPr>
              <w:t>B:C </w:t>
            </w:r>
          </w:p>
          <w:p w:rsidR="00666067" w:rsidRDefault="008710EF">
            <w:pPr>
              <w:pStyle w:val="NormalWeb"/>
              <w:spacing w:beforeAutospacing="0" w:afterAutospacing="0"/>
              <w:jc w:val="center"/>
              <w:rPr>
                <w:rFonts w:ascii="Arial" w:hAnsi="Arial" w:cs="Arial"/>
                <w:color w:val="0D0D0D" w:themeColor="text1" w:themeTint="F2"/>
                <w:sz w:val="22"/>
                <w:szCs w:val="22"/>
              </w:rPr>
            </w:pPr>
            <w:r>
              <w:rPr>
                <w:rFonts w:ascii="Arial" w:hAnsi="Arial" w:cs="Arial"/>
                <w:b/>
                <w:bCs/>
                <w:color w:val="0D0D0D" w:themeColor="text1" w:themeTint="F2"/>
                <w:sz w:val="22"/>
                <w:szCs w:val="22"/>
              </w:rPr>
              <w:t>ratio</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r>
              <w:rPr>
                <w:rFonts w:ascii="Arial" w:hAnsi="Arial" w:cs="Arial"/>
                <w:b/>
                <w:bCs/>
                <w:color w:val="0D0D0D" w:themeColor="text1" w:themeTint="F2"/>
                <w:sz w:val="22"/>
                <w:szCs w:val="22"/>
              </w:rPr>
              <w:t>A. Sett soaking</w:t>
            </w:r>
          </w:p>
        </w:tc>
        <w:tc>
          <w:tcPr>
            <w:tcW w:w="745" w:type="pct"/>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c>
          <w:tcPr>
            <w:tcW w:w="745" w:type="pct"/>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c>
          <w:tcPr>
            <w:tcW w:w="745" w:type="pct"/>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c>
          <w:tcPr>
            <w:tcW w:w="746" w:type="pct"/>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r>
      <w:tr w:rsidR="00666067">
        <w:trPr>
          <w:trHeight w:val="406"/>
          <w:tblHeader/>
        </w:trPr>
        <w:tc>
          <w:tcPr>
            <w:tcW w:w="2017" w:type="pct"/>
          </w:tcPr>
          <w:p w:rsidR="00666067" w:rsidRDefault="008710EF">
            <w:pPr>
              <w:pStyle w:val="NormalWeb"/>
              <w:spacing w:before="80" w:beforeAutospacing="0" w:after="80" w:afterAutospacing="0"/>
              <w:ind w:left="360" w:hanging="360"/>
              <w:jc w:val="both"/>
              <w:rPr>
                <w:rFonts w:ascii="Arial" w:hAnsi="Arial" w:cs="Arial"/>
                <w:color w:val="0D0D0D" w:themeColor="text1" w:themeTint="F2"/>
                <w:sz w:val="22"/>
                <w:szCs w:val="22"/>
              </w:rPr>
            </w:pP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Without soaking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126294.1</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219090</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92795.9</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0.79</w:t>
            </w:r>
          </w:p>
        </w:tc>
      </w:tr>
      <w:tr w:rsidR="00666067">
        <w:trPr>
          <w:trHeight w:val="406"/>
          <w:tblHeader/>
        </w:trPr>
        <w:tc>
          <w:tcPr>
            <w:tcW w:w="2017" w:type="pct"/>
          </w:tcPr>
          <w:p w:rsidR="00666067" w:rsidRDefault="008710EF">
            <w:pPr>
              <w:pStyle w:val="NormalWeb"/>
              <w:spacing w:before="80" w:beforeAutospacing="0" w:after="80" w:afterAutospacing="0"/>
              <w:ind w:left="360" w:hanging="360"/>
              <w:jc w:val="both"/>
              <w:rPr>
                <w:rFonts w:ascii="Arial" w:hAnsi="Arial" w:cs="Arial"/>
                <w:color w:val="0D0D0D" w:themeColor="text1" w:themeTint="F2"/>
                <w:sz w:val="22"/>
                <w:szCs w:val="22"/>
              </w:rPr>
            </w:pPr>
            <w:r>
              <w:rPr>
                <w:rFonts w:ascii="Arial" w:hAnsi="Arial" w:cs="Arial"/>
                <w:color w:val="0D0D0D" w:themeColor="text1" w:themeTint="F2"/>
                <w:sz w:val="22"/>
                <w:szCs w:val="22"/>
              </w:rPr>
              <w:t>S</w:t>
            </w:r>
            <w:proofErr w:type="gramStart"/>
            <w:r>
              <w:rPr>
                <w:rFonts w:ascii="Arial" w:hAnsi="Arial" w:cs="Arial"/>
                <w:color w:val="0D0D0D" w:themeColor="text1" w:themeTint="F2"/>
                <w:sz w:val="22"/>
                <w:szCs w:val="22"/>
                <w:vertAlign w:val="subscript"/>
              </w:rPr>
              <w:t>2</w:t>
            </w:r>
            <w:r>
              <w:rPr>
                <w:rFonts w:ascii="Arial" w:hAnsi="Arial" w:cs="Arial"/>
                <w:color w:val="0D0D0D" w:themeColor="text1" w:themeTint="F2"/>
                <w:sz w:val="22"/>
                <w:szCs w:val="22"/>
              </w:rPr>
              <w:t> :</w:t>
            </w:r>
            <w:proofErr w:type="gramEnd"/>
            <w:r>
              <w:rPr>
                <w:rFonts w:ascii="Arial" w:hAnsi="Arial" w:cs="Arial"/>
                <w:color w:val="0D0D0D" w:themeColor="text1" w:themeTint="F2"/>
                <w:sz w:val="22"/>
                <w:szCs w:val="22"/>
              </w:rPr>
              <w:t> Overnight soaking in water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126706.3</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232758</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106051.7</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0.90</w:t>
            </w:r>
          </w:p>
        </w:tc>
      </w:tr>
      <w:tr w:rsidR="00666067">
        <w:trPr>
          <w:trHeight w:val="658"/>
          <w:tblHeader/>
        </w:trPr>
        <w:tc>
          <w:tcPr>
            <w:tcW w:w="2017" w:type="pct"/>
          </w:tcPr>
          <w:p w:rsidR="00666067" w:rsidRDefault="008710EF">
            <w:pPr>
              <w:pStyle w:val="NormalWeb"/>
              <w:spacing w:before="80" w:beforeAutospacing="0" w:after="80" w:afterAutospacing="0"/>
              <w:ind w:left="360" w:hanging="360"/>
              <w:jc w:val="both"/>
              <w:rPr>
                <w:rFonts w:ascii="Arial" w:hAnsi="Arial" w:cs="Arial"/>
                <w:color w:val="0D0D0D" w:themeColor="text1" w:themeTint="F2"/>
                <w:sz w:val="22"/>
                <w:szCs w:val="22"/>
              </w:rPr>
            </w:pP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Overnight soaking in 50</w:t>
            </w:r>
            <w:r>
              <w:rPr>
                <w:rFonts w:ascii="Arial" w:hAnsi="Arial" w:cs="Arial"/>
                <w:color w:val="0D0D0D" w:themeColor="text1" w:themeTint="F2"/>
                <w:sz w:val="22"/>
                <w:szCs w:val="22"/>
              </w:rPr>
              <w:br/>
              <w:t> ppm </w:t>
            </w:r>
            <w:proofErr w:type="spellStart"/>
            <w:r>
              <w:rPr>
                <w:rFonts w:ascii="Arial" w:hAnsi="Arial" w:cs="Arial"/>
                <w:i/>
                <w:iCs/>
                <w:color w:val="0D0D0D" w:themeColor="text1" w:themeTint="F2"/>
                <w:sz w:val="22"/>
                <w:szCs w:val="22"/>
              </w:rPr>
              <w:t>ethrel</w:t>
            </w:r>
            <w:proofErr w:type="spellEnd"/>
            <w:r>
              <w:rPr>
                <w:rFonts w:ascii="Arial" w:hAnsi="Arial" w:cs="Arial"/>
                <w:i/>
                <w:iCs/>
                <w:color w:val="0D0D0D" w:themeColor="text1" w:themeTint="F2"/>
                <w:sz w:val="22"/>
                <w:szCs w:val="22"/>
              </w:rPr>
              <w:t> </w:t>
            </w:r>
            <w:r>
              <w:rPr>
                <w:rFonts w:ascii="Arial" w:hAnsi="Arial" w:cs="Arial"/>
                <w:color w:val="0D0D0D" w:themeColor="text1" w:themeTint="F2"/>
                <w:sz w:val="22"/>
                <w:szCs w:val="22"/>
              </w:rPr>
              <w:t>solution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127254.7</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261233</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133978.3</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1.12</w:t>
            </w:r>
          </w:p>
        </w:tc>
      </w:tr>
      <w:tr w:rsidR="00666067">
        <w:trPr>
          <w:trHeight w:val="658"/>
          <w:tblHeader/>
        </w:trPr>
        <w:tc>
          <w:tcPr>
            <w:tcW w:w="2017" w:type="pct"/>
          </w:tcPr>
          <w:p w:rsidR="00666067" w:rsidRDefault="008710EF">
            <w:pPr>
              <w:pStyle w:val="NormalWeb"/>
              <w:spacing w:before="80" w:beforeAutospacing="0" w:after="80" w:afterAutospacing="0"/>
              <w:ind w:left="360" w:hanging="360"/>
              <w:jc w:val="both"/>
              <w:rPr>
                <w:rFonts w:ascii="Arial" w:hAnsi="Arial" w:cs="Arial"/>
                <w:color w:val="0D0D0D" w:themeColor="text1" w:themeTint="F2"/>
                <w:sz w:val="22"/>
                <w:szCs w:val="22"/>
              </w:rPr>
            </w:pPr>
            <w:r>
              <w:rPr>
                <w:rFonts w:ascii="Arial" w:hAnsi="Arial" w:cs="Arial"/>
                <w:color w:val="0D0D0D" w:themeColor="text1" w:themeTint="F2"/>
                <w:sz w:val="22"/>
                <w:szCs w:val="22"/>
              </w:rPr>
              <w:t>S</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 Overnight soaking in 100 </w:t>
            </w:r>
            <w:r>
              <w:rPr>
                <w:rFonts w:ascii="Arial" w:hAnsi="Arial" w:cs="Arial"/>
                <w:color w:val="0D0D0D" w:themeColor="text1" w:themeTint="F2"/>
                <w:sz w:val="22"/>
                <w:szCs w:val="22"/>
              </w:rPr>
              <w:br/>
              <w:t>ppm </w:t>
            </w:r>
            <w:proofErr w:type="spellStart"/>
            <w:r>
              <w:rPr>
                <w:rFonts w:ascii="Arial" w:hAnsi="Arial" w:cs="Arial"/>
                <w:i/>
                <w:iCs/>
                <w:color w:val="0D0D0D" w:themeColor="text1" w:themeTint="F2"/>
                <w:sz w:val="22"/>
                <w:szCs w:val="22"/>
              </w:rPr>
              <w:t>ethrel</w:t>
            </w:r>
            <w:proofErr w:type="spellEnd"/>
            <w:r>
              <w:rPr>
                <w:rFonts w:ascii="Arial" w:hAnsi="Arial" w:cs="Arial"/>
                <w:i/>
                <w:iCs/>
                <w:color w:val="0D0D0D" w:themeColor="text1" w:themeTint="F2"/>
                <w:sz w:val="22"/>
                <w:szCs w:val="22"/>
              </w:rPr>
              <w:t> </w:t>
            </w:r>
            <w:r>
              <w:rPr>
                <w:rFonts w:ascii="Arial" w:hAnsi="Arial" w:cs="Arial"/>
                <w:color w:val="0D0D0D" w:themeColor="text1" w:themeTint="F2"/>
                <w:sz w:val="22"/>
                <w:szCs w:val="22"/>
              </w:rPr>
              <w:t>solution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129121.8</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258620</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130707.2</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1.09</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745" w:type="pct"/>
            <w:vAlign w:val="center"/>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6575.7</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2249.93</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0.024</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r>
              <w:rPr>
                <w:rFonts w:ascii="Arial" w:hAnsi="Arial" w:cs="Arial"/>
                <w:color w:val="0D0D0D" w:themeColor="text1" w:themeTint="F2"/>
                <w:sz w:val="22"/>
                <w:szCs w:val="22"/>
              </w:rPr>
              <w:t>CD(p=0.05)</w:t>
            </w:r>
          </w:p>
        </w:tc>
        <w:tc>
          <w:tcPr>
            <w:tcW w:w="745" w:type="pct"/>
            <w:vAlign w:val="center"/>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17672</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7622.4</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0.07</w:t>
            </w:r>
          </w:p>
        </w:tc>
      </w:tr>
      <w:tr w:rsidR="00666067">
        <w:trPr>
          <w:trHeight w:val="406"/>
          <w:tblHeader/>
        </w:trPr>
        <w:tc>
          <w:tcPr>
            <w:tcW w:w="5000" w:type="pct"/>
            <w:gridSpan w:val="5"/>
          </w:tcPr>
          <w:p w:rsidR="00666067" w:rsidRDefault="008710EF">
            <w:pPr>
              <w:pStyle w:val="NormalWeb"/>
              <w:spacing w:before="80" w:beforeAutospacing="0" w:after="80" w:afterAutospacing="0"/>
              <w:rPr>
                <w:rFonts w:ascii="Arial" w:hAnsi="Arial" w:cs="Arial"/>
                <w:color w:val="0D0D0D" w:themeColor="text1" w:themeTint="F2"/>
                <w:sz w:val="22"/>
                <w:szCs w:val="22"/>
              </w:rPr>
            </w:pPr>
            <w:r>
              <w:rPr>
                <w:rFonts w:ascii="Arial" w:hAnsi="Arial" w:cs="Arial"/>
                <w:b/>
                <w:bCs/>
                <w:color w:val="0D0D0D" w:themeColor="text1" w:themeTint="F2"/>
                <w:sz w:val="22"/>
                <w:szCs w:val="22"/>
              </w:rPr>
              <w:t>B. Integrated nutrient management</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1</w:t>
            </w:r>
            <w:r>
              <w:rPr>
                <w:rFonts w:ascii="Arial" w:hAnsi="Arial" w:cs="Arial"/>
                <w:color w:val="0D0D0D" w:themeColor="text1" w:themeTint="F2"/>
                <w:sz w:val="22"/>
                <w:szCs w:val="22"/>
              </w:rPr>
              <w:t>: RDF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83350.8</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208035</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124684.2</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1.50</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2</w:t>
            </w:r>
            <w:r>
              <w:rPr>
                <w:rFonts w:ascii="Arial" w:hAnsi="Arial" w:cs="Arial"/>
                <w:color w:val="0D0D0D" w:themeColor="text1" w:themeTint="F2"/>
                <w:sz w:val="22"/>
                <w:szCs w:val="22"/>
              </w:rPr>
              <w:t>: RDF + VC @ 5 t/ha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119119.1</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237180</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118060.9</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0.99</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3</w:t>
            </w:r>
            <w:r>
              <w:rPr>
                <w:rFonts w:ascii="Arial" w:hAnsi="Arial" w:cs="Arial"/>
                <w:color w:val="0D0D0D" w:themeColor="text1" w:themeTint="F2"/>
                <w:sz w:val="22"/>
                <w:szCs w:val="22"/>
              </w:rPr>
              <w:t>: RDF +VC @ 10 t/ha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154475.3</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255605</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101129.7</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0.66</w:t>
            </w:r>
          </w:p>
        </w:tc>
      </w:tr>
      <w:tr w:rsidR="00666067">
        <w:trPr>
          <w:trHeight w:val="658"/>
          <w:tblHeader/>
        </w:trPr>
        <w:tc>
          <w:tcPr>
            <w:tcW w:w="2017" w:type="pct"/>
          </w:tcPr>
          <w:p w:rsidR="00666067" w:rsidRDefault="008710EF">
            <w:pPr>
              <w:pStyle w:val="NormalWeb"/>
              <w:spacing w:before="80" w:beforeAutospacing="0" w:after="80" w:afterAutospacing="0"/>
              <w:ind w:left="360" w:hanging="360"/>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4</w:t>
            </w:r>
            <w:r>
              <w:rPr>
                <w:rFonts w:ascii="Arial" w:hAnsi="Arial" w:cs="Arial"/>
                <w:color w:val="0D0D0D" w:themeColor="text1" w:themeTint="F2"/>
                <w:sz w:val="22"/>
                <w:szCs w:val="22"/>
              </w:rPr>
              <w:t xml:space="preserve">: RDF + VC @ 5 t/ha </w:t>
            </w:r>
            <w:proofErr w:type="gramStart"/>
            <w:r>
              <w:rPr>
                <w:rFonts w:ascii="Arial" w:hAnsi="Arial" w:cs="Arial"/>
                <w:color w:val="0D0D0D" w:themeColor="text1" w:themeTint="F2"/>
                <w:sz w:val="22"/>
                <w:szCs w:val="22"/>
              </w:rPr>
              <w:t>+  PSB</w:t>
            </w:r>
            <w:proofErr w:type="gramEnd"/>
            <w:r>
              <w:rPr>
                <w:rFonts w:ascii="Arial" w:hAnsi="Arial" w:cs="Arial"/>
                <w:color w:val="0D0D0D" w:themeColor="text1" w:themeTint="F2"/>
                <w:sz w:val="22"/>
                <w:szCs w:val="22"/>
              </w:rPr>
              <w:t xml:space="preserve"> +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121454.3</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247900</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126445.7</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1.04</w:t>
            </w:r>
          </w:p>
        </w:tc>
      </w:tr>
      <w:tr w:rsidR="00666067">
        <w:trPr>
          <w:trHeight w:val="658"/>
          <w:tblHeader/>
        </w:trPr>
        <w:tc>
          <w:tcPr>
            <w:tcW w:w="2017" w:type="pct"/>
          </w:tcPr>
          <w:p w:rsidR="00666067" w:rsidRDefault="008710EF">
            <w:pPr>
              <w:pStyle w:val="NormalWeb"/>
              <w:spacing w:before="80" w:beforeAutospacing="0" w:after="80" w:afterAutospacing="0"/>
              <w:ind w:left="360" w:hanging="360"/>
              <w:jc w:val="both"/>
              <w:rPr>
                <w:rFonts w:ascii="Arial" w:hAnsi="Arial" w:cs="Arial"/>
                <w:color w:val="0D0D0D" w:themeColor="text1" w:themeTint="F2"/>
                <w:sz w:val="22"/>
                <w:szCs w:val="22"/>
              </w:rPr>
            </w:pPr>
            <w:r>
              <w:rPr>
                <w:rFonts w:ascii="Arial" w:hAnsi="Arial" w:cs="Arial"/>
                <w:color w:val="0D0D0D" w:themeColor="text1" w:themeTint="F2"/>
                <w:sz w:val="22"/>
                <w:szCs w:val="22"/>
              </w:rPr>
              <w:t>N</w:t>
            </w:r>
            <w:r>
              <w:rPr>
                <w:rFonts w:ascii="Arial" w:hAnsi="Arial" w:cs="Arial"/>
                <w:color w:val="0D0D0D" w:themeColor="text1" w:themeTint="F2"/>
                <w:sz w:val="22"/>
                <w:szCs w:val="22"/>
                <w:vertAlign w:val="subscript"/>
              </w:rPr>
              <w:t>5</w:t>
            </w:r>
            <w:r>
              <w:rPr>
                <w:rFonts w:ascii="Arial" w:hAnsi="Arial" w:cs="Arial"/>
                <w:color w:val="0D0D0D" w:themeColor="text1" w:themeTint="F2"/>
                <w:sz w:val="22"/>
                <w:szCs w:val="22"/>
              </w:rPr>
              <w:t xml:space="preserve">: RDF + VC @ 10t/ha </w:t>
            </w:r>
            <w:proofErr w:type="gramStart"/>
            <w:r>
              <w:rPr>
                <w:rFonts w:ascii="Arial" w:hAnsi="Arial" w:cs="Arial"/>
                <w:color w:val="0D0D0D" w:themeColor="text1" w:themeTint="F2"/>
                <w:sz w:val="22"/>
                <w:szCs w:val="22"/>
              </w:rPr>
              <w:t>+  PSB</w:t>
            </w:r>
            <w:proofErr w:type="gramEnd"/>
            <w:r>
              <w:rPr>
                <w:rFonts w:ascii="Arial" w:hAnsi="Arial" w:cs="Arial"/>
                <w:color w:val="0D0D0D" w:themeColor="text1" w:themeTint="F2"/>
                <w:sz w:val="22"/>
                <w:szCs w:val="22"/>
              </w:rPr>
              <w:t xml:space="preserve"> + </w:t>
            </w:r>
            <w:proofErr w:type="spellStart"/>
            <w:r>
              <w:rPr>
                <w:rFonts w:ascii="Arial" w:hAnsi="Arial" w:cs="Arial"/>
                <w:i/>
                <w:iCs/>
                <w:color w:val="0D0D0D" w:themeColor="text1" w:themeTint="F2"/>
                <w:sz w:val="22"/>
                <w:szCs w:val="22"/>
              </w:rPr>
              <w:t>Azotobacter</w:t>
            </w:r>
            <w:proofErr w:type="spellEnd"/>
            <w:r>
              <w:rPr>
                <w:rFonts w:ascii="Arial" w:hAnsi="Arial" w:cs="Arial"/>
                <w:i/>
                <w:iCs/>
                <w:color w:val="0D0D0D" w:themeColor="text1" w:themeTint="F2"/>
                <w:sz w:val="22"/>
                <w:szCs w:val="22"/>
              </w:rPr>
              <w:t> </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156810.5</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265906.3</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109095.76</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0.70</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proofErr w:type="spellStart"/>
            <w:r>
              <w:rPr>
                <w:rFonts w:ascii="Arial" w:hAnsi="Arial" w:cs="Arial"/>
                <w:color w:val="0D0D0D" w:themeColor="text1" w:themeTint="F2"/>
                <w:sz w:val="22"/>
                <w:szCs w:val="22"/>
              </w:rPr>
              <w:t>SEm</w:t>
            </w:r>
            <w:proofErr w:type="spellEnd"/>
            <w:r>
              <w:rPr>
                <w:rFonts w:ascii="Arial" w:hAnsi="Arial" w:cs="Arial"/>
                <w:color w:val="0D0D0D" w:themeColor="text1" w:themeTint="F2"/>
                <w:sz w:val="22"/>
                <w:szCs w:val="22"/>
              </w:rPr>
              <w:t>±</w:t>
            </w:r>
          </w:p>
        </w:tc>
        <w:tc>
          <w:tcPr>
            <w:tcW w:w="745" w:type="pct"/>
            <w:vAlign w:val="center"/>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7128.2</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3074.52</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0.027</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r>
              <w:rPr>
                <w:rFonts w:ascii="Arial" w:hAnsi="Arial" w:cs="Arial"/>
                <w:color w:val="0D0D0D" w:themeColor="text1" w:themeTint="F2"/>
                <w:sz w:val="22"/>
                <w:szCs w:val="22"/>
              </w:rPr>
              <w:t>CD(p=0.05)</w:t>
            </w:r>
          </w:p>
        </w:tc>
        <w:tc>
          <w:tcPr>
            <w:tcW w:w="745" w:type="pct"/>
            <w:vAlign w:val="center"/>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19758</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8522.1</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0.07</w:t>
            </w:r>
          </w:p>
        </w:tc>
      </w:tr>
      <w:tr w:rsidR="00666067">
        <w:trPr>
          <w:trHeight w:val="406"/>
          <w:tblHeader/>
        </w:trPr>
        <w:tc>
          <w:tcPr>
            <w:tcW w:w="2017" w:type="pct"/>
          </w:tcPr>
          <w:p w:rsidR="00666067" w:rsidRDefault="008710EF">
            <w:pPr>
              <w:pStyle w:val="NormalWeb"/>
              <w:spacing w:before="80" w:beforeAutospacing="0" w:after="80" w:afterAutospacing="0"/>
              <w:rPr>
                <w:rFonts w:ascii="Arial" w:hAnsi="Arial" w:cs="Arial"/>
                <w:color w:val="0D0D0D" w:themeColor="text1" w:themeTint="F2"/>
                <w:sz w:val="22"/>
                <w:szCs w:val="22"/>
              </w:rPr>
            </w:pPr>
            <w:r>
              <w:rPr>
                <w:rFonts w:ascii="Arial" w:hAnsi="Arial" w:cs="Arial"/>
                <w:color w:val="0D0D0D" w:themeColor="text1" w:themeTint="F2"/>
                <w:sz w:val="22"/>
                <w:szCs w:val="22"/>
              </w:rPr>
              <w:t>CV</w:t>
            </w:r>
          </w:p>
        </w:tc>
        <w:tc>
          <w:tcPr>
            <w:tcW w:w="745" w:type="pct"/>
            <w:vAlign w:val="center"/>
          </w:tcPr>
          <w:p w:rsidR="00666067" w:rsidRDefault="00666067">
            <w:pPr>
              <w:pStyle w:val="NormalWeb"/>
              <w:spacing w:before="80" w:beforeAutospacing="0" w:after="80" w:afterAutospacing="0"/>
              <w:jc w:val="center"/>
              <w:rPr>
                <w:rFonts w:ascii="Arial" w:hAnsi="Arial" w:cs="Arial"/>
                <w:color w:val="0D0D0D" w:themeColor="text1" w:themeTint="F2"/>
                <w:sz w:val="22"/>
                <w:szCs w:val="22"/>
              </w:rPr>
            </w:pP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10</w:t>
            </w:r>
          </w:p>
        </w:tc>
        <w:tc>
          <w:tcPr>
            <w:tcW w:w="745"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9.2</w:t>
            </w:r>
          </w:p>
        </w:tc>
        <w:tc>
          <w:tcPr>
            <w:tcW w:w="746" w:type="pct"/>
            <w:vAlign w:val="center"/>
          </w:tcPr>
          <w:p w:rsidR="00666067" w:rsidRDefault="008710EF">
            <w:pPr>
              <w:pStyle w:val="NormalWeb"/>
              <w:spacing w:before="80" w:beforeAutospacing="0" w:after="80" w:afterAutospacing="0"/>
              <w:jc w:val="center"/>
              <w:rPr>
                <w:rFonts w:ascii="Arial" w:hAnsi="Arial" w:cs="Arial"/>
                <w:color w:val="0D0D0D" w:themeColor="text1" w:themeTint="F2"/>
                <w:sz w:val="22"/>
                <w:szCs w:val="22"/>
              </w:rPr>
            </w:pPr>
            <w:r>
              <w:rPr>
                <w:rFonts w:ascii="Arial" w:hAnsi="Arial" w:cs="Arial"/>
                <w:color w:val="0D0D0D" w:themeColor="text1" w:themeTint="F2"/>
                <w:sz w:val="22"/>
                <w:szCs w:val="22"/>
              </w:rPr>
              <w:t>9.48</w:t>
            </w:r>
          </w:p>
        </w:tc>
      </w:tr>
    </w:tbl>
    <w:p w:rsidR="00666067" w:rsidRDefault="00666067">
      <w:pPr>
        <w:pStyle w:val="NormalWeb"/>
        <w:jc w:val="both"/>
        <w:rPr>
          <w:rFonts w:ascii="Arial" w:hAnsi="Arial" w:cs="Arial"/>
          <w:sz w:val="22"/>
          <w:szCs w:val="22"/>
        </w:rPr>
      </w:pPr>
    </w:p>
    <w:p w:rsidR="00666067" w:rsidRDefault="00666067">
      <w:pPr>
        <w:pStyle w:val="Heading2"/>
        <w:rPr>
          <w:rFonts w:ascii="Arial" w:hAnsi="Arial" w:cs="Arial" w:hint="default"/>
          <w:sz w:val="22"/>
          <w:szCs w:val="22"/>
        </w:rPr>
      </w:pPr>
    </w:p>
    <w:p w:rsidR="00666067" w:rsidRDefault="008710EF">
      <w:pPr>
        <w:pStyle w:val="Heading2"/>
        <w:rPr>
          <w:rFonts w:ascii="Arial" w:hAnsi="Arial" w:cs="Arial" w:hint="default"/>
          <w:sz w:val="22"/>
          <w:szCs w:val="22"/>
        </w:rPr>
      </w:pPr>
      <w:r>
        <w:rPr>
          <w:rFonts w:ascii="Arial" w:hAnsi="Arial" w:cs="Arial" w:hint="default"/>
          <w:sz w:val="22"/>
          <w:szCs w:val="22"/>
        </w:rPr>
        <w:t>5. CONCLUSION</w:t>
      </w:r>
    </w:p>
    <w:p w:rsidR="00666067" w:rsidRDefault="008710EF">
      <w:pPr>
        <w:pStyle w:val="NormalWeb"/>
        <w:jc w:val="both"/>
        <w:rPr>
          <w:rFonts w:ascii="Arial" w:hAnsi="Arial" w:cs="Arial"/>
          <w:sz w:val="22"/>
          <w:szCs w:val="22"/>
        </w:rPr>
      </w:pPr>
      <w:r>
        <w:rPr>
          <w:rFonts w:ascii="Arial" w:hAnsi="Arial" w:cs="Arial"/>
          <w:sz w:val="22"/>
          <w:szCs w:val="22"/>
        </w:rPr>
        <w:t xml:space="preserve">The study demonstrated that </w:t>
      </w:r>
      <w:r>
        <w:rPr>
          <w:rStyle w:val="Strong"/>
          <w:rFonts w:ascii="Arial" w:hAnsi="Arial" w:cs="Arial"/>
          <w:b w:val="0"/>
          <w:bCs w:val="0"/>
          <w:sz w:val="22"/>
          <w:szCs w:val="22"/>
        </w:rPr>
        <w:t>overnight soaking of sugarcane setts in 50 ppm ethephon (</w:t>
      </w:r>
      <w:proofErr w:type="spellStart"/>
      <w:r>
        <w:rPr>
          <w:rStyle w:val="Strong"/>
          <w:rFonts w:ascii="Arial" w:hAnsi="Arial" w:cs="Arial"/>
          <w:b w:val="0"/>
          <w:bCs w:val="0"/>
          <w:sz w:val="22"/>
          <w:szCs w:val="22"/>
        </w:rPr>
        <w:t>Ethrel</w:t>
      </w:r>
      <w:proofErr w:type="spellEnd"/>
      <w:r>
        <w:rPr>
          <w:rStyle w:val="Strong"/>
          <w:rFonts w:ascii="Arial" w:hAnsi="Arial" w:cs="Arial"/>
          <w:b w:val="0"/>
          <w:bCs w:val="0"/>
          <w:sz w:val="22"/>
          <w:szCs w:val="22"/>
        </w:rPr>
        <w:t>)</w:t>
      </w:r>
      <w:r>
        <w:rPr>
          <w:rFonts w:ascii="Arial" w:hAnsi="Arial" w:cs="Arial"/>
          <w:sz w:val="22"/>
          <w:szCs w:val="22"/>
        </w:rPr>
        <w:t xml:space="preserve"> significantly improved </w:t>
      </w:r>
      <w:r>
        <w:rPr>
          <w:rStyle w:val="Strong"/>
          <w:rFonts w:ascii="Arial" w:hAnsi="Arial" w:cs="Arial"/>
          <w:b w:val="0"/>
          <w:bCs w:val="0"/>
          <w:sz w:val="22"/>
          <w:szCs w:val="22"/>
        </w:rPr>
        <w:t>germination, tiller development, and cane yield</w:t>
      </w:r>
      <w:r>
        <w:rPr>
          <w:rFonts w:ascii="Arial" w:hAnsi="Arial" w:cs="Arial"/>
          <w:sz w:val="22"/>
          <w:szCs w:val="22"/>
        </w:rPr>
        <w:t xml:space="preserve">, making it the most effective sett treatment. Similarly, </w:t>
      </w:r>
      <w:r>
        <w:rPr>
          <w:rStyle w:val="Strong"/>
          <w:rFonts w:ascii="Arial" w:hAnsi="Arial" w:cs="Arial"/>
          <w:b w:val="0"/>
          <w:bCs w:val="0"/>
          <w:sz w:val="22"/>
          <w:szCs w:val="22"/>
        </w:rPr>
        <w:t xml:space="preserve">integrated nutrient management (INM) combining RDF with vermicompost and biofertilizers (PSB + </w:t>
      </w:r>
      <w:proofErr w:type="spellStart"/>
      <w:r>
        <w:rPr>
          <w:rStyle w:val="Emphasis"/>
          <w:rFonts w:ascii="Arial" w:hAnsi="Arial" w:cs="Arial"/>
          <w:sz w:val="22"/>
          <w:szCs w:val="22"/>
        </w:rPr>
        <w:t>Azotobacter</w:t>
      </w:r>
      <w:proofErr w:type="spellEnd"/>
      <w:r>
        <w:rPr>
          <w:rStyle w:val="Strong"/>
          <w:rFonts w:ascii="Arial" w:hAnsi="Arial" w:cs="Arial"/>
          <w:b w:val="0"/>
          <w:bCs w:val="0"/>
          <w:sz w:val="22"/>
          <w:szCs w:val="22"/>
        </w:rPr>
        <w:t>)</w:t>
      </w:r>
      <w:r>
        <w:rPr>
          <w:rFonts w:ascii="Arial" w:hAnsi="Arial" w:cs="Arial"/>
          <w:sz w:val="22"/>
          <w:szCs w:val="22"/>
        </w:rPr>
        <w:t xml:space="preserve"> enhanced cane and sugar yield compared to RDF alone. Economic analysis indicated that </w:t>
      </w:r>
      <w:r>
        <w:rPr>
          <w:rStyle w:val="Strong"/>
          <w:rFonts w:ascii="Arial" w:hAnsi="Arial" w:cs="Arial"/>
          <w:b w:val="0"/>
          <w:bCs w:val="0"/>
          <w:sz w:val="22"/>
          <w:szCs w:val="22"/>
        </w:rPr>
        <w:t xml:space="preserve">50 ppm </w:t>
      </w:r>
      <w:proofErr w:type="spellStart"/>
      <w:r>
        <w:rPr>
          <w:rStyle w:val="Strong"/>
          <w:rFonts w:ascii="Arial" w:hAnsi="Arial" w:cs="Arial"/>
          <w:b w:val="0"/>
          <w:bCs w:val="0"/>
          <w:sz w:val="22"/>
          <w:szCs w:val="22"/>
        </w:rPr>
        <w:t>ethrel</w:t>
      </w:r>
      <w:proofErr w:type="spellEnd"/>
      <w:r>
        <w:rPr>
          <w:rStyle w:val="Strong"/>
          <w:rFonts w:ascii="Arial" w:hAnsi="Arial" w:cs="Arial"/>
          <w:b w:val="0"/>
          <w:bCs w:val="0"/>
          <w:sz w:val="22"/>
          <w:szCs w:val="22"/>
        </w:rPr>
        <w:t xml:space="preserve"> soaking combined with appropriate nutrient </w:t>
      </w:r>
      <w:r>
        <w:rPr>
          <w:rStyle w:val="Strong"/>
          <w:rFonts w:ascii="Arial" w:hAnsi="Arial" w:cs="Arial"/>
          <w:b w:val="0"/>
          <w:bCs w:val="0"/>
          <w:sz w:val="22"/>
          <w:szCs w:val="22"/>
        </w:rPr>
        <w:lastRenderedPageBreak/>
        <w:t>management</w:t>
      </w:r>
      <w:r>
        <w:rPr>
          <w:rFonts w:ascii="Arial" w:hAnsi="Arial" w:cs="Arial"/>
          <w:sz w:val="22"/>
          <w:szCs w:val="22"/>
        </w:rPr>
        <w:t xml:space="preserve"> offers an optimal balance between productivity and profitability. Therefore, a </w:t>
      </w:r>
      <w:r>
        <w:rPr>
          <w:rStyle w:val="Strong"/>
          <w:rFonts w:ascii="Arial" w:hAnsi="Arial" w:cs="Arial"/>
          <w:b w:val="0"/>
          <w:bCs w:val="0"/>
          <w:sz w:val="22"/>
          <w:szCs w:val="22"/>
        </w:rPr>
        <w:t xml:space="preserve">synergistic approach of </w:t>
      </w:r>
      <w:proofErr w:type="spellStart"/>
      <w:r>
        <w:rPr>
          <w:rStyle w:val="Strong"/>
          <w:rFonts w:ascii="Arial" w:hAnsi="Arial" w:cs="Arial"/>
          <w:b w:val="0"/>
          <w:bCs w:val="0"/>
          <w:sz w:val="22"/>
          <w:szCs w:val="22"/>
        </w:rPr>
        <w:t>ethrel</w:t>
      </w:r>
      <w:proofErr w:type="spellEnd"/>
      <w:r>
        <w:rPr>
          <w:rStyle w:val="Strong"/>
          <w:rFonts w:ascii="Arial" w:hAnsi="Arial" w:cs="Arial"/>
          <w:b w:val="0"/>
          <w:bCs w:val="0"/>
          <w:sz w:val="22"/>
          <w:szCs w:val="22"/>
        </w:rPr>
        <w:t>-treated setts and INM</w:t>
      </w:r>
      <w:r>
        <w:rPr>
          <w:rFonts w:ascii="Arial" w:hAnsi="Arial" w:cs="Arial"/>
          <w:sz w:val="22"/>
          <w:szCs w:val="22"/>
        </w:rPr>
        <w:t xml:space="preserve"> is recommended for maximizing </w:t>
      </w:r>
      <w:r>
        <w:rPr>
          <w:rStyle w:val="Strong"/>
          <w:rFonts w:ascii="Arial" w:hAnsi="Arial" w:cs="Arial"/>
          <w:b w:val="0"/>
          <w:bCs w:val="0"/>
          <w:sz w:val="22"/>
          <w:szCs w:val="22"/>
        </w:rPr>
        <w:t>sugarcane yield, quality, and economic returns</w:t>
      </w:r>
      <w:r>
        <w:rPr>
          <w:rFonts w:ascii="Arial" w:hAnsi="Arial" w:cs="Arial"/>
          <w:sz w:val="22"/>
          <w:szCs w:val="22"/>
        </w:rPr>
        <w:t xml:space="preserve"> under subtropical conditions.</w:t>
      </w:r>
    </w:p>
    <w:p w:rsidR="00666067" w:rsidRDefault="008710EF">
      <w:pPr>
        <w:pStyle w:val="NormalWeb"/>
        <w:jc w:val="both"/>
        <w:rPr>
          <w:rFonts w:ascii="Arial" w:hAnsi="Arial" w:cs="Arial"/>
          <w:b/>
          <w:bCs/>
          <w:sz w:val="22"/>
          <w:szCs w:val="22"/>
        </w:rPr>
      </w:pPr>
      <w:r>
        <w:rPr>
          <w:rFonts w:ascii="Arial" w:hAnsi="Arial" w:cs="Arial"/>
          <w:b/>
          <w:bCs/>
          <w:sz w:val="22"/>
          <w:szCs w:val="22"/>
        </w:rPr>
        <w:t>COMPETING INTERESTS DISCLAIMER:</w:t>
      </w:r>
    </w:p>
    <w:p w:rsidR="00666067" w:rsidRDefault="008710EF">
      <w:pPr>
        <w:pStyle w:val="NormalWeb"/>
        <w:jc w:val="both"/>
        <w:rPr>
          <w:rFonts w:ascii="Arial" w:hAnsi="Arial" w:cs="Arial"/>
          <w:sz w:val="22"/>
          <w:szCs w:val="22"/>
        </w:rPr>
      </w:pPr>
      <w:r>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rsidR="007400DE" w:rsidRDefault="007400DE">
      <w:pPr>
        <w:pStyle w:val="NormalWeb"/>
        <w:jc w:val="both"/>
        <w:rPr>
          <w:rFonts w:ascii="Arial" w:hAnsi="Arial" w:cs="Arial"/>
          <w:sz w:val="22"/>
          <w:szCs w:val="22"/>
        </w:rPr>
      </w:pPr>
    </w:p>
    <w:p w:rsidR="007400DE" w:rsidRDefault="007400DE" w:rsidP="007400DE">
      <w:pPr>
        <w:rPr>
          <w:rFonts w:eastAsiaTheme="minorHAnsi"/>
          <w:lang w:eastAsia="en-US"/>
        </w:rPr>
      </w:pPr>
      <w:r>
        <w:t>Disclaimer (Artificial intelligence)</w:t>
      </w:r>
    </w:p>
    <w:p w:rsidR="007400DE" w:rsidRDefault="007400DE" w:rsidP="007400DE">
      <w:r>
        <w:t xml:space="preserve">Option 1: </w:t>
      </w:r>
    </w:p>
    <w:p w:rsidR="007400DE" w:rsidRDefault="007400DE" w:rsidP="007400DE">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7400DE" w:rsidRDefault="007400DE" w:rsidP="007400DE">
      <w:r>
        <w:t xml:space="preserve">Option 2: </w:t>
      </w:r>
    </w:p>
    <w:p w:rsidR="007400DE" w:rsidRDefault="007400DE" w:rsidP="007400DE">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400DE" w:rsidRDefault="007400DE" w:rsidP="007400DE">
      <w:r>
        <w:t>Details of the AI usage are given below:</w:t>
      </w:r>
    </w:p>
    <w:p w:rsidR="007400DE" w:rsidRDefault="007400DE" w:rsidP="007400DE">
      <w:r>
        <w:t>1.</w:t>
      </w:r>
    </w:p>
    <w:p w:rsidR="007400DE" w:rsidRDefault="007400DE" w:rsidP="007400DE">
      <w:r>
        <w:t>2.</w:t>
      </w:r>
    </w:p>
    <w:p w:rsidR="007400DE" w:rsidRDefault="007400DE" w:rsidP="007400DE">
      <w:r>
        <w:t>3.</w:t>
      </w:r>
    </w:p>
    <w:p w:rsidR="007400DE" w:rsidRDefault="007400DE" w:rsidP="007400DE"/>
    <w:p w:rsidR="007400DE" w:rsidRDefault="007400DE" w:rsidP="007400DE"/>
    <w:p w:rsidR="007400DE" w:rsidRDefault="007400DE">
      <w:pPr>
        <w:pStyle w:val="NormalWeb"/>
        <w:jc w:val="both"/>
        <w:rPr>
          <w:rFonts w:ascii="Arial" w:hAnsi="Arial" w:cs="Arial"/>
          <w:sz w:val="22"/>
          <w:szCs w:val="22"/>
        </w:rPr>
      </w:pPr>
      <w:bookmarkStart w:id="0" w:name="_GoBack"/>
      <w:bookmarkEnd w:id="0"/>
    </w:p>
    <w:p w:rsidR="00666067" w:rsidRDefault="008710EF">
      <w:pPr>
        <w:pStyle w:val="NormalWeb"/>
        <w:jc w:val="both"/>
        <w:rPr>
          <w:rFonts w:ascii="Arial" w:hAnsi="Arial" w:cs="Arial"/>
          <w:b/>
          <w:bCs/>
          <w:i/>
          <w:iCs/>
          <w:color w:val="0000FF"/>
          <w:sz w:val="22"/>
          <w:szCs w:val="22"/>
          <w:lang w:val="en-IN" w:bidi="ar"/>
        </w:rPr>
      </w:pPr>
      <w:r>
        <w:rPr>
          <w:rFonts w:ascii="Arial" w:hAnsi="Arial" w:cs="Arial"/>
          <w:b/>
          <w:bCs/>
          <w:sz w:val="22"/>
          <w:szCs w:val="22"/>
        </w:rPr>
        <w:t>REFERENCES</w:t>
      </w:r>
    </w:p>
    <w:p w:rsidR="00666067" w:rsidRDefault="008710EF" w:rsidP="005C1B76">
      <w:pPr>
        <w:pStyle w:val="ListParagraph"/>
        <w:numPr>
          <w:ilvl w:val="0"/>
          <w:numId w:val="17"/>
        </w:numPr>
        <w:spacing w:before="200" w:after="120"/>
        <w:jc w:val="both"/>
        <w:rPr>
          <w:rFonts w:ascii="Arial" w:eastAsia="STIX" w:hAnsi="Arial" w:cs="Arial"/>
          <w:color w:val="000000"/>
          <w:sz w:val="22"/>
          <w:szCs w:val="22"/>
          <w:lang w:bidi="ar"/>
        </w:rPr>
      </w:pPr>
      <w:proofErr w:type="spellStart"/>
      <w:r>
        <w:rPr>
          <w:rFonts w:ascii="Arial" w:eastAsia="STIX" w:hAnsi="Arial" w:cs="Arial"/>
          <w:color w:val="000000"/>
          <w:sz w:val="22"/>
          <w:szCs w:val="22"/>
          <w:lang w:bidi="ar"/>
        </w:rPr>
        <w:t>Chitkala</w:t>
      </w:r>
      <w:proofErr w:type="spellEnd"/>
      <w:r>
        <w:rPr>
          <w:rFonts w:ascii="Arial" w:eastAsia="STIX" w:hAnsi="Arial" w:cs="Arial"/>
          <w:color w:val="000000"/>
          <w:sz w:val="22"/>
          <w:szCs w:val="22"/>
          <w:lang w:bidi="ar"/>
        </w:rPr>
        <w:t xml:space="preserve">, T.D., M. </w:t>
      </w:r>
      <w:proofErr w:type="spellStart"/>
      <w:r>
        <w:rPr>
          <w:rFonts w:ascii="Arial" w:eastAsia="STIX" w:hAnsi="Arial" w:cs="Arial"/>
          <w:color w:val="000000"/>
          <w:sz w:val="22"/>
          <w:szCs w:val="22"/>
          <w:lang w:bidi="ar"/>
        </w:rPr>
        <w:t>Bharathalakshmi</w:t>
      </w:r>
      <w:proofErr w:type="spellEnd"/>
      <w:r>
        <w:rPr>
          <w:rFonts w:ascii="Arial" w:eastAsia="STIX" w:hAnsi="Arial" w:cs="Arial"/>
          <w:color w:val="000000"/>
          <w:sz w:val="22"/>
          <w:szCs w:val="22"/>
          <w:lang w:bidi="ar"/>
        </w:rPr>
        <w:t xml:space="preserve">, V. </w:t>
      </w:r>
      <w:proofErr w:type="spellStart"/>
      <w:r>
        <w:rPr>
          <w:rFonts w:ascii="Arial" w:eastAsia="STIX" w:hAnsi="Arial" w:cs="Arial"/>
          <w:color w:val="000000"/>
          <w:sz w:val="22"/>
          <w:szCs w:val="22"/>
          <w:lang w:bidi="ar"/>
        </w:rPr>
        <w:t>Gouri</w:t>
      </w:r>
      <w:proofErr w:type="spellEnd"/>
      <w:r>
        <w:rPr>
          <w:rFonts w:ascii="Arial" w:eastAsia="STIX" w:hAnsi="Arial" w:cs="Arial"/>
          <w:color w:val="000000"/>
          <w:sz w:val="22"/>
          <w:szCs w:val="22"/>
          <w:lang w:bidi="ar"/>
        </w:rPr>
        <w:t xml:space="preserve">, M. Kumari, N. Naidu, and K.P. Rao. 2011. Studies on the effect of sett size, seed rate </w:t>
      </w:r>
      <w:proofErr w:type="spellStart"/>
      <w:r>
        <w:rPr>
          <w:rFonts w:ascii="Arial" w:eastAsia="STIX" w:hAnsi="Arial" w:cs="Arial"/>
          <w:color w:val="000000"/>
          <w:sz w:val="22"/>
          <w:szCs w:val="22"/>
          <w:lang w:bidi="ar"/>
        </w:rPr>
        <w:t>andsett</w:t>
      </w:r>
      <w:proofErr w:type="spellEnd"/>
      <w:r>
        <w:rPr>
          <w:rFonts w:ascii="Arial" w:eastAsia="STIX" w:hAnsi="Arial" w:cs="Arial"/>
          <w:color w:val="000000"/>
          <w:sz w:val="22"/>
          <w:szCs w:val="22"/>
          <w:lang w:bidi="ar"/>
        </w:rPr>
        <w:t xml:space="preserve"> treatment on yield and quality of sugarcane. </w:t>
      </w:r>
      <w:r>
        <w:rPr>
          <w:rFonts w:ascii="Arial" w:eastAsia="STIX-Italic" w:hAnsi="Arial" w:cs="Arial"/>
          <w:i/>
          <w:iCs/>
          <w:color w:val="000000"/>
          <w:sz w:val="22"/>
          <w:szCs w:val="22"/>
          <w:lang w:bidi="ar"/>
        </w:rPr>
        <w:t>Indian Journal of Sugarcane Technology</w:t>
      </w:r>
      <w:r>
        <w:rPr>
          <w:rFonts w:ascii="Arial" w:eastAsia="STIX" w:hAnsi="Arial" w:cs="Arial"/>
          <w:color w:val="000000"/>
          <w:sz w:val="22"/>
          <w:szCs w:val="22"/>
          <w:lang w:bidi="ar"/>
        </w:rPr>
        <w:t xml:space="preserve"> 26: 4–6. </w:t>
      </w:r>
    </w:p>
    <w:p w:rsidR="00666067" w:rsidRDefault="008710EF" w:rsidP="005C1B76">
      <w:pPr>
        <w:pStyle w:val="ListParagraph"/>
        <w:numPr>
          <w:ilvl w:val="0"/>
          <w:numId w:val="17"/>
        </w:numPr>
        <w:spacing w:before="200" w:after="120"/>
        <w:jc w:val="both"/>
        <w:rPr>
          <w:rStyle w:val="Hyperlink"/>
          <w:rFonts w:ascii="Arial" w:eastAsia="Times New Roman" w:hAnsi="Arial" w:cs="Arial"/>
          <w:sz w:val="22"/>
          <w:szCs w:val="22"/>
        </w:rPr>
      </w:pPr>
      <w:r>
        <w:rPr>
          <w:rFonts w:ascii="Arial" w:hAnsi="Arial" w:cs="Arial"/>
          <w:color w:val="000000"/>
          <w:sz w:val="22"/>
          <w:szCs w:val="22"/>
        </w:rPr>
        <w:t>El-</w:t>
      </w:r>
      <w:proofErr w:type="spellStart"/>
      <w:r>
        <w:rPr>
          <w:rFonts w:ascii="Arial" w:hAnsi="Arial" w:cs="Arial"/>
          <w:color w:val="000000"/>
          <w:sz w:val="22"/>
          <w:szCs w:val="22"/>
        </w:rPr>
        <w:t>Lattief</w:t>
      </w:r>
      <w:proofErr w:type="spellEnd"/>
      <w:r>
        <w:rPr>
          <w:rFonts w:ascii="Arial" w:hAnsi="Arial" w:cs="Arial"/>
          <w:color w:val="000000"/>
          <w:sz w:val="22"/>
          <w:szCs w:val="22"/>
        </w:rPr>
        <w:t xml:space="preserve">, E.A.A. and </w:t>
      </w:r>
      <w:proofErr w:type="spellStart"/>
      <w:r>
        <w:rPr>
          <w:rFonts w:ascii="Arial" w:hAnsi="Arial" w:cs="Arial"/>
          <w:color w:val="000000"/>
          <w:sz w:val="22"/>
          <w:szCs w:val="22"/>
        </w:rPr>
        <w:t>Bekheet</w:t>
      </w:r>
      <w:proofErr w:type="spellEnd"/>
      <w:r>
        <w:rPr>
          <w:rFonts w:ascii="Arial" w:hAnsi="Arial" w:cs="Arial"/>
          <w:color w:val="000000"/>
          <w:sz w:val="22"/>
          <w:szCs w:val="22"/>
        </w:rPr>
        <w:t>, M.A. (2012). Quantitative and qualitative attributes of three sugarcane varieties as influenced by foliar spray of some growth regulators under Upper Egypt conditions</w:t>
      </w:r>
      <w:r>
        <w:rPr>
          <w:rFonts w:ascii="Arial" w:hAnsi="Arial" w:cs="Arial"/>
          <w:i/>
          <w:iCs/>
          <w:color w:val="000000"/>
          <w:sz w:val="22"/>
          <w:szCs w:val="22"/>
        </w:rPr>
        <w:t xml:space="preserve">. Sugar Tech </w:t>
      </w:r>
      <w:r>
        <w:rPr>
          <w:rFonts w:ascii="Arial" w:hAnsi="Arial" w:cs="Arial"/>
          <w:b/>
          <w:bCs/>
          <w:color w:val="000000"/>
          <w:sz w:val="22"/>
          <w:szCs w:val="22"/>
        </w:rPr>
        <w:t>14</w:t>
      </w:r>
      <w:r>
        <w:rPr>
          <w:rFonts w:ascii="Arial" w:hAnsi="Arial" w:cs="Arial"/>
          <w:color w:val="000000"/>
          <w:sz w:val="22"/>
          <w:szCs w:val="22"/>
        </w:rPr>
        <w:t>(4): 345–350.</w:t>
      </w:r>
      <w:hyperlink r:id="rId6" w:history="1">
        <w:r w:rsidR="005C1B76" w:rsidRPr="00CD21ED">
          <w:rPr>
            <w:rStyle w:val="Hyperlink"/>
            <w:rFonts w:ascii="Arial" w:eastAsia="Times New Roman" w:hAnsi="Arial" w:cs="Arial"/>
            <w:sz w:val="22"/>
            <w:szCs w:val="22"/>
          </w:rPr>
          <w:t>https://doi.org/10.1007/s12355-012-0175-8</w:t>
        </w:r>
      </w:hyperlink>
    </w:p>
    <w:p w:rsidR="00666067" w:rsidRDefault="008710EF" w:rsidP="005C1B76">
      <w:pPr>
        <w:pStyle w:val="ListParagraph"/>
        <w:numPr>
          <w:ilvl w:val="0"/>
          <w:numId w:val="17"/>
        </w:numPr>
        <w:spacing w:before="200" w:after="120"/>
        <w:jc w:val="both"/>
        <w:rPr>
          <w:rFonts w:ascii="Arial" w:eastAsia="SimSun" w:hAnsi="Arial" w:cs="Arial"/>
          <w:sz w:val="22"/>
          <w:szCs w:val="22"/>
        </w:rPr>
      </w:pPr>
      <w:r>
        <w:rPr>
          <w:rStyle w:val="Strong"/>
          <w:rFonts w:ascii="Arial" w:eastAsia="SimSun" w:hAnsi="Arial" w:cs="Arial"/>
          <w:b w:val="0"/>
          <w:bCs w:val="0"/>
          <w:sz w:val="22"/>
          <w:szCs w:val="22"/>
        </w:rPr>
        <w:t>FAO. (2023</w:t>
      </w:r>
      <w:proofErr w:type="gramStart"/>
      <w:r>
        <w:rPr>
          <w:rStyle w:val="Strong"/>
          <w:rFonts w:ascii="Arial" w:eastAsia="SimSun" w:hAnsi="Arial" w:cs="Arial"/>
          <w:b w:val="0"/>
          <w:bCs w:val="0"/>
          <w:sz w:val="22"/>
          <w:szCs w:val="22"/>
        </w:rPr>
        <w:t>).</w:t>
      </w:r>
      <w:r>
        <w:rPr>
          <w:rStyle w:val="Emphasis"/>
          <w:rFonts w:ascii="Arial" w:eastAsia="SimSun" w:hAnsi="Arial" w:cs="Arial"/>
          <w:sz w:val="22"/>
          <w:szCs w:val="22"/>
        </w:rPr>
        <w:t>FAOSTAT</w:t>
      </w:r>
      <w:proofErr w:type="gramEnd"/>
      <w:r>
        <w:rPr>
          <w:rStyle w:val="Emphasis"/>
          <w:rFonts w:ascii="Arial" w:eastAsia="SimSun" w:hAnsi="Arial" w:cs="Arial"/>
          <w:sz w:val="22"/>
          <w:szCs w:val="22"/>
        </w:rPr>
        <w:t xml:space="preserve"> statistical </w:t>
      </w:r>
      <w:proofErr w:type="spellStart"/>
      <w:r>
        <w:rPr>
          <w:rStyle w:val="Emphasis"/>
          <w:rFonts w:ascii="Arial" w:eastAsia="SimSun" w:hAnsi="Arial" w:cs="Arial"/>
          <w:sz w:val="22"/>
          <w:szCs w:val="22"/>
        </w:rPr>
        <w:t>database.</w:t>
      </w:r>
      <w:r>
        <w:rPr>
          <w:rFonts w:ascii="Arial" w:eastAsia="SimSun" w:hAnsi="Arial" w:cs="Arial"/>
          <w:sz w:val="22"/>
          <w:szCs w:val="22"/>
        </w:rPr>
        <w:t>Food</w:t>
      </w:r>
      <w:proofErr w:type="spellEnd"/>
      <w:r>
        <w:rPr>
          <w:rFonts w:ascii="Arial" w:eastAsia="SimSun" w:hAnsi="Arial" w:cs="Arial"/>
          <w:sz w:val="22"/>
          <w:szCs w:val="22"/>
        </w:rPr>
        <w:t xml:space="preserve"> and Agriculture Organization of the United Nations, </w:t>
      </w:r>
      <w:proofErr w:type="spellStart"/>
      <w:r>
        <w:rPr>
          <w:rFonts w:ascii="Arial" w:eastAsia="SimSun" w:hAnsi="Arial" w:cs="Arial"/>
          <w:sz w:val="22"/>
          <w:szCs w:val="22"/>
        </w:rPr>
        <w:t>Rome.Available</w:t>
      </w:r>
      <w:proofErr w:type="spellEnd"/>
      <w:r>
        <w:rPr>
          <w:rFonts w:ascii="Arial" w:eastAsia="SimSun" w:hAnsi="Arial" w:cs="Arial"/>
          <w:sz w:val="22"/>
          <w:szCs w:val="22"/>
        </w:rPr>
        <w:t xml:space="preserve"> </w:t>
      </w:r>
      <w:proofErr w:type="spellStart"/>
      <w:r>
        <w:rPr>
          <w:rFonts w:ascii="Arial" w:eastAsia="SimSun" w:hAnsi="Arial" w:cs="Arial"/>
          <w:sz w:val="22"/>
          <w:szCs w:val="22"/>
        </w:rPr>
        <w:t>at:</w:t>
      </w:r>
      <w:hyperlink r:id="rId7" w:history="1">
        <w:r w:rsidR="005C1B76" w:rsidRPr="00CD21ED">
          <w:rPr>
            <w:rStyle w:val="Hyperlink"/>
            <w:rFonts w:ascii="Arial" w:eastAsia="SimSun" w:hAnsi="Arial" w:cs="Arial"/>
            <w:sz w:val="22"/>
            <w:szCs w:val="22"/>
          </w:rPr>
          <w:t>https</w:t>
        </w:r>
        <w:proofErr w:type="spellEnd"/>
        <w:r w:rsidR="005C1B76" w:rsidRPr="00CD21ED">
          <w:rPr>
            <w:rStyle w:val="Hyperlink"/>
            <w:rFonts w:ascii="Arial" w:eastAsia="SimSun" w:hAnsi="Arial" w:cs="Arial"/>
            <w:sz w:val="22"/>
            <w:szCs w:val="22"/>
          </w:rPr>
          <w:t>://www.fao.org/faostat/</w:t>
        </w:r>
      </w:hyperlink>
    </w:p>
    <w:p w:rsidR="00666067" w:rsidRDefault="008710EF" w:rsidP="005C1B76">
      <w:pPr>
        <w:pStyle w:val="ListParagraph"/>
        <w:numPr>
          <w:ilvl w:val="0"/>
          <w:numId w:val="17"/>
        </w:numPr>
        <w:spacing w:before="200" w:after="120"/>
        <w:jc w:val="both"/>
        <w:rPr>
          <w:rFonts w:ascii="Arial" w:hAnsi="Arial" w:cs="Arial"/>
          <w:sz w:val="22"/>
          <w:szCs w:val="22"/>
        </w:rPr>
      </w:pPr>
      <w:r>
        <w:rPr>
          <w:rFonts w:ascii="Arial" w:hAnsi="Arial" w:cs="Arial"/>
          <w:sz w:val="22"/>
          <w:szCs w:val="22"/>
        </w:rPr>
        <w:t xml:space="preserve">Gomez, K. A., &amp; Gomez, A. A. (1984). </w:t>
      </w:r>
      <w:r>
        <w:rPr>
          <w:rStyle w:val="Emphasis"/>
          <w:rFonts w:ascii="Arial" w:hAnsi="Arial" w:cs="Arial"/>
          <w:sz w:val="22"/>
          <w:szCs w:val="22"/>
        </w:rPr>
        <w:t>Statistical Procedures for Agricultural Research</w:t>
      </w:r>
      <w:r>
        <w:rPr>
          <w:rFonts w:ascii="Arial" w:hAnsi="Arial" w:cs="Arial"/>
          <w:sz w:val="22"/>
          <w:szCs w:val="22"/>
        </w:rPr>
        <w:t xml:space="preserve"> (2nd ed.). New York: John Wiley &amp; Sons.</w:t>
      </w:r>
    </w:p>
    <w:p w:rsidR="00666067" w:rsidRDefault="008710EF" w:rsidP="005C1B76">
      <w:pPr>
        <w:pStyle w:val="ListParagraph"/>
        <w:numPr>
          <w:ilvl w:val="0"/>
          <w:numId w:val="17"/>
        </w:numPr>
        <w:spacing w:before="200" w:after="120"/>
        <w:jc w:val="both"/>
        <w:rPr>
          <w:rFonts w:ascii="Arial" w:eastAsia="STIX" w:hAnsi="Arial" w:cs="Arial"/>
          <w:color w:val="000000"/>
          <w:sz w:val="22"/>
          <w:szCs w:val="22"/>
          <w:lang w:bidi="ar"/>
        </w:rPr>
      </w:pPr>
      <w:proofErr w:type="spellStart"/>
      <w:r>
        <w:rPr>
          <w:rFonts w:ascii="Arial" w:eastAsia="STIX" w:hAnsi="Arial" w:cs="Arial"/>
          <w:color w:val="000000"/>
          <w:sz w:val="22"/>
          <w:szCs w:val="22"/>
          <w:lang w:bidi="ar"/>
        </w:rPr>
        <w:t>Gouri</w:t>
      </w:r>
      <w:proofErr w:type="spellEnd"/>
      <w:r>
        <w:rPr>
          <w:rFonts w:ascii="Arial" w:eastAsia="STIX" w:hAnsi="Arial" w:cs="Arial"/>
          <w:color w:val="000000"/>
          <w:sz w:val="22"/>
          <w:szCs w:val="22"/>
          <w:lang w:bidi="ar"/>
        </w:rPr>
        <w:t xml:space="preserve">, V., T. </w:t>
      </w:r>
      <w:proofErr w:type="spellStart"/>
      <w:r>
        <w:rPr>
          <w:rFonts w:ascii="Arial" w:eastAsia="STIX" w:hAnsi="Arial" w:cs="Arial"/>
          <w:color w:val="000000"/>
          <w:sz w:val="22"/>
          <w:szCs w:val="22"/>
          <w:lang w:bidi="ar"/>
        </w:rPr>
        <w:t>Chitkala</w:t>
      </w:r>
      <w:proofErr w:type="spellEnd"/>
      <w:r>
        <w:rPr>
          <w:rFonts w:ascii="Arial" w:eastAsia="STIX" w:hAnsi="Arial" w:cs="Arial"/>
          <w:color w:val="000000"/>
          <w:sz w:val="22"/>
          <w:szCs w:val="22"/>
          <w:lang w:bidi="ar"/>
        </w:rPr>
        <w:t xml:space="preserve"> Devi, and M. </w:t>
      </w:r>
      <w:proofErr w:type="spellStart"/>
      <w:r>
        <w:rPr>
          <w:rFonts w:ascii="Arial" w:eastAsia="STIX" w:hAnsi="Arial" w:cs="Arial"/>
          <w:color w:val="000000"/>
          <w:sz w:val="22"/>
          <w:szCs w:val="22"/>
          <w:lang w:bidi="ar"/>
        </w:rPr>
        <w:t>Bharathalakshmi</w:t>
      </w:r>
      <w:proofErr w:type="spellEnd"/>
      <w:r>
        <w:rPr>
          <w:rFonts w:ascii="Arial" w:eastAsia="STIX" w:hAnsi="Arial" w:cs="Arial"/>
          <w:color w:val="000000"/>
          <w:sz w:val="22"/>
          <w:szCs w:val="22"/>
          <w:lang w:bidi="ar"/>
        </w:rPr>
        <w:t xml:space="preserve">. 2019. Influence of type of seedlings, planting methods and nitrogen levels on yield and quality of sugarcane under drip fertigation. </w:t>
      </w:r>
      <w:r>
        <w:rPr>
          <w:rFonts w:ascii="Arial" w:eastAsia="STIX-Italic" w:hAnsi="Arial" w:cs="Arial"/>
          <w:i/>
          <w:iCs/>
          <w:color w:val="000000"/>
          <w:sz w:val="22"/>
          <w:szCs w:val="22"/>
          <w:lang w:bidi="ar"/>
        </w:rPr>
        <w:t>International Journal of Bio-Resource and Stress Management</w:t>
      </w:r>
      <w:r>
        <w:rPr>
          <w:rFonts w:ascii="Arial" w:eastAsia="STIX" w:hAnsi="Arial" w:cs="Arial"/>
          <w:color w:val="000000"/>
          <w:sz w:val="22"/>
          <w:szCs w:val="22"/>
          <w:lang w:bidi="ar"/>
        </w:rPr>
        <w:t xml:space="preserve"> 10 (4): 364–367.</w:t>
      </w:r>
    </w:p>
    <w:p w:rsidR="00666067" w:rsidRDefault="008710EF" w:rsidP="005C1B76">
      <w:pPr>
        <w:pStyle w:val="ListParagraph"/>
        <w:numPr>
          <w:ilvl w:val="0"/>
          <w:numId w:val="17"/>
        </w:numPr>
        <w:spacing w:before="200" w:after="120"/>
        <w:jc w:val="both"/>
        <w:rPr>
          <w:rFonts w:ascii="Arial" w:eastAsia="SimSun" w:hAnsi="Arial" w:cs="Arial"/>
          <w:color w:val="222222"/>
          <w:sz w:val="22"/>
          <w:szCs w:val="22"/>
          <w:shd w:val="clear" w:color="auto" w:fill="FFFFFF"/>
        </w:rPr>
      </w:pPr>
      <w:r>
        <w:rPr>
          <w:rFonts w:ascii="Arial" w:eastAsia="SimSun" w:hAnsi="Arial" w:cs="Arial"/>
          <w:color w:val="222222"/>
          <w:sz w:val="22"/>
          <w:szCs w:val="22"/>
          <w:shd w:val="clear" w:color="auto" w:fill="FFFFFF"/>
        </w:rPr>
        <w:t xml:space="preserve">Jain, R., Singh, A., </w:t>
      </w:r>
      <w:proofErr w:type="spellStart"/>
      <w:r>
        <w:rPr>
          <w:rFonts w:ascii="Arial" w:eastAsia="SimSun" w:hAnsi="Arial" w:cs="Arial"/>
          <w:color w:val="222222"/>
          <w:sz w:val="22"/>
          <w:szCs w:val="22"/>
          <w:shd w:val="clear" w:color="auto" w:fill="FFFFFF"/>
        </w:rPr>
        <w:t>Sifigh</w:t>
      </w:r>
      <w:proofErr w:type="spellEnd"/>
      <w:r>
        <w:rPr>
          <w:rFonts w:ascii="Arial" w:eastAsia="SimSun" w:hAnsi="Arial" w:cs="Arial"/>
          <w:color w:val="222222"/>
          <w:sz w:val="22"/>
          <w:szCs w:val="22"/>
          <w:shd w:val="clear" w:color="auto" w:fill="FFFFFF"/>
        </w:rPr>
        <w:t xml:space="preserve">, S. P., &amp; Chandra, A. (2018). Influence of bud sett soaking with ethephon and its foliar application on growth, biochemical </w:t>
      </w:r>
      <w:r>
        <w:rPr>
          <w:rFonts w:ascii="Arial" w:eastAsia="SimSun" w:hAnsi="Arial" w:cs="Arial"/>
          <w:color w:val="222222"/>
          <w:sz w:val="22"/>
          <w:szCs w:val="22"/>
          <w:shd w:val="clear" w:color="auto" w:fill="FFFFFF"/>
        </w:rPr>
        <w:lastRenderedPageBreak/>
        <w:t>attributes and gene expression in sugarcane. </w:t>
      </w:r>
      <w:r>
        <w:rPr>
          <w:rFonts w:ascii="Arial" w:eastAsia="SimSun" w:hAnsi="Arial" w:cs="Arial"/>
          <w:i/>
          <w:iCs/>
          <w:color w:val="222222"/>
          <w:sz w:val="22"/>
          <w:szCs w:val="22"/>
          <w:shd w:val="clear" w:color="auto" w:fill="FFFFFF"/>
        </w:rPr>
        <w:t>Journal of Environmental Biology</w:t>
      </w:r>
      <w:r>
        <w:rPr>
          <w:rFonts w:ascii="Arial" w:eastAsia="SimSun" w:hAnsi="Arial" w:cs="Arial"/>
          <w:color w:val="222222"/>
          <w:sz w:val="22"/>
          <w:szCs w:val="22"/>
          <w:shd w:val="clear" w:color="auto" w:fill="FFFFFF"/>
        </w:rPr>
        <w:t>, </w:t>
      </w:r>
      <w:r>
        <w:rPr>
          <w:rFonts w:ascii="Arial" w:eastAsia="SimSun" w:hAnsi="Arial" w:cs="Arial"/>
          <w:i/>
          <w:iCs/>
          <w:color w:val="222222"/>
          <w:sz w:val="22"/>
          <w:szCs w:val="22"/>
          <w:shd w:val="clear" w:color="auto" w:fill="FFFFFF"/>
        </w:rPr>
        <w:t>39</w:t>
      </w:r>
      <w:r>
        <w:rPr>
          <w:rFonts w:ascii="Arial" w:eastAsia="SimSun" w:hAnsi="Arial" w:cs="Arial"/>
          <w:color w:val="222222"/>
          <w:sz w:val="22"/>
          <w:szCs w:val="22"/>
          <w:shd w:val="clear" w:color="auto" w:fill="FFFFFF"/>
        </w:rPr>
        <w:t>(4), 472-480.</w:t>
      </w:r>
    </w:p>
    <w:p w:rsidR="00666067" w:rsidRDefault="008710EF" w:rsidP="005C1B76">
      <w:pPr>
        <w:pStyle w:val="ListParagraph"/>
        <w:numPr>
          <w:ilvl w:val="0"/>
          <w:numId w:val="17"/>
        </w:numPr>
        <w:spacing w:before="200" w:after="120"/>
        <w:jc w:val="both"/>
        <w:rPr>
          <w:rFonts w:ascii="Arial" w:hAnsi="Arial" w:cs="Arial"/>
          <w:color w:val="000000"/>
          <w:sz w:val="22"/>
          <w:szCs w:val="22"/>
        </w:rPr>
      </w:pPr>
      <w:r>
        <w:rPr>
          <w:rFonts w:ascii="Arial" w:hAnsi="Arial" w:cs="Arial"/>
          <w:color w:val="000000"/>
          <w:sz w:val="22"/>
          <w:szCs w:val="22"/>
        </w:rPr>
        <w:t xml:space="preserve">Jamuna P., </w:t>
      </w:r>
      <w:proofErr w:type="spellStart"/>
      <w:r>
        <w:rPr>
          <w:rFonts w:ascii="Arial" w:hAnsi="Arial" w:cs="Arial"/>
          <w:color w:val="000000"/>
          <w:sz w:val="22"/>
          <w:szCs w:val="22"/>
        </w:rPr>
        <w:t>RamlingaSwamy</w:t>
      </w:r>
      <w:proofErr w:type="spellEnd"/>
      <w:r>
        <w:rPr>
          <w:rFonts w:ascii="Arial" w:hAnsi="Arial" w:cs="Arial"/>
          <w:color w:val="000000"/>
          <w:sz w:val="22"/>
          <w:szCs w:val="22"/>
        </w:rPr>
        <w:t xml:space="preserve">, K. and Naidu, N.V. (2002). Efficacy of            biofertilizers in integration with composts and chemical fertilizers in sugarcane. </w:t>
      </w:r>
      <w:r>
        <w:rPr>
          <w:rFonts w:ascii="Arial" w:hAnsi="Arial" w:cs="Arial"/>
          <w:i/>
          <w:iCs/>
          <w:color w:val="000000"/>
          <w:sz w:val="22"/>
          <w:szCs w:val="22"/>
        </w:rPr>
        <w:t>Biofertilizers Newsletter</w:t>
      </w:r>
      <w:r>
        <w:rPr>
          <w:rFonts w:ascii="Arial" w:hAnsi="Arial" w:cs="Arial"/>
          <w:color w:val="000000"/>
          <w:sz w:val="22"/>
          <w:szCs w:val="22"/>
        </w:rPr>
        <w:t>. Dec. 202. pp: 23-25.</w:t>
      </w:r>
    </w:p>
    <w:p w:rsidR="00666067" w:rsidRDefault="008710EF" w:rsidP="005C1B76">
      <w:pPr>
        <w:pStyle w:val="ListParagraph"/>
        <w:numPr>
          <w:ilvl w:val="0"/>
          <w:numId w:val="17"/>
        </w:numPr>
        <w:spacing w:before="200" w:after="120"/>
        <w:jc w:val="both"/>
        <w:rPr>
          <w:rFonts w:ascii="Arial" w:eastAsia="SimSun" w:hAnsi="Arial" w:cs="Arial"/>
          <w:sz w:val="22"/>
          <w:szCs w:val="22"/>
        </w:rPr>
      </w:pPr>
      <w:r>
        <w:rPr>
          <w:rFonts w:ascii="Arial" w:eastAsia="SimSun" w:hAnsi="Arial" w:cs="Arial"/>
          <w:sz w:val="22"/>
          <w:szCs w:val="22"/>
        </w:rPr>
        <w:t xml:space="preserve">Jamuna, E. and </w:t>
      </w:r>
      <w:proofErr w:type="spellStart"/>
      <w:r>
        <w:rPr>
          <w:rFonts w:ascii="Arial" w:eastAsia="SimSun" w:hAnsi="Arial" w:cs="Arial"/>
          <w:sz w:val="22"/>
          <w:szCs w:val="22"/>
        </w:rPr>
        <w:t>Panneerselvam</w:t>
      </w:r>
      <w:proofErr w:type="spellEnd"/>
      <w:r>
        <w:rPr>
          <w:rFonts w:ascii="Arial" w:eastAsia="SimSun" w:hAnsi="Arial" w:cs="Arial"/>
          <w:sz w:val="22"/>
          <w:szCs w:val="22"/>
        </w:rPr>
        <w:t xml:space="preserve">, R. (2014). Studies on the soil nutrient dynamics and PGPR population in sugarcane cultivated soil supplemented with bioinoculants and its effect on yield parameters. </w:t>
      </w:r>
      <w:proofErr w:type="gramStart"/>
      <w:r>
        <w:rPr>
          <w:rFonts w:ascii="Arial" w:eastAsia="SimSun" w:hAnsi="Arial" w:cs="Arial"/>
          <w:sz w:val="22"/>
          <w:szCs w:val="22"/>
        </w:rPr>
        <w:t>In :</w:t>
      </w:r>
      <w:proofErr w:type="gramEnd"/>
      <w:r>
        <w:rPr>
          <w:rFonts w:ascii="Arial" w:eastAsia="SimSun" w:hAnsi="Arial" w:cs="Arial"/>
          <w:sz w:val="22"/>
          <w:szCs w:val="22"/>
        </w:rPr>
        <w:t xml:space="preserve"> Proc. of the Natl. Sem. on Recent Advances and Challenges in Sugarcane Research, 23-24 January, Mysore, India. p.78</w:t>
      </w:r>
    </w:p>
    <w:p w:rsidR="00666067" w:rsidRDefault="008710EF" w:rsidP="005C1B76">
      <w:pPr>
        <w:pStyle w:val="ListParagraph"/>
        <w:numPr>
          <w:ilvl w:val="0"/>
          <w:numId w:val="17"/>
        </w:numPr>
        <w:spacing w:before="200" w:after="120"/>
        <w:jc w:val="both"/>
        <w:rPr>
          <w:rFonts w:ascii="Arial" w:eastAsia="SimSun" w:hAnsi="Arial" w:cs="Arial"/>
          <w:sz w:val="22"/>
          <w:szCs w:val="22"/>
        </w:rPr>
      </w:pPr>
      <w:r>
        <w:rPr>
          <w:rFonts w:ascii="Arial" w:eastAsia="SimSun" w:hAnsi="Arial" w:cs="Arial"/>
          <w:sz w:val="22"/>
          <w:szCs w:val="22"/>
        </w:rPr>
        <w:t>Jha, C.K., Sinha, S.K. and Thakur, S.K. (2017). Enhancing soil fertility, nutrient uptake and sugarcane productivity through integrated use of Fe and organics in sub-tropical system. Indian Journal of Ecology. 44(5): 521-525.</w:t>
      </w:r>
    </w:p>
    <w:p w:rsidR="00666067" w:rsidRDefault="008710EF" w:rsidP="005C1B76">
      <w:pPr>
        <w:pStyle w:val="ListParagraph"/>
        <w:numPr>
          <w:ilvl w:val="0"/>
          <w:numId w:val="17"/>
        </w:numPr>
        <w:spacing w:before="200" w:after="120"/>
        <w:jc w:val="both"/>
        <w:rPr>
          <w:rFonts w:ascii="Arial" w:eastAsia="SimSun" w:hAnsi="Arial" w:cs="Arial"/>
          <w:color w:val="222222"/>
          <w:sz w:val="22"/>
          <w:szCs w:val="22"/>
          <w:shd w:val="clear" w:color="auto" w:fill="FFFFFF"/>
        </w:rPr>
      </w:pPr>
      <w:r>
        <w:rPr>
          <w:rFonts w:ascii="Arial" w:eastAsia="SimSun" w:hAnsi="Arial" w:cs="Arial"/>
          <w:color w:val="222222"/>
          <w:sz w:val="22"/>
          <w:szCs w:val="22"/>
          <w:shd w:val="clear" w:color="auto" w:fill="FFFFFF"/>
        </w:rPr>
        <w:t>Kumar, A. (2023). Planting Methods Enhanced the Cane Yield and Input Use Efficiency in Sugarcane-An Overview. </w:t>
      </w:r>
      <w:r>
        <w:rPr>
          <w:rFonts w:ascii="Arial" w:eastAsia="SimSun" w:hAnsi="Arial" w:cs="Arial"/>
          <w:i/>
          <w:iCs/>
          <w:color w:val="222222"/>
          <w:sz w:val="22"/>
          <w:szCs w:val="22"/>
          <w:shd w:val="clear" w:color="auto" w:fill="FFFFFF"/>
        </w:rPr>
        <w:t>Available at SSRN 4667991</w:t>
      </w:r>
      <w:r>
        <w:rPr>
          <w:rFonts w:ascii="Arial" w:eastAsia="SimSun" w:hAnsi="Arial" w:cs="Arial"/>
          <w:color w:val="222222"/>
          <w:sz w:val="22"/>
          <w:szCs w:val="22"/>
          <w:shd w:val="clear" w:color="auto" w:fill="FFFFFF"/>
        </w:rPr>
        <w:t>.</w:t>
      </w:r>
    </w:p>
    <w:p w:rsidR="00666067" w:rsidRDefault="008710EF" w:rsidP="005C1B76">
      <w:pPr>
        <w:pStyle w:val="ListParagraph"/>
        <w:numPr>
          <w:ilvl w:val="0"/>
          <w:numId w:val="17"/>
        </w:numPr>
        <w:spacing w:before="200" w:after="120"/>
        <w:jc w:val="both"/>
        <w:rPr>
          <w:rFonts w:ascii="Arial" w:eastAsia="STIX" w:hAnsi="Arial" w:cs="Arial"/>
          <w:color w:val="000000"/>
          <w:sz w:val="22"/>
          <w:szCs w:val="22"/>
          <w:lang w:bidi="ar"/>
        </w:rPr>
      </w:pPr>
      <w:r>
        <w:rPr>
          <w:rFonts w:ascii="Arial" w:eastAsia="STIX" w:hAnsi="Arial" w:cs="Arial"/>
          <w:color w:val="000000"/>
          <w:sz w:val="22"/>
          <w:szCs w:val="22"/>
          <w:lang w:bidi="ar"/>
        </w:rPr>
        <w:t xml:space="preserve">Kumar, B. 2022. Seed setts, single bud plantlets and tissue culture techniques for seed multiplication in sugarcane and seed standard. </w:t>
      </w:r>
      <w:proofErr w:type="spellStart"/>
      <w:r>
        <w:rPr>
          <w:rFonts w:ascii="Arial" w:eastAsia="STIX-Italic" w:hAnsi="Arial" w:cs="Arial"/>
          <w:i/>
          <w:iCs/>
          <w:color w:val="000000"/>
          <w:sz w:val="22"/>
          <w:szCs w:val="22"/>
          <w:lang w:bidi="ar"/>
        </w:rPr>
        <w:t>Medicon</w:t>
      </w:r>
      <w:proofErr w:type="spellEnd"/>
      <w:r>
        <w:rPr>
          <w:rFonts w:ascii="Arial" w:eastAsia="STIX-Italic" w:hAnsi="Arial" w:cs="Arial"/>
          <w:i/>
          <w:iCs/>
          <w:color w:val="000000"/>
          <w:sz w:val="22"/>
          <w:szCs w:val="22"/>
          <w:lang w:bidi="ar"/>
        </w:rPr>
        <w:t xml:space="preserve"> Agriculture and Environmental Sciences</w:t>
      </w:r>
      <w:r>
        <w:rPr>
          <w:rFonts w:ascii="Arial" w:eastAsia="STIX" w:hAnsi="Arial" w:cs="Arial"/>
          <w:color w:val="000000"/>
          <w:sz w:val="22"/>
          <w:szCs w:val="22"/>
          <w:lang w:bidi="ar"/>
        </w:rPr>
        <w:t xml:space="preserve"> 3 (2): 03–12.</w:t>
      </w:r>
    </w:p>
    <w:p w:rsidR="00666067" w:rsidRDefault="008710EF" w:rsidP="005C1B76">
      <w:pPr>
        <w:pStyle w:val="ListParagraph"/>
        <w:numPr>
          <w:ilvl w:val="0"/>
          <w:numId w:val="17"/>
        </w:numPr>
        <w:spacing w:before="200" w:after="120"/>
        <w:jc w:val="both"/>
        <w:rPr>
          <w:rFonts w:ascii="Arial" w:hAnsi="Arial" w:cs="Arial"/>
          <w:color w:val="000000"/>
          <w:sz w:val="22"/>
          <w:szCs w:val="22"/>
        </w:rPr>
      </w:pPr>
      <w:r>
        <w:rPr>
          <w:rFonts w:ascii="Arial" w:hAnsi="Arial" w:cs="Arial"/>
          <w:color w:val="000000"/>
          <w:sz w:val="22"/>
          <w:szCs w:val="22"/>
        </w:rPr>
        <w:t xml:space="preserve">Kumar, N. 2016. Use of plant growth regulators for enhanced growth and yield of sugarcane (Saccharum species hybrid complex). In: Extended summaries, fourth international agronomy congress on agronomy for sustainable management of natural resources, environment, energy and livelihood security to achieve zero hunger challenge, 22-26, </w:t>
      </w:r>
      <w:r>
        <w:rPr>
          <w:rFonts w:ascii="Arial" w:hAnsi="Arial" w:cs="Arial"/>
          <w:i/>
          <w:iCs/>
          <w:color w:val="000000"/>
          <w:sz w:val="22"/>
          <w:szCs w:val="22"/>
        </w:rPr>
        <w:t>Indian Society of Agronomy, New Delhi, India</w:t>
      </w:r>
      <w:r>
        <w:rPr>
          <w:rFonts w:ascii="Arial" w:hAnsi="Arial" w:cs="Arial"/>
          <w:color w:val="000000"/>
          <w:sz w:val="22"/>
          <w:szCs w:val="22"/>
        </w:rPr>
        <w:t xml:space="preserve">. pp. 1310–1312. </w:t>
      </w:r>
    </w:p>
    <w:p w:rsidR="00666067" w:rsidRDefault="008710EF" w:rsidP="005C1B76">
      <w:pPr>
        <w:pStyle w:val="ListParagraph"/>
        <w:numPr>
          <w:ilvl w:val="0"/>
          <w:numId w:val="17"/>
        </w:numPr>
        <w:spacing w:before="200" w:after="120"/>
        <w:jc w:val="both"/>
        <w:rPr>
          <w:rFonts w:ascii="Arial" w:eastAsia="SimSun" w:hAnsi="Arial" w:cs="Arial"/>
          <w:sz w:val="22"/>
          <w:szCs w:val="22"/>
        </w:rPr>
      </w:pPr>
      <w:r>
        <w:rPr>
          <w:rFonts w:ascii="Arial" w:eastAsia="SimSun" w:hAnsi="Arial" w:cs="Arial"/>
          <w:sz w:val="22"/>
          <w:szCs w:val="22"/>
        </w:rPr>
        <w:t>Lakshmi, C.S.R., Sreelatha, T., Rani, T.U., Rao, S.R.K. and Naidu, N.V. (2011). Effect of organic manures on soil fertility and productivity of sugarcane in north-coastal zone of Andhra Pradesh. Indian Journal of Agricultural Research. 45(4): 307-313</w:t>
      </w:r>
    </w:p>
    <w:p w:rsidR="00666067" w:rsidRDefault="008710EF" w:rsidP="005C1B76">
      <w:pPr>
        <w:pStyle w:val="ListParagraph"/>
        <w:numPr>
          <w:ilvl w:val="0"/>
          <w:numId w:val="17"/>
        </w:numPr>
        <w:spacing w:before="200" w:after="120"/>
        <w:jc w:val="both"/>
        <w:rPr>
          <w:rFonts w:ascii="Arial" w:eastAsia="Times New Roman" w:hAnsi="Arial" w:cs="Arial"/>
          <w:sz w:val="22"/>
          <w:szCs w:val="22"/>
        </w:rPr>
      </w:pPr>
      <w:r>
        <w:rPr>
          <w:rFonts w:ascii="Arial" w:hAnsi="Arial" w:cs="Arial"/>
          <w:color w:val="000000"/>
          <w:sz w:val="22"/>
          <w:szCs w:val="22"/>
        </w:rPr>
        <w:t xml:space="preserve">Li, Y.R. and Solomon, S. (2003). Ethephon: A versatile growth regulator for sugarcane industry. </w:t>
      </w:r>
      <w:r>
        <w:rPr>
          <w:rFonts w:ascii="Arial" w:hAnsi="Arial" w:cs="Arial"/>
          <w:i/>
          <w:iCs/>
          <w:color w:val="000000"/>
          <w:sz w:val="22"/>
          <w:szCs w:val="22"/>
        </w:rPr>
        <w:t xml:space="preserve">Sugar Tech </w:t>
      </w:r>
      <w:r>
        <w:rPr>
          <w:rFonts w:ascii="Arial" w:hAnsi="Arial" w:cs="Arial"/>
          <w:b/>
          <w:bCs/>
          <w:color w:val="000000"/>
          <w:sz w:val="22"/>
          <w:szCs w:val="22"/>
        </w:rPr>
        <w:t>5</w:t>
      </w:r>
      <w:r>
        <w:rPr>
          <w:rFonts w:ascii="Arial" w:hAnsi="Arial" w:cs="Arial"/>
          <w:color w:val="000000"/>
          <w:sz w:val="22"/>
          <w:szCs w:val="22"/>
        </w:rPr>
        <w:t>(4): 213–223.</w:t>
      </w:r>
      <w:hyperlink r:id="rId8" w:history="1">
        <w:r w:rsidR="005C1B76" w:rsidRPr="00CD21ED">
          <w:rPr>
            <w:rStyle w:val="Hyperlink"/>
            <w:rFonts w:ascii="Arial" w:eastAsia="Times New Roman" w:hAnsi="Arial" w:cs="Arial"/>
            <w:sz w:val="22"/>
            <w:szCs w:val="22"/>
          </w:rPr>
          <w:t>https://doi.org/10.1007/BF02942476</w:t>
        </w:r>
      </w:hyperlink>
      <w:r>
        <w:rPr>
          <w:rFonts w:ascii="Arial" w:eastAsia="Times New Roman" w:hAnsi="Arial" w:cs="Arial"/>
          <w:sz w:val="22"/>
          <w:szCs w:val="22"/>
        </w:rPr>
        <w:t xml:space="preserve"> </w:t>
      </w:r>
    </w:p>
    <w:p w:rsidR="00666067" w:rsidRDefault="008710EF" w:rsidP="005C1B76">
      <w:pPr>
        <w:pStyle w:val="ListParagraph"/>
        <w:numPr>
          <w:ilvl w:val="0"/>
          <w:numId w:val="17"/>
        </w:numPr>
        <w:spacing w:before="200" w:after="120"/>
        <w:jc w:val="both"/>
        <w:rPr>
          <w:rFonts w:ascii="Arial" w:eastAsia="STIX" w:hAnsi="Arial" w:cs="Arial"/>
          <w:color w:val="000000"/>
          <w:sz w:val="22"/>
          <w:szCs w:val="22"/>
          <w:lang w:bidi="ar"/>
        </w:rPr>
      </w:pPr>
      <w:proofErr w:type="spellStart"/>
      <w:r>
        <w:rPr>
          <w:rFonts w:ascii="Arial" w:eastAsia="STIX" w:hAnsi="Arial" w:cs="Arial"/>
          <w:color w:val="000000"/>
          <w:sz w:val="22"/>
          <w:szCs w:val="22"/>
          <w:lang w:bidi="ar"/>
        </w:rPr>
        <w:t>Parnidi</w:t>
      </w:r>
      <w:proofErr w:type="spellEnd"/>
      <w:r>
        <w:rPr>
          <w:rFonts w:ascii="Arial" w:eastAsia="STIX" w:hAnsi="Arial" w:cs="Arial"/>
          <w:color w:val="000000"/>
          <w:sz w:val="22"/>
          <w:szCs w:val="22"/>
          <w:lang w:bidi="ar"/>
        </w:rPr>
        <w:t xml:space="preserve">, P., and R. Hamida. 2021. The effect of type and duration of seed storage on sugarcane growth. </w:t>
      </w:r>
      <w:proofErr w:type="spellStart"/>
      <w:r>
        <w:rPr>
          <w:rFonts w:ascii="Arial" w:eastAsia="STIX-Italic" w:hAnsi="Arial" w:cs="Arial"/>
          <w:i/>
          <w:iCs/>
          <w:color w:val="000000"/>
          <w:sz w:val="22"/>
          <w:szCs w:val="22"/>
          <w:lang w:bidi="ar"/>
        </w:rPr>
        <w:t>Jurnal</w:t>
      </w:r>
      <w:proofErr w:type="spellEnd"/>
      <w:r>
        <w:rPr>
          <w:rFonts w:ascii="Arial" w:eastAsia="STIX-Italic" w:hAnsi="Arial" w:cs="Arial"/>
          <w:i/>
          <w:iCs/>
          <w:color w:val="000000"/>
          <w:sz w:val="22"/>
          <w:szCs w:val="22"/>
          <w:lang w:bidi="ar"/>
        </w:rPr>
        <w:t xml:space="preserve"> </w:t>
      </w:r>
      <w:proofErr w:type="spellStart"/>
      <w:r>
        <w:rPr>
          <w:rFonts w:ascii="Arial" w:eastAsia="STIX-Italic" w:hAnsi="Arial" w:cs="Arial"/>
          <w:i/>
          <w:iCs/>
          <w:color w:val="000000"/>
          <w:sz w:val="22"/>
          <w:szCs w:val="22"/>
          <w:lang w:bidi="ar"/>
        </w:rPr>
        <w:t>Penelitian</w:t>
      </w:r>
      <w:proofErr w:type="spellEnd"/>
      <w:r>
        <w:rPr>
          <w:rFonts w:ascii="Arial" w:eastAsia="STIX-Italic" w:hAnsi="Arial" w:cs="Arial"/>
          <w:i/>
          <w:iCs/>
          <w:color w:val="000000"/>
          <w:sz w:val="22"/>
          <w:szCs w:val="22"/>
          <w:lang w:bidi="ar"/>
        </w:rPr>
        <w:t xml:space="preserve"> Pendidikan IPA</w:t>
      </w:r>
      <w:r>
        <w:rPr>
          <w:rFonts w:ascii="Arial" w:eastAsia="STIX" w:hAnsi="Arial" w:cs="Arial"/>
          <w:color w:val="000000"/>
          <w:sz w:val="22"/>
          <w:szCs w:val="22"/>
          <w:lang w:bidi="ar"/>
        </w:rPr>
        <w:t xml:space="preserve"> 7 (2): 207–212.</w:t>
      </w:r>
    </w:p>
    <w:p w:rsidR="00666067" w:rsidRDefault="008710EF" w:rsidP="005C1B76">
      <w:pPr>
        <w:pStyle w:val="ListParagraph"/>
        <w:numPr>
          <w:ilvl w:val="0"/>
          <w:numId w:val="17"/>
        </w:numPr>
        <w:spacing w:before="200" w:after="120"/>
        <w:jc w:val="both"/>
        <w:rPr>
          <w:rFonts w:ascii="Arial" w:hAnsi="Arial" w:cs="Arial"/>
          <w:color w:val="000000"/>
          <w:sz w:val="22"/>
          <w:szCs w:val="22"/>
        </w:rPr>
      </w:pPr>
      <w:proofErr w:type="spellStart"/>
      <w:r>
        <w:rPr>
          <w:rFonts w:ascii="Arial" w:eastAsia="Times New Roman" w:hAnsi="Arial" w:cs="Arial"/>
          <w:sz w:val="22"/>
          <w:szCs w:val="22"/>
        </w:rPr>
        <w:t>Praharaj</w:t>
      </w:r>
      <w:proofErr w:type="spellEnd"/>
      <w:r>
        <w:rPr>
          <w:rFonts w:ascii="Arial" w:eastAsia="Times New Roman" w:hAnsi="Arial" w:cs="Arial"/>
          <w:sz w:val="22"/>
          <w:szCs w:val="22"/>
        </w:rPr>
        <w:t xml:space="preserve">, S., Singh, D., &amp; Guru, S. K. (2016). Effect of ethephon and gibberellic acid on emergence, yield attributes, and yield of sugarcane. *The Bioscan*, *11*(4), 2675-2678. </w:t>
      </w:r>
      <w:hyperlink r:id="rId9" w:history="1">
        <w:r>
          <w:rPr>
            <w:rStyle w:val="Hyperlink"/>
            <w:rFonts w:ascii="Arial" w:eastAsia="Times New Roman" w:hAnsi="Arial" w:cs="Arial"/>
            <w:sz w:val="22"/>
            <w:szCs w:val="22"/>
          </w:rPr>
          <w:t>https://thebioscan.com/</w:t>
        </w:r>
      </w:hyperlink>
      <w:r>
        <w:rPr>
          <w:rFonts w:ascii="Arial" w:eastAsia="Times New Roman" w:hAnsi="Arial" w:cs="Arial"/>
          <w:sz w:val="22"/>
          <w:szCs w:val="22"/>
        </w:rPr>
        <w:t xml:space="preserve"> </w:t>
      </w:r>
      <w:r>
        <w:rPr>
          <w:rFonts w:ascii="Arial" w:hAnsi="Arial" w:cs="Arial"/>
          <w:color w:val="000000"/>
          <w:sz w:val="22"/>
          <w:szCs w:val="22"/>
        </w:rPr>
        <w:t>.</w:t>
      </w:r>
    </w:p>
    <w:p w:rsidR="00666067" w:rsidRDefault="008710EF" w:rsidP="005C1B76">
      <w:pPr>
        <w:pStyle w:val="ListParagraph"/>
        <w:numPr>
          <w:ilvl w:val="0"/>
          <w:numId w:val="17"/>
        </w:numPr>
        <w:spacing w:before="200" w:after="120"/>
        <w:jc w:val="both"/>
        <w:rPr>
          <w:rStyle w:val="Hyperlink"/>
          <w:rFonts w:ascii="Arial" w:eastAsia="Times New Roman" w:hAnsi="Arial" w:cs="Arial"/>
          <w:sz w:val="22"/>
          <w:szCs w:val="22"/>
        </w:rPr>
      </w:pPr>
      <w:r>
        <w:rPr>
          <w:rFonts w:ascii="Arial" w:hAnsi="Arial" w:cs="Arial"/>
          <w:color w:val="000000"/>
          <w:sz w:val="22"/>
          <w:szCs w:val="22"/>
        </w:rPr>
        <w:t xml:space="preserve">Rai, R. K., </w:t>
      </w:r>
      <w:proofErr w:type="spellStart"/>
      <w:r>
        <w:rPr>
          <w:rFonts w:ascii="Arial" w:hAnsi="Arial" w:cs="Arial"/>
          <w:color w:val="000000"/>
          <w:sz w:val="22"/>
          <w:szCs w:val="22"/>
        </w:rPr>
        <w:t>Tripati</w:t>
      </w:r>
      <w:proofErr w:type="spellEnd"/>
      <w:r>
        <w:rPr>
          <w:rFonts w:ascii="Arial" w:hAnsi="Arial" w:cs="Arial"/>
          <w:color w:val="000000"/>
          <w:sz w:val="22"/>
          <w:szCs w:val="22"/>
        </w:rPr>
        <w:t xml:space="preserve">, N., Gautam, D., and Singh, P. (2017). Exogenous Application of </w:t>
      </w:r>
      <w:proofErr w:type="spellStart"/>
      <w:r>
        <w:rPr>
          <w:rFonts w:ascii="Arial" w:hAnsi="Arial" w:cs="Arial"/>
          <w:color w:val="000000"/>
          <w:sz w:val="22"/>
          <w:szCs w:val="22"/>
        </w:rPr>
        <w:t>Ethrel</w:t>
      </w:r>
      <w:proofErr w:type="spellEnd"/>
      <w:r>
        <w:rPr>
          <w:rFonts w:ascii="Arial" w:hAnsi="Arial" w:cs="Arial"/>
          <w:color w:val="000000"/>
          <w:sz w:val="22"/>
          <w:szCs w:val="22"/>
        </w:rPr>
        <w:t xml:space="preserve"> and Gibberellic Acid Stimulates Physiological Growth of Late Planted Sugarcane with Short Growth Period in sub-tropical India. </w:t>
      </w:r>
      <w:r>
        <w:rPr>
          <w:rFonts w:ascii="Arial" w:hAnsi="Arial" w:cs="Arial"/>
          <w:i/>
          <w:iCs/>
          <w:color w:val="000000"/>
          <w:sz w:val="22"/>
          <w:szCs w:val="22"/>
        </w:rPr>
        <w:t xml:space="preserve">Journal Plant Growth Regulators </w:t>
      </w:r>
      <w:r>
        <w:rPr>
          <w:rFonts w:ascii="Arial" w:hAnsi="Arial" w:cs="Arial"/>
          <w:b/>
          <w:bCs/>
          <w:color w:val="000000"/>
          <w:sz w:val="22"/>
          <w:szCs w:val="22"/>
        </w:rPr>
        <w:t>36</w:t>
      </w:r>
      <w:r>
        <w:rPr>
          <w:rFonts w:ascii="Arial" w:hAnsi="Arial" w:cs="Arial"/>
          <w:b/>
          <w:bCs/>
          <w:i/>
          <w:iCs/>
          <w:color w:val="000000"/>
          <w:sz w:val="22"/>
          <w:szCs w:val="22"/>
        </w:rPr>
        <w:t>:</w:t>
      </w:r>
      <w:r>
        <w:rPr>
          <w:rFonts w:ascii="Arial" w:hAnsi="Arial" w:cs="Arial"/>
          <w:color w:val="000000"/>
          <w:sz w:val="22"/>
          <w:szCs w:val="22"/>
        </w:rPr>
        <w:t>472-486.</w:t>
      </w:r>
      <w:r>
        <w:rPr>
          <w:rFonts w:ascii="Arial" w:eastAsia="Times New Roman" w:hAnsi="Arial" w:cs="Arial"/>
          <w:sz w:val="22"/>
          <w:szCs w:val="22"/>
        </w:rPr>
        <w:t xml:space="preserve"> </w:t>
      </w:r>
      <w:hyperlink r:id="rId10" w:history="1">
        <w:r>
          <w:rPr>
            <w:rStyle w:val="Hyperlink"/>
            <w:rFonts w:ascii="Arial" w:eastAsia="Times New Roman" w:hAnsi="Arial" w:cs="Arial"/>
            <w:sz w:val="22"/>
            <w:szCs w:val="22"/>
          </w:rPr>
          <w:t>https://doi.org/10.1007/s00344-016-9655-5</w:t>
        </w:r>
      </w:hyperlink>
    </w:p>
    <w:p w:rsidR="00666067" w:rsidRDefault="008710EF" w:rsidP="005C1B76">
      <w:pPr>
        <w:pStyle w:val="ListParagraph"/>
        <w:numPr>
          <w:ilvl w:val="0"/>
          <w:numId w:val="17"/>
        </w:numPr>
        <w:spacing w:before="200" w:after="120"/>
        <w:jc w:val="both"/>
        <w:rPr>
          <w:rFonts w:ascii="Arial" w:eastAsia="SimSun" w:hAnsi="Arial" w:cs="Arial"/>
          <w:color w:val="222222"/>
          <w:sz w:val="22"/>
          <w:szCs w:val="22"/>
          <w:shd w:val="clear" w:color="auto" w:fill="FFFFFF"/>
        </w:rPr>
      </w:pPr>
      <w:r>
        <w:rPr>
          <w:rFonts w:ascii="Arial" w:eastAsia="SimSun" w:hAnsi="Arial" w:cs="Arial"/>
          <w:color w:val="222222"/>
          <w:sz w:val="22"/>
          <w:szCs w:val="22"/>
          <w:shd w:val="clear" w:color="auto" w:fill="FFFFFF"/>
        </w:rPr>
        <w:t xml:space="preserve">Raza, H. A., Hameed, M. U., Islam, M. S., Lone, N. A., Raza, M. A., &amp; </w:t>
      </w:r>
      <w:proofErr w:type="spellStart"/>
      <w:r>
        <w:rPr>
          <w:rFonts w:ascii="Arial" w:eastAsia="SimSun" w:hAnsi="Arial" w:cs="Arial"/>
          <w:color w:val="222222"/>
          <w:sz w:val="22"/>
          <w:szCs w:val="22"/>
          <w:shd w:val="clear" w:color="auto" w:fill="FFFFFF"/>
        </w:rPr>
        <w:t>Sabagh</w:t>
      </w:r>
      <w:proofErr w:type="spellEnd"/>
      <w:r>
        <w:rPr>
          <w:rFonts w:ascii="Arial" w:eastAsia="SimSun" w:hAnsi="Arial" w:cs="Arial"/>
          <w:color w:val="222222"/>
          <w:sz w:val="22"/>
          <w:szCs w:val="22"/>
          <w:shd w:val="clear" w:color="auto" w:fill="FFFFFF"/>
        </w:rPr>
        <w:t>, A. E. (2023). Environmental and economic benefits of sustainable sugarcane initiative and production constraints in Pakistan: a review. </w:t>
      </w:r>
      <w:r>
        <w:rPr>
          <w:rFonts w:ascii="Arial" w:eastAsia="SimSun" w:hAnsi="Arial" w:cs="Arial"/>
          <w:i/>
          <w:iCs/>
          <w:color w:val="222222"/>
          <w:sz w:val="22"/>
          <w:szCs w:val="22"/>
          <w:shd w:val="clear" w:color="auto" w:fill="FFFFFF"/>
        </w:rPr>
        <w:t>Global Agricultural Production: Resilience to Climate Change</w:t>
      </w:r>
      <w:r>
        <w:rPr>
          <w:rFonts w:ascii="Arial" w:eastAsia="SimSun" w:hAnsi="Arial" w:cs="Arial"/>
          <w:color w:val="222222"/>
          <w:sz w:val="22"/>
          <w:szCs w:val="22"/>
          <w:shd w:val="clear" w:color="auto" w:fill="FFFFFF"/>
        </w:rPr>
        <w:t>, 441-468.</w:t>
      </w:r>
    </w:p>
    <w:p w:rsidR="00666067" w:rsidRDefault="008710EF" w:rsidP="005C1B76">
      <w:pPr>
        <w:pStyle w:val="ListParagraph"/>
        <w:numPr>
          <w:ilvl w:val="0"/>
          <w:numId w:val="17"/>
        </w:numPr>
        <w:spacing w:before="200" w:after="120"/>
        <w:jc w:val="both"/>
        <w:rPr>
          <w:rFonts w:ascii="Arial" w:hAnsi="Arial" w:cs="Arial"/>
          <w:color w:val="000000"/>
          <w:sz w:val="22"/>
          <w:szCs w:val="22"/>
        </w:rPr>
      </w:pPr>
      <w:r>
        <w:rPr>
          <w:rFonts w:ascii="Arial" w:hAnsi="Arial" w:cs="Arial"/>
          <w:color w:val="000000"/>
          <w:sz w:val="22"/>
          <w:szCs w:val="22"/>
        </w:rPr>
        <w:t xml:space="preserve">Roberto, G. G., Cunha, C., Gabriel Sales, C. R., Silveira, N. M., Ribeiro, R. V., Machado, E. C., and </w:t>
      </w:r>
      <w:proofErr w:type="spellStart"/>
      <w:r>
        <w:rPr>
          <w:rFonts w:ascii="Arial" w:hAnsi="Arial" w:cs="Arial"/>
          <w:color w:val="000000"/>
          <w:sz w:val="22"/>
          <w:szCs w:val="22"/>
        </w:rPr>
        <w:t>Magalhães</w:t>
      </w:r>
      <w:proofErr w:type="spellEnd"/>
      <w:r>
        <w:rPr>
          <w:rFonts w:ascii="Arial" w:hAnsi="Arial" w:cs="Arial"/>
          <w:color w:val="000000"/>
          <w:sz w:val="22"/>
          <w:szCs w:val="22"/>
        </w:rPr>
        <w:t xml:space="preserve"> Andrade </w:t>
      </w:r>
      <w:proofErr w:type="spellStart"/>
      <w:r>
        <w:rPr>
          <w:rFonts w:ascii="Arial" w:hAnsi="Arial" w:cs="Arial"/>
          <w:color w:val="000000"/>
          <w:sz w:val="22"/>
          <w:szCs w:val="22"/>
        </w:rPr>
        <w:t>Lagôa</w:t>
      </w:r>
      <w:proofErr w:type="spellEnd"/>
      <w:r>
        <w:rPr>
          <w:rFonts w:ascii="Arial" w:hAnsi="Arial" w:cs="Arial"/>
          <w:color w:val="000000"/>
          <w:sz w:val="22"/>
          <w:szCs w:val="22"/>
        </w:rPr>
        <w:t xml:space="preserve">, A. M. (2015). Variation of photosynthesis and carbohydrate levels ripening stage of sugarcane induced by ethephon and water deficit on the. </w:t>
      </w:r>
      <w:proofErr w:type="spellStart"/>
      <w:r>
        <w:rPr>
          <w:rFonts w:ascii="Arial" w:hAnsi="Arial" w:cs="Arial"/>
          <w:i/>
          <w:iCs/>
          <w:color w:val="000000"/>
          <w:sz w:val="22"/>
          <w:szCs w:val="22"/>
        </w:rPr>
        <w:t>Braganti</w:t>
      </w:r>
      <w:proofErr w:type="spellEnd"/>
      <w:r>
        <w:rPr>
          <w:rFonts w:ascii="Arial" w:hAnsi="Arial" w:cs="Arial"/>
          <w:i/>
          <w:iCs/>
          <w:color w:val="000000"/>
          <w:sz w:val="22"/>
          <w:szCs w:val="22"/>
        </w:rPr>
        <w:t xml:space="preserve"> </w:t>
      </w:r>
      <w:r>
        <w:rPr>
          <w:rFonts w:ascii="Arial" w:hAnsi="Arial" w:cs="Arial"/>
          <w:b/>
          <w:bCs/>
          <w:color w:val="000000"/>
          <w:sz w:val="22"/>
          <w:szCs w:val="22"/>
        </w:rPr>
        <w:t>74</w:t>
      </w:r>
      <w:r>
        <w:rPr>
          <w:rFonts w:ascii="Arial" w:hAnsi="Arial" w:cs="Arial"/>
          <w:color w:val="000000"/>
          <w:sz w:val="22"/>
          <w:szCs w:val="22"/>
        </w:rPr>
        <w:t>(4)</w:t>
      </w:r>
      <w:r>
        <w:rPr>
          <w:rFonts w:ascii="Arial" w:hAnsi="Arial" w:cs="Arial"/>
          <w:i/>
          <w:iCs/>
          <w:color w:val="000000"/>
          <w:sz w:val="22"/>
          <w:szCs w:val="22"/>
        </w:rPr>
        <w:t xml:space="preserve">: </w:t>
      </w:r>
      <w:r>
        <w:rPr>
          <w:rFonts w:ascii="Arial" w:hAnsi="Arial" w:cs="Arial"/>
          <w:color w:val="000000"/>
          <w:sz w:val="22"/>
          <w:szCs w:val="22"/>
        </w:rPr>
        <w:t xml:space="preserve">379-386. </w:t>
      </w:r>
    </w:p>
    <w:p w:rsidR="00666067" w:rsidRDefault="008710EF" w:rsidP="005C1B76">
      <w:pPr>
        <w:pStyle w:val="ListParagraph"/>
        <w:numPr>
          <w:ilvl w:val="0"/>
          <w:numId w:val="17"/>
        </w:numPr>
        <w:spacing w:before="200" w:after="120"/>
        <w:jc w:val="both"/>
        <w:rPr>
          <w:rFonts w:ascii="Arial" w:eastAsia="SimSun" w:hAnsi="Arial" w:cs="Arial"/>
          <w:sz w:val="22"/>
          <w:szCs w:val="22"/>
        </w:rPr>
      </w:pPr>
      <w:proofErr w:type="spellStart"/>
      <w:r>
        <w:rPr>
          <w:rFonts w:ascii="Arial" w:eastAsia="SimSun" w:hAnsi="Arial" w:cs="Arial"/>
          <w:sz w:val="22"/>
          <w:szCs w:val="22"/>
        </w:rPr>
        <w:t>Shankaraiah</w:t>
      </w:r>
      <w:proofErr w:type="spellEnd"/>
      <w:r>
        <w:rPr>
          <w:rFonts w:ascii="Arial" w:eastAsia="SimSun" w:hAnsi="Arial" w:cs="Arial"/>
          <w:sz w:val="22"/>
          <w:szCs w:val="22"/>
        </w:rPr>
        <w:t xml:space="preserve">, C. and </w:t>
      </w:r>
      <w:proofErr w:type="spellStart"/>
      <w:r>
        <w:rPr>
          <w:rFonts w:ascii="Arial" w:eastAsia="SimSun" w:hAnsi="Arial" w:cs="Arial"/>
          <w:sz w:val="22"/>
          <w:szCs w:val="22"/>
        </w:rPr>
        <w:t>Nagaraju</w:t>
      </w:r>
      <w:proofErr w:type="spellEnd"/>
      <w:r>
        <w:rPr>
          <w:rFonts w:ascii="Arial" w:eastAsia="SimSun" w:hAnsi="Arial" w:cs="Arial"/>
          <w:sz w:val="22"/>
          <w:szCs w:val="22"/>
        </w:rPr>
        <w:t>, M.S. (2002). Economical and ecofriendly practices for sustainable sugarcane. Cooperative Sugar. 33(8): 647-653.</w:t>
      </w:r>
    </w:p>
    <w:p w:rsidR="00666067" w:rsidRDefault="008710EF" w:rsidP="005C1B76">
      <w:pPr>
        <w:pStyle w:val="ListParagraph"/>
        <w:numPr>
          <w:ilvl w:val="0"/>
          <w:numId w:val="17"/>
        </w:numPr>
        <w:spacing w:before="200" w:after="120"/>
        <w:jc w:val="both"/>
        <w:rPr>
          <w:rFonts w:ascii="Arial" w:eastAsia="SimSun" w:hAnsi="Arial" w:cs="Arial"/>
          <w:sz w:val="22"/>
          <w:szCs w:val="22"/>
        </w:rPr>
      </w:pPr>
      <w:r>
        <w:rPr>
          <w:rFonts w:ascii="Arial" w:eastAsia="SimSun" w:hAnsi="Arial" w:cs="Arial"/>
          <w:sz w:val="22"/>
          <w:szCs w:val="22"/>
        </w:rPr>
        <w:t xml:space="preserve">Sharma, B.L., Singh, S., </w:t>
      </w:r>
      <w:proofErr w:type="spellStart"/>
      <w:r>
        <w:rPr>
          <w:rFonts w:ascii="Arial" w:eastAsia="SimSun" w:hAnsi="Arial" w:cs="Arial"/>
          <w:sz w:val="22"/>
          <w:szCs w:val="22"/>
        </w:rPr>
        <w:t>VedPrakash</w:t>
      </w:r>
      <w:proofErr w:type="spellEnd"/>
      <w:r>
        <w:rPr>
          <w:rFonts w:ascii="Arial" w:eastAsia="SimSun" w:hAnsi="Arial" w:cs="Arial"/>
          <w:sz w:val="22"/>
          <w:szCs w:val="22"/>
        </w:rPr>
        <w:t xml:space="preserve">., Mishra, A.K., </w:t>
      </w:r>
      <w:proofErr w:type="spellStart"/>
      <w:r>
        <w:rPr>
          <w:rFonts w:ascii="Arial" w:eastAsia="SimSun" w:hAnsi="Arial" w:cs="Arial"/>
          <w:sz w:val="22"/>
          <w:szCs w:val="22"/>
        </w:rPr>
        <w:t>Srivatava</w:t>
      </w:r>
      <w:proofErr w:type="spellEnd"/>
      <w:r>
        <w:rPr>
          <w:rFonts w:ascii="Arial" w:eastAsia="SimSun" w:hAnsi="Arial" w:cs="Arial"/>
          <w:sz w:val="22"/>
          <w:szCs w:val="22"/>
        </w:rPr>
        <w:t xml:space="preserve">, P.N., Singh, D.N. and Singh, S.B. (2005). Integrated nutrient management in sugarcane: </w:t>
      </w:r>
      <w:r>
        <w:rPr>
          <w:rFonts w:ascii="Arial" w:eastAsia="SimSun" w:hAnsi="Arial" w:cs="Arial"/>
          <w:sz w:val="22"/>
          <w:szCs w:val="22"/>
        </w:rPr>
        <w:lastRenderedPageBreak/>
        <w:t xml:space="preserve">Performance of FYM, </w:t>
      </w:r>
      <w:proofErr w:type="spellStart"/>
      <w:r>
        <w:rPr>
          <w:rFonts w:ascii="Arial" w:eastAsia="SimSun" w:hAnsi="Arial" w:cs="Arial"/>
          <w:sz w:val="22"/>
          <w:szCs w:val="22"/>
        </w:rPr>
        <w:t>Biocompost</w:t>
      </w:r>
      <w:proofErr w:type="spellEnd"/>
      <w:r>
        <w:rPr>
          <w:rFonts w:ascii="Arial" w:eastAsia="SimSun" w:hAnsi="Arial" w:cs="Arial"/>
          <w:sz w:val="22"/>
          <w:szCs w:val="22"/>
        </w:rPr>
        <w:t xml:space="preserve"> and press mud cake with inorganic N on growth and quality indices. Cooperative Sugar. 36(12): 993- 998.</w:t>
      </w:r>
    </w:p>
    <w:p w:rsidR="00666067" w:rsidRDefault="008710EF" w:rsidP="005C1B76">
      <w:pPr>
        <w:pStyle w:val="ListParagraph"/>
        <w:numPr>
          <w:ilvl w:val="0"/>
          <w:numId w:val="17"/>
        </w:numPr>
        <w:spacing w:before="200" w:after="120"/>
        <w:jc w:val="both"/>
        <w:rPr>
          <w:rFonts w:ascii="Arial" w:eastAsia="XsmqyxAdvPTimes" w:hAnsi="Arial" w:cs="Arial"/>
          <w:color w:val="000000"/>
          <w:sz w:val="22"/>
          <w:szCs w:val="22"/>
          <w:lang w:bidi="ar"/>
        </w:rPr>
      </w:pPr>
      <w:r>
        <w:rPr>
          <w:rFonts w:ascii="Arial" w:eastAsia="XsmqyxAdvPTimes" w:hAnsi="Arial" w:cs="Arial"/>
          <w:color w:val="000000"/>
          <w:sz w:val="22"/>
          <w:szCs w:val="22"/>
          <w:lang w:bidi="ar"/>
        </w:rPr>
        <w:t xml:space="preserve">Shrivastava, A.K., and S. Solomon. 2009. </w:t>
      </w:r>
      <w:r>
        <w:rPr>
          <w:rFonts w:ascii="Arial" w:eastAsia="WhwbxyAdvPTimesI" w:hAnsi="Arial" w:cs="Arial"/>
          <w:color w:val="000000"/>
          <w:sz w:val="22"/>
          <w:szCs w:val="22"/>
          <w:lang w:bidi="ar"/>
        </w:rPr>
        <w:t>Sugarcane: Physiological basis of recovery</w:t>
      </w:r>
      <w:r>
        <w:rPr>
          <w:rFonts w:ascii="Arial" w:eastAsia="XsmqyxAdvPTimes" w:hAnsi="Arial" w:cs="Arial"/>
          <w:color w:val="000000"/>
          <w:sz w:val="22"/>
          <w:szCs w:val="22"/>
          <w:lang w:bidi="ar"/>
        </w:rPr>
        <w:t>, 400. Lucknow, India: International Book Distributing Company.</w:t>
      </w:r>
    </w:p>
    <w:p w:rsidR="00666067" w:rsidRDefault="008710EF" w:rsidP="005C1B76">
      <w:pPr>
        <w:pStyle w:val="ListParagraph"/>
        <w:numPr>
          <w:ilvl w:val="0"/>
          <w:numId w:val="17"/>
        </w:numPr>
        <w:spacing w:before="200" w:after="120"/>
        <w:jc w:val="both"/>
        <w:rPr>
          <w:rStyle w:val="Hyperlink"/>
          <w:rFonts w:ascii="Arial" w:eastAsia="Times New Roman" w:hAnsi="Arial" w:cs="Arial"/>
          <w:sz w:val="22"/>
          <w:szCs w:val="22"/>
        </w:rPr>
      </w:pPr>
      <w:r>
        <w:rPr>
          <w:rFonts w:ascii="Arial" w:hAnsi="Arial" w:cs="Arial"/>
          <w:color w:val="000000"/>
          <w:sz w:val="22"/>
          <w:szCs w:val="22"/>
        </w:rPr>
        <w:t xml:space="preserve">Shukla, S. K., Jaiswal, V. P., Sharma, L., Yadav, S. K., Awasthi, S. K., Gaur, A., Tiwari, R. (2022). Integrated Application of </w:t>
      </w:r>
      <w:proofErr w:type="spellStart"/>
      <w:r>
        <w:rPr>
          <w:rFonts w:ascii="Arial" w:hAnsi="Arial" w:cs="Arial"/>
          <w:color w:val="000000"/>
          <w:sz w:val="22"/>
          <w:szCs w:val="22"/>
        </w:rPr>
        <w:t>Ethrel</w:t>
      </w:r>
      <w:proofErr w:type="spellEnd"/>
      <w:r>
        <w:rPr>
          <w:rFonts w:ascii="Arial" w:hAnsi="Arial" w:cs="Arial"/>
          <w:color w:val="000000"/>
          <w:sz w:val="22"/>
          <w:szCs w:val="22"/>
        </w:rPr>
        <w:t xml:space="preserve"> and Microbial Consortia: Effect on Dry Matter Accumulation, Its Partitioning, and Nutrients Uptake in Late- planted Sugarcane Under Subtropical Indian Condition. </w:t>
      </w:r>
      <w:r>
        <w:rPr>
          <w:rFonts w:ascii="Arial" w:hAnsi="Arial" w:cs="Arial"/>
          <w:i/>
          <w:iCs/>
          <w:color w:val="000000"/>
          <w:sz w:val="22"/>
          <w:szCs w:val="22"/>
        </w:rPr>
        <w:t xml:space="preserve">Journal of Plant Growth Regulation </w:t>
      </w:r>
      <w:r>
        <w:rPr>
          <w:rFonts w:ascii="Arial" w:hAnsi="Arial" w:cs="Arial"/>
          <w:b/>
          <w:bCs/>
          <w:color w:val="000000"/>
          <w:sz w:val="22"/>
          <w:szCs w:val="22"/>
        </w:rPr>
        <w:t>41:</w:t>
      </w:r>
      <w:r>
        <w:rPr>
          <w:rFonts w:ascii="Arial" w:hAnsi="Arial" w:cs="Arial"/>
          <w:color w:val="000000"/>
          <w:sz w:val="22"/>
          <w:szCs w:val="22"/>
        </w:rPr>
        <w:t xml:space="preserve">188-204.  </w:t>
      </w:r>
      <w:hyperlink r:id="rId11" w:history="1">
        <w:r>
          <w:rPr>
            <w:rStyle w:val="Hyperlink"/>
            <w:rFonts w:ascii="Arial" w:eastAsia="Times New Roman" w:hAnsi="Arial" w:cs="Arial"/>
            <w:sz w:val="22"/>
            <w:szCs w:val="22"/>
          </w:rPr>
          <w:t>https://doi.org/10.1007/s00344-020-10292-0</w:t>
        </w:r>
      </w:hyperlink>
    </w:p>
    <w:p w:rsidR="00666067" w:rsidRDefault="008710EF" w:rsidP="005C1B76">
      <w:pPr>
        <w:pStyle w:val="ListParagraph"/>
        <w:numPr>
          <w:ilvl w:val="0"/>
          <w:numId w:val="17"/>
        </w:numPr>
        <w:spacing w:before="200" w:after="120"/>
        <w:jc w:val="both"/>
        <w:rPr>
          <w:rFonts w:ascii="Arial" w:eastAsia="SimSun" w:hAnsi="Arial" w:cs="Arial"/>
          <w:sz w:val="22"/>
          <w:szCs w:val="22"/>
        </w:rPr>
      </w:pPr>
      <w:r>
        <w:rPr>
          <w:rFonts w:ascii="Arial" w:eastAsia="SimSun" w:hAnsi="Arial" w:cs="Arial"/>
          <w:sz w:val="22"/>
          <w:szCs w:val="22"/>
        </w:rPr>
        <w:t>Singh, K.P., Suman, S., Singh, K.P., Suman, A., Singh, P.N. and Srivastava, T.K. (2007). Improving quality of sugarcane growing soils by organic amendments under Subtropical Climatic conditions of India. Biology and Fertility of. Soils. 44(2): 367-376.</w:t>
      </w:r>
    </w:p>
    <w:p w:rsidR="00666067" w:rsidRDefault="008710EF" w:rsidP="005C1B76">
      <w:pPr>
        <w:pStyle w:val="ListParagraph"/>
        <w:numPr>
          <w:ilvl w:val="0"/>
          <w:numId w:val="17"/>
        </w:numPr>
        <w:spacing w:before="200" w:after="120"/>
        <w:jc w:val="both"/>
        <w:rPr>
          <w:rFonts w:ascii="Arial" w:hAnsi="Arial" w:cs="Arial"/>
          <w:color w:val="000000"/>
          <w:sz w:val="22"/>
          <w:szCs w:val="22"/>
        </w:rPr>
      </w:pPr>
      <w:proofErr w:type="spellStart"/>
      <w:r>
        <w:rPr>
          <w:rFonts w:ascii="Arial" w:hAnsi="Arial" w:cs="Arial"/>
          <w:color w:val="000000"/>
          <w:sz w:val="22"/>
          <w:szCs w:val="22"/>
        </w:rPr>
        <w:t>Sison</w:t>
      </w:r>
      <w:proofErr w:type="spellEnd"/>
      <w:r>
        <w:rPr>
          <w:rFonts w:ascii="Arial" w:hAnsi="Arial" w:cs="Arial"/>
          <w:color w:val="000000"/>
          <w:sz w:val="22"/>
          <w:szCs w:val="22"/>
        </w:rPr>
        <w:t xml:space="preserve">, M.L.Q., </w:t>
      </w:r>
      <w:proofErr w:type="spellStart"/>
      <w:r>
        <w:rPr>
          <w:rFonts w:ascii="Arial" w:hAnsi="Arial" w:cs="Arial"/>
          <w:color w:val="000000"/>
          <w:sz w:val="22"/>
          <w:szCs w:val="22"/>
        </w:rPr>
        <w:t>Magbanua</w:t>
      </w:r>
      <w:proofErr w:type="spellEnd"/>
      <w:r>
        <w:rPr>
          <w:rFonts w:ascii="Arial" w:hAnsi="Arial" w:cs="Arial"/>
          <w:color w:val="000000"/>
          <w:sz w:val="22"/>
          <w:szCs w:val="22"/>
        </w:rPr>
        <w:t xml:space="preserve">, J.P.V., </w:t>
      </w:r>
      <w:proofErr w:type="spellStart"/>
      <w:r>
        <w:rPr>
          <w:rFonts w:ascii="Arial" w:hAnsi="Arial" w:cs="Arial"/>
          <w:color w:val="000000"/>
          <w:sz w:val="22"/>
          <w:szCs w:val="22"/>
        </w:rPr>
        <w:t>Bugante</w:t>
      </w:r>
      <w:proofErr w:type="spellEnd"/>
      <w:r>
        <w:rPr>
          <w:rFonts w:ascii="Arial" w:hAnsi="Arial" w:cs="Arial"/>
          <w:color w:val="000000"/>
          <w:sz w:val="22"/>
          <w:szCs w:val="22"/>
        </w:rPr>
        <w:t xml:space="preserve">, E.C., Torres, F.G., </w:t>
      </w:r>
      <w:proofErr w:type="spellStart"/>
      <w:r>
        <w:rPr>
          <w:rFonts w:ascii="Arial" w:hAnsi="Arial" w:cs="Arial"/>
          <w:color w:val="000000"/>
          <w:sz w:val="22"/>
          <w:szCs w:val="22"/>
        </w:rPr>
        <w:t>Nayve</w:t>
      </w:r>
      <w:proofErr w:type="spellEnd"/>
      <w:r>
        <w:rPr>
          <w:rFonts w:ascii="Arial" w:hAnsi="Arial" w:cs="Arial"/>
          <w:color w:val="000000"/>
          <w:sz w:val="22"/>
          <w:szCs w:val="22"/>
        </w:rPr>
        <w:t xml:space="preserve">, F.R.P., Jr. </w:t>
      </w:r>
      <w:proofErr w:type="spellStart"/>
      <w:r>
        <w:rPr>
          <w:rFonts w:ascii="Arial" w:hAnsi="Arial" w:cs="Arial"/>
          <w:color w:val="000000"/>
          <w:sz w:val="22"/>
          <w:szCs w:val="22"/>
        </w:rPr>
        <w:t>Migo</w:t>
      </w:r>
      <w:proofErr w:type="spellEnd"/>
      <w:r>
        <w:rPr>
          <w:rFonts w:ascii="Arial" w:hAnsi="Arial" w:cs="Arial"/>
          <w:color w:val="000000"/>
          <w:sz w:val="22"/>
          <w:szCs w:val="22"/>
        </w:rPr>
        <w:t xml:space="preserve">, V.P. and Fernandez, W.L. (2010). </w:t>
      </w:r>
      <w:proofErr w:type="spellStart"/>
      <w:r>
        <w:rPr>
          <w:rFonts w:ascii="Arial" w:hAnsi="Arial" w:cs="Arial"/>
          <w:color w:val="000000"/>
          <w:sz w:val="22"/>
          <w:szCs w:val="22"/>
        </w:rPr>
        <w:t>Agro</w:t>
      </w:r>
      <w:proofErr w:type="spellEnd"/>
      <w:r>
        <w:rPr>
          <w:rFonts w:ascii="Arial" w:hAnsi="Arial" w:cs="Arial"/>
          <w:color w:val="000000"/>
          <w:sz w:val="22"/>
          <w:szCs w:val="22"/>
        </w:rPr>
        <w:t xml:space="preserve">-recycling of distillery effluent as liquid organic fertilizer for sugarcane. </w:t>
      </w:r>
      <w:r>
        <w:rPr>
          <w:rFonts w:ascii="Arial" w:hAnsi="Arial" w:cs="Arial"/>
          <w:i/>
          <w:iCs/>
          <w:color w:val="000000"/>
          <w:sz w:val="22"/>
          <w:szCs w:val="22"/>
        </w:rPr>
        <w:t>Philippine Journal of Crop Science</w:t>
      </w:r>
      <w:r>
        <w:rPr>
          <w:rFonts w:ascii="Arial" w:hAnsi="Arial" w:cs="Arial"/>
          <w:color w:val="000000"/>
          <w:sz w:val="22"/>
          <w:szCs w:val="22"/>
        </w:rPr>
        <w:t xml:space="preserve"> </w:t>
      </w:r>
      <w:r>
        <w:rPr>
          <w:rFonts w:ascii="Arial" w:hAnsi="Arial" w:cs="Arial"/>
          <w:b/>
          <w:bCs/>
          <w:color w:val="000000"/>
          <w:sz w:val="22"/>
          <w:szCs w:val="22"/>
        </w:rPr>
        <w:t>35</w:t>
      </w:r>
      <w:r>
        <w:rPr>
          <w:rFonts w:ascii="Arial" w:hAnsi="Arial" w:cs="Arial"/>
          <w:color w:val="000000"/>
          <w:sz w:val="22"/>
          <w:szCs w:val="22"/>
        </w:rPr>
        <w:t>(1-8).</w:t>
      </w:r>
    </w:p>
    <w:p w:rsidR="00666067" w:rsidRDefault="008710EF" w:rsidP="005C1B76">
      <w:pPr>
        <w:pStyle w:val="ListParagraph"/>
        <w:numPr>
          <w:ilvl w:val="0"/>
          <w:numId w:val="17"/>
        </w:numPr>
        <w:spacing w:before="200" w:after="120"/>
        <w:jc w:val="both"/>
        <w:rPr>
          <w:rFonts w:ascii="Arial" w:eastAsia="Times New Roman" w:hAnsi="Arial" w:cs="Arial"/>
          <w:sz w:val="22"/>
          <w:szCs w:val="22"/>
          <w:lang w:val="en-IN"/>
        </w:rPr>
      </w:pPr>
      <w:proofErr w:type="spellStart"/>
      <w:r>
        <w:rPr>
          <w:rFonts w:ascii="Arial" w:eastAsia="SimSun" w:hAnsi="Arial" w:cs="Arial"/>
          <w:color w:val="222222"/>
          <w:sz w:val="22"/>
          <w:szCs w:val="22"/>
          <w:shd w:val="clear" w:color="auto" w:fill="FFFFFF"/>
        </w:rPr>
        <w:t>Subhashisa</w:t>
      </w:r>
      <w:proofErr w:type="spellEnd"/>
      <w:r>
        <w:rPr>
          <w:rFonts w:ascii="Arial" w:eastAsia="SimSun" w:hAnsi="Arial" w:cs="Arial"/>
          <w:color w:val="222222"/>
          <w:sz w:val="22"/>
          <w:szCs w:val="22"/>
          <w:shd w:val="clear" w:color="auto" w:fill="FFFFFF"/>
        </w:rPr>
        <w:t xml:space="preserve"> </w:t>
      </w:r>
      <w:proofErr w:type="spellStart"/>
      <w:r>
        <w:rPr>
          <w:rFonts w:ascii="Arial" w:eastAsia="SimSun" w:hAnsi="Arial" w:cs="Arial"/>
          <w:color w:val="222222"/>
          <w:sz w:val="22"/>
          <w:szCs w:val="22"/>
          <w:shd w:val="clear" w:color="auto" w:fill="FFFFFF"/>
        </w:rPr>
        <w:t>Praharaj</w:t>
      </w:r>
      <w:proofErr w:type="spellEnd"/>
      <w:r>
        <w:rPr>
          <w:rFonts w:ascii="Arial" w:eastAsia="SimSun" w:hAnsi="Arial" w:cs="Arial"/>
          <w:color w:val="222222"/>
          <w:sz w:val="22"/>
          <w:szCs w:val="22"/>
          <w:shd w:val="clear" w:color="auto" w:fill="FFFFFF"/>
        </w:rPr>
        <w:t xml:space="preserve">, S. P., </w:t>
      </w:r>
      <w:proofErr w:type="spellStart"/>
      <w:r>
        <w:rPr>
          <w:rFonts w:ascii="Arial" w:eastAsia="SimSun" w:hAnsi="Arial" w:cs="Arial"/>
          <w:color w:val="222222"/>
          <w:sz w:val="22"/>
          <w:szCs w:val="22"/>
          <w:shd w:val="clear" w:color="auto" w:fill="FFFFFF"/>
        </w:rPr>
        <w:t>Dheer</w:t>
      </w:r>
      <w:proofErr w:type="spellEnd"/>
      <w:r>
        <w:rPr>
          <w:rFonts w:ascii="Arial" w:eastAsia="SimSun" w:hAnsi="Arial" w:cs="Arial"/>
          <w:color w:val="222222"/>
          <w:sz w:val="22"/>
          <w:szCs w:val="22"/>
          <w:shd w:val="clear" w:color="auto" w:fill="FFFFFF"/>
        </w:rPr>
        <w:t xml:space="preserve"> Singh, D. S., &amp; Guru, S. K. (2017). Growth parameters of sugarcane as affected by ethephon and gibberellic acid.</w:t>
      </w:r>
    </w:p>
    <w:p w:rsidR="00666067" w:rsidRDefault="008710EF" w:rsidP="005C1B76">
      <w:pPr>
        <w:pStyle w:val="ListParagraph"/>
        <w:numPr>
          <w:ilvl w:val="0"/>
          <w:numId w:val="17"/>
        </w:numPr>
        <w:spacing w:before="200" w:after="120"/>
        <w:jc w:val="both"/>
        <w:rPr>
          <w:rFonts w:ascii="Arial" w:hAnsi="Arial" w:cs="Arial"/>
          <w:color w:val="000000"/>
          <w:sz w:val="22"/>
          <w:szCs w:val="22"/>
        </w:rPr>
      </w:pPr>
      <w:r>
        <w:rPr>
          <w:rFonts w:ascii="Arial" w:hAnsi="Arial" w:cs="Arial"/>
          <w:color w:val="000000"/>
          <w:sz w:val="22"/>
          <w:szCs w:val="22"/>
        </w:rPr>
        <w:t xml:space="preserve">Thakur, S. K., Kumari, G., </w:t>
      </w:r>
      <w:proofErr w:type="spellStart"/>
      <w:r>
        <w:rPr>
          <w:rFonts w:ascii="Arial" w:hAnsi="Arial" w:cs="Arial"/>
          <w:color w:val="000000"/>
          <w:sz w:val="22"/>
          <w:szCs w:val="22"/>
        </w:rPr>
        <w:t>Alam</w:t>
      </w:r>
      <w:proofErr w:type="spellEnd"/>
      <w:r>
        <w:rPr>
          <w:rFonts w:ascii="Arial" w:hAnsi="Arial" w:cs="Arial"/>
          <w:color w:val="000000"/>
          <w:sz w:val="22"/>
          <w:szCs w:val="22"/>
        </w:rPr>
        <w:t xml:space="preserve">, M. and Singh, V.P. (2013). Improving soil fertility and yield and quality of sugarcane through integrated application of NPK and compost in calcareous soils of Bihar. </w:t>
      </w:r>
      <w:r>
        <w:rPr>
          <w:rFonts w:ascii="Arial" w:hAnsi="Arial" w:cs="Arial"/>
          <w:i/>
          <w:iCs/>
          <w:color w:val="000000"/>
          <w:sz w:val="22"/>
          <w:szCs w:val="22"/>
        </w:rPr>
        <w:t>Indian Journal of Sugarcane Technology</w:t>
      </w:r>
      <w:r>
        <w:rPr>
          <w:rFonts w:ascii="Arial" w:hAnsi="Arial" w:cs="Arial"/>
          <w:color w:val="000000"/>
          <w:sz w:val="22"/>
          <w:szCs w:val="22"/>
        </w:rPr>
        <w:t xml:space="preserve"> </w:t>
      </w:r>
      <w:r>
        <w:rPr>
          <w:rFonts w:ascii="Arial" w:hAnsi="Arial" w:cs="Arial"/>
          <w:b/>
          <w:bCs/>
          <w:color w:val="000000"/>
          <w:sz w:val="22"/>
          <w:szCs w:val="22"/>
        </w:rPr>
        <w:t>27</w:t>
      </w:r>
      <w:r>
        <w:rPr>
          <w:rFonts w:ascii="Arial" w:hAnsi="Arial" w:cs="Arial"/>
          <w:color w:val="000000"/>
          <w:sz w:val="22"/>
          <w:szCs w:val="22"/>
        </w:rPr>
        <w:t>(2): 12-15.</w:t>
      </w:r>
    </w:p>
    <w:p w:rsidR="00666067" w:rsidRDefault="008710EF" w:rsidP="005C1B76">
      <w:pPr>
        <w:pStyle w:val="ListParagraph"/>
        <w:numPr>
          <w:ilvl w:val="0"/>
          <w:numId w:val="17"/>
        </w:numPr>
        <w:spacing w:before="200" w:after="120"/>
        <w:jc w:val="both"/>
        <w:rPr>
          <w:rFonts w:ascii="Arial" w:hAnsi="Arial" w:cs="Arial"/>
          <w:color w:val="000000"/>
          <w:sz w:val="22"/>
          <w:szCs w:val="22"/>
        </w:rPr>
      </w:pPr>
      <w:r>
        <w:rPr>
          <w:rFonts w:ascii="Arial" w:hAnsi="Arial" w:cs="Arial"/>
          <w:color w:val="000000"/>
          <w:sz w:val="22"/>
          <w:szCs w:val="22"/>
        </w:rPr>
        <w:t xml:space="preserve">Thakur, S.K., </w:t>
      </w:r>
      <w:proofErr w:type="spellStart"/>
      <w:r>
        <w:rPr>
          <w:rFonts w:ascii="Arial" w:hAnsi="Arial" w:cs="Arial"/>
          <w:color w:val="000000"/>
          <w:sz w:val="22"/>
          <w:szCs w:val="22"/>
        </w:rPr>
        <w:t>Alam</w:t>
      </w:r>
      <w:proofErr w:type="spellEnd"/>
      <w:r>
        <w:rPr>
          <w:rFonts w:ascii="Arial" w:hAnsi="Arial" w:cs="Arial"/>
          <w:color w:val="000000"/>
          <w:sz w:val="22"/>
          <w:szCs w:val="22"/>
        </w:rPr>
        <w:t xml:space="preserve">. M. and Umesh, U.N. (2007). Long-term effect of integrated nutrient management on productivity and sustainability of sugarcane in </w:t>
      </w:r>
      <w:proofErr w:type="spellStart"/>
      <w:r>
        <w:rPr>
          <w:rFonts w:ascii="Arial" w:hAnsi="Arial" w:cs="Arial"/>
          <w:color w:val="000000"/>
          <w:sz w:val="22"/>
          <w:szCs w:val="22"/>
        </w:rPr>
        <w:t>calciorthent</w:t>
      </w:r>
      <w:proofErr w:type="spellEnd"/>
      <w:r>
        <w:rPr>
          <w:rFonts w:ascii="Arial" w:hAnsi="Arial" w:cs="Arial"/>
          <w:i/>
          <w:iCs/>
          <w:color w:val="000000"/>
          <w:sz w:val="22"/>
          <w:szCs w:val="22"/>
        </w:rPr>
        <w:t>. Indian Journal of Sugarcane Technology</w:t>
      </w:r>
      <w:r>
        <w:rPr>
          <w:rFonts w:ascii="Arial" w:hAnsi="Arial" w:cs="Arial"/>
          <w:color w:val="000000"/>
          <w:sz w:val="22"/>
          <w:szCs w:val="22"/>
        </w:rPr>
        <w:t xml:space="preserve"> </w:t>
      </w:r>
      <w:r>
        <w:rPr>
          <w:rFonts w:ascii="Arial" w:hAnsi="Arial" w:cs="Arial"/>
          <w:b/>
          <w:bCs/>
          <w:color w:val="000000"/>
          <w:sz w:val="22"/>
          <w:szCs w:val="22"/>
        </w:rPr>
        <w:t>22</w:t>
      </w:r>
      <w:r>
        <w:rPr>
          <w:rFonts w:ascii="Arial" w:hAnsi="Arial" w:cs="Arial"/>
          <w:color w:val="000000"/>
          <w:sz w:val="22"/>
          <w:szCs w:val="22"/>
        </w:rPr>
        <w:t xml:space="preserve"> (1&amp;2): 9-13  </w:t>
      </w:r>
    </w:p>
    <w:p w:rsidR="00666067" w:rsidRDefault="008710EF" w:rsidP="005C1B76">
      <w:pPr>
        <w:pStyle w:val="ListParagraph"/>
        <w:numPr>
          <w:ilvl w:val="0"/>
          <w:numId w:val="17"/>
        </w:numPr>
        <w:spacing w:before="200" w:after="120"/>
        <w:jc w:val="both"/>
        <w:rPr>
          <w:rFonts w:ascii="Arial" w:eastAsia="Times New Roman" w:hAnsi="Arial" w:cs="Arial"/>
          <w:sz w:val="22"/>
          <w:szCs w:val="22"/>
        </w:rPr>
      </w:pPr>
      <w:r>
        <w:rPr>
          <w:rFonts w:ascii="Arial" w:eastAsia="Times New Roman" w:hAnsi="Arial" w:cs="Arial"/>
          <w:sz w:val="22"/>
          <w:szCs w:val="22"/>
        </w:rPr>
        <w:t xml:space="preserve">Umesh, U. N., Kumar, V., </w:t>
      </w:r>
      <w:proofErr w:type="spellStart"/>
      <w:r>
        <w:rPr>
          <w:rFonts w:ascii="Arial" w:eastAsia="Times New Roman" w:hAnsi="Arial" w:cs="Arial"/>
          <w:sz w:val="22"/>
          <w:szCs w:val="22"/>
        </w:rPr>
        <w:t>Alam</w:t>
      </w:r>
      <w:proofErr w:type="spellEnd"/>
      <w:r>
        <w:rPr>
          <w:rFonts w:ascii="Arial" w:eastAsia="Times New Roman" w:hAnsi="Arial" w:cs="Arial"/>
          <w:sz w:val="22"/>
          <w:szCs w:val="22"/>
        </w:rPr>
        <w:t xml:space="preserve">, M., Sinha, S. K., &amp; Verma, K. (2013). Integrated effect of organic and inorganic fertilizers on yield, quality parameters and nutrient availability in calcareous soil. Sugar Tech, 15(4), 365-369. </w:t>
      </w:r>
      <w:hyperlink r:id="rId12" w:history="1">
        <w:r>
          <w:rPr>
            <w:rStyle w:val="Hyperlink"/>
            <w:rFonts w:ascii="Arial" w:eastAsia="Times New Roman" w:hAnsi="Arial" w:cs="Arial"/>
            <w:sz w:val="22"/>
            <w:szCs w:val="22"/>
          </w:rPr>
          <w:t>https://doi.org/10.1007/s12355-013-0213-1</w:t>
        </w:r>
      </w:hyperlink>
      <w:r>
        <w:rPr>
          <w:rFonts w:ascii="Arial" w:eastAsia="Times New Roman" w:hAnsi="Arial" w:cs="Arial"/>
          <w:sz w:val="22"/>
          <w:szCs w:val="22"/>
        </w:rPr>
        <w:t xml:space="preserve"> </w:t>
      </w:r>
    </w:p>
    <w:p w:rsidR="00666067" w:rsidRDefault="008710EF" w:rsidP="005C1B76">
      <w:pPr>
        <w:pStyle w:val="ListParagraph"/>
        <w:numPr>
          <w:ilvl w:val="0"/>
          <w:numId w:val="17"/>
        </w:numPr>
        <w:spacing w:before="200" w:after="120"/>
        <w:jc w:val="both"/>
        <w:rPr>
          <w:rFonts w:ascii="Arial" w:eastAsia="SimSun" w:hAnsi="Arial" w:cs="Arial"/>
          <w:color w:val="222222"/>
          <w:sz w:val="22"/>
          <w:szCs w:val="22"/>
          <w:shd w:val="clear" w:color="auto" w:fill="FFFFFF"/>
        </w:rPr>
      </w:pPr>
      <w:proofErr w:type="spellStart"/>
      <w:r>
        <w:rPr>
          <w:rFonts w:ascii="Arial" w:eastAsia="SimSun" w:hAnsi="Arial" w:cs="Arial"/>
          <w:color w:val="222222"/>
          <w:sz w:val="22"/>
          <w:szCs w:val="22"/>
          <w:shd w:val="clear" w:color="auto" w:fill="FFFFFF"/>
        </w:rPr>
        <w:t>Ungureanu</w:t>
      </w:r>
      <w:proofErr w:type="spellEnd"/>
      <w:r>
        <w:rPr>
          <w:rFonts w:ascii="Arial" w:eastAsia="SimSun" w:hAnsi="Arial" w:cs="Arial"/>
          <w:color w:val="222222"/>
          <w:sz w:val="22"/>
          <w:szCs w:val="22"/>
          <w:shd w:val="clear" w:color="auto" w:fill="FFFFFF"/>
        </w:rPr>
        <w:t xml:space="preserve">, N., </w:t>
      </w:r>
      <w:proofErr w:type="spellStart"/>
      <w:r>
        <w:rPr>
          <w:rFonts w:ascii="Arial" w:eastAsia="SimSun" w:hAnsi="Arial" w:cs="Arial"/>
          <w:color w:val="222222"/>
          <w:sz w:val="22"/>
          <w:szCs w:val="22"/>
          <w:shd w:val="clear" w:color="auto" w:fill="FFFFFF"/>
        </w:rPr>
        <w:t>Vlăduț</w:t>
      </w:r>
      <w:proofErr w:type="spellEnd"/>
      <w:r>
        <w:rPr>
          <w:rFonts w:ascii="Arial" w:eastAsia="SimSun" w:hAnsi="Arial" w:cs="Arial"/>
          <w:color w:val="222222"/>
          <w:sz w:val="22"/>
          <w:szCs w:val="22"/>
          <w:shd w:val="clear" w:color="auto" w:fill="FFFFFF"/>
        </w:rPr>
        <w:t xml:space="preserve">, V., &amp; </w:t>
      </w:r>
      <w:proofErr w:type="spellStart"/>
      <w:r>
        <w:rPr>
          <w:rFonts w:ascii="Arial" w:eastAsia="SimSun" w:hAnsi="Arial" w:cs="Arial"/>
          <w:color w:val="222222"/>
          <w:sz w:val="22"/>
          <w:szCs w:val="22"/>
          <w:shd w:val="clear" w:color="auto" w:fill="FFFFFF"/>
        </w:rPr>
        <w:t>Biriș</w:t>
      </w:r>
      <w:proofErr w:type="spellEnd"/>
      <w:r>
        <w:rPr>
          <w:rFonts w:ascii="Arial" w:eastAsia="SimSun" w:hAnsi="Arial" w:cs="Arial"/>
          <w:color w:val="222222"/>
          <w:sz w:val="22"/>
          <w:szCs w:val="22"/>
          <w:shd w:val="clear" w:color="auto" w:fill="FFFFFF"/>
        </w:rPr>
        <w:t>, S. Ș. (2022). Sustainable valorization of waste and by-products from sugarcane processing. </w:t>
      </w:r>
      <w:r>
        <w:rPr>
          <w:rFonts w:ascii="Arial" w:eastAsia="SimSun" w:hAnsi="Arial" w:cs="Arial"/>
          <w:i/>
          <w:iCs/>
          <w:color w:val="222222"/>
          <w:sz w:val="22"/>
          <w:szCs w:val="22"/>
          <w:shd w:val="clear" w:color="auto" w:fill="FFFFFF"/>
        </w:rPr>
        <w:t>Sustainability</w:t>
      </w:r>
      <w:r>
        <w:rPr>
          <w:rFonts w:ascii="Arial" w:eastAsia="SimSun" w:hAnsi="Arial" w:cs="Arial"/>
          <w:color w:val="222222"/>
          <w:sz w:val="22"/>
          <w:szCs w:val="22"/>
          <w:shd w:val="clear" w:color="auto" w:fill="FFFFFF"/>
        </w:rPr>
        <w:t>, </w:t>
      </w:r>
      <w:r>
        <w:rPr>
          <w:rFonts w:ascii="Arial" w:eastAsia="SimSun" w:hAnsi="Arial" w:cs="Arial"/>
          <w:i/>
          <w:iCs/>
          <w:color w:val="222222"/>
          <w:sz w:val="22"/>
          <w:szCs w:val="22"/>
          <w:shd w:val="clear" w:color="auto" w:fill="FFFFFF"/>
        </w:rPr>
        <w:t>14</w:t>
      </w:r>
      <w:r>
        <w:rPr>
          <w:rFonts w:ascii="Arial" w:eastAsia="SimSun" w:hAnsi="Arial" w:cs="Arial"/>
          <w:color w:val="222222"/>
          <w:sz w:val="22"/>
          <w:szCs w:val="22"/>
          <w:shd w:val="clear" w:color="auto" w:fill="FFFFFF"/>
        </w:rPr>
        <w:t>(17), 11089.</w:t>
      </w:r>
    </w:p>
    <w:p w:rsidR="00666067" w:rsidRDefault="008710EF" w:rsidP="005C1B76">
      <w:pPr>
        <w:pStyle w:val="ListParagraph"/>
        <w:numPr>
          <w:ilvl w:val="0"/>
          <w:numId w:val="17"/>
        </w:numPr>
        <w:spacing w:before="200" w:after="120"/>
        <w:jc w:val="both"/>
        <w:rPr>
          <w:rFonts w:ascii="Arial" w:hAnsi="Arial" w:cs="Arial"/>
          <w:color w:val="000000"/>
          <w:sz w:val="22"/>
          <w:szCs w:val="22"/>
        </w:rPr>
      </w:pPr>
      <w:proofErr w:type="spellStart"/>
      <w:r>
        <w:rPr>
          <w:rFonts w:ascii="Arial" w:hAnsi="Arial" w:cs="Arial"/>
          <w:color w:val="000000"/>
          <w:sz w:val="22"/>
          <w:szCs w:val="22"/>
        </w:rPr>
        <w:t>Upadhaya</w:t>
      </w:r>
      <w:proofErr w:type="spellEnd"/>
      <w:r>
        <w:rPr>
          <w:rFonts w:ascii="Arial" w:hAnsi="Arial" w:cs="Arial"/>
          <w:color w:val="000000"/>
          <w:sz w:val="22"/>
          <w:szCs w:val="22"/>
        </w:rPr>
        <w:t>, B., and Kumar, N. (2018). Effect of plant growth regulators on germination and growth parameters of sugarcane (</w:t>
      </w:r>
      <w:r>
        <w:rPr>
          <w:rFonts w:ascii="Arial" w:hAnsi="Arial" w:cs="Arial"/>
          <w:i/>
          <w:iCs/>
          <w:color w:val="000000"/>
          <w:sz w:val="22"/>
          <w:szCs w:val="22"/>
        </w:rPr>
        <w:t>Saccharum spp. hybrid complex</w:t>
      </w:r>
      <w:r>
        <w:rPr>
          <w:rFonts w:ascii="Arial" w:hAnsi="Arial" w:cs="Arial"/>
          <w:color w:val="000000"/>
          <w:sz w:val="22"/>
          <w:szCs w:val="22"/>
        </w:rPr>
        <w:t xml:space="preserve">). </w:t>
      </w:r>
      <w:r>
        <w:rPr>
          <w:rFonts w:ascii="Arial" w:hAnsi="Arial" w:cs="Arial"/>
          <w:i/>
          <w:iCs/>
          <w:color w:val="000000"/>
          <w:sz w:val="22"/>
          <w:szCs w:val="22"/>
        </w:rPr>
        <w:t xml:space="preserve">Journal of Pharmacognosy and Phytochemistry </w:t>
      </w:r>
      <w:r>
        <w:rPr>
          <w:rFonts w:ascii="Arial" w:hAnsi="Arial" w:cs="Arial"/>
          <w:b/>
          <w:bCs/>
          <w:color w:val="000000"/>
          <w:sz w:val="22"/>
          <w:szCs w:val="22"/>
        </w:rPr>
        <w:t>7</w:t>
      </w:r>
      <w:r>
        <w:rPr>
          <w:rFonts w:ascii="Arial" w:hAnsi="Arial" w:cs="Arial"/>
          <w:color w:val="000000"/>
          <w:sz w:val="22"/>
          <w:szCs w:val="22"/>
        </w:rPr>
        <w:t>(4):</w:t>
      </w:r>
      <w:r>
        <w:rPr>
          <w:rFonts w:ascii="Arial" w:hAnsi="Arial" w:cs="Arial"/>
          <w:i/>
          <w:iCs/>
          <w:color w:val="000000"/>
          <w:sz w:val="22"/>
          <w:szCs w:val="22"/>
        </w:rPr>
        <w:t xml:space="preserve"> </w:t>
      </w:r>
      <w:r>
        <w:rPr>
          <w:rFonts w:ascii="Arial" w:hAnsi="Arial" w:cs="Arial"/>
          <w:color w:val="000000"/>
          <w:sz w:val="22"/>
          <w:szCs w:val="22"/>
        </w:rPr>
        <w:t xml:space="preserve">2589-2592. </w:t>
      </w:r>
    </w:p>
    <w:p w:rsidR="00666067" w:rsidRDefault="008710EF" w:rsidP="005C1B76">
      <w:pPr>
        <w:pStyle w:val="ListParagraph"/>
        <w:numPr>
          <w:ilvl w:val="0"/>
          <w:numId w:val="17"/>
        </w:numPr>
        <w:spacing w:before="200" w:after="120"/>
        <w:jc w:val="both"/>
        <w:rPr>
          <w:rStyle w:val="Hyperlink"/>
          <w:rFonts w:ascii="Arial" w:eastAsia="Times New Roman" w:hAnsi="Arial" w:cs="Arial"/>
          <w:sz w:val="22"/>
          <w:szCs w:val="22"/>
        </w:rPr>
      </w:pPr>
      <w:proofErr w:type="spellStart"/>
      <w:r>
        <w:rPr>
          <w:rFonts w:ascii="Arial" w:hAnsi="Arial" w:cs="Arial"/>
          <w:color w:val="000000"/>
          <w:sz w:val="22"/>
          <w:szCs w:val="22"/>
        </w:rPr>
        <w:t>Venkatakrishnan</w:t>
      </w:r>
      <w:proofErr w:type="spellEnd"/>
      <w:r>
        <w:rPr>
          <w:rFonts w:ascii="Arial" w:hAnsi="Arial" w:cs="Arial"/>
          <w:color w:val="000000"/>
          <w:sz w:val="22"/>
          <w:szCs w:val="22"/>
        </w:rPr>
        <w:t>, D and Ravichandran, M. (2012</w:t>
      </w:r>
      <w:proofErr w:type="gramStart"/>
      <w:r>
        <w:rPr>
          <w:rFonts w:ascii="Arial" w:hAnsi="Arial" w:cs="Arial"/>
          <w:color w:val="000000"/>
          <w:sz w:val="22"/>
          <w:szCs w:val="22"/>
        </w:rPr>
        <w:t>).Effect</w:t>
      </w:r>
      <w:proofErr w:type="gramEnd"/>
      <w:r>
        <w:rPr>
          <w:rFonts w:ascii="Arial" w:hAnsi="Arial" w:cs="Arial"/>
          <w:color w:val="000000"/>
          <w:sz w:val="22"/>
          <w:szCs w:val="22"/>
        </w:rPr>
        <w:t xml:space="preserve"> of integrated nutrient         management on sugarcane yield and soil fertility on an </w:t>
      </w:r>
      <w:proofErr w:type="spellStart"/>
      <w:r>
        <w:rPr>
          <w:rFonts w:ascii="Arial" w:hAnsi="Arial" w:cs="Arial"/>
          <w:color w:val="000000"/>
          <w:sz w:val="22"/>
          <w:szCs w:val="22"/>
        </w:rPr>
        <w:t>ultic</w:t>
      </w:r>
      <w:proofErr w:type="spellEnd"/>
      <w:r>
        <w:rPr>
          <w:rFonts w:ascii="Arial" w:hAnsi="Arial" w:cs="Arial"/>
          <w:color w:val="000000"/>
          <w:sz w:val="22"/>
          <w:szCs w:val="22"/>
        </w:rPr>
        <w:t xml:space="preserve"> </w:t>
      </w:r>
      <w:proofErr w:type="spellStart"/>
      <w:r>
        <w:rPr>
          <w:rFonts w:ascii="Arial" w:hAnsi="Arial" w:cs="Arial"/>
          <w:color w:val="000000"/>
          <w:sz w:val="22"/>
          <w:szCs w:val="22"/>
        </w:rPr>
        <w:t>Haplustalf</w:t>
      </w:r>
      <w:proofErr w:type="spellEnd"/>
      <w:r>
        <w:rPr>
          <w:rFonts w:ascii="Arial" w:hAnsi="Arial" w:cs="Arial"/>
          <w:color w:val="000000"/>
          <w:sz w:val="22"/>
          <w:szCs w:val="22"/>
        </w:rPr>
        <w:t xml:space="preserve">. </w:t>
      </w:r>
      <w:r>
        <w:rPr>
          <w:rFonts w:ascii="Arial" w:hAnsi="Arial" w:cs="Arial"/>
          <w:i/>
          <w:iCs/>
          <w:color w:val="000000"/>
          <w:sz w:val="22"/>
          <w:szCs w:val="22"/>
        </w:rPr>
        <w:t>Journal of the Indian Society of Soil Science</w:t>
      </w:r>
      <w:r>
        <w:rPr>
          <w:rFonts w:ascii="Arial" w:hAnsi="Arial" w:cs="Arial"/>
          <w:color w:val="000000"/>
          <w:sz w:val="22"/>
          <w:szCs w:val="22"/>
        </w:rPr>
        <w:t xml:space="preserve"> </w:t>
      </w:r>
      <w:r>
        <w:rPr>
          <w:rFonts w:ascii="Arial" w:hAnsi="Arial" w:cs="Arial"/>
          <w:b/>
          <w:bCs/>
          <w:color w:val="000000"/>
          <w:sz w:val="22"/>
          <w:szCs w:val="22"/>
        </w:rPr>
        <w:t>60</w:t>
      </w:r>
      <w:r>
        <w:rPr>
          <w:rFonts w:ascii="Arial" w:hAnsi="Arial" w:cs="Arial"/>
          <w:color w:val="000000"/>
          <w:sz w:val="22"/>
          <w:szCs w:val="22"/>
        </w:rPr>
        <w:t>: 74-78</w:t>
      </w:r>
      <w:hyperlink r:id="rId13" w:history="1">
        <w:r w:rsidR="005C1B76" w:rsidRPr="00CD21ED">
          <w:rPr>
            <w:rStyle w:val="Hyperlink"/>
            <w:rFonts w:ascii="Arial" w:eastAsia="Times New Roman" w:hAnsi="Arial" w:cs="Arial"/>
            <w:sz w:val="22"/>
            <w:szCs w:val="22"/>
          </w:rPr>
          <w:t>https://www.jpp.com.in/article/effect-of-plant-growth-regulators-on-germination-and-growth-parameters-of-sugarcane-saccharum-spp-hybrid-complex/</w:t>
        </w:r>
      </w:hyperlink>
    </w:p>
    <w:p w:rsidR="00666067" w:rsidRDefault="008710EF" w:rsidP="005C1B76">
      <w:pPr>
        <w:pStyle w:val="ListParagraph"/>
        <w:numPr>
          <w:ilvl w:val="0"/>
          <w:numId w:val="17"/>
        </w:numPr>
        <w:spacing w:before="200" w:after="120"/>
        <w:jc w:val="both"/>
        <w:rPr>
          <w:rFonts w:ascii="Arial" w:eastAsia="SimSun" w:hAnsi="Arial" w:cs="Arial"/>
          <w:sz w:val="22"/>
          <w:szCs w:val="22"/>
        </w:rPr>
      </w:pPr>
      <w:r>
        <w:rPr>
          <w:rFonts w:ascii="Arial" w:eastAsia="SimSun" w:hAnsi="Arial" w:cs="Arial"/>
          <w:sz w:val="22"/>
          <w:szCs w:val="22"/>
        </w:rPr>
        <w:t xml:space="preserve">Venkatesh, D. and M </w:t>
      </w:r>
      <w:proofErr w:type="spellStart"/>
      <w:r>
        <w:rPr>
          <w:rFonts w:ascii="Arial" w:eastAsia="SimSun" w:hAnsi="Arial" w:cs="Arial"/>
          <w:sz w:val="22"/>
          <w:szCs w:val="22"/>
        </w:rPr>
        <w:t>Venkateshwarlu</w:t>
      </w:r>
      <w:proofErr w:type="spellEnd"/>
      <w:r>
        <w:rPr>
          <w:rFonts w:ascii="Arial" w:eastAsia="SimSun" w:hAnsi="Arial" w:cs="Arial"/>
          <w:sz w:val="22"/>
          <w:szCs w:val="22"/>
        </w:rPr>
        <w:t>. (2017). An Overview of the Indian Sugar Industry. BIMS International Journal of Social Science Research</w:t>
      </w:r>
      <w:proofErr w:type="gramStart"/>
      <w:r>
        <w:rPr>
          <w:rFonts w:ascii="Arial" w:eastAsia="SimSun" w:hAnsi="Arial" w:cs="Arial"/>
          <w:sz w:val="22"/>
          <w:szCs w:val="22"/>
        </w:rPr>
        <w:t>. :</w:t>
      </w:r>
      <w:proofErr w:type="gramEnd"/>
      <w:r>
        <w:rPr>
          <w:rFonts w:ascii="Arial" w:eastAsia="SimSun" w:hAnsi="Arial" w:cs="Arial"/>
          <w:sz w:val="22"/>
          <w:szCs w:val="22"/>
        </w:rPr>
        <w:t xml:space="preserve"> 11-16.</w:t>
      </w:r>
    </w:p>
    <w:p w:rsidR="00666067" w:rsidRDefault="008710EF" w:rsidP="005C1B76">
      <w:pPr>
        <w:pStyle w:val="ListParagraph"/>
        <w:numPr>
          <w:ilvl w:val="0"/>
          <w:numId w:val="17"/>
        </w:numPr>
        <w:spacing w:before="200" w:after="120"/>
        <w:jc w:val="both"/>
        <w:rPr>
          <w:rFonts w:ascii="Arial" w:eastAsia="Times New Roman" w:hAnsi="Arial" w:cs="Arial"/>
          <w:sz w:val="22"/>
          <w:szCs w:val="22"/>
          <w:lang w:val="en-IN"/>
        </w:rPr>
      </w:pPr>
      <w:proofErr w:type="spellStart"/>
      <w:r>
        <w:rPr>
          <w:rFonts w:ascii="Arial" w:hAnsi="Arial" w:cs="Arial"/>
          <w:color w:val="000000"/>
          <w:sz w:val="22"/>
          <w:szCs w:val="22"/>
        </w:rPr>
        <w:t>Virdia</w:t>
      </w:r>
      <w:proofErr w:type="spellEnd"/>
      <w:r>
        <w:rPr>
          <w:rFonts w:ascii="Arial" w:hAnsi="Arial" w:cs="Arial"/>
          <w:color w:val="000000"/>
          <w:sz w:val="22"/>
          <w:szCs w:val="22"/>
        </w:rPr>
        <w:t>, H.M. and Patel, C.L. (2010). Integrated nutrient management for sugarcane (</w:t>
      </w:r>
      <w:r>
        <w:rPr>
          <w:rFonts w:ascii="Arial" w:hAnsi="Arial" w:cs="Arial"/>
          <w:i/>
          <w:iCs/>
          <w:color w:val="000000"/>
          <w:sz w:val="22"/>
          <w:szCs w:val="22"/>
        </w:rPr>
        <w:t xml:space="preserve">Saccharum </w:t>
      </w:r>
      <w:r>
        <w:rPr>
          <w:rFonts w:ascii="Arial" w:hAnsi="Arial" w:cs="Arial"/>
          <w:color w:val="000000"/>
          <w:sz w:val="22"/>
          <w:szCs w:val="22"/>
        </w:rPr>
        <w:t xml:space="preserve">spp. hybrid complex) plant-ratoon system. </w:t>
      </w:r>
      <w:r>
        <w:rPr>
          <w:rFonts w:ascii="Arial" w:hAnsi="Arial" w:cs="Arial"/>
          <w:i/>
          <w:iCs/>
          <w:color w:val="000000"/>
          <w:sz w:val="22"/>
          <w:szCs w:val="22"/>
        </w:rPr>
        <w:t>Indian Journal of Agronomy</w:t>
      </w:r>
      <w:r>
        <w:rPr>
          <w:rFonts w:ascii="Arial" w:hAnsi="Arial" w:cs="Arial"/>
          <w:color w:val="000000"/>
          <w:sz w:val="22"/>
          <w:szCs w:val="22"/>
        </w:rPr>
        <w:t xml:space="preserve"> </w:t>
      </w:r>
      <w:r>
        <w:rPr>
          <w:rFonts w:ascii="Arial" w:hAnsi="Arial" w:cs="Arial"/>
          <w:b/>
          <w:bCs/>
          <w:color w:val="000000"/>
          <w:sz w:val="22"/>
          <w:szCs w:val="22"/>
        </w:rPr>
        <w:t>55</w:t>
      </w:r>
      <w:r>
        <w:rPr>
          <w:rFonts w:ascii="Arial" w:hAnsi="Arial" w:cs="Arial"/>
          <w:color w:val="000000"/>
          <w:sz w:val="22"/>
          <w:szCs w:val="22"/>
        </w:rPr>
        <w:t>(2): 147-151.</w:t>
      </w:r>
      <w:r>
        <w:rPr>
          <w:rFonts w:ascii="Arial" w:eastAsia="Times New Roman" w:hAnsi="Arial" w:cs="Arial"/>
          <w:sz w:val="22"/>
          <w:szCs w:val="22"/>
        </w:rPr>
        <w:t xml:space="preserve"> </w:t>
      </w:r>
      <w:hyperlink r:id="rId14" w:history="1">
        <w:r>
          <w:rPr>
            <w:rStyle w:val="Hyperlink"/>
            <w:rFonts w:ascii="Arial" w:eastAsia="Times New Roman" w:hAnsi="Arial" w:cs="Arial"/>
            <w:sz w:val="22"/>
            <w:szCs w:val="22"/>
          </w:rPr>
          <w:t>https://doi.org/10.59797/ija.v55i2.4732</w:t>
        </w:r>
      </w:hyperlink>
      <w:r>
        <w:rPr>
          <w:rFonts w:ascii="Arial" w:eastAsia="Times New Roman" w:hAnsi="Arial" w:cs="Arial"/>
          <w:sz w:val="22"/>
          <w:szCs w:val="22"/>
        </w:rPr>
        <w:t xml:space="preserve"> </w:t>
      </w:r>
    </w:p>
    <w:sectPr w:rsidR="00666067">
      <w:pgSz w:w="11906" w:h="16838"/>
      <w:pgMar w:top="1440" w:right="1800" w:bottom="1440" w:left="1800"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IX">
    <w:altName w:val="Segoe Print"/>
    <w:charset w:val="00"/>
    <w:family w:val="auto"/>
    <w:pitch w:val="default"/>
  </w:font>
  <w:font w:name="STIX-Italic">
    <w:altName w:val="Segoe Print"/>
    <w:charset w:val="00"/>
    <w:family w:val="auto"/>
    <w:pitch w:val="default"/>
  </w:font>
  <w:font w:name="XsmqyxAdvPTimes">
    <w:altName w:val="Segoe Print"/>
    <w:charset w:val="00"/>
    <w:family w:val="auto"/>
    <w:pitch w:val="default"/>
  </w:font>
  <w:font w:name="WhwbxyAdvPTimesI">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B98A19"/>
    <w:multiLevelType w:val="singleLevel"/>
    <w:tmpl w:val="9AB98A19"/>
    <w:lvl w:ilvl="0">
      <w:start w:val="1"/>
      <w:numFmt w:val="upperLetter"/>
      <w:suff w:val="space"/>
      <w:lvlText w:val="%1."/>
      <w:lvlJc w:val="left"/>
    </w:lvl>
  </w:abstractNum>
  <w:abstractNum w:abstractNumId="1" w15:restartNumberingAfterBreak="0">
    <w:nsid w:val="CB9E5C50"/>
    <w:multiLevelType w:val="singleLevel"/>
    <w:tmpl w:val="CB9E5C50"/>
    <w:lvl w:ilvl="0">
      <w:start w:val="1"/>
      <w:numFmt w:val="decimal"/>
      <w:suff w:val="space"/>
      <w:lvlText w:val="%1."/>
      <w:lvlJc w:val="left"/>
      <w:pPr>
        <w:ind w:left="61" w:firstLine="0"/>
      </w:pPr>
    </w:lvl>
  </w:abstractNum>
  <w:abstractNum w:abstractNumId="2" w15:restartNumberingAfterBreak="0">
    <w:nsid w:val="EE56F797"/>
    <w:multiLevelType w:val="singleLevel"/>
    <w:tmpl w:val="EE56F797"/>
    <w:lvl w:ilvl="0">
      <w:start w:val="1"/>
      <w:numFmt w:val="upperLetter"/>
      <w:suff w:val="space"/>
      <w:lvlText w:val="%1."/>
      <w:lvlJc w:val="left"/>
    </w:lvl>
  </w:abstractNum>
  <w:abstractNum w:abstractNumId="3"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3" w15:restartNumberingAfterBreak="0">
    <w:nsid w:val="127684DB"/>
    <w:multiLevelType w:val="singleLevel"/>
    <w:tmpl w:val="127684DB"/>
    <w:lvl w:ilvl="0">
      <w:start w:val="1"/>
      <w:numFmt w:val="upperLetter"/>
      <w:suff w:val="space"/>
      <w:lvlText w:val="%1."/>
      <w:lvlJc w:val="left"/>
      <w:rPr>
        <w:rFonts w:ascii="Times New Roman" w:hAnsi="Times New Roman" w:cs="Times New Roman" w:hint="default"/>
        <w:b/>
        <w:bCs/>
        <w:sz w:val="24"/>
        <w:szCs w:val="24"/>
      </w:rPr>
    </w:lvl>
  </w:abstractNum>
  <w:abstractNum w:abstractNumId="14" w15:restartNumberingAfterBreak="0">
    <w:nsid w:val="23733226"/>
    <w:multiLevelType w:val="hybridMultilevel"/>
    <w:tmpl w:val="530098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4F88A8"/>
    <w:multiLevelType w:val="singleLevel"/>
    <w:tmpl w:val="404F88A8"/>
    <w:lvl w:ilvl="0">
      <w:start w:val="1"/>
      <w:numFmt w:val="upperLetter"/>
      <w:suff w:val="space"/>
      <w:lvlText w:val="%1."/>
      <w:lvlJc w:val="left"/>
    </w:lvl>
  </w:abstractNum>
  <w:abstractNum w:abstractNumId="16" w15:restartNumberingAfterBreak="0">
    <w:nsid w:val="4C9E224F"/>
    <w:multiLevelType w:val="singleLevel"/>
    <w:tmpl w:val="4C9E224F"/>
    <w:lvl w:ilvl="0">
      <w:start w:val="2"/>
      <w:numFmt w:val="upperLetter"/>
      <w:suff w:val="space"/>
      <w:lvlText w:val="%1."/>
      <w:lvlJc w:val="left"/>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1"/>
  </w:num>
  <w:num w:numId="12">
    <w:abstractNumId w:val="0"/>
  </w:num>
  <w:num w:numId="13">
    <w:abstractNumId w:val="15"/>
  </w:num>
  <w:num w:numId="14">
    <w:abstractNumId w:val="16"/>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FC4EE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3C7B4A"/>
    <w:rsid w:val="00414627"/>
    <w:rsid w:val="00425D63"/>
    <w:rsid w:val="004643D8"/>
    <w:rsid w:val="00497C24"/>
    <w:rsid w:val="004C7BA5"/>
    <w:rsid w:val="004E7628"/>
    <w:rsid w:val="004F48F2"/>
    <w:rsid w:val="005149B1"/>
    <w:rsid w:val="005647F2"/>
    <w:rsid w:val="005662D1"/>
    <w:rsid w:val="00573A09"/>
    <w:rsid w:val="005A4526"/>
    <w:rsid w:val="005C1B16"/>
    <w:rsid w:val="005C1B76"/>
    <w:rsid w:val="005E53D0"/>
    <w:rsid w:val="006002EB"/>
    <w:rsid w:val="006128EF"/>
    <w:rsid w:val="006264B4"/>
    <w:rsid w:val="00643033"/>
    <w:rsid w:val="00644CC3"/>
    <w:rsid w:val="00661468"/>
    <w:rsid w:val="006649F0"/>
    <w:rsid w:val="00666067"/>
    <w:rsid w:val="0067245D"/>
    <w:rsid w:val="0068470E"/>
    <w:rsid w:val="00695DCD"/>
    <w:rsid w:val="006A05CC"/>
    <w:rsid w:val="006A35A7"/>
    <w:rsid w:val="007152D7"/>
    <w:rsid w:val="007400DE"/>
    <w:rsid w:val="00746C14"/>
    <w:rsid w:val="007C2C59"/>
    <w:rsid w:val="00801F23"/>
    <w:rsid w:val="00837632"/>
    <w:rsid w:val="0085640F"/>
    <w:rsid w:val="008567AA"/>
    <w:rsid w:val="008710EF"/>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45E2"/>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0273"/>
    <w:rsid w:val="00F1115D"/>
    <w:rsid w:val="00F3513C"/>
    <w:rsid w:val="00F465C5"/>
    <w:rsid w:val="00F5180D"/>
    <w:rsid w:val="00F51B21"/>
    <w:rsid w:val="00F51D87"/>
    <w:rsid w:val="00F8455C"/>
    <w:rsid w:val="38FC4EE9"/>
    <w:rsid w:val="4E5122FD"/>
    <w:rsid w:val="5CD7266E"/>
    <w:rsid w:val="6C9A599D"/>
    <w:rsid w:val="7943585E"/>
    <w:rsid w:val="7F314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B3F07"/>
  <w15:docId w15:val="{036BEF94-1886-4FFB-A86C-A19F73D2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Keyboard" w:qFormat="1"/>
    <w:lsdException w:name="HTML Preformatted" w:qFormat="1"/>
    <w:lsdException w:name="HTML Sample" w:qFormat="1"/>
    <w:lsdException w:name="HTML Typewriter"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0">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styleId="UnresolvedMention">
    <w:name w:val="Unresolved Mention"/>
    <w:basedOn w:val="DefaultParagraphFont"/>
    <w:uiPriority w:val="99"/>
    <w:semiHidden/>
    <w:unhideWhenUsed/>
    <w:rsid w:val="005C1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F02942476" TargetMode="External"/><Relationship Id="rId13" Type="http://schemas.openxmlformats.org/officeDocument/2006/relationships/hyperlink" Target="https://www.jpp.com.in/article/effect-of-plant-growth-regulators-on-germination-and-growth-parameters-of-sugarcane-saccharum-spp-hybrid-complex/" TargetMode="External"/><Relationship Id="rId3" Type="http://schemas.openxmlformats.org/officeDocument/2006/relationships/settings" Target="settings.xml"/><Relationship Id="rId7" Type="http://schemas.openxmlformats.org/officeDocument/2006/relationships/hyperlink" Target="https://www.fao.org/faostat/" TargetMode="External"/><Relationship Id="rId12" Type="http://schemas.openxmlformats.org/officeDocument/2006/relationships/hyperlink" Target="https://doi.org/10.1007/s12355-013-021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s12355-012-0175-8" TargetMode="External"/><Relationship Id="rId11" Type="http://schemas.openxmlformats.org/officeDocument/2006/relationships/hyperlink" Target="https://doi.org/10.1007/s00344-020-10292-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1007/s00344-016-9655-5" TargetMode="External"/><Relationship Id="rId4" Type="http://schemas.openxmlformats.org/officeDocument/2006/relationships/webSettings" Target="webSettings.xml"/><Relationship Id="rId9" Type="http://schemas.openxmlformats.org/officeDocument/2006/relationships/hyperlink" Target="https://thebioscan.com/" TargetMode="External"/><Relationship Id="rId14" Type="http://schemas.openxmlformats.org/officeDocument/2006/relationships/hyperlink" Target="https://doi.org/10.59797/ija.v55i2.473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5493</Words>
  <Characters>31311</Characters>
  <Application>Microsoft Office Word</Application>
  <DocSecurity>0</DocSecurity>
  <Lines>260</Lines>
  <Paragraphs>73</Paragraphs>
  <ScaleCrop>false</ScaleCrop>
  <Company/>
  <LinksUpToDate>false</LinksUpToDate>
  <CharactersWithSpaces>36731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Spandanavoggu</dc:creator>
  <cp:lastModifiedBy>SDI 1186</cp:lastModifiedBy>
  <cp:revision>7</cp:revision>
  <dcterms:created xsi:type="dcterms:W3CDTF">2025-12-12T12:53:00Z</dcterms:created>
  <dcterms:modified xsi:type="dcterms:W3CDTF">2025-12-16T06:36:00Z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1B8843E496D248EFABD8BFB0DE17743F_13</vt:lpwstr>
  </property>
</Properties>
</file>