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86F32" w14:textId="77777777" w:rsidR="00754C9A" w:rsidRDefault="00754C9A" w:rsidP="00441B6F">
      <w:pPr>
        <w:pStyle w:val="Title"/>
        <w:spacing w:after="0"/>
        <w:jc w:val="both"/>
        <w:rPr>
          <w:rFonts w:ascii="Arial" w:hAnsi="Arial" w:cs="Arial"/>
        </w:rPr>
      </w:pPr>
    </w:p>
    <w:p w14:paraId="7DDE9A37" w14:textId="77777777" w:rsidR="00A258C3" w:rsidRPr="001474E8" w:rsidRDefault="001474E8" w:rsidP="00441B6F">
      <w:pPr>
        <w:pStyle w:val="Author"/>
        <w:spacing w:line="240" w:lineRule="auto"/>
        <w:jc w:val="both"/>
        <w:rPr>
          <w:rFonts w:ascii="Arial" w:hAnsi="Arial" w:cs="Arial"/>
          <w:sz w:val="36"/>
          <w:szCs w:val="36"/>
        </w:rPr>
      </w:pPr>
      <w:r w:rsidRPr="001474E8">
        <w:rPr>
          <w:rFonts w:ascii="Arial" w:hAnsi="Arial" w:cs="Arial"/>
          <w:sz w:val="36"/>
          <w:szCs w:val="36"/>
        </w:rPr>
        <w:t xml:space="preserve">Combining Ability and Gene Action Influencing Bacterial Wilt Resistance in </w:t>
      </w:r>
      <w:proofErr w:type="spellStart"/>
      <w:r w:rsidRPr="001474E8">
        <w:rPr>
          <w:rFonts w:ascii="Arial" w:hAnsi="Arial" w:cs="Arial"/>
          <w:sz w:val="36"/>
          <w:szCs w:val="36"/>
        </w:rPr>
        <w:t>Brinjal</w:t>
      </w:r>
      <w:proofErr w:type="spellEnd"/>
    </w:p>
    <w:p w14:paraId="6021177C" w14:textId="77777777" w:rsidR="00790ADA" w:rsidRDefault="00790ADA" w:rsidP="00441B6F">
      <w:pPr>
        <w:pStyle w:val="Affiliation"/>
        <w:spacing w:after="0" w:line="240" w:lineRule="auto"/>
        <w:jc w:val="both"/>
        <w:rPr>
          <w:rFonts w:ascii="Arial" w:hAnsi="Arial" w:cs="Arial"/>
        </w:rPr>
      </w:pPr>
    </w:p>
    <w:p w14:paraId="708ED187" w14:textId="77777777" w:rsidR="002C57D2" w:rsidRPr="00FB3A86" w:rsidRDefault="002C57D2" w:rsidP="00441B6F">
      <w:pPr>
        <w:pStyle w:val="Affiliation"/>
        <w:spacing w:after="0" w:line="240" w:lineRule="auto"/>
        <w:jc w:val="both"/>
        <w:rPr>
          <w:rFonts w:ascii="Arial" w:hAnsi="Arial" w:cs="Arial"/>
        </w:rPr>
      </w:pPr>
    </w:p>
    <w:p w14:paraId="32090DF2" w14:textId="60EBC2ED" w:rsidR="00B01FCD" w:rsidRPr="00FB3A86" w:rsidRDefault="00A61CC0" w:rsidP="00441B6F">
      <w:pPr>
        <w:pStyle w:val="Copyright"/>
        <w:spacing w:after="0" w:line="240" w:lineRule="auto"/>
        <w:jc w:val="both"/>
        <w:rPr>
          <w:rFonts w:ascii="Arial" w:hAnsi="Arial" w:cs="Arial"/>
        </w:rPr>
        <w:sectPr w:rsidR="00B01FCD" w:rsidRPr="00FB3A86" w:rsidSect="003F1965">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rPr>
      </w:r>
      <w:r w:rsidR="00DD3DDA">
        <w:rPr>
          <w:rFonts w:ascii="Arial" w:hAnsi="Arial" w:cs="Arial"/>
        </w:rPr>
        <w:pict w14:anchorId="6B7DC95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068D7F4" w14:textId="3DAEE9B7" w:rsidR="00790ADA" w:rsidRPr="00FB3A86" w:rsidRDefault="009B7A6A" w:rsidP="00441B6F">
      <w:pPr>
        <w:pStyle w:val="AbstHead"/>
        <w:spacing w:after="0"/>
        <w:jc w:val="both"/>
        <w:rPr>
          <w:rFonts w:ascii="Arial" w:hAnsi="Arial" w:cs="Arial"/>
        </w:rPr>
      </w:pPr>
      <w:r>
        <w:rPr>
          <w:rFonts w:ascii="Arial" w:hAnsi="Arial" w:cs="Arial"/>
        </w:rPr>
        <w:lastRenderedPageBreak/>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F039F09" w14:textId="77777777" w:rsidTr="001E44FE">
        <w:tc>
          <w:tcPr>
            <w:tcW w:w="9576" w:type="dxa"/>
            <w:shd w:val="clear" w:color="auto" w:fill="F2F2F2"/>
          </w:tcPr>
          <w:p w14:paraId="0692A833" w14:textId="77777777" w:rsidR="00285C6F" w:rsidRDefault="00285C6F" w:rsidP="00285C6F">
            <w:pPr>
              <w:jc w:val="both"/>
              <w:rPr>
                <w:rFonts w:ascii="Arial" w:eastAsia="Calibri" w:hAnsi="Arial" w:cs="Arial"/>
                <w:szCs w:val="22"/>
              </w:rPr>
            </w:pPr>
          </w:p>
          <w:p w14:paraId="30ECB79B" w14:textId="044C84E3" w:rsidR="00285C6F" w:rsidRPr="00285C6F" w:rsidRDefault="00285C6F" w:rsidP="00285C6F">
            <w:pPr>
              <w:jc w:val="both"/>
              <w:rPr>
                <w:rFonts w:ascii="Arial" w:eastAsia="Calibri" w:hAnsi="Arial" w:cs="Arial"/>
                <w:szCs w:val="22"/>
              </w:rPr>
            </w:pPr>
            <w:r w:rsidRPr="00285C6F">
              <w:rPr>
                <w:rFonts w:ascii="Arial" w:eastAsia="Calibri" w:hAnsi="Arial" w:cs="Arial"/>
                <w:szCs w:val="22"/>
              </w:rPr>
              <w:t xml:space="preserve">This study employed a line × tester mating design to evaluate bacterial wilt resistance in </w:t>
            </w:r>
            <w:proofErr w:type="spellStart"/>
            <w:r w:rsidRPr="00285C6F">
              <w:rPr>
                <w:rFonts w:ascii="Arial" w:eastAsia="Calibri" w:hAnsi="Arial" w:cs="Arial"/>
                <w:szCs w:val="22"/>
              </w:rPr>
              <w:t>brinjal</w:t>
            </w:r>
            <w:proofErr w:type="spellEnd"/>
            <w:r w:rsidRPr="00285C6F">
              <w:rPr>
                <w:rFonts w:ascii="Arial" w:eastAsia="Calibri" w:hAnsi="Arial" w:cs="Arial"/>
                <w:szCs w:val="22"/>
              </w:rPr>
              <w:t xml:space="preserve"> at the seedling stage. Four lines viz., L1 (SM 10), L2 (IC111010), L3 (IC89989), and L4 (IC427008) and three testers viz., T1 (IC253967), T2 (IC255756), and T3 (IC256708) were crossed to produce twelve F</w:t>
            </w:r>
            <w:r w:rsidRPr="00285C6F">
              <w:rPr>
                <w:rFonts w:ascii="Cambria Math" w:eastAsia="Calibri" w:hAnsi="Cambria Math" w:cs="Cambria Math"/>
                <w:szCs w:val="22"/>
              </w:rPr>
              <w:t>₁</w:t>
            </w:r>
            <w:r w:rsidRPr="00285C6F">
              <w:rPr>
                <w:rFonts w:ascii="Arial" w:eastAsia="Calibri" w:hAnsi="Arial" w:cs="Arial"/>
                <w:szCs w:val="22"/>
              </w:rPr>
              <w:t xml:space="preserve"> hybrids, which, along with parents and checks, were screened at the seedling stage using the artificial root-dip inoculation method. Percent Disease Incidence (PDI) served as the criterion for resistance classification. Among all genotypes, the hybrid L3 × T1, tester T2 and the resistant check </w:t>
            </w:r>
            <w:proofErr w:type="spellStart"/>
            <w:r w:rsidRPr="00285C6F">
              <w:rPr>
                <w:rFonts w:ascii="Arial" w:eastAsia="Calibri" w:hAnsi="Arial" w:cs="Arial"/>
                <w:szCs w:val="22"/>
              </w:rPr>
              <w:t>Arka</w:t>
            </w:r>
            <w:proofErr w:type="spellEnd"/>
            <w:r w:rsidRPr="00285C6F">
              <w:rPr>
                <w:rFonts w:ascii="Arial" w:eastAsia="Calibri" w:hAnsi="Arial" w:cs="Arial"/>
                <w:szCs w:val="22"/>
              </w:rPr>
              <w:t xml:space="preserve"> </w:t>
            </w:r>
            <w:proofErr w:type="spellStart"/>
            <w:r w:rsidRPr="00285C6F">
              <w:rPr>
                <w:rFonts w:ascii="Arial" w:eastAsia="Calibri" w:hAnsi="Arial" w:cs="Arial"/>
                <w:szCs w:val="22"/>
              </w:rPr>
              <w:t>Anand</w:t>
            </w:r>
            <w:proofErr w:type="spellEnd"/>
            <w:r w:rsidRPr="00285C6F">
              <w:rPr>
                <w:rFonts w:ascii="Arial" w:eastAsia="Calibri" w:hAnsi="Arial" w:cs="Arial"/>
                <w:szCs w:val="22"/>
              </w:rPr>
              <w:t xml:space="preserve"> exhibited complete resistance, showing no visible wilt symptoms. Four hybrids namely, L1 × T2, L2 × T3, L3 × T2 and L4 × T2 along with line L3, testers T1 and T3 and the check </w:t>
            </w:r>
            <w:proofErr w:type="spellStart"/>
            <w:r w:rsidRPr="00285C6F">
              <w:rPr>
                <w:rFonts w:ascii="Arial" w:eastAsia="Calibri" w:hAnsi="Arial" w:cs="Arial"/>
                <w:szCs w:val="22"/>
              </w:rPr>
              <w:t>Neelima</w:t>
            </w:r>
            <w:proofErr w:type="spellEnd"/>
            <w:r w:rsidRPr="00285C6F">
              <w:rPr>
                <w:rFonts w:ascii="Arial" w:eastAsia="Calibri" w:hAnsi="Arial" w:cs="Arial"/>
                <w:szCs w:val="22"/>
              </w:rPr>
              <w:t xml:space="preserve"> were moderately resistant. Hybrids L1 × T1 and L4 × T1, line L4 and </w:t>
            </w:r>
            <w:proofErr w:type="spellStart"/>
            <w:r w:rsidRPr="00285C6F">
              <w:rPr>
                <w:rFonts w:ascii="Arial" w:eastAsia="Calibri" w:hAnsi="Arial" w:cs="Arial"/>
                <w:szCs w:val="22"/>
              </w:rPr>
              <w:t>Haritha</w:t>
            </w:r>
            <w:proofErr w:type="spellEnd"/>
            <w:r w:rsidRPr="00285C6F">
              <w:rPr>
                <w:rFonts w:ascii="Arial" w:eastAsia="Calibri" w:hAnsi="Arial" w:cs="Arial"/>
                <w:szCs w:val="22"/>
              </w:rPr>
              <w:t xml:space="preserve"> were moderately susceptible, while the remaining hybrids and lines showed moderate to high susceptibility. Combining ability analysis identified L2 × T3 (IC111010 × IC256708) as the most promising hybrid due to its desirable specific combining ability effect for resistance. Additive variance was low and negative, whereas dominance variance was high, confirming the predominance of non-additive gene action. The major contribution of line × tester interaction (64.12%), compared with lines (12.04%) and testers (23.83%), also emphasizes non additive, dominance gene action and the significance of hybrid breeding as a better strategy to develop bacterial wilt resistant hybrids here. </w:t>
            </w:r>
          </w:p>
          <w:p w14:paraId="21D838B1" w14:textId="20927ED2" w:rsidR="00505F06" w:rsidRPr="00BA1B01" w:rsidRDefault="00505F06" w:rsidP="007151C6">
            <w:pPr>
              <w:pStyle w:val="Body"/>
              <w:spacing w:after="0"/>
              <w:rPr>
                <w:rFonts w:ascii="Arial" w:eastAsia="Calibri" w:hAnsi="Arial" w:cs="Arial"/>
                <w:szCs w:val="22"/>
              </w:rPr>
            </w:pPr>
          </w:p>
        </w:tc>
      </w:tr>
    </w:tbl>
    <w:p w14:paraId="48F91A13" w14:textId="77777777" w:rsidR="00636EB2" w:rsidRDefault="00636EB2" w:rsidP="00441B6F">
      <w:pPr>
        <w:pStyle w:val="Body"/>
        <w:spacing w:after="0"/>
        <w:rPr>
          <w:rFonts w:ascii="Arial" w:hAnsi="Arial" w:cs="Arial"/>
          <w:i/>
        </w:rPr>
      </w:pPr>
    </w:p>
    <w:p w14:paraId="176A23D8" w14:textId="3B044490" w:rsidR="00A24E7E" w:rsidRDefault="008B6054" w:rsidP="00441B6F">
      <w:pPr>
        <w:pStyle w:val="Body"/>
        <w:spacing w:after="0"/>
        <w:rPr>
          <w:rFonts w:ascii="Arial" w:hAnsi="Arial" w:cs="Arial"/>
          <w:i/>
        </w:rPr>
      </w:pPr>
      <w:r>
        <w:rPr>
          <w:rFonts w:ascii="Arial" w:hAnsi="Arial" w:cs="Arial"/>
          <w:i/>
        </w:rPr>
        <w:t>Keywords:</w:t>
      </w:r>
      <w:r w:rsidR="00067E80">
        <w:rPr>
          <w:rFonts w:ascii="Arial" w:hAnsi="Arial" w:cs="Arial"/>
          <w:i/>
        </w:rPr>
        <w:t xml:space="preserve"> </w:t>
      </w:r>
      <w:proofErr w:type="spellStart"/>
      <w:r w:rsidR="00067E80">
        <w:rPr>
          <w:rFonts w:ascii="Arial" w:hAnsi="Arial" w:cs="Arial"/>
          <w:i/>
        </w:rPr>
        <w:t>Brinjal</w:t>
      </w:r>
      <w:proofErr w:type="spellEnd"/>
      <w:r w:rsidR="00A61CC0">
        <w:rPr>
          <w:rFonts w:ascii="Arial" w:hAnsi="Arial" w:cs="Arial"/>
          <w:i/>
        </w:rPr>
        <w:t>,</w:t>
      </w:r>
      <w:r w:rsidR="00067E80">
        <w:rPr>
          <w:rFonts w:ascii="Arial" w:hAnsi="Arial" w:cs="Arial"/>
          <w:i/>
        </w:rPr>
        <w:t xml:space="preserve"> Bacterial wilt; Line x</w:t>
      </w:r>
      <w:r>
        <w:rPr>
          <w:rFonts w:ascii="Arial" w:hAnsi="Arial" w:cs="Arial"/>
          <w:i/>
        </w:rPr>
        <w:t xml:space="preserve"> Tester, combining ability, Gene action, Percent Disease Incidence</w:t>
      </w:r>
    </w:p>
    <w:p w14:paraId="5DEDE03F" w14:textId="77777777" w:rsidR="0024282C" w:rsidRDefault="0024282C" w:rsidP="00441B6F">
      <w:pPr>
        <w:pStyle w:val="Body"/>
        <w:spacing w:after="0"/>
        <w:rPr>
          <w:rFonts w:ascii="Arial" w:hAnsi="Arial" w:cs="Arial"/>
          <w:i/>
          <w:sz w:val="18"/>
        </w:rPr>
      </w:pPr>
    </w:p>
    <w:p w14:paraId="09C0B55F" w14:textId="77777777" w:rsidR="00505F06" w:rsidRPr="00A24E7E" w:rsidRDefault="00505F06" w:rsidP="00441B6F">
      <w:pPr>
        <w:pStyle w:val="Body"/>
        <w:spacing w:after="0"/>
        <w:rPr>
          <w:rFonts w:ascii="Arial" w:hAnsi="Arial" w:cs="Arial"/>
          <w:i/>
        </w:rPr>
      </w:pPr>
    </w:p>
    <w:p w14:paraId="40FAA0E1" w14:textId="77777777" w:rsidR="00790ADA" w:rsidRPr="00FB1C49" w:rsidRDefault="00902823" w:rsidP="00BA7AB4">
      <w:pPr>
        <w:pStyle w:val="AbstHead"/>
        <w:spacing w:after="0"/>
        <w:jc w:val="both"/>
        <w:rPr>
          <w:rFonts w:ascii="Arial" w:hAnsi="Arial" w:cs="Arial"/>
          <w:sz w:val="20"/>
        </w:rPr>
      </w:pPr>
      <w:r w:rsidRPr="00FB1C49">
        <w:rPr>
          <w:rFonts w:ascii="Arial" w:hAnsi="Arial" w:cs="Arial"/>
          <w:sz w:val="20"/>
        </w:rPr>
        <w:t xml:space="preserve">1. </w:t>
      </w:r>
      <w:r w:rsidR="00B01FCD" w:rsidRPr="00FB1C49">
        <w:rPr>
          <w:rFonts w:ascii="Arial" w:hAnsi="Arial" w:cs="Arial"/>
          <w:sz w:val="20"/>
        </w:rPr>
        <w:t>INTRODUCTION</w:t>
      </w:r>
    </w:p>
    <w:p w14:paraId="69FAA763" w14:textId="77777777" w:rsidR="00D54B52" w:rsidRPr="00FB1C49" w:rsidRDefault="00D54B52" w:rsidP="00BA7AB4">
      <w:pPr>
        <w:pStyle w:val="AbstHead"/>
        <w:spacing w:after="0"/>
        <w:jc w:val="both"/>
        <w:rPr>
          <w:rFonts w:ascii="Arial" w:hAnsi="Arial" w:cs="Arial"/>
          <w:sz w:val="20"/>
        </w:rPr>
      </w:pPr>
    </w:p>
    <w:p w14:paraId="31BFEC98" w14:textId="5FD32861" w:rsidR="00B57312" w:rsidRDefault="00D54B52" w:rsidP="00BA7AB4">
      <w:pPr>
        <w:jc w:val="both"/>
        <w:rPr>
          <w:rFonts w:ascii="Arial" w:hAnsi="Arial" w:cs="Arial"/>
        </w:rPr>
      </w:pPr>
      <w:proofErr w:type="spellStart"/>
      <w:r w:rsidRPr="00FB1C49">
        <w:rPr>
          <w:rFonts w:ascii="Arial" w:hAnsi="Arial" w:cs="Arial"/>
          <w:spacing w:val="1"/>
        </w:rPr>
        <w:t>Brinjal</w:t>
      </w:r>
      <w:proofErr w:type="spellEnd"/>
      <w:r w:rsidRPr="00FB1C49">
        <w:rPr>
          <w:rFonts w:ascii="Arial" w:hAnsi="Arial" w:cs="Arial"/>
          <w:spacing w:val="1"/>
        </w:rPr>
        <w:t xml:space="preserve"> (</w:t>
      </w:r>
      <w:proofErr w:type="spellStart"/>
      <w:r w:rsidRPr="00FB1C49">
        <w:rPr>
          <w:rFonts w:ascii="Arial" w:hAnsi="Arial" w:cs="Arial"/>
          <w:i/>
        </w:rPr>
        <w:t>Solanum</w:t>
      </w:r>
      <w:proofErr w:type="spellEnd"/>
      <w:r w:rsidR="009C407E">
        <w:rPr>
          <w:rFonts w:ascii="Arial" w:hAnsi="Arial" w:cs="Arial"/>
          <w:i/>
        </w:rPr>
        <w:t xml:space="preserve"> </w:t>
      </w:r>
      <w:proofErr w:type="spellStart"/>
      <w:r w:rsidRPr="00FB1C49">
        <w:rPr>
          <w:rFonts w:ascii="Arial" w:hAnsi="Arial" w:cs="Arial"/>
          <w:i/>
        </w:rPr>
        <w:t>melongena</w:t>
      </w:r>
      <w:proofErr w:type="spellEnd"/>
      <w:r w:rsidR="00067E80">
        <w:rPr>
          <w:rFonts w:ascii="Arial" w:hAnsi="Arial" w:cs="Arial"/>
          <w:i/>
        </w:rPr>
        <w:t xml:space="preserve"> </w:t>
      </w:r>
      <w:r w:rsidRPr="00FB1C49">
        <w:rPr>
          <w:rFonts w:ascii="Arial" w:hAnsi="Arial" w:cs="Arial"/>
          <w:spacing w:val="1"/>
        </w:rPr>
        <w:t xml:space="preserve">L.), belonging to the family </w:t>
      </w:r>
      <w:proofErr w:type="spellStart"/>
      <w:r w:rsidRPr="00FB1C49">
        <w:rPr>
          <w:rFonts w:ascii="Arial" w:hAnsi="Arial" w:cs="Arial"/>
        </w:rPr>
        <w:t>solanaceae</w:t>
      </w:r>
      <w:proofErr w:type="spellEnd"/>
      <w:r w:rsidRPr="00FB1C49">
        <w:rPr>
          <w:rFonts w:ascii="Arial" w:hAnsi="Arial" w:cs="Arial"/>
          <w:spacing w:val="1"/>
        </w:rPr>
        <w:t xml:space="preserve"> is an important vegetable crop extensively cultivated across India and other tropical regions. </w:t>
      </w:r>
      <w:proofErr w:type="spellStart"/>
      <w:r w:rsidR="009F3366" w:rsidRPr="009F3366">
        <w:rPr>
          <w:rFonts w:ascii="Arial" w:hAnsi="Arial" w:cs="Arial"/>
          <w:spacing w:val="1"/>
        </w:rPr>
        <w:t>Brinjal</w:t>
      </w:r>
      <w:proofErr w:type="spellEnd"/>
      <w:r w:rsidR="009F3366" w:rsidRPr="009F3366">
        <w:rPr>
          <w:rFonts w:ascii="Arial" w:hAnsi="Arial" w:cs="Arial"/>
          <w:spacing w:val="1"/>
        </w:rPr>
        <w:t xml:space="preserve"> is particularly appreciated worldwide today for its rich nutrition</w:t>
      </w:r>
      <w:r w:rsidR="009F3366">
        <w:rPr>
          <w:rFonts w:ascii="Arial" w:hAnsi="Arial" w:cs="Arial"/>
          <w:spacing w:val="1"/>
        </w:rPr>
        <w:t xml:space="preserve">al profile, medicinal benefits </w:t>
      </w:r>
      <w:r w:rsidR="009F3366" w:rsidRPr="009F3366">
        <w:rPr>
          <w:rFonts w:ascii="Arial" w:hAnsi="Arial" w:cs="Arial"/>
          <w:spacing w:val="1"/>
        </w:rPr>
        <w:t xml:space="preserve">and low calorie content. </w:t>
      </w:r>
      <w:r w:rsidRPr="00FB1C49">
        <w:rPr>
          <w:rFonts w:ascii="Arial" w:hAnsi="Arial" w:cs="Arial"/>
          <w:spacing w:val="1"/>
        </w:rPr>
        <w:t>(</w:t>
      </w:r>
      <w:proofErr w:type="spellStart"/>
      <w:r w:rsidRPr="00FB1C49">
        <w:rPr>
          <w:rFonts w:ascii="Arial" w:hAnsi="Arial" w:cs="Arial"/>
          <w:spacing w:val="1"/>
        </w:rPr>
        <w:t>Naeem</w:t>
      </w:r>
      <w:proofErr w:type="spellEnd"/>
      <w:r w:rsidRPr="00FB1C49">
        <w:rPr>
          <w:rFonts w:ascii="Arial" w:hAnsi="Arial" w:cs="Arial"/>
          <w:spacing w:val="1"/>
        </w:rPr>
        <w:t xml:space="preserve"> and </w:t>
      </w:r>
      <w:proofErr w:type="spellStart"/>
      <w:r w:rsidRPr="00FB1C49">
        <w:rPr>
          <w:rFonts w:ascii="Arial" w:hAnsi="Arial" w:cs="Arial"/>
          <w:spacing w:val="1"/>
        </w:rPr>
        <w:t>Ugur</w:t>
      </w:r>
      <w:proofErr w:type="spellEnd"/>
      <w:r w:rsidRPr="00FB1C49">
        <w:rPr>
          <w:rFonts w:ascii="Arial" w:hAnsi="Arial" w:cs="Arial"/>
          <w:spacing w:val="1"/>
        </w:rPr>
        <w:t xml:space="preserve">, 2019; </w:t>
      </w:r>
      <w:proofErr w:type="spellStart"/>
      <w:r w:rsidRPr="00FB1C49">
        <w:rPr>
          <w:rFonts w:ascii="Arial" w:hAnsi="Arial" w:cs="Arial"/>
          <w:spacing w:val="1"/>
        </w:rPr>
        <w:t>Quamruzzaman</w:t>
      </w:r>
      <w:proofErr w:type="spellEnd"/>
      <w:r w:rsidR="009C407E">
        <w:rPr>
          <w:rFonts w:ascii="Arial" w:hAnsi="Arial" w:cs="Arial"/>
          <w:spacing w:val="1"/>
        </w:rPr>
        <w:t xml:space="preserve"> </w:t>
      </w:r>
      <w:r w:rsidRPr="00FB1C49">
        <w:rPr>
          <w:rFonts w:ascii="Arial" w:hAnsi="Arial" w:cs="Arial"/>
          <w:i/>
          <w:spacing w:val="1"/>
        </w:rPr>
        <w:t>et al</w:t>
      </w:r>
      <w:r w:rsidRPr="00FB1C49">
        <w:rPr>
          <w:rFonts w:ascii="Arial" w:hAnsi="Arial" w:cs="Arial"/>
          <w:spacing w:val="1"/>
        </w:rPr>
        <w:t xml:space="preserve">., 2020; </w:t>
      </w:r>
      <w:proofErr w:type="spellStart"/>
      <w:r w:rsidRPr="00FB1C49">
        <w:rPr>
          <w:rFonts w:ascii="Arial" w:hAnsi="Arial" w:cs="Arial"/>
          <w:spacing w:val="1"/>
        </w:rPr>
        <w:t>Hazra</w:t>
      </w:r>
      <w:proofErr w:type="spellEnd"/>
      <w:r w:rsidRPr="00FB1C49">
        <w:rPr>
          <w:rFonts w:ascii="Arial" w:hAnsi="Arial" w:cs="Arial"/>
          <w:spacing w:val="1"/>
        </w:rPr>
        <w:t xml:space="preserve">, 2023). </w:t>
      </w:r>
      <w:r w:rsidRPr="00FB1C49">
        <w:rPr>
          <w:rFonts w:ascii="Arial" w:hAnsi="Arial" w:cs="Arial"/>
          <w:lang w:eastAsia="en-IN"/>
        </w:rPr>
        <w:t xml:space="preserve">Despite the inherent value and importance of the crop, its cultivation and production are delimited by several hurdles, </w:t>
      </w:r>
      <w:r w:rsidR="009F3366">
        <w:rPr>
          <w:rFonts w:ascii="Arial" w:hAnsi="Arial" w:cs="Arial"/>
          <w:lang w:eastAsia="en-IN"/>
        </w:rPr>
        <w:t xml:space="preserve">the </w:t>
      </w:r>
      <w:r w:rsidRPr="00FB1C49">
        <w:rPr>
          <w:rFonts w:ascii="Arial" w:hAnsi="Arial" w:cs="Arial"/>
          <w:lang w:eastAsia="en-IN"/>
        </w:rPr>
        <w:t xml:space="preserve">major one being the bacterial wilt caused by </w:t>
      </w:r>
      <w:proofErr w:type="spellStart"/>
      <w:r w:rsidRPr="00FB1C49">
        <w:rPr>
          <w:rFonts w:ascii="Arial" w:hAnsi="Arial" w:cs="Arial"/>
          <w:i/>
          <w:lang w:eastAsia="en-IN"/>
        </w:rPr>
        <w:t>Ralstonia</w:t>
      </w:r>
      <w:proofErr w:type="spellEnd"/>
      <w:r w:rsidR="009C407E">
        <w:rPr>
          <w:rFonts w:ascii="Arial" w:hAnsi="Arial" w:cs="Arial"/>
          <w:i/>
          <w:lang w:eastAsia="en-IN"/>
        </w:rPr>
        <w:t xml:space="preserve"> </w:t>
      </w:r>
      <w:proofErr w:type="spellStart"/>
      <w:r w:rsidRPr="00FB1C49">
        <w:rPr>
          <w:rFonts w:ascii="Arial" w:hAnsi="Arial" w:cs="Arial"/>
          <w:i/>
          <w:lang w:eastAsia="en-IN"/>
        </w:rPr>
        <w:t>solanacearum</w:t>
      </w:r>
      <w:proofErr w:type="spellEnd"/>
      <w:r w:rsidRPr="00FB1C49">
        <w:rPr>
          <w:rFonts w:ascii="Arial" w:hAnsi="Arial" w:cs="Arial"/>
          <w:i/>
          <w:lang w:eastAsia="en-IN"/>
        </w:rPr>
        <w:t xml:space="preserve">. </w:t>
      </w:r>
      <w:r w:rsidRPr="00FB1C49">
        <w:rPr>
          <w:rFonts w:ascii="Arial" w:hAnsi="Arial" w:cs="Arial"/>
          <w:lang w:eastAsia="en-IN"/>
        </w:rPr>
        <w:t xml:space="preserve">Bacterial wilt is a highly destructive soil borne disease, which </w:t>
      </w:r>
      <w:r w:rsidRPr="00FB1C49">
        <w:rPr>
          <w:rFonts w:ascii="Arial" w:hAnsi="Arial" w:cs="Arial"/>
        </w:rPr>
        <w:t>can cause yield loss ranging from 11.67 to 96.67% in India (</w:t>
      </w:r>
      <w:proofErr w:type="spellStart"/>
      <w:r w:rsidRPr="00FB1C49">
        <w:rPr>
          <w:rFonts w:ascii="Arial" w:hAnsi="Arial" w:cs="Arial"/>
        </w:rPr>
        <w:t>Bainsla</w:t>
      </w:r>
      <w:proofErr w:type="spellEnd"/>
      <w:r w:rsidR="0041094D">
        <w:rPr>
          <w:rFonts w:ascii="Arial" w:hAnsi="Arial" w:cs="Arial"/>
        </w:rPr>
        <w:t xml:space="preserve"> </w:t>
      </w:r>
      <w:r w:rsidRPr="00FB1C49">
        <w:rPr>
          <w:rFonts w:ascii="Arial" w:hAnsi="Arial" w:cs="Arial"/>
          <w:i/>
        </w:rPr>
        <w:t>et al</w:t>
      </w:r>
      <w:r w:rsidRPr="00FB1C49">
        <w:rPr>
          <w:rFonts w:ascii="Arial" w:hAnsi="Arial" w:cs="Arial"/>
        </w:rPr>
        <w:t>., 2016). High</w:t>
      </w:r>
      <w:r w:rsidR="009F3366">
        <w:rPr>
          <w:rFonts w:ascii="Arial" w:hAnsi="Arial" w:cs="Arial"/>
        </w:rPr>
        <w:t xml:space="preserve"> temperatures, humid conditions</w:t>
      </w:r>
      <w:r w:rsidRPr="00FB1C49">
        <w:rPr>
          <w:rFonts w:ascii="Arial" w:hAnsi="Arial" w:cs="Arial"/>
        </w:rPr>
        <w:t xml:space="preserve"> and soil acidification support the growth and survival of this pathogen (Li </w:t>
      </w:r>
      <w:r w:rsidRPr="00FB1C49">
        <w:rPr>
          <w:rFonts w:ascii="Arial" w:hAnsi="Arial" w:cs="Arial"/>
          <w:i/>
        </w:rPr>
        <w:t>et al</w:t>
      </w:r>
      <w:r w:rsidRPr="00FB1C49">
        <w:rPr>
          <w:rFonts w:ascii="Arial" w:hAnsi="Arial" w:cs="Arial"/>
        </w:rPr>
        <w:t xml:space="preserve">., 2017). In Kerala, the disease is particularly severe due to the humid climate and naturally acidic soils, often causing major yield losses in </w:t>
      </w:r>
      <w:proofErr w:type="spellStart"/>
      <w:r w:rsidRPr="00FB1C49">
        <w:rPr>
          <w:rFonts w:ascii="Arial" w:hAnsi="Arial" w:cs="Arial"/>
        </w:rPr>
        <w:t>solanaceous</w:t>
      </w:r>
      <w:proofErr w:type="spellEnd"/>
      <w:r w:rsidRPr="00FB1C49">
        <w:rPr>
          <w:rFonts w:ascii="Arial" w:hAnsi="Arial" w:cs="Arial"/>
        </w:rPr>
        <w:t xml:space="preserve"> crops (</w:t>
      </w:r>
      <w:proofErr w:type="spellStart"/>
      <w:r w:rsidRPr="00FB1C49">
        <w:rPr>
          <w:rFonts w:ascii="Arial" w:hAnsi="Arial" w:cs="Arial"/>
        </w:rPr>
        <w:t>Ajayasree</w:t>
      </w:r>
      <w:proofErr w:type="spellEnd"/>
      <w:r w:rsidR="009F3366">
        <w:rPr>
          <w:rFonts w:ascii="Arial" w:hAnsi="Arial" w:cs="Arial"/>
        </w:rPr>
        <w:t xml:space="preserve"> </w:t>
      </w:r>
      <w:r w:rsidRPr="00FB1C49">
        <w:rPr>
          <w:rFonts w:ascii="Arial" w:hAnsi="Arial" w:cs="Arial"/>
          <w:i/>
        </w:rPr>
        <w:t>et al</w:t>
      </w:r>
      <w:r w:rsidRPr="00FB1C49">
        <w:rPr>
          <w:rFonts w:ascii="Arial" w:hAnsi="Arial" w:cs="Arial"/>
        </w:rPr>
        <w:t xml:space="preserve">., 2022). </w:t>
      </w:r>
    </w:p>
    <w:p w14:paraId="129F9EFB" w14:textId="77777777" w:rsidR="00B57312" w:rsidRDefault="00B57312" w:rsidP="00BA7AB4">
      <w:pPr>
        <w:jc w:val="both"/>
        <w:rPr>
          <w:rFonts w:ascii="Arial" w:hAnsi="Arial" w:cs="Arial"/>
        </w:rPr>
      </w:pPr>
    </w:p>
    <w:p w14:paraId="05F98D02" w14:textId="2E6D62B1" w:rsidR="00D54B52" w:rsidRPr="00B57312" w:rsidRDefault="00D54B52" w:rsidP="00BA7AB4">
      <w:pPr>
        <w:jc w:val="both"/>
        <w:rPr>
          <w:rFonts w:ascii="Arial" w:hAnsi="Arial" w:cs="Arial"/>
          <w:spacing w:val="1"/>
        </w:rPr>
      </w:pPr>
      <w:r w:rsidRPr="00FB1C49">
        <w:rPr>
          <w:rFonts w:ascii="Arial" w:hAnsi="Arial" w:cs="Arial"/>
        </w:rPr>
        <w:t xml:space="preserve">As the pathogen can grow </w:t>
      </w:r>
      <w:proofErr w:type="spellStart"/>
      <w:r w:rsidRPr="00FB1C49">
        <w:rPr>
          <w:rFonts w:ascii="Arial" w:hAnsi="Arial" w:cs="Arial"/>
        </w:rPr>
        <w:t>endophytically</w:t>
      </w:r>
      <w:proofErr w:type="spellEnd"/>
      <w:r w:rsidRPr="00FB1C49">
        <w:rPr>
          <w:rFonts w:ascii="Arial" w:hAnsi="Arial" w:cs="Arial"/>
        </w:rPr>
        <w:t>, survive in deep soil for years,</w:t>
      </w:r>
      <w:r w:rsidR="009F3366">
        <w:rPr>
          <w:rFonts w:ascii="Arial" w:hAnsi="Arial" w:cs="Arial"/>
        </w:rPr>
        <w:t xml:space="preserve"> spread through water </w:t>
      </w:r>
      <w:r w:rsidRPr="00FB1C49">
        <w:rPr>
          <w:rFonts w:ascii="Arial" w:hAnsi="Arial" w:cs="Arial"/>
        </w:rPr>
        <w:t>and has a wide host range, management methods such as soil fumigation</w:t>
      </w:r>
      <w:r w:rsidR="009F3366">
        <w:rPr>
          <w:rFonts w:ascii="Arial" w:hAnsi="Arial" w:cs="Arial"/>
        </w:rPr>
        <w:t xml:space="preserve">, adjustment of planting dates </w:t>
      </w:r>
      <w:r w:rsidRPr="00FB1C49">
        <w:rPr>
          <w:rFonts w:ascii="Arial" w:hAnsi="Arial" w:cs="Arial"/>
        </w:rPr>
        <w:t>and chemical applications have proven largely ineffective. Hence, the development and cultivation of resistant varieties remain the most effective and sustainable means of controlling the disease (</w:t>
      </w:r>
      <w:proofErr w:type="spellStart"/>
      <w:r w:rsidR="0007507D">
        <w:rPr>
          <w:rFonts w:ascii="Arial" w:hAnsi="Arial" w:cs="Arial"/>
        </w:rPr>
        <w:t>Barik</w:t>
      </w:r>
      <w:proofErr w:type="spellEnd"/>
      <w:r w:rsidR="0007507D">
        <w:rPr>
          <w:rFonts w:ascii="Arial" w:hAnsi="Arial" w:cs="Arial"/>
        </w:rPr>
        <w:t xml:space="preserve"> </w:t>
      </w:r>
      <w:r w:rsidR="0007507D" w:rsidRPr="0007507D">
        <w:rPr>
          <w:rFonts w:ascii="Arial" w:hAnsi="Arial" w:cs="Arial"/>
          <w:i/>
        </w:rPr>
        <w:t>et al</w:t>
      </w:r>
      <w:r w:rsidR="0007507D">
        <w:rPr>
          <w:rFonts w:ascii="Arial" w:hAnsi="Arial" w:cs="Arial"/>
        </w:rPr>
        <w:t>.,</w:t>
      </w:r>
      <w:r w:rsidR="00001231">
        <w:rPr>
          <w:rFonts w:ascii="Arial" w:hAnsi="Arial" w:cs="Arial"/>
        </w:rPr>
        <w:t xml:space="preserve"> </w:t>
      </w:r>
      <w:r w:rsidR="0007507D">
        <w:rPr>
          <w:rFonts w:ascii="Arial" w:hAnsi="Arial" w:cs="Arial"/>
        </w:rPr>
        <w:t>2020;</w:t>
      </w:r>
      <w:r w:rsidR="00793821">
        <w:rPr>
          <w:rFonts w:ascii="Arial" w:hAnsi="Arial" w:cs="Arial"/>
        </w:rPr>
        <w:t xml:space="preserve"> </w:t>
      </w:r>
      <w:proofErr w:type="spellStart"/>
      <w:r w:rsidRPr="00FB1C49">
        <w:rPr>
          <w:rFonts w:ascii="Arial" w:hAnsi="Arial" w:cs="Arial"/>
        </w:rPr>
        <w:t>Pandiyaraj</w:t>
      </w:r>
      <w:proofErr w:type="spellEnd"/>
      <w:r w:rsidR="009C407E">
        <w:rPr>
          <w:rFonts w:ascii="Arial" w:hAnsi="Arial" w:cs="Arial"/>
        </w:rPr>
        <w:t xml:space="preserve"> </w:t>
      </w:r>
      <w:r w:rsidRPr="00FB1C49">
        <w:rPr>
          <w:rFonts w:ascii="Arial" w:hAnsi="Arial" w:cs="Arial"/>
          <w:i/>
        </w:rPr>
        <w:t>et al</w:t>
      </w:r>
      <w:r w:rsidRPr="00FB1C49">
        <w:rPr>
          <w:rFonts w:ascii="Arial" w:hAnsi="Arial" w:cs="Arial"/>
        </w:rPr>
        <w:t>., 2024). However, it is often observed that open-pollinated cultivars gradually lose their resistance and desirable traits after a few generations (</w:t>
      </w:r>
      <w:proofErr w:type="spellStart"/>
      <w:r w:rsidRPr="00FB1C49">
        <w:rPr>
          <w:rFonts w:ascii="Arial" w:hAnsi="Arial" w:cs="Arial"/>
        </w:rPr>
        <w:t>Duman</w:t>
      </w:r>
      <w:proofErr w:type="spellEnd"/>
      <w:r w:rsidR="0041094D">
        <w:rPr>
          <w:rFonts w:ascii="Arial" w:hAnsi="Arial" w:cs="Arial"/>
        </w:rPr>
        <w:t xml:space="preserve"> </w:t>
      </w:r>
      <w:r w:rsidRPr="00FB1C49">
        <w:rPr>
          <w:rFonts w:ascii="Arial" w:hAnsi="Arial" w:cs="Arial"/>
          <w:i/>
        </w:rPr>
        <w:t>et al</w:t>
      </w:r>
      <w:r w:rsidRPr="00FB1C49">
        <w:rPr>
          <w:rFonts w:ascii="Arial" w:hAnsi="Arial" w:cs="Arial"/>
        </w:rPr>
        <w:t>., 2005), making the breeding of resistant hybrids a necessity (</w:t>
      </w:r>
      <w:proofErr w:type="spellStart"/>
      <w:r w:rsidRPr="00FB1C49">
        <w:rPr>
          <w:rFonts w:ascii="Arial" w:hAnsi="Arial" w:cs="Arial"/>
        </w:rPr>
        <w:t>Chattopadhyay</w:t>
      </w:r>
      <w:proofErr w:type="spellEnd"/>
      <w:r w:rsidR="009C407E">
        <w:rPr>
          <w:rFonts w:ascii="Arial" w:hAnsi="Arial" w:cs="Arial"/>
        </w:rPr>
        <w:t xml:space="preserve"> </w:t>
      </w:r>
      <w:r w:rsidRPr="00FB1C49">
        <w:rPr>
          <w:rFonts w:ascii="Arial" w:hAnsi="Arial" w:cs="Arial"/>
          <w:i/>
        </w:rPr>
        <w:t>et al</w:t>
      </w:r>
      <w:r w:rsidRPr="00FB1C49">
        <w:rPr>
          <w:rFonts w:ascii="Arial" w:hAnsi="Arial" w:cs="Arial"/>
        </w:rPr>
        <w:t>., 2012).</w:t>
      </w:r>
      <w:r w:rsidR="00B57312">
        <w:rPr>
          <w:rFonts w:ascii="Arial" w:hAnsi="Arial" w:cs="Arial"/>
          <w:spacing w:val="1"/>
        </w:rPr>
        <w:t xml:space="preserve"> </w:t>
      </w:r>
      <w:r w:rsidRPr="00FB1C49">
        <w:rPr>
          <w:rFonts w:ascii="Arial" w:hAnsi="Arial" w:cs="Arial"/>
        </w:rPr>
        <w:t>As resistance may break down over time, continuous development of high-yielding, wilt-resistant hybrids is essential, especially since only one such hybrid has been released by Kerala Agricultural University (KAU) to date.</w:t>
      </w:r>
    </w:p>
    <w:p w14:paraId="51A33DFF" w14:textId="77777777" w:rsidR="00D54B52" w:rsidRPr="00FB1C49" w:rsidRDefault="00D54B52" w:rsidP="00BA7AB4">
      <w:pPr>
        <w:jc w:val="both"/>
        <w:rPr>
          <w:rFonts w:ascii="Arial" w:hAnsi="Arial" w:cs="Arial"/>
        </w:rPr>
      </w:pPr>
    </w:p>
    <w:p w14:paraId="7E8E4948" w14:textId="6A943200" w:rsidR="00D54B52" w:rsidRPr="00FB1C49" w:rsidRDefault="00D54B52" w:rsidP="00BA7AB4">
      <w:pPr>
        <w:jc w:val="both"/>
        <w:rPr>
          <w:rFonts w:ascii="Arial" w:hAnsi="Arial" w:cs="Arial"/>
        </w:rPr>
      </w:pPr>
      <w:r w:rsidRPr="00FB1C49">
        <w:rPr>
          <w:rFonts w:ascii="Arial" w:hAnsi="Arial" w:cs="Arial"/>
        </w:rPr>
        <w:lastRenderedPageBreak/>
        <w:t xml:space="preserve">Parental line selection is a vital step </w:t>
      </w:r>
      <w:r w:rsidR="00EC2DE1">
        <w:rPr>
          <w:rFonts w:ascii="Arial" w:hAnsi="Arial" w:cs="Arial"/>
        </w:rPr>
        <w:t xml:space="preserve">in any hybrid breeding program </w:t>
      </w:r>
      <w:r w:rsidRPr="00FB1C49">
        <w:rPr>
          <w:rFonts w:ascii="Arial" w:hAnsi="Arial" w:cs="Arial"/>
        </w:rPr>
        <w:t>and line × tester analysis (</w:t>
      </w:r>
      <w:proofErr w:type="spellStart"/>
      <w:r w:rsidRPr="00FB1C49">
        <w:rPr>
          <w:rFonts w:ascii="Arial" w:hAnsi="Arial" w:cs="Arial"/>
        </w:rPr>
        <w:t>Kempthorne</w:t>
      </w:r>
      <w:proofErr w:type="spellEnd"/>
      <w:r w:rsidRPr="00FB1C49">
        <w:rPr>
          <w:rFonts w:ascii="Arial" w:hAnsi="Arial" w:cs="Arial"/>
        </w:rPr>
        <w:t>, 1957) is a well-established method for assessing general and specific combining abilit</w:t>
      </w:r>
      <w:r w:rsidR="00803E42">
        <w:rPr>
          <w:rFonts w:ascii="Arial" w:hAnsi="Arial" w:cs="Arial"/>
        </w:rPr>
        <w:t xml:space="preserve">ies, understanding gene action </w:t>
      </w:r>
      <w:r w:rsidRPr="00FB1C49">
        <w:rPr>
          <w:rFonts w:ascii="Arial" w:hAnsi="Arial" w:cs="Arial"/>
        </w:rPr>
        <w:t>and identifying superior parental combinations. Hybrids developed through this approach must be evaluated for bacterial wilt resistance to determine their true breeding potential. Conventionally, screening is performed in wilt-sick plots under fi</w:t>
      </w:r>
      <w:r w:rsidR="00295C88" w:rsidRPr="00FB1C49">
        <w:rPr>
          <w:rFonts w:ascii="Arial" w:hAnsi="Arial" w:cs="Arial"/>
        </w:rPr>
        <w:t xml:space="preserve">eld conditions, which is </w:t>
      </w:r>
      <w:proofErr w:type="spellStart"/>
      <w:r w:rsidR="00295C88" w:rsidRPr="00FB1C49">
        <w:rPr>
          <w:rFonts w:ascii="Arial" w:hAnsi="Arial" w:cs="Arial"/>
        </w:rPr>
        <w:t>labour</w:t>
      </w:r>
      <w:proofErr w:type="spellEnd"/>
      <w:r w:rsidR="00831179">
        <w:rPr>
          <w:rFonts w:ascii="Arial" w:hAnsi="Arial" w:cs="Arial"/>
        </w:rPr>
        <w:t xml:space="preserve"> </w:t>
      </w:r>
      <w:r w:rsidR="00EC2DE1">
        <w:rPr>
          <w:rFonts w:ascii="Arial" w:hAnsi="Arial" w:cs="Arial"/>
        </w:rPr>
        <w:t xml:space="preserve">intensive, time-consuming </w:t>
      </w:r>
      <w:r w:rsidRPr="00FB1C49">
        <w:rPr>
          <w:rFonts w:ascii="Arial" w:hAnsi="Arial" w:cs="Arial"/>
        </w:rPr>
        <w:t>and influenced by environmental variability. In contrast, screening at the s</w:t>
      </w:r>
      <w:r w:rsidR="00EC2DE1">
        <w:rPr>
          <w:rFonts w:ascii="Arial" w:hAnsi="Arial" w:cs="Arial"/>
        </w:rPr>
        <w:t xml:space="preserve">eedling stage provides a rapid </w:t>
      </w:r>
      <w:r w:rsidRPr="00FB1C49">
        <w:rPr>
          <w:rFonts w:ascii="Arial" w:hAnsi="Arial" w:cs="Arial"/>
        </w:rPr>
        <w:t xml:space="preserve">and cost-effective alternative, eliminating the need for wilt-sick plots. This method can also provide </w:t>
      </w:r>
      <w:proofErr w:type="spellStart"/>
      <w:r w:rsidRPr="00FB1C49">
        <w:rPr>
          <w:rFonts w:ascii="Arial" w:hAnsi="Arial" w:cs="Arial"/>
        </w:rPr>
        <w:t>gnotobiotic</w:t>
      </w:r>
      <w:proofErr w:type="spellEnd"/>
      <w:r w:rsidRPr="00FB1C49">
        <w:rPr>
          <w:rFonts w:ascii="Arial" w:hAnsi="Arial" w:cs="Arial"/>
        </w:rPr>
        <w:t xml:space="preserve">-like environment, minimizing interference from other microorganisms and enabling a more precise evaluation of the host–pathogen interaction. However, only very few studies have applied line × tester analysis for bacterial wilt resistance at the seedling stage. </w:t>
      </w:r>
    </w:p>
    <w:p w14:paraId="339E53B5" w14:textId="77777777" w:rsidR="00D54B52" w:rsidRPr="00FB1C49" w:rsidRDefault="00D54B52" w:rsidP="00BA7AB4">
      <w:pPr>
        <w:jc w:val="both"/>
        <w:rPr>
          <w:rFonts w:ascii="Arial" w:hAnsi="Arial" w:cs="Arial"/>
        </w:rPr>
      </w:pPr>
    </w:p>
    <w:p w14:paraId="5BFE06AB" w14:textId="64A5AE59" w:rsidR="00D54B52" w:rsidRPr="00FB1C49" w:rsidRDefault="00D54B52" w:rsidP="00BA7AB4">
      <w:pPr>
        <w:jc w:val="both"/>
        <w:rPr>
          <w:rFonts w:ascii="Arial" w:hAnsi="Arial" w:cs="Arial"/>
        </w:rPr>
      </w:pPr>
      <w:r w:rsidRPr="00FB1C49">
        <w:rPr>
          <w:rFonts w:ascii="Arial" w:hAnsi="Arial" w:cs="Arial"/>
        </w:rPr>
        <w:t xml:space="preserve">During 2020–2023, a series of studies were conducted at KAU to evaluate diverse </w:t>
      </w:r>
      <w:proofErr w:type="spellStart"/>
      <w:r w:rsidRPr="00FB1C49">
        <w:rPr>
          <w:rFonts w:ascii="Arial" w:hAnsi="Arial" w:cs="Arial"/>
        </w:rPr>
        <w:t>brinjal</w:t>
      </w:r>
      <w:proofErr w:type="spellEnd"/>
      <w:r w:rsidR="00831179">
        <w:rPr>
          <w:rFonts w:ascii="Arial" w:hAnsi="Arial" w:cs="Arial"/>
        </w:rPr>
        <w:t xml:space="preserve"> </w:t>
      </w:r>
      <w:proofErr w:type="spellStart"/>
      <w:r w:rsidR="00B57312">
        <w:rPr>
          <w:rFonts w:ascii="Arial" w:hAnsi="Arial" w:cs="Arial"/>
        </w:rPr>
        <w:t>germplasm</w:t>
      </w:r>
      <w:proofErr w:type="spellEnd"/>
      <w:r w:rsidR="00B57312">
        <w:rPr>
          <w:rFonts w:ascii="Arial" w:hAnsi="Arial" w:cs="Arial"/>
        </w:rPr>
        <w:t xml:space="preserve"> </w:t>
      </w:r>
      <w:r w:rsidRPr="00FB1C49">
        <w:rPr>
          <w:rFonts w:ascii="Arial" w:hAnsi="Arial" w:cs="Arial"/>
        </w:rPr>
        <w:t xml:space="preserve">collected from North Kerala and the National Bureau of Plant Genetic Resources (NBPGR) for yield potential and bacterial wilt resistance. In a field evaluation, </w:t>
      </w:r>
      <w:proofErr w:type="spellStart"/>
      <w:r w:rsidRPr="00FB1C49">
        <w:rPr>
          <w:rFonts w:ascii="Arial" w:hAnsi="Arial" w:cs="Arial"/>
        </w:rPr>
        <w:t>Chakravaram</w:t>
      </w:r>
      <w:proofErr w:type="spellEnd"/>
      <w:r w:rsidRPr="00FB1C49">
        <w:rPr>
          <w:rFonts w:ascii="Arial" w:hAnsi="Arial" w:cs="Arial"/>
        </w:rPr>
        <w:t xml:space="preserve"> (2023) assessed thirty genotypes and identified four superior high-yielding accessions during the summer sea</w:t>
      </w:r>
      <w:r w:rsidR="009C1C30">
        <w:rPr>
          <w:rFonts w:ascii="Arial" w:hAnsi="Arial" w:cs="Arial"/>
        </w:rPr>
        <w:t xml:space="preserve">son. In the same year, </w:t>
      </w:r>
      <w:proofErr w:type="spellStart"/>
      <w:r w:rsidR="009C1C30">
        <w:rPr>
          <w:rFonts w:ascii="Arial" w:hAnsi="Arial" w:cs="Arial"/>
        </w:rPr>
        <w:t>Muslepally</w:t>
      </w:r>
      <w:proofErr w:type="spellEnd"/>
      <w:r w:rsidR="009C1C30">
        <w:rPr>
          <w:rFonts w:ascii="Arial" w:hAnsi="Arial" w:cs="Arial"/>
        </w:rPr>
        <w:t xml:space="preserve"> </w:t>
      </w:r>
      <w:r w:rsidRPr="00FB1C49">
        <w:rPr>
          <w:rFonts w:ascii="Arial" w:hAnsi="Arial" w:cs="Arial"/>
        </w:rPr>
        <w:t>(2023) screened the same set of genotypes for bacterial wilt re</w:t>
      </w:r>
      <w:r w:rsidR="00EC2DE1">
        <w:rPr>
          <w:rFonts w:ascii="Arial" w:hAnsi="Arial" w:cs="Arial"/>
        </w:rPr>
        <w:t xml:space="preserve">sistance at the seedling stage </w:t>
      </w:r>
      <w:r w:rsidRPr="00FB1C49">
        <w:rPr>
          <w:rFonts w:ascii="Arial" w:hAnsi="Arial" w:cs="Arial"/>
        </w:rPr>
        <w:t xml:space="preserve">and subsequently evaluated the resistant selections in the field, identifying two highly resistant genotypes with comparatively lower early yield. Building upon these findings, the present investigation was carried out at KAU to perform a line × tester analysis for bacterial wilt resistance at the seedling stage, utilizing high-yielding accessions identified by </w:t>
      </w:r>
      <w:proofErr w:type="spellStart"/>
      <w:r w:rsidRPr="00FB1C49">
        <w:rPr>
          <w:rFonts w:ascii="Arial" w:hAnsi="Arial" w:cs="Arial"/>
        </w:rPr>
        <w:t>Chakravaram</w:t>
      </w:r>
      <w:proofErr w:type="spellEnd"/>
      <w:r w:rsidRPr="00FB1C49">
        <w:rPr>
          <w:rFonts w:ascii="Arial" w:hAnsi="Arial" w:cs="Arial"/>
        </w:rPr>
        <w:t xml:space="preserve"> (2023) as lines and highly resistant ac</w:t>
      </w:r>
      <w:r w:rsidR="009C1C30">
        <w:rPr>
          <w:rFonts w:ascii="Arial" w:hAnsi="Arial" w:cs="Arial"/>
        </w:rPr>
        <w:t xml:space="preserve">cessions identified by </w:t>
      </w:r>
      <w:proofErr w:type="spellStart"/>
      <w:r w:rsidR="009C1C30">
        <w:rPr>
          <w:rFonts w:ascii="Arial" w:hAnsi="Arial" w:cs="Arial"/>
        </w:rPr>
        <w:t>Muslepally</w:t>
      </w:r>
      <w:proofErr w:type="spellEnd"/>
      <w:r w:rsidR="009C1C30">
        <w:rPr>
          <w:rFonts w:ascii="Arial" w:hAnsi="Arial" w:cs="Arial"/>
        </w:rPr>
        <w:t xml:space="preserve"> </w:t>
      </w:r>
      <w:r w:rsidRPr="00FB1C49">
        <w:rPr>
          <w:rFonts w:ascii="Arial" w:hAnsi="Arial" w:cs="Arial"/>
        </w:rPr>
        <w:t xml:space="preserve">(2023) as testers, along with additional </w:t>
      </w:r>
      <w:proofErr w:type="spellStart"/>
      <w:r w:rsidRPr="00FB1C49">
        <w:rPr>
          <w:rFonts w:ascii="Arial" w:hAnsi="Arial" w:cs="Arial"/>
        </w:rPr>
        <w:t>germplasm</w:t>
      </w:r>
      <w:proofErr w:type="spellEnd"/>
      <w:r w:rsidRPr="00FB1C49">
        <w:rPr>
          <w:rFonts w:ascii="Arial" w:hAnsi="Arial" w:cs="Arial"/>
        </w:rPr>
        <w:t xml:space="preserve"> sourced from NBPGR, to identify promising parental combinations for the development of high-yielding, bacterial wilt-resistant </w:t>
      </w:r>
      <w:proofErr w:type="spellStart"/>
      <w:r w:rsidRPr="00FB1C49">
        <w:rPr>
          <w:rFonts w:ascii="Arial" w:hAnsi="Arial" w:cs="Arial"/>
        </w:rPr>
        <w:t>brinjal</w:t>
      </w:r>
      <w:proofErr w:type="spellEnd"/>
      <w:r w:rsidRPr="00FB1C49">
        <w:rPr>
          <w:rFonts w:ascii="Arial" w:hAnsi="Arial" w:cs="Arial"/>
        </w:rPr>
        <w:t xml:space="preserve"> hybrids.</w:t>
      </w:r>
    </w:p>
    <w:p w14:paraId="3B52A5A3" w14:textId="77777777" w:rsidR="00790ADA" w:rsidRPr="00FB1C49" w:rsidRDefault="00790ADA" w:rsidP="00BA7AB4">
      <w:pPr>
        <w:pStyle w:val="Body"/>
        <w:spacing w:after="0"/>
        <w:rPr>
          <w:rFonts w:ascii="Arial" w:hAnsi="Arial" w:cs="Arial"/>
        </w:rPr>
      </w:pPr>
    </w:p>
    <w:p w14:paraId="6CA93E0C" w14:textId="77777777" w:rsidR="00790ADA" w:rsidRPr="00FB1C49" w:rsidRDefault="00902823" w:rsidP="00BA7AB4">
      <w:pPr>
        <w:pStyle w:val="AbstHead"/>
        <w:spacing w:after="0"/>
        <w:jc w:val="both"/>
        <w:rPr>
          <w:rFonts w:ascii="Arial" w:hAnsi="Arial" w:cs="Arial"/>
          <w:sz w:val="20"/>
        </w:rPr>
      </w:pPr>
      <w:r w:rsidRPr="00FB1C49">
        <w:rPr>
          <w:rFonts w:ascii="Arial" w:hAnsi="Arial" w:cs="Arial"/>
          <w:sz w:val="20"/>
        </w:rPr>
        <w:t>2. material and method</w:t>
      </w:r>
      <w:r w:rsidR="00000F8F" w:rsidRPr="00FB1C49">
        <w:rPr>
          <w:rFonts w:ascii="Arial" w:hAnsi="Arial" w:cs="Arial"/>
          <w:sz w:val="20"/>
        </w:rPr>
        <w:t xml:space="preserve">s </w:t>
      </w:r>
    </w:p>
    <w:p w14:paraId="33BE386A" w14:textId="77777777" w:rsidR="00D54B52" w:rsidRPr="00FB1C49" w:rsidRDefault="00D54B52" w:rsidP="00BA7AB4">
      <w:pPr>
        <w:pStyle w:val="AbstHead"/>
        <w:spacing w:after="0"/>
        <w:jc w:val="both"/>
        <w:rPr>
          <w:rFonts w:ascii="Arial" w:hAnsi="Arial" w:cs="Arial"/>
          <w:sz w:val="20"/>
        </w:rPr>
      </w:pPr>
    </w:p>
    <w:p w14:paraId="2386FD45" w14:textId="77777777" w:rsidR="00D54B52" w:rsidRPr="00FB1C49" w:rsidRDefault="00D54B52" w:rsidP="00BA7AB4">
      <w:pPr>
        <w:pStyle w:val="Body"/>
        <w:spacing w:after="0"/>
        <w:rPr>
          <w:rFonts w:ascii="Arial" w:hAnsi="Arial" w:cs="Arial"/>
          <w:b/>
        </w:rPr>
      </w:pPr>
      <w:r w:rsidRPr="00FB1C49">
        <w:rPr>
          <w:rFonts w:ascii="Arial" w:hAnsi="Arial" w:cs="Arial"/>
          <w:b/>
        </w:rPr>
        <w:t>2.1 Production of F</w:t>
      </w:r>
      <w:r w:rsidRPr="00FB1C49">
        <w:rPr>
          <w:rFonts w:ascii="Arial" w:hAnsi="Arial" w:cs="Arial"/>
          <w:b/>
          <w:vertAlign w:val="subscript"/>
        </w:rPr>
        <w:t>1</w:t>
      </w:r>
      <w:r w:rsidRPr="00FB1C49">
        <w:rPr>
          <w:rFonts w:ascii="Arial" w:hAnsi="Arial" w:cs="Arial"/>
          <w:b/>
        </w:rPr>
        <w:t xml:space="preserve"> hybrids</w:t>
      </w:r>
    </w:p>
    <w:p w14:paraId="0CAF13D7" w14:textId="77777777" w:rsidR="00D54B52" w:rsidRPr="00FB1C49" w:rsidRDefault="00D54B52" w:rsidP="00BA7AB4">
      <w:pPr>
        <w:pStyle w:val="Body"/>
        <w:spacing w:after="0"/>
        <w:rPr>
          <w:rFonts w:ascii="Arial" w:hAnsi="Arial" w:cs="Arial"/>
        </w:rPr>
      </w:pPr>
    </w:p>
    <w:p w14:paraId="3398D56E" w14:textId="77777777" w:rsidR="00D54B52" w:rsidRPr="00FB1C49" w:rsidRDefault="00D54B52" w:rsidP="00BA7AB4">
      <w:pPr>
        <w:jc w:val="both"/>
        <w:rPr>
          <w:rFonts w:ascii="Arial" w:hAnsi="Arial" w:cs="Arial"/>
          <w:b/>
          <w:u w:val="single"/>
        </w:rPr>
      </w:pPr>
      <w:r w:rsidRPr="00FB1C49">
        <w:rPr>
          <w:rFonts w:ascii="Arial" w:hAnsi="Arial" w:cs="Arial"/>
          <w:b/>
          <w:u w:val="single"/>
        </w:rPr>
        <w:t>2.1.1 Experimental materials</w:t>
      </w:r>
    </w:p>
    <w:p w14:paraId="0940AAE4" w14:textId="77777777" w:rsidR="00D54B52" w:rsidRPr="00FB1C49" w:rsidRDefault="00D54B52" w:rsidP="00BA7AB4">
      <w:pPr>
        <w:pStyle w:val="Body"/>
        <w:spacing w:after="0"/>
        <w:rPr>
          <w:rFonts w:ascii="Arial" w:hAnsi="Arial" w:cs="Arial"/>
        </w:rPr>
      </w:pPr>
    </w:p>
    <w:p w14:paraId="10E89CB6" w14:textId="5A9900E2" w:rsidR="00D54B52" w:rsidRPr="00FB1C49" w:rsidRDefault="00D54B52" w:rsidP="00BA7AB4">
      <w:pPr>
        <w:pStyle w:val="Body"/>
        <w:spacing w:after="0"/>
        <w:rPr>
          <w:rFonts w:ascii="Arial" w:hAnsi="Arial" w:cs="Arial"/>
        </w:rPr>
      </w:pPr>
      <w:r w:rsidRPr="00FB1C49">
        <w:rPr>
          <w:rFonts w:ascii="Arial" w:hAnsi="Arial" w:cs="Arial"/>
        </w:rPr>
        <w:t xml:space="preserve">The study involved </w:t>
      </w:r>
      <w:r w:rsidR="009E35A2">
        <w:rPr>
          <w:rFonts w:ascii="Arial" w:hAnsi="Arial" w:cs="Arial"/>
        </w:rPr>
        <w:t xml:space="preserve">the </w:t>
      </w:r>
      <w:r w:rsidRPr="00FB1C49">
        <w:rPr>
          <w:rFonts w:ascii="Arial" w:hAnsi="Arial" w:cs="Arial"/>
        </w:rPr>
        <w:t>use of four lines and three testers. The lines, testers and their notation used in the</w:t>
      </w:r>
      <w:r w:rsidR="003939AA">
        <w:rPr>
          <w:rFonts w:ascii="Arial" w:hAnsi="Arial" w:cs="Arial"/>
        </w:rPr>
        <w:t xml:space="preserve"> study are given in the T</w:t>
      </w:r>
      <w:r w:rsidR="00342850" w:rsidRPr="00FB1C49">
        <w:rPr>
          <w:rFonts w:ascii="Arial" w:hAnsi="Arial" w:cs="Arial"/>
        </w:rPr>
        <w:t>able 1 and 2.</w:t>
      </w:r>
    </w:p>
    <w:p w14:paraId="46D0A837" w14:textId="77777777" w:rsidR="00590AC0" w:rsidRPr="00FB1C49" w:rsidRDefault="00590AC0" w:rsidP="00BA7AB4">
      <w:pPr>
        <w:pStyle w:val="Body"/>
        <w:spacing w:after="0"/>
        <w:rPr>
          <w:rFonts w:ascii="Arial" w:hAnsi="Arial" w:cs="Arial"/>
        </w:rPr>
      </w:pPr>
    </w:p>
    <w:p w14:paraId="4DD2255D" w14:textId="77777777" w:rsidR="00342850" w:rsidRPr="00FB1C49" w:rsidRDefault="00342850" w:rsidP="00342850">
      <w:pPr>
        <w:pStyle w:val="Caption"/>
        <w:keepNext/>
        <w:jc w:val="center"/>
        <w:rPr>
          <w:rFonts w:ascii="Arial" w:hAnsi="Arial" w:cs="Arial"/>
          <w:b/>
          <w:i w:val="0"/>
          <w:color w:val="auto"/>
          <w:sz w:val="20"/>
          <w:szCs w:val="20"/>
        </w:rPr>
      </w:pPr>
      <w:r w:rsidRPr="00FB1C49">
        <w:rPr>
          <w:rFonts w:ascii="Arial" w:hAnsi="Arial" w:cs="Arial"/>
          <w:b/>
          <w:i w:val="0"/>
          <w:color w:val="auto"/>
          <w:sz w:val="20"/>
          <w:szCs w:val="20"/>
        </w:rPr>
        <w:t xml:space="preserve">Table </w:t>
      </w:r>
      <w:r w:rsidR="00F86BB3" w:rsidRPr="00FB1C49">
        <w:rPr>
          <w:rFonts w:ascii="Arial" w:hAnsi="Arial" w:cs="Arial"/>
          <w:b/>
          <w:i w:val="0"/>
          <w:color w:val="auto"/>
          <w:sz w:val="20"/>
          <w:szCs w:val="20"/>
        </w:rPr>
        <w:fldChar w:fldCharType="begin"/>
      </w:r>
      <w:r w:rsidRPr="00FB1C49">
        <w:rPr>
          <w:rFonts w:ascii="Arial" w:hAnsi="Arial" w:cs="Arial"/>
          <w:b/>
          <w:i w:val="0"/>
          <w:color w:val="auto"/>
          <w:sz w:val="20"/>
          <w:szCs w:val="20"/>
        </w:rPr>
        <w:instrText xml:space="preserve"> SEQ Table \* ARABIC </w:instrText>
      </w:r>
      <w:r w:rsidR="00F86BB3" w:rsidRPr="00FB1C49">
        <w:rPr>
          <w:rFonts w:ascii="Arial" w:hAnsi="Arial" w:cs="Arial"/>
          <w:b/>
          <w:i w:val="0"/>
          <w:color w:val="auto"/>
          <w:sz w:val="20"/>
          <w:szCs w:val="20"/>
        </w:rPr>
        <w:fldChar w:fldCharType="separate"/>
      </w:r>
      <w:r w:rsidR="00C11E56" w:rsidRPr="00FB1C49">
        <w:rPr>
          <w:rFonts w:ascii="Arial" w:hAnsi="Arial" w:cs="Arial"/>
          <w:b/>
          <w:i w:val="0"/>
          <w:noProof/>
          <w:color w:val="auto"/>
          <w:sz w:val="20"/>
          <w:szCs w:val="20"/>
        </w:rPr>
        <w:t>1</w:t>
      </w:r>
      <w:r w:rsidR="00F86BB3" w:rsidRPr="00FB1C49">
        <w:rPr>
          <w:rFonts w:ascii="Arial" w:hAnsi="Arial" w:cs="Arial"/>
          <w:b/>
          <w:i w:val="0"/>
          <w:color w:val="auto"/>
          <w:sz w:val="20"/>
          <w:szCs w:val="20"/>
        </w:rPr>
        <w:fldChar w:fldCharType="end"/>
      </w:r>
      <w:r w:rsidRPr="00FB1C49">
        <w:rPr>
          <w:rFonts w:ascii="Arial" w:hAnsi="Arial" w:cs="Arial"/>
          <w:b/>
          <w:i w:val="0"/>
          <w:color w:val="auto"/>
          <w:sz w:val="20"/>
          <w:szCs w:val="20"/>
        </w:rPr>
        <w:t>: Genotypes used as lines</w:t>
      </w:r>
    </w:p>
    <w:tbl>
      <w:tblPr>
        <w:tblW w:w="6201"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3051"/>
      </w:tblGrid>
      <w:tr w:rsidR="00342850" w:rsidRPr="00FB1C49" w14:paraId="0A4919B6" w14:textId="77777777" w:rsidTr="001935C4">
        <w:trPr>
          <w:jc w:val="center"/>
        </w:trPr>
        <w:tc>
          <w:tcPr>
            <w:tcW w:w="3150" w:type="dxa"/>
            <w:tcBorders>
              <w:bottom w:val="single" w:sz="4" w:space="0" w:color="auto"/>
            </w:tcBorders>
          </w:tcPr>
          <w:p w14:paraId="11F04365" w14:textId="77777777" w:rsidR="00342850" w:rsidRPr="00FB1C49" w:rsidRDefault="00342850" w:rsidP="00342850">
            <w:pPr>
              <w:pStyle w:val="Body"/>
              <w:rPr>
                <w:rFonts w:ascii="Arial" w:hAnsi="Arial" w:cs="Arial"/>
                <w:b/>
                <w:bCs/>
              </w:rPr>
            </w:pPr>
            <w:r w:rsidRPr="00FB1C49">
              <w:rPr>
                <w:rFonts w:ascii="Arial" w:hAnsi="Arial" w:cs="Arial"/>
                <w:b/>
              </w:rPr>
              <w:t>Lines</w:t>
            </w:r>
          </w:p>
        </w:tc>
        <w:tc>
          <w:tcPr>
            <w:tcW w:w="3051" w:type="dxa"/>
            <w:tcBorders>
              <w:bottom w:val="single" w:sz="4" w:space="0" w:color="auto"/>
            </w:tcBorders>
          </w:tcPr>
          <w:p w14:paraId="49562EAA" w14:textId="77777777" w:rsidR="00342850" w:rsidRPr="00FB1C49" w:rsidRDefault="00342850" w:rsidP="00342850">
            <w:pPr>
              <w:pStyle w:val="Body"/>
              <w:rPr>
                <w:rFonts w:ascii="Arial" w:hAnsi="Arial" w:cs="Arial"/>
                <w:b/>
                <w:bCs/>
              </w:rPr>
            </w:pPr>
            <w:r w:rsidRPr="00FB1C49">
              <w:rPr>
                <w:rFonts w:ascii="Arial" w:hAnsi="Arial" w:cs="Arial"/>
                <w:b/>
                <w:bCs/>
              </w:rPr>
              <w:t>Source of collection</w:t>
            </w:r>
          </w:p>
        </w:tc>
      </w:tr>
      <w:tr w:rsidR="00342850" w:rsidRPr="00FB1C49" w14:paraId="734C4F2E" w14:textId="77777777" w:rsidTr="001935C4">
        <w:trPr>
          <w:jc w:val="center"/>
        </w:trPr>
        <w:tc>
          <w:tcPr>
            <w:tcW w:w="3150" w:type="dxa"/>
            <w:tcBorders>
              <w:top w:val="nil"/>
              <w:bottom w:val="nil"/>
            </w:tcBorders>
          </w:tcPr>
          <w:p w14:paraId="316C0873" w14:textId="77777777" w:rsidR="00342850" w:rsidRPr="00FB1C49" w:rsidRDefault="00342850" w:rsidP="00342850">
            <w:pPr>
              <w:pStyle w:val="Body"/>
              <w:rPr>
                <w:rFonts w:ascii="Arial" w:hAnsi="Arial" w:cs="Arial"/>
              </w:rPr>
            </w:pPr>
            <w:r w:rsidRPr="00FB1C49">
              <w:rPr>
                <w:rFonts w:ascii="Arial" w:hAnsi="Arial" w:cs="Arial"/>
              </w:rPr>
              <w:t>SM 10             (L1)</w:t>
            </w:r>
          </w:p>
        </w:tc>
        <w:tc>
          <w:tcPr>
            <w:tcW w:w="3051" w:type="dxa"/>
            <w:tcBorders>
              <w:top w:val="nil"/>
              <w:bottom w:val="nil"/>
            </w:tcBorders>
          </w:tcPr>
          <w:p w14:paraId="188CF97F" w14:textId="77777777" w:rsidR="00342850" w:rsidRPr="00FB1C49" w:rsidRDefault="001B3ABA" w:rsidP="00342850">
            <w:pPr>
              <w:pStyle w:val="Body"/>
              <w:rPr>
                <w:rFonts w:ascii="Arial" w:hAnsi="Arial" w:cs="Arial"/>
              </w:rPr>
            </w:pPr>
            <w:proofErr w:type="spellStart"/>
            <w:r w:rsidRPr="00FB1C49">
              <w:rPr>
                <w:rFonts w:ascii="Arial" w:hAnsi="Arial" w:cs="Arial"/>
              </w:rPr>
              <w:t>Kasaragod</w:t>
            </w:r>
            <w:proofErr w:type="spellEnd"/>
          </w:p>
        </w:tc>
      </w:tr>
      <w:tr w:rsidR="00342850" w:rsidRPr="00FB1C49" w14:paraId="4BB16923" w14:textId="77777777" w:rsidTr="001935C4">
        <w:trPr>
          <w:jc w:val="center"/>
        </w:trPr>
        <w:tc>
          <w:tcPr>
            <w:tcW w:w="3150" w:type="dxa"/>
            <w:tcBorders>
              <w:top w:val="nil"/>
              <w:bottom w:val="nil"/>
            </w:tcBorders>
          </w:tcPr>
          <w:p w14:paraId="518693F1" w14:textId="77777777" w:rsidR="00342850" w:rsidRPr="00FB1C49" w:rsidRDefault="00342850" w:rsidP="00342850">
            <w:pPr>
              <w:pStyle w:val="Body"/>
              <w:rPr>
                <w:rFonts w:ascii="Arial" w:hAnsi="Arial" w:cs="Arial"/>
              </w:rPr>
            </w:pPr>
            <w:r w:rsidRPr="00FB1C49">
              <w:rPr>
                <w:rFonts w:ascii="Arial" w:hAnsi="Arial" w:cs="Arial"/>
              </w:rPr>
              <w:t xml:space="preserve">IC111010        (L2) </w:t>
            </w:r>
          </w:p>
        </w:tc>
        <w:tc>
          <w:tcPr>
            <w:tcW w:w="3051" w:type="dxa"/>
            <w:tcBorders>
              <w:top w:val="nil"/>
              <w:bottom w:val="nil"/>
            </w:tcBorders>
          </w:tcPr>
          <w:p w14:paraId="32E664AF" w14:textId="77777777" w:rsidR="00342850" w:rsidRPr="00FB1C49" w:rsidRDefault="00342850" w:rsidP="00342850">
            <w:pPr>
              <w:pStyle w:val="Body"/>
              <w:rPr>
                <w:rFonts w:ascii="Arial" w:hAnsi="Arial" w:cs="Arial"/>
              </w:rPr>
            </w:pPr>
            <w:r w:rsidRPr="00FB1C49">
              <w:rPr>
                <w:rFonts w:ascii="Arial" w:hAnsi="Arial" w:cs="Arial"/>
              </w:rPr>
              <w:t>NBPGR</w:t>
            </w:r>
          </w:p>
        </w:tc>
      </w:tr>
      <w:tr w:rsidR="00342850" w:rsidRPr="00FB1C49" w14:paraId="69A84555" w14:textId="77777777" w:rsidTr="001935C4">
        <w:trPr>
          <w:jc w:val="center"/>
        </w:trPr>
        <w:tc>
          <w:tcPr>
            <w:tcW w:w="3150" w:type="dxa"/>
            <w:tcBorders>
              <w:top w:val="nil"/>
              <w:bottom w:val="nil"/>
            </w:tcBorders>
          </w:tcPr>
          <w:p w14:paraId="701B3C34" w14:textId="77777777" w:rsidR="00342850" w:rsidRPr="00FB1C49" w:rsidRDefault="00342850" w:rsidP="00342850">
            <w:pPr>
              <w:pStyle w:val="Body"/>
              <w:rPr>
                <w:rFonts w:ascii="Arial" w:hAnsi="Arial" w:cs="Arial"/>
              </w:rPr>
            </w:pPr>
            <w:r w:rsidRPr="00FB1C49">
              <w:rPr>
                <w:rFonts w:ascii="Arial" w:hAnsi="Arial" w:cs="Arial"/>
              </w:rPr>
              <w:t>IC89989          (L3)</w:t>
            </w:r>
          </w:p>
        </w:tc>
        <w:tc>
          <w:tcPr>
            <w:tcW w:w="3051" w:type="dxa"/>
            <w:tcBorders>
              <w:top w:val="nil"/>
              <w:bottom w:val="nil"/>
            </w:tcBorders>
          </w:tcPr>
          <w:p w14:paraId="5FE18496" w14:textId="77777777" w:rsidR="00342850" w:rsidRPr="00FB1C49" w:rsidRDefault="00342850" w:rsidP="00342850">
            <w:pPr>
              <w:pStyle w:val="Body"/>
              <w:rPr>
                <w:rFonts w:ascii="Arial" w:hAnsi="Arial" w:cs="Arial"/>
              </w:rPr>
            </w:pPr>
            <w:r w:rsidRPr="00FB1C49">
              <w:rPr>
                <w:rFonts w:ascii="Arial" w:hAnsi="Arial" w:cs="Arial"/>
              </w:rPr>
              <w:t>NBPGR</w:t>
            </w:r>
          </w:p>
        </w:tc>
      </w:tr>
      <w:tr w:rsidR="00342850" w:rsidRPr="00FB1C49" w14:paraId="751B8539" w14:textId="77777777" w:rsidTr="001935C4">
        <w:trPr>
          <w:jc w:val="center"/>
        </w:trPr>
        <w:tc>
          <w:tcPr>
            <w:tcW w:w="3150" w:type="dxa"/>
            <w:tcBorders>
              <w:top w:val="nil"/>
              <w:bottom w:val="nil"/>
            </w:tcBorders>
          </w:tcPr>
          <w:p w14:paraId="7778BBB9" w14:textId="77777777" w:rsidR="00342850" w:rsidRPr="00FB1C49" w:rsidRDefault="00342850" w:rsidP="00342850">
            <w:pPr>
              <w:pStyle w:val="Body"/>
              <w:rPr>
                <w:rFonts w:ascii="Arial" w:hAnsi="Arial" w:cs="Arial"/>
              </w:rPr>
            </w:pPr>
            <w:r w:rsidRPr="00FB1C49">
              <w:rPr>
                <w:rFonts w:ascii="Arial" w:hAnsi="Arial" w:cs="Arial"/>
              </w:rPr>
              <w:t>IC427008        (L4)</w:t>
            </w:r>
          </w:p>
        </w:tc>
        <w:tc>
          <w:tcPr>
            <w:tcW w:w="3051" w:type="dxa"/>
            <w:tcBorders>
              <w:top w:val="nil"/>
              <w:bottom w:val="nil"/>
            </w:tcBorders>
          </w:tcPr>
          <w:p w14:paraId="6DC68CFC" w14:textId="77777777" w:rsidR="00342850" w:rsidRPr="00FB1C49" w:rsidRDefault="00342850" w:rsidP="00342850">
            <w:pPr>
              <w:pStyle w:val="Body"/>
              <w:rPr>
                <w:rFonts w:ascii="Arial" w:hAnsi="Arial" w:cs="Arial"/>
              </w:rPr>
            </w:pPr>
            <w:r w:rsidRPr="00FB1C49">
              <w:rPr>
                <w:rFonts w:ascii="Arial" w:hAnsi="Arial" w:cs="Arial"/>
              </w:rPr>
              <w:t>NBPGR</w:t>
            </w:r>
          </w:p>
        </w:tc>
      </w:tr>
    </w:tbl>
    <w:p w14:paraId="3BD2C847" w14:textId="77777777" w:rsidR="00590AC0" w:rsidRPr="00FB1C49" w:rsidRDefault="00590AC0" w:rsidP="00BA7AB4">
      <w:pPr>
        <w:pStyle w:val="Body"/>
        <w:spacing w:after="0"/>
        <w:rPr>
          <w:rFonts w:ascii="Arial" w:hAnsi="Arial" w:cs="Arial"/>
        </w:rPr>
      </w:pPr>
    </w:p>
    <w:p w14:paraId="205A2D47" w14:textId="77777777" w:rsidR="00342850" w:rsidRPr="00FB1C49" w:rsidRDefault="00342850" w:rsidP="00342850">
      <w:pPr>
        <w:pStyle w:val="Caption"/>
        <w:keepNext/>
        <w:jc w:val="center"/>
        <w:rPr>
          <w:rFonts w:ascii="Arial" w:hAnsi="Arial" w:cs="Arial"/>
          <w:b/>
          <w:i w:val="0"/>
          <w:color w:val="auto"/>
          <w:sz w:val="20"/>
          <w:szCs w:val="20"/>
        </w:rPr>
      </w:pPr>
      <w:r w:rsidRPr="00FB1C49">
        <w:rPr>
          <w:rFonts w:ascii="Arial" w:hAnsi="Arial" w:cs="Arial"/>
          <w:b/>
          <w:i w:val="0"/>
          <w:color w:val="auto"/>
          <w:sz w:val="20"/>
          <w:szCs w:val="20"/>
        </w:rPr>
        <w:t xml:space="preserve">Table </w:t>
      </w:r>
      <w:r w:rsidR="00F86BB3" w:rsidRPr="00FB1C49">
        <w:rPr>
          <w:rFonts w:ascii="Arial" w:hAnsi="Arial" w:cs="Arial"/>
          <w:b/>
          <w:i w:val="0"/>
          <w:color w:val="auto"/>
          <w:sz w:val="20"/>
          <w:szCs w:val="20"/>
        </w:rPr>
        <w:fldChar w:fldCharType="begin"/>
      </w:r>
      <w:r w:rsidRPr="00FB1C49">
        <w:rPr>
          <w:rFonts w:ascii="Arial" w:hAnsi="Arial" w:cs="Arial"/>
          <w:b/>
          <w:i w:val="0"/>
          <w:color w:val="auto"/>
          <w:sz w:val="20"/>
          <w:szCs w:val="20"/>
        </w:rPr>
        <w:instrText xml:space="preserve"> SEQ Table \* ARABIC </w:instrText>
      </w:r>
      <w:r w:rsidR="00F86BB3" w:rsidRPr="00FB1C49">
        <w:rPr>
          <w:rFonts w:ascii="Arial" w:hAnsi="Arial" w:cs="Arial"/>
          <w:b/>
          <w:i w:val="0"/>
          <w:color w:val="auto"/>
          <w:sz w:val="20"/>
          <w:szCs w:val="20"/>
        </w:rPr>
        <w:fldChar w:fldCharType="separate"/>
      </w:r>
      <w:r w:rsidR="00C11E56" w:rsidRPr="00FB1C49">
        <w:rPr>
          <w:rFonts w:ascii="Arial" w:hAnsi="Arial" w:cs="Arial"/>
          <w:b/>
          <w:i w:val="0"/>
          <w:noProof/>
          <w:color w:val="auto"/>
          <w:sz w:val="20"/>
          <w:szCs w:val="20"/>
        </w:rPr>
        <w:t>2</w:t>
      </w:r>
      <w:r w:rsidR="00F86BB3" w:rsidRPr="00FB1C49">
        <w:rPr>
          <w:rFonts w:ascii="Arial" w:hAnsi="Arial" w:cs="Arial"/>
          <w:b/>
          <w:i w:val="0"/>
          <w:color w:val="auto"/>
          <w:sz w:val="20"/>
          <w:szCs w:val="20"/>
        </w:rPr>
        <w:fldChar w:fldCharType="end"/>
      </w:r>
      <w:r w:rsidRPr="00FB1C49">
        <w:rPr>
          <w:rFonts w:ascii="Arial" w:hAnsi="Arial" w:cs="Arial"/>
          <w:b/>
          <w:i w:val="0"/>
          <w:color w:val="auto"/>
          <w:sz w:val="20"/>
          <w:szCs w:val="20"/>
        </w:rPr>
        <w:t>: Genotypes used as testers</w:t>
      </w:r>
    </w:p>
    <w:tbl>
      <w:tblPr>
        <w:tblW w:w="6201"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3051"/>
      </w:tblGrid>
      <w:tr w:rsidR="00342850" w:rsidRPr="00FB1C49" w14:paraId="52447C72" w14:textId="77777777" w:rsidTr="001935C4">
        <w:trPr>
          <w:jc w:val="center"/>
        </w:trPr>
        <w:tc>
          <w:tcPr>
            <w:tcW w:w="3150" w:type="dxa"/>
            <w:tcBorders>
              <w:bottom w:val="single" w:sz="4" w:space="0" w:color="auto"/>
            </w:tcBorders>
          </w:tcPr>
          <w:p w14:paraId="3E87BC55" w14:textId="77777777" w:rsidR="00342850" w:rsidRPr="00FB1C49" w:rsidRDefault="00342850" w:rsidP="001935C4">
            <w:pPr>
              <w:spacing w:line="480" w:lineRule="auto"/>
              <w:jc w:val="both"/>
              <w:rPr>
                <w:rFonts w:ascii="Arial" w:hAnsi="Arial" w:cs="Arial"/>
                <w:b/>
                <w:bCs/>
              </w:rPr>
            </w:pPr>
            <w:r w:rsidRPr="00FB1C49">
              <w:rPr>
                <w:rFonts w:ascii="Arial" w:hAnsi="Arial" w:cs="Arial"/>
                <w:b/>
              </w:rPr>
              <w:t>Testers</w:t>
            </w:r>
          </w:p>
        </w:tc>
        <w:tc>
          <w:tcPr>
            <w:tcW w:w="3051" w:type="dxa"/>
            <w:tcBorders>
              <w:bottom w:val="single" w:sz="4" w:space="0" w:color="auto"/>
            </w:tcBorders>
          </w:tcPr>
          <w:p w14:paraId="7850E3EA" w14:textId="77777777" w:rsidR="00342850" w:rsidRPr="00FB1C49" w:rsidRDefault="00342850" w:rsidP="001935C4">
            <w:pPr>
              <w:spacing w:line="480" w:lineRule="auto"/>
              <w:jc w:val="both"/>
              <w:rPr>
                <w:rFonts w:ascii="Arial" w:hAnsi="Arial" w:cs="Arial"/>
                <w:b/>
                <w:bCs/>
              </w:rPr>
            </w:pPr>
            <w:r w:rsidRPr="00FB1C49">
              <w:rPr>
                <w:rFonts w:ascii="Arial" w:hAnsi="Arial" w:cs="Arial"/>
                <w:b/>
                <w:bCs/>
              </w:rPr>
              <w:t>Source of collection</w:t>
            </w:r>
          </w:p>
        </w:tc>
      </w:tr>
      <w:tr w:rsidR="00342850" w:rsidRPr="00FB1C49" w14:paraId="1F2FB89B" w14:textId="77777777" w:rsidTr="001935C4">
        <w:trPr>
          <w:jc w:val="center"/>
        </w:trPr>
        <w:tc>
          <w:tcPr>
            <w:tcW w:w="3150" w:type="dxa"/>
            <w:tcBorders>
              <w:top w:val="nil"/>
              <w:bottom w:val="nil"/>
            </w:tcBorders>
          </w:tcPr>
          <w:p w14:paraId="286705BF" w14:textId="77777777" w:rsidR="00342850" w:rsidRPr="00FB1C49" w:rsidRDefault="00342850" w:rsidP="001935C4">
            <w:pPr>
              <w:spacing w:line="480" w:lineRule="auto"/>
              <w:jc w:val="both"/>
              <w:rPr>
                <w:rFonts w:ascii="Arial" w:hAnsi="Arial" w:cs="Arial"/>
                <w:lang w:eastAsia="en-IN"/>
              </w:rPr>
            </w:pPr>
            <w:r w:rsidRPr="00FB1C49">
              <w:rPr>
                <w:rFonts w:ascii="Arial" w:hAnsi="Arial" w:cs="Arial"/>
                <w:lang w:eastAsia="en-IN"/>
              </w:rPr>
              <w:t xml:space="preserve">IC253967       (T1) </w:t>
            </w:r>
          </w:p>
        </w:tc>
        <w:tc>
          <w:tcPr>
            <w:tcW w:w="3051" w:type="dxa"/>
            <w:tcBorders>
              <w:top w:val="nil"/>
              <w:bottom w:val="nil"/>
            </w:tcBorders>
          </w:tcPr>
          <w:p w14:paraId="13542C2F" w14:textId="77777777" w:rsidR="00342850" w:rsidRPr="00FB1C49" w:rsidRDefault="00342850" w:rsidP="001935C4">
            <w:pPr>
              <w:spacing w:line="480" w:lineRule="auto"/>
              <w:rPr>
                <w:rFonts w:ascii="Arial" w:hAnsi="Arial" w:cs="Arial"/>
              </w:rPr>
            </w:pPr>
            <w:r w:rsidRPr="00FB1C49">
              <w:rPr>
                <w:rFonts w:ascii="Arial" w:hAnsi="Arial" w:cs="Arial"/>
                <w:lang w:eastAsia="en-IN"/>
              </w:rPr>
              <w:t>NBPGR</w:t>
            </w:r>
          </w:p>
        </w:tc>
      </w:tr>
      <w:tr w:rsidR="00342850" w:rsidRPr="00FB1C49" w14:paraId="4450E315" w14:textId="77777777" w:rsidTr="001935C4">
        <w:trPr>
          <w:jc w:val="center"/>
        </w:trPr>
        <w:tc>
          <w:tcPr>
            <w:tcW w:w="3150" w:type="dxa"/>
            <w:tcBorders>
              <w:top w:val="nil"/>
              <w:bottom w:val="nil"/>
            </w:tcBorders>
          </w:tcPr>
          <w:p w14:paraId="04C9C843" w14:textId="77777777" w:rsidR="00342850" w:rsidRPr="00FB1C49" w:rsidRDefault="00342850" w:rsidP="001935C4">
            <w:pPr>
              <w:spacing w:line="480" w:lineRule="auto"/>
              <w:jc w:val="both"/>
              <w:rPr>
                <w:rFonts w:ascii="Arial" w:hAnsi="Arial" w:cs="Arial"/>
                <w:lang w:eastAsia="en-IN"/>
              </w:rPr>
            </w:pPr>
            <w:r w:rsidRPr="00FB1C49">
              <w:rPr>
                <w:rFonts w:ascii="Arial" w:hAnsi="Arial" w:cs="Arial"/>
                <w:lang w:eastAsia="en-IN"/>
              </w:rPr>
              <w:t>IC255756       (T2)</w:t>
            </w:r>
          </w:p>
        </w:tc>
        <w:tc>
          <w:tcPr>
            <w:tcW w:w="3051" w:type="dxa"/>
            <w:tcBorders>
              <w:top w:val="nil"/>
              <w:bottom w:val="nil"/>
            </w:tcBorders>
          </w:tcPr>
          <w:p w14:paraId="4C145D6C" w14:textId="77777777" w:rsidR="00342850" w:rsidRPr="00FB1C49" w:rsidRDefault="00342850" w:rsidP="001935C4">
            <w:pPr>
              <w:spacing w:line="480" w:lineRule="auto"/>
              <w:rPr>
                <w:rFonts w:ascii="Arial" w:hAnsi="Arial" w:cs="Arial"/>
              </w:rPr>
            </w:pPr>
            <w:r w:rsidRPr="00FB1C49">
              <w:rPr>
                <w:rFonts w:ascii="Arial" w:hAnsi="Arial" w:cs="Arial"/>
                <w:lang w:eastAsia="en-IN"/>
              </w:rPr>
              <w:t>NBPGR</w:t>
            </w:r>
          </w:p>
        </w:tc>
      </w:tr>
      <w:tr w:rsidR="00342850" w:rsidRPr="00FB1C49" w14:paraId="46344C00" w14:textId="77777777" w:rsidTr="001935C4">
        <w:trPr>
          <w:jc w:val="center"/>
        </w:trPr>
        <w:tc>
          <w:tcPr>
            <w:tcW w:w="3150" w:type="dxa"/>
            <w:tcBorders>
              <w:top w:val="nil"/>
              <w:bottom w:val="nil"/>
            </w:tcBorders>
          </w:tcPr>
          <w:p w14:paraId="6E247737" w14:textId="77777777" w:rsidR="00342850" w:rsidRPr="00FB1C49" w:rsidRDefault="00342850" w:rsidP="001935C4">
            <w:pPr>
              <w:spacing w:line="480" w:lineRule="auto"/>
              <w:jc w:val="both"/>
              <w:rPr>
                <w:rFonts w:ascii="Arial" w:hAnsi="Arial" w:cs="Arial"/>
                <w:lang w:eastAsia="en-IN"/>
              </w:rPr>
            </w:pPr>
            <w:r w:rsidRPr="00FB1C49">
              <w:rPr>
                <w:rFonts w:ascii="Arial" w:hAnsi="Arial" w:cs="Arial"/>
                <w:lang w:eastAsia="en-IN"/>
              </w:rPr>
              <w:t>IC256708       (T3)</w:t>
            </w:r>
          </w:p>
        </w:tc>
        <w:tc>
          <w:tcPr>
            <w:tcW w:w="3051" w:type="dxa"/>
            <w:tcBorders>
              <w:top w:val="nil"/>
              <w:bottom w:val="nil"/>
            </w:tcBorders>
          </w:tcPr>
          <w:p w14:paraId="07FE69FA" w14:textId="77777777" w:rsidR="00342850" w:rsidRPr="00FB1C49" w:rsidRDefault="00342850" w:rsidP="001935C4">
            <w:pPr>
              <w:spacing w:line="480" w:lineRule="auto"/>
              <w:rPr>
                <w:rFonts w:ascii="Arial" w:hAnsi="Arial" w:cs="Arial"/>
              </w:rPr>
            </w:pPr>
            <w:r w:rsidRPr="00FB1C49">
              <w:rPr>
                <w:rFonts w:ascii="Arial" w:hAnsi="Arial" w:cs="Arial"/>
                <w:lang w:eastAsia="en-IN"/>
              </w:rPr>
              <w:t>NBPGR</w:t>
            </w:r>
          </w:p>
        </w:tc>
      </w:tr>
    </w:tbl>
    <w:p w14:paraId="5F546DF8" w14:textId="77777777" w:rsidR="00D54B52" w:rsidRPr="00FB1C49" w:rsidRDefault="00D54B52" w:rsidP="00BA7AB4">
      <w:pPr>
        <w:pStyle w:val="Body"/>
        <w:spacing w:after="0"/>
        <w:rPr>
          <w:rFonts w:ascii="Arial" w:hAnsi="Arial" w:cs="Arial"/>
        </w:rPr>
      </w:pPr>
    </w:p>
    <w:p w14:paraId="450BB85B" w14:textId="1E20FAD9" w:rsidR="00D54B52" w:rsidRPr="00FB1C49" w:rsidRDefault="009E35A2" w:rsidP="00BA7AB4">
      <w:pPr>
        <w:pStyle w:val="Body"/>
        <w:spacing w:after="0"/>
        <w:rPr>
          <w:rFonts w:ascii="Arial" w:hAnsi="Arial" w:cs="Arial"/>
        </w:rPr>
      </w:pPr>
      <w:r>
        <w:rPr>
          <w:rFonts w:ascii="Arial" w:hAnsi="Arial" w:cs="Arial"/>
        </w:rPr>
        <w:t xml:space="preserve">Among these, </w:t>
      </w:r>
      <w:r w:rsidR="00D54B52" w:rsidRPr="00FB1C49">
        <w:rPr>
          <w:rFonts w:ascii="Arial" w:hAnsi="Arial" w:cs="Arial"/>
        </w:rPr>
        <w:t>two lines, SM 10 and IC11101</w:t>
      </w:r>
      <w:r w:rsidR="00B57312">
        <w:rPr>
          <w:rFonts w:ascii="Arial" w:hAnsi="Arial" w:cs="Arial"/>
        </w:rPr>
        <w:t xml:space="preserve">0 were high yielding genotypes </w:t>
      </w:r>
      <w:r w:rsidR="00D54B52" w:rsidRPr="00FB1C49">
        <w:rPr>
          <w:rFonts w:ascii="Arial" w:hAnsi="Arial" w:cs="Arial"/>
        </w:rPr>
        <w:t xml:space="preserve">identified by </w:t>
      </w:r>
      <w:proofErr w:type="spellStart"/>
      <w:r>
        <w:rPr>
          <w:rFonts w:ascii="Arial" w:hAnsi="Arial" w:cs="Arial"/>
        </w:rPr>
        <w:t>Ch</w:t>
      </w:r>
      <w:r w:rsidR="00A61CC0">
        <w:rPr>
          <w:rFonts w:ascii="Arial" w:hAnsi="Arial" w:cs="Arial"/>
        </w:rPr>
        <w:t>akravaram</w:t>
      </w:r>
      <w:proofErr w:type="spellEnd"/>
      <w:r w:rsidR="00A61CC0">
        <w:rPr>
          <w:rFonts w:ascii="Arial" w:hAnsi="Arial" w:cs="Arial"/>
        </w:rPr>
        <w:t xml:space="preserve"> (2023) based on their </w:t>
      </w:r>
      <w:r w:rsidR="00D54B52" w:rsidRPr="00FB1C49">
        <w:rPr>
          <w:rFonts w:ascii="Arial" w:hAnsi="Arial" w:cs="Arial"/>
        </w:rPr>
        <w:t xml:space="preserve">studies on the performance assessment of </w:t>
      </w:r>
      <w:proofErr w:type="spellStart"/>
      <w:r w:rsidR="00D54B52" w:rsidRPr="00FB1C49">
        <w:rPr>
          <w:rFonts w:ascii="Arial" w:hAnsi="Arial" w:cs="Arial"/>
        </w:rPr>
        <w:t>brinjal</w:t>
      </w:r>
      <w:proofErr w:type="spellEnd"/>
      <w:r w:rsidR="00D54B52" w:rsidRPr="00FB1C49">
        <w:rPr>
          <w:rFonts w:ascii="Arial" w:hAnsi="Arial" w:cs="Arial"/>
        </w:rPr>
        <w:t xml:space="preserve"> genotyp</w:t>
      </w:r>
      <w:r>
        <w:rPr>
          <w:rFonts w:ascii="Arial" w:hAnsi="Arial" w:cs="Arial"/>
        </w:rPr>
        <w:t xml:space="preserve">es in summer. Also, the tester </w:t>
      </w:r>
      <w:r w:rsidR="00D54B52" w:rsidRPr="00FB1C49">
        <w:rPr>
          <w:rFonts w:ascii="Arial" w:hAnsi="Arial" w:cs="Arial"/>
        </w:rPr>
        <w:t xml:space="preserve">IC253967 was found to be highly resistant to bacterial wilt in the studies conducted </w:t>
      </w:r>
      <w:r w:rsidR="009C1C30">
        <w:rPr>
          <w:rFonts w:ascii="Arial" w:hAnsi="Arial" w:cs="Arial"/>
        </w:rPr>
        <w:t xml:space="preserve">by </w:t>
      </w:r>
      <w:proofErr w:type="spellStart"/>
      <w:r w:rsidR="009C1C30">
        <w:rPr>
          <w:rFonts w:ascii="Arial" w:hAnsi="Arial" w:cs="Arial"/>
        </w:rPr>
        <w:t>Muslepally</w:t>
      </w:r>
      <w:proofErr w:type="spellEnd"/>
      <w:r w:rsidR="009C1C30">
        <w:rPr>
          <w:rFonts w:ascii="Arial" w:hAnsi="Arial" w:cs="Arial"/>
        </w:rPr>
        <w:t xml:space="preserve"> </w:t>
      </w:r>
      <w:r>
        <w:rPr>
          <w:rFonts w:ascii="Arial" w:hAnsi="Arial" w:cs="Arial"/>
        </w:rPr>
        <w:t xml:space="preserve">(2023) based on their </w:t>
      </w:r>
      <w:r w:rsidR="00D54B52" w:rsidRPr="00FB1C49">
        <w:rPr>
          <w:rFonts w:ascii="Arial" w:hAnsi="Arial" w:cs="Arial"/>
        </w:rPr>
        <w:t xml:space="preserve">evaluation of </w:t>
      </w:r>
      <w:proofErr w:type="spellStart"/>
      <w:r w:rsidR="00D54B52" w:rsidRPr="00FB1C49">
        <w:rPr>
          <w:rFonts w:ascii="Arial" w:hAnsi="Arial" w:cs="Arial"/>
        </w:rPr>
        <w:t>brinjal</w:t>
      </w:r>
      <w:proofErr w:type="spellEnd"/>
      <w:r w:rsidR="00D54B52" w:rsidRPr="00FB1C49">
        <w:rPr>
          <w:rFonts w:ascii="Arial" w:hAnsi="Arial" w:cs="Arial"/>
        </w:rPr>
        <w:t xml:space="preserve"> genotypes for resistance to bacterial wilt.</w:t>
      </w:r>
    </w:p>
    <w:p w14:paraId="6DAC5F29" w14:textId="77777777" w:rsidR="00342850" w:rsidRPr="00FB1C49" w:rsidRDefault="00342850" w:rsidP="00BA7AB4">
      <w:pPr>
        <w:pStyle w:val="Body"/>
        <w:spacing w:after="0"/>
        <w:rPr>
          <w:rFonts w:ascii="Arial" w:hAnsi="Arial" w:cs="Arial"/>
        </w:rPr>
      </w:pPr>
    </w:p>
    <w:p w14:paraId="08CB9B83" w14:textId="77777777" w:rsidR="00D54B52" w:rsidRPr="00FB1C49" w:rsidRDefault="00D54B52" w:rsidP="00BA7AB4">
      <w:pPr>
        <w:jc w:val="both"/>
        <w:rPr>
          <w:rFonts w:ascii="Arial" w:hAnsi="Arial" w:cs="Arial"/>
          <w:b/>
          <w:u w:val="single"/>
        </w:rPr>
      </w:pPr>
      <w:r w:rsidRPr="00FB1C49">
        <w:rPr>
          <w:rFonts w:ascii="Arial" w:hAnsi="Arial" w:cs="Arial"/>
          <w:b/>
          <w:u w:val="single"/>
        </w:rPr>
        <w:t xml:space="preserve">2.1.2 </w:t>
      </w:r>
      <w:proofErr w:type="spellStart"/>
      <w:r w:rsidRPr="00FB1C49">
        <w:rPr>
          <w:rFonts w:ascii="Arial" w:hAnsi="Arial" w:cs="Arial"/>
          <w:b/>
          <w:u w:val="single"/>
        </w:rPr>
        <w:t>Hybridisation</w:t>
      </w:r>
      <w:proofErr w:type="spellEnd"/>
    </w:p>
    <w:p w14:paraId="0619AE8F" w14:textId="77777777" w:rsidR="00D54B52" w:rsidRPr="00FB1C49" w:rsidRDefault="00D54B52" w:rsidP="00BA7AB4">
      <w:pPr>
        <w:pStyle w:val="Body"/>
        <w:spacing w:after="0"/>
        <w:rPr>
          <w:rFonts w:ascii="Arial" w:hAnsi="Arial" w:cs="Arial"/>
        </w:rPr>
      </w:pPr>
    </w:p>
    <w:p w14:paraId="224A5FBE" w14:textId="6D54430A" w:rsidR="00D54B52" w:rsidRPr="00FB1C49" w:rsidRDefault="008D5FDD" w:rsidP="00BA7AB4">
      <w:pPr>
        <w:pStyle w:val="Body"/>
        <w:spacing w:after="0"/>
        <w:rPr>
          <w:rFonts w:ascii="Arial" w:hAnsi="Arial" w:cs="Arial"/>
        </w:rPr>
      </w:pPr>
      <w:proofErr w:type="spellStart"/>
      <w:r w:rsidRPr="00FB1C49">
        <w:rPr>
          <w:rFonts w:ascii="Arial" w:hAnsi="Arial" w:cs="Arial"/>
        </w:rPr>
        <w:t>Hybridisation</w:t>
      </w:r>
      <w:proofErr w:type="spellEnd"/>
      <w:r w:rsidRPr="00FB1C49">
        <w:rPr>
          <w:rFonts w:ascii="Arial" w:hAnsi="Arial" w:cs="Arial"/>
        </w:rPr>
        <w:t xml:space="preserve"> was conducted in the experimental field of the Department of Plant Breeding and Genetics, College of Agriculture, </w:t>
      </w:r>
      <w:proofErr w:type="spellStart"/>
      <w:r w:rsidRPr="00FB1C49">
        <w:rPr>
          <w:rFonts w:ascii="Arial" w:hAnsi="Arial" w:cs="Arial"/>
        </w:rPr>
        <w:t>Vellanikkara</w:t>
      </w:r>
      <w:proofErr w:type="spellEnd"/>
      <w:r w:rsidRPr="00FB1C49">
        <w:rPr>
          <w:rFonts w:ascii="Arial" w:hAnsi="Arial" w:cs="Arial"/>
        </w:rPr>
        <w:t xml:space="preserve">, during January to April </w:t>
      </w:r>
      <w:r w:rsidR="009E35A2">
        <w:rPr>
          <w:rFonts w:ascii="Arial" w:hAnsi="Arial" w:cs="Arial"/>
        </w:rPr>
        <w:t xml:space="preserve">2025. Seeds were sown in portrays </w:t>
      </w:r>
      <w:r w:rsidRPr="00FB1C49">
        <w:rPr>
          <w:rFonts w:ascii="Arial" w:hAnsi="Arial" w:cs="Arial"/>
        </w:rPr>
        <w:t>and thirty-day-old seedlings, with ten plants per genotype, were transplanted into grow bags in the crossing block. Flowering commenced two months after transplanting. Emasculation was done on the evening p</w:t>
      </w:r>
      <w:r w:rsidR="009E35A2">
        <w:rPr>
          <w:rFonts w:ascii="Arial" w:hAnsi="Arial" w:cs="Arial"/>
        </w:rPr>
        <w:t>rior t</w:t>
      </w:r>
      <w:r w:rsidR="00A61CC0">
        <w:rPr>
          <w:rFonts w:ascii="Arial" w:hAnsi="Arial" w:cs="Arial"/>
        </w:rPr>
        <w:t>o hybridization, between 16.00 -</w:t>
      </w:r>
      <w:r w:rsidR="009E35A2">
        <w:rPr>
          <w:rFonts w:ascii="Arial" w:hAnsi="Arial" w:cs="Arial"/>
        </w:rPr>
        <w:t>17.30 h</w:t>
      </w:r>
      <w:r w:rsidRPr="00FB1C49">
        <w:rPr>
          <w:rFonts w:ascii="Arial" w:hAnsi="Arial" w:cs="Arial"/>
        </w:rPr>
        <w:t xml:space="preserve">. Plump buds of the lines that were expected to open the following day were identified; stamens were carefully removed using forceps and the flowers were covered with butter paper bags. Maximum pollen dehiscence of testers was observed between 9:00 </w:t>
      </w:r>
      <w:r w:rsidR="009E35A2">
        <w:rPr>
          <w:rFonts w:ascii="Arial" w:hAnsi="Arial" w:cs="Arial"/>
        </w:rPr>
        <w:t>- 9:45</w:t>
      </w:r>
      <w:r w:rsidR="00A61CC0">
        <w:rPr>
          <w:rFonts w:ascii="Arial" w:hAnsi="Arial" w:cs="Arial"/>
        </w:rPr>
        <w:t xml:space="preserve"> </w:t>
      </w:r>
      <w:r w:rsidR="009E35A2">
        <w:rPr>
          <w:rFonts w:ascii="Arial" w:hAnsi="Arial" w:cs="Arial"/>
        </w:rPr>
        <w:t xml:space="preserve">h. </w:t>
      </w:r>
      <w:r w:rsidRPr="00FB1C49">
        <w:rPr>
          <w:rFonts w:ascii="Arial" w:hAnsi="Arial" w:cs="Arial"/>
        </w:rPr>
        <w:t>Pollen was either collected on butter paper by gently shaking the stamens with a brush or obtained by piercing the anthers along the line of dehiscence with a needle. The collected pollen was then placed on the stigma of the emasculated flower, which was subsequently bagged and tagged. Fruits that developed after successful pollination were harvested at the fully ripened stage and seeds were extracted.</w:t>
      </w:r>
    </w:p>
    <w:p w14:paraId="1A47D3EB" w14:textId="77777777" w:rsidR="008D5FDD" w:rsidRPr="00FB1C49" w:rsidRDefault="008D5FDD" w:rsidP="00BA7AB4">
      <w:pPr>
        <w:pStyle w:val="Body"/>
        <w:spacing w:after="0"/>
        <w:rPr>
          <w:rFonts w:ascii="Arial" w:hAnsi="Arial" w:cs="Arial"/>
        </w:rPr>
      </w:pPr>
    </w:p>
    <w:p w14:paraId="50999452" w14:textId="77777777" w:rsidR="008D5FDD" w:rsidRPr="00FB1C49" w:rsidRDefault="008D5FDD" w:rsidP="00BA7AB4">
      <w:pPr>
        <w:pStyle w:val="Body"/>
        <w:spacing w:after="0"/>
        <w:rPr>
          <w:rFonts w:ascii="Arial" w:hAnsi="Arial" w:cs="Arial"/>
          <w:b/>
        </w:rPr>
      </w:pPr>
      <w:r w:rsidRPr="00FB1C49">
        <w:rPr>
          <w:rFonts w:ascii="Arial" w:hAnsi="Arial" w:cs="Arial"/>
          <w:b/>
        </w:rPr>
        <w:t>2.2 Isolation and identification of bacteria</w:t>
      </w:r>
    </w:p>
    <w:p w14:paraId="2EDBDF3D" w14:textId="77777777" w:rsidR="008D5FDD" w:rsidRPr="00FB1C49" w:rsidRDefault="008D5FDD" w:rsidP="00BA7AB4">
      <w:pPr>
        <w:pStyle w:val="Body"/>
        <w:spacing w:after="0"/>
        <w:rPr>
          <w:rFonts w:ascii="Arial" w:hAnsi="Arial" w:cs="Arial"/>
        </w:rPr>
      </w:pPr>
    </w:p>
    <w:p w14:paraId="440FEBA5" w14:textId="77777777" w:rsidR="008D5FDD" w:rsidRPr="00FB1C49" w:rsidRDefault="008D5FDD" w:rsidP="00BA7AB4">
      <w:pPr>
        <w:pStyle w:val="Body"/>
        <w:spacing w:after="0"/>
        <w:rPr>
          <w:rFonts w:ascii="Arial" w:hAnsi="Arial" w:cs="Arial"/>
        </w:rPr>
      </w:pPr>
      <w:r w:rsidRPr="00FB1C49">
        <w:rPr>
          <w:rFonts w:ascii="Arial" w:hAnsi="Arial" w:cs="Arial"/>
        </w:rPr>
        <w:t xml:space="preserve">Tomato plants exhibiting bacterial wilt symptoms were uprooted from the experimental field of the Department of Vegetable Science, College of Agriculture, </w:t>
      </w:r>
      <w:proofErr w:type="spellStart"/>
      <w:proofErr w:type="gramStart"/>
      <w:r w:rsidRPr="00FB1C49">
        <w:rPr>
          <w:rFonts w:ascii="Arial" w:hAnsi="Arial" w:cs="Arial"/>
        </w:rPr>
        <w:t>Vellanikkara</w:t>
      </w:r>
      <w:proofErr w:type="spellEnd"/>
      <w:proofErr w:type="gramEnd"/>
      <w:r w:rsidRPr="00FB1C49">
        <w:rPr>
          <w:rFonts w:ascii="Arial" w:hAnsi="Arial" w:cs="Arial"/>
        </w:rPr>
        <w:t>. Preliminary confirmation of the disease was done using a bacterial ooze test, wherein thoroughly washed plants were cut at the collar region and immersed in clean, undisturbed water to observe bacterial streaming.</w:t>
      </w:r>
    </w:p>
    <w:p w14:paraId="31CFF388" w14:textId="77777777" w:rsidR="008D5FDD" w:rsidRPr="00FB1C49" w:rsidRDefault="008D5FDD" w:rsidP="00BA7AB4">
      <w:pPr>
        <w:pStyle w:val="Body"/>
        <w:spacing w:after="0"/>
        <w:rPr>
          <w:rFonts w:ascii="Arial" w:hAnsi="Arial" w:cs="Arial"/>
        </w:rPr>
      </w:pPr>
    </w:p>
    <w:p w14:paraId="11BE730A" w14:textId="194FE26C" w:rsidR="008D5FDD" w:rsidRPr="00FB1C49" w:rsidRDefault="008D5FDD" w:rsidP="00BA7AB4">
      <w:pPr>
        <w:pStyle w:val="Body"/>
        <w:spacing w:after="0"/>
        <w:rPr>
          <w:rFonts w:ascii="Arial" w:hAnsi="Arial" w:cs="Arial"/>
        </w:rPr>
      </w:pPr>
      <w:r w:rsidRPr="00FB1C49">
        <w:rPr>
          <w:rFonts w:ascii="Arial" w:hAnsi="Arial" w:cs="Arial"/>
        </w:rPr>
        <w:t>For bacterial isolation, the stem portions near the collar region of infected plants were cut into small transverse sections containing vascular tissues. Surface sterilization was carried out by immersing the samples in 1% sodium hypochlorite solution for one minute, followed by three successive rinses in sterile distilled water, each lasting one minute. The sterilized plant segments were dried using sterile tissue paper and then crushed. The bacterial ooze obtained was strea</w:t>
      </w:r>
      <w:r w:rsidR="007971AF">
        <w:rPr>
          <w:rFonts w:ascii="Arial" w:hAnsi="Arial" w:cs="Arial"/>
        </w:rPr>
        <w:t>ked using the quadrant streak</w:t>
      </w:r>
      <w:r w:rsidRPr="00FB1C49">
        <w:rPr>
          <w:rFonts w:ascii="Arial" w:hAnsi="Arial" w:cs="Arial"/>
        </w:rPr>
        <w:t xml:space="preserve"> method on </w:t>
      </w:r>
      <w:proofErr w:type="spellStart"/>
      <w:r w:rsidRPr="00FB1C49">
        <w:rPr>
          <w:rFonts w:ascii="Arial" w:hAnsi="Arial" w:cs="Arial"/>
        </w:rPr>
        <w:t>Triphenyl</w:t>
      </w:r>
      <w:proofErr w:type="spellEnd"/>
      <w:r w:rsidR="007971AF">
        <w:rPr>
          <w:rFonts w:ascii="Arial" w:hAnsi="Arial" w:cs="Arial"/>
        </w:rPr>
        <w:t xml:space="preserve"> </w:t>
      </w:r>
      <w:proofErr w:type="spellStart"/>
      <w:r w:rsidRPr="00FB1C49">
        <w:rPr>
          <w:rFonts w:ascii="Arial" w:hAnsi="Arial" w:cs="Arial"/>
        </w:rPr>
        <w:t>Tetrazolium</w:t>
      </w:r>
      <w:proofErr w:type="spellEnd"/>
      <w:r w:rsidRPr="00FB1C49">
        <w:rPr>
          <w:rFonts w:ascii="Arial" w:hAnsi="Arial" w:cs="Arial"/>
        </w:rPr>
        <w:t xml:space="preserve"> Chloride (TZC) medium.</w:t>
      </w:r>
    </w:p>
    <w:p w14:paraId="524FF6D0" w14:textId="77777777" w:rsidR="008D5FDD" w:rsidRPr="00FB1C49" w:rsidRDefault="008D5FDD" w:rsidP="00BA7AB4">
      <w:pPr>
        <w:pStyle w:val="Body"/>
        <w:spacing w:after="0"/>
        <w:rPr>
          <w:rFonts w:ascii="Arial" w:hAnsi="Arial" w:cs="Arial"/>
        </w:rPr>
      </w:pPr>
    </w:p>
    <w:p w14:paraId="60BC5B88" w14:textId="4F93BA80" w:rsidR="008D5FDD" w:rsidRPr="00FB1C49" w:rsidRDefault="008D5FDD" w:rsidP="00BA7AB4">
      <w:pPr>
        <w:pStyle w:val="Body"/>
        <w:spacing w:after="0"/>
        <w:rPr>
          <w:rFonts w:ascii="Arial" w:hAnsi="Arial" w:cs="Arial"/>
        </w:rPr>
      </w:pPr>
      <w:r w:rsidRPr="00FB1C49">
        <w:rPr>
          <w:rFonts w:ascii="Arial" w:hAnsi="Arial" w:cs="Arial"/>
        </w:rPr>
        <w:t xml:space="preserve">The TZC medium was prepared following </w:t>
      </w:r>
      <w:proofErr w:type="spellStart"/>
      <w:r w:rsidRPr="00FB1C49">
        <w:rPr>
          <w:rFonts w:ascii="Arial" w:hAnsi="Arial" w:cs="Arial"/>
        </w:rPr>
        <w:t>Kelman</w:t>
      </w:r>
      <w:proofErr w:type="spellEnd"/>
      <w:r w:rsidRPr="00FB1C49">
        <w:rPr>
          <w:rFonts w:ascii="Arial" w:hAnsi="Arial" w:cs="Arial"/>
        </w:rPr>
        <w:t xml:space="preserve"> (1954). The composition incl</w:t>
      </w:r>
      <w:r w:rsidR="009E35A2">
        <w:rPr>
          <w:rFonts w:ascii="Arial" w:hAnsi="Arial" w:cs="Arial"/>
        </w:rPr>
        <w:t xml:space="preserve">uded 5 g glucose, 10 g peptone </w:t>
      </w:r>
      <w:r w:rsidRPr="00FB1C49">
        <w:rPr>
          <w:rFonts w:ascii="Arial" w:hAnsi="Arial" w:cs="Arial"/>
        </w:rPr>
        <w:t xml:space="preserve">and 1 g casein </w:t>
      </w:r>
      <w:proofErr w:type="spellStart"/>
      <w:r w:rsidRPr="00FB1C49">
        <w:rPr>
          <w:rFonts w:ascii="Arial" w:hAnsi="Arial" w:cs="Arial"/>
        </w:rPr>
        <w:t>hydrolysate</w:t>
      </w:r>
      <w:proofErr w:type="spellEnd"/>
      <w:r w:rsidRPr="00FB1C49">
        <w:rPr>
          <w:rFonts w:ascii="Arial" w:hAnsi="Arial" w:cs="Arial"/>
        </w:rPr>
        <w:t xml:space="preserve"> dissolved in distilled water, with the final volume adjusted to 1000 mL and the pH set to 7. Sub</w:t>
      </w:r>
      <w:r w:rsidR="009E35A2">
        <w:rPr>
          <w:rFonts w:ascii="Arial" w:hAnsi="Arial" w:cs="Arial"/>
        </w:rPr>
        <w:t xml:space="preserve">sequently, 15 g agar was added </w:t>
      </w:r>
      <w:r w:rsidRPr="00FB1C49">
        <w:rPr>
          <w:rFonts w:ascii="Arial" w:hAnsi="Arial" w:cs="Arial"/>
        </w:rPr>
        <w:t>and the medium was ste</w:t>
      </w:r>
      <w:r w:rsidR="007971AF">
        <w:rPr>
          <w:rFonts w:ascii="Arial" w:hAnsi="Arial" w:cs="Arial"/>
        </w:rPr>
        <w:t>rilized by autoclaving at 15 psi</w:t>
      </w:r>
      <w:r w:rsidRPr="00FB1C49">
        <w:rPr>
          <w:rFonts w:ascii="Arial" w:hAnsi="Arial" w:cs="Arial"/>
        </w:rPr>
        <w:t xml:space="preserve"> pressure for 15–20 minutes. After autoclaving, </w:t>
      </w:r>
      <w:r w:rsidR="009E35A2">
        <w:rPr>
          <w:rFonts w:ascii="Arial" w:hAnsi="Arial" w:cs="Arial"/>
        </w:rPr>
        <w:t xml:space="preserve">the medium was allowed to cool </w:t>
      </w:r>
      <w:r w:rsidRPr="00FB1C49">
        <w:rPr>
          <w:rFonts w:ascii="Arial" w:hAnsi="Arial" w:cs="Arial"/>
        </w:rPr>
        <w:t>and 5 mL of a 1% (w/v) stock solution of 2</w:t>
      </w:r>
      <w:proofErr w:type="gramStart"/>
      <w:r w:rsidRPr="00FB1C49">
        <w:rPr>
          <w:rFonts w:ascii="Arial" w:hAnsi="Arial" w:cs="Arial"/>
        </w:rPr>
        <w:t>,3,5</w:t>
      </w:r>
      <w:proofErr w:type="gramEnd"/>
      <w:r w:rsidRPr="00FB1C49">
        <w:rPr>
          <w:rFonts w:ascii="Arial" w:hAnsi="Arial" w:cs="Arial"/>
        </w:rPr>
        <w:t xml:space="preserve">-triphenyl </w:t>
      </w:r>
      <w:proofErr w:type="spellStart"/>
      <w:r w:rsidRPr="00FB1C49">
        <w:rPr>
          <w:rFonts w:ascii="Arial" w:hAnsi="Arial" w:cs="Arial"/>
        </w:rPr>
        <w:t>tetrazolium</w:t>
      </w:r>
      <w:proofErr w:type="spellEnd"/>
      <w:r w:rsidRPr="00FB1C49">
        <w:rPr>
          <w:rFonts w:ascii="Arial" w:hAnsi="Arial" w:cs="Arial"/>
        </w:rPr>
        <w:t xml:space="preserve"> chloride was added.</w:t>
      </w:r>
    </w:p>
    <w:p w14:paraId="351065AC" w14:textId="77777777" w:rsidR="008D5FDD" w:rsidRPr="00FB1C49" w:rsidRDefault="008D5FDD" w:rsidP="00BA7AB4">
      <w:pPr>
        <w:pStyle w:val="Body"/>
        <w:spacing w:after="0"/>
        <w:rPr>
          <w:rFonts w:ascii="Arial" w:hAnsi="Arial" w:cs="Arial"/>
        </w:rPr>
      </w:pPr>
    </w:p>
    <w:p w14:paraId="51193539" w14:textId="77777777" w:rsidR="008D5FDD" w:rsidRPr="00FB1C49" w:rsidRDefault="008D5FDD" w:rsidP="00BA7AB4">
      <w:pPr>
        <w:pStyle w:val="Body"/>
        <w:spacing w:after="0"/>
        <w:rPr>
          <w:rFonts w:ascii="Arial" w:hAnsi="Arial" w:cs="Arial"/>
        </w:rPr>
      </w:pPr>
      <w:r w:rsidRPr="00FB1C49">
        <w:rPr>
          <w:rFonts w:ascii="Arial" w:hAnsi="Arial" w:cs="Arial"/>
        </w:rPr>
        <w:t xml:space="preserve">For molecular identification, the isolated pure cultures were sent to the Rajiv Gandhi Centre for Biotechnology, Thiruvananthapuram, for PCR amplification of the 16S </w:t>
      </w:r>
      <w:proofErr w:type="spellStart"/>
      <w:r w:rsidRPr="00FB1C49">
        <w:rPr>
          <w:rFonts w:ascii="Arial" w:hAnsi="Arial" w:cs="Arial"/>
        </w:rPr>
        <w:t>rRNA</w:t>
      </w:r>
      <w:proofErr w:type="spellEnd"/>
      <w:r w:rsidRPr="00FB1C49">
        <w:rPr>
          <w:rFonts w:ascii="Arial" w:hAnsi="Arial" w:cs="Arial"/>
        </w:rPr>
        <w:t xml:space="preserve"> gene. The obtained sequence data were analyzed using the NCBI BLAST tool to identify the organism.</w:t>
      </w:r>
    </w:p>
    <w:p w14:paraId="4F1BBF52" w14:textId="77777777" w:rsidR="002E0D56" w:rsidRPr="00FB1C49" w:rsidRDefault="002E0D56" w:rsidP="00BA7AB4">
      <w:pPr>
        <w:pStyle w:val="Body"/>
        <w:spacing w:after="0"/>
        <w:rPr>
          <w:rFonts w:ascii="Arial" w:hAnsi="Arial" w:cs="Arial"/>
        </w:rPr>
      </w:pPr>
    </w:p>
    <w:p w14:paraId="7687910A" w14:textId="77777777" w:rsidR="00790ADA" w:rsidRPr="00FB1C49" w:rsidRDefault="008D5FDD" w:rsidP="00BA7AB4">
      <w:pPr>
        <w:pStyle w:val="Body"/>
        <w:spacing w:after="0"/>
        <w:rPr>
          <w:rFonts w:ascii="Arial" w:hAnsi="Arial" w:cs="Arial"/>
          <w:b/>
        </w:rPr>
      </w:pPr>
      <w:r w:rsidRPr="00FB1C49">
        <w:rPr>
          <w:rFonts w:ascii="Arial" w:hAnsi="Arial" w:cs="Arial"/>
          <w:b/>
        </w:rPr>
        <w:t>2.3 Artificial inoculation of bacterial wilt and screening of hybrids</w:t>
      </w:r>
    </w:p>
    <w:p w14:paraId="49D42E2F" w14:textId="77777777" w:rsidR="008D5FDD" w:rsidRPr="00FB1C49" w:rsidRDefault="008D5FDD" w:rsidP="00BA7AB4">
      <w:pPr>
        <w:pStyle w:val="Body"/>
        <w:spacing w:after="0"/>
        <w:rPr>
          <w:rFonts w:ascii="Arial" w:hAnsi="Arial" w:cs="Arial"/>
        </w:rPr>
      </w:pPr>
    </w:p>
    <w:p w14:paraId="6BFC9D29" w14:textId="4613A8FA" w:rsidR="008D5FDD" w:rsidRPr="00FB1C49" w:rsidRDefault="008D5FDD" w:rsidP="00BA7AB4">
      <w:pPr>
        <w:pStyle w:val="Body"/>
        <w:spacing w:after="0"/>
        <w:rPr>
          <w:rFonts w:ascii="Arial" w:hAnsi="Arial" w:cs="Arial"/>
        </w:rPr>
      </w:pPr>
      <w:r w:rsidRPr="00FB1C49">
        <w:rPr>
          <w:rFonts w:ascii="Arial" w:hAnsi="Arial" w:cs="Arial"/>
        </w:rPr>
        <w:t>Four week old</w:t>
      </w:r>
      <w:r w:rsidR="007971AF">
        <w:rPr>
          <w:rFonts w:ascii="Arial" w:hAnsi="Arial" w:cs="Arial"/>
        </w:rPr>
        <w:t xml:space="preserve"> </w:t>
      </w:r>
      <w:r w:rsidR="009E35A2">
        <w:rPr>
          <w:rFonts w:ascii="Arial" w:hAnsi="Arial" w:cs="Arial"/>
        </w:rPr>
        <w:t xml:space="preserve">seedlings, grown in </w:t>
      </w:r>
      <w:proofErr w:type="spellStart"/>
      <w:r w:rsidR="009E35A2">
        <w:rPr>
          <w:rFonts w:ascii="Arial" w:hAnsi="Arial" w:cs="Arial"/>
        </w:rPr>
        <w:t>pro</w:t>
      </w:r>
      <w:r w:rsidRPr="00FB1C49">
        <w:rPr>
          <w:rFonts w:ascii="Arial" w:hAnsi="Arial" w:cs="Arial"/>
        </w:rPr>
        <w:t>trays</w:t>
      </w:r>
      <w:proofErr w:type="spellEnd"/>
      <w:r w:rsidRPr="00FB1C49">
        <w:rPr>
          <w:rFonts w:ascii="Arial" w:hAnsi="Arial" w:cs="Arial"/>
        </w:rPr>
        <w:t xml:space="preserve"> without any management measures against bacterial wilt, were used for artificial screening. Bacterial suspension with an OD value of 0.3 at 600 nm was prepared using the pure culture. Inoculation was done by root dip method (</w:t>
      </w:r>
      <w:proofErr w:type="spellStart"/>
      <w:r w:rsidRPr="00FB1C49">
        <w:rPr>
          <w:rFonts w:ascii="Arial" w:hAnsi="Arial" w:cs="Arial"/>
        </w:rPr>
        <w:t>Kumbar</w:t>
      </w:r>
      <w:proofErr w:type="spellEnd"/>
      <w:r w:rsidR="007971AF">
        <w:rPr>
          <w:rFonts w:ascii="Arial" w:hAnsi="Arial" w:cs="Arial"/>
        </w:rPr>
        <w:t xml:space="preserve"> </w:t>
      </w:r>
      <w:r w:rsidRPr="00FB1C49">
        <w:rPr>
          <w:rFonts w:ascii="Arial" w:hAnsi="Arial" w:cs="Arial"/>
          <w:i/>
        </w:rPr>
        <w:t>et al</w:t>
      </w:r>
      <w:r w:rsidRPr="00FB1C49">
        <w:rPr>
          <w:rFonts w:ascii="Arial" w:hAnsi="Arial" w:cs="Arial"/>
        </w:rPr>
        <w:t xml:space="preserve">., 2021). </w:t>
      </w:r>
      <w:r w:rsidR="007971AF">
        <w:rPr>
          <w:rFonts w:ascii="Arial" w:hAnsi="Arial" w:cs="Arial"/>
        </w:rPr>
        <w:t xml:space="preserve">The </w:t>
      </w:r>
      <w:r w:rsidRPr="00FB1C49">
        <w:rPr>
          <w:rFonts w:ascii="Arial" w:hAnsi="Arial" w:cs="Arial"/>
        </w:rPr>
        <w:t xml:space="preserve">seedlings </w:t>
      </w:r>
      <w:r w:rsidR="009E35A2">
        <w:rPr>
          <w:rFonts w:ascii="Arial" w:hAnsi="Arial" w:cs="Arial"/>
        </w:rPr>
        <w:t xml:space="preserve">were carefully uprooted from </w:t>
      </w:r>
      <w:proofErr w:type="spellStart"/>
      <w:r w:rsidR="009E35A2">
        <w:rPr>
          <w:rFonts w:ascii="Arial" w:hAnsi="Arial" w:cs="Arial"/>
        </w:rPr>
        <w:t>pro</w:t>
      </w:r>
      <w:r w:rsidRPr="00FB1C49">
        <w:rPr>
          <w:rFonts w:ascii="Arial" w:hAnsi="Arial" w:cs="Arial"/>
        </w:rPr>
        <w:t>trays</w:t>
      </w:r>
      <w:proofErr w:type="spellEnd"/>
      <w:r w:rsidRPr="00FB1C49">
        <w:rPr>
          <w:rFonts w:ascii="Arial" w:hAnsi="Arial" w:cs="Arial"/>
        </w:rPr>
        <w:t xml:space="preserve"> and thoroughly washed. Root tips were trimmed with sterile scissors to make a wound. The wounded seedlings were immediately dipped in in bacterial suspension for 30 minutes. </w:t>
      </w:r>
      <w:r w:rsidR="007971AF">
        <w:rPr>
          <w:rFonts w:ascii="Arial" w:hAnsi="Arial" w:cs="Arial"/>
        </w:rPr>
        <w:t xml:space="preserve">These </w:t>
      </w:r>
      <w:r w:rsidRPr="00FB1C49">
        <w:rPr>
          <w:rFonts w:ascii="Arial" w:hAnsi="Arial" w:cs="Arial"/>
        </w:rPr>
        <w:t xml:space="preserve">were then replanted in </w:t>
      </w:r>
      <w:r w:rsidR="007971AF">
        <w:rPr>
          <w:rFonts w:ascii="Arial" w:hAnsi="Arial" w:cs="Arial"/>
        </w:rPr>
        <w:t xml:space="preserve">portrays </w:t>
      </w:r>
      <w:r w:rsidRPr="00FB1C49">
        <w:rPr>
          <w:rFonts w:ascii="Arial" w:hAnsi="Arial" w:cs="Arial"/>
        </w:rPr>
        <w:t>containing sterile media. A small amount of bacterial suspension was dren</w:t>
      </w:r>
      <w:r w:rsidR="009E35A2">
        <w:rPr>
          <w:rFonts w:ascii="Arial" w:hAnsi="Arial" w:cs="Arial"/>
        </w:rPr>
        <w:t xml:space="preserve">ched </w:t>
      </w:r>
      <w:r w:rsidR="007971AF">
        <w:rPr>
          <w:rFonts w:ascii="Arial" w:hAnsi="Arial" w:cs="Arial"/>
        </w:rPr>
        <w:t>in</w:t>
      </w:r>
      <w:r w:rsidR="009E35A2">
        <w:rPr>
          <w:rFonts w:ascii="Arial" w:hAnsi="Arial" w:cs="Arial"/>
        </w:rPr>
        <w:t xml:space="preserve">to the media. The </w:t>
      </w:r>
      <w:proofErr w:type="spellStart"/>
      <w:r w:rsidR="009E35A2">
        <w:rPr>
          <w:rFonts w:ascii="Arial" w:hAnsi="Arial" w:cs="Arial"/>
        </w:rPr>
        <w:t>protrays</w:t>
      </w:r>
      <w:proofErr w:type="spellEnd"/>
      <w:r w:rsidR="009E35A2">
        <w:rPr>
          <w:rFonts w:ascii="Arial" w:hAnsi="Arial" w:cs="Arial"/>
        </w:rPr>
        <w:t xml:space="preserve"> </w:t>
      </w:r>
      <w:r w:rsidRPr="00FB1C49">
        <w:rPr>
          <w:rFonts w:ascii="Arial" w:hAnsi="Arial" w:cs="Arial"/>
        </w:rPr>
        <w:t>were screened for bacterial wilt symptoms for 14 days.</w:t>
      </w:r>
    </w:p>
    <w:p w14:paraId="552610CD" w14:textId="77777777" w:rsidR="008D5FDD" w:rsidRPr="00FB1C49" w:rsidRDefault="008D5FDD" w:rsidP="00BA7AB4">
      <w:pPr>
        <w:pStyle w:val="Body"/>
        <w:spacing w:after="0"/>
        <w:rPr>
          <w:rFonts w:ascii="Arial" w:hAnsi="Arial" w:cs="Arial"/>
        </w:rPr>
      </w:pPr>
    </w:p>
    <w:p w14:paraId="305F5952" w14:textId="77777777" w:rsidR="008D5FDD" w:rsidRPr="00FB1C49" w:rsidRDefault="008D5FDD" w:rsidP="00BA7AB4">
      <w:pPr>
        <w:pStyle w:val="Body"/>
        <w:spacing w:after="0"/>
        <w:rPr>
          <w:rFonts w:ascii="Arial" w:hAnsi="Arial" w:cs="Arial"/>
          <w:b/>
        </w:rPr>
      </w:pPr>
      <w:r w:rsidRPr="00FB1C49">
        <w:rPr>
          <w:rFonts w:ascii="Arial" w:hAnsi="Arial" w:cs="Arial"/>
          <w:b/>
        </w:rPr>
        <w:t>2.4 Percent disease incidence and disease scoring</w:t>
      </w:r>
    </w:p>
    <w:p w14:paraId="54F27841" w14:textId="77777777" w:rsidR="008D5FDD" w:rsidRPr="00FB1C49" w:rsidRDefault="008D5FDD" w:rsidP="00BA7AB4">
      <w:pPr>
        <w:pStyle w:val="Body"/>
        <w:spacing w:after="0"/>
        <w:rPr>
          <w:rFonts w:ascii="Arial" w:hAnsi="Arial" w:cs="Arial"/>
        </w:rPr>
      </w:pPr>
    </w:p>
    <w:p w14:paraId="74FC2ACE" w14:textId="07D52803" w:rsidR="008D5FDD" w:rsidRPr="00FB1C49" w:rsidRDefault="008D5FDD" w:rsidP="00BA7AB4">
      <w:pPr>
        <w:pStyle w:val="Body"/>
        <w:spacing w:after="0"/>
        <w:rPr>
          <w:rFonts w:ascii="Arial" w:hAnsi="Arial" w:cs="Arial"/>
        </w:rPr>
      </w:pPr>
      <w:r w:rsidRPr="00FB1C49">
        <w:rPr>
          <w:rFonts w:ascii="Arial" w:hAnsi="Arial" w:cs="Arial"/>
        </w:rPr>
        <w:t>The number of wilted plants was recorded and the per cent disease incidence was calculated as per Bio-</w:t>
      </w:r>
      <w:proofErr w:type="spellStart"/>
      <w:r w:rsidRPr="00FB1C49">
        <w:rPr>
          <w:rFonts w:ascii="Arial" w:hAnsi="Arial" w:cs="Arial"/>
        </w:rPr>
        <w:t>hao</w:t>
      </w:r>
      <w:proofErr w:type="spellEnd"/>
      <w:r w:rsidR="007971AF">
        <w:rPr>
          <w:rFonts w:ascii="Arial" w:hAnsi="Arial" w:cs="Arial"/>
        </w:rPr>
        <w:t xml:space="preserve"> </w:t>
      </w:r>
      <w:r w:rsidRPr="00FB1C49">
        <w:rPr>
          <w:rFonts w:ascii="Arial" w:hAnsi="Arial" w:cs="Arial"/>
          <w:i/>
        </w:rPr>
        <w:t>et al</w:t>
      </w:r>
      <w:r w:rsidRPr="00FB1C49">
        <w:rPr>
          <w:rFonts w:ascii="Arial" w:hAnsi="Arial" w:cs="Arial"/>
        </w:rPr>
        <w:t xml:space="preserve">., (2009).              </w:t>
      </w:r>
    </w:p>
    <w:p w14:paraId="09030ED6" w14:textId="77777777" w:rsidR="008D5FDD" w:rsidRPr="00FB1C49" w:rsidRDefault="008D5FDD" w:rsidP="00BA7AB4">
      <w:pPr>
        <w:pStyle w:val="Body"/>
        <w:spacing w:after="0"/>
        <w:rPr>
          <w:rFonts w:ascii="Arial" w:hAnsi="Arial" w:cs="Arial"/>
        </w:rPr>
      </w:pPr>
    </w:p>
    <w:p w14:paraId="555CCDBB" w14:textId="4EF428FC" w:rsidR="008D5FDD" w:rsidRPr="00FB1C49" w:rsidRDefault="008D5FDD" w:rsidP="00BA7AB4">
      <w:pPr>
        <w:pStyle w:val="Body"/>
        <w:spacing w:after="0"/>
        <w:rPr>
          <w:rFonts w:ascii="Arial" w:hAnsi="Arial" w:cs="Arial"/>
        </w:rPr>
      </w:pPr>
      <w:r w:rsidRPr="00FB1C49">
        <w:rPr>
          <w:rFonts w:ascii="Arial" w:hAnsi="Arial" w:cs="Arial"/>
        </w:rPr>
        <w:t>Percent Disease Incidence = (</w:t>
      </w:r>
      <w:r w:rsidR="007971AF" w:rsidRPr="007971AF">
        <w:rPr>
          <w:rFonts w:ascii="Arial" w:hAnsi="Arial" w:cs="Arial"/>
        </w:rPr>
        <w:t xml:space="preserve">Number of symptomatic wilted plants </w:t>
      </w:r>
      <w:r w:rsidRPr="00FB1C49">
        <w:rPr>
          <w:rFonts w:ascii="Arial" w:hAnsi="Arial" w:cs="Arial"/>
        </w:rPr>
        <w:t xml:space="preserve">/ Total number of plants) x 100    </w:t>
      </w:r>
    </w:p>
    <w:p w14:paraId="644D5C4B" w14:textId="77777777" w:rsidR="008D5FDD" w:rsidRPr="00FB1C49" w:rsidRDefault="008D5FDD" w:rsidP="00BA7AB4">
      <w:pPr>
        <w:pStyle w:val="Body"/>
        <w:spacing w:after="0"/>
        <w:rPr>
          <w:rFonts w:ascii="Arial" w:hAnsi="Arial" w:cs="Arial"/>
        </w:rPr>
      </w:pPr>
    </w:p>
    <w:p w14:paraId="06DA8F87" w14:textId="51D3D80C" w:rsidR="008D5FDD" w:rsidRPr="00FB1C49" w:rsidRDefault="008D5FDD" w:rsidP="00BA7AB4">
      <w:pPr>
        <w:pStyle w:val="Body"/>
        <w:spacing w:after="0"/>
        <w:rPr>
          <w:rFonts w:ascii="Arial" w:hAnsi="Arial" w:cs="Arial"/>
        </w:rPr>
      </w:pPr>
      <w:r w:rsidRPr="00FB1C49">
        <w:rPr>
          <w:rFonts w:ascii="Arial" w:hAnsi="Arial" w:cs="Arial"/>
        </w:rPr>
        <w:t>Scoring of bacterial wilt i</w:t>
      </w:r>
      <w:r w:rsidR="00EF240F">
        <w:rPr>
          <w:rFonts w:ascii="Arial" w:hAnsi="Arial" w:cs="Arial"/>
        </w:rPr>
        <w:t xml:space="preserve">ncidence was done according to </w:t>
      </w:r>
      <w:proofErr w:type="spellStart"/>
      <w:r w:rsidRPr="00FB1C49">
        <w:rPr>
          <w:rFonts w:ascii="Arial" w:hAnsi="Arial" w:cs="Arial"/>
        </w:rPr>
        <w:t>Hussain</w:t>
      </w:r>
      <w:proofErr w:type="spellEnd"/>
      <w:r w:rsidR="007971AF">
        <w:rPr>
          <w:rFonts w:ascii="Arial" w:hAnsi="Arial" w:cs="Arial"/>
        </w:rPr>
        <w:t xml:space="preserve"> </w:t>
      </w:r>
      <w:r w:rsidRPr="00FB1C49">
        <w:rPr>
          <w:rFonts w:ascii="Arial" w:hAnsi="Arial" w:cs="Arial"/>
          <w:i/>
        </w:rPr>
        <w:t>et al</w:t>
      </w:r>
      <w:r w:rsidR="00EF240F">
        <w:rPr>
          <w:rFonts w:ascii="Arial" w:hAnsi="Arial" w:cs="Arial"/>
        </w:rPr>
        <w:t>. (</w:t>
      </w:r>
      <w:r w:rsidR="003939AA">
        <w:rPr>
          <w:rFonts w:ascii="Arial" w:hAnsi="Arial" w:cs="Arial"/>
        </w:rPr>
        <w:t>2005) and is given in the T</w:t>
      </w:r>
      <w:r w:rsidR="00BB6706" w:rsidRPr="00FB1C49">
        <w:rPr>
          <w:rFonts w:ascii="Arial" w:hAnsi="Arial" w:cs="Arial"/>
        </w:rPr>
        <w:t>able 3.</w:t>
      </w:r>
    </w:p>
    <w:p w14:paraId="09C0DF33" w14:textId="77777777" w:rsidR="00342850" w:rsidRPr="00FB1C49" w:rsidRDefault="00342850" w:rsidP="00BB6706">
      <w:pPr>
        <w:pStyle w:val="Body"/>
        <w:spacing w:after="0"/>
        <w:jc w:val="center"/>
        <w:rPr>
          <w:rFonts w:ascii="Arial" w:hAnsi="Arial" w:cs="Arial"/>
          <w:b/>
        </w:rPr>
      </w:pPr>
    </w:p>
    <w:p w14:paraId="473F60FF" w14:textId="77777777" w:rsidR="00BB6706" w:rsidRPr="00FB1C49" w:rsidRDefault="00BB6706" w:rsidP="00BB6706">
      <w:pPr>
        <w:pStyle w:val="Caption"/>
        <w:keepNext/>
        <w:jc w:val="center"/>
        <w:rPr>
          <w:rFonts w:ascii="Arial" w:hAnsi="Arial" w:cs="Arial"/>
          <w:b/>
          <w:i w:val="0"/>
          <w:color w:val="auto"/>
          <w:sz w:val="20"/>
          <w:szCs w:val="20"/>
        </w:rPr>
      </w:pPr>
      <w:r w:rsidRPr="00FB1C49">
        <w:rPr>
          <w:rFonts w:ascii="Arial" w:hAnsi="Arial" w:cs="Arial"/>
          <w:b/>
          <w:i w:val="0"/>
          <w:color w:val="auto"/>
          <w:sz w:val="20"/>
          <w:szCs w:val="20"/>
        </w:rPr>
        <w:t xml:space="preserve">Table </w:t>
      </w:r>
      <w:r w:rsidR="00F86BB3" w:rsidRPr="00FB1C49">
        <w:rPr>
          <w:rFonts w:ascii="Arial" w:hAnsi="Arial" w:cs="Arial"/>
          <w:b/>
          <w:i w:val="0"/>
          <w:color w:val="auto"/>
          <w:sz w:val="20"/>
          <w:szCs w:val="20"/>
        </w:rPr>
        <w:fldChar w:fldCharType="begin"/>
      </w:r>
      <w:r w:rsidRPr="00FB1C49">
        <w:rPr>
          <w:rFonts w:ascii="Arial" w:hAnsi="Arial" w:cs="Arial"/>
          <w:b/>
          <w:i w:val="0"/>
          <w:color w:val="auto"/>
          <w:sz w:val="20"/>
          <w:szCs w:val="20"/>
        </w:rPr>
        <w:instrText xml:space="preserve"> SEQ Table \* ARABIC </w:instrText>
      </w:r>
      <w:r w:rsidR="00F86BB3" w:rsidRPr="00FB1C49">
        <w:rPr>
          <w:rFonts w:ascii="Arial" w:hAnsi="Arial" w:cs="Arial"/>
          <w:b/>
          <w:i w:val="0"/>
          <w:color w:val="auto"/>
          <w:sz w:val="20"/>
          <w:szCs w:val="20"/>
        </w:rPr>
        <w:fldChar w:fldCharType="separate"/>
      </w:r>
      <w:r w:rsidR="00C11E56" w:rsidRPr="00FB1C49">
        <w:rPr>
          <w:rFonts w:ascii="Arial" w:hAnsi="Arial" w:cs="Arial"/>
          <w:b/>
          <w:i w:val="0"/>
          <w:noProof/>
          <w:color w:val="auto"/>
          <w:sz w:val="20"/>
          <w:szCs w:val="20"/>
        </w:rPr>
        <w:t>3</w:t>
      </w:r>
      <w:r w:rsidR="00F86BB3" w:rsidRPr="00FB1C49">
        <w:rPr>
          <w:rFonts w:ascii="Arial" w:hAnsi="Arial" w:cs="Arial"/>
          <w:b/>
          <w:i w:val="0"/>
          <w:color w:val="auto"/>
          <w:sz w:val="20"/>
          <w:szCs w:val="20"/>
        </w:rPr>
        <w:fldChar w:fldCharType="end"/>
      </w:r>
      <w:r w:rsidRPr="00FB1C49">
        <w:rPr>
          <w:rFonts w:ascii="Arial" w:hAnsi="Arial" w:cs="Arial"/>
          <w:b/>
          <w:i w:val="0"/>
          <w:color w:val="auto"/>
          <w:sz w:val="20"/>
          <w:szCs w:val="20"/>
        </w:rPr>
        <w:t>: Scoring of bacterial wilt resistance</w:t>
      </w:r>
    </w:p>
    <w:tbl>
      <w:tblPr>
        <w:tblW w:w="726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701"/>
        <w:gridCol w:w="2584"/>
        <w:gridCol w:w="2983"/>
      </w:tblGrid>
      <w:tr w:rsidR="00BB6706" w:rsidRPr="00FB1C49" w14:paraId="538E4F08" w14:textId="77777777" w:rsidTr="001935C4">
        <w:trPr>
          <w:jc w:val="center"/>
        </w:trPr>
        <w:tc>
          <w:tcPr>
            <w:tcW w:w="1701" w:type="dxa"/>
            <w:tcBorders>
              <w:bottom w:val="single" w:sz="4" w:space="0" w:color="auto"/>
            </w:tcBorders>
          </w:tcPr>
          <w:p w14:paraId="6578FCB0" w14:textId="77777777" w:rsidR="00BB6706" w:rsidRPr="00FB1C49" w:rsidRDefault="00BB6706" w:rsidP="00BB6706">
            <w:pPr>
              <w:pStyle w:val="Body"/>
              <w:rPr>
                <w:rFonts w:ascii="Arial" w:hAnsi="Arial" w:cs="Arial"/>
              </w:rPr>
            </w:pPr>
            <w:r w:rsidRPr="00FB1C49">
              <w:rPr>
                <w:rFonts w:ascii="Arial" w:hAnsi="Arial" w:cs="Arial"/>
              </w:rPr>
              <w:t>Score</w:t>
            </w:r>
          </w:p>
        </w:tc>
        <w:tc>
          <w:tcPr>
            <w:tcW w:w="2584" w:type="dxa"/>
            <w:tcBorders>
              <w:bottom w:val="single" w:sz="4" w:space="0" w:color="auto"/>
            </w:tcBorders>
          </w:tcPr>
          <w:p w14:paraId="6D82D4E9" w14:textId="77777777" w:rsidR="00BB6706" w:rsidRPr="00FB1C49" w:rsidRDefault="00BB6706" w:rsidP="00BB6706">
            <w:pPr>
              <w:pStyle w:val="Body"/>
              <w:rPr>
                <w:rFonts w:ascii="Arial" w:hAnsi="Arial" w:cs="Arial"/>
              </w:rPr>
            </w:pPr>
            <w:r w:rsidRPr="00FB1C49">
              <w:rPr>
                <w:rFonts w:ascii="Arial" w:hAnsi="Arial" w:cs="Arial"/>
              </w:rPr>
              <w:t>Description</w:t>
            </w:r>
          </w:p>
        </w:tc>
        <w:tc>
          <w:tcPr>
            <w:tcW w:w="2983" w:type="dxa"/>
            <w:tcBorders>
              <w:bottom w:val="single" w:sz="4" w:space="0" w:color="auto"/>
            </w:tcBorders>
          </w:tcPr>
          <w:p w14:paraId="4F2EDAD7" w14:textId="77777777" w:rsidR="00BB6706" w:rsidRPr="00FB1C49" w:rsidRDefault="00BB6706" w:rsidP="00BB6706">
            <w:pPr>
              <w:pStyle w:val="Body"/>
              <w:rPr>
                <w:rFonts w:ascii="Arial" w:hAnsi="Arial" w:cs="Arial"/>
              </w:rPr>
            </w:pPr>
            <w:r w:rsidRPr="00FB1C49">
              <w:rPr>
                <w:rFonts w:ascii="Arial" w:hAnsi="Arial" w:cs="Arial"/>
              </w:rPr>
              <w:t>Category</w:t>
            </w:r>
          </w:p>
        </w:tc>
      </w:tr>
      <w:tr w:rsidR="00BB6706" w:rsidRPr="00FB1C49" w14:paraId="110CA7E2" w14:textId="77777777" w:rsidTr="001935C4">
        <w:trPr>
          <w:trHeight w:val="508"/>
          <w:jc w:val="center"/>
        </w:trPr>
        <w:tc>
          <w:tcPr>
            <w:tcW w:w="1701" w:type="dxa"/>
            <w:tcBorders>
              <w:bottom w:val="nil"/>
            </w:tcBorders>
          </w:tcPr>
          <w:p w14:paraId="157AD973" w14:textId="77777777" w:rsidR="00BB6706" w:rsidRPr="00FB1C49" w:rsidRDefault="00BB6706" w:rsidP="00BB6706">
            <w:pPr>
              <w:pStyle w:val="Body"/>
              <w:rPr>
                <w:rFonts w:ascii="Arial" w:hAnsi="Arial" w:cs="Arial"/>
              </w:rPr>
            </w:pPr>
            <w:r w:rsidRPr="00FB1C49">
              <w:rPr>
                <w:rFonts w:ascii="Arial" w:hAnsi="Arial" w:cs="Arial"/>
              </w:rPr>
              <w:t>0</w:t>
            </w:r>
          </w:p>
        </w:tc>
        <w:tc>
          <w:tcPr>
            <w:tcW w:w="2584" w:type="dxa"/>
            <w:tcBorders>
              <w:bottom w:val="nil"/>
            </w:tcBorders>
          </w:tcPr>
          <w:p w14:paraId="24F4C7B4" w14:textId="77777777" w:rsidR="00BB6706" w:rsidRPr="00FB1C49" w:rsidRDefault="00BB6706" w:rsidP="00BB6706">
            <w:pPr>
              <w:pStyle w:val="Body"/>
              <w:rPr>
                <w:rFonts w:ascii="Arial" w:hAnsi="Arial" w:cs="Arial"/>
              </w:rPr>
            </w:pPr>
            <w:r w:rsidRPr="00FB1C49">
              <w:rPr>
                <w:rFonts w:ascii="Arial" w:hAnsi="Arial" w:cs="Arial"/>
              </w:rPr>
              <w:t>No wilt symptoms</w:t>
            </w:r>
          </w:p>
        </w:tc>
        <w:tc>
          <w:tcPr>
            <w:tcW w:w="2983" w:type="dxa"/>
            <w:tcBorders>
              <w:bottom w:val="nil"/>
            </w:tcBorders>
          </w:tcPr>
          <w:p w14:paraId="5D9DFD56" w14:textId="77777777" w:rsidR="00BB6706" w:rsidRPr="00FB1C49" w:rsidRDefault="00BB6706" w:rsidP="00BB6706">
            <w:pPr>
              <w:pStyle w:val="Body"/>
              <w:rPr>
                <w:rFonts w:ascii="Arial" w:hAnsi="Arial" w:cs="Arial"/>
              </w:rPr>
            </w:pPr>
            <w:r w:rsidRPr="00FB1C49">
              <w:rPr>
                <w:rFonts w:ascii="Arial" w:hAnsi="Arial" w:cs="Arial"/>
              </w:rPr>
              <w:t>Highly Resistant (HR)</w:t>
            </w:r>
          </w:p>
        </w:tc>
      </w:tr>
      <w:tr w:rsidR="00BB6706" w:rsidRPr="00FB1C49" w14:paraId="06AE89B4" w14:textId="77777777" w:rsidTr="001935C4">
        <w:trPr>
          <w:trHeight w:val="582"/>
          <w:jc w:val="center"/>
        </w:trPr>
        <w:tc>
          <w:tcPr>
            <w:tcW w:w="1701" w:type="dxa"/>
            <w:tcBorders>
              <w:top w:val="nil"/>
              <w:bottom w:val="nil"/>
            </w:tcBorders>
          </w:tcPr>
          <w:p w14:paraId="2D914233" w14:textId="77777777" w:rsidR="00BB6706" w:rsidRPr="00FB1C49" w:rsidRDefault="00BB6706" w:rsidP="00BB6706">
            <w:pPr>
              <w:pStyle w:val="Body"/>
              <w:rPr>
                <w:rFonts w:ascii="Arial" w:hAnsi="Arial" w:cs="Arial"/>
              </w:rPr>
            </w:pPr>
            <w:r w:rsidRPr="00FB1C49">
              <w:rPr>
                <w:rFonts w:ascii="Arial" w:hAnsi="Arial" w:cs="Arial"/>
              </w:rPr>
              <w:lastRenderedPageBreak/>
              <w:t>1</w:t>
            </w:r>
          </w:p>
        </w:tc>
        <w:tc>
          <w:tcPr>
            <w:tcW w:w="2584" w:type="dxa"/>
            <w:tcBorders>
              <w:top w:val="nil"/>
              <w:bottom w:val="nil"/>
            </w:tcBorders>
          </w:tcPr>
          <w:p w14:paraId="38A561BD" w14:textId="77777777" w:rsidR="00BB6706" w:rsidRPr="00FB1C49" w:rsidRDefault="00BB6706" w:rsidP="00BB6706">
            <w:pPr>
              <w:pStyle w:val="Body"/>
              <w:rPr>
                <w:rFonts w:ascii="Arial" w:hAnsi="Arial" w:cs="Arial"/>
              </w:rPr>
            </w:pPr>
            <w:r w:rsidRPr="00FB1C49">
              <w:rPr>
                <w:rFonts w:ascii="Arial" w:hAnsi="Arial" w:cs="Arial"/>
              </w:rPr>
              <w:t>1–10% wilted plants</w:t>
            </w:r>
          </w:p>
        </w:tc>
        <w:tc>
          <w:tcPr>
            <w:tcW w:w="2983" w:type="dxa"/>
            <w:tcBorders>
              <w:top w:val="nil"/>
              <w:bottom w:val="nil"/>
            </w:tcBorders>
          </w:tcPr>
          <w:p w14:paraId="3BA366E1" w14:textId="77777777" w:rsidR="00BB6706" w:rsidRPr="00FB1C49" w:rsidRDefault="00BB6706" w:rsidP="00BB6706">
            <w:pPr>
              <w:pStyle w:val="Body"/>
              <w:rPr>
                <w:rFonts w:ascii="Arial" w:hAnsi="Arial" w:cs="Arial"/>
              </w:rPr>
            </w:pPr>
            <w:r w:rsidRPr="00FB1C49">
              <w:rPr>
                <w:rFonts w:ascii="Arial" w:hAnsi="Arial" w:cs="Arial"/>
              </w:rPr>
              <w:t>Resistant (R)</w:t>
            </w:r>
          </w:p>
        </w:tc>
      </w:tr>
      <w:tr w:rsidR="00BB6706" w:rsidRPr="00FB1C49" w14:paraId="64265AA6" w14:textId="77777777" w:rsidTr="001935C4">
        <w:trPr>
          <w:jc w:val="center"/>
        </w:trPr>
        <w:tc>
          <w:tcPr>
            <w:tcW w:w="1701" w:type="dxa"/>
            <w:tcBorders>
              <w:top w:val="nil"/>
              <w:bottom w:val="nil"/>
            </w:tcBorders>
          </w:tcPr>
          <w:p w14:paraId="70E56833" w14:textId="77777777" w:rsidR="00BB6706" w:rsidRPr="00FB1C49" w:rsidRDefault="00BB6706" w:rsidP="00BB6706">
            <w:pPr>
              <w:pStyle w:val="Body"/>
              <w:rPr>
                <w:rFonts w:ascii="Arial" w:hAnsi="Arial" w:cs="Arial"/>
              </w:rPr>
            </w:pPr>
            <w:r w:rsidRPr="00FB1C49">
              <w:rPr>
                <w:rFonts w:ascii="Arial" w:hAnsi="Arial" w:cs="Arial"/>
              </w:rPr>
              <w:t>2</w:t>
            </w:r>
          </w:p>
        </w:tc>
        <w:tc>
          <w:tcPr>
            <w:tcW w:w="2584" w:type="dxa"/>
            <w:tcBorders>
              <w:top w:val="nil"/>
              <w:bottom w:val="nil"/>
            </w:tcBorders>
          </w:tcPr>
          <w:p w14:paraId="2BDB5401" w14:textId="77777777" w:rsidR="00BB6706" w:rsidRPr="00FB1C49" w:rsidRDefault="00BB6706" w:rsidP="00BB6706">
            <w:pPr>
              <w:pStyle w:val="Body"/>
              <w:rPr>
                <w:rFonts w:ascii="Arial" w:hAnsi="Arial" w:cs="Arial"/>
              </w:rPr>
            </w:pPr>
            <w:r w:rsidRPr="00FB1C49">
              <w:rPr>
                <w:rFonts w:ascii="Arial" w:hAnsi="Arial" w:cs="Arial"/>
              </w:rPr>
              <w:t>11–20% wilted plants</w:t>
            </w:r>
          </w:p>
        </w:tc>
        <w:tc>
          <w:tcPr>
            <w:tcW w:w="2983" w:type="dxa"/>
            <w:tcBorders>
              <w:top w:val="nil"/>
              <w:bottom w:val="nil"/>
            </w:tcBorders>
          </w:tcPr>
          <w:p w14:paraId="18327E5C" w14:textId="77777777" w:rsidR="00BB6706" w:rsidRPr="00FB1C49" w:rsidRDefault="00BB6706" w:rsidP="00BB6706">
            <w:pPr>
              <w:pStyle w:val="Body"/>
              <w:rPr>
                <w:rFonts w:ascii="Arial" w:hAnsi="Arial" w:cs="Arial"/>
              </w:rPr>
            </w:pPr>
            <w:r w:rsidRPr="00FB1C49">
              <w:rPr>
                <w:rFonts w:ascii="Arial" w:hAnsi="Arial" w:cs="Arial"/>
              </w:rPr>
              <w:t>Moderately Resistant (MR)</w:t>
            </w:r>
          </w:p>
        </w:tc>
      </w:tr>
      <w:tr w:rsidR="00BB6706" w:rsidRPr="00FB1C49" w14:paraId="5D662671" w14:textId="77777777" w:rsidTr="001935C4">
        <w:trPr>
          <w:jc w:val="center"/>
        </w:trPr>
        <w:tc>
          <w:tcPr>
            <w:tcW w:w="1701" w:type="dxa"/>
            <w:tcBorders>
              <w:top w:val="nil"/>
              <w:bottom w:val="nil"/>
            </w:tcBorders>
          </w:tcPr>
          <w:p w14:paraId="2E707A3B" w14:textId="77777777" w:rsidR="00BB6706" w:rsidRPr="00FB1C49" w:rsidRDefault="00BB6706" w:rsidP="00BB6706">
            <w:pPr>
              <w:pStyle w:val="Body"/>
              <w:rPr>
                <w:rFonts w:ascii="Arial" w:hAnsi="Arial" w:cs="Arial"/>
              </w:rPr>
            </w:pPr>
            <w:r w:rsidRPr="00FB1C49">
              <w:rPr>
                <w:rFonts w:ascii="Arial" w:hAnsi="Arial" w:cs="Arial"/>
              </w:rPr>
              <w:t>3</w:t>
            </w:r>
          </w:p>
        </w:tc>
        <w:tc>
          <w:tcPr>
            <w:tcW w:w="2584" w:type="dxa"/>
            <w:tcBorders>
              <w:top w:val="nil"/>
              <w:bottom w:val="nil"/>
            </w:tcBorders>
          </w:tcPr>
          <w:p w14:paraId="2C0E00CD" w14:textId="77777777" w:rsidR="00BB6706" w:rsidRPr="00FB1C49" w:rsidRDefault="00BB6706" w:rsidP="00BB6706">
            <w:pPr>
              <w:pStyle w:val="Body"/>
              <w:rPr>
                <w:rFonts w:ascii="Arial" w:hAnsi="Arial" w:cs="Arial"/>
              </w:rPr>
            </w:pPr>
            <w:r w:rsidRPr="00FB1C49">
              <w:rPr>
                <w:rFonts w:ascii="Arial" w:hAnsi="Arial" w:cs="Arial"/>
              </w:rPr>
              <w:t>21–30% wilted plants</w:t>
            </w:r>
          </w:p>
        </w:tc>
        <w:tc>
          <w:tcPr>
            <w:tcW w:w="2983" w:type="dxa"/>
            <w:tcBorders>
              <w:top w:val="nil"/>
              <w:bottom w:val="nil"/>
            </w:tcBorders>
          </w:tcPr>
          <w:p w14:paraId="30418A5F" w14:textId="77777777" w:rsidR="00BB6706" w:rsidRPr="00FB1C49" w:rsidRDefault="00BB6706" w:rsidP="00BB6706">
            <w:pPr>
              <w:pStyle w:val="Body"/>
              <w:rPr>
                <w:rFonts w:ascii="Arial" w:hAnsi="Arial" w:cs="Arial"/>
              </w:rPr>
            </w:pPr>
            <w:r w:rsidRPr="00FB1C49">
              <w:rPr>
                <w:rFonts w:ascii="Arial" w:hAnsi="Arial" w:cs="Arial"/>
              </w:rPr>
              <w:t>Moderately Susceptible (MS)</w:t>
            </w:r>
          </w:p>
        </w:tc>
      </w:tr>
      <w:tr w:rsidR="00BB6706" w:rsidRPr="00FB1C49" w14:paraId="798B750E" w14:textId="77777777" w:rsidTr="001935C4">
        <w:trPr>
          <w:jc w:val="center"/>
        </w:trPr>
        <w:tc>
          <w:tcPr>
            <w:tcW w:w="1701" w:type="dxa"/>
            <w:tcBorders>
              <w:top w:val="nil"/>
              <w:bottom w:val="nil"/>
            </w:tcBorders>
          </w:tcPr>
          <w:p w14:paraId="32DDA547" w14:textId="77777777" w:rsidR="00BB6706" w:rsidRPr="00FB1C49" w:rsidRDefault="00BB6706" w:rsidP="00BB6706">
            <w:pPr>
              <w:pStyle w:val="Body"/>
              <w:rPr>
                <w:rFonts w:ascii="Arial" w:hAnsi="Arial" w:cs="Arial"/>
              </w:rPr>
            </w:pPr>
            <w:r w:rsidRPr="00FB1C49">
              <w:rPr>
                <w:rFonts w:ascii="Arial" w:hAnsi="Arial" w:cs="Arial"/>
              </w:rPr>
              <w:t>4</w:t>
            </w:r>
          </w:p>
        </w:tc>
        <w:tc>
          <w:tcPr>
            <w:tcW w:w="2584" w:type="dxa"/>
            <w:tcBorders>
              <w:top w:val="nil"/>
              <w:bottom w:val="nil"/>
            </w:tcBorders>
          </w:tcPr>
          <w:p w14:paraId="7C1A61AB" w14:textId="77777777" w:rsidR="00BB6706" w:rsidRPr="00FB1C49" w:rsidRDefault="00BB6706" w:rsidP="00BB6706">
            <w:pPr>
              <w:pStyle w:val="Body"/>
              <w:rPr>
                <w:rFonts w:ascii="Arial" w:hAnsi="Arial" w:cs="Arial"/>
              </w:rPr>
            </w:pPr>
            <w:r w:rsidRPr="00FB1C49">
              <w:rPr>
                <w:rFonts w:ascii="Arial" w:hAnsi="Arial" w:cs="Arial"/>
              </w:rPr>
              <w:t>31–40% wilted plants</w:t>
            </w:r>
          </w:p>
        </w:tc>
        <w:tc>
          <w:tcPr>
            <w:tcW w:w="2983" w:type="dxa"/>
            <w:tcBorders>
              <w:top w:val="nil"/>
              <w:bottom w:val="nil"/>
            </w:tcBorders>
          </w:tcPr>
          <w:p w14:paraId="1B21C4E6" w14:textId="77777777" w:rsidR="00BB6706" w:rsidRPr="00FB1C49" w:rsidRDefault="00BB6706" w:rsidP="00BB6706">
            <w:pPr>
              <w:pStyle w:val="Body"/>
              <w:rPr>
                <w:rFonts w:ascii="Arial" w:hAnsi="Arial" w:cs="Arial"/>
              </w:rPr>
            </w:pPr>
            <w:r w:rsidRPr="00FB1C49">
              <w:rPr>
                <w:rFonts w:ascii="Arial" w:hAnsi="Arial" w:cs="Arial"/>
              </w:rPr>
              <w:t>Susceptible (S)</w:t>
            </w:r>
          </w:p>
        </w:tc>
      </w:tr>
      <w:tr w:rsidR="00BB6706" w:rsidRPr="00FB1C49" w14:paraId="30135296" w14:textId="77777777" w:rsidTr="001935C4">
        <w:trPr>
          <w:jc w:val="center"/>
        </w:trPr>
        <w:tc>
          <w:tcPr>
            <w:tcW w:w="1701" w:type="dxa"/>
            <w:tcBorders>
              <w:top w:val="nil"/>
              <w:bottom w:val="single" w:sz="4" w:space="0" w:color="auto"/>
            </w:tcBorders>
          </w:tcPr>
          <w:p w14:paraId="7616A18E" w14:textId="77777777" w:rsidR="00BB6706" w:rsidRPr="00FB1C49" w:rsidRDefault="00BB6706" w:rsidP="00BB6706">
            <w:pPr>
              <w:pStyle w:val="Body"/>
              <w:rPr>
                <w:rFonts w:ascii="Arial" w:hAnsi="Arial" w:cs="Arial"/>
              </w:rPr>
            </w:pPr>
            <w:r w:rsidRPr="00FB1C49">
              <w:rPr>
                <w:rFonts w:ascii="Arial" w:hAnsi="Arial" w:cs="Arial"/>
              </w:rPr>
              <w:t>5</w:t>
            </w:r>
          </w:p>
        </w:tc>
        <w:tc>
          <w:tcPr>
            <w:tcW w:w="2584" w:type="dxa"/>
            <w:tcBorders>
              <w:top w:val="nil"/>
              <w:bottom w:val="single" w:sz="4" w:space="0" w:color="auto"/>
            </w:tcBorders>
          </w:tcPr>
          <w:p w14:paraId="5D40AE02" w14:textId="77777777" w:rsidR="00BB6706" w:rsidRPr="00FB1C49" w:rsidRDefault="00BB6706" w:rsidP="00BB6706">
            <w:pPr>
              <w:pStyle w:val="Body"/>
              <w:rPr>
                <w:rFonts w:ascii="Arial" w:hAnsi="Arial" w:cs="Arial"/>
              </w:rPr>
            </w:pPr>
            <w:r w:rsidRPr="00FB1C49">
              <w:rPr>
                <w:rFonts w:ascii="Arial" w:hAnsi="Arial" w:cs="Arial"/>
              </w:rPr>
              <w:t>&gt;40% wilted plants</w:t>
            </w:r>
          </w:p>
        </w:tc>
        <w:tc>
          <w:tcPr>
            <w:tcW w:w="2983" w:type="dxa"/>
            <w:tcBorders>
              <w:top w:val="nil"/>
              <w:bottom w:val="single" w:sz="4" w:space="0" w:color="auto"/>
            </w:tcBorders>
          </w:tcPr>
          <w:p w14:paraId="15607273" w14:textId="77777777" w:rsidR="00BB6706" w:rsidRPr="00FB1C49" w:rsidRDefault="00BB6706" w:rsidP="00BB6706">
            <w:pPr>
              <w:pStyle w:val="Body"/>
              <w:rPr>
                <w:rFonts w:ascii="Arial" w:hAnsi="Arial" w:cs="Arial"/>
              </w:rPr>
            </w:pPr>
            <w:r w:rsidRPr="00FB1C49">
              <w:rPr>
                <w:rFonts w:ascii="Arial" w:hAnsi="Arial" w:cs="Arial"/>
              </w:rPr>
              <w:t>Highly Susceptible (HS)</w:t>
            </w:r>
          </w:p>
        </w:tc>
      </w:tr>
    </w:tbl>
    <w:p w14:paraId="70540FCB" w14:textId="77777777" w:rsidR="008D5FDD" w:rsidRPr="00FB1C49" w:rsidRDefault="008D5FDD" w:rsidP="00BA7AB4">
      <w:pPr>
        <w:pStyle w:val="Body"/>
        <w:spacing w:after="0"/>
        <w:rPr>
          <w:rFonts w:ascii="Arial" w:hAnsi="Arial" w:cs="Arial"/>
        </w:rPr>
      </w:pPr>
    </w:p>
    <w:p w14:paraId="63EECDA3" w14:textId="77777777" w:rsidR="008D5FDD" w:rsidRPr="00FB1C49" w:rsidRDefault="008D5FDD" w:rsidP="00BA7AB4">
      <w:pPr>
        <w:pStyle w:val="Body"/>
        <w:spacing w:after="0"/>
        <w:rPr>
          <w:rFonts w:ascii="Arial" w:hAnsi="Arial" w:cs="Arial"/>
          <w:b/>
        </w:rPr>
      </w:pPr>
      <w:r w:rsidRPr="00FB1C49">
        <w:rPr>
          <w:rFonts w:ascii="Arial" w:hAnsi="Arial" w:cs="Arial"/>
          <w:b/>
        </w:rPr>
        <w:t>2.5 Statistical analysis</w:t>
      </w:r>
    </w:p>
    <w:p w14:paraId="5B53DFD2" w14:textId="77777777" w:rsidR="008D5FDD" w:rsidRPr="00FB1C49" w:rsidRDefault="008D5FDD" w:rsidP="00BA7AB4">
      <w:pPr>
        <w:pStyle w:val="Body"/>
        <w:spacing w:after="0"/>
        <w:rPr>
          <w:rFonts w:ascii="Arial" w:hAnsi="Arial" w:cs="Arial"/>
        </w:rPr>
      </w:pPr>
    </w:p>
    <w:p w14:paraId="3BBE73ED" w14:textId="1739F5F4" w:rsidR="008D5FDD" w:rsidRPr="00FB1C49" w:rsidRDefault="00223C2E" w:rsidP="00BA7AB4">
      <w:pPr>
        <w:pStyle w:val="Body"/>
        <w:spacing w:after="0"/>
        <w:rPr>
          <w:rFonts w:ascii="Arial" w:hAnsi="Arial" w:cs="Arial"/>
        </w:rPr>
      </w:pPr>
      <w:r w:rsidRPr="00FB1C49">
        <w:rPr>
          <w:rFonts w:ascii="Arial" w:hAnsi="Arial" w:cs="Arial"/>
        </w:rPr>
        <w:t>Line × t</w:t>
      </w:r>
      <w:r w:rsidR="00EF240F">
        <w:rPr>
          <w:rFonts w:ascii="Arial" w:hAnsi="Arial" w:cs="Arial"/>
        </w:rPr>
        <w:t>ester analysis was performed</w:t>
      </w:r>
      <w:r w:rsidR="00A17630">
        <w:rPr>
          <w:rFonts w:ascii="Arial" w:hAnsi="Arial" w:cs="Arial"/>
        </w:rPr>
        <w:t xml:space="preserve"> using </w:t>
      </w:r>
      <w:proofErr w:type="spellStart"/>
      <w:r w:rsidR="00A17630">
        <w:rPr>
          <w:rFonts w:ascii="Arial" w:hAnsi="Arial" w:cs="Arial"/>
        </w:rPr>
        <w:t>Agricolae</w:t>
      </w:r>
      <w:proofErr w:type="spellEnd"/>
      <w:r w:rsidR="00A17630">
        <w:rPr>
          <w:rFonts w:ascii="Arial" w:hAnsi="Arial" w:cs="Arial"/>
        </w:rPr>
        <w:t xml:space="preserve"> package in </w:t>
      </w:r>
      <w:proofErr w:type="spellStart"/>
      <w:r w:rsidR="00EF240F">
        <w:rPr>
          <w:rFonts w:ascii="Arial" w:hAnsi="Arial" w:cs="Arial"/>
        </w:rPr>
        <w:t>RStudio</w:t>
      </w:r>
      <w:proofErr w:type="spellEnd"/>
      <w:r w:rsidR="00EF240F">
        <w:rPr>
          <w:rFonts w:ascii="Arial" w:hAnsi="Arial" w:cs="Arial"/>
        </w:rPr>
        <w:t xml:space="preserve"> version 4.2.2.</w:t>
      </w:r>
      <w:r w:rsidR="008D5FDD" w:rsidRPr="00FB1C49">
        <w:rPr>
          <w:rFonts w:ascii="Arial" w:hAnsi="Arial" w:cs="Arial"/>
        </w:rPr>
        <w:t>to estimate the variances and effects due to general and specific combining ability, as well as to determine the nature of gene action</w:t>
      </w:r>
      <w:r w:rsidR="00A17630">
        <w:rPr>
          <w:rFonts w:ascii="Arial" w:hAnsi="Arial" w:cs="Arial"/>
        </w:rPr>
        <w:t xml:space="preserve">, </w:t>
      </w:r>
      <w:r w:rsidR="008D5FDD" w:rsidRPr="00FB1C49">
        <w:rPr>
          <w:rFonts w:ascii="Arial" w:hAnsi="Arial" w:cs="Arial"/>
        </w:rPr>
        <w:t xml:space="preserve">following </w:t>
      </w:r>
      <w:r w:rsidR="00BB6706" w:rsidRPr="00FB1C49">
        <w:rPr>
          <w:rFonts w:ascii="Arial" w:hAnsi="Arial" w:cs="Arial"/>
        </w:rPr>
        <w:t xml:space="preserve">the method of </w:t>
      </w:r>
      <w:proofErr w:type="spellStart"/>
      <w:r w:rsidR="00BB6706" w:rsidRPr="00FB1C49">
        <w:rPr>
          <w:rFonts w:ascii="Arial" w:hAnsi="Arial" w:cs="Arial"/>
        </w:rPr>
        <w:t>Kempthorne</w:t>
      </w:r>
      <w:proofErr w:type="spellEnd"/>
      <w:r w:rsidR="00BB6706" w:rsidRPr="00FB1C49">
        <w:rPr>
          <w:rFonts w:ascii="Arial" w:hAnsi="Arial" w:cs="Arial"/>
        </w:rPr>
        <w:t xml:space="preserve"> (1957).</w:t>
      </w:r>
    </w:p>
    <w:p w14:paraId="14720F83" w14:textId="77777777" w:rsidR="00BB6706" w:rsidRPr="00FB1C49" w:rsidRDefault="00BB6706" w:rsidP="00BA7AB4">
      <w:pPr>
        <w:pStyle w:val="Body"/>
        <w:spacing w:after="0"/>
        <w:rPr>
          <w:rFonts w:ascii="Arial" w:hAnsi="Arial" w:cs="Arial"/>
        </w:rPr>
      </w:pPr>
    </w:p>
    <w:p w14:paraId="76C9C1D8" w14:textId="77777777" w:rsidR="00902823" w:rsidRPr="00FB1C49" w:rsidRDefault="00000F8F" w:rsidP="00BA7AB4">
      <w:pPr>
        <w:pStyle w:val="Head1"/>
        <w:spacing w:after="0"/>
        <w:jc w:val="both"/>
        <w:rPr>
          <w:rFonts w:ascii="Arial" w:hAnsi="Arial" w:cs="Arial"/>
          <w:sz w:val="20"/>
        </w:rPr>
      </w:pPr>
      <w:r w:rsidRPr="00FB1C49">
        <w:rPr>
          <w:rFonts w:ascii="Arial" w:hAnsi="Arial" w:cs="Arial"/>
          <w:sz w:val="20"/>
        </w:rPr>
        <w:t>3</w:t>
      </w:r>
      <w:r w:rsidR="00902823" w:rsidRPr="00FB1C49">
        <w:rPr>
          <w:rFonts w:ascii="Arial" w:hAnsi="Arial" w:cs="Arial"/>
          <w:sz w:val="20"/>
        </w:rPr>
        <w:t xml:space="preserve">. </w:t>
      </w:r>
      <w:r w:rsidRPr="00FB1C49">
        <w:rPr>
          <w:rFonts w:ascii="Arial" w:hAnsi="Arial" w:cs="Arial"/>
          <w:sz w:val="20"/>
        </w:rPr>
        <w:t>results and discussion</w:t>
      </w:r>
    </w:p>
    <w:p w14:paraId="351E7095" w14:textId="77777777" w:rsidR="00790ADA" w:rsidRPr="00FB1C49" w:rsidRDefault="00790ADA" w:rsidP="00BA7AB4">
      <w:pPr>
        <w:pStyle w:val="Head1"/>
        <w:spacing w:after="0"/>
        <w:jc w:val="both"/>
        <w:rPr>
          <w:rFonts w:ascii="Arial" w:hAnsi="Arial" w:cs="Arial"/>
          <w:sz w:val="20"/>
        </w:rPr>
      </w:pPr>
    </w:p>
    <w:p w14:paraId="6BD1DA5E" w14:textId="4820741E" w:rsidR="008D5FDD" w:rsidRPr="00FB1C49" w:rsidRDefault="008D5FDD" w:rsidP="00BA7AB4">
      <w:pPr>
        <w:jc w:val="both"/>
        <w:rPr>
          <w:rFonts w:ascii="Arial" w:hAnsi="Arial" w:cs="Arial"/>
          <w:b/>
        </w:rPr>
      </w:pPr>
      <w:r w:rsidRPr="00FB1C49">
        <w:rPr>
          <w:rFonts w:ascii="Arial" w:hAnsi="Arial" w:cs="Arial"/>
          <w:b/>
        </w:rPr>
        <w:t xml:space="preserve">3.1 Production of </w:t>
      </w:r>
      <w:r w:rsidR="00223C2E" w:rsidRPr="00FB1C49">
        <w:rPr>
          <w:rFonts w:ascii="Arial" w:hAnsi="Arial" w:cs="Arial"/>
          <w:b/>
        </w:rPr>
        <w:t>F</w:t>
      </w:r>
      <w:r w:rsidR="00223C2E" w:rsidRPr="00FB1C49">
        <w:rPr>
          <w:rFonts w:ascii="Arial" w:hAnsi="Arial" w:cs="Arial"/>
          <w:b/>
          <w:vertAlign w:val="subscript"/>
        </w:rPr>
        <w:t>1</w:t>
      </w:r>
      <w:r w:rsidR="00A17630">
        <w:rPr>
          <w:rFonts w:ascii="Arial" w:hAnsi="Arial" w:cs="Arial"/>
          <w:b/>
          <w:vertAlign w:val="subscript"/>
        </w:rPr>
        <w:t xml:space="preserve"> </w:t>
      </w:r>
      <w:r w:rsidRPr="00FB1C49">
        <w:rPr>
          <w:rFonts w:ascii="Arial" w:hAnsi="Arial" w:cs="Arial"/>
          <w:b/>
        </w:rPr>
        <w:t xml:space="preserve">hybrids </w:t>
      </w:r>
    </w:p>
    <w:p w14:paraId="6CB34AF9" w14:textId="77777777" w:rsidR="008D5FDD" w:rsidRPr="00FB1C49" w:rsidRDefault="008D5FDD" w:rsidP="00BA7AB4">
      <w:pPr>
        <w:jc w:val="both"/>
        <w:rPr>
          <w:rFonts w:ascii="Arial" w:hAnsi="Arial" w:cs="Arial"/>
        </w:rPr>
      </w:pPr>
    </w:p>
    <w:p w14:paraId="355011FE" w14:textId="3DCC2129" w:rsidR="008D5FDD" w:rsidRPr="00FB1C49" w:rsidRDefault="008D5FDD" w:rsidP="00BA7AB4">
      <w:pPr>
        <w:jc w:val="both"/>
        <w:rPr>
          <w:rFonts w:ascii="Arial" w:hAnsi="Arial" w:cs="Arial"/>
        </w:rPr>
      </w:pPr>
      <w:r w:rsidRPr="00FB1C49">
        <w:rPr>
          <w:rFonts w:ascii="Arial" w:hAnsi="Arial" w:cs="Arial"/>
        </w:rPr>
        <w:t>Twelve hybrid combinations were successfully produced and seeds were harvested</w:t>
      </w:r>
      <w:r w:rsidR="00A17630">
        <w:rPr>
          <w:rFonts w:ascii="Arial" w:hAnsi="Arial" w:cs="Arial"/>
        </w:rPr>
        <w:t xml:space="preserve"> for further analysis.</w:t>
      </w:r>
    </w:p>
    <w:p w14:paraId="5BCF0787" w14:textId="77777777" w:rsidR="008D5FDD" w:rsidRPr="00FB1C49" w:rsidRDefault="008D5FDD" w:rsidP="00BA7AB4">
      <w:pPr>
        <w:jc w:val="both"/>
        <w:rPr>
          <w:rFonts w:ascii="Arial" w:hAnsi="Arial" w:cs="Arial"/>
        </w:rPr>
      </w:pPr>
    </w:p>
    <w:p w14:paraId="3060A01C" w14:textId="77777777" w:rsidR="008D5FDD" w:rsidRPr="00FB1C49" w:rsidRDefault="008D5FDD" w:rsidP="00BA7AB4">
      <w:pPr>
        <w:jc w:val="both"/>
        <w:rPr>
          <w:rFonts w:ascii="Arial" w:hAnsi="Arial" w:cs="Arial"/>
          <w:b/>
        </w:rPr>
      </w:pPr>
      <w:r w:rsidRPr="00FB1C49">
        <w:rPr>
          <w:rFonts w:ascii="Arial" w:hAnsi="Arial" w:cs="Arial"/>
          <w:b/>
        </w:rPr>
        <w:t>3.2 Isolation and identification of bacteria</w:t>
      </w:r>
    </w:p>
    <w:p w14:paraId="05EB1264" w14:textId="77777777" w:rsidR="008D5FDD" w:rsidRPr="00FB1C49" w:rsidRDefault="008D5FDD" w:rsidP="00BA7AB4">
      <w:pPr>
        <w:jc w:val="both"/>
        <w:rPr>
          <w:rFonts w:ascii="Arial" w:hAnsi="Arial" w:cs="Arial"/>
        </w:rPr>
      </w:pPr>
    </w:p>
    <w:p w14:paraId="262D2CFE" w14:textId="4E2AAC94" w:rsidR="008D5FDD" w:rsidRDefault="00A17630" w:rsidP="00BA7AB4">
      <w:pPr>
        <w:jc w:val="both"/>
        <w:rPr>
          <w:rFonts w:ascii="Arial" w:hAnsi="Arial" w:cs="Arial"/>
        </w:rPr>
      </w:pPr>
      <w:r>
        <w:rPr>
          <w:rFonts w:ascii="Arial" w:hAnsi="Arial" w:cs="Arial"/>
        </w:rPr>
        <w:t xml:space="preserve">Cream </w:t>
      </w:r>
      <w:proofErr w:type="spellStart"/>
      <w:r>
        <w:rPr>
          <w:rFonts w:ascii="Arial" w:hAnsi="Arial" w:cs="Arial"/>
        </w:rPr>
        <w:t>coloured</w:t>
      </w:r>
      <w:proofErr w:type="spellEnd"/>
      <w:r>
        <w:rPr>
          <w:rFonts w:ascii="Arial" w:hAnsi="Arial" w:cs="Arial"/>
        </w:rPr>
        <w:t xml:space="preserve"> </w:t>
      </w:r>
      <w:r w:rsidR="008D5FDD" w:rsidRPr="00FB1C49">
        <w:rPr>
          <w:rFonts w:ascii="Arial" w:hAnsi="Arial" w:cs="Arial"/>
        </w:rPr>
        <w:t>colonies with pinkish centers appeared 48 hours after inoculation. BLASTN analysis of the 16sr</w:t>
      </w:r>
      <w:r>
        <w:rPr>
          <w:rFonts w:ascii="Arial" w:hAnsi="Arial" w:cs="Arial"/>
        </w:rPr>
        <w:t xml:space="preserve"> </w:t>
      </w:r>
      <w:r w:rsidR="008D5FDD" w:rsidRPr="00FB1C49">
        <w:rPr>
          <w:rFonts w:ascii="Arial" w:hAnsi="Arial" w:cs="Arial"/>
        </w:rPr>
        <w:t xml:space="preserve">RNA gene sequence gave top hits with </w:t>
      </w:r>
      <w:r w:rsidR="002C55FB">
        <w:rPr>
          <w:rFonts w:ascii="Arial" w:hAnsi="Arial" w:cs="Arial"/>
          <w:i/>
        </w:rPr>
        <w:t xml:space="preserve">R. </w:t>
      </w:r>
      <w:proofErr w:type="spellStart"/>
      <w:r w:rsidR="008D5FDD" w:rsidRPr="00FB1C49">
        <w:rPr>
          <w:rFonts w:ascii="Arial" w:hAnsi="Arial" w:cs="Arial"/>
          <w:i/>
        </w:rPr>
        <w:t>solanacearum</w:t>
      </w:r>
      <w:proofErr w:type="spellEnd"/>
      <w:r w:rsidR="008D5FDD" w:rsidRPr="00FB1C49">
        <w:rPr>
          <w:rFonts w:ascii="Arial" w:hAnsi="Arial" w:cs="Arial"/>
        </w:rPr>
        <w:t xml:space="preserve"> strains with 98.88% identity and 99% query cover.</w:t>
      </w:r>
    </w:p>
    <w:p w14:paraId="1C804E9E" w14:textId="77777777" w:rsidR="007971AF" w:rsidRPr="00FB1C49" w:rsidRDefault="007971AF" w:rsidP="00BA7AB4">
      <w:pPr>
        <w:jc w:val="both"/>
        <w:rPr>
          <w:rFonts w:ascii="Arial" w:hAnsi="Arial" w:cs="Arial"/>
        </w:rPr>
      </w:pPr>
    </w:p>
    <w:p w14:paraId="2E23DBA0" w14:textId="77777777" w:rsidR="008D5FDD" w:rsidRPr="00FB1C49" w:rsidRDefault="008D5FDD" w:rsidP="00BA7AB4">
      <w:pPr>
        <w:jc w:val="both"/>
        <w:rPr>
          <w:rFonts w:ascii="Arial" w:hAnsi="Arial" w:cs="Arial"/>
          <w:b/>
        </w:rPr>
      </w:pPr>
      <w:r w:rsidRPr="00FB1C49">
        <w:rPr>
          <w:rFonts w:ascii="Arial" w:hAnsi="Arial" w:cs="Arial"/>
          <w:b/>
        </w:rPr>
        <w:t>3.3 Percent disease incidence (PDI) and scoring of hybrids</w:t>
      </w:r>
    </w:p>
    <w:p w14:paraId="30AD4A50" w14:textId="77777777" w:rsidR="008D5FDD" w:rsidRPr="00FB1C49" w:rsidRDefault="008D5FDD" w:rsidP="00BA7AB4">
      <w:pPr>
        <w:jc w:val="both"/>
        <w:rPr>
          <w:rFonts w:ascii="Arial" w:hAnsi="Arial" w:cs="Arial"/>
        </w:rPr>
      </w:pPr>
    </w:p>
    <w:p w14:paraId="0308B9F4" w14:textId="2F34F4AF" w:rsidR="008D5FDD" w:rsidRPr="00FB1C49" w:rsidRDefault="008D5FDD" w:rsidP="00BA7AB4">
      <w:pPr>
        <w:pStyle w:val="Body"/>
        <w:spacing w:after="0"/>
        <w:rPr>
          <w:rFonts w:ascii="Arial" w:hAnsi="Arial" w:cs="Arial"/>
        </w:rPr>
      </w:pPr>
      <w:r w:rsidRPr="00FB1C49">
        <w:rPr>
          <w:rFonts w:ascii="Arial" w:hAnsi="Arial" w:cs="Arial"/>
        </w:rPr>
        <w:t>The percent disease incidence and the scoring of hybrids, parents and ch</w:t>
      </w:r>
      <w:r w:rsidR="003939AA">
        <w:rPr>
          <w:rFonts w:ascii="Arial" w:hAnsi="Arial" w:cs="Arial"/>
        </w:rPr>
        <w:t>ecks are given in T</w:t>
      </w:r>
      <w:r w:rsidR="00BB6706" w:rsidRPr="00FB1C49">
        <w:rPr>
          <w:rFonts w:ascii="Arial" w:hAnsi="Arial" w:cs="Arial"/>
        </w:rPr>
        <w:t>able 4</w:t>
      </w:r>
      <w:r w:rsidRPr="00FB1C49">
        <w:rPr>
          <w:rFonts w:ascii="Arial" w:hAnsi="Arial" w:cs="Arial"/>
        </w:rPr>
        <w:t>.</w:t>
      </w:r>
    </w:p>
    <w:p w14:paraId="00D285C9" w14:textId="77777777" w:rsidR="008D5FDD" w:rsidRPr="00FB1C49" w:rsidRDefault="008D5FDD" w:rsidP="00BA7AB4">
      <w:pPr>
        <w:pStyle w:val="Body"/>
        <w:spacing w:after="0"/>
        <w:rPr>
          <w:rFonts w:ascii="Arial" w:hAnsi="Arial" w:cs="Arial"/>
        </w:rPr>
      </w:pPr>
    </w:p>
    <w:p w14:paraId="27630FB8" w14:textId="77777777" w:rsidR="006E5BCC" w:rsidRPr="00FB1C49" w:rsidRDefault="006E5BCC" w:rsidP="006E5BCC">
      <w:pPr>
        <w:pStyle w:val="Caption"/>
        <w:keepNext/>
        <w:jc w:val="center"/>
        <w:rPr>
          <w:rFonts w:ascii="Arial" w:hAnsi="Arial" w:cs="Arial"/>
          <w:b/>
          <w:i w:val="0"/>
          <w:color w:val="auto"/>
          <w:sz w:val="20"/>
          <w:szCs w:val="20"/>
        </w:rPr>
      </w:pPr>
      <w:r w:rsidRPr="00FB1C49">
        <w:rPr>
          <w:rFonts w:ascii="Arial" w:hAnsi="Arial" w:cs="Arial"/>
          <w:b/>
          <w:i w:val="0"/>
          <w:color w:val="auto"/>
          <w:sz w:val="20"/>
          <w:szCs w:val="20"/>
        </w:rPr>
        <w:t xml:space="preserve">Table </w:t>
      </w:r>
      <w:r w:rsidR="00F86BB3" w:rsidRPr="00FB1C49">
        <w:rPr>
          <w:rFonts w:ascii="Arial" w:hAnsi="Arial" w:cs="Arial"/>
          <w:b/>
          <w:i w:val="0"/>
          <w:color w:val="auto"/>
          <w:sz w:val="20"/>
          <w:szCs w:val="20"/>
        </w:rPr>
        <w:fldChar w:fldCharType="begin"/>
      </w:r>
      <w:r w:rsidRPr="00FB1C49">
        <w:rPr>
          <w:rFonts w:ascii="Arial" w:hAnsi="Arial" w:cs="Arial"/>
          <w:b/>
          <w:i w:val="0"/>
          <w:color w:val="auto"/>
          <w:sz w:val="20"/>
          <w:szCs w:val="20"/>
        </w:rPr>
        <w:instrText xml:space="preserve"> SEQ Table \* ARABIC </w:instrText>
      </w:r>
      <w:r w:rsidR="00F86BB3" w:rsidRPr="00FB1C49">
        <w:rPr>
          <w:rFonts w:ascii="Arial" w:hAnsi="Arial" w:cs="Arial"/>
          <w:b/>
          <w:i w:val="0"/>
          <w:color w:val="auto"/>
          <w:sz w:val="20"/>
          <w:szCs w:val="20"/>
        </w:rPr>
        <w:fldChar w:fldCharType="separate"/>
      </w:r>
      <w:r w:rsidR="00C11E56" w:rsidRPr="00FB1C49">
        <w:rPr>
          <w:rFonts w:ascii="Arial" w:hAnsi="Arial" w:cs="Arial"/>
          <w:b/>
          <w:i w:val="0"/>
          <w:noProof/>
          <w:color w:val="auto"/>
          <w:sz w:val="20"/>
          <w:szCs w:val="20"/>
        </w:rPr>
        <w:t>4</w:t>
      </w:r>
      <w:r w:rsidR="00F86BB3" w:rsidRPr="00FB1C49">
        <w:rPr>
          <w:rFonts w:ascii="Arial" w:hAnsi="Arial" w:cs="Arial"/>
          <w:b/>
          <w:i w:val="0"/>
          <w:color w:val="auto"/>
          <w:sz w:val="20"/>
          <w:szCs w:val="20"/>
        </w:rPr>
        <w:fldChar w:fldCharType="end"/>
      </w:r>
      <w:r w:rsidRPr="00FB1C49">
        <w:rPr>
          <w:rFonts w:ascii="Arial" w:hAnsi="Arial" w:cs="Arial"/>
          <w:b/>
          <w:i w:val="0"/>
          <w:color w:val="auto"/>
          <w:sz w:val="20"/>
          <w:szCs w:val="20"/>
        </w:rPr>
        <w:t>: PDI of hybrids, parents and checks</w:t>
      </w:r>
    </w:p>
    <w:tbl>
      <w:tblPr>
        <w:tblW w:w="7583"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252"/>
        <w:gridCol w:w="2410"/>
        <w:gridCol w:w="1877"/>
        <w:gridCol w:w="1044"/>
      </w:tblGrid>
      <w:tr w:rsidR="006E5BCC" w:rsidRPr="00FB1C49" w14:paraId="27A87901" w14:textId="77777777" w:rsidTr="006E5BCC">
        <w:trPr>
          <w:jc w:val="center"/>
        </w:trPr>
        <w:tc>
          <w:tcPr>
            <w:tcW w:w="2252" w:type="dxa"/>
            <w:tcBorders>
              <w:bottom w:val="single" w:sz="4" w:space="0" w:color="auto"/>
            </w:tcBorders>
          </w:tcPr>
          <w:p w14:paraId="1E5EC9F3" w14:textId="77777777" w:rsidR="006E5BCC" w:rsidRPr="00FB1C49" w:rsidRDefault="006E5BCC" w:rsidP="001935C4">
            <w:pPr>
              <w:rPr>
                <w:rFonts w:ascii="Arial" w:hAnsi="Arial" w:cs="Arial"/>
                <w:lang w:val="en-IN"/>
              </w:rPr>
            </w:pPr>
            <w:r w:rsidRPr="00FB1C49">
              <w:rPr>
                <w:rFonts w:ascii="Arial" w:hAnsi="Arial" w:cs="Arial"/>
                <w:lang w:val="en-IN"/>
              </w:rPr>
              <w:t>Genotype</w:t>
            </w:r>
          </w:p>
        </w:tc>
        <w:tc>
          <w:tcPr>
            <w:tcW w:w="2410" w:type="dxa"/>
            <w:tcBorders>
              <w:bottom w:val="single" w:sz="4" w:space="0" w:color="auto"/>
            </w:tcBorders>
          </w:tcPr>
          <w:p w14:paraId="35763A3E" w14:textId="77777777" w:rsidR="006E5BCC" w:rsidRPr="00FB1C49" w:rsidRDefault="006E5BCC" w:rsidP="001935C4">
            <w:pPr>
              <w:rPr>
                <w:rFonts w:ascii="Arial" w:hAnsi="Arial" w:cs="Arial"/>
                <w:lang w:val="en-IN"/>
              </w:rPr>
            </w:pPr>
            <w:r w:rsidRPr="00FB1C49">
              <w:rPr>
                <w:rFonts w:ascii="Arial" w:hAnsi="Arial" w:cs="Arial"/>
                <w:lang w:val="en-IN"/>
              </w:rPr>
              <w:t>PDI %</w:t>
            </w:r>
          </w:p>
        </w:tc>
        <w:tc>
          <w:tcPr>
            <w:tcW w:w="1877" w:type="dxa"/>
            <w:tcBorders>
              <w:bottom w:val="single" w:sz="4" w:space="0" w:color="auto"/>
            </w:tcBorders>
          </w:tcPr>
          <w:p w14:paraId="13A53F3F" w14:textId="77777777" w:rsidR="006E5BCC" w:rsidRPr="00FB1C49" w:rsidRDefault="006E5BCC" w:rsidP="001935C4">
            <w:pPr>
              <w:rPr>
                <w:rFonts w:ascii="Arial" w:hAnsi="Arial" w:cs="Arial"/>
                <w:lang w:val="en-IN"/>
              </w:rPr>
            </w:pPr>
            <w:r w:rsidRPr="00FB1C49">
              <w:rPr>
                <w:rFonts w:ascii="Arial" w:hAnsi="Arial" w:cs="Arial"/>
                <w:lang w:val="en-IN"/>
              </w:rPr>
              <w:t>Score</w:t>
            </w:r>
          </w:p>
        </w:tc>
        <w:tc>
          <w:tcPr>
            <w:tcW w:w="1044" w:type="dxa"/>
            <w:tcBorders>
              <w:bottom w:val="single" w:sz="4" w:space="0" w:color="auto"/>
            </w:tcBorders>
          </w:tcPr>
          <w:p w14:paraId="45780018" w14:textId="77777777" w:rsidR="006E5BCC" w:rsidRPr="00FB1C49" w:rsidRDefault="006E5BCC" w:rsidP="001935C4">
            <w:pPr>
              <w:rPr>
                <w:rFonts w:ascii="Arial" w:hAnsi="Arial" w:cs="Arial"/>
                <w:lang w:val="en-IN"/>
              </w:rPr>
            </w:pPr>
            <w:r w:rsidRPr="00FB1C49">
              <w:rPr>
                <w:rFonts w:ascii="Arial" w:hAnsi="Arial" w:cs="Arial"/>
                <w:lang w:val="en-IN"/>
              </w:rPr>
              <w:t>Category</w:t>
            </w:r>
          </w:p>
        </w:tc>
      </w:tr>
      <w:tr w:rsidR="006E5BCC" w:rsidRPr="00FB1C49" w14:paraId="46FB816C" w14:textId="77777777" w:rsidTr="006E5BCC">
        <w:trPr>
          <w:trHeight w:val="224"/>
          <w:jc w:val="center"/>
        </w:trPr>
        <w:tc>
          <w:tcPr>
            <w:tcW w:w="2252" w:type="dxa"/>
            <w:tcBorders>
              <w:bottom w:val="nil"/>
            </w:tcBorders>
          </w:tcPr>
          <w:p w14:paraId="0536DE81" w14:textId="77777777" w:rsidR="006E5BCC" w:rsidRPr="00FB1C49" w:rsidRDefault="006E5BCC" w:rsidP="001935C4">
            <w:pPr>
              <w:rPr>
                <w:rFonts w:ascii="Arial" w:hAnsi="Arial" w:cs="Arial"/>
                <w:b/>
              </w:rPr>
            </w:pPr>
          </w:p>
        </w:tc>
        <w:tc>
          <w:tcPr>
            <w:tcW w:w="2410" w:type="dxa"/>
            <w:tcBorders>
              <w:bottom w:val="nil"/>
            </w:tcBorders>
          </w:tcPr>
          <w:p w14:paraId="2502A4C0" w14:textId="77777777" w:rsidR="006E5BCC" w:rsidRPr="00FB1C49" w:rsidRDefault="006E5BCC" w:rsidP="001935C4">
            <w:pPr>
              <w:rPr>
                <w:rFonts w:ascii="Arial" w:hAnsi="Arial" w:cs="Arial"/>
              </w:rPr>
            </w:pPr>
          </w:p>
        </w:tc>
        <w:tc>
          <w:tcPr>
            <w:tcW w:w="1877" w:type="dxa"/>
            <w:tcBorders>
              <w:bottom w:val="nil"/>
            </w:tcBorders>
          </w:tcPr>
          <w:p w14:paraId="717721D4" w14:textId="77777777" w:rsidR="006E5BCC" w:rsidRPr="00FB1C49" w:rsidRDefault="006E5BCC" w:rsidP="001935C4">
            <w:pPr>
              <w:rPr>
                <w:rFonts w:ascii="Arial" w:hAnsi="Arial" w:cs="Arial"/>
              </w:rPr>
            </w:pPr>
          </w:p>
        </w:tc>
        <w:tc>
          <w:tcPr>
            <w:tcW w:w="1044" w:type="dxa"/>
            <w:tcBorders>
              <w:bottom w:val="nil"/>
            </w:tcBorders>
          </w:tcPr>
          <w:p w14:paraId="0259B82E" w14:textId="77777777" w:rsidR="006E5BCC" w:rsidRPr="00FB1C49" w:rsidRDefault="006E5BCC" w:rsidP="001935C4">
            <w:pPr>
              <w:rPr>
                <w:rFonts w:ascii="Arial" w:hAnsi="Arial" w:cs="Arial"/>
              </w:rPr>
            </w:pPr>
          </w:p>
        </w:tc>
      </w:tr>
      <w:tr w:rsidR="006E5BCC" w:rsidRPr="00FB1C49" w14:paraId="2B8A5C2D" w14:textId="77777777" w:rsidTr="006E5BCC">
        <w:trPr>
          <w:trHeight w:val="298"/>
          <w:jc w:val="center"/>
        </w:trPr>
        <w:tc>
          <w:tcPr>
            <w:tcW w:w="2252" w:type="dxa"/>
            <w:tcBorders>
              <w:top w:val="nil"/>
              <w:bottom w:val="nil"/>
            </w:tcBorders>
          </w:tcPr>
          <w:p w14:paraId="39A0D55E" w14:textId="77777777" w:rsidR="006E5BCC" w:rsidRPr="00FB1C49" w:rsidRDefault="006E5BCC" w:rsidP="006E5BCC">
            <w:pPr>
              <w:spacing w:line="480" w:lineRule="auto"/>
              <w:rPr>
                <w:rFonts w:ascii="Arial" w:hAnsi="Arial" w:cs="Arial"/>
                <w:b/>
                <w:lang w:val="en-IN"/>
              </w:rPr>
            </w:pPr>
            <w:r w:rsidRPr="00FB1C49">
              <w:rPr>
                <w:rFonts w:ascii="Arial" w:hAnsi="Arial" w:cs="Arial"/>
                <w:b/>
                <w:lang w:val="en-IN"/>
              </w:rPr>
              <w:t>Lines</w:t>
            </w:r>
          </w:p>
        </w:tc>
        <w:tc>
          <w:tcPr>
            <w:tcW w:w="2410" w:type="dxa"/>
            <w:tcBorders>
              <w:top w:val="nil"/>
              <w:bottom w:val="nil"/>
            </w:tcBorders>
          </w:tcPr>
          <w:p w14:paraId="6A264C6A" w14:textId="77777777" w:rsidR="006E5BCC" w:rsidRPr="00FB1C49" w:rsidRDefault="006E5BCC" w:rsidP="006E5BCC">
            <w:pPr>
              <w:spacing w:line="480" w:lineRule="auto"/>
              <w:rPr>
                <w:rFonts w:ascii="Arial" w:hAnsi="Arial" w:cs="Arial"/>
                <w:lang w:val="en-IN"/>
              </w:rPr>
            </w:pPr>
          </w:p>
        </w:tc>
        <w:tc>
          <w:tcPr>
            <w:tcW w:w="1877" w:type="dxa"/>
            <w:tcBorders>
              <w:top w:val="nil"/>
              <w:bottom w:val="nil"/>
            </w:tcBorders>
          </w:tcPr>
          <w:p w14:paraId="5A4E7378" w14:textId="77777777" w:rsidR="006E5BCC" w:rsidRPr="00FB1C49" w:rsidRDefault="006E5BCC" w:rsidP="006E5BCC">
            <w:pPr>
              <w:spacing w:line="480" w:lineRule="auto"/>
              <w:rPr>
                <w:rFonts w:ascii="Arial" w:hAnsi="Arial" w:cs="Arial"/>
                <w:lang w:val="en-IN"/>
              </w:rPr>
            </w:pPr>
          </w:p>
        </w:tc>
        <w:tc>
          <w:tcPr>
            <w:tcW w:w="1044" w:type="dxa"/>
            <w:tcBorders>
              <w:top w:val="nil"/>
              <w:bottom w:val="nil"/>
            </w:tcBorders>
          </w:tcPr>
          <w:p w14:paraId="0EB0B131" w14:textId="77777777" w:rsidR="006E5BCC" w:rsidRPr="00FB1C49" w:rsidRDefault="006E5BCC" w:rsidP="006E5BCC">
            <w:pPr>
              <w:spacing w:line="480" w:lineRule="auto"/>
              <w:rPr>
                <w:rFonts w:ascii="Arial" w:hAnsi="Arial" w:cs="Arial"/>
                <w:lang w:val="en-IN"/>
              </w:rPr>
            </w:pPr>
          </w:p>
        </w:tc>
      </w:tr>
      <w:tr w:rsidR="006E5BCC" w:rsidRPr="00FB1C49" w14:paraId="6F91D3C2" w14:textId="77777777" w:rsidTr="006E5BCC">
        <w:trPr>
          <w:jc w:val="center"/>
        </w:trPr>
        <w:tc>
          <w:tcPr>
            <w:tcW w:w="2252" w:type="dxa"/>
            <w:tcBorders>
              <w:top w:val="nil"/>
              <w:bottom w:val="nil"/>
            </w:tcBorders>
          </w:tcPr>
          <w:p w14:paraId="75FEE6BD"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L1</w:t>
            </w:r>
          </w:p>
        </w:tc>
        <w:tc>
          <w:tcPr>
            <w:tcW w:w="2410" w:type="dxa"/>
            <w:tcBorders>
              <w:top w:val="nil"/>
              <w:bottom w:val="nil"/>
            </w:tcBorders>
            <w:vAlign w:val="bottom"/>
          </w:tcPr>
          <w:p w14:paraId="4EE6C9EF" w14:textId="77777777" w:rsidR="006E5BCC" w:rsidRPr="00FB1C49" w:rsidRDefault="006E5BCC" w:rsidP="006E5BCC">
            <w:pPr>
              <w:spacing w:line="480" w:lineRule="auto"/>
              <w:rPr>
                <w:rFonts w:ascii="Arial" w:hAnsi="Arial" w:cs="Arial"/>
                <w:vertAlign w:val="superscript"/>
                <w:lang w:val="en-IN"/>
              </w:rPr>
            </w:pPr>
            <w:r w:rsidRPr="00FB1C49">
              <w:rPr>
                <w:rFonts w:ascii="Arial" w:hAnsi="Arial" w:cs="Arial"/>
                <w:lang w:val="en-IN"/>
              </w:rPr>
              <w:t>46.7</w:t>
            </w:r>
            <w:r w:rsidRPr="00FB1C49">
              <w:rPr>
                <w:rFonts w:ascii="Arial" w:hAnsi="Arial" w:cs="Arial"/>
              </w:rPr>
              <w:t>(0.752</w:t>
            </w:r>
            <w:r w:rsidR="00351495" w:rsidRPr="00FB1C49">
              <w:rPr>
                <w:rStyle w:val="FootnoteReference"/>
                <w:rFonts w:ascii="Arial" w:hAnsi="Arial" w:cs="Arial"/>
              </w:rPr>
              <w:footnoteReference w:id="1"/>
            </w:r>
            <w:r w:rsidRPr="00FB1C49">
              <w:rPr>
                <w:rFonts w:ascii="Arial" w:hAnsi="Arial" w:cs="Arial"/>
              </w:rPr>
              <w:t>)</w:t>
            </w:r>
            <w:proofErr w:type="spellStart"/>
            <w:r w:rsidRPr="00FB1C49">
              <w:rPr>
                <w:rFonts w:ascii="Arial" w:hAnsi="Arial" w:cs="Arial"/>
                <w:vertAlign w:val="superscript"/>
              </w:rPr>
              <w:t>ab</w:t>
            </w:r>
            <w:proofErr w:type="spellEnd"/>
          </w:p>
        </w:tc>
        <w:tc>
          <w:tcPr>
            <w:tcW w:w="1877" w:type="dxa"/>
            <w:tcBorders>
              <w:top w:val="nil"/>
              <w:bottom w:val="nil"/>
            </w:tcBorders>
          </w:tcPr>
          <w:p w14:paraId="06DDB79C"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5</w:t>
            </w:r>
          </w:p>
        </w:tc>
        <w:tc>
          <w:tcPr>
            <w:tcW w:w="1044" w:type="dxa"/>
            <w:tcBorders>
              <w:top w:val="nil"/>
              <w:bottom w:val="nil"/>
            </w:tcBorders>
            <w:vAlign w:val="bottom"/>
          </w:tcPr>
          <w:p w14:paraId="02D990BA"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HS</w:t>
            </w:r>
          </w:p>
        </w:tc>
      </w:tr>
      <w:tr w:rsidR="006E5BCC" w:rsidRPr="00FB1C49" w14:paraId="6EA324A6" w14:textId="77777777" w:rsidTr="006E5BCC">
        <w:trPr>
          <w:jc w:val="center"/>
        </w:trPr>
        <w:tc>
          <w:tcPr>
            <w:tcW w:w="2252" w:type="dxa"/>
            <w:tcBorders>
              <w:top w:val="nil"/>
              <w:bottom w:val="nil"/>
            </w:tcBorders>
          </w:tcPr>
          <w:p w14:paraId="4875AF6A"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L2</w:t>
            </w:r>
          </w:p>
        </w:tc>
        <w:tc>
          <w:tcPr>
            <w:tcW w:w="2410" w:type="dxa"/>
            <w:tcBorders>
              <w:top w:val="nil"/>
              <w:bottom w:val="nil"/>
            </w:tcBorders>
            <w:vAlign w:val="bottom"/>
          </w:tcPr>
          <w:p w14:paraId="65D762AD" w14:textId="77777777" w:rsidR="006E5BCC" w:rsidRPr="00FB1C49" w:rsidRDefault="006E5BCC" w:rsidP="006E5BCC">
            <w:pPr>
              <w:spacing w:line="480" w:lineRule="auto"/>
              <w:rPr>
                <w:rFonts w:ascii="Arial" w:hAnsi="Arial" w:cs="Arial"/>
                <w:vertAlign w:val="superscript"/>
                <w:lang w:val="en-IN"/>
              </w:rPr>
            </w:pPr>
            <w:r w:rsidRPr="00FB1C49">
              <w:rPr>
                <w:rFonts w:ascii="Arial" w:hAnsi="Arial" w:cs="Arial"/>
                <w:lang w:val="en-IN"/>
              </w:rPr>
              <w:t>73.7(1.033)</w:t>
            </w:r>
            <w:r w:rsidRPr="00FB1C49">
              <w:rPr>
                <w:rFonts w:ascii="Arial" w:hAnsi="Arial" w:cs="Arial"/>
                <w:vertAlign w:val="superscript"/>
                <w:lang w:val="en-IN"/>
              </w:rPr>
              <w:t>a</w:t>
            </w:r>
          </w:p>
        </w:tc>
        <w:tc>
          <w:tcPr>
            <w:tcW w:w="1877" w:type="dxa"/>
            <w:tcBorders>
              <w:top w:val="nil"/>
              <w:bottom w:val="nil"/>
            </w:tcBorders>
          </w:tcPr>
          <w:p w14:paraId="12F179A4"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5</w:t>
            </w:r>
          </w:p>
        </w:tc>
        <w:tc>
          <w:tcPr>
            <w:tcW w:w="1044" w:type="dxa"/>
            <w:tcBorders>
              <w:top w:val="nil"/>
              <w:bottom w:val="nil"/>
            </w:tcBorders>
            <w:vAlign w:val="bottom"/>
          </w:tcPr>
          <w:p w14:paraId="54D4468B"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HS</w:t>
            </w:r>
          </w:p>
        </w:tc>
      </w:tr>
      <w:tr w:rsidR="006E5BCC" w:rsidRPr="00FB1C49" w14:paraId="1343AB71" w14:textId="77777777" w:rsidTr="006E5BCC">
        <w:trPr>
          <w:jc w:val="center"/>
        </w:trPr>
        <w:tc>
          <w:tcPr>
            <w:tcW w:w="2252" w:type="dxa"/>
            <w:tcBorders>
              <w:top w:val="nil"/>
              <w:bottom w:val="nil"/>
            </w:tcBorders>
          </w:tcPr>
          <w:p w14:paraId="03C1F290"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L3</w:t>
            </w:r>
          </w:p>
        </w:tc>
        <w:tc>
          <w:tcPr>
            <w:tcW w:w="2410" w:type="dxa"/>
            <w:tcBorders>
              <w:top w:val="nil"/>
              <w:bottom w:val="nil"/>
            </w:tcBorders>
            <w:vAlign w:val="bottom"/>
          </w:tcPr>
          <w:p w14:paraId="42833456" w14:textId="77777777" w:rsidR="006E5BCC" w:rsidRPr="00FB1C49" w:rsidRDefault="006E5BCC" w:rsidP="006E5BCC">
            <w:pPr>
              <w:spacing w:line="480" w:lineRule="auto"/>
              <w:rPr>
                <w:rFonts w:ascii="Arial" w:hAnsi="Arial" w:cs="Arial"/>
                <w:vertAlign w:val="superscript"/>
                <w:lang w:val="en-IN"/>
              </w:rPr>
            </w:pPr>
            <w:r w:rsidRPr="00FB1C49">
              <w:rPr>
                <w:rFonts w:ascii="Arial" w:hAnsi="Arial" w:cs="Arial"/>
                <w:lang w:val="en-IN"/>
              </w:rPr>
              <w:t>15.7</w:t>
            </w:r>
            <w:r w:rsidRPr="00FB1C49">
              <w:rPr>
                <w:rFonts w:ascii="Arial" w:hAnsi="Arial" w:cs="Arial"/>
              </w:rPr>
              <w:t>(0.407)</w:t>
            </w:r>
            <w:r w:rsidRPr="00FB1C49">
              <w:rPr>
                <w:rFonts w:ascii="Arial" w:hAnsi="Arial" w:cs="Arial"/>
                <w:vertAlign w:val="superscript"/>
              </w:rPr>
              <w:t>b</w:t>
            </w:r>
          </w:p>
        </w:tc>
        <w:tc>
          <w:tcPr>
            <w:tcW w:w="1877" w:type="dxa"/>
            <w:tcBorders>
              <w:top w:val="nil"/>
              <w:bottom w:val="nil"/>
            </w:tcBorders>
          </w:tcPr>
          <w:p w14:paraId="3E7B9FA8"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w:t>
            </w:r>
          </w:p>
        </w:tc>
        <w:tc>
          <w:tcPr>
            <w:tcW w:w="1044" w:type="dxa"/>
            <w:tcBorders>
              <w:top w:val="nil"/>
              <w:bottom w:val="nil"/>
            </w:tcBorders>
            <w:vAlign w:val="bottom"/>
          </w:tcPr>
          <w:p w14:paraId="27A8D6C2"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MR</w:t>
            </w:r>
          </w:p>
        </w:tc>
      </w:tr>
      <w:tr w:rsidR="006E5BCC" w:rsidRPr="00FB1C49" w14:paraId="762009BD" w14:textId="77777777" w:rsidTr="006E5BCC">
        <w:trPr>
          <w:jc w:val="center"/>
        </w:trPr>
        <w:tc>
          <w:tcPr>
            <w:tcW w:w="2252" w:type="dxa"/>
            <w:tcBorders>
              <w:top w:val="nil"/>
              <w:bottom w:val="nil"/>
            </w:tcBorders>
          </w:tcPr>
          <w:p w14:paraId="2614D529"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L4</w:t>
            </w:r>
          </w:p>
        </w:tc>
        <w:tc>
          <w:tcPr>
            <w:tcW w:w="2410" w:type="dxa"/>
            <w:tcBorders>
              <w:top w:val="nil"/>
              <w:bottom w:val="nil"/>
            </w:tcBorders>
            <w:vAlign w:val="bottom"/>
          </w:tcPr>
          <w:p w14:paraId="084247D6" w14:textId="77777777" w:rsidR="006E5BCC" w:rsidRPr="00FB1C49" w:rsidRDefault="006E5BCC" w:rsidP="006E5BCC">
            <w:pPr>
              <w:spacing w:line="480" w:lineRule="auto"/>
              <w:rPr>
                <w:rFonts w:ascii="Arial" w:hAnsi="Arial" w:cs="Arial"/>
                <w:vertAlign w:val="superscript"/>
                <w:lang w:val="en-IN"/>
              </w:rPr>
            </w:pPr>
            <w:r w:rsidRPr="00FB1C49">
              <w:rPr>
                <w:rFonts w:ascii="Arial" w:hAnsi="Arial" w:cs="Arial"/>
                <w:lang w:val="en-IN"/>
              </w:rPr>
              <w:t>26.1</w:t>
            </w:r>
            <w:r w:rsidRPr="00FB1C49">
              <w:rPr>
                <w:rFonts w:ascii="Arial" w:hAnsi="Arial" w:cs="Arial"/>
              </w:rPr>
              <w:t>(0.537)</w:t>
            </w:r>
            <w:proofErr w:type="spellStart"/>
            <w:r w:rsidRPr="00FB1C49">
              <w:rPr>
                <w:rFonts w:ascii="Arial" w:hAnsi="Arial" w:cs="Arial"/>
                <w:vertAlign w:val="superscript"/>
              </w:rPr>
              <w:t>ab</w:t>
            </w:r>
            <w:proofErr w:type="spellEnd"/>
          </w:p>
        </w:tc>
        <w:tc>
          <w:tcPr>
            <w:tcW w:w="1877" w:type="dxa"/>
            <w:tcBorders>
              <w:top w:val="nil"/>
              <w:bottom w:val="nil"/>
            </w:tcBorders>
          </w:tcPr>
          <w:p w14:paraId="71CA8A39"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3</w:t>
            </w:r>
          </w:p>
        </w:tc>
        <w:tc>
          <w:tcPr>
            <w:tcW w:w="1044" w:type="dxa"/>
            <w:tcBorders>
              <w:top w:val="nil"/>
              <w:bottom w:val="nil"/>
            </w:tcBorders>
            <w:vAlign w:val="bottom"/>
          </w:tcPr>
          <w:p w14:paraId="0225905E"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MS</w:t>
            </w:r>
          </w:p>
        </w:tc>
      </w:tr>
      <w:tr w:rsidR="006E5BCC" w:rsidRPr="00FB1C49" w14:paraId="59C6446A" w14:textId="77777777" w:rsidTr="006E5BCC">
        <w:trPr>
          <w:jc w:val="center"/>
        </w:trPr>
        <w:tc>
          <w:tcPr>
            <w:tcW w:w="2252" w:type="dxa"/>
            <w:tcBorders>
              <w:top w:val="nil"/>
              <w:bottom w:val="nil"/>
            </w:tcBorders>
          </w:tcPr>
          <w:p w14:paraId="46227C37" w14:textId="77777777" w:rsidR="006E5BCC" w:rsidRPr="00FB1C49" w:rsidRDefault="006E5BCC" w:rsidP="006E5BCC">
            <w:pPr>
              <w:spacing w:line="480" w:lineRule="auto"/>
              <w:rPr>
                <w:rFonts w:ascii="Arial" w:hAnsi="Arial" w:cs="Arial"/>
                <w:b/>
                <w:lang w:val="en-IN"/>
              </w:rPr>
            </w:pPr>
            <w:r w:rsidRPr="00FB1C49">
              <w:rPr>
                <w:rFonts w:ascii="Arial" w:hAnsi="Arial" w:cs="Arial"/>
                <w:b/>
                <w:lang w:val="en-IN"/>
              </w:rPr>
              <w:t>Testers</w:t>
            </w:r>
          </w:p>
        </w:tc>
        <w:tc>
          <w:tcPr>
            <w:tcW w:w="2410" w:type="dxa"/>
            <w:tcBorders>
              <w:top w:val="nil"/>
              <w:bottom w:val="nil"/>
            </w:tcBorders>
          </w:tcPr>
          <w:p w14:paraId="340431C2" w14:textId="77777777" w:rsidR="006E5BCC" w:rsidRPr="00FB1C49" w:rsidRDefault="006E5BCC" w:rsidP="006E5BCC">
            <w:pPr>
              <w:spacing w:line="480" w:lineRule="auto"/>
              <w:rPr>
                <w:rFonts w:ascii="Arial" w:hAnsi="Arial" w:cs="Arial"/>
                <w:lang w:val="en-IN"/>
              </w:rPr>
            </w:pPr>
          </w:p>
        </w:tc>
        <w:tc>
          <w:tcPr>
            <w:tcW w:w="1877" w:type="dxa"/>
            <w:tcBorders>
              <w:top w:val="nil"/>
              <w:bottom w:val="nil"/>
            </w:tcBorders>
          </w:tcPr>
          <w:p w14:paraId="1FF5A8E9" w14:textId="77777777" w:rsidR="006E5BCC" w:rsidRPr="00FB1C49" w:rsidRDefault="006E5BCC" w:rsidP="006E5BCC">
            <w:pPr>
              <w:spacing w:line="480" w:lineRule="auto"/>
              <w:rPr>
                <w:rFonts w:ascii="Arial" w:hAnsi="Arial" w:cs="Arial"/>
                <w:lang w:val="en-IN"/>
              </w:rPr>
            </w:pPr>
          </w:p>
        </w:tc>
        <w:tc>
          <w:tcPr>
            <w:tcW w:w="1044" w:type="dxa"/>
            <w:tcBorders>
              <w:top w:val="nil"/>
              <w:bottom w:val="nil"/>
            </w:tcBorders>
          </w:tcPr>
          <w:p w14:paraId="2E5DA66C" w14:textId="77777777" w:rsidR="006E5BCC" w:rsidRPr="00FB1C49" w:rsidRDefault="006E5BCC" w:rsidP="006E5BCC">
            <w:pPr>
              <w:spacing w:line="480" w:lineRule="auto"/>
              <w:rPr>
                <w:rFonts w:ascii="Arial" w:hAnsi="Arial" w:cs="Arial"/>
                <w:lang w:val="en-IN"/>
              </w:rPr>
            </w:pPr>
          </w:p>
        </w:tc>
      </w:tr>
      <w:tr w:rsidR="006E5BCC" w:rsidRPr="00FB1C49" w14:paraId="385F720B" w14:textId="77777777" w:rsidTr="006E5BCC">
        <w:trPr>
          <w:jc w:val="center"/>
        </w:trPr>
        <w:tc>
          <w:tcPr>
            <w:tcW w:w="2252" w:type="dxa"/>
            <w:tcBorders>
              <w:top w:val="nil"/>
              <w:bottom w:val="nil"/>
            </w:tcBorders>
          </w:tcPr>
          <w:p w14:paraId="263B85C7"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TI</w:t>
            </w:r>
          </w:p>
        </w:tc>
        <w:tc>
          <w:tcPr>
            <w:tcW w:w="2410" w:type="dxa"/>
            <w:tcBorders>
              <w:top w:val="nil"/>
              <w:bottom w:val="nil"/>
            </w:tcBorders>
            <w:vAlign w:val="bottom"/>
          </w:tcPr>
          <w:p w14:paraId="5487F304" w14:textId="77777777" w:rsidR="006E5BCC" w:rsidRPr="00FB1C49" w:rsidRDefault="006E5BCC" w:rsidP="006E5BCC">
            <w:pPr>
              <w:spacing w:line="480" w:lineRule="auto"/>
              <w:rPr>
                <w:rFonts w:ascii="Arial" w:hAnsi="Arial" w:cs="Arial"/>
                <w:vertAlign w:val="superscript"/>
                <w:lang w:val="en-IN"/>
              </w:rPr>
            </w:pPr>
            <w:r w:rsidRPr="00FB1C49">
              <w:rPr>
                <w:rFonts w:ascii="Arial" w:hAnsi="Arial" w:cs="Arial"/>
                <w:lang w:val="en-IN"/>
              </w:rPr>
              <w:t>15.7</w:t>
            </w:r>
            <w:r w:rsidRPr="00FB1C49">
              <w:rPr>
                <w:rFonts w:ascii="Arial" w:hAnsi="Arial" w:cs="Arial"/>
              </w:rPr>
              <w:t>(0.407)</w:t>
            </w:r>
            <w:r w:rsidRPr="00FB1C49">
              <w:rPr>
                <w:rFonts w:ascii="Arial" w:hAnsi="Arial" w:cs="Arial"/>
                <w:vertAlign w:val="superscript"/>
              </w:rPr>
              <w:t>b</w:t>
            </w:r>
          </w:p>
        </w:tc>
        <w:tc>
          <w:tcPr>
            <w:tcW w:w="1877" w:type="dxa"/>
            <w:tcBorders>
              <w:top w:val="nil"/>
              <w:bottom w:val="nil"/>
            </w:tcBorders>
          </w:tcPr>
          <w:p w14:paraId="7E82C47B"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w:t>
            </w:r>
          </w:p>
        </w:tc>
        <w:tc>
          <w:tcPr>
            <w:tcW w:w="1044" w:type="dxa"/>
            <w:tcBorders>
              <w:top w:val="nil"/>
              <w:bottom w:val="nil"/>
            </w:tcBorders>
            <w:vAlign w:val="bottom"/>
          </w:tcPr>
          <w:p w14:paraId="79B88F54"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MR</w:t>
            </w:r>
          </w:p>
        </w:tc>
      </w:tr>
      <w:tr w:rsidR="006E5BCC" w:rsidRPr="00FB1C49" w14:paraId="3267D549" w14:textId="77777777" w:rsidTr="006E5BCC">
        <w:trPr>
          <w:jc w:val="center"/>
        </w:trPr>
        <w:tc>
          <w:tcPr>
            <w:tcW w:w="2252" w:type="dxa"/>
            <w:tcBorders>
              <w:top w:val="nil"/>
              <w:bottom w:val="nil"/>
            </w:tcBorders>
          </w:tcPr>
          <w:p w14:paraId="40A6D275"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T2</w:t>
            </w:r>
          </w:p>
        </w:tc>
        <w:tc>
          <w:tcPr>
            <w:tcW w:w="2410" w:type="dxa"/>
            <w:tcBorders>
              <w:top w:val="nil"/>
              <w:bottom w:val="nil"/>
            </w:tcBorders>
            <w:vAlign w:val="bottom"/>
          </w:tcPr>
          <w:p w14:paraId="5AE4B0C3" w14:textId="77777777" w:rsidR="006E5BCC" w:rsidRPr="00FB1C49" w:rsidRDefault="006E5BCC" w:rsidP="006E5BCC">
            <w:pPr>
              <w:spacing w:line="480" w:lineRule="auto"/>
              <w:rPr>
                <w:rFonts w:ascii="Arial" w:hAnsi="Arial" w:cs="Arial"/>
                <w:vertAlign w:val="superscript"/>
                <w:lang w:val="en-IN"/>
              </w:rPr>
            </w:pPr>
            <w:r w:rsidRPr="00FB1C49">
              <w:rPr>
                <w:rFonts w:ascii="Arial" w:hAnsi="Arial" w:cs="Arial"/>
                <w:lang w:val="en-IN"/>
              </w:rPr>
              <w:t>0</w:t>
            </w:r>
            <w:r w:rsidRPr="00FB1C49">
              <w:rPr>
                <w:rFonts w:ascii="Arial" w:hAnsi="Arial" w:cs="Arial"/>
                <w:vertAlign w:val="superscript"/>
                <w:lang w:val="en-IN"/>
              </w:rPr>
              <w:t>b</w:t>
            </w:r>
          </w:p>
        </w:tc>
        <w:tc>
          <w:tcPr>
            <w:tcW w:w="1877" w:type="dxa"/>
            <w:tcBorders>
              <w:top w:val="nil"/>
              <w:bottom w:val="nil"/>
            </w:tcBorders>
          </w:tcPr>
          <w:p w14:paraId="125E1603"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1</w:t>
            </w:r>
          </w:p>
        </w:tc>
        <w:tc>
          <w:tcPr>
            <w:tcW w:w="1044" w:type="dxa"/>
            <w:tcBorders>
              <w:top w:val="nil"/>
              <w:bottom w:val="nil"/>
            </w:tcBorders>
            <w:vAlign w:val="bottom"/>
          </w:tcPr>
          <w:p w14:paraId="3E7F3D84"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HR</w:t>
            </w:r>
          </w:p>
        </w:tc>
      </w:tr>
      <w:tr w:rsidR="006E5BCC" w:rsidRPr="00FB1C49" w14:paraId="39465DD7" w14:textId="77777777" w:rsidTr="006E5BCC">
        <w:trPr>
          <w:jc w:val="center"/>
        </w:trPr>
        <w:tc>
          <w:tcPr>
            <w:tcW w:w="2252" w:type="dxa"/>
            <w:tcBorders>
              <w:top w:val="nil"/>
              <w:bottom w:val="nil"/>
            </w:tcBorders>
          </w:tcPr>
          <w:p w14:paraId="546E0D50"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T3</w:t>
            </w:r>
          </w:p>
        </w:tc>
        <w:tc>
          <w:tcPr>
            <w:tcW w:w="2410" w:type="dxa"/>
            <w:tcBorders>
              <w:top w:val="nil"/>
              <w:bottom w:val="nil"/>
            </w:tcBorders>
            <w:vAlign w:val="bottom"/>
          </w:tcPr>
          <w:p w14:paraId="1D018DF5"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11.75</w:t>
            </w:r>
            <w:r w:rsidRPr="00FB1C49">
              <w:rPr>
                <w:rFonts w:ascii="Arial" w:hAnsi="Arial" w:cs="Arial"/>
              </w:rPr>
              <w:t>(0.33)</w:t>
            </w:r>
            <w:r w:rsidRPr="00FB1C49">
              <w:rPr>
                <w:rFonts w:ascii="Arial" w:hAnsi="Arial" w:cs="Arial"/>
                <w:vertAlign w:val="superscript"/>
              </w:rPr>
              <w:t>b</w:t>
            </w:r>
          </w:p>
        </w:tc>
        <w:tc>
          <w:tcPr>
            <w:tcW w:w="1877" w:type="dxa"/>
            <w:tcBorders>
              <w:top w:val="nil"/>
              <w:bottom w:val="nil"/>
            </w:tcBorders>
          </w:tcPr>
          <w:p w14:paraId="5FAFA5F3"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w:t>
            </w:r>
          </w:p>
        </w:tc>
        <w:tc>
          <w:tcPr>
            <w:tcW w:w="1044" w:type="dxa"/>
            <w:tcBorders>
              <w:top w:val="nil"/>
              <w:bottom w:val="nil"/>
            </w:tcBorders>
            <w:vAlign w:val="bottom"/>
          </w:tcPr>
          <w:p w14:paraId="707E5316"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MR</w:t>
            </w:r>
          </w:p>
        </w:tc>
      </w:tr>
      <w:tr w:rsidR="006E5BCC" w:rsidRPr="00FB1C49" w14:paraId="119564A5" w14:textId="77777777" w:rsidTr="006E5BCC">
        <w:trPr>
          <w:jc w:val="center"/>
        </w:trPr>
        <w:tc>
          <w:tcPr>
            <w:tcW w:w="2252" w:type="dxa"/>
            <w:tcBorders>
              <w:top w:val="nil"/>
              <w:bottom w:val="nil"/>
            </w:tcBorders>
          </w:tcPr>
          <w:p w14:paraId="5B8ADBD8" w14:textId="77777777" w:rsidR="006E5BCC" w:rsidRPr="00FB1C49" w:rsidRDefault="006E5BCC" w:rsidP="006E5BCC">
            <w:pPr>
              <w:spacing w:line="480" w:lineRule="auto"/>
              <w:rPr>
                <w:rFonts w:ascii="Arial" w:hAnsi="Arial" w:cs="Arial"/>
                <w:b/>
                <w:lang w:val="en-IN"/>
              </w:rPr>
            </w:pPr>
            <w:r w:rsidRPr="00FB1C49">
              <w:rPr>
                <w:rFonts w:ascii="Arial" w:hAnsi="Arial" w:cs="Arial"/>
                <w:b/>
                <w:lang w:val="en-IN"/>
              </w:rPr>
              <w:t>Hybrids</w:t>
            </w:r>
          </w:p>
        </w:tc>
        <w:tc>
          <w:tcPr>
            <w:tcW w:w="2410" w:type="dxa"/>
            <w:tcBorders>
              <w:top w:val="nil"/>
              <w:bottom w:val="nil"/>
            </w:tcBorders>
          </w:tcPr>
          <w:p w14:paraId="7920C608" w14:textId="77777777" w:rsidR="006E5BCC" w:rsidRPr="00FB1C49" w:rsidRDefault="006E5BCC" w:rsidP="006E5BCC">
            <w:pPr>
              <w:spacing w:line="480" w:lineRule="auto"/>
              <w:rPr>
                <w:rFonts w:ascii="Arial" w:hAnsi="Arial" w:cs="Arial"/>
                <w:lang w:val="en-IN"/>
              </w:rPr>
            </w:pPr>
          </w:p>
        </w:tc>
        <w:tc>
          <w:tcPr>
            <w:tcW w:w="1877" w:type="dxa"/>
            <w:tcBorders>
              <w:top w:val="nil"/>
              <w:bottom w:val="nil"/>
            </w:tcBorders>
          </w:tcPr>
          <w:p w14:paraId="795A1591" w14:textId="77777777" w:rsidR="006E5BCC" w:rsidRPr="00FB1C49" w:rsidRDefault="006E5BCC" w:rsidP="006E5BCC">
            <w:pPr>
              <w:spacing w:line="480" w:lineRule="auto"/>
              <w:rPr>
                <w:rFonts w:ascii="Arial" w:hAnsi="Arial" w:cs="Arial"/>
                <w:lang w:val="en-IN"/>
              </w:rPr>
            </w:pPr>
          </w:p>
        </w:tc>
        <w:tc>
          <w:tcPr>
            <w:tcW w:w="1044" w:type="dxa"/>
            <w:tcBorders>
              <w:top w:val="nil"/>
              <w:bottom w:val="nil"/>
            </w:tcBorders>
          </w:tcPr>
          <w:p w14:paraId="0FFA54D7" w14:textId="77777777" w:rsidR="006E5BCC" w:rsidRPr="00FB1C49" w:rsidRDefault="006E5BCC" w:rsidP="006E5BCC">
            <w:pPr>
              <w:spacing w:line="480" w:lineRule="auto"/>
              <w:rPr>
                <w:rFonts w:ascii="Arial" w:hAnsi="Arial" w:cs="Arial"/>
                <w:lang w:val="en-IN"/>
              </w:rPr>
            </w:pPr>
          </w:p>
        </w:tc>
      </w:tr>
      <w:tr w:rsidR="006E5BCC" w:rsidRPr="00FB1C49" w14:paraId="449985AE" w14:textId="77777777" w:rsidTr="006E5BCC">
        <w:trPr>
          <w:jc w:val="center"/>
        </w:trPr>
        <w:tc>
          <w:tcPr>
            <w:tcW w:w="2252" w:type="dxa"/>
            <w:tcBorders>
              <w:top w:val="nil"/>
              <w:bottom w:val="nil"/>
            </w:tcBorders>
          </w:tcPr>
          <w:p w14:paraId="2B42CBAF"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lastRenderedPageBreak/>
              <w:t>L1 X T1</w:t>
            </w:r>
          </w:p>
        </w:tc>
        <w:tc>
          <w:tcPr>
            <w:tcW w:w="2410" w:type="dxa"/>
            <w:tcBorders>
              <w:top w:val="nil"/>
              <w:bottom w:val="nil"/>
            </w:tcBorders>
            <w:vAlign w:val="bottom"/>
          </w:tcPr>
          <w:p w14:paraId="3C8CC5D3"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27.1</w:t>
            </w:r>
            <w:r w:rsidRPr="00FB1C49">
              <w:rPr>
                <w:rFonts w:ascii="Arial" w:hAnsi="Arial" w:cs="Arial"/>
              </w:rPr>
              <w:t>(0.548)</w:t>
            </w:r>
            <w:proofErr w:type="spellStart"/>
            <w:r w:rsidRPr="00FB1C49">
              <w:rPr>
                <w:rFonts w:ascii="Arial" w:hAnsi="Arial" w:cs="Arial"/>
                <w:vertAlign w:val="superscript"/>
              </w:rPr>
              <w:t>ab</w:t>
            </w:r>
            <w:proofErr w:type="spellEnd"/>
          </w:p>
        </w:tc>
        <w:tc>
          <w:tcPr>
            <w:tcW w:w="1877" w:type="dxa"/>
            <w:tcBorders>
              <w:top w:val="nil"/>
              <w:bottom w:val="nil"/>
            </w:tcBorders>
          </w:tcPr>
          <w:p w14:paraId="7F8E13E7"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3</w:t>
            </w:r>
          </w:p>
        </w:tc>
        <w:tc>
          <w:tcPr>
            <w:tcW w:w="1044" w:type="dxa"/>
            <w:tcBorders>
              <w:top w:val="nil"/>
              <w:bottom w:val="nil"/>
            </w:tcBorders>
            <w:vAlign w:val="bottom"/>
          </w:tcPr>
          <w:p w14:paraId="089E8679"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MS</w:t>
            </w:r>
          </w:p>
        </w:tc>
      </w:tr>
      <w:tr w:rsidR="006E5BCC" w:rsidRPr="00FB1C49" w14:paraId="1C6DFDF6" w14:textId="77777777" w:rsidTr="006E5BCC">
        <w:trPr>
          <w:jc w:val="center"/>
        </w:trPr>
        <w:tc>
          <w:tcPr>
            <w:tcW w:w="2252" w:type="dxa"/>
            <w:tcBorders>
              <w:top w:val="nil"/>
              <w:bottom w:val="nil"/>
            </w:tcBorders>
          </w:tcPr>
          <w:p w14:paraId="50AA471E"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LI X T2</w:t>
            </w:r>
          </w:p>
        </w:tc>
        <w:tc>
          <w:tcPr>
            <w:tcW w:w="2410" w:type="dxa"/>
            <w:tcBorders>
              <w:top w:val="nil"/>
              <w:bottom w:val="nil"/>
            </w:tcBorders>
            <w:vAlign w:val="bottom"/>
          </w:tcPr>
          <w:p w14:paraId="2F771ABF"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15.7</w:t>
            </w:r>
            <w:r w:rsidRPr="00FB1C49">
              <w:rPr>
                <w:rFonts w:ascii="Arial" w:hAnsi="Arial" w:cs="Arial"/>
              </w:rPr>
              <w:t>(0.407)</w:t>
            </w:r>
            <w:r w:rsidRPr="00FB1C49">
              <w:rPr>
                <w:rFonts w:ascii="Arial" w:hAnsi="Arial" w:cs="Arial"/>
                <w:vertAlign w:val="superscript"/>
              </w:rPr>
              <w:t>b</w:t>
            </w:r>
          </w:p>
        </w:tc>
        <w:tc>
          <w:tcPr>
            <w:tcW w:w="1877" w:type="dxa"/>
            <w:tcBorders>
              <w:top w:val="nil"/>
              <w:bottom w:val="nil"/>
            </w:tcBorders>
          </w:tcPr>
          <w:p w14:paraId="0749EADB"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w:t>
            </w:r>
          </w:p>
        </w:tc>
        <w:tc>
          <w:tcPr>
            <w:tcW w:w="1044" w:type="dxa"/>
            <w:tcBorders>
              <w:top w:val="nil"/>
              <w:bottom w:val="nil"/>
            </w:tcBorders>
            <w:vAlign w:val="bottom"/>
          </w:tcPr>
          <w:p w14:paraId="39C38264"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MR</w:t>
            </w:r>
          </w:p>
        </w:tc>
      </w:tr>
      <w:tr w:rsidR="006E5BCC" w:rsidRPr="00FB1C49" w14:paraId="3248FE8D" w14:textId="77777777" w:rsidTr="006E5BCC">
        <w:trPr>
          <w:jc w:val="center"/>
        </w:trPr>
        <w:tc>
          <w:tcPr>
            <w:tcW w:w="2252" w:type="dxa"/>
            <w:tcBorders>
              <w:top w:val="nil"/>
              <w:bottom w:val="nil"/>
            </w:tcBorders>
          </w:tcPr>
          <w:p w14:paraId="42B492B8"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L1 X T3</w:t>
            </w:r>
          </w:p>
        </w:tc>
        <w:tc>
          <w:tcPr>
            <w:tcW w:w="2410" w:type="dxa"/>
            <w:tcBorders>
              <w:top w:val="nil"/>
              <w:bottom w:val="nil"/>
            </w:tcBorders>
            <w:vAlign w:val="bottom"/>
          </w:tcPr>
          <w:p w14:paraId="246D7A35"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46.7</w:t>
            </w:r>
            <w:r w:rsidRPr="00FB1C49">
              <w:rPr>
                <w:rFonts w:ascii="Arial" w:hAnsi="Arial" w:cs="Arial"/>
              </w:rPr>
              <w:t>(0.752)</w:t>
            </w:r>
            <w:proofErr w:type="spellStart"/>
            <w:r w:rsidRPr="00FB1C49">
              <w:rPr>
                <w:rFonts w:ascii="Arial" w:hAnsi="Arial" w:cs="Arial"/>
                <w:vertAlign w:val="superscript"/>
              </w:rPr>
              <w:t>ab</w:t>
            </w:r>
            <w:proofErr w:type="spellEnd"/>
          </w:p>
        </w:tc>
        <w:tc>
          <w:tcPr>
            <w:tcW w:w="1877" w:type="dxa"/>
            <w:tcBorders>
              <w:top w:val="nil"/>
              <w:bottom w:val="nil"/>
            </w:tcBorders>
          </w:tcPr>
          <w:p w14:paraId="16F6032C"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5</w:t>
            </w:r>
          </w:p>
        </w:tc>
        <w:tc>
          <w:tcPr>
            <w:tcW w:w="1044" w:type="dxa"/>
            <w:tcBorders>
              <w:top w:val="nil"/>
              <w:bottom w:val="nil"/>
            </w:tcBorders>
            <w:vAlign w:val="bottom"/>
          </w:tcPr>
          <w:p w14:paraId="76E46022"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HS</w:t>
            </w:r>
          </w:p>
        </w:tc>
      </w:tr>
      <w:tr w:rsidR="006E5BCC" w:rsidRPr="00FB1C49" w14:paraId="268C185A" w14:textId="77777777" w:rsidTr="006E5BCC">
        <w:trPr>
          <w:jc w:val="center"/>
        </w:trPr>
        <w:tc>
          <w:tcPr>
            <w:tcW w:w="2252" w:type="dxa"/>
            <w:tcBorders>
              <w:top w:val="nil"/>
              <w:bottom w:val="nil"/>
            </w:tcBorders>
          </w:tcPr>
          <w:p w14:paraId="355A26FD"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L2 X T1</w:t>
            </w:r>
          </w:p>
        </w:tc>
        <w:tc>
          <w:tcPr>
            <w:tcW w:w="2410" w:type="dxa"/>
            <w:tcBorders>
              <w:top w:val="nil"/>
              <w:bottom w:val="nil"/>
            </w:tcBorders>
            <w:vAlign w:val="bottom"/>
          </w:tcPr>
          <w:p w14:paraId="5E96817D" w14:textId="5ACE0488" w:rsidR="006E5BCC" w:rsidRPr="00FB1C49" w:rsidRDefault="003939AA" w:rsidP="006E5BCC">
            <w:pPr>
              <w:spacing w:line="480" w:lineRule="auto"/>
              <w:rPr>
                <w:rFonts w:ascii="Arial" w:hAnsi="Arial" w:cs="Arial"/>
                <w:lang w:val="en-IN"/>
              </w:rPr>
            </w:pPr>
            <w:r>
              <w:rPr>
                <w:rFonts w:ascii="Arial" w:hAnsi="Arial" w:cs="Arial"/>
                <w:lang w:val="en-IN"/>
              </w:rPr>
              <w:t>46.</w:t>
            </w:r>
            <w:r w:rsidR="006E5BCC" w:rsidRPr="00FB1C49">
              <w:rPr>
                <w:rFonts w:ascii="Arial" w:hAnsi="Arial" w:cs="Arial"/>
                <w:lang w:val="en-IN"/>
              </w:rPr>
              <w:t>7</w:t>
            </w:r>
            <w:r w:rsidR="006E5BCC" w:rsidRPr="00FB1C49">
              <w:rPr>
                <w:rFonts w:ascii="Arial" w:hAnsi="Arial" w:cs="Arial"/>
              </w:rPr>
              <w:t>(0.752)</w:t>
            </w:r>
            <w:proofErr w:type="spellStart"/>
            <w:r w:rsidR="006E5BCC" w:rsidRPr="00FB1C49">
              <w:rPr>
                <w:rFonts w:ascii="Arial" w:hAnsi="Arial" w:cs="Arial"/>
                <w:vertAlign w:val="superscript"/>
              </w:rPr>
              <w:t>ab</w:t>
            </w:r>
            <w:proofErr w:type="spellEnd"/>
          </w:p>
        </w:tc>
        <w:tc>
          <w:tcPr>
            <w:tcW w:w="1877" w:type="dxa"/>
            <w:tcBorders>
              <w:top w:val="nil"/>
              <w:bottom w:val="nil"/>
            </w:tcBorders>
          </w:tcPr>
          <w:p w14:paraId="4EF2807C"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5</w:t>
            </w:r>
          </w:p>
        </w:tc>
        <w:tc>
          <w:tcPr>
            <w:tcW w:w="1044" w:type="dxa"/>
            <w:tcBorders>
              <w:top w:val="nil"/>
              <w:bottom w:val="nil"/>
            </w:tcBorders>
            <w:vAlign w:val="bottom"/>
          </w:tcPr>
          <w:p w14:paraId="4837FA5A"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HS</w:t>
            </w:r>
          </w:p>
        </w:tc>
      </w:tr>
      <w:tr w:rsidR="006E5BCC" w:rsidRPr="00FB1C49" w14:paraId="3AB7A40C" w14:textId="77777777" w:rsidTr="006E5BCC">
        <w:trPr>
          <w:jc w:val="center"/>
        </w:trPr>
        <w:tc>
          <w:tcPr>
            <w:tcW w:w="2252" w:type="dxa"/>
            <w:tcBorders>
              <w:top w:val="nil"/>
              <w:bottom w:val="nil"/>
            </w:tcBorders>
          </w:tcPr>
          <w:p w14:paraId="678EFD60"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L2 X T2</w:t>
            </w:r>
          </w:p>
        </w:tc>
        <w:tc>
          <w:tcPr>
            <w:tcW w:w="2410" w:type="dxa"/>
            <w:tcBorders>
              <w:top w:val="nil"/>
              <w:bottom w:val="nil"/>
            </w:tcBorders>
            <w:vAlign w:val="bottom"/>
          </w:tcPr>
          <w:p w14:paraId="739B2D0E" w14:textId="6A6435DC" w:rsidR="006E5BCC" w:rsidRPr="00FB1C49" w:rsidRDefault="003939AA" w:rsidP="006E5BCC">
            <w:pPr>
              <w:spacing w:line="480" w:lineRule="auto"/>
              <w:rPr>
                <w:rFonts w:ascii="Arial" w:hAnsi="Arial" w:cs="Arial"/>
                <w:lang w:val="en-IN"/>
              </w:rPr>
            </w:pPr>
            <w:r>
              <w:rPr>
                <w:rFonts w:ascii="Arial" w:hAnsi="Arial" w:cs="Arial"/>
                <w:lang w:val="en-IN"/>
              </w:rPr>
              <w:t>46.</w:t>
            </w:r>
            <w:r w:rsidR="006E5BCC" w:rsidRPr="00FB1C49">
              <w:rPr>
                <w:rFonts w:ascii="Arial" w:hAnsi="Arial" w:cs="Arial"/>
                <w:lang w:val="en-IN"/>
              </w:rPr>
              <w:t>7</w:t>
            </w:r>
            <w:r w:rsidR="006E5BCC" w:rsidRPr="00FB1C49">
              <w:rPr>
                <w:rFonts w:ascii="Arial" w:hAnsi="Arial" w:cs="Arial"/>
              </w:rPr>
              <w:t>(0.752)</w:t>
            </w:r>
            <w:proofErr w:type="spellStart"/>
            <w:r w:rsidR="006E5BCC" w:rsidRPr="00FB1C49">
              <w:rPr>
                <w:rFonts w:ascii="Arial" w:hAnsi="Arial" w:cs="Arial"/>
                <w:vertAlign w:val="superscript"/>
              </w:rPr>
              <w:t>ab</w:t>
            </w:r>
            <w:proofErr w:type="spellEnd"/>
          </w:p>
        </w:tc>
        <w:tc>
          <w:tcPr>
            <w:tcW w:w="1877" w:type="dxa"/>
            <w:tcBorders>
              <w:top w:val="nil"/>
              <w:bottom w:val="nil"/>
            </w:tcBorders>
          </w:tcPr>
          <w:p w14:paraId="231C627B"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5</w:t>
            </w:r>
          </w:p>
        </w:tc>
        <w:tc>
          <w:tcPr>
            <w:tcW w:w="1044" w:type="dxa"/>
            <w:tcBorders>
              <w:top w:val="nil"/>
              <w:bottom w:val="nil"/>
            </w:tcBorders>
            <w:vAlign w:val="bottom"/>
          </w:tcPr>
          <w:p w14:paraId="12FACDD8"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HS</w:t>
            </w:r>
          </w:p>
        </w:tc>
      </w:tr>
      <w:tr w:rsidR="006E5BCC" w:rsidRPr="00FB1C49" w14:paraId="239EDCB4" w14:textId="77777777" w:rsidTr="006E5BCC">
        <w:trPr>
          <w:jc w:val="center"/>
        </w:trPr>
        <w:tc>
          <w:tcPr>
            <w:tcW w:w="2252" w:type="dxa"/>
            <w:tcBorders>
              <w:top w:val="nil"/>
              <w:bottom w:val="nil"/>
            </w:tcBorders>
          </w:tcPr>
          <w:p w14:paraId="321D2C43"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L2 X T3</w:t>
            </w:r>
          </w:p>
        </w:tc>
        <w:tc>
          <w:tcPr>
            <w:tcW w:w="2410" w:type="dxa"/>
            <w:tcBorders>
              <w:top w:val="nil"/>
              <w:bottom w:val="nil"/>
            </w:tcBorders>
            <w:vAlign w:val="center"/>
          </w:tcPr>
          <w:p w14:paraId="2437E041" w14:textId="77777777" w:rsidR="006E5BCC" w:rsidRPr="00FB1C49" w:rsidRDefault="006E5BCC" w:rsidP="006E5BCC">
            <w:pPr>
              <w:spacing w:line="480" w:lineRule="auto"/>
              <w:rPr>
                <w:rFonts w:ascii="Arial" w:hAnsi="Arial" w:cs="Arial"/>
              </w:rPr>
            </w:pPr>
            <w:r w:rsidRPr="00FB1C49">
              <w:rPr>
                <w:rFonts w:ascii="Arial" w:hAnsi="Arial" w:cs="Arial"/>
                <w:lang w:val="en-IN"/>
              </w:rPr>
              <w:t>15.7</w:t>
            </w:r>
            <w:r w:rsidRPr="00FB1C49">
              <w:rPr>
                <w:rFonts w:ascii="Arial" w:hAnsi="Arial" w:cs="Arial"/>
              </w:rPr>
              <w:t xml:space="preserve"> (0.407)</w:t>
            </w:r>
            <w:r w:rsidRPr="00FB1C49">
              <w:rPr>
                <w:rFonts w:ascii="Arial" w:hAnsi="Arial" w:cs="Arial"/>
                <w:vertAlign w:val="superscript"/>
              </w:rPr>
              <w:t>b</w:t>
            </w:r>
          </w:p>
        </w:tc>
        <w:tc>
          <w:tcPr>
            <w:tcW w:w="1877" w:type="dxa"/>
            <w:tcBorders>
              <w:top w:val="nil"/>
              <w:bottom w:val="nil"/>
            </w:tcBorders>
          </w:tcPr>
          <w:p w14:paraId="0EA2F642"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w:t>
            </w:r>
          </w:p>
        </w:tc>
        <w:tc>
          <w:tcPr>
            <w:tcW w:w="1044" w:type="dxa"/>
            <w:tcBorders>
              <w:top w:val="nil"/>
              <w:bottom w:val="nil"/>
            </w:tcBorders>
            <w:vAlign w:val="bottom"/>
          </w:tcPr>
          <w:p w14:paraId="1CCDF0E2"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MR</w:t>
            </w:r>
          </w:p>
        </w:tc>
      </w:tr>
      <w:tr w:rsidR="006E5BCC" w:rsidRPr="00FB1C49" w14:paraId="74B07726" w14:textId="77777777" w:rsidTr="006E5BCC">
        <w:trPr>
          <w:jc w:val="center"/>
        </w:trPr>
        <w:tc>
          <w:tcPr>
            <w:tcW w:w="2252" w:type="dxa"/>
            <w:tcBorders>
              <w:top w:val="nil"/>
              <w:bottom w:val="nil"/>
            </w:tcBorders>
          </w:tcPr>
          <w:p w14:paraId="2085ADA0"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L3 X T1</w:t>
            </w:r>
          </w:p>
        </w:tc>
        <w:tc>
          <w:tcPr>
            <w:tcW w:w="2410" w:type="dxa"/>
            <w:tcBorders>
              <w:top w:val="nil"/>
              <w:bottom w:val="nil"/>
            </w:tcBorders>
            <w:vAlign w:val="bottom"/>
          </w:tcPr>
          <w:p w14:paraId="43628A7F"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0</w:t>
            </w:r>
            <w:r w:rsidRPr="00FB1C49">
              <w:rPr>
                <w:rFonts w:ascii="Arial" w:hAnsi="Arial" w:cs="Arial"/>
                <w:vertAlign w:val="superscript"/>
              </w:rPr>
              <w:t>b</w:t>
            </w:r>
          </w:p>
        </w:tc>
        <w:tc>
          <w:tcPr>
            <w:tcW w:w="1877" w:type="dxa"/>
            <w:tcBorders>
              <w:top w:val="nil"/>
              <w:bottom w:val="nil"/>
            </w:tcBorders>
          </w:tcPr>
          <w:p w14:paraId="36680CE5"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1</w:t>
            </w:r>
          </w:p>
        </w:tc>
        <w:tc>
          <w:tcPr>
            <w:tcW w:w="1044" w:type="dxa"/>
            <w:tcBorders>
              <w:top w:val="nil"/>
              <w:bottom w:val="nil"/>
            </w:tcBorders>
            <w:vAlign w:val="bottom"/>
          </w:tcPr>
          <w:p w14:paraId="50C3701A"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HR</w:t>
            </w:r>
          </w:p>
        </w:tc>
      </w:tr>
      <w:tr w:rsidR="006E5BCC" w:rsidRPr="00FB1C49" w14:paraId="5848590A" w14:textId="77777777" w:rsidTr="006E5BCC">
        <w:trPr>
          <w:jc w:val="center"/>
        </w:trPr>
        <w:tc>
          <w:tcPr>
            <w:tcW w:w="2252" w:type="dxa"/>
            <w:tcBorders>
              <w:top w:val="nil"/>
              <w:bottom w:val="nil"/>
            </w:tcBorders>
          </w:tcPr>
          <w:p w14:paraId="30D7E79D"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L3 X T2</w:t>
            </w:r>
          </w:p>
        </w:tc>
        <w:tc>
          <w:tcPr>
            <w:tcW w:w="2410" w:type="dxa"/>
            <w:tcBorders>
              <w:top w:val="nil"/>
              <w:bottom w:val="nil"/>
            </w:tcBorders>
            <w:vAlign w:val="center"/>
          </w:tcPr>
          <w:p w14:paraId="65DD40C8"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11.7 (</w:t>
            </w:r>
            <w:r w:rsidRPr="00FB1C49">
              <w:rPr>
                <w:rFonts w:ascii="Arial" w:hAnsi="Arial" w:cs="Arial"/>
              </w:rPr>
              <w:t>0.35)</w:t>
            </w:r>
            <w:r w:rsidRPr="00FB1C49">
              <w:rPr>
                <w:rFonts w:ascii="Arial" w:hAnsi="Arial" w:cs="Arial"/>
                <w:vertAlign w:val="superscript"/>
              </w:rPr>
              <w:t>b</w:t>
            </w:r>
          </w:p>
        </w:tc>
        <w:tc>
          <w:tcPr>
            <w:tcW w:w="1877" w:type="dxa"/>
            <w:tcBorders>
              <w:top w:val="nil"/>
              <w:bottom w:val="nil"/>
            </w:tcBorders>
          </w:tcPr>
          <w:p w14:paraId="740B352F"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w:t>
            </w:r>
          </w:p>
        </w:tc>
        <w:tc>
          <w:tcPr>
            <w:tcW w:w="1044" w:type="dxa"/>
            <w:tcBorders>
              <w:top w:val="nil"/>
              <w:bottom w:val="nil"/>
            </w:tcBorders>
            <w:vAlign w:val="bottom"/>
          </w:tcPr>
          <w:p w14:paraId="6D0447EE"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MR</w:t>
            </w:r>
          </w:p>
        </w:tc>
      </w:tr>
      <w:tr w:rsidR="006E5BCC" w:rsidRPr="00FB1C49" w14:paraId="706EBC7E" w14:textId="77777777" w:rsidTr="006E5BCC">
        <w:trPr>
          <w:jc w:val="center"/>
        </w:trPr>
        <w:tc>
          <w:tcPr>
            <w:tcW w:w="2252" w:type="dxa"/>
            <w:tcBorders>
              <w:top w:val="nil"/>
              <w:bottom w:val="nil"/>
            </w:tcBorders>
          </w:tcPr>
          <w:p w14:paraId="6A8CBDE8"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L3 X T3</w:t>
            </w:r>
          </w:p>
        </w:tc>
        <w:tc>
          <w:tcPr>
            <w:tcW w:w="2410" w:type="dxa"/>
            <w:tcBorders>
              <w:top w:val="nil"/>
              <w:bottom w:val="nil"/>
            </w:tcBorders>
            <w:vAlign w:val="center"/>
          </w:tcPr>
          <w:p w14:paraId="345E4EFD"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46.7 (</w:t>
            </w:r>
            <w:r w:rsidRPr="00FB1C49">
              <w:rPr>
                <w:rFonts w:ascii="Arial" w:hAnsi="Arial" w:cs="Arial"/>
              </w:rPr>
              <w:t>0.752)</w:t>
            </w:r>
            <w:proofErr w:type="spellStart"/>
            <w:r w:rsidRPr="00FB1C49">
              <w:rPr>
                <w:rFonts w:ascii="Arial" w:hAnsi="Arial" w:cs="Arial"/>
                <w:vertAlign w:val="superscript"/>
              </w:rPr>
              <w:t>ab</w:t>
            </w:r>
            <w:proofErr w:type="spellEnd"/>
          </w:p>
        </w:tc>
        <w:tc>
          <w:tcPr>
            <w:tcW w:w="1877" w:type="dxa"/>
            <w:tcBorders>
              <w:top w:val="nil"/>
              <w:bottom w:val="nil"/>
            </w:tcBorders>
          </w:tcPr>
          <w:p w14:paraId="2109145B"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5</w:t>
            </w:r>
          </w:p>
        </w:tc>
        <w:tc>
          <w:tcPr>
            <w:tcW w:w="1044" w:type="dxa"/>
            <w:tcBorders>
              <w:top w:val="nil"/>
              <w:bottom w:val="nil"/>
            </w:tcBorders>
            <w:vAlign w:val="bottom"/>
          </w:tcPr>
          <w:p w14:paraId="745EB5BB"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HS</w:t>
            </w:r>
          </w:p>
        </w:tc>
      </w:tr>
      <w:tr w:rsidR="006E5BCC" w:rsidRPr="00FB1C49" w14:paraId="6C260F56" w14:textId="77777777" w:rsidTr="006E5BCC">
        <w:trPr>
          <w:jc w:val="center"/>
        </w:trPr>
        <w:tc>
          <w:tcPr>
            <w:tcW w:w="2252" w:type="dxa"/>
            <w:tcBorders>
              <w:top w:val="nil"/>
              <w:bottom w:val="nil"/>
            </w:tcBorders>
          </w:tcPr>
          <w:p w14:paraId="63422DD3"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L4 X T1</w:t>
            </w:r>
          </w:p>
        </w:tc>
        <w:tc>
          <w:tcPr>
            <w:tcW w:w="2410" w:type="dxa"/>
            <w:tcBorders>
              <w:top w:val="nil"/>
              <w:bottom w:val="nil"/>
            </w:tcBorders>
          </w:tcPr>
          <w:p w14:paraId="7CE4E1D3"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27.7 (0.554)</w:t>
            </w:r>
            <w:proofErr w:type="spellStart"/>
            <w:r w:rsidRPr="00FB1C49">
              <w:rPr>
                <w:rFonts w:ascii="Arial" w:hAnsi="Arial" w:cs="Arial"/>
                <w:vertAlign w:val="superscript"/>
              </w:rPr>
              <w:t>ab</w:t>
            </w:r>
            <w:proofErr w:type="spellEnd"/>
          </w:p>
        </w:tc>
        <w:tc>
          <w:tcPr>
            <w:tcW w:w="1877" w:type="dxa"/>
            <w:tcBorders>
              <w:top w:val="nil"/>
              <w:bottom w:val="nil"/>
            </w:tcBorders>
          </w:tcPr>
          <w:p w14:paraId="73B84440"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3</w:t>
            </w:r>
          </w:p>
        </w:tc>
        <w:tc>
          <w:tcPr>
            <w:tcW w:w="1044" w:type="dxa"/>
            <w:tcBorders>
              <w:top w:val="nil"/>
              <w:bottom w:val="nil"/>
            </w:tcBorders>
            <w:vAlign w:val="bottom"/>
          </w:tcPr>
          <w:p w14:paraId="7F1F3AF7"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MS</w:t>
            </w:r>
          </w:p>
        </w:tc>
      </w:tr>
      <w:tr w:rsidR="006E5BCC" w:rsidRPr="00FB1C49" w14:paraId="32F7AED0" w14:textId="77777777" w:rsidTr="006E5BCC">
        <w:trPr>
          <w:jc w:val="center"/>
        </w:trPr>
        <w:tc>
          <w:tcPr>
            <w:tcW w:w="2252" w:type="dxa"/>
            <w:tcBorders>
              <w:top w:val="nil"/>
              <w:bottom w:val="nil"/>
            </w:tcBorders>
          </w:tcPr>
          <w:p w14:paraId="0B274EF5"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L4 X T2</w:t>
            </w:r>
          </w:p>
        </w:tc>
        <w:tc>
          <w:tcPr>
            <w:tcW w:w="2410" w:type="dxa"/>
            <w:tcBorders>
              <w:top w:val="nil"/>
              <w:bottom w:val="nil"/>
            </w:tcBorders>
          </w:tcPr>
          <w:p w14:paraId="7E0CB217"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15.7 (0.554)</w:t>
            </w:r>
            <w:r w:rsidRPr="00FB1C49">
              <w:rPr>
                <w:rFonts w:ascii="Arial" w:hAnsi="Arial" w:cs="Arial"/>
                <w:vertAlign w:val="superscript"/>
              </w:rPr>
              <w:t>b</w:t>
            </w:r>
          </w:p>
        </w:tc>
        <w:tc>
          <w:tcPr>
            <w:tcW w:w="1877" w:type="dxa"/>
            <w:tcBorders>
              <w:top w:val="nil"/>
              <w:bottom w:val="nil"/>
            </w:tcBorders>
          </w:tcPr>
          <w:p w14:paraId="48191930"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w:t>
            </w:r>
          </w:p>
        </w:tc>
        <w:tc>
          <w:tcPr>
            <w:tcW w:w="1044" w:type="dxa"/>
            <w:tcBorders>
              <w:top w:val="nil"/>
              <w:bottom w:val="nil"/>
            </w:tcBorders>
            <w:vAlign w:val="bottom"/>
          </w:tcPr>
          <w:p w14:paraId="05E81198"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MR</w:t>
            </w:r>
          </w:p>
        </w:tc>
      </w:tr>
      <w:tr w:rsidR="006E5BCC" w:rsidRPr="00FB1C49" w14:paraId="76B7C0E7" w14:textId="77777777" w:rsidTr="006E5BCC">
        <w:trPr>
          <w:jc w:val="center"/>
        </w:trPr>
        <w:tc>
          <w:tcPr>
            <w:tcW w:w="2252" w:type="dxa"/>
            <w:tcBorders>
              <w:top w:val="nil"/>
              <w:bottom w:val="nil"/>
            </w:tcBorders>
          </w:tcPr>
          <w:p w14:paraId="62FA3D0C"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L4 X T3</w:t>
            </w:r>
          </w:p>
        </w:tc>
        <w:tc>
          <w:tcPr>
            <w:tcW w:w="2410" w:type="dxa"/>
            <w:tcBorders>
              <w:top w:val="nil"/>
              <w:bottom w:val="nil"/>
            </w:tcBorders>
          </w:tcPr>
          <w:p w14:paraId="3504ED3F" w14:textId="77777777" w:rsidR="006E5BCC" w:rsidRPr="00FB1C49" w:rsidRDefault="006E5BCC" w:rsidP="006E5BCC">
            <w:pPr>
              <w:spacing w:line="480" w:lineRule="auto"/>
              <w:rPr>
                <w:rFonts w:ascii="Arial" w:hAnsi="Arial" w:cs="Arial"/>
                <w:vertAlign w:val="superscript"/>
                <w:lang w:val="en-IN"/>
              </w:rPr>
            </w:pPr>
            <w:r w:rsidRPr="00FB1C49">
              <w:rPr>
                <w:rFonts w:ascii="Arial" w:hAnsi="Arial" w:cs="Arial"/>
                <w:lang w:val="en-IN"/>
              </w:rPr>
              <w:t>59.9 (0.554)</w:t>
            </w:r>
            <w:proofErr w:type="spellStart"/>
            <w:r w:rsidRPr="00FB1C49">
              <w:rPr>
                <w:rFonts w:ascii="Arial" w:hAnsi="Arial" w:cs="Arial"/>
                <w:vertAlign w:val="superscript"/>
                <w:lang w:val="en-IN"/>
              </w:rPr>
              <w:t>ab</w:t>
            </w:r>
            <w:proofErr w:type="spellEnd"/>
          </w:p>
        </w:tc>
        <w:tc>
          <w:tcPr>
            <w:tcW w:w="1877" w:type="dxa"/>
            <w:tcBorders>
              <w:top w:val="nil"/>
              <w:bottom w:val="nil"/>
            </w:tcBorders>
          </w:tcPr>
          <w:p w14:paraId="190E5558"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5</w:t>
            </w:r>
          </w:p>
        </w:tc>
        <w:tc>
          <w:tcPr>
            <w:tcW w:w="1044" w:type="dxa"/>
            <w:tcBorders>
              <w:top w:val="nil"/>
              <w:bottom w:val="nil"/>
            </w:tcBorders>
            <w:vAlign w:val="bottom"/>
          </w:tcPr>
          <w:p w14:paraId="55ECC112"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HS</w:t>
            </w:r>
          </w:p>
        </w:tc>
      </w:tr>
      <w:tr w:rsidR="006E5BCC" w:rsidRPr="00FB1C49" w14:paraId="379588BA" w14:textId="77777777" w:rsidTr="006E5BCC">
        <w:trPr>
          <w:jc w:val="center"/>
        </w:trPr>
        <w:tc>
          <w:tcPr>
            <w:tcW w:w="2252" w:type="dxa"/>
            <w:tcBorders>
              <w:top w:val="nil"/>
              <w:bottom w:val="nil"/>
            </w:tcBorders>
          </w:tcPr>
          <w:p w14:paraId="0270574E" w14:textId="77777777" w:rsidR="006E5BCC" w:rsidRPr="00FB1C49" w:rsidRDefault="006E5BCC" w:rsidP="006E5BCC">
            <w:pPr>
              <w:spacing w:line="480" w:lineRule="auto"/>
              <w:rPr>
                <w:rFonts w:ascii="Arial" w:hAnsi="Arial" w:cs="Arial"/>
                <w:b/>
                <w:lang w:val="en-IN"/>
              </w:rPr>
            </w:pPr>
            <w:r w:rsidRPr="00FB1C49">
              <w:rPr>
                <w:rFonts w:ascii="Arial" w:hAnsi="Arial" w:cs="Arial"/>
                <w:b/>
                <w:lang w:val="en-IN"/>
              </w:rPr>
              <w:t>Checks</w:t>
            </w:r>
          </w:p>
        </w:tc>
        <w:tc>
          <w:tcPr>
            <w:tcW w:w="2410" w:type="dxa"/>
            <w:tcBorders>
              <w:top w:val="nil"/>
              <w:bottom w:val="nil"/>
            </w:tcBorders>
          </w:tcPr>
          <w:p w14:paraId="2AD208B4" w14:textId="77777777" w:rsidR="006E5BCC" w:rsidRPr="00FB1C49" w:rsidRDefault="006E5BCC" w:rsidP="006E5BCC">
            <w:pPr>
              <w:spacing w:line="480" w:lineRule="auto"/>
              <w:rPr>
                <w:rFonts w:ascii="Arial" w:hAnsi="Arial" w:cs="Arial"/>
                <w:lang w:val="en-IN"/>
              </w:rPr>
            </w:pPr>
          </w:p>
        </w:tc>
        <w:tc>
          <w:tcPr>
            <w:tcW w:w="1877" w:type="dxa"/>
            <w:tcBorders>
              <w:top w:val="nil"/>
              <w:bottom w:val="nil"/>
            </w:tcBorders>
          </w:tcPr>
          <w:p w14:paraId="56A4B22A" w14:textId="77777777" w:rsidR="006E5BCC" w:rsidRPr="00FB1C49" w:rsidRDefault="006E5BCC" w:rsidP="006E5BCC">
            <w:pPr>
              <w:spacing w:line="480" w:lineRule="auto"/>
              <w:rPr>
                <w:rFonts w:ascii="Arial" w:hAnsi="Arial" w:cs="Arial"/>
                <w:lang w:val="en-IN"/>
              </w:rPr>
            </w:pPr>
          </w:p>
        </w:tc>
        <w:tc>
          <w:tcPr>
            <w:tcW w:w="1044" w:type="dxa"/>
            <w:tcBorders>
              <w:top w:val="nil"/>
              <w:bottom w:val="nil"/>
            </w:tcBorders>
          </w:tcPr>
          <w:p w14:paraId="0753DEC3" w14:textId="77777777" w:rsidR="006E5BCC" w:rsidRPr="00FB1C49" w:rsidRDefault="006E5BCC" w:rsidP="006E5BCC">
            <w:pPr>
              <w:spacing w:line="480" w:lineRule="auto"/>
              <w:rPr>
                <w:rFonts w:ascii="Arial" w:hAnsi="Arial" w:cs="Arial"/>
                <w:lang w:val="en-IN"/>
              </w:rPr>
            </w:pPr>
          </w:p>
        </w:tc>
      </w:tr>
      <w:tr w:rsidR="006E5BCC" w:rsidRPr="00FB1C49" w14:paraId="697ADBDB" w14:textId="77777777" w:rsidTr="006E5BCC">
        <w:trPr>
          <w:jc w:val="center"/>
        </w:trPr>
        <w:tc>
          <w:tcPr>
            <w:tcW w:w="2252" w:type="dxa"/>
            <w:tcBorders>
              <w:top w:val="nil"/>
              <w:bottom w:val="nil"/>
            </w:tcBorders>
          </w:tcPr>
          <w:p w14:paraId="7EAB0FA6" w14:textId="77777777" w:rsidR="006E5BCC" w:rsidRPr="00FB1C49" w:rsidRDefault="006E5BCC" w:rsidP="006E5BCC">
            <w:pPr>
              <w:spacing w:line="480" w:lineRule="auto"/>
              <w:rPr>
                <w:rFonts w:ascii="Arial" w:hAnsi="Arial" w:cs="Arial"/>
                <w:lang w:val="en-IN"/>
              </w:rPr>
            </w:pPr>
            <w:proofErr w:type="spellStart"/>
            <w:r w:rsidRPr="00FB1C49">
              <w:rPr>
                <w:rFonts w:ascii="Arial" w:hAnsi="Arial" w:cs="Arial"/>
                <w:lang w:val="en-IN"/>
              </w:rPr>
              <w:t>Haritha</w:t>
            </w:r>
            <w:proofErr w:type="spellEnd"/>
          </w:p>
        </w:tc>
        <w:tc>
          <w:tcPr>
            <w:tcW w:w="2410" w:type="dxa"/>
            <w:tcBorders>
              <w:top w:val="nil"/>
              <w:bottom w:val="nil"/>
            </w:tcBorders>
            <w:vAlign w:val="bottom"/>
          </w:tcPr>
          <w:p w14:paraId="03844978"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21.3</w:t>
            </w:r>
            <w:r w:rsidRPr="00FB1C49">
              <w:rPr>
                <w:rFonts w:ascii="Arial" w:hAnsi="Arial" w:cs="Arial"/>
              </w:rPr>
              <w:t>(0.48)</w:t>
            </w:r>
            <w:r w:rsidRPr="00FB1C49">
              <w:rPr>
                <w:rFonts w:ascii="Arial" w:hAnsi="Arial" w:cs="Arial"/>
                <w:vertAlign w:val="superscript"/>
              </w:rPr>
              <w:t>b</w:t>
            </w:r>
          </w:p>
        </w:tc>
        <w:tc>
          <w:tcPr>
            <w:tcW w:w="1877" w:type="dxa"/>
            <w:tcBorders>
              <w:top w:val="nil"/>
              <w:bottom w:val="nil"/>
            </w:tcBorders>
          </w:tcPr>
          <w:p w14:paraId="0503454F"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3</w:t>
            </w:r>
          </w:p>
        </w:tc>
        <w:tc>
          <w:tcPr>
            <w:tcW w:w="1044" w:type="dxa"/>
            <w:tcBorders>
              <w:top w:val="nil"/>
              <w:bottom w:val="nil"/>
            </w:tcBorders>
            <w:vAlign w:val="bottom"/>
          </w:tcPr>
          <w:p w14:paraId="69868A77"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MS</w:t>
            </w:r>
          </w:p>
        </w:tc>
      </w:tr>
      <w:tr w:rsidR="006E5BCC" w:rsidRPr="00FB1C49" w14:paraId="1B5A5D33" w14:textId="77777777" w:rsidTr="006E5BCC">
        <w:trPr>
          <w:jc w:val="center"/>
        </w:trPr>
        <w:tc>
          <w:tcPr>
            <w:tcW w:w="2252" w:type="dxa"/>
            <w:tcBorders>
              <w:top w:val="nil"/>
              <w:bottom w:val="nil"/>
            </w:tcBorders>
          </w:tcPr>
          <w:p w14:paraId="29515E97" w14:textId="77777777" w:rsidR="006E5BCC" w:rsidRPr="00FB1C49" w:rsidRDefault="006E5BCC" w:rsidP="006E5BCC">
            <w:pPr>
              <w:spacing w:line="480" w:lineRule="auto"/>
              <w:rPr>
                <w:rFonts w:ascii="Arial" w:hAnsi="Arial" w:cs="Arial"/>
                <w:lang w:val="en-IN"/>
              </w:rPr>
            </w:pPr>
            <w:proofErr w:type="spellStart"/>
            <w:r w:rsidRPr="00FB1C49">
              <w:rPr>
                <w:rFonts w:ascii="Arial" w:hAnsi="Arial" w:cs="Arial"/>
                <w:lang w:val="en-IN"/>
              </w:rPr>
              <w:t>Neelima</w:t>
            </w:r>
            <w:proofErr w:type="spellEnd"/>
          </w:p>
        </w:tc>
        <w:tc>
          <w:tcPr>
            <w:tcW w:w="2410" w:type="dxa"/>
            <w:tcBorders>
              <w:top w:val="nil"/>
              <w:bottom w:val="nil"/>
            </w:tcBorders>
            <w:vAlign w:val="center"/>
          </w:tcPr>
          <w:p w14:paraId="31A68E43"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11.7(0.35)</w:t>
            </w:r>
            <w:r w:rsidRPr="00FB1C49">
              <w:rPr>
                <w:rFonts w:ascii="Arial" w:hAnsi="Arial" w:cs="Arial"/>
                <w:vertAlign w:val="superscript"/>
              </w:rPr>
              <w:t>b</w:t>
            </w:r>
          </w:p>
        </w:tc>
        <w:tc>
          <w:tcPr>
            <w:tcW w:w="1877" w:type="dxa"/>
            <w:tcBorders>
              <w:top w:val="nil"/>
              <w:bottom w:val="nil"/>
            </w:tcBorders>
          </w:tcPr>
          <w:p w14:paraId="5DAC7E26"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w:t>
            </w:r>
          </w:p>
        </w:tc>
        <w:tc>
          <w:tcPr>
            <w:tcW w:w="1044" w:type="dxa"/>
            <w:tcBorders>
              <w:top w:val="nil"/>
              <w:bottom w:val="nil"/>
            </w:tcBorders>
            <w:vAlign w:val="bottom"/>
          </w:tcPr>
          <w:p w14:paraId="3D706187"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MR</w:t>
            </w:r>
          </w:p>
        </w:tc>
      </w:tr>
      <w:tr w:rsidR="006E5BCC" w:rsidRPr="00FB1C49" w14:paraId="42093241" w14:textId="77777777" w:rsidTr="006E5BCC">
        <w:trPr>
          <w:jc w:val="center"/>
        </w:trPr>
        <w:tc>
          <w:tcPr>
            <w:tcW w:w="2252" w:type="dxa"/>
            <w:tcBorders>
              <w:top w:val="nil"/>
              <w:bottom w:val="nil"/>
            </w:tcBorders>
          </w:tcPr>
          <w:p w14:paraId="74B6293E" w14:textId="2C90B46B" w:rsidR="006E5BCC" w:rsidRPr="00FB1C49" w:rsidRDefault="006E5BCC" w:rsidP="006E5BCC">
            <w:pPr>
              <w:spacing w:line="480" w:lineRule="auto"/>
              <w:rPr>
                <w:rFonts w:ascii="Arial" w:hAnsi="Arial" w:cs="Arial"/>
                <w:lang w:val="en-IN"/>
              </w:rPr>
            </w:pPr>
            <w:proofErr w:type="spellStart"/>
            <w:r w:rsidRPr="00FB1C49">
              <w:rPr>
                <w:rFonts w:ascii="Arial" w:hAnsi="Arial" w:cs="Arial"/>
                <w:lang w:val="en-IN"/>
              </w:rPr>
              <w:t>Arka</w:t>
            </w:r>
            <w:proofErr w:type="spellEnd"/>
            <w:r w:rsidR="003939AA">
              <w:rPr>
                <w:rFonts w:ascii="Arial" w:hAnsi="Arial" w:cs="Arial"/>
                <w:lang w:val="en-IN"/>
              </w:rPr>
              <w:t xml:space="preserve"> </w:t>
            </w:r>
            <w:proofErr w:type="spellStart"/>
            <w:r w:rsidRPr="00FB1C49">
              <w:rPr>
                <w:rFonts w:ascii="Arial" w:hAnsi="Arial" w:cs="Arial"/>
                <w:lang w:val="en-IN"/>
              </w:rPr>
              <w:t>Anand</w:t>
            </w:r>
            <w:proofErr w:type="spellEnd"/>
          </w:p>
        </w:tc>
        <w:tc>
          <w:tcPr>
            <w:tcW w:w="2410" w:type="dxa"/>
            <w:tcBorders>
              <w:top w:val="nil"/>
              <w:bottom w:val="nil"/>
            </w:tcBorders>
            <w:vAlign w:val="bottom"/>
          </w:tcPr>
          <w:p w14:paraId="0B5926D0"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 xml:space="preserve">0 </w:t>
            </w:r>
            <w:proofErr w:type="spellStart"/>
            <w:r w:rsidRPr="00FB1C49">
              <w:rPr>
                <w:rFonts w:ascii="Arial" w:hAnsi="Arial" w:cs="Arial"/>
                <w:vertAlign w:val="superscript"/>
              </w:rPr>
              <w:t>ab</w:t>
            </w:r>
            <w:proofErr w:type="spellEnd"/>
          </w:p>
        </w:tc>
        <w:tc>
          <w:tcPr>
            <w:tcW w:w="1877" w:type="dxa"/>
            <w:tcBorders>
              <w:top w:val="nil"/>
              <w:bottom w:val="nil"/>
            </w:tcBorders>
          </w:tcPr>
          <w:p w14:paraId="7632B3A1"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1</w:t>
            </w:r>
          </w:p>
        </w:tc>
        <w:tc>
          <w:tcPr>
            <w:tcW w:w="1044" w:type="dxa"/>
            <w:tcBorders>
              <w:top w:val="nil"/>
              <w:bottom w:val="nil"/>
            </w:tcBorders>
            <w:vAlign w:val="bottom"/>
          </w:tcPr>
          <w:p w14:paraId="12221EED"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HR</w:t>
            </w:r>
          </w:p>
        </w:tc>
      </w:tr>
      <w:tr w:rsidR="006E5BCC" w:rsidRPr="00FB1C49" w14:paraId="1AF4D62A" w14:textId="77777777" w:rsidTr="006E5BCC">
        <w:trPr>
          <w:jc w:val="center"/>
        </w:trPr>
        <w:tc>
          <w:tcPr>
            <w:tcW w:w="2252" w:type="dxa"/>
            <w:tcBorders>
              <w:top w:val="nil"/>
              <w:bottom w:val="nil"/>
            </w:tcBorders>
          </w:tcPr>
          <w:p w14:paraId="75D9BE61" w14:textId="06687DD3" w:rsidR="006E5BCC" w:rsidRPr="00FB1C49" w:rsidRDefault="006E5BCC" w:rsidP="006E5BCC">
            <w:pPr>
              <w:spacing w:line="480" w:lineRule="auto"/>
              <w:rPr>
                <w:rFonts w:ascii="Arial" w:hAnsi="Arial" w:cs="Arial"/>
                <w:lang w:val="en-IN"/>
              </w:rPr>
            </w:pPr>
            <w:r w:rsidRPr="00FB1C49">
              <w:rPr>
                <w:rFonts w:ascii="Arial" w:hAnsi="Arial" w:cs="Arial"/>
                <w:lang w:val="en-IN"/>
              </w:rPr>
              <w:t>C.D.(0.</w:t>
            </w:r>
            <w:r w:rsidR="003939AA">
              <w:rPr>
                <w:rFonts w:ascii="Arial" w:hAnsi="Arial" w:cs="Arial"/>
                <w:lang w:val="en-IN"/>
              </w:rPr>
              <w:t>05</w:t>
            </w:r>
            <w:r w:rsidRPr="00FB1C49">
              <w:rPr>
                <w:rFonts w:ascii="Arial" w:hAnsi="Arial" w:cs="Arial"/>
                <w:lang w:val="en-IN"/>
              </w:rPr>
              <w:t>)</w:t>
            </w:r>
            <w:r w:rsidR="00351495" w:rsidRPr="00FB1C49">
              <w:rPr>
                <w:rStyle w:val="FootnoteReference"/>
                <w:rFonts w:ascii="Arial" w:hAnsi="Arial" w:cs="Arial"/>
                <w:lang w:val="en-IN"/>
              </w:rPr>
              <w:footnoteReference w:id="2"/>
            </w:r>
          </w:p>
        </w:tc>
        <w:tc>
          <w:tcPr>
            <w:tcW w:w="2410" w:type="dxa"/>
            <w:tcBorders>
              <w:top w:val="nil"/>
              <w:bottom w:val="nil"/>
            </w:tcBorders>
            <w:vAlign w:val="bottom"/>
          </w:tcPr>
          <w:p w14:paraId="3D69761E"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0.47</w:t>
            </w:r>
          </w:p>
        </w:tc>
        <w:tc>
          <w:tcPr>
            <w:tcW w:w="1877" w:type="dxa"/>
            <w:tcBorders>
              <w:top w:val="nil"/>
              <w:bottom w:val="nil"/>
            </w:tcBorders>
          </w:tcPr>
          <w:p w14:paraId="11E51F83" w14:textId="77777777" w:rsidR="006E5BCC" w:rsidRPr="00FB1C49" w:rsidRDefault="006E5BCC" w:rsidP="006E5BCC">
            <w:pPr>
              <w:spacing w:line="480" w:lineRule="auto"/>
              <w:rPr>
                <w:rFonts w:ascii="Arial" w:hAnsi="Arial" w:cs="Arial"/>
                <w:lang w:val="en-IN"/>
              </w:rPr>
            </w:pPr>
          </w:p>
        </w:tc>
        <w:tc>
          <w:tcPr>
            <w:tcW w:w="1044" w:type="dxa"/>
            <w:tcBorders>
              <w:top w:val="nil"/>
              <w:bottom w:val="nil"/>
            </w:tcBorders>
            <w:vAlign w:val="bottom"/>
          </w:tcPr>
          <w:p w14:paraId="1DF6AA6D" w14:textId="77777777" w:rsidR="006E5BCC" w:rsidRPr="00FB1C49" w:rsidRDefault="006E5BCC" w:rsidP="006E5BCC">
            <w:pPr>
              <w:spacing w:line="480" w:lineRule="auto"/>
              <w:rPr>
                <w:rFonts w:ascii="Arial" w:hAnsi="Arial" w:cs="Arial"/>
                <w:lang w:val="en-IN"/>
              </w:rPr>
            </w:pPr>
          </w:p>
        </w:tc>
      </w:tr>
      <w:tr w:rsidR="006E5BCC" w:rsidRPr="00FB1C49" w14:paraId="4C2697BF" w14:textId="77777777" w:rsidTr="006E5BCC">
        <w:trPr>
          <w:jc w:val="center"/>
        </w:trPr>
        <w:tc>
          <w:tcPr>
            <w:tcW w:w="2252" w:type="dxa"/>
            <w:tcBorders>
              <w:top w:val="nil"/>
              <w:bottom w:val="nil"/>
            </w:tcBorders>
          </w:tcPr>
          <w:p w14:paraId="3DC8D66F"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SE (m)</w:t>
            </w:r>
            <w:r w:rsidR="00351495" w:rsidRPr="00FB1C49">
              <w:rPr>
                <w:rStyle w:val="FootnoteReference"/>
                <w:rFonts w:ascii="Arial" w:hAnsi="Arial" w:cs="Arial"/>
                <w:lang w:val="en-IN"/>
              </w:rPr>
              <w:footnoteReference w:id="3"/>
            </w:r>
          </w:p>
        </w:tc>
        <w:tc>
          <w:tcPr>
            <w:tcW w:w="2410" w:type="dxa"/>
            <w:tcBorders>
              <w:top w:val="nil"/>
              <w:bottom w:val="nil"/>
            </w:tcBorders>
            <w:vAlign w:val="bottom"/>
          </w:tcPr>
          <w:p w14:paraId="5CD73D9C"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0.093</w:t>
            </w:r>
          </w:p>
        </w:tc>
        <w:tc>
          <w:tcPr>
            <w:tcW w:w="1877" w:type="dxa"/>
            <w:tcBorders>
              <w:top w:val="nil"/>
              <w:bottom w:val="nil"/>
            </w:tcBorders>
          </w:tcPr>
          <w:p w14:paraId="486368FB" w14:textId="77777777" w:rsidR="006E5BCC" w:rsidRPr="00FB1C49" w:rsidRDefault="006E5BCC" w:rsidP="006E5BCC">
            <w:pPr>
              <w:spacing w:line="480" w:lineRule="auto"/>
              <w:rPr>
                <w:rFonts w:ascii="Arial" w:hAnsi="Arial" w:cs="Arial"/>
                <w:lang w:val="en-IN"/>
              </w:rPr>
            </w:pPr>
          </w:p>
        </w:tc>
        <w:tc>
          <w:tcPr>
            <w:tcW w:w="1044" w:type="dxa"/>
            <w:tcBorders>
              <w:top w:val="nil"/>
              <w:bottom w:val="nil"/>
            </w:tcBorders>
            <w:vAlign w:val="bottom"/>
          </w:tcPr>
          <w:p w14:paraId="28BF40D3" w14:textId="77777777" w:rsidR="006E5BCC" w:rsidRPr="00FB1C49" w:rsidRDefault="006E5BCC" w:rsidP="006E5BCC">
            <w:pPr>
              <w:spacing w:line="480" w:lineRule="auto"/>
              <w:rPr>
                <w:rFonts w:ascii="Arial" w:hAnsi="Arial" w:cs="Arial"/>
                <w:lang w:val="en-IN"/>
              </w:rPr>
            </w:pPr>
          </w:p>
        </w:tc>
      </w:tr>
      <w:tr w:rsidR="006E5BCC" w:rsidRPr="00FB1C49" w14:paraId="19C5138B" w14:textId="77777777" w:rsidTr="006E5BCC">
        <w:trPr>
          <w:jc w:val="center"/>
        </w:trPr>
        <w:tc>
          <w:tcPr>
            <w:tcW w:w="2252" w:type="dxa"/>
            <w:tcBorders>
              <w:top w:val="nil"/>
              <w:bottom w:val="nil"/>
            </w:tcBorders>
          </w:tcPr>
          <w:p w14:paraId="7F9863F5" w14:textId="455EB06E" w:rsidR="006E5BCC" w:rsidRPr="00FB1C49" w:rsidRDefault="006E5BCC" w:rsidP="003939AA">
            <w:pPr>
              <w:spacing w:line="480" w:lineRule="auto"/>
              <w:rPr>
                <w:rFonts w:ascii="Arial" w:hAnsi="Arial" w:cs="Arial"/>
                <w:lang w:val="en-IN"/>
              </w:rPr>
            </w:pPr>
            <w:r w:rsidRPr="00FB1C49">
              <w:rPr>
                <w:rFonts w:ascii="Arial" w:hAnsi="Arial" w:cs="Arial"/>
                <w:lang w:val="en-IN"/>
              </w:rPr>
              <w:t>SE (d)</w:t>
            </w:r>
          </w:p>
        </w:tc>
        <w:tc>
          <w:tcPr>
            <w:tcW w:w="2410" w:type="dxa"/>
            <w:tcBorders>
              <w:top w:val="nil"/>
              <w:bottom w:val="nil"/>
            </w:tcBorders>
            <w:vAlign w:val="bottom"/>
          </w:tcPr>
          <w:p w14:paraId="143FAB96"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0.132</w:t>
            </w:r>
          </w:p>
        </w:tc>
        <w:tc>
          <w:tcPr>
            <w:tcW w:w="1877" w:type="dxa"/>
            <w:tcBorders>
              <w:top w:val="nil"/>
              <w:bottom w:val="nil"/>
            </w:tcBorders>
          </w:tcPr>
          <w:p w14:paraId="69A65D73" w14:textId="77777777" w:rsidR="006E5BCC" w:rsidRPr="00FB1C49" w:rsidRDefault="006E5BCC" w:rsidP="006E5BCC">
            <w:pPr>
              <w:spacing w:line="480" w:lineRule="auto"/>
              <w:rPr>
                <w:rFonts w:ascii="Arial" w:hAnsi="Arial" w:cs="Arial"/>
                <w:lang w:val="en-IN"/>
              </w:rPr>
            </w:pPr>
          </w:p>
        </w:tc>
        <w:tc>
          <w:tcPr>
            <w:tcW w:w="1044" w:type="dxa"/>
            <w:tcBorders>
              <w:top w:val="nil"/>
              <w:bottom w:val="nil"/>
            </w:tcBorders>
            <w:vAlign w:val="bottom"/>
          </w:tcPr>
          <w:p w14:paraId="2E5BFB51" w14:textId="77777777" w:rsidR="006E5BCC" w:rsidRPr="00FB1C49" w:rsidRDefault="006E5BCC" w:rsidP="006E5BCC">
            <w:pPr>
              <w:spacing w:line="480" w:lineRule="auto"/>
              <w:rPr>
                <w:rFonts w:ascii="Arial" w:hAnsi="Arial" w:cs="Arial"/>
                <w:lang w:val="en-IN"/>
              </w:rPr>
            </w:pPr>
          </w:p>
        </w:tc>
      </w:tr>
      <w:tr w:rsidR="006E5BCC" w:rsidRPr="00FB1C49" w14:paraId="0BCDA0D6" w14:textId="77777777" w:rsidTr="006E5BCC">
        <w:trPr>
          <w:jc w:val="center"/>
        </w:trPr>
        <w:tc>
          <w:tcPr>
            <w:tcW w:w="2252" w:type="dxa"/>
            <w:tcBorders>
              <w:top w:val="nil"/>
              <w:bottom w:val="nil"/>
            </w:tcBorders>
          </w:tcPr>
          <w:p w14:paraId="388B690E" w14:textId="6761C550" w:rsidR="006E5BCC" w:rsidRPr="003939AA" w:rsidRDefault="006E5BCC" w:rsidP="006E5BCC">
            <w:pPr>
              <w:spacing w:line="480" w:lineRule="auto"/>
              <w:rPr>
                <w:rFonts w:ascii="Arial" w:hAnsi="Arial" w:cs="Arial"/>
                <w:vertAlign w:val="superscript"/>
                <w:lang w:val="en-IN"/>
              </w:rPr>
            </w:pPr>
            <w:r w:rsidRPr="00FB1C49">
              <w:rPr>
                <w:rFonts w:ascii="Arial" w:hAnsi="Arial" w:cs="Arial"/>
                <w:lang w:val="en-IN"/>
              </w:rPr>
              <w:t>CV</w:t>
            </w:r>
            <w:r w:rsidR="003939AA">
              <w:rPr>
                <w:rFonts w:ascii="Arial" w:hAnsi="Arial" w:cs="Arial"/>
                <w:lang w:val="en-IN"/>
              </w:rPr>
              <w:t xml:space="preserve"> (%)</w:t>
            </w:r>
            <w:r w:rsidR="003939AA">
              <w:rPr>
                <w:rStyle w:val="FootnoteReference"/>
                <w:rFonts w:ascii="Arial" w:hAnsi="Arial" w:cs="Arial"/>
                <w:lang w:val="en-IN"/>
              </w:rPr>
              <w:footnoteReference w:id="4"/>
            </w:r>
          </w:p>
        </w:tc>
        <w:tc>
          <w:tcPr>
            <w:tcW w:w="2410" w:type="dxa"/>
            <w:tcBorders>
              <w:top w:val="nil"/>
              <w:bottom w:val="nil"/>
            </w:tcBorders>
            <w:vAlign w:val="bottom"/>
          </w:tcPr>
          <w:p w14:paraId="574A0258" w14:textId="77777777" w:rsidR="006E5BCC" w:rsidRPr="00FB1C49" w:rsidRDefault="006E5BCC" w:rsidP="006E5BCC">
            <w:pPr>
              <w:spacing w:line="480" w:lineRule="auto"/>
              <w:rPr>
                <w:rFonts w:ascii="Arial" w:hAnsi="Arial" w:cs="Arial"/>
                <w:lang w:val="en-IN"/>
              </w:rPr>
            </w:pPr>
            <w:r w:rsidRPr="00FB1C49">
              <w:rPr>
                <w:rFonts w:ascii="Arial" w:hAnsi="Arial" w:cs="Arial"/>
                <w:lang w:val="en-IN"/>
              </w:rPr>
              <w:t>29.92</w:t>
            </w:r>
          </w:p>
        </w:tc>
        <w:tc>
          <w:tcPr>
            <w:tcW w:w="1877" w:type="dxa"/>
            <w:tcBorders>
              <w:top w:val="nil"/>
              <w:bottom w:val="nil"/>
            </w:tcBorders>
          </w:tcPr>
          <w:p w14:paraId="4D48D604" w14:textId="77777777" w:rsidR="006E5BCC" w:rsidRPr="00FB1C49" w:rsidRDefault="006E5BCC" w:rsidP="006E5BCC">
            <w:pPr>
              <w:spacing w:line="480" w:lineRule="auto"/>
              <w:rPr>
                <w:rFonts w:ascii="Arial" w:hAnsi="Arial" w:cs="Arial"/>
                <w:lang w:val="en-IN"/>
              </w:rPr>
            </w:pPr>
          </w:p>
        </w:tc>
        <w:tc>
          <w:tcPr>
            <w:tcW w:w="1044" w:type="dxa"/>
            <w:tcBorders>
              <w:top w:val="nil"/>
              <w:bottom w:val="nil"/>
            </w:tcBorders>
            <w:vAlign w:val="bottom"/>
          </w:tcPr>
          <w:p w14:paraId="7E472E71" w14:textId="77777777" w:rsidR="006E5BCC" w:rsidRPr="00FB1C49" w:rsidRDefault="006E5BCC" w:rsidP="006E5BCC">
            <w:pPr>
              <w:spacing w:line="480" w:lineRule="auto"/>
              <w:rPr>
                <w:rFonts w:ascii="Arial" w:hAnsi="Arial" w:cs="Arial"/>
                <w:lang w:val="en-IN"/>
              </w:rPr>
            </w:pPr>
          </w:p>
        </w:tc>
      </w:tr>
    </w:tbl>
    <w:p w14:paraId="6A9FE7EA" w14:textId="77777777" w:rsidR="006E5BCC" w:rsidRPr="00FB1C49" w:rsidRDefault="006E5BCC" w:rsidP="00BA7AB4">
      <w:pPr>
        <w:pStyle w:val="Body"/>
        <w:spacing w:after="0"/>
        <w:rPr>
          <w:rFonts w:ascii="Arial" w:hAnsi="Arial" w:cs="Arial"/>
        </w:rPr>
      </w:pPr>
    </w:p>
    <w:p w14:paraId="1390E25D" w14:textId="06786B8C" w:rsidR="003C2ECF" w:rsidRPr="00FB1C49" w:rsidRDefault="008D5FDD" w:rsidP="00BA7AB4">
      <w:pPr>
        <w:pStyle w:val="Body"/>
        <w:spacing w:after="0"/>
        <w:rPr>
          <w:rFonts w:ascii="Arial" w:hAnsi="Arial" w:cs="Arial"/>
        </w:rPr>
      </w:pPr>
      <w:r w:rsidRPr="00FB1C49">
        <w:rPr>
          <w:rFonts w:ascii="Arial" w:hAnsi="Arial" w:cs="Arial"/>
        </w:rPr>
        <w:t>Analysis of variance revealed significant differences among treatments for percent disease incidence (PDI). The hybrid L3 × T1</w:t>
      </w:r>
      <w:r w:rsidR="001B3ABA" w:rsidRPr="00FB1C49">
        <w:rPr>
          <w:rFonts w:ascii="Arial" w:hAnsi="Arial" w:cs="Arial"/>
        </w:rPr>
        <w:t xml:space="preserve"> (IC89989 </w:t>
      </w:r>
      <w:r w:rsidR="003939AA">
        <w:rPr>
          <w:rFonts w:ascii="Arial" w:hAnsi="Arial" w:cs="Arial"/>
        </w:rPr>
        <w:t xml:space="preserve">x </w:t>
      </w:r>
      <w:r w:rsidR="001B3ABA" w:rsidRPr="00FB1C49">
        <w:rPr>
          <w:rFonts w:ascii="Arial" w:hAnsi="Arial" w:cs="Arial"/>
        </w:rPr>
        <w:t>IC253967)</w:t>
      </w:r>
      <w:r w:rsidRPr="00FB1C49">
        <w:rPr>
          <w:rFonts w:ascii="Arial" w:hAnsi="Arial" w:cs="Arial"/>
        </w:rPr>
        <w:t>, tester T2</w:t>
      </w:r>
      <w:r w:rsidR="001B3ABA" w:rsidRPr="00FB1C49">
        <w:rPr>
          <w:rFonts w:ascii="Arial" w:hAnsi="Arial" w:cs="Arial"/>
        </w:rPr>
        <w:t xml:space="preserve"> (IC255756)</w:t>
      </w:r>
      <w:r w:rsidR="009E35A2">
        <w:rPr>
          <w:rFonts w:ascii="Arial" w:hAnsi="Arial" w:cs="Arial"/>
        </w:rPr>
        <w:t xml:space="preserve"> </w:t>
      </w:r>
      <w:r w:rsidRPr="00FB1C49">
        <w:rPr>
          <w:rFonts w:ascii="Arial" w:hAnsi="Arial" w:cs="Arial"/>
        </w:rPr>
        <w:t xml:space="preserve">and the resistant check </w:t>
      </w:r>
      <w:proofErr w:type="spellStart"/>
      <w:r w:rsidRPr="00FB1C49">
        <w:rPr>
          <w:rFonts w:ascii="Arial" w:hAnsi="Arial" w:cs="Arial"/>
        </w:rPr>
        <w:t>Arka</w:t>
      </w:r>
      <w:proofErr w:type="spellEnd"/>
      <w:r w:rsidR="009E35A2">
        <w:rPr>
          <w:rFonts w:ascii="Arial" w:hAnsi="Arial" w:cs="Arial"/>
        </w:rPr>
        <w:t xml:space="preserve"> </w:t>
      </w:r>
      <w:proofErr w:type="spellStart"/>
      <w:r w:rsidRPr="00FB1C49">
        <w:rPr>
          <w:rFonts w:ascii="Arial" w:hAnsi="Arial" w:cs="Arial"/>
        </w:rPr>
        <w:t>Anand</w:t>
      </w:r>
      <w:proofErr w:type="spellEnd"/>
      <w:r w:rsidRPr="00FB1C49">
        <w:rPr>
          <w:rFonts w:ascii="Arial" w:hAnsi="Arial" w:cs="Arial"/>
        </w:rPr>
        <w:t xml:space="preserve"> were highly resistant, showing no visible symptoms. Four hybrids </w:t>
      </w:r>
      <w:r w:rsidR="003C2ECF" w:rsidRPr="00FB1C49">
        <w:rPr>
          <w:rFonts w:ascii="Arial" w:hAnsi="Arial" w:cs="Arial"/>
        </w:rPr>
        <w:t>L1 × T2 (SM 10</w:t>
      </w:r>
      <w:r w:rsidR="003939AA">
        <w:rPr>
          <w:rFonts w:ascii="Arial" w:hAnsi="Arial" w:cs="Arial"/>
        </w:rPr>
        <w:t xml:space="preserve"> x</w:t>
      </w:r>
      <w:r w:rsidR="003C2ECF" w:rsidRPr="00FB1C49">
        <w:rPr>
          <w:rFonts w:ascii="Arial" w:hAnsi="Arial" w:cs="Arial"/>
        </w:rPr>
        <w:t xml:space="preserve"> IC255756), L2 × T3 (IC111010 </w:t>
      </w:r>
      <w:r w:rsidR="003939AA">
        <w:rPr>
          <w:rFonts w:ascii="Arial" w:hAnsi="Arial" w:cs="Arial"/>
        </w:rPr>
        <w:t xml:space="preserve">x </w:t>
      </w:r>
      <w:r w:rsidR="003C2ECF" w:rsidRPr="00FB1C49">
        <w:rPr>
          <w:rFonts w:ascii="Arial" w:hAnsi="Arial" w:cs="Arial"/>
        </w:rPr>
        <w:t xml:space="preserve">IC256708), </w:t>
      </w:r>
      <w:r w:rsidR="003939AA">
        <w:rPr>
          <w:rFonts w:ascii="Arial" w:hAnsi="Arial" w:cs="Arial"/>
        </w:rPr>
        <w:t>L3 × T2 (IC89989 x</w:t>
      </w:r>
      <w:r w:rsidR="003C2ECF" w:rsidRPr="00FB1C49">
        <w:rPr>
          <w:rFonts w:ascii="Arial" w:hAnsi="Arial" w:cs="Arial"/>
        </w:rPr>
        <w:t xml:space="preserve"> IC255756), L4 × T2 (IC427008</w:t>
      </w:r>
      <w:r w:rsidR="003939AA">
        <w:rPr>
          <w:rFonts w:ascii="Arial" w:hAnsi="Arial" w:cs="Arial"/>
        </w:rPr>
        <w:t xml:space="preserve"> x</w:t>
      </w:r>
      <w:r w:rsidR="003C2ECF" w:rsidRPr="00FB1C49">
        <w:rPr>
          <w:rFonts w:ascii="Arial" w:hAnsi="Arial" w:cs="Arial"/>
        </w:rPr>
        <w:t xml:space="preserve"> IC255756), line L3 (IC89989), testers T</w:t>
      </w:r>
      <w:r w:rsidR="009E35A2">
        <w:rPr>
          <w:rFonts w:ascii="Arial" w:hAnsi="Arial" w:cs="Arial"/>
        </w:rPr>
        <w:t xml:space="preserve">1 (IC253967) and T3 (IC256708) </w:t>
      </w:r>
      <w:r w:rsidR="003C2ECF" w:rsidRPr="00FB1C49">
        <w:rPr>
          <w:rFonts w:ascii="Arial" w:hAnsi="Arial" w:cs="Arial"/>
        </w:rPr>
        <w:t xml:space="preserve">and the check </w:t>
      </w:r>
      <w:proofErr w:type="spellStart"/>
      <w:r w:rsidR="003C2ECF" w:rsidRPr="00FB1C49">
        <w:rPr>
          <w:rFonts w:ascii="Arial" w:hAnsi="Arial" w:cs="Arial"/>
        </w:rPr>
        <w:t>Neelima</w:t>
      </w:r>
      <w:proofErr w:type="spellEnd"/>
      <w:r w:rsidR="003C2ECF" w:rsidRPr="00FB1C49">
        <w:rPr>
          <w:rFonts w:ascii="Arial" w:hAnsi="Arial" w:cs="Arial"/>
        </w:rPr>
        <w:t xml:space="preserve"> were moderately resistant, whereas L1 × T1 (SM 10 </w:t>
      </w:r>
      <w:r w:rsidR="003939AA">
        <w:rPr>
          <w:rFonts w:ascii="Arial" w:hAnsi="Arial" w:cs="Arial"/>
        </w:rPr>
        <w:t xml:space="preserve">x </w:t>
      </w:r>
      <w:r w:rsidR="003C2ECF" w:rsidRPr="00FB1C49">
        <w:rPr>
          <w:rFonts w:ascii="Arial" w:hAnsi="Arial" w:cs="Arial"/>
        </w:rPr>
        <w:t xml:space="preserve">IC253967), L4 × T1 (IC427008 </w:t>
      </w:r>
      <w:r w:rsidR="003939AA">
        <w:rPr>
          <w:rFonts w:ascii="Arial" w:hAnsi="Arial" w:cs="Arial"/>
        </w:rPr>
        <w:t xml:space="preserve">x </w:t>
      </w:r>
      <w:r w:rsidR="009E35A2">
        <w:rPr>
          <w:rFonts w:ascii="Arial" w:hAnsi="Arial" w:cs="Arial"/>
        </w:rPr>
        <w:t xml:space="preserve">IC253967), line L4 (IC427008) </w:t>
      </w:r>
      <w:r w:rsidR="003C2ECF" w:rsidRPr="00FB1C49">
        <w:rPr>
          <w:rFonts w:ascii="Arial" w:hAnsi="Arial" w:cs="Arial"/>
        </w:rPr>
        <w:t xml:space="preserve">and </w:t>
      </w:r>
      <w:proofErr w:type="spellStart"/>
      <w:r w:rsidR="003C2ECF" w:rsidRPr="00FB1C49">
        <w:rPr>
          <w:rFonts w:ascii="Arial" w:hAnsi="Arial" w:cs="Arial"/>
        </w:rPr>
        <w:t>Haritha</w:t>
      </w:r>
      <w:proofErr w:type="spellEnd"/>
      <w:r w:rsidR="003C2ECF" w:rsidRPr="00FB1C49">
        <w:rPr>
          <w:rFonts w:ascii="Arial" w:hAnsi="Arial" w:cs="Arial"/>
        </w:rPr>
        <w:t xml:space="preserve"> were moderately susceptible. All other hybrids and lines L1 (SM 10) and L2 (IC111010) were highly susceptible to bacterial wilt. </w:t>
      </w:r>
    </w:p>
    <w:p w14:paraId="3848C1E8" w14:textId="77777777" w:rsidR="00033074" w:rsidRPr="00FB1C49" w:rsidRDefault="00033074" w:rsidP="00BA7AB4">
      <w:pPr>
        <w:pStyle w:val="Body"/>
        <w:spacing w:after="0"/>
        <w:rPr>
          <w:rFonts w:ascii="Arial" w:hAnsi="Arial" w:cs="Arial"/>
        </w:rPr>
      </w:pPr>
    </w:p>
    <w:p w14:paraId="5A43BCFE" w14:textId="16EC01E0" w:rsidR="008D5FDD" w:rsidRPr="00FB1C49" w:rsidRDefault="008D5FDD" w:rsidP="00BA7AB4">
      <w:pPr>
        <w:pStyle w:val="Body"/>
        <w:spacing w:after="0"/>
        <w:rPr>
          <w:rFonts w:ascii="Arial" w:hAnsi="Arial" w:cs="Arial"/>
        </w:rPr>
      </w:pPr>
      <w:r w:rsidRPr="00FB1C49">
        <w:rPr>
          <w:rFonts w:ascii="Arial" w:hAnsi="Arial" w:cs="Arial"/>
        </w:rPr>
        <w:t xml:space="preserve">The high susceptibility observed in L1 and L2 corroborated the findings of </w:t>
      </w:r>
      <w:proofErr w:type="spellStart"/>
      <w:r w:rsidRPr="00FB1C49">
        <w:rPr>
          <w:rFonts w:ascii="Arial" w:hAnsi="Arial" w:cs="Arial"/>
        </w:rPr>
        <w:t>Muslepally</w:t>
      </w:r>
      <w:proofErr w:type="spellEnd"/>
      <w:r w:rsidRPr="00FB1C49">
        <w:rPr>
          <w:rFonts w:ascii="Arial" w:hAnsi="Arial" w:cs="Arial"/>
        </w:rPr>
        <w:t xml:space="preserve"> (2023), who also reported these genotypes as highly susceptible. Conversely</w:t>
      </w:r>
      <w:r w:rsidR="00B57312">
        <w:rPr>
          <w:rFonts w:ascii="Arial" w:hAnsi="Arial" w:cs="Arial"/>
        </w:rPr>
        <w:t>, the highly resistant genotype</w:t>
      </w:r>
      <w:r w:rsidRPr="00FB1C49">
        <w:rPr>
          <w:rFonts w:ascii="Arial" w:hAnsi="Arial" w:cs="Arial"/>
        </w:rPr>
        <w:t xml:space="preserve"> T1, identified by </w:t>
      </w:r>
      <w:proofErr w:type="spellStart"/>
      <w:r w:rsidRPr="00FB1C49">
        <w:rPr>
          <w:rFonts w:ascii="Arial" w:hAnsi="Arial" w:cs="Arial"/>
        </w:rPr>
        <w:t>Muslepally</w:t>
      </w:r>
      <w:proofErr w:type="spellEnd"/>
      <w:r w:rsidRPr="00FB1C49">
        <w:rPr>
          <w:rFonts w:ascii="Arial" w:hAnsi="Arial" w:cs="Arial"/>
        </w:rPr>
        <w:t xml:space="preserve"> (2023), exhibited only moderate resistance in the present study, while the resistant check </w:t>
      </w:r>
      <w:proofErr w:type="spellStart"/>
      <w:r w:rsidRPr="00FB1C49">
        <w:rPr>
          <w:rFonts w:ascii="Arial" w:hAnsi="Arial" w:cs="Arial"/>
        </w:rPr>
        <w:t>Haritha</w:t>
      </w:r>
      <w:proofErr w:type="spellEnd"/>
      <w:r w:rsidRPr="00FB1C49">
        <w:rPr>
          <w:rFonts w:ascii="Arial" w:hAnsi="Arial" w:cs="Arial"/>
        </w:rPr>
        <w:t>, earlier reported as highly resistant</w:t>
      </w:r>
      <w:r w:rsidR="00C50191">
        <w:rPr>
          <w:rFonts w:ascii="Arial" w:hAnsi="Arial" w:cs="Arial"/>
        </w:rPr>
        <w:t xml:space="preserve"> in many studies (</w:t>
      </w:r>
      <w:proofErr w:type="spellStart"/>
      <w:r w:rsidR="001561AA">
        <w:rPr>
          <w:rFonts w:ascii="Arial" w:hAnsi="Arial" w:cs="Arial"/>
        </w:rPr>
        <w:t>Santhosh</w:t>
      </w:r>
      <w:r w:rsidR="003939AA">
        <w:rPr>
          <w:rFonts w:ascii="Arial" w:hAnsi="Arial" w:cs="Arial"/>
        </w:rPr>
        <w:t>a</w:t>
      </w:r>
      <w:proofErr w:type="spellEnd"/>
      <w:r w:rsidR="009C407E">
        <w:rPr>
          <w:rFonts w:ascii="Arial" w:hAnsi="Arial" w:cs="Arial"/>
        </w:rPr>
        <w:t xml:space="preserve"> </w:t>
      </w:r>
      <w:r w:rsidR="001561AA" w:rsidRPr="001561AA">
        <w:rPr>
          <w:rFonts w:ascii="Arial" w:hAnsi="Arial" w:cs="Arial"/>
          <w:i/>
        </w:rPr>
        <w:t>et al</w:t>
      </w:r>
      <w:r w:rsidR="001561AA">
        <w:rPr>
          <w:rFonts w:ascii="Arial" w:hAnsi="Arial" w:cs="Arial"/>
        </w:rPr>
        <w:t xml:space="preserve">., 2015; </w:t>
      </w:r>
      <w:proofErr w:type="spellStart"/>
      <w:r w:rsidR="00C50191">
        <w:rPr>
          <w:rFonts w:ascii="Arial" w:hAnsi="Arial" w:cs="Arial"/>
        </w:rPr>
        <w:t>Kumbar</w:t>
      </w:r>
      <w:proofErr w:type="spellEnd"/>
      <w:r w:rsidR="007971AF">
        <w:rPr>
          <w:rFonts w:ascii="Arial" w:hAnsi="Arial" w:cs="Arial"/>
        </w:rPr>
        <w:t xml:space="preserve"> </w:t>
      </w:r>
      <w:r w:rsidR="00C50191" w:rsidRPr="00C50191">
        <w:rPr>
          <w:rFonts w:ascii="Arial" w:hAnsi="Arial" w:cs="Arial"/>
          <w:i/>
        </w:rPr>
        <w:t>et al</w:t>
      </w:r>
      <w:r w:rsidR="00C50191">
        <w:rPr>
          <w:rFonts w:ascii="Arial" w:hAnsi="Arial" w:cs="Arial"/>
        </w:rPr>
        <w:t xml:space="preserve">., 2021; </w:t>
      </w:r>
      <w:proofErr w:type="spellStart"/>
      <w:r w:rsidR="00C50191">
        <w:rPr>
          <w:rFonts w:ascii="Arial" w:hAnsi="Arial" w:cs="Arial"/>
        </w:rPr>
        <w:t>Sivasankarareddy</w:t>
      </w:r>
      <w:proofErr w:type="spellEnd"/>
      <w:r w:rsidR="007971AF">
        <w:rPr>
          <w:rFonts w:ascii="Arial" w:hAnsi="Arial" w:cs="Arial"/>
        </w:rPr>
        <w:t xml:space="preserve"> </w:t>
      </w:r>
      <w:r w:rsidR="00C50191" w:rsidRPr="00C50191">
        <w:rPr>
          <w:rFonts w:ascii="Arial" w:hAnsi="Arial" w:cs="Arial"/>
          <w:i/>
        </w:rPr>
        <w:t>et al</w:t>
      </w:r>
      <w:r w:rsidR="00C50191">
        <w:rPr>
          <w:rFonts w:ascii="Arial" w:hAnsi="Arial" w:cs="Arial"/>
        </w:rPr>
        <w:t>.,2025</w:t>
      </w:r>
      <w:r w:rsidR="001561AA">
        <w:rPr>
          <w:rFonts w:ascii="Arial" w:hAnsi="Arial" w:cs="Arial"/>
        </w:rPr>
        <w:t>)</w:t>
      </w:r>
      <w:r w:rsidRPr="00FB1C49">
        <w:rPr>
          <w:rFonts w:ascii="Arial" w:hAnsi="Arial" w:cs="Arial"/>
        </w:rPr>
        <w:t xml:space="preserve">, showed moderate susceptibility under the current conditions. These discrepancies may be attributed to variations in inoculum concentration or the pathogenic diversity of </w:t>
      </w:r>
      <w:r w:rsidRPr="00FB1C49">
        <w:rPr>
          <w:rFonts w:ascii="Arial" w:hAnsi="Arial" w:cs="Arial"/>
          <w:i/>
        </w:rPr>
        <w:t>R</w:t>
      </w:r>
      <w:r w:rsidR="002C55FB">
        <w:rPr>
          <w:rFonts w:ascii="Arial" w:hAnsi="Arial" w:cs="Arial"/>
          <w:i/>
        </w:rPr>
        <w:t>.</w:t>
      </w:r>
      <w:r w:rsidR="003939AA">
        <w:rPr>
          <w:rFonts w:ascii="Arial" w:hAnsi="Arial" w:cs="Arial"/>
          <w:i/>
        </w:rPr>
        <w:t xml:space="preserve"> </w:t>
      </w:r>
      <w:proofErr w:type="spellStart"/>
      <w:r w:rsidRPr="00FB1C49">
        <w:rPr>
          <w:rFonts w:ascii="Arial" w:hAnsi="Arial" w:cs="Arial"/>
          <w:i/>
        </w:rPr>
        <w:t>solanacearum</w:t>
      </w:r>
      <w:proofErr w:type="spellEnd"/>
      <w:r w:rsidRPr="00FB1C49">
        <w:rPr>
          <w:rFonts w:ascii="Arial" w:hAnsi="Arial" w:cs="Arial"/>
        </w:rPr>
        <w:t xml:space="preserve"> isolates. As noted by </w:t>
      </w:r>
      <w:proofErr w:type="spellStart"/>
      <w:r w:rsidRPr="00FB1C49">
        <w:rPr>
          <w:rFonts w:ascii="Arial" w:hAnsi="Arial" w:cs="Arial"/>
        </w:rPr>
        <w:t>Winstead</w:t>
      </w:r>
      <w:proofErr w:type="spellEnd"/>
      <w:r w:rsidRPr="00FB1C49">
        <w:rPr>
          <w:rFonts w:ascii="Arial" w:hAnsi="Arial" w:cs="Arial"/>
        </w:rPr>
        <w:t xml:space="preserve"> and </w:t>
      </w:r>
      <w:proofErr w:type="spellStart"/>
      <w:r w:rsidRPr="00FB1C49">
        <w:rPr>
          <w:rFonts w:ascii="Arial" w:hAnsi="Arial" w:cs="Arial"/>
        </w:rPr>
        <w:t>Kelman</w:t>
      </w:r>
      <w:proofErr w:type="spellEnd"/>
      <w:r w:rsidRPr="00FB1C49">
        <w:rPr>
          <w:rFonts w:ascii="Arial" w:hAnsi="Arial" w:cs="Arial"/>
        </w:rPr>
        <w:t xml:space="preserve"> (1952), bacterial wilt incidence is influenced by factors such as plant age, ino</w:t>
      </w:r>
      <w:r w:rsidR="009E35A2">
        <w:rPr>
          <w:rFonts w:ascii="Arial" w:hAnsi="Arial" w:cs="Arial"/>
        </w:rPr>
        <w:t xml:space="preserve">culum load, inoculation method </w:t>
      </w:r>
      <w:r w:rsidRPr="00FB1C49">
        <w:rPr>
          <w:rFonts w:ascii="Arial" w:hAnsi="Arial" w:cs="Arial"/>
        </w:rPr>
        <w:t>and temperature.</w:t>
      </w:r>
      <w:r w:rsidR="009E35A2">
        <w:rPr>
          <w:rFonts w:ascii="Arial" w:hAnsi="Arial" w:cs="Arial"/>
        </w:rPr>
        <w:t xml:space="preserve"> </w:t>
      </w:r>
      <w:r w:rsidRPr="00FB1C49">
        <w:rPr>
          <w:rFonts w:ascii="Arial" w:hAnsi="Arial" w:cs="Arial"/>
        </w:rPr>
        <w:t xml:space="preserve">Supporting studies have </w:t>
      </w:r>
      <w:r w:rsidRPr="00FB1C49">
        <w:rPr>
          <w:rFonts w:ascii="Arial" w:hAnsi="Arial" w:cs="Arial"/>
        </w:rPr>
        <w:lastRenderedPageBreak/>
        <w:t>similarly emphasized that the stability of bacterial wilt resistance is affected by pathogen density, s</w:t>
      </w:r>
      <w:r w:rsidR="009E35A2">
        <w:rPr>
          <w:rFonts w:ascii="Arial" w:hAnsi="Arial" w:cs="Arial"/>
        </w:rPr>
        <w:t xml:space="preserve">train variability, temperature </w:t>
      </w:r>
      <w:r w:rsidRPr="00FB1C49">
        <w:rPr>
          <w:rFonts w:ascii="Arial" w:hAnsi="Arial" w:cs="Arial"/>
        </w:rPr>
        <w:t>and soil moisture (</w:t>
      </w:r>
      <w:proofErr w:type="spellStart"/>
      <w:r w:rsidR="00DD3DDA" w:rsidRPr="00DD3DDA">
        <w:rPr>
          <w:rFonts w:ascii="Arial" w:hAnsi="Arial" w:cs="Arial"/>
        </w:rPr>
        <w:t>Santhosha</w:t>
      </w:r>
      <w:proofErr w:type="spellEnd"/>
      <w:r w:rsidR="00DD3DDA" w:rsidRPr="00DD3DDA">
        <w:rPr>
          <w:rFonts w:ascii="Arial" w:hAnsi="Arial" w:cs="Arial"/>
        </w:rPr>
        <w:t xml:space="preserve"> </w:t>
      </w:r>
      <w:r w:rsidR="00DD3DDA" w:rsidRPr="009C1C30">
        <w:rPr>
          <w:rFonts w:ascii="Arial" w:hAnsi="Arial" w:cs="Arial"/>
          <w:i/>
        </w:rPr>
        <w:t>et al</w:t>
      </w:r>
      <w:r w:rsidR="00DD3DDA" w:rsidRPr="00DD3DDA">
        <w:rPr>
          <w:rFonts w:ascii="Arial" w:hAnsi="Arial" w:cs="Arial"/>
        </w:rPr>
        <w:t>., 2015</w:t>
      </w:r>
      <w:r w:rsidR="00DD3DDA">
        <w:rPr>
          <w:rFonts w:ascii="Arial" w:hAnsi="Arial" w:cs="Arial"/>
        </w:rPr>
        <w:t xml:space="preserve">; </w:t>
      </w:r>
      <w:r w:rsidRPr="00FB1C49">
        <w:rPr>
          <w:rFonts w:ascii="Arial" w:hAnsi="Arial" w:cs="Arial"/>
        </w:rPr>
        <w:t xml:space="preserve">Kumar </w:t>
      </w:r>
      <w:r w:rsidRPr="00FB1C49">
        <w:rPr>
          <w:rFonts w:ascii="Arial" w:hAnsi="Arial" w:cs="Arial"/>
          <w:i/>
        </w:rPr>
        <w:t>et al</w:t>
      </w:r>
      <w:r w:rsidRPr="00FB1C49">
        <w:rPr>
          <w:rFonts w:ascii="Arial" w:hAnsi="Arial" w:cs="Arial"/>
        </w:rPr>
        <w:t>., 2017;</w:t>
      </w:r>
      <w:r w:rsidR="009C1C30">
        <w:rPr>
          <w:rFonts w:ascii="Arial" w:hAnsi="Arial" w:cs="Arial"/>
        </w:rPr>
        <w:t xml:space="preserve"> </w:t>
      </w:r>
      <w:r w:rsidRPr="00FB1C49">
        <w:rPr>
          <w:rFonts w:ascii="Arial" w:hAnsi="Arial" w:cs="Arial"/>
        </w:rPr>
        <w:t xml:space="preserve">Kumar </w:t>
      </w:r>
      <w:r w:rsidRPr="00FB1C49">
        <w:rPr>
          <w:rFonts w:ascii="Arial" w:hAnsi="Arial" w:cs="Arial"/>
          <w:i/>
        </w:rPr>
        <w:t>et al</w:t>
      </w:r>
      <w:r w:rsidRPr="00FB1C49">
        <w:rPr>
          <w:rFonts w:ascii="Arial" w:hAnsi="Arial" w:cs="Arial"/>
        </w:rPr>
        <w:t>., 2018</w:t>
      </w:r>
      <w:r w:rsidR="00DD3DDA">
        <w:t xml:space="preserve">; </w:t>
      </w:r>
      <w:proofErr w:type="spellStart"/>
      <w:r w:rsidR="00DD3DDA" w:rsidRPr="00DD3DDA">
        <w:rPr>
          <w:rFonts w:ascii="Arial" w:hAnsi="Arial" w:cs="Arial"/>
        </w:rPr>
        <w:t>Naimsy</w:t>
      </w:r>
      <w:proofErr w:type="spellEnd"/>
      <w:r w:rsidR="00DD3DDA" w:rsidRPr="00DD3DDA">
        <w:rPr>
          <w:rFonts w:ascii="Arial" w:hAnsi="Arial" w:cs="Arial"/>
        </w:rPr>
        <w:t xml:space="preserve"> et al., 2019</w:t>
      </w:r>
      <w:r w:rsidRPr="00FB1C49">
        <w:rPr>
          <w:rFonts w:ascii="Arial" w:hAnsi="Arial" w:cs="Arial"/>
        </w:rPr>
        <w:t>).</w:t>
      </w:r>
    </w:p>
    <w:p w14:paraId="73B642B3" w14:textId="77777777" w:rsidR="008D5FDD" w:rsidRPr="00FB1C49" w:rsidRDefault="008D5FDD" w:rsidP="00BA7AB4">
      <w:pPr>
        <w:pStyle w:val="Body"/>
        <w:spacing w:after="0"/>
        <w:rPr>
          <w:rFonts w:ascii="Arial" w:hAnsi="Arial" w:cs="Arial"/>
        </w:rPr>
      </w:pPr>
    </w:p>
    <w:p w14:paraId="3229B27B" w14:textId="77777777" w:rsidR="008D5FDD" w:rsidRPr="00FB1C49" w:rsidRDefault="008D5FDD" w:rsidP="00BA7AB4">
      <w:pPr>
        <w:jc w:val="both"/>
        <w:rPr>
          <w:rFonts w:ascii="Arial" w:hAnsi="Arial" w:cs="Arial"/>
          <w:b/>
        </w:rPr>
      </w:pPr>
      <w:r w:rsidRPr="00FB1C49">
        <w:rPr>
          <w:rFonts w:ascii="Arial" w:hAnsi="Arial" w:cs="Arial"/>
          <w:b/>
        </w:rPr>
        <w:t>3.4 Combining ability</w:t>
      </w:r>
    </w:p>
    <w:p w14:paraId="04B0F06E" w14:textId="77777777" w:rsidR="008D5FDD" w:rsidRPr="00FB1C49" w:rsidRDefault="008D5FDD" w:rsidP="00BA7AB4">
      <w:pPr>
        <w:pStyle w:val="Body"/>
        <w:spacing w:after="0"/>
        <w:rPr>
          <w:rFonts w:ascii="Arial" w:hAnsi="Arial" w:cs="Arial"/>
        </w:rPr>
      </w:pPr>
    </w:p>
    <w:p w14:paraId="130453FA" w14:textId="77777777" w:rsidR="001935C4" w:rsidRPr="00FB1C49" w:rsidRDefault="001935C4" w:rsidP="001935C4">
      <w:pPr>
        <w:pStyle w:val="Caption"/>
        <w:keepNext/>
        <w:rPr>
          <w:rFonts w:ascii="Arial" w:hAnsi="Arial" w:cs="Arial"/>
          <w:b/>
          <w:i w:val="0"/>
          <w:color w:val="auto"/>
          <w:sz w:val="20"/>
          <w:szCs w:val="20"/>
        </w:rPr>
      </w:pPr>
      <w:r w:rsidRPr="00FB1C49">
        <w:rPr>
          <w:rFonts w:ascii="Arial" w:hAnsi="Arial" w:cs="Arial"/>
          <w:b/>
          <w:i w:val="0"/>
          <w:color w:val="auto"/>
          <w:sz w:val="20"/>
          <w:szCs w:val="20"/>
        </w:rPr>
        <w:t xml:space="preserve">Table </w:t>
      </w:r>
      <w:r w:rsidR="00F86BB3" w:rsidRPr="00FB1C49">
        <w:rPr>
          <w:rFonts w:ascii="Arial" w:hAnsi="Arial" w:cs="Arial"/>
          <w:b/>
          <w:i w:val="0"/>
          <w:color w:val="auto"/>
          <w:sz w:val="20"/>
          <w:szCs w:val="20"/>
        </w:rPr>
        <w:fldChar w:fldCharType="begin"/>
      </w:r>
      <w:r w:rsidRPr="00FB1C49">
        <w:rPr>
          <w:rFonts w:ascii="Arial" w:hAnsi="Arial" w:cs="Arial"/>
          <w:b/>
          <w:i w:val="0"/>
          <w:color w:val="auto"/>
          <w:sz w:val="20"/>
          <w:szCs w:val="20"/>
        </w:rPr>
        <w:instrText xml:space="preserve"> SEQ Table \* ARABIC </w:instrText>
      </w:r>
      <w:r w:rsidR="00F86BB3" w:rsidRPr="00FB1C49">
        <w:rPr>
          <w:rFonts w:ascii="Arial" w:hAnsi="Arial" w:cs="Arial"/>
          <w:b/>
          <w:i w:val="0"/>
          <w:color w:val="auto"/>
          <w:sz w:val="20"/>
          <w:szCs w:val="20"/>
        </w:rPr>
        <w:fldChar w:fldCharType="separate"/>
      </w:r>
      <w:r w:rsidR="00C11E56" w:rsidRPr="00FB1C49">
        <w:rPr>
          <w:rFonts w:ascii="Arial" w:hAnsi="Arial" w:cs="Arial"/>
          <w:b/>
          <w:i w:val="0"/>
          <w:noProof/>
          <w:color w:val="auto"/>
          <w:sz w:val="20"/>
          <w:szCs w:val="20"/>
        </w:rPr>
        <w:t>5</w:t>
      </w:r>
      <w:r w:rsidR="00F86BB3" w:rsidRPr="00FB1C49">
        <w:rPr>
          <w:rFonts w:ascii="Arial" w:hAnsi="Arial" w:cs="Arial"/>
          <w:b/>
          <w:i w:val="0"/>
          <w:color w:val="auto"/>
          <w:sz w:val="20"/>
          <w:szCs w:val="20"/>
        </w:rPr>
        <w:fldChar w:fldCharType="end"/>
      </w:r>
      <w:r w:rsidRPr="00FB1C49">
        <w:rPr>
          <w:rFonts w:ascii="Arial" w:hAnsi="Arial" w:cs="Arial"/>
          <w:b/>
          <w:i w:val="0"/>
          <w:color w:val="auto"/>
          <w:sz w:val="20"/>
          <w:szCs w:val="20"/>
        </w:rPr>
        <w:t>: ANOVA for line X tester analysis including parents for bacterial wilt   resistance</w:t>
      </w:r>
    </w:p>
    <w:tbl>
      <w:tblPr>
        <w:tblW w:w="8472" w:type="dxa"/>
        <w:tblBorders>
          <w:top w:val="single" w:sz="4" w:space="0" w:color="auto"/>
          <w:bottom w:val="single" w:sz="4" w:space="0" w:color="auto"/>
          <w:insideH w:val="single" w:sz="4" w:space="0" w:color="auto"/>
        </w:tblBorders>
        <w:tblLook w:val="01E0" w:firstRow="1" w:lastRow="1" w:firstColumn="1" w:lastColumn="1" w:noHBand="0" w:noVBand="0"/>
      </w:tblPr>
      <w:tblGrid>
        <w:gridCol w:w="1985"/>
        <w:gridCol w:w="1207"/>
        <w:gridCol w:w="1573"/>
        <w:gridCol w:w="1207"/>
        <w:gridCol w:w="1398"/>
        <w:gridCol w:w="1102"/>
      </w:tblGrid>
      <w:tr w:rsidR="001935C4" w:rsidRPr="00FB1C49" w14:paraId="11AD8890" w14:textId="77777777" w:rsidTr="008E44F5">
        <w:tc>
          <w:tcPr>
            <w:tcW w:w="1985" w:type="dxa"/>
            <w:tcBorders>
              <w:bottom w:val="single" w:sz="4" w:space="0" w:color="auto"/>
            </w:tcBorders>
          </w:tcPr>
          <w:p w14:paraId="28165126" w14:textId="77777777" w:rsidR="001935C4" w:rsidRPr="00FB1C49" w:rsidRDefault="001935C4" w:rsidP="001935C4">
            <w:pPr>
              <w:pStyle w:val="Body"/>
              <w:spacing w:after="0"/>
              <w:rPr>
                <w:rFonts w:ascii="Arial" w:hAnsi="Arial" w:cs="Arial"/>
                <w:lang w:val="en-IN"/>
              </w:rPr>
            </w:pPr>
            <w:r w:rsidRPr="00FB1C49">
              <w:rPr>
                <w:rFonts w:ascii="Arial" w:hAnsi="Arial" w:cs="Arial"/>
                <w:lang w:val="en-IN"/>
              </w:rPr>
              <w:t>Source of Variation</w:t>
            </w:r>
          </w:p>
        </w:tc>
        <w:tc>
          <w:tcPr>
            <w:tcW w:w="1207" w:type="dxa"/>
            <w:tcBorders>
              <w:bottom w:val="single" w:sz="4" w:space="0" w:color="auto"/>
            </w:tcBorders>
          </w:tcPr>
          <w:p w14:paraId="7B33E289" w14:textId="77777777" w:rsidR="001935C4" w:rsidRPr="00FB1C49" w:rsidRDefault="001935C4" w:rsidP="001935C4">
            <w:pPr>
              <w:pStyle w:val="Body"/>
              <w:spacing w:after="0"/>
              <w:rPr>
                <w:rFonts w:ascii="Arial" w:hAnsi="Arial" w:cs="Arial"/>
                <w:lang w:val="en-IN"/>
              </w:rPr>
            </w:pPr>
            <w:proofErr w:type="spellStart"/>
            <w:r w:rsidRPr="00FB1C49">
              <w:rPr>
                <w:rFonts w:ascii="Arial" w:hAnsi="Arial" w:cs="Arial"/>
                <w:lang w:val="en-IN"/>
              </w:rPr>
              <w:t>df</w:t>
            </w:r>
            <w:proofErr w:type="spellEnd"/>
          </w:p>
        </w:tc>
        <w:tc>
          <w:tcPr>
            <w:tcW w:w="1573" w:type="dxa"/>
            <w:tcBorders>
              <w:bottom w:val="single" w:sz="4" w:space="0" w:color="auto"/>
            </w:tcBorders>
          </w:tcPr>
          <w:p w14:paraId="1086A9C5" w14:textId="77777777" w:rsidR="001935C4" w:rsidRPr="00FB1C49" w:rsidRDefault="001935C4" w:rsidP="001935C4">
            <w:pPr>
              <w:pStyle w:val="Body"/>
              <w:spacing w:after="0"/>
              <w:rPr>
                <w:rFonts w:ascii="Arial" w:hAnsi="Arial" w:cs="Arial"/>
                <w:lang w:val="en-IN"/>
              </w:rPr>
            </w:pPr>
            <w:r w:rsidRPr="00FB1C49">
              <w:rPr>
                <w:rFonts w:ascii="Arial" w:hAnsi="Arial" w:cs="Arial"/>
                <w:lang w:val="en-IN"/>
              </w:rPr>
              <w:t>Sum of Squares</w:t>
            </w:r>
          </w:p>
        </w:tc>
        <w:tc>
          <w:tcPr>
            <w:tcW w:w="1207" w:type="dxa"/>
            <w:tcBorders>
              <w:bottom w:val="single" w:sz="4" w:space="0" w:color="auto"/>
            </w:tcBorders>
          </w:tcPr>
          <w:p w14:paraId="192B91C2" w14:textId="77777777" w:rsidR="001935C4" w:rsidRPr="00FB1C49" w:rsidRDefault="001935C4" w:rsidP="001935C4">
            <w:pPr>
              <w:pStyle w:val="Body"/>
              <w:spacing w:after="0"/>
              <w:rPr>
                <w:rFonts w:ascii="Arial" w:hAnsi="Arial" w:cs="Arial"/>
                <w:lang w:val="en-IN"/>
              </w:rPr>
            </w:pPr>
            <w:r w:rsidRPr="00FB1C49">
              <w:rPr>
                <w:rFonts w:ascii="Arial" w:hAnsi="Arial" w:cs="Arial"/>
                <w:lang w:val="en-IN"/>
              </w:rPr>
              <w:t>Mean Square</w:t>
            </w:r>
          </w:p>
        </w:tc>
        <w:tc>
          <w:tcPr>
            <w:tcW w:w="1398" w:type="dxa"/>
            <w:tcBorders>
              <w:bottom w:val="single" w:sz="4" w:space="0" w:color="auto"/>
            </w:tcBorders>
          </w:tcPr>
          <w:p w14:paraId="378372E1" w14:textId="77777777" w:rsidR="001935C4" w:rsidRPr="00FB1C49" w:rsidRDefault="001935C4" w:rsidP="001935C4">
            <w:pPr>
              <w:pStyle w:val="Body"/>
              <w:spacing w:after="0"/>
              <w:rPr>
                <w:rFonts w:ascii="Arial" w:hAnsi="Arial" w:cs="Arial"/>
                <w:lang w:val="en-IN"/>
              </w:rPr>
            </w:pPr>
            <w:r w:rsidRPr="00FB1C49">
              <w:rPr>
                <w:rFonts w:ascii="Arial" w:hAnsi="Arial" w:cs="Arial"/>
                <w:lang w:val="en-IN"/>
              </w:rPr>
              <w:t>F Value</w:t>
            </w:r>
          </w:p>
        </w:tc>
        <w:tc>
          <w:tcPr>
            <w:tcW w:w="1102" w:type="dxa"/>
            <w:tcBorders>
              <w:bottom w:val="single" w:sz="4" w:space="0" w:color="auto"/>
            </w:tcBorders>
          </w:tcPr>
          <w:p w14:paraId="48DAEC71" w14:textId="3AACA9CB" w:rsidR="001935C4" w:rsidRPr="003939AA" w:rsidRDefault="004167CB" w:rsidP="001935C4">
            <w:pPr>
              <w:pStyle w:val="Body"/>
              <w:spacing w:after="0"/>
              <w:rPr>
                <w:rFonts w:ascii="Arial" w:hAnsi="Arial" w:cs="Arial"/>
                <w:highlight w:val="yellow"/>
                <w:lang w:val="en-IN"/>
              </w:rPr>
            </w:pPr>
            <w:r w:rsidRPr="004167CB">
              <w:rPr>
                <w:rFonts w:ascii="Arial" w:hAnsi="Arial" w:cs="Arial"/>
                <w:lang w:val="en-IN"/>
              </w:rPr>
              <w:t>P = .05</w:t>
            </w:r>
          </w:p>
        </w:tc>
      </w:tr>
      <w:tr w:rsidR="001935C4" w:rsidRPr="00FB1C49" w14:paraId="2D2E8958" w14:textId="77777777" w:rsidTr="008E44F5">
        <w:trPr>
          <w:trHeight w:val="224"/>
        </w:trPr>
        <w:tc>
          <w:tcPr>
            <w:tcW w:w="1985" w:type="dxa"/>
            <w:tcBorders>
              <w:bottom w:val="nil"/>
            </w:tcBorders>
          </w:tcPr>
          <w:p w14:paraId="495CCA2A" w14:textId="77777777" w:rsidR="001935C4" w:rsidRPr="00FB1C49" w:rsidRDefault="001935C4" w:rsidP="00EA2A48">
            <w:pPr>
              <w:pStyle w:val="Body"/>
              <w:spacing w:line="480" w:lineRule="auto"/>
              <w:rPr>
                <w:rFonts w:ascii="Arial" w:hAnsi="Arial" w:cs="Arial"/>
                <w:b/>
              </w:rPr>
            </w:pPr>
          </w:p>
        </w:tc>
        <w:tc>
          <w:tcPr>
            <w:tcW w:w="1207" w:type="dxa"/>
            <w:tcBorders>
              <w:bottom w:val="nil"/>
            </w:tcBorders>
          </w:tcPr>
          <w:p w14:paraId="07C47C89" w14:textId="77777777" w:rsidR="001935C4" w:rsidRPr="00FB1C49" w:rsidRDefault="001935C4" w:rsidP="00EA2A48">
            <w:pPr>
              <w:pStyle w:val="Body"/>
              <w:spacing w:line="480" w:lineRule="auto"/>
              <w:rPr>
                <w:rFonts w:ascii="Arial" w:hAnsi="Arial" w:cs="Arial"/>
              </w:rPr>
            </w:pPr>
          </w:p>
        </w:tc>
        <w:tc>
          <w:tcPr>
            <w:tcW w:w="1573" w:type="dxa"/>
            <w:tcBorders>
              <w:bottom w:val="nil"/>
            </w:tcBorders>
          </w:tcPr>
          <w:p w14:paraId="17EA4DFE" w14:textId="77777777" w:rsidR="001935C4" w:rsidRPr="00FB1C49" w:rsidRDefault="001935C4" w:rsidP="00EA2A48">
            <w:pPr>
              <w:pStyle w:val="Body"/>
              <w:spacing w:line="480" w:lineRule="auto"/>
              <w:rPr>
                <w:rFonts w:ascii="Arial" w:hAnsi="Arial" w:cs="Arial"/>
              </w:rPr>
            </w:pPr>
          </w:p>
        </w:tc>
        <w:tc>
          <w:tcPr>
            <w:tcW w:w="1207" w:type="dxa"/>
            <w:tcBorders>
              <w:bottom w:val="nil"/>
            </w:tcBorders>
          </w:tcPr>
          <w:p w14:paraId="12BEC1EC" w14:textId="77777777" w:rsidR="001935C4" w:rsidRPr="00FB1C49" w:rsidRDefault="001935C4" w:rsidP="00EA2A48">
            <w:pPr>
              <w:pStyle w:val="Body"/>
              <w:spacing w:line="480" w:lineRule="auto"/>
              <w:rPr>
                <w:rFonts w:ascii="Arial" w:hAnsi="Arial" w:cs="Arial"/>
              </w:rPr>
            </w:pPr>
          </w:p>
        </w:tc>
        <w:tc>
          <w:tcPr>
            <w:tcW w:w="1398" w:type="dxa"/>
            <w:tcBorders>
              <w:bottom w:val="nil"/>
            </w:tcBorders>
          </w:tcPr>
          <w:p w14:paraId="3B223A80" w14:textId="77777777" w:rsidR="001935C4" w:rsidRPr="00FB1C49" w:rsidRDefault="001935C4" w:rsidP="00EA2A48">
            <w:pPr>
              <w:pStyle w:val="Body"/>
              <w:spacing w:line="480" w:lineRule="auto"/>
              <w:rPr>
                <w:rFonts w:ascii="Arial" w:hAnsi="Arial" w:cs="Arial"/>
              </w:rPr>
            </w:pPr>
          </w:p>
        </w:tc>
        <w:tc>
          <w:tcPr>
            <w:tcW w:w="1102" w:type="dxa"/>
            <w:tcBorders>
              <w:bottom w:val="nil"/>
            </w:tcBorders>
          </w:tcPr>
          <w:p w14:paraId="2B2B0A15" w14:textId="77777777" w:rsidR="001935C4" w:rsidRPr="00FB1C49" w:rsidRDefault="001935C4" w:rsidP="00EA2A48">
            <w:pPr>
              <w:pStyle w:val="Body"/>
              <w:spacing w:line="480" w:lineRule="auto"/>
              <w:rPr>
                <w:rFonts w:ascii="Arial" w:hAnsi="Arial" w:cs="Arial"/>
              </w:rPr>
            </w:pPr>
          </w:p>
        </w:tc>
      </w:tr>
      <w:tr w:rsidR="001935C4" w:rsidRPr="00FB1C49" w14:paraId="0380CA62" w14:textId="77777777" w:rsidTr="008E44F5">
        <w:trPr>
          <w:trHeight w:val="298"/>
        </w:trPr>
        <w:tc>
          <w:tcPr>
            <w:tcW w:w="1985" w:type="dxa"/>
            <w:tcBorders>
              <w:top w:val="nil"/>
              <w:bottom w:val="nil"/>
            </w:tcBorders>
          </w:tcPr>
          <w:p w14:paraId="6D57B3E8"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Replications</w:t>
            </w:r>
          </w:p>
        </w:tc>
        <w:tc>
          <w:tcPr>
            <w:tcW w:w="1207" w:type="dxa"/>
            <w:tcBorders>
              <w:top w:val="nil"/>
              <w:bottom w:val="nil"/>
            </w:tcBorders>
          </w:tcPr>
          <w:p w14:paraId="589DBB4C"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2</w:t>
            </w:r>
          </w:p>
        </w:tc>
        <w:tc>
          <w:tcPr>
            <w:tcW w:w="1573" w:type="dxa"/>
            <w:tcBorders>
              <w:top w:val="nil"/>
              <w:bottom w:val="nil"/>
            </w:tcBorders>
          </w:tcPr>
          <w:p w14:paraId="362741BB"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0.0454</w:t>
            </w:r>
          </w:p>
        </w:tc>
        <w:tc>
          <w:tcPr>
            <w:tcW w:w="1207" w:type="dxa"/>
            <w:tcBorders>
              <w:top w:val="nil"/>
              <w:bottom w:val="nil"/>
            </w:tcBorders>
          </w:tcPr>
          <w:p w14:paraId="1B1164B9"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0.0227</w:t>
            </w:r>
          </w:p>
        </w:tc>
        <w:tc>
          <w:tcPr>
            <w:tcW w:w="1398" w:type="dxa"/>
            <w:tcBorders>
              <w:top w:val="nil"/>
              <w:bottom w:val="nil"/>
            </w:tcBorders>
          </w:tcPr>
          <w:p w14:paraId="0551D31E"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0.857</w:t>
            </w:r>
          </w:p>
        </w:tc>
        <w:tc>
          <w:tcPr>
            <w:tcW w:w="1102" w:type="dxa"/>
            <w:tcBorders>
              <w:top w:val="nil"/>
              <w:bottom w:val="nil"/>
            </w:tcBorders>
          </w:tcPr>
          <w:p w14:paraId="2F1CEB6F"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0.4329</w:t>
            </w:r>
          </w:p>
        </w:tc>
      </w:tr>
      <w:tr w:rsidR="001935C4" w:rsidRPr="00FB1C49" w14:paraId="0F108665" w14:textId="77777777" w:rsidTr="008E44F5">
        <w:tc>
          <w:tcPr>
            <w:tcW w:w="1985" w:type="dxa"/>
            <w:tcBorders>
              <w:top w:val="nil"/>
              <w:bottom w:val="nil"/>
            </w:tcBorders>
          </w:tcPr>
          <w:p w14:paraId="7EE0C8E5"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Treatments</w:t>
            </w:r>
          </w:p>
        </w:tc>
        <w:tc>
          <w:tcPr>
            <w:tcW w:w="1207" w:type="dxa"/>
            <w:tcBorders>
              <w:top w:val="nil"/>
              <w:bottom w:val="nil"/>
            </w:tcBorders>
          </w:tcPr>
          <w:p w14:paraId="1087FB58"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18</w:t>
            </w:r>
          </w:p>
        </w:tc>
        <w:tc>
          <w:tcPr>
            <w:tcW w:w="1573" w:type="dxa"/>
            <w:tcBorders>
              <w:top w:val="nil"/>
              <w:bottom w:val="nil"/>
            </w:tcBorders>
          </w:tcPr>
          <w:p w14:paraId="4BC22613"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2.5904</w:t>
            </w:r>
          </w:p>
        </w:tc>
        <w:tc>
          <w:tcPr>
            <w:tcW w:w="1207" w:type="dxa"/>
            <w:tcBorders>
              <w:top w:val="nil"/>
              <w:bottom w:val="nil"/>
            </w:tcBorders>
          </w:tcPr>
          <w:p w14:paraId="723B8F33"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0.1439</w:t>
            </w:r>
          </w:p>
        </w:tc>
        <w:tc>
          <w:tcPr>
            <w:tcW w:w="1398" w:type="dxa"/>
            <w:tcBorders>
              <w:top w:val="nil"/>
              <w:bottom w:val="nil"/>
            </w:tcBorders>
          </w:tcPr>
          <w:p w14:paraId="71F191BC"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5.436</w:t>
            </w:r>
          </w:p>
        </w:tc>
        <w:tc>
          <w:tcPr>
            <w:tcW w:w="1102" w:type="dxa"/>
            <w:tcBorders>
              <w:top w:val="nil"/>
              <w:bottom w:val="nil"/>
            </w:tcBorders>
          </w:tcPr>
          <w:p w14:paraId="5B70BD06"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0.0004**</w:t>
            </w:r>
          </w:p>
        </w:tc>
      </w:tr>
      <w:tr w:rsidR="001935C4" w:rsidRPr="00FB1C49" w14:paraId="66321FAC" w14:textId="77777777" w:rsidTr="008E44F5">
        <w:tc>
          <w:tcPr>
            <w:tcW w:w="1985" w:type="dxa"/>
            <w:tcBorders>
              <w:top w:val="nil"/>
              <w:bottom w:val="nil"/>
            </w:tcBorders>
          </w:tcPr>
          <w:p w14:paraId="080083CC"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Parents</w:t>
            </w:r>
          </w:p>
        </w:tc>
        <w:tc>
          <w:tcPr>
            <w:tcW w:w="1207" w:type="dxa"/>
            <w:tcBorders>
              <w:top w:val="nil"/>
              <w:bottom w:val="nil"/>
            </w:tcBorders>
          </w:tcPr>
          <w:p w14:paraId="16CCD7F1"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6</w:t>
            </w:r>
          </w:p>
        </w:tc>
        <w:tc>
          <w:tcPr>
            <w:tcW w:w="1573" w:type="dxa"/>
            <w:tcBorders>
              <w:top w:val="nil"/>
              <w:bottom w:val="nil"/>
            </w:tcBorders>
          </w:tcPr>
          <w:p w14:paraId="4B85002F"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1.2631</w:t>
            </w:r>
          </w:p>
        </w:tc>
        <w:tc>
          <w:tcPr>
            <w:tcW w:w="1207" w:type="dxa"/>
            <w:tcBorders>
              <w:top w:val="nil"/>
              <w:bottom w:val="nil"/>
            </w:tcBorders>
          </w:tcPr>
          <w:p w14:paraId="4864D76D"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0.2105</w:t>
            </w:r>
          </w:p>
        </w:tc>
        <w:tc>
          <w:tcPr>
            <w:tcW w:w="1398" w:type="dxa"/>
            <w:tcBorders>
              <w:top w:val="nil"/>
              <w:bottom w:val="nil"/>
            </w:tcBorders>
          </w:tcPr>
          <w:p w14:paraId="5FA94DF5"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7.952</w:t>
            </w:r>
          </w:p>
        </w:tc>
        <w:tc>
          <w:tcPr>
            <w:tcW w:w="1102" w:type="dxa"/>
            <w:tcBorders>
              <w:top w:val="nil"/>
              <w:bottom w:val="nil"/>
            </w:tcBorders>
          </w:tcPr>
          <w:p w14:paraId="7D209647"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0.0001**</w:t>
            </w:r>
          </w:p>
        </w:tc>
      </w:tr>
      <w:tr w:rsidR="001935C4" w:rsidRPr="00FB1C49" w14:paraId="7424B7B4" w14:textId="77777777" w:rsidTr="008E44F5">
        <w:tc>
          <w:tcPr>
            <w:tcW w:w="1985" w:type="dxa"/>
            <w:tcBorders>
              <w:top w:val="nil"/>
              <w:bottom w:val="nil"/>
            </w:tcBorders>
          </w:tcPr>
          <w:p w14:paraId="2BF5E952"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Parents vs. Crosses</w:t>
            </w:r>
          </w:p>
        </w:tc>
        <w:tc>
          <w:tcPr>
            <w:tcW w:w="1207" w:type="dxa"/>
            <w:tcBorders>
              <w:top w:val="nil"/>
              <w:bottom w:val="nil"/>
            </w:tcBorders>
          </w:tcPr>
          <w:p w14:paraId="1404AE7B"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1</w:t>
            </w:r>
          </w:p>
        </w:tc>
        <w:tc>
          <w:tcPr>
            <w:tcW w:w="1573" w:type="dxa"/>
            <w:tcBorders>
              <w:top w:val="nil"/>
              <w:bottom w:val="nil"/>
            </w:tcBorders>
          </w:tcPr>
          <w:p w14:paraId="12A6674C"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0.0133</w:t>
            </w:r>
          </w:p>
        </w:tc>
        <w:tc>
          <w:tcPr>
            <w:tcW w:w="1207" w:type="dxa"/>
            <w:tcBorders>
              <w:top w:val="nil"/>
              <w:bottom w:val="nil"/>
            </w:tcBorders>
          </w:tcPr>
          <w:p w14:paraId="14D59472"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0.0133</w:t>
            </w:r>
          </w:p>
        </w:tc>
        <w:tc>
          <w:tcPr>
            <w:tcW w:w="1398" w:type="dxa"/>
            <w:tcBorders>
              <w:top w:val="nil"/>
              <w:bottom w:val="nil"/>
            </w:tcBorders>
          </w:tcPr>
          <w:p w14:paraId="60AC97FA"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0.502</w:t>
            </w:r>
          </w:p>
        </w:tc>
        <w:tc>
          <w:tcPr>
            <w:tcW w:w="1102" w:type="dxa"/>
            <w:tcBorders>
              <w:top w:val="nil"/>
              <w:bottom w:val="nil"/>
            </w:tcBorders>
          </w:tcPr>
          <w:p w14:paraId="584F455C"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0.4832</w:t>
            </w:r>
          </w:p>
        </w:tc>
      </w:tr>
      <w:tr w:rsidR="001935C4" w:rsidRPr="00FB1C49" w14:paraId="0DE4B65E" w14:textId="77777777" w:rsidTr="008E44F5">
        <w:tc>
          <w:tcPr>
            <w:tcW w:w="1985" w:type="dxa"/>
            <w:tcBorders>
              <w:top w:val="nil"/>
              <w:bottom w:val="nil"/>
            </w:tcBorders>
          </w:tcPr>
          <w:p w14:paraId="3FA87A10"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Crosses</w:t>
            </w:r>
          </w:p>
        </w:tc>
        <w:tc>
          <w:tcPr>
            <w:tcW w:w="1207" w:type="dxa"/>
            <w:tcBorders>
              <w:top w:val="nil"/>
              <w:bottom w:val="nil"/>
            </w:tcBorders>
          </w:tcPr>
          <w:p w14:paraId="3D5F9373"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11</w:t>
            </w:r>
          </w:p>
        </w:tc>
        <w:tc>
          <w:tcPr>
            <w:tcW w:w="1573" w:type="dxa"/>
            <w:tcBorders>
              <w:top w:val="nil"/>
              <w:bottom w:val="nil"/>
            </w:tcBorders>
          </w:tcPr>
          <w:p w14:paraId="16A8823D"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1.3140</w:t>
            </w:r>
          </w:p>
        </w:tc>
        <w:tc>
          <w:tcPr>
            <w:tcW w:w="1207" w:type="dxa"/>
            <w:tcBorders>
              <w:top w:val="nil"/>
              <w:bottom w:val="nil"/>
            </w:tcBorders>
          </w:tcPr>
          <w:p w14:paraId="5999215F"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0.1195</w:t>
            </w:r>
          </w:p>
        </w:tc>
        <w:tc>
          <w:tcPr>
            <w:tcW w:w="1398" w:type="dxa"/>
            <w:tcBorders>
              <w:top w:val="nil"/>
              <w:bottom w:val="nil"/>
            </w:tcBorders>
          </w:tcPr>
          <w:p w14:paraId="62A210BA"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4.512</w:t>
            </w:r>
          </w:p>
        </w:tc>
        <w:tc>
          <w:tcPr>
            <w:tcW w:w="1102" w:type="dxa"/>
            <w:tcBorders>
              <w:top w:val="nil"/>
              <w:bottom w:val="nil"/>
            </w:tcBorders>
          </w:tcPr>
          <w:p w14:paraId="7E6899E4"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0.0003**</w:t>
            </w:r>
          </w:p>
        </w:tc>
      </w:tr>
      <w:tr w:rsidR="001935C4" w:rsidRPr="00FB1C49" w14:paraId="0786137F" w14:textId="77777777" w:rsidTr="008E44F5">
        <w:tc>
          <w:tcPr>
            <w:tcW w:w="1985" w:type="dxa"/>
            <w:tcBorders>
              <w:top w:val="nil"/>
              <w:bottom w:val="nil"/>
            </w:tcBorders>
          </w:tcPr>
          <w:p w14:paraId="1A34F56A"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Lines</w:t>
            </w:r>
          </w:p>
        </w:tc>
        <w:tc>
          <w:tcPr>
            <w:tcW w:w="1207" w:type="dxa"/>
            <w:tcBorders>
              <w:top w:val="nil"/>
              <w:bottom w:val="nil"/>
            </w:tcBorders>
          </w:tcPr>
          <w:p w14:paraId="7CB79EFF"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3</w:t>
            </w:r>
          </w:p>
        </w:tc>
        <w:tc>
          <w:tcPr>
            <w:tcW w:w="1573" w:type="dxa"/>
            <w:tcBorders>
              <w:top w:val="nil"/>
              <w:bottom w:val="nil"/>
            </w:tcBorders>
          </w:tcPr>
          <w:p w14:paraId="2B5BA562"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0.1583</w:t>
            </w:r>
          </w:p>
        </w:tc>
        <w:tc>
          <w:tcPr>
            <w:tcW w:w="1207" w:type="dxa"/>
            <w:tcBorders>
              <w:top w:val="nil"/>
              <w:bottom w:val="nil"/>
            </w:tcBorders>
          </w:tcPr>
          <w:p w14:paraId="75E4671B"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0.0528</w:t>
            </w:r>
          </w:p>
        </w:tc>
        <w:tc>
          <w:tcPr>
            <w:tcW w:w="1398" w:type="dxa"/>
            <w:tcBorders>
              <w:top w:val="nil"/>
              <w:bottom w:val="nil"/>
            </w:tcBorders>
          </w:tcPr>
          <w:p w14:paraId="56547416"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0.376</w:t>
            </w:r>
          </w:p>
        </w:tc>
        <w:tc>
          <w:tcPr>
            <w:tcW w:w="1102" w:type="dxa"/>
            <w:tcBorders>
              <w:top w:val="nil"/>
              <w:bottom w:val="nil"/>
            </w:tcBorders>
          </w:tcPr>
          <w:p w14:paraId="00F664CF"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0.7739</w:t>
            </w:r>
          </w:p>
        </w:tc>
      </w:tr>
      <w:tr w:rsidR="001935C4" w:rsidRPr="00FB1C49" w14:paraId="64322EF1" w14:textId="77777777" w:rsidTr="008E44F5">
        <w:tc>
          <w:tcPr>
            <w:tcW w:w="1985" w:type="dxa"/>
            <w:tcBorders>
              <w:top w:val="nil"/>
              <w:bottom w:val="nil"/>
            </w:tcBorders>
          </w:tcPr>
          <w:p w14:paraId="3DA6AEC1"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Testers</w:t>
            </w:r>
          </w:p>
        </w:tc>
        <w:tc>
          <w:tcPr>
            <w:tcW w:w="1207" w:type="dxa"/>
            <w:tcBorders>
              <w:top w:val="nil"/>
              <w:bottom w:val="nil"/>
            </w:tcBorders>
          </w:tcPr>
          <w:p w14:paraId="3E8AE942"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2</w:t>
            </w:r>
          </w:p>
        </w:tc>
        <w:tc>
          <w:tcPr>
            <w:tcW w:w="1573" w:type="dxa"/>
            <w:tcBorders>
              <w:top w:val="nil"/>
              <w:bottom w:val="nil"/>
            </w:tcBorders>
          </w:tcPr>
          <w:p w14:paraId="7223618A"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0.3131</w:t>
            </w:r>
          </w:p>
        </w:tc>
        <w:tc>
          <w:tcPr>
            <w:tcW w:w="1207" w:type="dxa"/>
            <w:tcBorders>
              <w:top w:val="nil"/>
              <w:bottom w:val="nil"/>
            </w:tcBorders>
          </w:tcPr>
          <w:p w14:paraId="5261DFCC"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0.1566</w:t>
            </w:r>
          </w:p>
        </w:tc>
        <w:tc>
          <w:tcPr>
            <w:tcW w:w="1398" w:type="dxa"/>
            <w:tcBorders>
              <w:top w:val="nil"/>
              <w:bottom w:val="nil"/>
            </w:tcBorders>
          </w:tcPr>
          <w:p w14:paraId="0FD367E9"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1.115</w:t>
            </w:r>
          </w:p>
        </w:tc>
        <w:tc>
          <w:tcPr>
            <w:tcW w:w="1102" w:type="dxa"/>
            <w:tcBorders>
              <w:top w:val="nil"/>
              <w:bottom w:val="nil"/>
            </w:tcBorders>
          </w:tcPr>
          <w:p w14:paraId="3C45FE1B"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0.3875</w:t>
            </w:r>
          </w:p>
        </w:tc>
      </w:tr>
      <w:tr w:rsidR="001935C4" w:rsidRPr="00FB1C49" w14:paraId="63D88C02" w14:textId="77777777" w:rsidTr="008E44F5">
        <w:tc>
          <w:tcPr>
            <w:tcW w:w="1985" w:type="dxa"/>
            <w:tcBorders>
              <w:top w:val="nil"/>
              <w:bottom w:val="nil"/>
            </w:tcBorders>
          </w:tcPr>
          <w:p w14:paraId="743FCB49" w14:textId="77777777" w:rsidR="001935C4" w:rsidRPr="00FB1C49" w:rsidRDefault="00223C2E" w:rsidP="00EA2A48">
            <w:pPr>
              <w:pStyle w:val="Body"/>
              <w:spacing w:after="0" w:line="480" w:lineRule="auto"/>
              <w:rPr>
                <w:rFonts w:ascii="Arial" w:hAnsi="Arial" w:cs="Arial"/>
                <w:lang w:val="en-IN"/>
              </w:rPr>
            </w:pPr>
            <w:r w:rsidRPr="00FB1C49">
              <w:rPr>
                <w:rFonts w:ascii="Arial" w:hAnsi="Arial" w:cs="Arial"/>
                <w:lang w:val="en-IN"/>
              </w:rPr>
              <w:t>Lines × T</w:t>
            </w:r>
            <w:r w:rsidR="001935C4" w:rsidRPr="00FB1C49">
              <w:rPr>
                <w:rFonts w:ascii="Arial" w:hAnsi="Arial" w:cs="Arial"/>
                <w:lang w:val="en-IN"/>
              </w:rPr>
              <w:t>esters</w:t>
            </w:r>
          </w:p>
        </w:tc>
        <w:tc>
          <w:tcPr>
            <w:tcW w:w="1207" w:type="dxa"/>
            <w:tcBorders>
              <w:top w:val="nil"/>
              <w:bottom w:val="nil"/>
            </w:tcBorders>
          </w:tcPr>
          <w:p w14:paraId="4E669366"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6</w:t>
            </w:r>
          </w:p>
        </w:tc>
        <w:tc>
          <w:tcPr>
            <w:tcW w:w="1573" w:type="dxa"/>
            <w:tcBorders>
              <w:top w:val="nil"/>
              <w:bottom w:val="nil"/>
            </w:tcBorders>
          </w:tcPr>
          <w:p w14:paraId="50318ED7"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0.8426</w:t>
            </w:r>
          </w:p>
        </w:tc>
        <w:tc>
          <w:tcPr>
            <w:tcW w:w="1207" w:type="dxa"/>
            <w:tcBorders>
              <w:top w:val="nil"/>
              <w:bottom w:val="nil"/>
            </w:tcBorders>
          </w:tcPr>
          <w:p w14:paraId="18419F55"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0.1404</w:t>
            </w:r>
          </w:p>
        </w:tc>
        <w:tc>
          <w:tcPr>
            <w:tcW w:w="1398" w:type="dxa"/>
            <w:tcBorders>
              <w:top w:val="nil"/>
              <w:bottom w:val="nil"/>
            </w:tcBorders>
          </w:tcPr>
          <w:p w14:paraId="288A2F76"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5.304</w:t>
            </w:r>
          </w:p>
        </w:tc>
        <w:tc>
          <w:tcPr>
            <w:tcW w:w="1102" w:type="dxa"/>
            <w:tcBorders>
              <w:top w:val="nil"/>
              <w:bottom w:val="nil"/>
            </w:tcBorders>
          </w:tcPr>
          <w:p w14:paraId="584B8274"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0.0005**</w:t>
            </w:r>
          </w:p>
        </w:tc>
      </w:tr>
      <w:tr w:rsidR="001935C4" w:rsidRPr="00FB1C49" w14:paraId="3B9AE763" w14:textId="77777777" w:rsidTr="008E44F5">
        <w:tc>
          <w:tcPr>
            <w:tcW w:w="1985" w:type="dxa"/>
            <w:tcBorders>
              <w:top w:val="nil"/>
              <w:bottom w:val="nil"/>
            </w:tcBorders>
          </w:tcPr>
          <w:p w14:paraId="058009D6"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Error</w:t>
            </w:r>
          </w:p>
        </w:tc>
        <w:tc>
          <w:tcPr>
            <w:tcW w:w="1207" w:type="dxa"/>
            <w:tcBorders>
              <w:top w:val="nil"/>
              <w:bottom w:val="nil"/>
            </w:tcBorders>
          </w:tcPr>
          <w:p w14:paraId="1C0619CE"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36</w:t>
            </w:r>
          </w:p>
        </w:tc>
        <w:tc>
          <w:tcPr>
            <w:tcW w:w="1573" w:type="dxa"/>
            <w:tcBorders>
              <w:top w:val="nil"/>
              <w:bottom w:val="nil"/>
            </w:tcBorders>
          </w:tcPr>
          <w:p w14:paraId="3118BD1E"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0.9531</w:t>
            </w:r>
          </w:p>
        </w:tc>
        <w:tc>
          <w:tcPr>
            <w:tcW w:w="1207" w:type="dxa"/>
            <w:tcBorders>
              <w:top w:val="nil"/>
              <w:bottom w:val="nil"/>
            </w:tcBorders>
          </w:tcPr>
          <w:p w14:paraId="1D1BF41A"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0.0265</w:t>
            </w:r>
          </w:p>
        </w:tc>
        <w:tc>
          <w:tcPr>
            <w:tcW w:w="1398" w:type="dxa"/>
            <w:tcBorders>
              <w:top w:val="nil"/>
              <w:bottom w:val="nil"/>
            </w:tcBorders>
          </w:tcPr>
          <w:p w14:paraId="547058DE"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w:t>
            </w:r>
          </w:p>
        </w:tc>
        <w:tc>
          <w:tcPr>
            <w:tcW w:w="1102" w:type="dxa"/>
            <w:tcBorders>
              <w:top w:val="nil"/>
              <w:bottom w:val="nil"/>
            </w:tcBorders>
          </w:tcPr>
          <w:p w14:paraId="750E2B2A"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w:t>
            </w:r>
          </w:p>
        </w:tc>
      </w:tr>
      <w:tr w:rsidR="001935C4" w:rsidRPr="00FB1C49" w14:paraId="1DA6A18D" w14:textId="77777777" w:rsidTr="008E44F5">
        <w:tc>
          <w:tcPr>
            <w:tcW w:w="1985" w:type="dxa"/>
            <w:tcBorders>
              <w:top w:val="nil"/>
              <w:bottom w:val="nil"/>
            </w:tcBorders>
          </w:tcPr>
          <w:p w14:paraId="40ABA7FE"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Total</w:t>
            </w:r>
          </w:p>
        </w:tc>
        <w:tc>
          <w:tcPr>
            <w:tcW w:w="1207" w:type="dxa"/>
            <w:tcBorders>
              <w:top w:val="nil"/>
              <w:bottom w:val="nil"/>
            </w:tcBorders>
          </w:tcPr>
          <w:p w14:paraId="14588BC0"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56</w:t>
            </w:r>
          </w:p>
        </w:tc>
        <w:tc>
          <w:tcPr>
            <w:tcW w:w="1573" w:type="dxa"/>
            <w:tcBorders>
              <w:top w:val="nil"/>
              <w:bottom w:val="nil"/>
            </w:tcBorders>
          </w:tcPr>
          <w:p w14:paraId="23F5FB60"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3.5889</w:t>
            </w:r>
          </w:p>
        </w:tc>
        <w:tc>
          <w:tcPr>
            <w:tcW w:w="1207" w:type="dxa"/>
            <w:tcBorders>
              <w:top w:val="nil"/>
              <w:bottom w:val="nil"/>
            </w:tcBorders>
          </w:tcPr>
          <w:p w14:paraId="2EB95550"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w:t>
            </w:r>
          </w:p>
        </w:tc>
        <w:tc>
          <w:tcPr>
            <w:tcW w:w="1398" w:type="dxa"/>
            <w:tcBorders>
              <w:top w:val="nil"/>
              <w:bottom w:val="nil"/>
            </w:tcBorders>
          </w:tcPr>
          <w:p w14:paraId="170AA3D3"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w:t>
            </w:r>
          </w:p>
        </w:tc>
        <w:tc>
          <w:tcPr>
            <w:tcW w:w="1102" w:type="dxa"/>
            <w:tcBorders>
              <w:top w:val="nil"/>
              <w:bottom w:val="nil"/>
            </w:tcBorders>
          </w:tcPr>
          <w:p w14:paraId="0E3B8D41" w14:textId="77777777" w:rsidR="001935C4" w:rsidRPr="00FB1C49" w:rsidRDefault="001935C4" w:rsidP="00EA2A48">
            <w:pPr>
              <w:pStyle w:val="Body"/>
              <w:spacing w:after="0" w:line="480" w:lineRule="auto"/>
              <w:rPr>
                <w:rFonts w:ascii="Arial" w:hAnsi="Arial" w:cs="Arial"/>
                <w:lang w:val="en-IN"/>
              </w:rPr>
            </w:pPr>
            <w:r w:rsidRPr="00FB1C49">
              <w:rPr>
                <w:rFonts w:ascii="Arial" w:hAnsi="Arial" w:cs="Arial"/>
                <w:lang w:val="en-IN"/>
              </w:rPr>
              <w:t>—</w:t>
            </w:r>
          </w:p>
        </w:tc>
      </w:tr>
    </w:tbl>
    <w:p w14:paraId="1C9054C6" w14:textId="77777777" w:rsidR="001935C4" w:rsidRPr="00FB1C49" w:rsidRDefault="001935C4" w:rsidP="00BA7AB4">
      <w:pPr>
        <w:pStyle w:val="Body"/>
        <w:spacing w:after="0"/>
        <w:rPr>
          <w:rFonts w:ascii="Arial" w:hAnsi="Arial" w:cs="Arial"/>
        </w:rPr>
      </w:pPr>
    </w:p>
    <w:p w14:paraId="6810EC65" w14:textId="38C1D0B1" w:rsidR="008D5FDD" w:rsidRPr="00FB1C49" w:rsidRDefault="008D5FDD" w:rsidP="00BA7AB4">
      <w:pPr>
        <w:pStyle w:val="Body"/>
        <w:spacing w:after="0"/>
        <w:rPr>
          <w:rFonts w:ascii="Arial" w:hAnsi="Arial" w:cs="Arial"/>
        </w:rPr>
      </w:pPr>
      <w:r w:rsidRPr="00FB1C49">
        <w:rPr>
          <w:rFonts w:ascii="Arial" w:hAnsi="Arial" w:cs="Arial"/>
        </w:rPr>
        <w:t>From the analysis of variance for the line × tester design</w:t>
      </w:r>
      <w:r w:rsidR="001935C4" w:rsidRPr="00FB1C49">
        <w:rPr>
          <w:rFonts w:ascii="Arial" w:hAnsi="Arial" w:cs="Arial"/>
        </w:rPr>
        <w:t xml:space="preserve"> including parents (Table 5), </w:t>
      </w:r>
      <w:r w:rsidRPr="00FB1C49">
        <w:rPr>
          <w:rFonts w:ascii="Arial" w:hAnsi="Arial" w:cs="Arial"/>
        </w:rPr>
        <w:t>it was evident that the treatments differed significantly, indicating substantial genetic variation and justifying further</w:t>
      </w:r>
      <w:r w:rsidR="003939AA">
        <w:rPr>
          <w:rFonts w:ascii="Arial" w:hAnsi="Arial" w:cs="Arial"/>
        </w:rPr>
        <w:t xml:space="preserve"> analysis. The variance due to Line × T</w:t>
      </w:r>
      <w:r w:rsidRPr="00FB1C49">
        <w:rPr>
          <w:rFonts w:ascii="Arial" w:hAnsi="Arial" w:cs="Arial"/>
        </w:rPr>
        <w:t>ester interactions, representing specific combining ability (SCA), was also highly significant, suggesting considerable genetic variability among the parents in their respective hybrid combinations.</w:t>
      </w:r>
    </w:p>
    <w:p w14:paraId="6C49CEEE" w14:textId="77777777" w:rsidR="008E44F5" w:rsidRPr="00FB1C49" w:rsidRDefault="008E44F5" w:rsidP="008E44F5">
      <w:pPr>
        <w:pStyle w:val="Body"/>
        <w:spacing w:after="0"/>
        <w:jc w:val="center"/>
        <w:rPr>
          <w:rFonts w:ascii="Arial" w:hAnsi="Arial" w:cs="Arial"/>
          <w:b/>
        </w:rPr>
      </w:pPr>
    </w:p>
    <w:p w14:paraId="66948468" w14:textId="77777777" w:rsidR="008E44F5" w:rsidRPr="00FB1C49" w:rsidRDefault="008E44F5" w:rsidP="008E44F5">
      <w:pPr>
        <w:pStyle w:val="Caption"/>
        <w:keepNext/>
        <w:jc w:val="center"/>
        <w:rPr>
          <w:rFonts w:ascii="Arial" w:hAnsi="Arial" w:cs="Arial"/>
          <w:b/>
          <w:i w:val="0"/>
          <w:color w:val="auto"/>
          <w:sz w:val="20"/>
          <w:szCs w:val="20"/>
        </w:rPr>
      </w:pPr>
      <w:r w:rsidRPr="00FB1C49">
        <w:rPr>
          <w:rFonts w:ascii="Arial" w:hAnsi="Arial" w:cs="Arial"/>
          <w:b/>
          <w:i w:val="0"/>
          <w:color w:val="auto"/>
          <w:sz w:val="20"/>
          <w:szCs w:val="20"/>
        </w:rPr>
        <w:t xml:space="preserve">Table </w:t>
      </w:r>
      <w:r w:rsidR="00F86BB3" w:rsidRPr="00FB1C49">
        <w:rPr>
          <w:rFonts w:ascii="Arial" w:hAnsi="Arial" w:cs="Arial"/>
          <w:b/>
          <w:i w:val="0"/>
          <w:color w:val="auto"/>
          <w:sz w:val="20"/>
          <w:szCs w:val="20"/>
        </w:rPr>
        <w:fldChar w:fldCharType="begin"/>
      </w:r>
      <w:r w:rsidRPr="00FB1C49">
        <w:rPr>
          <w:rFonts w:ascii="Arial" w:hAnsi="Arial" w:cs="Arial"/>
          <w:b/>
          <w:i w:val="0"/>
          <w:color w:val="auto"/>
          <w:sz w:val="20"/>
          <w:szCs w:val="20"/>
        </w:rPr>
        <w:instrText xml:space="preserve"> SEQ Table \* ARABIC </w:instrText>
      </w:r>
      <w:r w:rsidR="00F86BB3" w:rsidRPr="00FB1C49">
        <w:rPr>
          <w:rFonts w:ascii="Arial" w:hAnsi="Arial" w:cs="Arial"/>
          <w:b/>
          <w:i w:val="0"/>
          <w:color w:val="auto"/>
          <w:sz w:val="20"/>
          <w:szCs w:val="20"/>
        </w:rPr>
        <w:fldChar w:fldCharType="separate"/>
      </w:r>
      <w:r w:rsidR="00C11E56" w:rsidRPr="00FB1C49">
        <w:rPr>
          <w:rFonts w:ascii="Arial" w:hAnsi="Arial" w:cs="Arial"/>
          <w:b/>
          <w:i w:val="0"/>
          <w:noProof/>
          <w:color w:val="auto"/>
          <w:sz w:val="20"/>
          <w:szCs w:val="20"/>
        </w:rPr>
        <w:t>6</w:t>
      </w:r>
      <w:r w:rsidR="00F86BB3" w:rsidRPr="00FB1C49">
        <w:rPr>
          <w:rFonts w:ascii="Arial" w:hAnsi="Arial" w:cs="Arial"/>
          <w:b/>
          <w:i w:val="0"/>
          <w:color w:val="auto"/>
          <w:sz w:val="20"/>
          <w:szCs w:val="20"/>
        </w:rPr>
        <w:fldChar w:fldCharType="end"/>
      </w:r>
      <w:r w:rsidRPr="00FB1C49">
        <w:rPr>
          <w:rFonts w:ascii="Arial" w:hAnsi="Arial" w:cs="Arial"/>
          <w:b/>
          <w:i w:val="0"/>
          <w:color w:val="auto"/>
          <w:sz w:val="20"/>
          <w:szCs w:val="20"/>
        </w:rPr>
        <w:t>: GCA effects of parents</w:t>
      </w:r>
    </w:p>
    <w:tbl>
      <w:tblPr>
        <w:tblW w:w="319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985"/>
        <w:gridCol w:w="1207"/>
      </w:tblGrid>
      <w:tr w:rsidR="008E44F5" w:rsidRPr="00FB1C49" w14:paraId="72E4A2F2" w14:textId="77777777" w:rsidTr="009C1F71">
        <w:trPr>
          <w:trHeight w:val="617"/>
          <w:jc w:val="center"/>
        </w:trPr>
        <w:tc>
          <w:tcPr>
            <w:tcW w:w="1985" w:type="dxa"/>
            <w:tcBorders>
              <w:bottom w:val="single" w:sz="4" w:space="0" w:color="auto"/>
            </w:tcBorders>
            <w:vAlign w:val="center"/>
          </w:tcPr>
          <w:p w14:paraId="6AA88509" w14:textId="77777777" w:rsidR="008E44F5" w:rsidRPr="00FB1C49" w:rsidRDefault="008E44F5" w:rsidP="008E44F5">
            <w:pPr>
              <w:spacing w:after="160" w:line="259" w:lineRule="auto"/>
              <w:jc w:val="both"/>
              <w:rPr>
                <w:rFonts w:ascii="Arial" w:eastAsia="Calibri" w:hAnsi="Arial" w:cs="Arial"/>
                <w:b/>
                <w:bCs/>
                <w:lang w:val="en-IN"/>
              </w:rPr>
            </w:pPr>
            <w:r w:rsidRPr="00FB1C49">
              <w:rPr>
                <w:rFonts w:ascii="Arial" w:eastAsia="Calibri" w:hAnsi="Arial" w:cs="Arial"/>
                <w:b/>
                <w:bCs/>
                <w:lang w:val="en-IN"/>
              </w:rPr>
              <w:t>Line/ Tester</w:t>
            </w:r>
          </w:p>
        </w:tc>
        <w:tc>
          <w:tcPr>
            <w:tcW w:w="1207" w:type="dxa"/>
            <w:tcBorders>
              <w:bottom w:val="single" w:sz="4" w:space="0" w:color="auto"/>
            </w:tcBorders>
            <w:vAlign w:val="center"/>
          </w:tcPr>
          <w:p w14:paraId="5E04A2C1" w14:textId="77777777" w:rsidR="008E44F5" w:rsidRPr="00FB1C49" w:rsidRDefault="008E44F5" w:rsidP="008E44F5">
            <w:pPr>
              <w:spacing w:after="160" w:line="259" w:lineRule="auto"/>
              <w:jc w:val="both"/>
              <w:rPr>
                <w:rFonts w:ascii="Arial" w:eastAsia="Calibri" w:hAnsi="Arial" w:cs="Arial"/>
                <w:b/>
                <w:bCs/>
                <w:lang w:val="en-IN"/>
              </w:rPr>
            </w:pPr>
            <w:r w:rsidRPr="00FB1C49">
              <w:rPr>
                <w:rFonts w:ascii="Arial" w:eastAsia="Calibri" w:hAnsi="Arial" w:cs="Arial"/>
                <w:b/>
                <w:bCs/>
                <w:lang w:val="en-IN"/>
              </w:rPr>
              <w:t>GCA Effect</w:t>
            </w:r>
          </w:p>
        </w:tc>
      </w:tr>
      <w:tr w:rsidR="008E44F5" w:rsidRPr="00FB1C49" w14:paraId="7BA94337" w14:textId="77777777" w:rsidTr="009C1F71">
        <w:trPr>
          <w:trHeight w:val="298"/>
          <w:jc w:val="center"/>
        </w:trPr>
        <w:tc>
          <w:tcPr>
            <w:tcW w:w="1985" w:type="dxa"/>
            <w:tcBorders>
              <w:top w:val="nil"/>
              <w:bottom w:val="nil"/>
            </w:tcBorders>
          </w:tcPr>
          <w:p w14:paraId="484C2024" w14:textId="77777777" w:rsidR="008E44F5" w:rsidRPr="00FB1C49" w:rsidRDefault="008E44F5" w:rsidP="008E44F5">
            <w:pPr>
              <w:spacing w:before="100" w:beforeAutospacing="1" w:after="100" w:afterAutospacing="1"/>
              <w:jc w:val="both"/>
              <w:rPr>
                <w:rFonts w:ascii="Arial" w:hAnsi="Arial" w:cs="Arial"/>
                <w:lang w:val="en-IN" w:eastAsia="en-IN"/>
              </w:rPr>
            </w:pPr>
            <w:r w:rsidRPr="00FB1C49">
              <w:rPr>
                <w:rFonts w:ascii="Arial" w:hAnsi="Arial" w:cs="Arial"/>
                <w:lang w:val="en-IN" w:eastAsia="en-IN"/>
              </w:rPr>
              <w:t>L1</w:t>
            </w:r>
          </w:p>
        </w:tc>
        <w:tc>
          <w:tcPr>
            <w:tcW w:w="1207" w:type="dxa"/>
            <w:tcBorders>
              <w:top w:val="nil"/>
              <w:bottom w:val="nil"/>
            </w:tcBorders>
            <w:vAlign w:val="center"/>
          </w:tcPr>
          <w:p w14:paraId="2B79D33B" w14:textId="77777777" w:rsidR="008E44F5" w:rsidRPr="00FB1C49" w:rsidRDefault="008E44F5" w:rsidP="008E44F5">
            <w:pPr>
              <w:spacing w:after="160" w:line="259" w:lineRule="auto"/>
              <w:jc w:val="both"/>
              <w:rPr>
                <w:rFonts w:ascii="Arial" w:eastAsia="Calibri" w:hAnsi="Arial" w:cs="Arial"/>
                <w:lang w:val="en-IN"/>
              </w:rPr>
            </w:pPr>
            <w:r w:rsidRPr="00FB1C49">
              <w:rPr>
                <w:rFonts w:ascii="Arial" w:eastAsia="Calibri" w:hAnsi="Arial" w:cs="Arial"/>
                <w:lang w:val="en-IN"/>
              </w:rPr>
              <w:t>-0.003</w:t>
            </w:r>
          </w:p>
        </w:tc>
      </w:tr>
      <w:tr w:rsidR="008E44F5" w:rsidRPr="00FB1C49" w14:paraId="78637BDC" w14:textId="77777777" w:rsidTr="009C1F71">
        <w:trPr>
          <w:jc w:val="center"/>
        </w:trPr>
        <w:tc>
          <w:tcPr>
            <w:tcW w:w="1985" w:type="dxa"/>
            <w:tcBorders>
              <w:top w:val="nil"/>
              <w:bottom w:val="nil"/>
            </w:tcBorders>
          </w:tcPr>
          <w:p w14:paraId="27848B72" w14:textId="77777777" w:rsidR="008E44F5" w:rsidRPr="00FB1C49" w:rsidRDefault="008E44F5" w:rsidP="008E44F5">
            <w:pPr>
              <w:spacing w:before="100" w:beforeAutospacing="1" w:after="100" w:afterAutospacing="1"/>
              <w:jc w:val="both"/>
              <w:rPr>
                <w:rFonts w:ascii="Arial" w:hAnsi="Arial" w:cs="Arial"/>
                <w:lang w:val="en-IN" w:eastAsia="en-IN"/>
              </w:rPr>
            </w:pPr>
            <w:r w:rsidRPr="00FB1C49">
              <w:rPr>
                <w:rFonts w:ascii="Arial" w:hAnsi="Arial" w:cs="Arial"/>
                <w:lang w:val="en-IN" w:eastAsia="en-IN"/>
              </w:rPr>
              <w:t>L2</w:t>
            </w:r>
          </w:p>
        </w:tc>
        <w:tc>
          <w:tcPr>
            <w:tcW w:w="1207" w:type="dxa"/>
            <w:tcBorders>
              <w:top w:val="nil"/>
              <w:bottom w:val="nil"/>
            </w:tcBorders>
            <w:vAlign w:val="center"/>
          </w:tcPr>
          <w:p w14:paraId="22E64EA3" w14:textId="77777777" w:rsidR="008E44F5" w:rsidRPr="00FB1C49" w:rsidRDefault="008E44F5" w:rsidP="008E44F5">
            <w:pPr>
              <w:spacing w:after="160" w:line="259" w:lineRule="auto"/>
              <w:jc w:val="both"/>
              <w:rPr>
                <w:rFonts w:ascii="Arial" w:eastAsia="Calibri" w:hAnsi="Arial" w:cs="Arial"/>
                <w:lang w:val="en-IN"/>
              </w:rPr>
            </w:pPr>
            <w:r w:rsidRPr="00FB1C49">
              <w:rPr>
                <w:rFonts w:ascii="Arial" w:eastAsia="Calibri" w:hAnsi="Arial" w:cs="Arial"/>
                <w:lang w:val="en-IN"/>
              </w:rPr>
              <w:t>0.065</w:t>
            </w:r>
          </w:p>
        </w:tc>
      </w:tr>
      <w:tr w:rsidR="008E44F5" w:rsidRPr="00FB1C49" w14:paraId="685052EB" w14:textId="77777777" w:rsidTr="009C1F71">
        <w:trPr>
          <w:jc w:val="center"/>
        </w:trPr>
        <w:tc>
          <w:tcPr>
            <w:tcW w:w="1985" w:type="dxa"/>
            <w:tcBorders>
              <w:top w:val="nil"/>
              <w:bottom w:val="nil"/>
            </w:tcBorders>
          </w:tcPr>
          <w:p w14:paraId="1B938D0D" w14:textId="77777777" w:rsidR="008E44F5" w:rsidRPr="00FB1C49" w:rsidRDefault="008E44F5" w:rsidP="008E44F5">
            <w:pPr>
              <w:spacing w:before="100" w:beforeAutospacing="1" w:after="100" w:afterAutospacing="1"/>
              <w:jc w:val="both"/>
              <w:rPr>
                <w:rFonts w:ascii="Arial" w:hAnsi="Arial" w:cs="Arial"/>
                <w:lang w:val="en-IN" w:eastAsia="en-IN"/>
              </w:rPr>
            </w:pPr>
            <w:r w:rsidRPr="00FB1C49">
              <w:rPr>
                <w:rFonts w:ascii="Arial" w:hAnsi="Arial" w:cs="Arial"/>
                <w:lang w:val="en-IN" w:eastAsia="en-IN"/>
              </w:rPr>
              <w:t>L3</w:t>
            </w:r>
          </w:p>
        </w:tc>
        <w:tc>
          <w:tcPr>
            <w:tcW w:w="1207" w:type="dxa"/>
            <w:tcBorders>
              <w:top w:val="nil"/>
              <w:bottom w:val="nil"/>
            </w:tcBorders>
            <w:vAlign w:val="center"/>
          </w:tcPr>
          <w:p w14:paraId="0696F562" w14:textId="77777777" w:rsidR="008E44F5" w:rsidRPr="00FB1C49" w:rsidRDefault="008E44F5" w:rsidP="008E44F5">
            <w:pPr>
              <w:spacing w:after="160" w:line="259" w:lineRule="auto"/>
              <w:jc w:val="both"/>
              <w:rPr>
                <w:rFonts w:ascii="Arial" w:eastAsia="Calibri" w:hAnsi="Arial" w:cs="Arial"/>
                <w:lang w:val="en-IN"/>
              </w:rPr>
            </w:pPr>
            <w:r w:rsidRPr="00FB1C49">
              <w:rPr>
                <w:rFonts w:ascii="Arial" w:eastAsia="Calibri" w:hAnsi="Arial" w:cs="Arial"/>
                <w:lang w:val="en-IN"/>
              </w:rPr>
              <w:t>-0.107</w:t>
            </w:r>
          </w:p>
        </w:tc>
      </w:tr>
      <w:tr w:rsidR="008E44F5" w:rsidRPr="00FB1C49" w14:paraId="2727118F" w14:textId="77777777" w:rsidTr="009C1F71">
        <w:trPr>
          <w:jc w:val="center"/>
        </w:trPr>
        <w:tc>
          <w:tcPr>
            <w:tcW w:w="1985" w:type="dxa"/>
            <w:tcBorders>
              <w:top w:val="nil"/>
              <w:bottom w:val="nil"/>
            </w:tcBorders>
          </w:tcPr>
          <w:p w14:paraId="6C89E28D" w14:textId="77777777" w:rsidR="008E44F5" w:rsidRPr="00FB1C49" w:rsidRDefault="008E44F5" w:rsidP="008E44F5">
            <w:pPr>
              <w:spacing w:before="100" w:beforeAutospacing="1" w:after="100" w:afterAutospacing="1"/>
              <w:jc w:val="both"/>
              <w:rPr>
                <w:rFonts w:ascii="Arial" w:hAnsi="Arial" w:cs="Arial"/>
                <w:lang w:val="en-IN" w:eastAsia="en-IN"/>
              </w:rPr>
            </w:pPr>
            <w:r w:rsidRPr="00FB1C49">
              <w:rPr>
                <w:rFonts w:ascii="Arial" w:hAnsi="Arial" w:cs="Arial"/>
                <w:lang w:val="en-IN" w:eastAsia="en-IN"/>
              </w:rPr>
              <w:t>L4</w:t>
            </w:r>
          </w:p>
        </w:tc>
        <w:tc>
          <w:tcPr>
            <w:tcW w:w="1207" w:type="dxa"/>
            <w:tcBorders>
              <w:top w:val="nil"/>
              <w:bottom w:val="nil"/>
            </w:tcBorders>
            <w:vAlign w:val="center"/>
          </w:tcPr>
          <w:p w14:paraId="00C52B9F" w14:textId="77777777" w:rsidR="008E44F5" w:rsidRPr="00FB1C49" w:rsidRDefault="008E44F5" w:rsidP="008E44F5">
            <w:pPr>
              <w:spacing w:after="160" w:line="259" w:lineRule="auto"/>
              <w:jc w:val="both"/>
              <w:rPr>
                <w:rFonts w:ascii="Arial" w:eastAsia="Calibri" w:hAnsi="Arial" w:cs="Arial"/>
                <w:lang w:val="en-IN"/>
              </w:rPr>
            </w:pPr>
            <w:r w:rsidRPr="00FB1C49">
              <w:rPr>
                <w:rFonts w:ascii="Arial" w:eastAsia="Calibri" w:hAnsi="Arial" w:cs="Arial"/>
                <w:lang w:val="en-IN"/>
              </w:rPr>
              <w:t>0.044</w:t>
            </w:r>
          </w:p>
        </w:tc>
      </w:tr>
      <w:tr w:rsidR="008E44F5" w:rsidRPr="00FB1C49" w14:paraId="038A66FB" w14:textId="77777777" w:rsidTr="009C1F71">
        <w:trPr>
          <w:jc w:val="center"/>
        </w:trPr>
        <w:tc>
          <w:tcPr>
            <w:tcW w:w="1985" w:type="dxa"/>
            <w:tcBorders>
              <w:top w:val="nil"/>
              <w:bottom w:val="nil"/>
            </w:tcBorders>
          </w:tcPr>
          <w:p w14:paraId="20D96788" w14:textId="43325468" w:rsidR="008E44F5" w:rsidRPr="00FB1C49" w:rsidRDefault="003939AA" w:rsidP="008E44F5">
            <w:pPr>
              <w:spacing w:before="100" w:beforeAutospacing="1" w:after="100" w:afterAutospacing="1"/>
              <w:jc w:val="both"/>
              <w:rPr>
                <w:rFonts w:ascii="Arial" w:hAnsi="Arial" w:cs="Arial"/>
                <w:lang w:val="en-IN" w:eastAsia="en-IN"/>
              </w:rPr>
            </w:pPr>
            <w:r>
              <w:rPr>
                <w:rFonts w:ascii="Arial" w:hAnsi="Arial" w:cs="Arial"/>
                <w:lang w:val="en-IN" w:eastAsia="en-IN"/>
              </w:rPr>
              <w:t>T1</w:t>
            </w:r>
          </w:p>
        </w:tc>
        <w:tc>
          <w:tcPr>
            <w:tcW w:w="1207" w:type="dxa"/>
            <w:tcBorders>
              <w:top w:val="nil"/>
              <w:bottom w:val="nil"/>
            </w:tcBorders>
          </w:tcPr>
          <w:p w14:paraId="4F657D72" w14:textId="77777777" w:rsidR="008E44F5" w:rsidRPr="00FB1C49" w:rsidRDefault="008E44F5" w:rsidP="008E44F5">
            <w:pPr>
              <w:spacing w:after="160" w:line="259" w:lineRule="auto"/>
              <w:rPr>
                <w:rFonts w:ascii="Arial" w:eastAsia="Calibri" w:hAnsi="Arial" w:cs="Arial"/>
                <w:lang w:val="en-IN"/>
              </w:rPr>
            </w:pPr>
            <w:r w:rsidRPr="00FB1C49">
              <w:rPr>
                <w:rFonts w:ascii="Arial" w:eastAsia="Calibri" w:hAnsi="Arial" w:cs="Arial"/>
                <w:lang w:val="en-IN"/>
              </w:rPr>
              <w:t xml:space="preserve">-0.035 </w:t>
            </w:r>
          </w:p>
        </w:tc>
      </w:tr>
      <w:tr w:rsidR="008E44F5" w:rsidRPr="00FB1C49" w14:paraId="575717D7" w14:textId="77777777" w:rsidTr="009C1F71">
        <w:trPr>
          <w:jc w:val="center"/>
        </w:trPr>
        <w:tc>
          <w:tcPr>
            <w:tcW w:w="1985" w:type="dxa"/>
            <w:tcBorders>
              <w:top w:val="nil"/>
              <w:bottom w:val="nil"/>
            </w:tcBorders>
          </w:tcPr>
          <w:p w14:paraId="6F9D5DD5" w14:textId="77777777" w:rsidR="008E44F5" w:rsidRPr="00FB1C49" w:rsidRDefault="008E44F5" w:rsidP="008E44F5">
            <w:pPr>
              <w:spacing w:before="100" w:beforeAutospacing="1" w:after="100" w:afterAutospacing="1"/>
              <w:jc w:val="both"/>
              <w:rPr>
                <w:rFonts w:ascii="Arial" w:hAnsi="Arial" w:cs="Arial"/>
                <w:lang w:val="en-IN" w:eastAsia="en-IN"/>
              </w:rPr>
            </w:pPr>
            <w:r w:rsidRPr="00FB1C49">
              <w:rPr>
                <w:rFonts w:ascii="Arial" w:hAnsi="Arial" w:cs="Arial"/>
                <w:lang w:val="en-IN" w:eastAsia="en-IN"/>
              </w:rPr>
              <w:t>T2</w:t>
            </w:r>
          </w:p>
        </w:tc>
        <w:tc>
          <w:tcPr>
            <w:tcW w:w="1207" w:type="dxa"/>
            <w:tcBorders>
              <w:top w:val="nil"/>
              <w:bottom w:val="nil"/>
            </w:tcBorders>
          </w:tcPr>
          <w:p w14:paraId="0325AC7E" w14:textId="77777777" w:rsidR="008E44F5" w:rsidRPr="00FB1C49" w:rsidRDefault="008E44F5" w:rsidP="008E44F5">
            <w:pPr>
              <w:spacing w:after="160" w:line="259" w:lineRule="auto"/>
              <w:rPr>
                <w:rFonts w:ascii="Arial" w:eastAsia="Calibri" w:hAnsi="Arial" w:cs="Arial"/>
                <w:lang w:val="en-IN"/>
              </w:rPr>
            </w:pPr>
            <w:r w:rsidRPr="00FB1C49">
              <w:rPr>
                <w:rFonts w:ascii="Arial" w:eastAsia="Calibri" w:hAnsi="Arial" w:cs="Arial"/>
                <w:lang w:val="en-IN"/>
              </w:rPr>
              <w:t xml:space="preserve">-0.093  </w:t>
            </w:r>
          </w:p>
        </w:tc>
      </w:tr>
      <w:tr w:rsidR="008E44F5" w:rsidRPr="00FB1C49" w14:paraId="6DC89BFD" w14:textId="77777777" w:rsidTr="009C1F71">
        <w:trPr>
          <w:jc w:val="center"/>
        </w:trPr>
        <w:tc>
          <w:tcPr>
            <w:tcW w:w="1985" w:type="dxa"/>
            <w:tcBorders>
              <w:top w:val="nil"/>
              <w:bottom w:val="nil"/>
            </w:tcBorders>
          </w:tcPr>
          <w:p w14:paraId="433A8A8B" w14:textId="77777777" w:rsidR="008E44F5" w:rsidRPr="00FB1C49" w:rsidRDefault="008E44F5" w:rsidP="008E44F5">
            <w:pPr>
              <w:spacing w:before="100" w:beforeAutospacing="1" w:after="100" w:afterAutospacing="1"/>
              <w:jc w:val="both"/>
              <w:rPr>
                <w:rFonts w:ascii="Arial" w:hAnsi="Arial" w:cs="Arial"/>
                <w:lang w:val="en-IN" w:eastAsia="en-IN"/>
              </w:rPr>
            </w:pPr>
            <w:r w:rsidRPr="00FB1C49">
              <w:rPr>
                <w:rFonts w:ascii="Arial" w:hAnsi="Arial" w:cs="Arial"/>
                <w:lang w:val="en-IN" w:eastAsia="en-IN"/>
              </w:rPr>
              <w:t>T3</w:t>
            </w:r>
          </w:p>
        </w:tc>
        <w:tc>
          <w:tcPr>
            <w:tcW w:w="1207" w:type="dxa"/>
            <w:tcBorders>
              <w:top w:val="nil"/>
              <w:bottom w:val="nil"/>
            </w:tcBorders>
          </w:tcPr>
          <w:p w14:paraId="37E1D582" w14:textId="77777777" w:rsidR="008E44F5" w:rsidRPr="00FB1C49" w:rsidRDefault="008E44F5" w:rsidP="008E44F5">
            <w:pPr>
              <w:spacing w:after="160" w:line="259" w:lineRule="auto"/>
              <w:rPr>
                <w:rFonts w:ascii="Arial" w:eastAsia="Calibri" w:hAnsi="Arial" w:cs="Arial"/>
                <w:lang w:val="en-IN"/>
              </w:rPr>
            </w:pPr>
            <w:r w:rsidRPr="00FB1C49">
              <w:rPr>
                <w:rFonts w:ascii="Arial" w:eastAsia="Calibri" w:hAnsi="Arial" w:cs="Arial"/>
                <w:lang w:val="en-IN"/>
              </w:rPr>
              <w:t>0.128</w:t>
            </w:r>
            <w:r w:rsidRPr="00FB1C49">
              <w:rPr>
                <w:rFonts w:ascii="Arial" w:eastAsia="Calibri" w:hAnsi="Arial" w:cs="Arial"/>
                <w:vertAlign w:val="superscript"/>
                <w:lang w:val="en-IN"/>
              </w:rPr>
              <w:t>*</w:t>
            </w:r>
          </w:p>
        </w:tc>
      </w:tr>
      <w:tr w:rsidR="008E44F5" w:rsidRPr="00FB1C49" w14:paraId="29A1CB1D" w14:textId="77777777" w:rsidTr="009C1F71">
        <w:trPr>
          <w:jc w:val="center"/>
        </w:trPr>
        <w:tc>
          <w:tcPr>
            <w:tcW w:w="1985" w:type="dxa"/>
            <w:tcBorders>
              <w:top w:val="nil"/>
              <w:bottom w:val="nil"/>
            </w:tcBorders>
          </w:tcPr>
          <w:p w14:paraId="441528DA" w14:textId="77777777" w:rsidR="008E44F5" w:rsidRPr="00FB1C49" w:rsidRDefault="008E44F5" w:rsidP="008E44F5">
            <w:pPr>
              <w:spacing w:line="480" w:lineRule="auto"/>
              <w:rPr>
                <w:rFonts w:ascii="Arial" w:hAnsi="Arial" w:cs="Arial"/>
              </w:rPr>
            </w:pPr>
          </w:p>
        </w:tc>
        <w:tc>
          <w:tcPr>
            <w:tcW w:w="1207" w:type="dxa"/>
            <w:tcBorders>
              <w:top w:val="nil"/>
              <w:bottom w:val="nil"/>
            </w:tcBorders>
          </w:tcPr>
          <w:p w14:paraId="7ACD1B6B" w14:textId="77777777" w:rsidR="008E44F5" w:rsidRPr="00FB1C49" w:rsidRDefault="008E44F5" w:rsidP="008E44F5">
            <w:pPr>
              <w:spacing w:line="480" w:lineRule="auto"/>
              <w:rPr>
                <w:rFonts w:ascii="Arial" w:hAnsi="Arial" w:cs="Arial"/>
              </w:rPr>
            </w:pPr>
          </w:p>
        </w:tc>
      </w:tr>
    </w:tbl>
    <w:p w14:paraId="3EF9D919" w14:textId="77777777" w:rsidR="008E44F5" w:rsidRPr="00FB1C49" w:rsidRDefault="008E44F5" w:rsidP="008E44F5">
      <w:pPr>
        <w:pStyle w:val="Caption"/>
        <w:keepNext/>
        <w:jc w:val="center"/>
        <w:rPr>
          <w:rFonts w:ascii="Arial" w:hAnsi="Arial" w:cs="Arial"/>
          <w:b/>
          <w:i w:val="0"/>
          <w:color w:val="auto"/>
          <w:sz w:val="20"/>
          <w:szCs w:val="20"/>
        </w:rPr>
      </w:pPr>
      <w:r w:rsidRPr="00FB1C49">
        <w:rPr>
          <w:rFonts w:ascii="Arial" w:hAnsi="Arial" w:cs="Arial"/>
          <w:b/>
          <w:i w:val="0"/>
          <w:color w:val="auto"/>
          <w:sz w:val="20"/>
          <w:szCs w:val="20"/>
        </w:rPr>
        <w:lastRenderedPageBreak/>
        <w:t xml:space="preserve">Table </w:t>
      </w:r>
      <w:r w:rsidR="00F86BB3" w:rsidRPr="00FB1C49">
        <w:rPr>
          <w:rFonts w:ascii="Arial" w:hAnsi="Arial" w:cs="Arial"/>
          <w:b/>
          <w:i w:val="0"/>
          <w:color w:val="auto"/>
          <w:sz w:val="20"/>
          <w:szCs w:val="20"/>
        </w:rPr>
        <w:fldChar w:fldCharType="begin"/>
      </w:r>
      <w:r w:rsidRPr="00FB1C49">
        <w:rPr>
          <w:rFonts w:ascii="Arial" w:hAnsi="Arial" w:cs="Arial"/>
          <w:b/>
          <w:i w:val="0"/>
          <w:color w:val="auto"/>
          <w:sz w:val="20"/>
          <w:szCs w:val="20"/>
        </w:rPr>
        <w:instrText xml:space="preserve"> SEQ Table \* ARABIC </w:instrText>
      </w:r>
      <w:r w:rsidR="00F86BB3" w:rsidRPr="00FB1C49">
        <w:rPr>
          <w:rFonts w:ascii="Arial" w:hAnsi="Arial" w:cs="Arial"/>
          <w:b/>
          <w:i w:val="0"/>
          <w:color w:val="auto"/>
          <w:sz w:val="20"/>
          <w:szCs w:val="20"/>
        </w:rPr>
        <w:fldChar w:fldCharType="separate"/>
      </w:r>
      <w:r w:rsidR="00C11E56" w:rsidRPr="00FB1C49">
        <w:rPr>
          <w:rFonts w:ascii="Arial" w:hAnsi="Arial" w:cs="Arial"/>
          <w:b/>
          <w:i w:val="0"/>
          <w:noProof/>
          <w:color w:val="auto"/>
          <w:sz w:val="20"/>
          <w:szCs w:val="20"/>
        </w:rPr>
        <w:t>7</w:t>
      </w:r>
      <w:r w:rsidR="00F86BB3" w:rsidRPr="00FB1C49">
        <w:rPr>
          <w:rFonts w:ascii="Arial" w:hAnsi="Arial" w:cs="Arial"/>
          <w:b/>
          <w:i w:val="0"/>
          <w:color w:val="auto"/>
          <w:sz w:val="20"/>
          <w:szCs w:val="20"/>
        </w:rPr>
        <w:fldChar w:fldCharType="end"/>
      </w:r>
      <w:r w:rsidRPr="00FB1C49">
        <w:rPr>
          <w:rFonts w:ascii="Arial" w:hAnsi="Arial" w:cs="Arial"/>
          <w:b/>
          <w:i w:val="0"/>
          <w:color w:val="auto"/>
          <w:sz w:val="20"/>
          <w:szCs w:val="20"/>
        </w:rPr>
        <w:t>: SCA effects of crosses</w:t>
      </w:r>
    </w:p>
    <w:tbl>
      <w:tblPr>
        <w:tblW w:w="597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985"/>
        <w:gridCol w:w="1207"/>
        <w:gridCol w:w="1573"/>
        <w:gridCol w:w="1207"/>
      </w:tblGrid>
      <w:tr w:rsidR="008E44F5" w:rsidRPr="00FB1C49" w14:paraId="05D63D32" w14:textId="77777777" w:rsidTr="009C1F71">
        <w:trPr>
          <w:jc w:val="center"/>
        </w:trPr>
        <w:tc>
          <w:tcPr>
            <w:tcW w:w="1985" w:type="dxa"/>
            <w:tcBorders>
              <w:bottom w:val="single" w:sz="4" w:space="0" w:color="auto"/>
            </w:tcBorders>
          </w:tcPr>
          <w:p w14:paraId="120A6B74" w14:textId="77777777" w:rsidR="008E44F5" w:rsidRPr="00FB1C49" w:rsidRDefault="008E44F5" w:rsidP="009C1F71">
            <w:pPr>
              <w:spacing w:line="480" w:lineRule="auto"/>
              <w:rPr>
                <w:rFonts w:ascii="Arial" w:hAnsi="Arial" w:cs="Arial"/>
              </w:rPr>
            </w:pPr>
            <w:r w:rsidRPr="00FB1C49">
              <w:rPr>
                <w:rFonts w:ascii="Arial" w:hAnsi="Arial" w:cs="Arial"/>
              </w:rPr>
              <w:t>Line \ Tester</w:t>
            </w:r>
          </w:p>
        </w:tc>
        <w:tc>
          <w:tcPr>
            <w:tcW w:w="1207" w:type="dxa"/>
            <w:tcBorders>
              <w:bottom w:val="single" w:sz="4" w:space="0" w:color="auto"/>
            </w:tcBorders>
          </w:tcPr>
          <w:p w14:paraId="34C8ECAD" w14:textId="4CCD3688" w:rsidR="008E44F5" w:rsidRPr="00FB1C49" w:rsidRDefault="003939AA" w:rsidP="009C1F71">
            <w:pPr>
              <w:spacing w:line="480" w:lineRule="auto"/>
              <w:rPr>
                <w:rFonts w:ascii="Arial" w:hAnsi="Arial" w:cs="Arial"/>
              </w:rPr>
            </w:pPr>
            <w:r>
              <w:rPr>
                <w:rFonts w:ascii="Arial" w:hAnsi="Arial" w:cs="Arial"/>
              </w:rPr>
              <w:t>T1</w:t>
            </w:r>
          </w:p>
        </w:tc>
        <w:tc>
          <w:tcPr>
            <w:tcW w:w="1573" w:type="dxa"/>
            <w:tcBorders>
              <w:bottom w:val="single" w:sz="4" w:space="0" w:color="auto"/>
            </w:tcBorders>
          </w:tcPr>
          <w:p w14:paraId="1B2C70C8" w14:textId="77777777" w:rsidR="008E44F5" w:rsidRPr="00FB1C49" w:rsidRDefault="008E44F5" w:rsidP="009C1F71">
            <w:pPr>
              <w:spacing w:line="480" w:lineRule="auto"/>
              <w:rPr>
                <w:rFonts w:ascii="Arial" w:hAnsi="Arial" w:cs="Arial"/>
              </w:rPr>
            </w:pPr>
            <w:r w:rsidRPr="00FB1C49">
              <w:rPr>
                <w:rFonts w:ascii="Arial" w:hAnsi="Arial" w:cs="Arial"/>
              </w:rPr>
              <w:t>T2</w:t>
            </w:r>
          </w:p>
        </w:tc>
        <w:tc>
          <w:tcPr>
            <w:tcW w:w="1207" w:type="dxa"/>
            <w:tcBorders>
              <w:bottom w:val="single" w:sz="4" w:space="0" w:color="auto"/>
            </w:tcBorders>
          </w:tcPr>
          <w:p w14:paraId="12EF6A85" w14:textId="77777777" w:rsidR="008E44F5" w:rsidRPr="00FB1C49" w:rsidRDefault="008E44F5" w:rsidP="009C1F71">
            <w:pPr>
              <w:spacing w:line="480" w:lineRule="auto"/>
              <w:rPr>
                <w:rFonts w:ascii="Arial" w:hAnsi="Arial" w:cs="Arial"/>
              </w:rPr>
            </w:pPr>
            <w:r w:rsidRPr="00FB1C49">
              <w:rPr>
                <w:rFonts w:ascii="Arial" w:hAnsi="Arial" w:cs="Arial"/>
              </w:rPr>
              <w:t>T3</w:t>
            </w:r>
          </w:p>
        </w:tc>
      </w:tr>
      <w:tr w:rsidR="008E44F5" w:rsidRPr="00FB1C49" w14:paraId="4548C539" w14:textId="77777777" w:rsidTr="009C1F71">
        <w:trPr>
          <w:trHeight w:val="224"/>
          <w:jc w:val="center"/>
        </w:trPr>
        <w:tc>
          <w:tcPr>
            <w:tcW w:w="1985" w:type="dxa"/>
            <w:tcBorders>
              <w:bottom w:val="nil"/>
            </w:tcBorders>
          </w:tcPr>
          <w:p w14:paraId="06F66895" w14:textId="77777777" w:rsidR="008E44F5" w:rsidRPr="00FB1C49" w:rsidRDefault="008E44F5" w:rsidP="009C1F71">
            <w:pPr>
              <w:spacing w:line="480" w:lineRule="auto"/>
              <w:rPr>
                <w:rFonts w:ascii="Arial" w:hAnsi="Arial" w:cs="Arial"/>
              </w:rPr>
            </w:pPr>
            <w:r w:rsidRPr="00FB1C49">
              <w:rPr>
                <w:rFonts w:ascii="Arial" w:hAnsi="Arial" w:cs="Arial"/>
              </w:rPr>
              <w:t>L1</w:t>
            </w:r>
          </w:p>
        </w:tc>
        <w:tc>
          <w:tcPr>
            <w:tcW w:w="1207" w:type="dxa"/>
            <w:tcBorders>
              <w:bottom w:val="nil"/>
            </w:tcBorders>
          </w:tcPr>
          <w:p w14:paraId="3616BF32" w14:textId="77777777" w:rsidR="008E44F5" w:rsidRPr="00FB1C49" w:rsidRDefault="008E44F5" w:rsidP="009C1F71">
            <w:pPr>
              <w:spacing w:line="480" w:lineRule="auto"/>
              <w:rPr>
                <w:rFonts w:ascii="Arial" w:hAnsi="Arial" w:cs="Arial"/>
              </w:rPr>
            </w:pPr>
            <w:r w:rsidRPr="00FB1C49">
              <w:rPr>
                <w:rFonts w:ascii="Arial" w:hAnsi="Arial" w:cs="Arial"/>
              </w:rPr>
              <w:t>0.014</w:t>
            </w:r>
          </w:p>
        </w:tc>
        <w:tc>
          <w:tcPr>
            <w:tcW w:w="1573" w:type="dxa"/>
            <w:tcBorders>
              <w:bottom w:val="nil"/>
            </w:tcBorders>
          </w:tcPr>
          <w:p w14:paraId="21B1BB4E" w14:textId="77777777" w:rsidR="008E44F5" w:rsidRPr="00FB1C49" w:rsidRDefault="008E44F5" w:rsidP="009C1F71">
            <w:pPr>
              <w:spacing w:line="480" w:lineRule="auto"/>
              <w:rPr>
                <w:rFonts w:ascii="Arial" w:hAnsi="Arial" w:cs="Arial"/>
              </w:rPr>
            </w:pPr>
            <w:r w:rsidRPr="00FB1C49">
              <w:rPr>
                <w:rFonts w:ascii="Arial" w:hAnsi="Arial" w:cs="Arial"/>
              </w:rPr>
              <w:t>-0.069</w:t>
            </w:r>
          </w:p>
        </w:tc>
        <w:tc>
          <w:tcPr>
            <w:tcW w:w="1207" w:type="dxa"/>
            <w:tcBorders>
              <w:bottom w:val="nil"/>
            </w:tcBorders>
          </w:tcPr>
          <w:p w14:paraId="3A6B6685" w14:textId="77777777" w:rsidR="008E44F5" w:rsidRPr="00FB1C49" w:rsidRDefault="008E44F5" w:rsidP="009C1F71">
            <w:pPr>
              <w:spacing w:line="480" w:lineRule="auto"/>
              <w:rPr>
                <w:rFonts w:ascii="Arial" w:hAnsi="Arial" w:cs="Arial"/>
              </w:rPr>
            </w:pPr>
            <w:r w:rsidRPr="00FB1C49">
              <w:rPr>
                <w:rFonts w:ascii="Arial" w:hAnsi="Arial" w:cs="Arial"/>
              </w:rPr>
              <w:t>0.056</w:t>
            </w:r>
          </w:p>
        </w:tc>
      </w:tr>
      <w:tr w:rsidR="008E44F5" w:rsidRPr="00FB1C49" w14:paraId="4BF8872E" w14:textId="77777777" w:rsidTr="009C1F71">
        <w:trPr>
          <w:trHeight w:val="298"/>
          <w:jc w:val="center"/>
        </w:trPr>
        <w:tc>
          <w:tcPr>
            <w:tcW w:w="1985" w:type="dxa"/>
            <w:tcBorders>
              <w:top w:val="nil"/>
              <w:bottom w:val="nil"/>
            </w:tcBorders>
          </w:tcPr>
          <w:p w14:paraId="13C2EB6F" w14:textId="77777777" w:rsidR="008E44F5" w:rsidRPr="00FB1C49" w:rsidRDefault="008E44F5" w:rsidP="009C1F71">
            <w:pPr>
              <w:spacing w:line="480" w:lineRule="auto"/>
              <w:rPr>
                <w:rFonts w:ascii="Arial" w:hAnsi="Arial" w:cs="Arial"/>
              </w:rPr>
            </w:pPr>
            <w:r w:rsidRPr="00FB1C49">
              <w:rPr>
                <w:rFonts w:ascii="Arial" w:hAnsi="Arial" w:cs="Arial"/>
              </w:rPr>
              <w:t>L2</w:t>
            </w:r>
          </w:p>
        </w:tc>
        <w:tc>
          <w:tcPr>
            <w:tcW w:w="1207" w:type="dxa"/>
            <w:tcBorders>
              <w:top w:val="nil"/>
              <w:bottom w:val="nil"/>
            </w:tcBorders>
          </w:tcPr>
          <w:p w14:paraId="37CEBEFE" w14:textId="77777777" w:rsidR="008E44F5" w:rsidRPr="00FB1C49" w:rsidRDefault="008E44F5" w:rsidP="009C1F71">
            <w:pPr>
              <w:spacing w:line="480" w:lineRule="auto"/>
              <w:rPr>
                <w:rFonts w:ascii="Arial" w:hAnsi="Arial" w:cs="Arial"/>
              </w:rPr>
            </w:pPr>
            <w:r w:rsidRPr="00FB1C49">
              <w:rPr>
                <w:rFonts w:ascii="Arial" w:hAnsi="Arial" w:cs="Arial"/>
              </w:rPr>
              <w:t>0.150</w:t>
            </w:r>
          </w:p>
        </w:tc>
        <w:tc>
          <w:tcPr>
            <w:tcW w:w="1573" w:type="dxa"/>
            <w:tcBorders>
              <w:top w:val="nil"/>
              <w:bottom w:val="nil"/>
            </w:tcBorders>
          </w:tcPr>
          <w:p w14:paraId="1181DC8F" w14:textId="77777777" w:rsidR="008E44F5" w:rsidRPr="00FB1C49" w:rsidRDefault="008E44F5" w:rsidP="009C1F71">
            <w:pPr>
              <w:spacing w:line="480" w:lineRule="auto"/>
              <w:rPr>
                <w:rFonts w:ascii="Arial" w:hAnsi="Arial" w:cs="Arial"/>
              </w:rPr>
            </w:pPr>
            <w:r w:rsidRPr="00FB1C49">
              <w:rPr>
                <w:rFonts w:ascii="Arial" w:hAnsi="Arial" w:cs="Arial"/>
              </w:rPr>
              <w:t>0.208*</w:t>
            </w:r>
          </w:p>
        </w:tc>
        <w:tc>
          <w:tcPr>
            <w:tcW w:w="1207" w:type="dxa"/>
            <w:tcBorders>
              <w:top w:val="nil"/>
              <w:bottom w:val="nil"/>
            </w:tcBorders>
          </w:tcPr>
          <w:p w14:paraId="3DF71BF6" w14:textId="77777777" w:rsidR="008E44F5" w:rsidRPr="00FB1C49" w:rsidRDefault="008E44F5" w:rsidP="009C1F71">
            <w:pPr>
              <w:spacing w:line="480" w:lineRule="auto"/>
              <w:rPr>
                <w:rFonts w:ascii="Arial" w:hAnsi="Arial" w:cs="Arial"/>
              </w:rPr>
            </w:pPr>
            <w:r w:rsidRPr="00FB1C49">
              <w:rPr>
                <w:rFonts w:ascii="Arial" w:hAnsi="Arial" w:cs="Arial"/>
              </w:rPr>
              <w:t>-0.358*</w:t>
            </w:r>
          </w:p>
        </w:tc>
      </w:tr>
      <w:tr w:rsidR="008E44F5" w:rsidRPr="00FB1C49" w14:paraId="0F3685DC" w14:textId="77777777" w:rsidTr="009C1F71">
        <w:trPr>
          <w:jc w:val="center"/>
        </w:trPr>
        <w:tc>
          <w:tcPr>
            <w:tcW w:w="1985" w:type="dxa"/>
            <w:tcBorders>
              <w:top w:val="nil"/>
              <w:bottom w:val="nil"/>
            </w:tcBorders>
          </w:tcPr>
          <w:p w14:paraId="1866CF3F" w14:textId="77777777" w:rsidR="008E44F5" w:rsidRPr="00FB1C49" w:rsidRDefault="008E44F5" w:rsidP="009C1F71">
            <w:pPr>
              <w:spacing w:line="480" w:lineRule="auto"/>
              <w:rPr>
                <w:rFonts w:ascii="Arial" w:hAnsi="Arial" w:cs="Arial"/>
              </w:rPr>
            </w:pPr>
            <w:r w:rsidRPr="00FB1C49">
              <w:rPr>
                <w:rFonts w:ascii="Arial" w:hAnsi="Arial" w:cs="Arial"/>
              </w:rPr>
              <w:t>L3</w:t>
            </w:r>
          </w:p>
        </w:tc>
        <w:tc>
          <w:tcPr>
            <w:tcW w:w="1207" w:type="dxa"/>
            <w:tcBorders>
              <w:top w:val="nil"/>
              <w:bottom w:val="nil"/>
            </w:tcBorders>
          </w:tcPr>
          <w:p w14:paraId="3B296E11" w14:textId="77777777" w:rsidR="008E44F5" w:rsidRPr="00FB1C49" w:rsidRDefault="008E44F5" w:rsidP="009C1F71">
            <w:pPr>
              <w:spacing w:line="480" w:lineRule="auto"/>
              <w:rPr>
                <w:rFonts w:ascii="Arial" w:hAnsi="Arial" w:cs="Arial"/>
              </w:rPr>
            </w:pPr>
            <w:r w:rsidRPr="00FB1C49">
              <w:rPr>
                <w:rFonts w:ascii="Arial" w:hAnsi="Arial" w:cs="Arial"/>
              </w:rPr>
              <w:t>-0.137</w:t>
            </w:r>
          </w:p>
        </w:tc>
        <w:tc>
          <w:tcPr>
            <w:tcW w:w="1573" w:type="dxa"/>
            <w:tcBorders>
              <w:top w:val="nil"/>
              <w:bottom w:val="nil"/>
            </w:tcBorders>
          </w:tcPr>
          <w:p w14:paraId="3F705546" w14:textId="77777777" w:rsidR="008E44F5" w:rsidRPr="00FB1C49" w:rsidRDefault="008E44F5" w:rsidP="009C1F71">
            <w:pPr>
              <w:spacing w:line="480" w:lineRule="auto"/>
              <w:rPr>
                <w:rFonts w:ascii="Arial" w:hAnsi="Arial" w:cs="Arial"/>
              </w:rPr>
            </w:pPr>
            <w:r w:rsidRPr="00FB1C49">
              <w:rPr>
                <w:rFonts w:ascii="Arial" w:hAnsi="Arial" w:cs="Arial"/>
              </w:rPr>
              <w:t>-0.022</w:t>
            </w:r>
          </w:p>
        </w:tc>
        <w:tc>
          <w:tcPr>
            <w:tcW w:w="1207" w:type="dxa"/>
            <w:tcBorders>
              <w:top w:val="nil"/>
              <w:bottom w:val="nil"/>
            </w:tcBorders>
          </w:tcPr>
          <w:p w14:paraId="538422C3" w14:textId="77777777" w:rsidR="008E44F5" w:rsidRPr="00FB1C49" w:rsidRDefault="008E44F5" w:rsidP="009C1F71">
            <w:pPr>
              <w:spacing w:line="480" w:lineRule="auto"/>
              <w:rPr>
                <w:rFonts w:ascii="Arial" w:hAnsi="Arial" w:cs="Arial"/>
              </w:rPr>
            </w:pPr>
            <w:r w:rsidRPr="00FB1C49">
              <w:rPr>
                <w:rFonts w:ascii="Arial" w:hAnsi="Arial" w:cs="Arial"/>
              </w:rPr>
              <w:t>0.159</w:t>
            </w:r>
          </w:p>
        </w:tc>
      </w:tr>
      <w:tr w:rsidR="008E44F5" w:rsidRPr="00FB1C49" w14:paraId="7D0A2AA7" w14:textId="77777777" w:rsidTr="009C1F71">
        <w:trPr>
          <w:jc w:val="center"/>
        </w:trPr>
        <w:tc>
          <w:tcPr>
            <w:tcW w:w="1985" w:type="dxa"/>
            <w:tcBorders>
              <w:top w:val="nil"/>
              <w:bottom w:val="nil"/>
            </w:tcBorders>
          </w:tcPr>
          <w:p w14:paraId="39B9F56E" w14:textId="77777777" w:rsidR="008E44F5" w:rsidRPr="00FB1C49" w:rsidRDefault="008E44F5" w:rsidP="009C1F71">
            <w:pPr>
              <w:spacing w:line="480" w:lineRule="auto"/>
              <w:rPr>
                <w:rFonts w:ascii="Arial" w:hAnsi="Arial" w:cs="Arial"/>
              </w:rPr>
            </w:pPr>
            <w:r w:rsidRPr="00FB1C49">
              <w:rPr>
                <w:rFonts w:ascii="Arial" w:hAnsi="Arial" w:cs="Arial"/>
              </w:rPr>
              <w:t>L4</w:t>
            </w:r>
          </w:p>
        </w:tc>
        <w:tc>
          <w:tcPr>
            <w:tcW w:w="1207" w:type="dxa"/>
            <w:tcBorders>
              <w:top w:val="nil"/>
              <w:bottom w:val="nil"/>
            </w:tcBorders>
          </w:tcPr>
          <w:p w14:paraId="2E0952C1" w14:textId="77777777" w:rsidR="008E44F5" w:rsidRPr="00FB1C49" w:rsidRDefault="008E44F5" w:rsidP="009C1F71">
            <w:pPr>
              <w:spacing w:line="480" w:lineRule="auto"/>
              <w:rPr>
                <w:rFonts w:ascii="Arial" w:hAnsi="Arial" w:cs="Arial"/>
              </w:rPr>
            </w:pPr>
            <w:r w:rsidRPr="00FB1C49">
              <w:rPr>
                <w:rFonts w:ascii="Arial" w:hAnsi="Arial" w:cs="Arial"/>
              </w:rPr>
              <w:t>-0.027</w:t>
            </w:r>
          </w:p>
        </w:tc>
        <w:tc>
          <w:tcPr>
            <w:tcW w:w="1573" w:type="dxa"/>
            <w:tcBorders>
              <w:top w:val="nil"/>
              <w:bottom w:val="nil"/>
            </w:tcBorders>
          </w:tcPr>
          <w:p w14:paraId="36B88F21" w14:textId="77777777" w:rsidR="008E44F5" w:rsidRPr="00FB1C49" w:rsidRDefault="008E44F5" w:rsidP="009C1F71">
            <w:pPr>
              <w:spacing w:line="480" w:lineRule="auto"/>
              <w:rPr>
                <w:rFonts w:ascii="Arial" w:hAnsi="Arial" w:cs="Arial"/>
              </w:rPr>
            </w:pPr>
            <w:r w:rsidRPr="00FB1C49">
              <w:rPr>
                <w:rFonts w:ascii="Arial" w:hAnsi="Arial" w:cs="Arial"/>
              </w:rPr>
              <w:t>-0.116</w:t>
            </w:r>
          </w:p>
        </w:tc>
        <w:tc>
          <w:tcPr>
            <w:tcW w:w="1207" w:type="dxa"/>
            <w:tcBorders>
              <w:top w:val="nil"/>
              <w:bottom w:val="nil"/>
            </w:tcBorders>
          </w:tcPr>
          <w:p w14:paraId="6157B6BC" w14:textId="77777777" w:rsidR="008E44F5" w:rsidRPr="00FB1C49" w:rsidRDefault="008E44F5" w:rsidP="009C1F71">
            <w:pPr>
              <w:spacing w:line="480" w:lineRule="auto"/>
              <w:rPr>
                <w:rFonts w:ascii="Arial" w:hAnsi="Arial" w:cs="Arial"/>
              </w:rPr>
            </w:pPr>
            <w:r w:rsidRPr="00FB1C49">
              <w:rPr>
                <w:rFonts w:ascii="Arial" w:hAnsi="Arial" w:cs="Arial"/>
              </w:rPr>
              <w:t>0.143</w:t>
            </w:r>
          </w:p>
        </w:tc>
      </w:tr>
    </w:tbl>
    <w:p w14:paraId="0A133924" w14:textId="77777777" w:rsidR="008D5FDD" w:rsidRPr="00FB1C49" w:rsidRDefault="008E44F5" w:rsidP="00BA7AB4">
      <w:pPr>
        <w:pStyle w:val="Body"/>
        <w:spacing w:after="0"/>
        <w:rPr>
          <w:rFonts w:ascii="Arial" w:hAnsi="Arial" w:cs="Arial"/>
        </w:rPr>
      </w:pPr>
      <w:r w:rsidRPr="00FB1C49">
        <w:rPr>
          <w:rFonts w:ascii="Arial" w:hAnsi="Arial" w:cs="Arial"/>
        </w:rPr>
        <w:t>* Significance at 5% level, ** significance at 1% level</w:t>
      </w:r>
    </w:p>
    <w:p w14:paraId="1E83BFEB" w14:textId="77777777" w:rsidR="008E44F5" w:rsidRPr="00FB1C49" w:rsidRDefault="008E44F5" w:rsidP="00BA7AB4">
      <w:pPr>
        <w:pStyle w:val="Body"/>
        <w:spacing w:after="0"/>
        <w:rPr>
          <w:rFonts w:ascii="Arial" w:hAnsi="Arial" w:cs="Arial"/>
        </w:rPr>
      </w:pPr>
    </w:p>
    <w:p w14:paraId="3F6669CC" w14:textId="77777777" w:rsidR="00790C63" w:rsidRPr="00FB1C49" w:rsidRDefault="00790C63" w:rsidP="00790C63">
      <w:pPr>
        <w:pStyle w:val="Caption"/>
        <w:keepNext/>
        <w:jc w:val="center"/>
        <w:rPr>
          <w:rFonts w:ascii="Arial" w:hAnsi="Arial" w:cs="Arial"/>
          <w:b/>
          <w:i w:val="0"/>
          <w:color w:val="auto"/>
          <w:sz w:val="20"/>
          <w:szCs w:val="20"/>
        </w:rPr>
      </w:pPr>
      <w:r w:rsidRPr="00FB1C49">
        <w:rPr>
          <w:rFonts w:ascii="Arial" w:hAnsi="Arial" w:cs="Arial"/>
          <w:b/>
          <w:i w:val="0"/>
          <w:color w:val="auto"/>
          <w:sz w:val="20"/>
          <w:szCs w:val="20"/>
        </w:rPr>
        <w:t xml:space="preserve">Table </w:t>
      </w:r>
      <w:r w:rsidR="00F86BB3" w:rsidRPr="00FB1C49">
        <w:rPr>
          <w:rFonts w:ascii="Arial" w:hAnsi="Arial" w:cs="Arial"/>
          <w:b/>
          <w:i w:val="0"/>
          <w:color w:val="auto"/>
          <w:sz w:val="20"/>
          <w:szCs w:val="20"/>
        </w:rPr>
        <w:fldChar w:fldCharType="begin"/>
      </w:r>
      <w:r w:rsidRPr="00FB1C49">
        <w:rPr>
          <w:rFonts w:ascii="Arial" w:hAnsi="Arial" w:cs="Arial"/>
          <w:b/>
          <w:i w:val="0"/>
          <w:color w:val="auto"/>
          <w:sz w:val="20"/>
          <w:szCs w:val="20"/>
        </w:rPr>
        <w:instrText xml:space="preserve"> SEQ Table \* ARABIC </w:instrText>
      </w:r>
      <w:r w:rsidR="00F86BB3" w:rsidRPr="00FB1C49">
        <w:rPr>
          <w:rFonts w:ascii="Arial" w:hAnsi="Arial" w:cs="Arial"/>
          <w:b/>
          <w:i w:val="0"/>
          <w:color w:val="auto"/>
          <w:sz w:val="20"/>
          <w:szCs w:val="20"/>
        </w:rPr>
        <w:fldChar w:fldCharType="separate"/>
      </w:r>
      <w:r w:rsidR="00C11E56" w:rsidRPr="00FB1C49">
        <w:rPr>
          <w:rFonts w:ascii="Arial" w:hAnsi="Arial" w:cs="Arial"/>
          <w:b/>
          <w:i w:val="0"/>
          <w:noProof/>
          <w:color w:val="auto"/>
          <w:sz w:val="20"/>
          <w:szCs w:val="20"/>
        </w:rPr>
        <w:t>8</w:t>
      </w:r>
      <w:r w:rsidR="00F86BB3" w:rsidRPr="00FB1C49">
        <w:rPr>
          <w:rFonts w:ascii="Arial" w:hAnsi="Arial" w:cs="Arial"/>
          <w:b/>
          <w:i w:val="0"/>
          <w:color w:val="auto"/>
          <w:sz w:val="20"/>
          <w:szCs w:val="20"/>
        </w:rPr>
        <w:fldChar w:fldCharType="end"/>
      </w:r>
      <w:r w:rsidRPr="00FB1C49">
        <w:rPr>
          <w:rFonts w:ascii="Arial" w:hAnsi="Arial" w:cs="Arial"/>
          <w:b/>
          <w:i w:val="0"/>
          <w:color w:val="auto"/>
          <w:sz w:val="20"/>
          <w:szCs w:val="20"/>
        </w:rPr>
        <w:t>: Value of genetic components</w:t>
      </w:r>
    </w:p>
    <w:tbl>
      <w:tblPr>
        <w:tblW w:w="6311"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715"/>
        <w:gridCol w:w="1596"/>
      </w:tblGrid>
      <w:tr w:rsidR="00790C63" w:rsidRPr="00FB1C49" w14:paraId="240A2479" w14:textId="77777777" w:rsidTr="009C1F71">
        <w:trPr>
          <w:trHeight w:val="333"/>
          <w:jc w:val="center"/>
        </w:trPr>
        <w:tc>
          <w:tcPr>
            <w:tcW w:w="4715" w:type="dxa"/>
            <w:tcBorders>
              <w:bottom w:val="single" w:sz="4" w:space="0" w:color="auto"/>
            </w:tcBorders>
          </w:tcPr>
          <w:p w14:paraId="56F57F44" w14:textId="77777777" w:rsidR="00790C63" w:rsidRPr="00FB1C49" w:rsidRDefault="00790C63" w:rsidP="009C1F71">
            <w:pPr>
              <w:jc w:val="center"/>
              <w:rPr>
                <w:rFonts w:ascii="Arial" w:hAnsi="Arial" w:cs="Arial"/>
                <w:b/>
                <w:bCs/>
                <w:lang w:eastAsia="en-IN"/>
              </w:rPr>
            </w:pPr>
            <w:r w:rsidRPr="00FB1C49">
              <w:rPr>
                <w:rFonts w:ascii="Arial" w:hAnsi="Arial" w:cs="Arial"/>
                <w:b/>
                <w:bCs/>
                <w:lang w:eastAsia="en-IN"/>
              </w:rPr>
              <w:t>Genetic Component</w:t>
            </w:r>
          </w:p>
        </w:tc>
        <w:tc>
          <w:tcPr>
            <w:tcW w:w="1596" w:type="dxa"/>
            <w:tcBorders>
              <w:bottom w:val="single" w:sz="4" w:space="0" w:color="auto"/>
            </w:tcBorders>
          </w:tcPr>
          <w:p w14:paraId="23202A79" w14:textId="77777777" w:rsidR="00790C63" w:rsidRPr="00FB1C49" w:rsidRDefault="00790C63" w:rsidP="009C1F71">
            <w:pPr>
              <w:jc w:val="center"/>
              <w:rPr>
                <w:rFonts w:ascii="Arial" w:hAnsi="Arial" w:cs="Arial"/>
                <w:b/>
                <w:bCs/>
                <w:lang w:eastAsia="en-IN"/>
              </w:rPr>
            </w:pPr>
            <w:r w:rsidRPr="00FB1C49">
              <w:rPr>
                <w:rFonts w:ascii="Arial" w:hAnsi="Arial" w:cs="Arial"/>
                <w:b/>
                <w:bCs/>
                <w:lang w:eastAsia="en-IN"/>
              </w:rPr>
              <w:t>Value</w:t>
            </w:r>
          </w:p>
        </w:tc>
      </w:tr>
      <w:tr w:rsidR="00790C63" w:rsidRPr="00FB1C49" w14:paraId="2F09EC0D" w14:textId="77777777" w:rsidTr="009C1F71">
        <w:trPr>
          <w:jc w:val="center"/>
        </w:trPr>
        <w:tc>
          <w:tcPr>
            <w:tcW w:w="4715" w:type="dxa"/>
            <w:tcBorders>
              <w:top w:val="nil"/>
              <w:bottom w:val="nil"/>
            </w:tcBorders>
          </w:tcPr>
          <w:p w14:paraId="3425F87F" w14:textId="47C20C3F" w:rsidR="00790C63" w:rsidRPr="00FB1C49" w:rsidRDefault="001914F4" w:rsidP="00EA2A48">
            <w:pPr>
              <w:spacing w:line="480" w:lineRule="auto"/>
              <w:rPr>
                <w:rFonts w:ascii="Arial" w:hAnsi="Arial" w:cs="Arial"/>
                <w:lang w:eastAsia="en-IN"/>
              </w:rPr>
            </w:pPr>
            <w:r>
              <w:rPr>
                <w:rStyle w:val="FootnoteReference"/>
                <w:rFonts w:ascii="Arial" w:hAnsi="Arial" w:cs="Arial"/>
                <w:lang w:eastAsia="en-IN"/>
              </w:rPr>
              <w:footnoteReference w:id="5"/>
            </w:r>
            <w:proofErr w:type="spellStart"/>
            <w:r w:rsidR="00790C63" w:rsidRPr="00FB1C49">
              <w:rPr>
                <w:rFonts w:ascii="Arial" w:hAnsi="Arial" w:cs="Arial"/>
                <w:lang w:eastAsia="en-IN"/>
              </w:rPr>
              <w:t>Cov</w:t>
            </w:r>
            <w:proofErr w:type="spellEnd"/>
            <w:r w:rsidR="00790C63" w:rsidRPr="00FB1C49">
              <w:rPr>
                <w:rFonts w:ascii="Arial" w:hAnsi="Arial" w:cs="Arial"/>
                <w:lang w:eastAsia="en-IN"/>
              </w:rPr>
              <w:t xml:space="preserve"> H.S. (line)</w:t>
            </w:r>
          </w:p>
        </w:tc>
        <w:tc>
          <w:tcPr>
            <w:tcW w:w="1596" w:type="dxa"/>
            <w:tcBorders>
              <w:top w:val="nil"/>
              <w:bottom w:val="nil"/>
            </w:tcBorders>
          </w:tcPr>
          <w:p w14:paraId="2FBADF01"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-0.009741849</w:t>
            </w:r>
          </w:p>
        </w:tc>
      </w:tr>
      <w:tr w:rsidR="00790C63" w:rsidRPr="00FB1C49" w14:paraId="2C9F1CF6" w14:textId="77777777" w:rsidTr="009C1F71">
        <w:trPr>
          <w:jc w:val="center"/>
        </w:trPr>
        <w:tc>
          <w:tcPr>
            <w:tcW w:w="4715" w:type="dxa"/>
            <w:tcBorders>
              <w:top w:val="nil"/>
              <w:bottom w:val="nil"/>
            </w:tcBorders>
          </w:tcPr>
          <w:p w14:paraId="2AB17B87" w14:textId="77777777" w:rsidR="00790C63" w:rsidRPr="00FB1C49" w:rsidRDefault="00790C63" w:rsidP="00EA2A48">
            <w:pPr>
              <w:spacing w:line="480" w:lineRule="auto"/>
              <w:rPr>
                <w:rFonts w:ascii="Arial" w:hAnsi="Arial" w:cs="Arial"/>
                <w:lang w:eastAsia="en-IN"/>
              </w:rPr>
            </w:pPr>
            <w:proofErr w:type="spellStart"/>
            <w:r w:rsidRPr="00FB1C49">
              <w:rPr>
                <w:rFonts w:ascii="Arial" w:hAnsi="Arial" w:cs="Arial"/>
                <w:lang w:eastAsia="en-IN"/>
              </w:rPr>
              <w:t>Cov</w:t>
            </w:r>
            <w:proofErr w:type="spellEnd"/>
            <w:r w:rsidRPr="00FB1C49">
              <w:rPr>
                <w:rFonts w:ascii="Arial" w:hAnsi="Arial" w:cs="Arial"/>
                <w:lang w:eastAsia="en-IN"/>
              </w:rPr>
              <w:t xml:space="preserve"> H.S. (tester)</w:t>
            </w:r>
          </w:p>
        </w:tc>
        <w:tc>
          <w:tcPr>
            <w:tcW w:w="1596" w:type="dxa"/>
            <w:tcBorders>
              <w:top w:val="nil"/>
              <w:bottom w:val="nil"/>
            </w:tcBorders>
          </w:tcPr>
          <w:p w14:paraId="75DCA47C"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0.001344861</w:t>
            </w:r>
          </w:p>
        </w:tc>
      </w:tr>
      <w:tr w:rsidR="00790C63" w:rsidRPr="00FB1C49" w14:paraId="5EA612A3" w14:textId="77777777" w:rsidTr="009C1F71">
        <w:trPr>
          <w:jc w:val="center"/>
        </w:trPr>
        <w:tc>
          <w:tcPr>
            <w:tcW w:w="4715" w:type="dxa"/>
            <w:tcBorders>
              <w:top w:val="nil"/>
              <w:bottom w:val="nil"/>
            </w:tcBorders>
          </w:tcPr>
          <w:p w14:paraId="6F26E334" w14:textId="77777777" w:rsidR="00790C63" w:rsidRPr="00FB1C49" w:rsidRDefault="00790C63" w:rsidP="00EA2A48">
            <w:pPr>
              <w:spacing w:line="480" w:lineRule="auto"/>
              <w:rPr>
                <w:rFonts w:ascii="Arial" w:hAnsi="Arial" w:cs="Arial"/>
                <w:lang w:eastAsia="en-IN"/>
              </w:rPr>
            </w:pPr>
            <w:proofErr w:type="spellStart"/>
            <w:r w:rsidRPr="00FB1C49">
              <w:rPr>
                <w:rFonts w:ascii="Arial" w:hAnsi="Arial" w:cs="Arial"/>
                <w:lang w:eastAsia="en-IN"/>
              </w:rPr>
              <w:t>Cov</w:t>
            </w:r>
            <w:proofErr w:type="spellEnd"/>
            <w:r w:rsidRPr="00FB1C49">
              <w:rPr>
                <w:rFonts w:ascii="Arial" w:hAnsi="Arial" w:cs="Arial"/>
                <w:lang w:eastAsia="en-IN"/>
              </w:rPr>
              <w:t xml:space="preserve"> H.S. (average)</w:t>
            </w:r>
          </w:p>
        </w:tc>
        <w:tc>
          <w:tcPr>
            <w:tcW w:w="1596" w:type="dxa"/>
            <w:tcBorders>
              <w:top w:val="nil"/>
              <w:bottom w:val="nil"/>
            </w:tcBorders>
          </w:tcPr>
          <w:p w14:paraId="41E739ED"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-0.0009049147</w:t>
            </w:r>
          </w:p>
        </w:tc>
      </w:tr>
      <w:tr w:rsidR="00790C63" w:rsidRPr="00FB1C49" w14:paraId="3CD5D97A" w14:textId="77777777" w:rsidTr="009C1F71">
        <w:trPr>
          <w:jc w:val="center"/>
        </w:trPr>
        <w:tc>
          <w:tcPr>
            <w:tcW w:w="4715" w:type="dxa"/>
            <w:tcBorders>
              <w:top w:val="nil"/>
              <w:bottom w:val="nil"/>
            </w:tcBorders>
          </w:tcPr>
          <w:p w14:paraId="2425D361" w14:textId="2F6E41FF" w:rsidR="00790C63" w:rsidRPr="00FB1C49" w:rsidRDefault="001914F4" w:rsidP="00EA2A48">
            <w:pPr>
              <w:spacing w:line="480" w:lineRule="auto"/>
              <w:rPr>
                <w:rFonts w:ascii="Arial" w:hAnsi="Arial" w:cs="Arial"/>
                <w:lang w:eastAsia="en-IN"/>
              </w:rPr>
            </w:pPr>
            <w:r>
              <w:rPr>
                <w:rStyle w:val="FootnoteReference"/>
                <w:rFonts w:ascii="Arial" w:hAnsi="Arial" w:cs="Arial"/>
                <w:lang w:eastAsia="en-IN"/>
              </w:rPr>
              <w:footnoteReference w:id="6"/>
            </w:r>
            <w:proofErr w:type="spellStart"/>
            <w:r w:rsidR="00790C63" w:rsidRPr="00FB1C49">
              <w:rPr>
                <w:rFonts w:ascii="Arial" w:hAnsi="Arial" w:cs="Arial"/>
                <w:lang w:eastAsia="en-IN"/>
              </w:rPr>
              <w:t>Cov</w:t>
            </w:r>
            <w:proofErr w:type="spellEnd"/>
            <w:r w:rsidR="00790C63" w:rsidRPr="00FB1C49">
              <w:rPr>
                <w:rFonts w:ascii="Arial" w:hAnsi="Arial" w:cs="Arial"/>
                <w:lang w:eastAsia="en-IN"/>
              </w:rPr>
              <w:t xml:space="preserve"> F.S. (average)</w:t>
            </w:r>
          </w:p>
        </w:tc>
        <w:tc>
          <w:tcPr>
            <w:tcW w:w="1596" w:type="dxa"/>
            <w:tcBorders>
              <w:top w:val="nil"/>
              <w:bottom w:val="nil"/>
            </w:tcBorders>
          </w:tcPr>
          <w:p w14:paraId="5A2AF3BF"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0.02943206</w:t>
            </w:r>
          </w:p>
        </w:tc>
      </w:tr>
      <w:tr w:rsidR="00790C63" w:rsidRPr="00FB1C49" w14:paraId="03CAE138" w14:textId="77777777" w:rsidTr="009C1F71">
        <w:trPr>
          <w:jc w:val="center"/>
        </w:trPr>
        <w:tc>
          <w:tcPr>
            <w:tcW w:w="4715" w:type="dxa"/>
            <w:tcBorders>
              <w:top w:val="nil"/>
              <w:bottom w:val="nil"/>
            </w:tcBorders>
          </w:tcPr>
          <w:p w14:paraId="7304F728" w14:textId="77777777" w:rsidR="00790C63" w:rsidRPr="00FB1C49" w:rsidRDefault="00351495" w:rsidP="00EA2A48">
            <w:pPr>
              <w:spacing w:line="480" w:lineRule="auto"/>
              <w:rPr>
                <w:rFonts w:ascii="Arial" w:hAnsi="Arial" w:cs="Arial"/>
                <w:lang w:eastAsia="en-IN"/>
              </w:rPr>
            </w:pPr>
            <w:r w:rsidRPr="00FB1C49">
              <w:rPr>
                <w:rStyle w:val="FootnoteReference"/>
                <w:rFonts w:ascii="Arial" w:hAnsi="Arial" w:cs="Arial"/>
                <w:lang w:eastAsia="en-IN"/>
              </w:rPr>
              <w:footnoteReference w:id="7"/>
            </w:r>
            <w:r w:rsidR="00790C63" w:rsidRPr="00FB1C49">
              <w:rPr>
                <w:rFonts w:ascii="Arial" w:hAnsi="Arial" w:cs="Arial"/>
                <w:lang w:eastAsia="en-IN"/>
              </w:rPr>
              <w:t>F = 0, Additive genetic variance</w:t>
            </w:r>
          </w:p>
        </w:tc>
        <w:tc>
          <w:tcPr>
            <w:tcW w:w="1596" w:type="dxa"/>
            <w:tcBorders>
              <w:top w:val="nil"/>
              <w:bottom w:val="nil"/>
            </w:tcBorders>
          </w:tcPr>
          <w:p w14:paraId="208AB192"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-0.003619659</w:t>
            </w:r>
          </w:p>
        </w:tc>
      </w:tr>
      <w:tr w:rsidR="00790C63" w:rsidRPr="00FB1C49" w14:paraId="6BED825D" w14:textId="77777777" w:rsidTr="009C1F71">
        <w:trPr>
          <w:jc w:val="center"/>
        </w:trPr>
        <w:tc>
          <w:tcPr>
            <w:tcW w:w="4715" w:type="dxa"/>
            <w:tcBorders>
              <w:top w:val="nil"/>
              <w:bottom w:val="nil"/>
            </w:tcBorders>
          </w:tcPr>
          <w:p w14:paraId="192ED725"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F = 1, Additive genetic variance</w:t>
            </w:r>
          </w:p>
        </w:tc>
        <w:tc>
          <w:tcPr>
            <w:tcW w:w="1596" w:type="dxa"/>
            <w:tcBorders>
              <w:top w:val="nil"/>
              <w:bottom w:val="nil"/>
            </w:tcBorders>
          </w:tcPr>
          <w:p w14:paraId="350069F4"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-0.001809829</w:t>
            </w:r>
          </w:p>
        </w:tc>
      </w:tr>
      <w:tr w:rsidR="00790C63" w:rsidRPr="00FB1C49" w14:paraId="4F222D63" w14:textId="77777777" w:rsidTr="009C1F71">
        <w:trPr>
          <w:jc w:val="center"/>
        </w:trPr>
        <w:tc>
          <w:tcPr>
            <w:tcW w:w="4715" w:type="dxa"/>
            <w:tcBorders>
              <w:top w:val="nil"/>
              <w:bottom w:val="nil"/>
            </w:tcBorders>
          </w:tcPr>
          <w:p w14:paraId="11AF29FE"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F = 0, Variance due to Dominance</w:t>
            </w:r>
          </w:p>
        </w:tc>
        <w:tc>
          <w:tcPr>
            <w:tcW w:w="1596" w:type="dxa"/>
            <w:tcBorders>
              <w:top w:val="nil"/>
              <w:bottom w:val="nil"/>
            </w:tcBorders>
          </w:tcPr>
          <w:p w14:paraId="07EAA0A9"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0.07476152</w:t>
            </w:r>
          </w:p>
        </w:tc>
      </w:tr>
      <w:tr w:rsidR="00790C63" w:rsidRPr="00FB1C49" w14:paraId="2CF27799" w14:textId="77777777" w:rsidTr="009C1F71">
        <w:trPr>
          <w:jc w:val="center"/>
        </w:trPr>
        <w:tc>
          <w:tcPr>
            <w:tcW w:w="4715" w:type="dxa"/>
            <w:tcBorders>
              <w:top w:val="nil"/>
              <w:bottom w:val="nil"/>
            </w:tcBorders>
          </w:tcPr>
          <w:p w14:paraId="6D341F6E"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F = 1, Variance due to Dominance</w:t>
            </w:r>
          </w:p>
        </w:tc>
        <w:tc>
          <w:tcPr>
            <w:tcW w:w="1596" w:type="dxa"/>
            <w:tcBorders>
              <w:top w:val="nil"/>
              <w:bottom w:val="nil"/>
            </w:tcBorders>
          </w:tcPr>
          <w:p w14:paraId="03A6B175" w14:textId="77777777" w:rsidR="00790C63" w:rsidRPr="00FB1C49" w:rsidRDefault="00790C63" w:rsidP="00EA2A48">
            <w:pPr>
              <w:spacing w:line="480" w:lineRule="auto"/>
              <w:rPr>
                <w:rFonts w:ascii="Arial" w:hAnsi="Arial" w:cs="Arial"/>
                <w:lang w:eastAsia="en-IN"/>
              </w:rPr>
            </w:pPr>
            <w:r w:rsidRPr="00FB1C49">
              <w:rPr>
                <w:rFonts w:ascii="Arial" w:hAnsi="Arial" w:cs="Arial"/>
                <w:lang w:eastAsia="en-IN"/>
              </w:rPr>
              <w:t>0.03738076</w:t>
            </w:r>
          </w:p>
        </w:tc>
      </w:tr>
    </w:tbl>
    <w:p w14:paraId="6CE2F4DB" w14:textId="77777777" w:rsidR="007C06BB" w:rsidRPr="00FB1C49" w:rsidRDefault="007C06BB" w:rsidP="00EA2A48">
      <w:pPr>
        <w:pStyle w:val="Body"/>
        <w:spacing w:after="0" w:line="480" w:lineRule="auto"/>
        <w:rPr>
          <w:rFonts w:ascii="Arial" w:hAnsi="Arial" w:cs="Arial"/>
        </w:rPr>
      </w:pPr>
    </w:p>
    <w:p w14:paraId="59D87250" w14:textId="77777777" w:rsidR="00C11E56" w:rsidRPr="00FB1C49" w:rsidRDefault="00C11E56" w:rsidP="00C11E56">
      <w:pPr>
        <w:pStyle w:val="Caption"/>
        <w:keepNext/>
        <w:jc w:val="center"/>
        <w:rPr>
          <w:rFonts w:ascii="Arial" w:hAnsi="Arial" w:cs="Arial"/>
          <w:b/>
          <w:i w:val="0"/>
          <w:color w:val="auto"/>
          <w:sz w:val="20"/>
          <w:szCs w:val="20"/>
        </w:rPr>
      </w:pPr>
      <w:r w:rsidRPr="00FB1C49">
        <w:rPr>
          <w:rFonts w:ascii="Arial" w:hAnsi="Arial" w:cs="Arial"/>
          <w:b/>
          <w:i w:val="0"/>
          <w:color w:val="auto"/>
          <w:sz w:val="20"/>
          <w:szCs w:val="20"/>
        </w:rPr>
        <w:t xml:space="preserve">Table </w:t>
      </w:r>
      <w:r w:rsidR="00F86BB3" w:rsidRPr="00FB1C49">
        <w:rPr>
          <w:rFonts w:ascii="Arial" w:hAnsi="Arial" w:cs="Arial"/>
          <w:b/>
          <w:i w:val="0"/>
          <w:color w:val="auto"/>
          <w:sz w:val="20"/>
          <w:szCs w:val="20"/>
        </w:rPr>
        <w:fldChar w:fldCharType="begin"/>
      </w:r>
      <w:r w:rsidRPr="00FB1C49">
        <w:rPr>
          <w:rFonts w:ascii="Arial" w:hAnsi="Arial" w:cs="Arial"/>
          <w:b/>
          <w:i w:val="0"/>
          <w:color w:val="auto"/>
          <w:sz w:val="20"/>
          <w:szCs w:val="20"/>
        </w:rPr>
        <w:instrText xml:space="preserve"> SEQ Table \* ARABIC </w:instrText>
      </w:r>
      <w:r w:rsidR="00F86BB3" w:rsidRPr="00FB1C49">
        <w:rPr>
          <w:rFonts w:ascii="Arial" w:hAnsi="Arial" w:cs="Arial"/>
          <w:b/>
          <w:i w:val="0"/>
          <w:color w:val="auto"/>
          <w:sz w:val="20"/>
          <w:szCs w:val="20"/>
        </w:rPr>
        <w:fldChar w:fldCharType="separate"/>
      </w:r>
      <w:r w:rsidRPr="00FB1C49">
        <w:rPr>
          <w:rFonts w:ascii="Arial" w:hAnsi="Arial" w:cs="Arial"/>
          <w:b/>
          <w:i w:val="0"/>
          <w:noProof/>
          <w:color w:val="auto"/>
          <w:sz w:val="20"/>
          <w:szCs w:val="20"/>
        </w:rPr>
        <w:t>9</w:t>
      </w:r>
      <w:r w:rsidR="00F86BB3" w:rsidRPr="00FB1C49">
        <w:rPr>
          <w:rFonts w:ascii="Arial" w:hAnsi="Arial" w:cs="Arial"/>
          <w:b/>
          <w:i w:val="0"/>
          <w:color w:val="auto"/>
          <w:sz w:val="20"/>
          <w:szCs w:val="20"/>
        </w:rPr>
        <w:fldChar w:fldCharType="end"/>
      </w:r>
      <w:r w:rsidRPr="00FB1C49">
        <w:rPr>
          <w:rFonts w:ascii="Arial" w:hAnsi="Arial" w:cs="Arial"/>
          <w:b/>
          <w:i w:val="0"/>
          <w:color w:val="auto"/>
          <w:sz w:val="20"/>
          <w:szCs w:val="20"/>
        </w:rPr>
        <w:t>: Proportional contribution of lines, testers and their interactions to total variance</w:t>
      </w:r>
    </w:p>
    <w:tbl>
      <w:tblPr>
        <w:tblW w:w="680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715"/>
        <w:gridCol w:w="1596"/>
        <w:gridCol w:w="493"/>
      </w:tblGrid>
      <w:tr w:rsidR="007C06BB" w:rsidRPr="00FB1C49" w14:paraId="3DB0E0F9" w14:textId="77777777" w:rsidTr="009C1F71">
        <w:trPr>
          <w:trHeight w:val="333"/>
          <w:jc w:val="center"/>
        </w:trPr>
        <w:tc>
          <w:tcPr>
            <w:tcW w:w="4715" w:type="dxa"/>
            <w:tcBorders>
              <w:bottom w:val="single" w:sz="4" w:space="0" w:color="auto"/>
            </w:tcBorders>
          </w:tcPr>
          <w:p w14:paraId="5FA65189" w14:textId="77777777" w:rsidR="007C06BB" w:rsidRPr="00FB1C49" w:rsidRDefault="007C06BB" w:rsidP="009C1F71">
            <w:pPr>
              <w:rPr>
                <w:rFonts w:ascii="Arial" w:hAnsi="Arial" w:cs="Arial"/>
                <w:b/>
                <w:bCs/>
                <w:lang w:val="en-IN" w:eastAsia="en-IN"/>
              </w:rPr>
            </w:pPr>
            <w:r w:rsidRPr="00FB1C49">
              <w:rPr>
                <w:rFonts w:ascii="Arial" w:hAnsi="Arial" w:cs="Arial"/>
                <w:b/>
                <w:bCs/>
                <w:lang w:val="en-IN" w:eastAsia="en-IN"/>
              </w:rPr>
              <w:t>Source of Variation</w:t>
            </w:r>
          </w:p>
        </w:tc>
        <w:tc>
          <w:tcPr>
            <w:tcW w:w="2089" w:type="dxa"/>
            <w:gridSpan w:val="2"/>
            <w:tcBorders>
              <w:bottom w:val="single" w:sz="4" w:space="0" w:color="auto"/>
            </w:tcBorders>
          </w:tcPr>
          <w:p w14:paraId="0A92D2E2" w14:textId="77777777" w:rsidR="007C06BB" w:rsidRPr="00FB1C49" w:rsidRDefault="007C06BB" w:rsidP="009C1F71">
            <w:pPr>
              <w:jc w:val="center"/>
              <w:rPr>
                <w:rFonts w:ascii="Arial" w:hAnsi="Arial" w:cs="Arial"/>
                <w:b/>
                <w:bCs/>
                <w:lang w:val="en-IN" w:eastAsia="en-IN"/>
              </w:rPr>
            </w:pPr>
            <w:r w:rsidRPr="00FB1C49">
              <w:rPr>
                <w:rFonts w:ascii="Arial" w:hAnsi="Arial" w:cs="Arial"/>
                <w:b/>
                <w:bCs/>
                <w:lang w:val="en-IN" w:eastAsia="en-IN"/>
              </w:rPr>
              <w:t>Proportional Contribution (%)</w:t>
            </w:r>
          </w:p>
        </w:tc>
      </w:tr>
      <w:tr w:rsidR="007C06BB" w:rsidRPr="00FB1C49" w14:paraId="0E9FB418" w14:textId="77777777" w:rsidTr="009C1F71">
        <w:trPr>
          <w:gridAfter w:val="1"/>
          <w:wAfter w:w="493" w:type="dxa"/>
          <w:jc w:val="center"/>
        </w:trPr>
        <w:tc>
          <w:tcPr>
            <w:tcW w:w="4715" w:type="dxa"/>
            <w:tcBorders>
              <w:top w:val="nil"/>
              <w:bottom w:val="nil"/>
            </w:tcBorders>
          </w:tcPr>
          <w:p w14:paraId="45B38520" w14:textId="77777777" w:rsidR="007C06BB" w:rsidRPr="00FB1C49" w:rsidRDefault="007C06BB" w:rsidP="00EA2A48">
            <w:pPr>
              <w:spacing w:line="480" w:lineRule="auto"/>
              <w:rPr>
                <w:rFonts w:ascii="Arial" w:hAnsi="Arial" w:cs="Arial"/>
                <w:lang w:val="en-IN" w:eastAsia="en-IN"/>
              </w:rPr>
            </w:pPr>
            <w:r w:rsidRPr="00FB1C49">
              <w:rPr>
                <w:rFonts w:ascii="Arial" w:hAnsi="Arial" w:cs="Arial"/>
                <w:lang w:val="en-IN" w:eastAsia="en-IN"/>
              </w:rPr>
              <w:t>Lines</w:t>
            </w:r>
          </w:p>
        </w:tc>
        <w:tc>
          <w:tcPr>
            <w:tcW w:w="1596" w:type="dxa"/>
            <w:tcBorders>
              <w:top w:val="nil"/>
              <w:bottom w:val="nil"/>
            </w:tcBorders>
          </w:tcPr>
          <w:p w14:paraId="13070035" w14:textId="77777777" w:rsidR="007C06BB" w:rsidRPr="00FB1C49" w:rsidRDefault="007C06BB" w:rsidP="00EA2A48">
            <w:pPr>
              <w:spacing w:line="480" w:lineRule="auto"/>
              <w:rPr>
                <w:rFonts w:ascii="Arial" w:hAnsi="Arial" w:cs="Arial"/>
                <w:lang w:val="en-IN" w:eastAsia="en-IN"/>
              </w:rPr>
            </w:pPr>
            <w:r w:rsidRPr="00FB1C49">
              <w:rPr>
                <w:rFonts w:ascii="Arial" w:hAnsi="Arial" w:cs="Arial"/>
                <w:lang w:val="en-IN" w:eastAsia="en-IN"/>
              </w:rPr>
              <w:t>12.04496</w:t>
            </w:r>
          </w:p>
        </w:tc>
      </w:tr>
      <w:tr w:rsidR="007C06BB" w:rsidRPr="00FB1C49" w14:paraId="063AC4D3" w14:textId="77777777" w:rsidTr="009C1F71">
        <w:trPr>
          <w:gridAfter w:val="1"/>
          <w:wAfter w:w="493" w:type="dxa"/>
          <w:jc w:val="center"/>
        </w:trPr>
        <w:tc>
          <w:tcPr>
            <w:tcW w:w="4715" w:type="dxa"/>
            <w:tcBorders>
              <w:top w:val="nil"/>
              <w:bottom w:val="nil"/>
            </w:tcBorders>
          </w:tcPr>
          <w:p w14:paraId="1FCCB119" w14:textId="77777777" w:rsidR="007C06BB" w:rsidRPr="00FB1C49" w:rsidRDefault="007C06BB" w:rsidP="00EA2A48">
            <w:pPr>
              <w:spacing w:line="480" w:lineRule="auto"/>
              <w:rPr>
                <w:rFonts w:ascii="Arial" w:hAnsi="Arial" w:cs="Arial"/>
                <w:lang w:val="en-IN" w:eastAsia="en-IN"/>
              </w:rPr>
            </w:pPr>
            <w:r w:rsidRPr="00FB1C49">
              <w:rPr>
                <w:rFonts w:ascii="Arial" w:hAnsi="Arial" w:cs="Arial"/>
                <w:lang w:val="en-IN" w:eastAsia="en-IN"/>
              </w:rPr>
              <w:t>Testers</w:t>
            </w:r>
          </w:p>
        </w:tc>
        <w:tc>
          <w:tcPr>
            <w:tcW w:w="1596" w:type="dxa"/>
            <w:tcBorders>
              <w:top w:val="nil"/>
              <w:bottom w:val="nil"/>
            </w:tcBorders>
          </w:tcPr>
          <w:p w14:paraId="0AB2BE4A" w14:textId="77777777" w:rsidR="007C06BB" w:rsidRPr="00FB1C49" w:rsidRDefault="007C06BB" w:rsidP="00EA2A48">
            <w:pPr>
              <w:spacing w:line="480" w:lineRule="auto"/>
              <w:rPr>
                <w:rFonts w:ascii="Arial" w:hAnsi="Arial" w:cs="Arial"/>
                <w:lang w:val="en-IN" w:eastAsia="en-IN"/>
              </w:rPr>
            </w:pPr>
            <w:r w:rsidRPr="00FB1C49">
              <w:rPr>
                <w:rFonts w:ascii="Arial" w:hAnsi="Arial" w:cs="Arial"/>
                <w:lang w:val="en-IN" w:eastAsia="en-IN"/>
              </w:rPr>
              <w:t>23.83099</w:t>
            </w:r>
          </w:p>
        </w:tc>
      </w:tr>
      <w:tr w:rsidR="007C06BB" w:rsidRPr="00FB1C49" w14:paraId="7806EE2B" w14:textId="77777777" w:rsidTr="009C1F71">
        <w:trPr>
          <w:gridAfter w:val="1"/>
          <w:wAfter w:w="493" w:type="dxa"/>
          <w:jc w:val="center"/>
        </w:trPr>
        <w:tc>
          <w:tcPr>
            <w:tcW w:w="4715" w:type="dxa"/>
            <w:tcBorders>
              <w:top w:val="nil"/>
              <w:bottom w:val="nil"/>
            </w:tcBorders>
          </w:tcPr>
          <w:p w14:paraId="179D7F03" w14:textId="77777777" w:rsidR="007C06BB" w:rsidRPr="00FB1C49" w:rsidRDefault="007C06BB" w:rsidP="00EA2A48">
            <w:pPr>
              <w:spacing w:line="480" w:lineRule="auto"/>
              <w:rPr>
                <w:rFonts w:ascii="Arial" w:hAnsi="Arial" w:cs="Arial"/>
                <w:lang w:val="en-IN" w:eastAsia="en-IN"/>
              </w:rPr>
            </w:pPr>
            <w:r w:rsidRPr="00FB1C49">
              <w:rPr>
                <w:rFonts w:ascii="Arial" w:hAnsi="Arial" w:cs="Arial"/>
                <w:lang w:val="en-IN" w:eastAsia="en-IN"/>
              </w:rPr>
              <w:t>Line × Tester Interaction</w:t>
            </w:r>
          </w:p>
        </w:tc>
        <w:tc>
          <w:tcPr>
            <w:tcW w:w="1596" w:type="dxa"/>
            <w:tcBorders>
              <w:top w:val="nil"/>
              <w:bottom w:val="nil"/>
            </w:tcBorders>
          </w:tcPr>
          <w:p w14:paraId="101E5DF3" w14:textId="77777777" w:rsidR="007C06BB" w:rsidRPr="00FB1C49" w:rsidRDefault="007C06BB" w:rsidP="00EA2A48">
            <w:pPr>
              <w:spacing w:line="480" w:lineRule="auto"/>
              <w:rPr>
                <w:rFonts w:ascii="Arial" w:hAnsi="Arial" w:cs="Arial"/>
                <w:lang w:val="en-IN" w:eastAsia="en-IN"/>
              </w:rPr>
            </w:pPr>
            <w:r w:rsidRPr="00FB1C49">
              <w:rPr>
                <w:rFonts w:ascii="Arial" w:hAnsi="Arial" w:cs="Arial"/>
                <w:lang w:val="en-IN" w:eastAsia="en-IN"/>
              </w:rPr>
              <w:t>64.12404</w:t>
            </w:r>
          </w:p>
        </w:tc>
      </w:tr>
    </w:tbl>
    <w:p w14:paraId="3CEBDEFB" w14:textId="77777777" w:rsidR="00790C63" w:rsidRPr="00FB1C49" w:rsidRDefault="00790C63" w:rsidP="00BA7AB4">
      <w:pPr>
        <w:pStyle w:val="Body"/>
        <w:spacing w:after="0"/>
        <w:rPr>
          <w:rFonts w:ascii="Arial" w:hAnsi="Arial" w:cs="Arial"/>
        </w:rPr>
      </w:pPr>
    </w:p>
    <w:p w14:paraId="3FD62AA9" w14:textId="4ADA55F2" w:rsidR="008D5FDD" w:rsidRPr="00FB1C49" w:rsidRDefault="008D5FDD" w:rsidP="00BA7AB4">
      <w:pPr>
        <w:pStyle w:val="Body"/>
        <w:spacing w:after="0"/>
        <w:rPr>
          <w:rFonts w:ascii="Arial" w:hAnsi="Arial" w:cs="Arial"/>
        </w:rPr>
      </w:pPr>
      <w:r w:rsidRPr="00FB1C49">
        <w:rPr>
          <w:rFonts w:ascii="Arial" w:hAnsi="Arial" w:cs="Arial"/>
        </w:rPr>
        <w:t>For percent disease incidence (PDI), a negative combining ability is desirable (</w:t>
      </w:r>
      <w:proofErr w:type="spellStart"/>
      <w:r w:rsidRPr="00FB1C49">
        <w:rPr>
          <w:rFonts w:ascii="Arial" w:hAnsi="Arial" w:cs="Arial"/>
        </w:rPr>
        <w:t>Ajjappalavara</w:t>
      </w:r>
      <w:proofErr w:type="spellEnd"/>
      <w:r w:rsidR="007971AF">
        <w:rPr>
          <w:rFonts w:ascii="Arial" w:hAnsi="Arial" w:cs="Arial"/>
        </w:rPr>
        <w:t xml:space="preserve"> </w:t>
      </w:r>
      <w:r w:rsidRPr="00FB1C49">
        <w:rPr>
          <w:rFonts w:ascii="Arial" w:hAnsi="Arial" w:cs="Arial"/>
          <w:i/>
        </w:rPr>
        <w:t>et al</w:t>
      </w:r>
      <w:r w:rsidRPr="00FB1C49">
        <w:rPr>
          <w:rFonts w:ascii="Arial" w:hAnsi="Arial" w:cs="Arial"/>
        </w:rPr>
        <w:t xml:space="preserve">., 2008; </w:t>
      </w:r>
      <w:proofErr w:type="spellStart"/>
      <w:r w:rsidRPr="00FB1C49">
        <w:rPr>
          <w:rFonts w:ascii="Arial" w:hAnsi="Arial" w:cs="Arial"/>
        </w:rPr>
        <w:t>Chattopadhyay</w:t>
      </w:r>
      <w:proofErr w:type="spellEnd"/>
      <w:r w:rsidR="007971AF">
        <w:rPr>
          <w:rFonts w:ascii="Arial" w:hAnsi="Arial" w:cs="Arial"/>
        </w:rPr>
        <w:t xml:space="preserve"> </w:t>
      </w:r>
      <w:r w:rsidRPr="00FB1C49">
        <w:rPr>
          <w:rFonts w:ascii="Arial" w:hAnsi="Arial" w:cs="Arial"/>
          <w:i/>
        </w:rPr>
        <w:t>et al.,</w:t>
      </w:r>
      <w:r w:rsidRPr="00FB1C49">
        <w:rPr>
          <w:rFonts w:ascii="Arial" w:hAnsi="Arial" w:cs="Arial"/>
        </w:rPr>
        <w:t xml:space="preserve"> 2012; Mishra </w:t>
      </w:r>
      <w:r w:rsidRPr="00FB1C49">
        <w:rPr>
          <w:rFonts w:ascii="Arial" w:hAnsi="Arial" w:cs="Arial"/>
          <w:i/>
        </w:rPr>
        <w:t>et al</w:t>
      </w:r>
      <w:r w:rsidRPr="00FB1C49">
        <w:rPr>
          <w:rFonts w:ascii="Arial" w:hAnsi="Arial" w:cs="Arial"/>
        </w:rPr>
        <w:t>., 2020). None of the lines in this study exhibited a significant GCA effect, while among testers, T3 showed a significant GCA effect (Tab</w:t>
      </w:r>
      <w:r w:rsidR="00790C63" w:rsidRPr="00FB1C49">
        <w:rPr>
          <w:rFonts w:ascii="Arial" w:hAnsi="Arial" w:cs="Arial"/>
        </w:rPr>
        <w:t>le 6</w:t>
      </w:r>
      <w:r w:rsidRPr="00FB1C49">
        <w:rPr>
          <w:rFonts w:ascii="Arial" w:hAnsi="Arial" w:cs="Arial"/>
        </w:rPr>
        <w:t>). However, since this effect was positive, T3 cannot be considered a good general combiner for bacterial wilt resistance. A highly significant and negative SCA effect was obse</w:t>
      </w:r>
      <w:r w:rsidR="001914F4">
        <w:rPr>
          <w:rFonts w:ascii="Arial" w:hAnsi="Arial" w:cs="Arial"/>
        </w:rPr>
        <w:t xml:space="preserve">rved for the cross L2 × T3 i.e., </w:t>
      </w:r>
      <w:r w:rsidRPr="00FB1C49">
        <w:rPr>
          <w:rFonts w:ascii="Arial" w:hAnsi="Arial" w:cs="Arial"/>
        </w:rPr>
        <w:t>IC111010 x IC256708 (–0.358), indicating that this hybrid has the potential to transmit resistance in this spe</w:t>
      </w:r>
      <w:r w:rsidR="00790C63" w:rsidRPr="00FB1C49">
        <w:rPr>
          <w:rFonts w:ascii="Arial" w:hAnsi="Arial" w:cs="Arial"/>
        </w:rPr>
        <w:t>cific cross combination (Table 7</w:t>
      </w:r>
      <w:r w:rsidRPr="00FB1C49">
        <w:rPr>
          <w:rFonts w:ascii="Arial" w:hAnsi="Arial" w:cs="Arial"/>
        </w:rPr>
        <w:t>).</w:t>
      </w:r>
    </w:p>
    <w:p w14:paraId="162F6951" w14:textId="77777777" w:rsidR="008D5FDD" w:rsidRPr="00FB1C49" w:rsidRDefault="008D5FDD" w:rsidP="00BA7AB4">
      <w:pPr>
        <w:pStyle w:val="Body"/>
        <w:spacing w:after="0"/>
        <w:rPr>
          <w:rFonts w:ascii="Arial" w:hAnsi="Arial" w:cs="Arial"/>
        </w:rPr>
      </w:pPr>
    </w:p>
    <w:p w14:paraId="33E80CB0" w14:textId="77C9EC72" w:rsidR="00BA7AB4" w:rsidRPr="00FB1C49" w:rsidRDefault="00BA7AB4" w:rsidP="00BA7AB4">
      <w:pPr>
        <w:pStyle w:val="Body"/>
        <w:spacing w:after="0"/>
        <w:rPr>
          <w:rFonts w:ascii="Arial" w:hAnsi="Arial" w:cs="Arial"/>
          <w:lang w:val="en-IN"/>
        </w:rPr>
      </w:pPr>
      <w:r w:rsidRPr="00FB1C49">
        <w:rPr>
          <w:rFonts w:ascii="Arial" w:hAnsi="Arial" w:cs="Arial"/>
          <w:lang w:val="en-IN"/>
        </w:rPr>
        <w:lastRenderedPageBreak/>
        <w:t>The additive variance was low and negative, whereas the dominance variance was compa</w:t>
      </w:r>
      <w:r w:rsidR="00790C63" w:rsidRPr="00FB1C49">
        <w:rPr>
          <w:rFonts w:ascii="Arial" w:hAnsi="Arial" w:cs="Arial"/>
          <w:lang w:val="en-IN"/>
        </w:rPr>
        <w:t>ratively higher for PDI (Table 8</w:t>
      </w:r>
      <w:r w:rsidRPr="00FB1C49">
        <w:rPr>
          <w:rFonts w:ascii="Arial" w:hAnsi="Arial" w:cs="Arial"/>
          <w:lang w:val="en-IN"/>
        </w:rPr>
        <w:t>). The contribution of lines and testers to the total variance was 12.04% and 23.83%, respectively, while the line × tester interaction accounted for the high</w:t>
      </w:r>
      <w:r w:rsidR="001914F4">
        <w:rPr>
          <w:rFonts w:ascii="Arial" w:hAnsi="Arial" w:cs="Arial"/>
          <w:lang w:val="en-IN"/>
        </w:rPr>
        <w:t>est proportion (64.12%) (Table 9</w:t>
      </w:r>
      <w:r w:rsidRPr="00FB1C49">
        <w:rPr>
          <w:rFonts w:ascii="Arial" w:hAnsi="Arial" w:cs="Arial"/>
          <w:lang w:val="en-IN"/>
        </w:rPr>
        <w:t xml:space="preserve">). These results suggest that non-additive gene action predominates and that specific cross combinations, rather than individual parental performance, are important for bacterial wilt resistance in </w:t>
      </w:r>
      <w:proofErr w:type="spellStart"/>
      <w:r w:rsidRPr="00FB1C49">
        <w:rPr>
          <w:rFonts w:ascii="Arial" w:hAnsi="Arial" w:cs="Arial"/>
          <w:lang w:val="en-IN"/>
        </w:rPr>
        <w:t>brinjal</w:t>
      </w:r>
      <w:proofErr w:type="spellEnd"/>
      <w:r w:rsidRPr="00FB1C49">
        <w:rPr>
          <w:rFonts w:ascii="Arial" w:hAnsi="Arial" w:cs="Arial"/>
          <w:lang w:val="en-IN"/>
        </w:rPr>
        <w:t>.</w:t>
      </w:r>
    </w:p>
    <w:p w14:paraId="683B819E" w14:textId="77777777" w:rsidR="00BA7AB4" w:rsidRPr="00FB1C49" w:rsidRDefault="00BA7AB4" w:rsidP="00BA7AB4">
      <w:pPr>
        <w:pStyle w:val="Body"/>
        <w:spacing w:after="0"/>
        <w:rPr>
          <w:rFonts w:ascii="Arial" w:hAnsi="Arial" w:cs="Arial"/>
          <w:lang w:val="en-IN"/>
        </w:rPr>
      </w:pPr>
    </w:p>
    <w:p w14:paraId="4DE887C1" w14:textId="6BA4633F" w:rsidR="00BA7AB4" w:rsidRPr="00FB1C49" w:rsidRDefault="00BA7AB4" w:rsidP="00BA7AB4">
      <w:pPr>
        <w:pStyle w:val="Body"/>
        <w:spacing w:after="0"/>
        <w:rPr>
          <w:rFonts w:ascii="Arial" w:hAnsi="Arial" w:cs="Arial"/>
          <w:lang w:val="en-IN"/>
        </w:rPr>
      </w:pPr>
      <w:r w:rsidRPr="00FB1C49">
        <w:rPr>
          <w:rFonts w:ascii="Arial" w:hAnsi="Arial" w:cs="Arial"/>
          <w:lang w:val="en-IN"/>
        </w:rPr>
        <w:t xml:space="preserve">Several studies have investigated the gene action and inheritance of bacterial wilt (BW) resistance in </w:t>
      </w:r>
      <w:proofErr w:type="spellStart"/>
      <w:r w:rsidRPr="00FB1C49">
        <w:rPr>
          <w:rFonts w:ascii="Arial" w:hAnsi="Arial" w:cs="Arial"/>
          <w:lang w:val="en-IN"/>
        </w:rPr>
        <w:t>brinjal</w:t>
      </w:r>
      <w:proofErr w:type="spellEnd"/>
      <w:r w:rsidRPr="00FB1C49">
        <w:rPr>
          <w:rFonts w:ascii="Arial" w:hAnsi="Arial" w:cs="Arial"/>
          <w:lang w:val="en-IN"/>
        </w:rPr>
        <w:t xml:space="preserve"> and other </w:t>
      </w:r>
      <w:proofErr w:type="spellStart"/>
      <w:r w:rsidRPr="00FB1C49">
        <w:rPr>
          <w:rFonts w:ascii="Arial" w:hAnsi="Arial" w:cs="Arial"/>
          <w:lang w:val="en-IN"/>
        </w:rPr>
        <w:t>solanaceous</w:t>
      </w:r>
      <w:proofErr w:type="spellEnd"/>
      <w:r w:rsidRPr="00FB1C49">
        <w:rPr>
          <w:rFonts w:ascii="Arial" w:hAnsi="Arial" w:cs="Arial"/>
          <w:lang w:val="en-IN"/>
        </w:rPr>
        <w:t xml:space="preserve"> crops using differe</w:t>
      </w:r>
      <w:r w:rsidR="00223C2E" w:rsidRPr="00FB1C49">
        <w:rPr>
          <w:rFonts w:ascii="Arial" w:hAnsi="Arial" w:cs="Arial"/>
          <w:lang w:val="en-IN"/>
        </w:rPr>
        <w:t>nt breeding approaches such as line × t</w:t>
      </w:r>
      <w:r w:rsidRPr="00FB1C49">
        <w:rPr>
          <w:rFonts w:ascii="Arial" w:hAnsi="Arial" w:cs="Arial"/>
          <w:lang w:val="en-IN"/>
        </w:rPr>
        <w:t>ester, half-</w:t>
      </w:r>
      <w:proofErr w:type="spellStart"/>
      <w:r w:rsidRPr="00FB1C49">
        <w:rPr>
          <w:rFonts w:ascii="Arial" w:hAnsi="Arial" w:cs="Arial"/>
          <w:lang w:val="en-IN"/>
        </w:rPr>
        <w:t>diallel</w:t>
      </w:r>
      <w:proofErr w:type="spellEnd"/>
      <w:r w:rsidRPr="00FB1C49">
        <w:rPr>
          <w:rFonts w:ascii="Arial" w:hAnsi="Arial" w:cs="Arial"/>
          <w:lang w:val="en-IN"/>
        </w:rPr>
        <w:t xml:space="preserve">, full </w:t>
      </w:r>
      <w:proofErr w:type="spellStart"/>
      <w:r w:rsidRPr="00FB1C49">
        <w:rPr>
          <w:rFonts w:ascii="Arial" w:hAnsi="Arial" w:cs="Arial"/>
          <w:lang w:val="en-IN"/>
        </w:rPr>
        <w:t>diallel</w:t>
      </w:r>
      <w:proofErr w:type="spellEnd"/>
      <w:r w:rsidRPr="00FB1C49">
        <w:rPr>
          <w:rFonts w:ascii="Arial" w:hAnsi="Arial" w:cs="Arial"/>
          <w:lang w:val="en-IN"/>
        </w:rPr>
        <w:t xml:space="preserve">, and generation mean analyses. In </w:t>
      </w:r>
      <w:proofErr w:type="spellStart"/>
      <w:r w:rsidRPr="00FB1C49">
        <w:rPr>
          <w:rFonts w:ascii="Arial" w:hAnsi="Arial" w:cs="Arial"/>
          <w:lang w:val="en-IN"/>
        </w:rPr>
        <w:t>brinjal</w:t>
      </w:r>
      <w:proofErr w:type="spellEnd"/>
      <w:r w:rsidRPr="00FB1C49">
        <w:rPr>
          <w:rFonts w:ascii="Arial" w:hAnsi="Arial" w:cs="Arial"/>
          <w:lang w:val="en-IN"/>
        </w:rPr>
        <w:t xml:space="preserve">, </w:t>
      </w:r>
      <w:proofErr w:type="spellStart"/>
      <w:r w:rsidRPr="00FB1C49">
        <w:rPr>
          <w:rFonts w:ascii="Arial" w:hAnsi="Arial" w:cs="Arial"/>
          <w:lang w:val="en-IN"/>
        </w:rPr>
        <w:t>Chattopadhyay</w:t>
      </w:r>
      <w:proofErr w:type="spellEnd"/>
      <w:r w:rsidR="009C407E">
        <w:rPr>
          <w:rFonts w:ascii="Arial" w:hAnsi="Arial" w:cs="Arial"/>
          <w:lang w:val="en-IN"/>
        </w:rPr>
        <w:t xml:space="preserve"> </w:t>
      </w:r>
      <w:r w:rsidRPr="00FB1C49">
        <w:rPr>
          <w:rFonts w:ascii="Arial" w:hAnsi="Arial" w:cs="Arial"/>
          <w:i/>
          <w:lang w:val="en-IN"/>
        </w:rPr>
        <w:t>et al</w:t>
      </w:r>
      <w:r w:rsidRPr="00FB1C49">
        <w:rPr>
          <w:rFonts w:ascii="Arial" w:hAnsi="Arial" w:cs="Arial"/>
          <w:lang w:val="en-IN"/>
        </w:rPr>
        <w:t>. (2012) reported</w:t>
      </w:r>
      <w:r w:rsidR="00223C2E" w:rsidRPr="00FB1C49">
        <w:rPr>
          <w:rFonts w:ascii="Arial" w:hAnsi="Arial" w:cs="Arial"/>
          <w:lang w:val="en-IN"/>
        </w:rPr>
        <w:t xml:space="preserve"> non-additive gene action from line × t</w:t>
      </w:r>
      <w:r w:rsidRPr="00FB1C49">
        <w:rPr>
          <w:rFonts w:ascii="Arial" w:hAnsi="Arial" w:cs="Arial"/>
          <w:lang w:val="en-IN"/>
        </w:rPr>
        <w:t xml:space="preserve">ester analysis, while Singh </w:t>
      </w:r>
      <w:r w:rsidRPr="00FB1C49">
        <w:rPr>
          <w:rFonts w:ascii="Arial" w:hAnsi="Arial" w:cs="Arial"/>
          <w:i/>
          <w:lang w:val="en-IN"/>
        </w:rPr>
        <w:t>et al</w:t>
      </w:r>
      <w:r w:rsidRPr="00FB1C49">
        <w:rPr>
          <w:rFonts w:ascii="Arial" w:hAnsi="Arial" w:cs="Arial"/>
          <w:lang w:val="en-IN"/>
        </w:rPr>
        <w:t xml:space="preserve">. (2011) observed similar patterns in tomato, indicating the scope for </w:t>
      </w:r>
      <w:proofErr w:type="spellStart"/>
      <w:r w:rsidRPr="00FB1C49">
        <w:rPr>
          <w:rFonts w:ascii="Arial" w:hAnsi="Arial" w:cs="Arial"/>
          <w:lang w:val="en-IN"/>
        </w:rPr>
        <w:t>heterosis</w:t>
      </w:r>
      <w:proofErr w:type="spellEnd"/>
      <w:r w:rsidRPr="00FB1C49">
        <w:rPr>
          <w:rFonts w:ascii="Arial" w:hAnsi="Arial" w:cs="Arial"/>
          <w:lang w:val="en-IN"/>
        </w:rPr>
        <w:t xml:space="preserve"> breeding. Half-</w:t>
      </w:r>
      <w:proofErr w:type="spellStart"/>
      <w:r w:rsidRPr="00FB1C49">
        <w:rPr>
          <w:rFonts w:ascii="Arial" w:hAnsi="Arial" w:cs="Arial"/>
          <w:lang w:val="en-IN"/>
        </w:rPr>
        <w:t>diallel</w:t>
      </w:r>
      <w:proofErr w:type="spellEnd"/>
      <w:r w:rsidRPr="00FB1C49">
        <w:rPr>
          <w:rFonts w:ascii="Arial" w:hAnsi="Arial" w:cs="Arial"/>
          <w:lang w:val="en-IN"/>
        </w:rPr>
        <w:t xml:space="preserve"> analyses in </w:t>
      </w:r>
      <w:proofErr w:type="spellStart"/>
      <w:r w:rsidRPr="00FB1C49">
        <w:rPr>
          <w:rFonts w:ascii="Arial" w:hAnsi="Arial" w:cs="Arial"/>
          <w:lang w:val="en-IN"/>
        </w:rPr>
        <w:t>brinjal</w:t>
      </w:r>
      <w:proofErr w:type="spellEnd"/>
      <w:r w:rsidRPr="00FB1C49">
        <w:rPr>
          <w:rFonts w:ascii="Arial" w:hAnsi="Arial" w:cs="Arial"/>
          <w:lang w:val="en-IN"/>
        </w:rPr>
        <w:t xml:space="preserve"> re</w:t>
      </w:r>
      <w:r w:rsidR="007971AF">
        <w:rPr>
          <w:rFonts w:ascii="Arial" w:hAnsi="Arial" w:cs="Arial"/>
          <w:lang w:val="en-IN"/>
        </w:rPr>
        <w:t xml:space="preserve">vealed contrasting results i.e., </w:t>
      </w:r>
      <w:proofErr w:type="spellStart"/>
      <w:r w:rsidRPr="00FB1C49">
        <w:rPr>
          <w:rFonts w:ascii="Arial" w:hAnsi="Arial" w:cs="Arial"/>
          <w:lang w:val="en-IN"/>
        </w:rPr>
        <w:t>Tripathy</w:t>
      </w:r>
      <w:proofErr w:type="spellEnd"/>
      <w:r w:rsidR="009C407E">
        <w:rPr>
          <w:rFonts w:ascii="Arial" w:hAnsi="Arial" w:cs="Arial"/>
          <w:lang w:val="en-IN"/>
        </w:rPr>
        <w:t xml:space="preserve"> </w:t>
      </w:r>
      <w:r w:rsidRPr="00FB1C49">
        <w:rPr>
          <w:rFonts w:ascii="Arial" w:hAnsi="Arial" w:cs="Arial"/>
          <w:i/>
          <w:lang w:val="en-IN"/>
        </w:rPr>
        <w:t>et al</w:t>
      </w:r>
      <w:r w:rsidRPr="00FB1C49">
        <w:rPr>
          <w:rFonts w:ascii="Arial" w:hAnsi="Arial" w:cs="Arial"/>
          <w:lang w:val="en-IN"/>
        </w:rPr>
        <w:t xml:space="preserve">. (2025) identified non-additive gene action, whereas Mishra </w:t>
      </w:r>
      <w:r w:rsidRPr="00FB1C49">
        <w:rPr>
          <w:rFonts w:ascii="Arial" w:hAnsi="Arial" w:cs="Arial"/>
          <w:i/>
          <w:lang w:val="en-IN"/>
        </w:rPr>
        <w:t>et al</w:t>
      </w:r>
      <w:r w:rsidR="00DA76DF" w:rsidRPr="00FB1C49">
        <w:rPr>
          <w:rFonts w:ascii="Arial" w:hAnsi="Arial" w:cs="Arial"/>
          <w:lang w:val="en-IN"/>
        </w:rPr>
        <w:t>. (2023</w:t>
      </w:r>
      <w:r w:rsidRPr="00FB1C49">
        <w:rPr>
          <w:rFonts w:ascii="Arial" w:hAnsi="Arial" w:cs="Arial"/>
          <w:lang w:val="en-IN"/>
        </w:rPr>
        <w:t xml:space="preserve">) reported additive gene effects. In tomato, a full </w:t>
      </w:r>
      <w:proofErr w:type="spellStart"/>
      <w:r w:rsidRPr="00FB1C49">
        <w:rPr>
          <w:rFonts w:ascii="Arial" w:hAnsi="Arial" w:cs="Arial"/>
          <w:lang w:val="en-IN"/>
        </w:rPr>
        <w:t>diallel</w:t>
      </w:r>
      <w:proofErr w:type="spellEnd"/>
      <w:r w:rsidRPr="00FB1C49">
        <w:rPr>
          <w:rFonts w:ascii="Arial" w:hAnsi="Arial" w:cs="Arial"/>
          <w:lang w:val="en-IN"/>
        </w:rPr>
        <w:t xml:space="preserve"> analysis by Lopes </w:t>
      </w:r>
      <w:r w:rsidRPr="00FB1C49">
        <w:rPr>
          <w:rFonts w:ascii="Arial" w:hAnsi="Arial" w:cs="Arial"/>
          <w:i/>
          <w:lang w:val="en-IN"/>
        </w:rPr>
        <w:t>et al</w:t>
      </w:r>
      <w:r w:rsidRPr="00FB1C49">
        <w:rPr>
          <w:rFonts w:ascii="Arial" w:hAnsi="Arial" w:cs="Arial"/>
          <w:lang w:val="en-IN"/>
        </w:rPr>
        <w:t xml:space="preserve">. (2022) revealed additive control, while Mendes </w:t>
      </w:r>
      <w:r w:rsidRPr="00FB1C49">
        <w:rPr>
          <w:rFonts w:ascii="Arial" w:hAnsi="Arial" w:cs="Arial"/>
          <w:i/>
          <w:lang w:val="en-IN"/>
        </w:rPr>
        <w:t>et al</w:t>
      </w:r>
      <w:r w:rsidRPr="00FB1C49">
        <w:rPr>
          <w:rFonts w:ascii="Arial" w:hAnsi="Arial" w:cs="Arial"/>
          <w:lang w:val="en-IN"/>
        </w:rPr>
        <w:t xml:space="preserve">. (2018) found non-additive effects. Studies using segregating generations in </w:t>
      </w:r>
      <w:proofErr w:type="spellStart"/>
      <w:r w:rsidRPr="00FB1C49">
        <w:rPr>
          <w:rFonts w:ascii="Arial" w:hAnsi="Arial" w:cs="Arial"/>
          <w:lang w:val="en-IN"/>
        </w:rPr>
        <w:t>brinjal</w:t>
      </w:r>
      <w:proofErr w:type="spellEnd"/>
      <w:r w:rsidRPr="00FB1C49">
        <w:rPr>
          <w:rFonts w:ascii="Arial" w:hAnsi="Arial" w:cs="Arial"/>
          <w:lang w:val="en-IN"/>
        </w:rPr>
        <w:t xml:space="preserve"> also showed variation; </w:t>
      </w:r>
      <w:proofErr w:type="spellStart"/>
      <w:r w:rsidRPr="00FB1C49">
        <w:rPr>
          <w:rFonts w:ascii="Arial" w:hAnsi="Arial" w:cs="Arial"/>
          <w:lang w:val="en-IN"/>
        </w:rPr>
        <w:t>Bainsla</w:t>
      </w:r>
      <w:proofErr w:type="spellEnd"/>
      <w:r w:rsidR="009C407E">
        <w:rPr>
          <w:rFonts w:ascii="Arial" w:hAnsi="Arial" w:cs="Arial"/>
          <w:lang w:val="en-IN"/>
        </w:rPr>
        <w:t xml:space="preserve"> </w:t>
      </w:r>
      <w:r w:rsidRPr="00FB1C49">
        <w:rPr>
          <w:rFonts w:ascii="Arial" w:hAnsi="Arial" w:cs="Arial"/>
          <w:i/>
          <w:lang w:val="en-IN"/>
        </w:rPr>
        <w:t>et al</w:t>
      </w:r>
      <w:r w:rsidRPr="00FB1C49">
        <w:rPr>
          <w:rFonts w:ascii="Arial" w:hAnsi="Arial" w:cs="Arial"/>
          <w:lang w:val="en-IN"/>
        </w:rPr>
        <w:t xml:space="preserve">. (2016) reported additive gene control, whereas </w:t>
      </w:r>
      <w:proofErr w:type="spellStart"/>
      <w:r w:rsidRPr="00FB1C49">
        <w:rPr>
          <w:rFonts w:ascii="Arial" w:hAnsi="Arial" w:cs="Arial"/>
          <w:lang w:val="en-IN"/>
        </w:rPr>
        <w:t>Ajjappalavara</w:t>
      </w:r>
      <w:proofErr w:type="spellEnd"/>
      <w:r w:rsidR="009C407E">
        <w:rPr>
          <w:rFonts w:ascii="Arial" w:hAnsi="Arial" w:cs="Arial"/>
          <w:lang w:val="en-IN"/>
        </w:rPr>
        <w:t xml:space="preserve"> </w:t>
      </w:r>
      <w:r w:rsidRPr="00FB1C49">
        <w:rPr>
          <w:rFonts w:ascii="Arial" w:hAnsi="Arial" w:cs="Arial"/>
          <w:i/>
          <w:lang w:val="en-IN"/>
        </w:rPr>
        <w:t>et al</w:t>
      </w:r>
      <w:r w:rsidRPr="00FB1C49">
        <w:rPr>
          <w:rFonts w:ascii="Arial" w:hAnsi="Arial" w:cs="Arial"/>
          <w:lang w:val="en-IN"/>
        </w:rPr>
        <w:t>. (2008) noted non-additive,</w:t>
      </w:r>
      <w:r w:rsidR="00223C2E" w:rsidRPr="00FB1C49">
        <w:rPr>
          <w:rFonts w:ascii="Arial" w:hAnsi="Arial" w:cs="Arial"/>
          <w:lang w:val="en-IN"/>
        </w:rPr>
        <w:t xml:space="preserve"> single-gene inheritance using line × t</w:t>
      </w:r>
      <w:r w:rsidRPr="00FB1C49">
        <w:rPr>
          <w:rFonts w:ascii="Arial" w:hAnsi="Arial" w:cs="Arial"/>
          <w:lang w:val="en-IN"/>
        </w:rPr>
        <w:t xml:space="preserve">ester followed by segregating generation analysis. </w:t>
      </w:r>
      <w:proofErr w:type="spellStart"/>
      <w:r w:rsidRPr="00FB1C49">
        <w:rPr>
          <w:rFonts w:ascii="Arial" w:hAnsi="Arial" w:cs="Arial"/>
          <w:lang w:val="en-IN"/>
        </w:rPr>
        <w:t>Barik</w:t>
      </w:r>
      <w:proofErr w:type="spellEnd"/>
      <w:r w:rsidR="009C407E">
        <w:rPr>
          <w:rFonts w:ascii="Arial" w:hAnsi="Arial" w:cs="Arial"/>
          <w:lang w:val="en-IN"/>
        </w:rPr>
        <w:t xml:space="preserve"> </w:t>
      </w:r>
      <w:r w:rsidRPr="00FB1C49">
        <w:rPr>
          <w:rFonts w:ascii="Arial" w:hAnsi="Arial" w:cs="Arial"/>
          <w:i/>
          <w:lang w:val="en-IN"/>
        </w:rPr>
        <w:t>et al</w:t>
      </w:r>
      <w:r w:rsidRPr="00FB1C49">
        <w:rPr>
          <w:rFonts w:ascii="Arial" w:hAnsi="Arial" w:cs="Arial"/>
          <w:lang w:val="en-IN"/>
        </w:rPr>
        <w:t xml:space="preserve">. (2021), through generation mean analysis, further revealed that BW resistance in two </w:t>
      </w:r>
      <w:proofErr w:type="spellStart"/>
      <w:r w:rsidRPr="00FB1C49">
        <w:rPr>
          <w:rFonts w:ascii="Arial" w:hAnsi="Arial" w:cs="Arial"/>
          <w:lang w:val="en-IN"/>
        </w:rPr>
        <w:t>brinjal</w:t>
      </w:r>
      <w:proofErr w:type="spellEnd"/>
      <w:r w:rsidRPr="00FB1C49">
        <w:rPr>
          <w:rFonts w:ascii="Arial" w:hAnsi="Arial" w:cs="Arial"/>
          <w:lang w:val="en-IN"/>
        </w:rPr>
        <w:t xml:space="preserve"> crosses was governed by </w:t>
      </w:r>
      <w:proofErr w:type="spellStart"/>
      <w:r w:rsidRPr="00FB1C49">
        <w:rPr>
          <w:rFonts w:ascii="Arial" w:hAnsi="Arial" w:cs="Arial"/>
          <w:lang w:val="en-IN"/>
        </w:rPr>
        <w:t>epistatic</w:t>
      </w:r>
      <w:proofErr w:type="spellEnd"/>
      <w:r w:rsidRPr="00FB1C49">
        <w:rPr>
          <w:rFonts w:ascii="Arial" w:hAnsi="Arial" w:cs="Arial"/>
          <w:lang w:val="en-IN"/>
        </w:rPr>
        <w:t xml:space="preserve"> interactions.</w:t>
      </w:r>
    </w:p>
    <w:p w14:paraId="6CACCC87" w14:textId="77777777" w:rsidR="00BA7AB4" w:rsidRPr="00FB1C49" w:rsidRDefault="00BA7AB4" w:rsidP="00BA7AB4">
      <w:pPr>
        <w:pStyle w:val="Body"/>
        <w:spacing w:after="0"/>
        <w:rPr>
          <w:rFonts w:ascii="Arial" w:hAnsi="Arial" w:cs="Arial"/>
          <w:lang w:val="en-IN"/>
        </w:rPr>
      </w:pPr>
    </w:p>
    <w:p w14:paraId="3C2F59F1" w14:textId="262F7CAC" w:rsidR="00BA7AB4" w:rsidRPr="00FB1C49" w:rsidRDefault="00BA7AB4" w:rsidP="00BA7AB4">
      <w:pPr>
        <w:pStyle w:val="Body"/>
        <w:spacing w:after="0"/>
        <w:rPr>
          <w:rFonts w:ascii="Arial" w:hAnsi="Arial" w:cs="Arial"/>
          <w:lang w:val="en-IN"/>
        </w:rPr>
      </w:pPr>
      <w:r w:rsidRPr="00FB1C49">
        <w:rPr>
          <w:rFonts w:ascii="Arial" w:hAnsi="Arial" w:cs="Arial"/>
          <w:lang w:val="en-IN"/>
        </w:rPr>
        <w:t xml:space="preserve">Although the present study detected non-additive gene action, BW resistance is known to vary with genotype and may involve recessive genes, incomplete dominance, gene inhibition, or </w:t>
      </w:r>
      <w:proofErr w:type="spellStart"/>
      <w:r w:rsidRPr="00FB1C49">
        <w:rPr>
          <w:rFonts w:ascii="Arial" w:hAnsi="Arial" w:cs="Arial"/>
          <w:lang w:val="en-IN"/>
        </w:rPr>
        <w:t>epistatic</w:t>
      </w:r>
      <w:proofErr w:type="spellEnd"/>
      <w:r w:rsidRPr="00FB1C49">
        <w:rPr>
          <w:rFonts w:ascii="Arial" w:hAnsi="Arial" w:cs="Arial"/>
          <w:lang w:val="en-IN"/>
        </w:rPr>
        <w:t xml:space="preserve"> interactions. Environmental fact</w:t>
      </w:r>
      <w:r w:rsidR="00F156A0">
        <w:rPr>
          <w:rFonts w:ascii="Arial" w:hAnsi="Arial" w:cs="Arial"/>
          <w:lang w:val="en-IN"/>
        </w:rPr>
        <w:t xml:space="preserve">ors, pathogen strain variation </w:t>
      </w:r>
      <w:r w:rsidRPr="00FB1C49">
        <w:rPr>
          <w:rFonts w:ascii="Arial" w:hAnsi="Arial" w:cs="Arial"/>
          <w:lang w:val="en-IN"/>
        </w:rPr>
        <w:t>and location-specific disease pressure further influence the expression of resistance. Because BW in</w:t>
      </w:r>
      <w:r w:rsidR="00F156A0">
        <w:rPr>
          <w:rFonts w:ascii="Arial" w:hAnsi="Arial" w:cs="Arial"/>
          <w:lang w:val="en-IN"/>
        </w:rPr>
        <w:t xml:space="preserve">heritance is strongly genotype, environment </w:t>
      </w:r>
      <w:r w:rsidRPr="00FB1C49">
        <w:rPr>
          <w:rFonts w:ascii="Arial" w:hAnsi="Arial" w:cs="Arial"/>
          <w:lang w:val="en-IN"/>
        </w:rPr>
        <w:t>and strain-dependent, evaluating gene action under hotspot conditions is essential for identifying stable resistance sources and developing effective breeding strategies (</w:t>
      </w:r>
      <w:proofErr w:type="spellStart"/>
      <w:r w:rsidRPr="00FB1C49">
        <w:rPr>
          <w:rFonts w:ascii="Arial" w:hAnsi="Arial" w:cs="Arial"/>
          <w:lang w:val="en-IN"/>
        </w:rPr>
        <w:t>Barik</w:t>
      </w:r>
      <w:proofErr w:type="spellEnd"/>
      <w:r w:rsidR="009C407E">
        <w:rPr>
          <w:rFonts w:ascii="Arial" w:hAnsi="Arial" w:cs="Arial"/>
          <w:lang w:val="en-IN"/>
        </w:rPr>
        <w:t xml:space="preserve"> </w:t>
      </w:r>
      <w:r w:rsidRPr="00FB1C49">
        <w:rPr>
          <w:rFonts w:ascii="Arial" w:hAnsi="Arial" w:cs="Arial"/>
          <w:i/>
          <w:lang w:val="en-IN"/>
        </w:rPr>
        <w:t>et al</w:t>
      </w:r>
      <w:r w:rsidR="00F156A0">
        <w:rPr>
          <w:rFonts w:ascii="Arial" w:hAnsi="Arial" w:cs="Arial"/>
          <w:lang w:val="en-IN"/>
        </w:rPr>
        <w:t xml:space="preserve">., </w:t>
      </w:r>
      <w:r w:rsidRPr="00FB1C49">
        <w:rPr>
          <w:rFonts w:ascii="Arial" w:hAnsi="Arial" w:cs="Arial"/>
          <w:lang w:val="en-IN"/>
        </w:rPr>
        <w:t>2021</w:t>
      </w:r>
      <w:r w:rsidR="009C1C30">
        <w:rPr>
          <w:rFonts w:ascii="Arial" w:hAnsi="Arial" w:cs="Arial"/>
          <w:lang w:val="en-IN"/>
        </w:rPr>
        <w:t xml:space="preserve">; </w:t>
      </w:r>
      <w:proofErr w:type="spellStart"/>
      <w:r w:rsidR="009C1C30">
        <w:rPr>
          <w:rFonts w:ascii="Arial" w:hAnsi="Arial" w:cs="Arial"/>
          <w:lang w:val="en-IN"/>
        </w:rPr>
        <w:t>Pitchai</w:t>
      </w:r>
      <w:proofErr w:type="spellEnd"/>
      <w:r w:rsidR="009C1C30">
        <w:rPr>
          <w:rFonts w:ascii="Arial" w:hAnsi="Arial" w:cs="Arial"/>
          <w:lang w:val="en-IN"/>
        </w:rPr>
        <w:t xml:space="preserve"> </w:t>
      </w:r>
      <w:r w:rsidR="009C1C30" w:rsidRPr="009C1C30">
        <w:rPr>
          <w:rFonts w:ascii="Arial" w:hAnsi="Arial" w:cs="Arial"/>
          <w:i/>
          <w:lang w:val="en-IN"/>
        </w:rPr>
        <w:t>et al</w:t>
      </w:r>
      <w:r w:rsidR="009C1C30">
        <w:rPr>
          <w:rFonts w:ascii="Arial" w:hAnsi="Arial" w:cs="Arial"/>
          <w:lang w:val="en-IN"/>
        </w:rPr>
        <w:t>., 2023</w:t>
      </w:r>
      <w:r w:rsidRPr="00FB1C49">
        <w:rPr>
          <w:rFonts w:ascii="Arial" w:hAnsi="Arial" w:cs="Arial"/>
          <w:lang w:val="en-IN"/>
        </w:rPr>
        <w:t>)</w:t>
      </w:r>
    </w:p>
    <w:p w14:paraId="7F9A58F9" w14:textId="77777777" w:rsidR="00BA7AB4" w:rsidRPr="00FB1C49" w:rsidRDefault="00BA7AB4" w:rsidP="00BA7AB4">
      <w:pPr>
        <w:pStyle w:val="Body"/>
        <w:spacing w:after="0"/>
        <w:rPr>
          <w:rFonts w:ascii="Arial" w:hAnsi="Arial" w:cs="Arial"/>
          <w:lang w:val="en-IN"/>
        </w:rPr>
      </w:pPr>
    </w:p>
    <w:p w14:paraId="5F545446" w14:textId="77777777" w:rsidR="00BA7AB4" w:rsidRPr="00FB1C49" w:rsidRDefault="00BA7AB4" w:rsidP="00BA7AB4">
      <w:pPr>
        <w:pStyle w:val="Body"/>
        <w:spacing w:after="0"/>
        <w:rPr>
          <w:rFonts w:ascii="Arial" w:hAnsi="Arial" w:cs="Arial"/>
          <w:lang w:val="en-IN"/>
        </w:rPr>
      </w:pPr>
      <w:r w:rsidRPr="00FB1C49">
        <w:rPr>
          <w:rFonts w:ascii="Arial" w:hAnsi="Arial" w:cs="Arial"/>
          <w:lang w:val="en-IN"/>
        </w:rPr>
        <w:t>This study represents an initial effort to accelerate hybrid scr</w:t>
      </w:r>
      <w:bookmarkStart w:id="0" w:name="_GoBack"/>
      <w:bookmarkEnd w:id="0"/>
      <w:r w:rsidRPr="00FB1C49">
        <w:rPr>
          <w:rFonts w:ascii="Arial" w:hAnsi="Arial" w:cs="Arial"/>
          <w:lang w:val="en-IN"/>
        </w:rPr>
        <w:t>eening for bacterial wilt resistance at the seedling stage, an area wit</w:t>
      </w:r>
      <w:r w:rsidR="00223C2E" w:rsidRPr="00FB1C49">
        <w:rPr>
          <w:rFonts w:ascii="Arial" w:hAnsi="Arial" w:cs="Arial"/>
          <w:lang w:val="en-IN"/>
        </w:rPr>
        <w:t>h limited existing research on line × t</w:t>
      </w:r>
      <w:r w:rsidRPr="00FB1C49">
        <w:rPr>
          <w:rFonts w:ascii="Arial" w:hAnsi="Arial" w:cs="Arial"/>
          <w:lang w:val="en-IN"/>
        </w:rPr>
        <w:t>ester analysis. The durability and reliability of these findings can be further validated through field-level evaluations.</w:t>
      </w:r>
    </w:p>
    <w:p w14:paraId="4131D92C" w14:textId="77777777" w:rsidR="00BA7AB4" w:rsidRPr="00FB1C49" w:rsidRDefault="00BA7AB4" w:rsidP="00BA7AB4">
      <w:pPr>
        <w:pStyle w:val="Body"/>
        <w:spacing w:after="0"/>
        <w:rPr>
          <w:rFonts w:ascii="Arial" w:hAnsi="Arial" w:cs="Arial"/>
          <w:lang w:val="en-IN"/>
        </w:rPr>
      </w:pPr>
    </w:p>
    <w:p w14:paraId="30653B5C" w14:textId="77777777" w:rsidR="00BA7AB4" w:rsidRPr="00FB1C49" w:rsidRDefault="00BA7AB4" w:rsidP="00BA7AB4">
      <w:pPr>
        <w:pStyle w:val="Body"/>
        <w:spacing w:after="0"/>
        <w:rPr>
          <w:rFonts w:ascii="Arial" w:hAnsi="Arial" w:cs="Arial"/>
          <w:b/>
          <w:lang w:val="en-IN"/>
        </w:rPr>
      </w:pPr>
      <w:r w:rsidRPr="00FB1C49">
        <w:rPr>
          <w:rFonts w:ascii="Arial" w:hAnsi="Arial" w:cs="Arial"/>
          <w:b/>
          <w:lang w:val="en-IN"/>
        </w:rPr>
        <w:t>4. CONCLUSION</w:t>
      </w:r>
    </w:p>
    <w:p w14:paraId="36A3121D" w14:textId="77777777" w:rsidR="00BA7AB4" w:rsidRPr="00FB1C49" w:rsidRDefault="00BA7AB4" w:rsidP="00BA7AB4">
      <w:pPr>
        <w:pStyle w:val="Body"/>
        <w:spacing w:after="0"/>
        <w:rPr>
          <w:rFonts w:ascii="Arial" w:hAnsi="Arial" w:cs="Arial"/>
          <w:lang w:val="en-IN"/>
        </w:rPr>
      </w:pPr>
    </w:p>
    <w:p w14:paraId="28FAA646" w14:textId="0E6B294A" w:rsidR="008D5FDD" w:rsidRDefault="00BA7AB4" w:rsidP="00BA7AB4">
      <w:pPr>
        <w:pStyle w:val="Body"/>
        <w:spacing w:after="0"/>
        <w:rPr>
          <w:rFonts w:ascii="Arial" w:hAnsi="Arial" w:cs="Arial"/>
        </w:rPr>
      </w:pPr>
      <w:r w:rsidRPr="00FB1C49">
        <w:rPr>
          <w:rFonts w:ascii="Arial" w:hAnsi="Arial" w:cs="Arial"/>
        </w:rPr>
        <w:t>This investigation represents a novel application</w:t>
      </w:r>
      <w:r w:rsidR="00223C2E" w:rsidRPr="00FB1C49">
        <w:rPr>
          <w:rFonts w:ascii="Arial" w:hAnsi="Arial" w:cs="Arial"/>
        </w:rPr>
        <w:t xml:space="preserve"> of line × t</w:t>
      </w:r>
      <w:r w:rsidRPr="00FB1C49">
        <w:rPr>
          <w:rFonts w:ascii="Arial" w:hAnsi="Arial" w:cs="Arial"/>
        </w:rPr>
        <w:t xml:space="preserve">ester analysis in </w:t>
      </w:r>
      <w:proofErr w:type="spellStart"/>
      <w:r w:rsidRPr="00FB1C49">
        <w:rPr>
          <w:rFonts w:ascii="Arial" w:hAnsi="Arial" w:cs="Arial"/>
        </w:rPr>
        <w:t>brinjal</w:t>
      </w:r>
      <w:proofErr w:type="spellEnd"/>
      <w:r w:rsidRPr="00FB1C49">
        <w:rPr>
          <w:rFonts w:ascii="Arial" w:hAnsi="Arial" w:cs="Arial"/>
        </w:rPr>
        <w:t xml:space="preserve"> aimed at the early identification of bacterial wilt–resistant hybrids during the seedling stage, thereby expediting the hybrid development process. Among the evaluated crosses, one hybrid exhibited a high level of resistance, while four showed moderate resistance. Combining ability analysis revealed that the hybrid L2 × T3 recorded a highly significant negative SCA for PDI, underscoring its potential as a promising source of bacterial wilt resistance. The predominance of positive dominance variance over low or negative additive variance, coupled with a higher proportion of line × tester interaction, further substantiates that hybrid breeding is the most effective approach for enhancing bacterial wilt resistance in </w:t>
      </w:r>
      <w:proofErr w:type="spellStart"/>
      <w:r w:rsidRPr="00FB1C49">
        <w:rPr>
          <w:rFonts w:ascii="Arial" w:hAnsi="Arial" w:cs="Arial"/>
        </w:rPr>
        <w:t>brinjal</w:t>
      </w:r>
      <w:proofErr w:type="spellEnd"/>
      <w:r w:rsidRPr="00FB1C49">
        <w:rPr>
          <w:rFonts w:ascii="Arial" w:hAnsi="Arial" w:cs="Arial"/>
        </w:rPr>
        <w:t>.</w:t>
      </w:r>
    </w:p>
    <w:p w14:paraId="401BAA0A" w14:textId="00571748" w:rsidR="006D3348" w:rsidRDefault="006D3348" w:rsidP="00BA7AB4">
      <w:pPr>
        <w:pStyle w:val="Body"/>
        <w:spacing w:after="0"/>
        <w:rPr>
          <w:rFonts w:ascii="Arial" w:hAnsi="Arial" w:cs="Arial"/>
        </w:rPr>
      </w:pPr>
    </w:p>
    <w:p w14:paraId="26614A01" w14:textId="77777777" w:rsidR="006D3348" w:rsidRPr="00957033" w:rsidRDefault="006D3348" w:rsidP="006D3348">
      <w:pPr>
        <w:rPr>
          <w:rFonts w:ascii="Calibri" w:eastAsia="Calibri" w:hAnsi="Calibri"/>
          <w:kern w:val="2"/>
        </w:rPr>
      </w:pPr>
      <w:bookmarkStart w:id="1" w:name="_Hlk197682619"/>
      <w:bookmarkStart w:id="2" w:name="_Hlk180402183"/>
      <w:bookmarkStart w:id="3" w:name="_Hlk183680988"/>
      <w:bookmarkStart w:id="4" w:name="_Hlk197351200"/>
      <w:r w:rsidRPr="00957033">
        <w:rPr>
          <w:rFonts w:ascii="Calibri" w:eastAsia="Calibri" w:hAnsi="Calibri"/>
          <w:kern w:val="2"/>
        </w:rPr>
        <w:t>Disclaimer (Artificial intelligence)</w:t>
      </w:r>
    </w:p>
    <w:p w14:paraId="32C986B3" w14:textId="6CBEFE68" w:rsidR="00796D9D" w:rsidRPr="00FB1C49" w:rsidRDefault="006D3348" w:rsidP="00867AD2">
      <w:pPr>
        <w:rPr>
          <w:rFonts w:ascii="Arial" w:hAnsi="Arial" w:cs="Arial"/>
        </w:rPr>
      </w:pPr>
      <w:r w:rsidRPr="00957033">
        <w:rPr>
          <w:rFonts w:ascii="Calibri" w:eastAsia="Calibri" w:hAnsi="Calibri"/>
          <w:kern w:val="2"/>
        </w:rPr>
        <w:t>Author(s) hereby declare that gen</w:t>
      </w:r>
      <w:r w:rsidR="00867AD2" w:rsidRPr="00957033">
        <w:rPr>
          <w:rFonts w:ascii="Calibri" w:eastAsia="Calibri" w:hAnsi="Calibri"/>
          <w:kern w:val="2"/>
        </w:rPr>
        <w:t xml:space="preserve">erative AI technology </w:t>
      </w:r>
      <w:proofErr w:type="spellStart"/>
      <w:r w:rsidR="00867AD2" w:rsidRPr="00957033">
        <w:rPr>
          <w:rFonts w:ascii="Calibri" w:eastAsia="Calibri" w:hAnsi="Calibri"/>
          <w:kern w:val="2"/>
        </w:rPr>
        <w:t>Chatgpt</w:t>
      </w:r>
      <w:proofErr w:type="spellEnd"/>
      <w:r w:rsidR="00867AD2" w:rsidRPr="00957033">
        <w:rPr>
          <w:rFonts w:ascii="Calibri" w:eastAsia="Calibri" w:hAnsi="Calibri"/>
          <w:kern w:val="2"/>
        </w:rPr>
        <w:t xml:space="preserve"> based on GPT -5.1 </w:t>
      </w:r>
      <w:r w:rsidRPr="00957033">
        <w:rPr>
          <w:rFonts w:ascii="Calibri" w:eastAsia="Calibri" w:hAnsi="Calibri"/>
          <w:kern w:val="2"/>
        </w:rPr>
        <w:t xml:space="preserve">have been used during the writing or editing of manuscripts. </w:t>
      </w:r>
      <w:bookmarkEnd w:id="1"/>
      <w:bookmarkEnd w:id="2"/>
      <w:bookmarkEnd w:id="3"/>
      <w:bookmarkEnd w:id="4"/>
      <w:r w:rsidR="00867AD2" w:rsidRPr="00957033">
        <w:rPr>
          <w:rFonts w:ascii="Calibri" w:eastAsia="Calibri" w:hAnsi="Calibri"/>
          <w:kern w:val="2"/>
        </w:rPr>
        <w:t>The AI tool was only used for minimal paraphrasing and not for any other purposes.</w:t>
      </w:r>
      <w:r w:rsidR="00867AD2">
        <w:rPr>
          <w:rFonts w:ascii="Calibri" w:eastAsia="Calibri" w:hAnsi="Calibri"/>
          <w:kern w:val="2"/>
        </w:rPr>
        <w:t xml:space="preserve"> </w:t>
      </w:r>
    </w:p>
    <w:p w14:paraId="4D43C994" w14:textId="77777777" w:rsidR="008906ED" w:rsidRPr="008906ED" w:rsidRDefault="008906ED" w:rsidP="00BA7AB4">
      <w:pPr>
        <w:pStyle w:val="ReferHead"/>
        <w:spacing w:after="0"/>
        <w:jc w:val="both"/>
        <w:rPr>
          <w:rFonts w:ascii="Arial" w:hAnsi="Arial" w:cs="Arial"/>
          <w:sz w:val="20"/>
        </w:rPr>
      </w:pPr>
    </w:p>
    <w:p w14:paraId="0B6FD347" w14:textId="77777777" w:rsidR="00BA676F" w:rsidRPr="00FB1C49" w:rsidRDefault="00BA676F" w:rsidP="00BA676F">
      <w:pPr>
        <w:pStyle w:val="ReferHead"/>
        <w:spacing w:after="0"/>
        <w:jc w:val="both"/>
        <w:rPr>
          <w:rFonts w:ascii="Arial" w:hAnsi="Arial" w:cs="Arial"/>
          <w:sz w:val="20"/>
        </w:rPr>
      </w:pPr>
      <w:r w:rsidRPr="00FB1C49">
        <w:rPr>
          <w:rFonts w:ascii="Arial" w:hAnsi="Arial" w:cs="Arial"/>
          <w:sz w:val="20"/>
        </w:rPr>
        <w:t>References</w:t>
      </w:r>
    </w:p>
    <w:p w14:paraId="5C090383" w14:textId="77777777" w:rsidR="00BA676F" w:rsidRPr="00FB1C49" w:rsidRDefault="00BA676F" w:rsidP="00BA676F">
      <w:pPr>
        <w:pStyle w:val="ReferHead"/>
        <w:spacing w:after="0"/>
        <w:jc w:val="both"/>
        <w:rPr>
          <w:rFonts w:ascii="Arial" w:hAnsi="Arial" w:cs="Arial"/>
          <w:sz w:val="20"/>
        </w:rPr>
      </w:pPr>
    </w:p>
    <w:p w14:paraId="60D8A5AF" w14:textId="3DF90A14" w:rsidR="00BA676F" w:rsidRPr="005D4656" w:rsidRDefault="00BA676F" w:rsidP="00BA676F">
      <w:pPr>
        <w:pStyle w:val="ListParagraph"/>
        <w:numPr>
          <w:ilvl w:val="0"/>
          <w:numId w:val="35"/>
        </w:numPr>
        <w:rPr>
          <w:rFonts w:eastAsia="Calibri"/>
        </w:rPr>
      </w:pPr>
      <w:proofErr w:type="spellStart"/>
      <w:r w:rsidRPr="005D4656">
        <w:rPr>
          <w:rFonts w:eastAsia="Calibri"/>
        </w:rPr>
        <w:t>Ajayasree</w:t>
      </w:r>
      <w:proofErr w:type="spellEnd"/>
      <w:r w:rsidRPr="005D4656">
        <w:rPr>
          <w:rFonts w:eastAsia="Calibri"/>
        </w:rPr>
        <w:t xml:space="preserve">, T.S., Kurian, P.S., </w:t>
      </w:r>
      <w:proofErr w:type="spellStart"/>
      <w:r w:rsidRPr="005D4656">
        <w:rPr>
          <w:rFonts w:eastAsia="Calibri"/>
        </w:rPr>
        <w:t>Rashmi</w:t>
      </w:r>
      <w:proofErr w:type="spellEnd"/>
      <w:r w:rsidRPr="005D4656">
        <w:rPr>
          <w:rFonts w:eastAsia="Calibri"/>
        </w:rPr>
        <w:t xml:space="preserve">, C.R., &amp; Cherian, K.A. (2022). Integrated Management Protocol for Bacterial Wilt Disease of Tomato in </w:t>
      </w:r>
      <w:proofErr w:type="spellStart"/>
      <w:r w:rsidRPr="005D4656">
        <w:rPr>
          <w:rFonts w:eastAsia="Calibri"/>
          <w:i/>
        </w:rPr>
        <w:t>Ralstonia</w:t>
      </w:r>
      <w:proofErr w:type="spellEnd"/>
      <w:r w:rsidRPr="005D4656">
        <w:rPr>
          <w:rFonts w:eastAsia="Calibri"/>
          <w:i/>
        </w:rPr>
        <w:t xml:space="preserve"> </w:t>
      </w:r>
      <w:proofErr w:type="spellStart"/>
      <w:r w:rsidRPr="005D4656">
        <w:rPr>
          <w:rFonts w:eastAsia="Calibri"/>
          <w:i/>
        </w:rPr>
        <w:t>solanacearum</w:t>
      </w:r>
      <w:proofErr w:type="spellEnd"/>
      <w:r w:rsidRPr="005D4656">
        <w:rPr>
          <w:rFonts w:eastAsia="Calibri"/>
        </w:rPr>
        <w:t xml:space="preserve"> Affected Soils in Kerala State. </w:t>
      </w:r>
      <w:r w:rsidRPr="005D4656">
        <w:rPr>
          <w:rFonts w:eastAsia="Calibri"/>
          <w:bCs/>
          <w:i/>
        </w:rPr>
        <w:t xml:space="preserve">Indian Journal of Agricultural </w:t>
      </w:r>
      <w:r w:rsidR="00003C1F">
        <w:rPr>
          <w:rFonts w:eastAsia="Calibri"/>
          <w:bCs/>
          <w:i/>
        </w:rPr>
        <w:t>s</w:t>
      </w:r>
      <w:r w:rsidRPr="005D4656">
        <w:rPr>
          <w:rFonts w:eastAsia="Calibri"/>
          <w:bCs/>
          <w:i/>
        </w:rPr>
        <w:t>Res</w:t>
      </w:r>
      <w:r w:rsidRPr="005D4656">
        <w:rPr>
          <w:rFonts w:eastAsia="Calibri"/>
          <w:bCs/>
          <w:i/>
          <w:color w:val="001D35"/>
          <w:shd w:val="clear" w:color="auto" w:fill="FFFFFF"/>
        </w:rPr>
        <w:t>earch,</w:t>
      </w:r>
      <w:r w:rsidR="001A48E7">
        <w:rPr>
          <w:rFonts w:eastAsia="Calibri"/>
          <w:bCs/>
          <w:i/>
          <w:color w:val="001D35"/>
          <w:shd w:val="clear" w:color="auto" w:fill="FFFFFF"/>
        </w:rPr>
        <w:t xml:space="preserve"> </w:t>
      </w:r>
      <w:r w:rsidRPr="005D4656">
        <w:rPr>
          <w:rFonts w:eastAsia="Calibri"/>
        </w:rPr>
        <w:t>56(1): 106-111. https://doi.org/10.18805/IJARe.A-5853</w:t>
      </w:r>
    </w:p>
    <w:p w14:paraId="72591665" w14:textId="086D677C" w:rsidR="00BA676F" w:rsidRPr="005D4656" w:rsidRDefault="00BA676F" w:rsidP="00DA230B">
      <w:pPr>
        <w:pStyle w:val="ListParagraph"/>
        <w:numPr>
          <w:ilvl w:val="0"/>
          <w:numId w:val="35"/>
        </w:numPr>
        <w:rPr>
          <w:rFonts w:eastAsia="Calibri"/>
        </w:rPr>
      </w:pPr>
      <w:proofErr w:type="spellStart"/>
      <w:r w:rsidRPr="005D4656">
        <w:rPr>
          <w:rFonts w:eastAsia="Calibri"/>
        </w:rPr>
        <w:t>Ajjappalavara</w:t>
      </w:r>
      <w:proofErr w:type="spellEnd"/>
      <w:r w:rsidRPr="005D4656">
        <w:rPr>
          <w:rFonts w:eastAsia="Calibri"/>
        </w:rPr>
        <w:t xml:space="preserve">, P. S., </w:t>
      </w:r>
      <w:proofErr w:type="spellStart"/>
      <w:r w:rsidRPr="005D4656">
        <w:rPr>
          <w:rFonts w:eastAsia="Calibri"/>
        </w:rPr>
        <w:t>Dharmatti</w:t>
      </w:r>
      <w:proofErr w:type="spellEnd"/>
      <w:r w:rsidRPr="005D4656">
        <w:rPr>
          <w:rFonts w:eastAsia="Calibri"/>
        </w:rPr>
        <w:t xml:space="preserve">, P. R., </w:t>
      </w:r>
      <w:proofErr w:type="spellStart"/>
      <w:r w:rsidRPr="005D4656">
        <w:rPr>
          <w:rFonts w:eastAsia="Calibri"/>
        </w:rPr>
        <w:t>Salimath</w:t>
      </w:r>
      <w:proofErr w:type="spellEnd"/>
      <w:r w:rsidRPr="005D4656">
        <w:rPr>
          <w:rFonts w:eastAsia="Calibri"/>
        </w:rPr>
        <w:t xml:space="preserve">, P. M., </w:t>
      </w:r>
      <w:proofErr w:type="spellStart"/>
      <w:r w:rsidRPr="005D4656">
        <w:rPr>
          <w:rFonts w:eastAsia="Calibri"/>
        </w:rPr>
        <w:t>Patil</w:t>
      </w:r>
      <w:proofErr w:type="spellEnd"/>
      <w:r w:rsidRPr="005D4656">
        <w:rPr>
          <w:rFonts w:eastAsia="Calibri"/>
        </w:rPr>
        <w:t xml:space="preserve">, R. V., </w:t>
      </w:r>
      <w:proofErr w:type="spellStart"/>
      <w:r w:rsidRPr="005D4656">
        <w:rPr>
          <w:rFonts w:eastAsia="Calibri"/>
        </w:rPr>
        <w:t>Patil</w:t>
      </w:r>
      <w:proofErr w:type="spellEnd"/>
      <w:r w:rsidRPr="005D4656">
        <w:rPr>
          <w:rFonts w:eastAsia="Calibri"/>
        </w:rPr>
        <w:t>, M. S., &amp;</w:t>
      </w:r>
      <w:r w:rsidR="00DA230B">
        <w:rPr>
          <w:rFonts w:eastAsia="Calibri"/>
        </w:rPr>
        <w:t xml:space="preserve"> </w:t>
      </w:r>
      <w:proofErr w:type="spellStart"/>
      <w:r w:rsidRPr="005D4656">
        <w:rPr>
          <w:rFonts w:eastAsia="Calibri"/>
        </w:rPr>
        <w:t>Krishnaraj</w:t>
      </w:r>
      <w:proofErr w:type="spellEnd"/>
      <w:r w:rsidRPr="005D4656">
        <w:rPr>
          <w:rFonts w:eastAsia="Calibri"/>
        </w:rPr>
        <w:t xml:space="preserve">, P. U., (2010). Genetics of bacterial wilt resistance in </w:t>
      </w:r>
      <w:proofErr w:type="spellStart"/>
      <w:r w:rsidRPr="005D4656">
        <w:rPr>
          <w:rFonts w:eastAsia="Calibri"/>
        </w:rPr>
        <w:t>brinjal</w:t>
      </w:r>
      <w:proofErr w:type="spellEnd"/>
      <w:r w:rsidRPr="005D4656">
        <w:rPr>
          <w:rFonts w:eastAsia="Calibri"/>
        </w:rPr>
        <w:t xml:space="preserve">. </w:t>
      </w:r>
      <w:r w:rsidRPr="005D4656">
        <w:rPr>
          <w:rFonts w:eastAsia="Calibri"/>
          <w:i/>
        </w:rPr>
        <w:t>Karnataka Journal of Agricultural Sciences</w:t>
      </w:r>
      <w:r w:rsidRPr="005D4656">
        <w:rPr>
          <w:rFonts w:eastAsia="Calibri"/>
        </w:rPr>
        <w:t>, 21</w:t>
      </w:r>
      <w:r w:rsidRPr="00DA230B">
        <w:rPr>
          <w:rFonts w:eastAsia="Calibri"/>
        </w:rPr>
        <w:t>(</w:t>
      </w:r>
      <w:r w:rsidR="00DA230B" w:rsidRPr="00DA230B">
        <w:rPr>
          <w:rFonts w:eastAsia="Calibri"/>
        </w:rPr>
        <w:t>3):</w:t>
      </w:r>
      <w:r w:rsidR="00DA230B">
        <w:rPr>
          <w:rFonts w:eastAsia="Calibri"/>
        </w:rPr>
        <w:t xml:space="preserve"> </w:t>
      </w:r>
      <w:r w:rsidR="00DA230B" w:rsidRPr="00DA230B">
        <w:t>(424-427)</w:t>
      </w:r>
    </w:p>
    <w:p w14:paraId="15148C03" w14:textId="1706110A" w:rsidR="00BA676F" w:rsidRPr="005D4656" w:rsidRDefault="00BA676F" w:rsidP="00BA676F">
      <w:pPr>
        <w:pStyle w:val="ListParagraph"/>
        <w:numPr>
          <w:ilvl w:val="0"/>
          <w:numId w:val="35"/>
        </w:numPr>
        <w:rPr>
          <w:color w:val="222222"/>
          <w:lang w:eastAsia="en-IN"/>
        </w:rPr>
      </w:pPr>
      <w:proofErr w:type="spellStart"/>
      <w:r w:rsidRPr="005D4656">
        <w:rPr>
          <w:color w:val="222222"/>
          <w:lang w:eastAsia="en-IN"/>
        </w:rPr>
        <w:t>Bainsla</w:t>
      </w:r>
      <w:proofErr w:type="spellEnd"/>
      <w:r w:rsidRPr="005D4656">
        <w:rPr>
          <w:color w:val="222222"/>
          <w:lang w:eastAsia="en-IN"/>
        </w:rPr>
        <w:t>, N.K., Singh, S., Singh, P.K., Kumar, K., Singh, A.K., &amp;</w:t>
      </w:r>
      <w:r w:rsidR="00DA230B">
        <w:rPr>
          <w:color w:val="222222"/>
          <w:lang w:eastAsia="en-IN"/>
        </w:rPr>
        <w:t xml:space="preserve"> </w:t>
      </w:r>
      <w:proofErr w:type="spellStart"/>
      <w:r w:rsidRPr="005D4656">
        <w:rPr>
          <w:color w:val="222222"/>
          <w:lang w:eastAsia="en-IN"/>
        </w:rPr>
        <w:t>Gautam</w:t>
      </w:r>
      <w:proofErr w:type="spellEnd"/>
      <w:r w:rsidRPr="005D4656">
        <w:rPr>
          <w:color w:val="222222"/>
          <w:lang w:eastAsia="en-IN"/>
        </w:rPr>
        <w:t xml:space="preserve">, R.K. (2016). Genetic behaviour of bacterial wilt resistance in </w:t>
      </w:r>
      <w:proofErr w:type="spellStart"/>
      <w:r w:rsidRPr="005D4656">
        <w:rPr>
          <w:color w:val="222222"/>
          <w:lang w:eastAsia="en-IN"/>
        </w:rPr>
        <w:t>brinjal</w:t>
      </w:r>
      <w:proofErr w:type="spellEnd"/>
      <w:r w:rsidRPr="005D4656">
        <w:rPr>
          <w:color w:val="222222"/>
          <w:lang w:eastAsia="en-IN"/>
        </w:rPr>
        <w:t xml:space="preserve"> (</w:t>
      </w:r>
      <w:proofErr w:type="spellStart"/>
      <w:r w:rsidRPr="005D4656">
        <w:rPr>
          <w:i/>
          <w:color w:val="222222"/>
          <w:lang w:eastAsia="en-IN"/>
        </w:rPr>
        <w:t>Solanum</w:t>
      </w:r>
      <w:proofErr w:type="spellEnd"/>
      <w:r w:rsidRPr="005D4656">
        <w:rPr>
          <w:i/>
          <w:color w:val="222222"/>
          <w:lang w:eastAsia="en-IN"/>
        </w:rPr>
        <w:t xml:space="preserve"> </w:t>
      </w:r>
      <w:proofErr w:type="spellStart"/>
      <w:r w:rsidRPr="005D4656">
        <w:rPr>
          <w:i/>
          <w:color w:val="222222"/>
          <w:lang w:eastAsia="en-IN"/>
        </w:rPr>
        <w:t>melongena</w:t>
      </w:r>
      <w:proofErr w:type="spellEnd"/>
      <w:r w:rsidRPr="005D4656">
        <w:rPr>
          <w:color w:val="222222"/>
          <w:lang w:eastAsia="en-IN"/>
        </w:rPr>
        <w:t xml:space="preserve"> L.) in tropics of Andaman and Nicobar Islands of India</w:t>
      </w:r>
      <w:r w:rsidRPr="005D4656">
        <w:rPr>
          <w:i/>
          <w:color w:val="222222"/>
          <w:lang w:eastAsia="en-IN"/>
        </w:rPr>
        <w:t>. American Journal of Plant Science</w:t>
      </w:r>
      <w:r w:rsidRPr="005D4656">
        <w:rPr>
          <w:color w:val="222222"/>
          <w:lang w:eastAsia="en-IN"/>
        </w:rPr>
        <w:t>, 7(2): 333–338.</w:t>
      </w:r>
      <w:r w:rsidRPr="005D4656">
        <w:t xml:space="preserve"> </w:t>
      </w:r>
      <w:r w:rsidRPr="005D4656">
        <w:rPr>
          <w:color w:val="222222"/>
          <w:lang w:eastAsia="en-IN"/>
        </w:rPr>
        <w:t>https://doi.org/10.4236/ajps.2016.72033</w:t>
      </w:r>
    </w:p>
    <w:p w14:paraId="504C1213" w14:textId="4BB3F82E" w:rsidR="00BA676F" w:rsidRDefault="00BA676F" w:rsidP="00BA676F">
      <w:pPr>
        <w:pStyle w:val="ListParagraph"/>
        <w:numPr>
          <w:ilvl w:val="0"/>
          <w:numId w:val="35"/>
        </w:numPr>
        <w:rPr>
          <w:color w:val="222222"/>
          <w:lang w:eastAsia="en-IN"/>
        </w:rPr>
      </w:pPr>
      <w:proofErr w:type="spellStart"/>
      <w:r w:rsidRPr="005D4656">
        <w:rPr>
          <w:color w:val="222222"/>
          <w:lang w:eastAsia="en-IN"/>
        </w:rPr>
        <w:t>Barik</w:t>
      </w:r>
      <w:proofErr w:type="spellEnd"/>
      <w:r w:rsidRPr="005D4656">
        <w:rPr>
          <w:color w:val="222222"/>
          <w:lang w:eastAsia="en-IN"/>
        </w:rPr>
        <w:t xml:space="preserve">, S., </w:t>
      </w:r>
      <w:proofErr w:type="spellStart"/>
      <w:r w:rsidRPr="005D4656">
        <w:rPr>
          <w:color w:val="222222"/>
          <w:lang w:eastAsia="en-IN"/>
        </w:rPr>
        <w:t>Ponnam</w:t>
      </w:r>
      <w:proofErr w:type="spellEnd"/>
      <w:r w:rsidRPr="005D4656">
        <w:rPr>
          <w:color w:val="222222"/>
          <w:lang w:eastAsia="en-IN"/>
        </w:rPr>
        <w:t xml:space="preserve">, N., GC, A., V, S., TH, S., </w:t>
      </w:r>
      <w:proofErr w:type="spellStart"/>
      <w:r w:rsidRPr="005D4656">
        <w:rPr>
          <w:color w:val="222222"/>
          <w:lang w:eastAsia="en-IN"/>
        </w:rPr>
        <w:t>Kumari</w:t>
      </w:r>
      <w:proofErr w:type="spellEnd"/>
      <w:r w:rsidRPr="005D4656">
        <w:rPr>
          <w:color w:val="222222"/>
          <w:lang w:eastAsia="en-IN"/>
        </w:rPr>
        <w:t xml:space="preserve">, M., </w:t>
      </w:r>
      <w:r w:rsidRPr="005D4656">
        <w:rPr>
          <w:i/>
          <w:color w:val="222222"/>
          <w:lang w:eastAsia="en-IN"/>
        </w:rPr>
        <w:t>et al</w:t>
      </w:r>
      <w:r w:rsidRPr="005D4656">
        <w:rPr>
          <w:color w:val="222222"/>
          <w:lang w:eastAsia="en-IN"/>
        </w:rPr>
        <w:t>., (2021). Genetic analysis of bacterial wilt resistance in eggplant (</w:t>
      </w:r>
      <w:proofErr w:type="spellStart"/>
      <w:r w:rsidRPr="005D4656">
        <w:rPr>
          <w:i/>
          <w:color w:val="222222"/>
          <w:lang w:eastAsia="en-IN"/>
        </w:rPr>
        <w:t>Solanum</w:t>
      </w:r>
      <w:proofErr w:type="spellEnd"/>
      <w:r w:rsidRPr="005D4656">
        <w:rPr>
          <w:i/>
          <w:color w:val="222222"/>
          <w:lang w:eastAsia="en-IN"/>
        </w:rPr>
        <w:t xml:space="preserve"> </w:t>
      </w:r>
      <w:proofErr w:type="spellStart"/>
      <w:r w:rsidRPr="005D4656">
        <w:rPr>
          <w:i/>
          <w:color w:val="222222"/>
          <w:lang w:eastAsia="en-IN"/>
        </w:rPr>
        <w:t>melongena</w:t>
      </w:r>
      <w:proofErr w:type="spellEnd"/>
      <w:r w:rsidRPr="005D4656">
        <w:rPr>
          <w:color w:val="222222"/>
          <w:lang w:eastAsia="en-IN"/>
        </w:rPr>
        <w:t xml:space="preserve"> L.). </w:t>
      </w:r>
      <w:r w:rsidRPr="005D4656">
        <w:rPr>
          <w:i/>
          <w:color w:val="222222"/>
          <w:lang w:eastAsia="en-IN"/>
        </w:rPr>
        <w:t>European Journal of Plant Pathology</w:t>
      </w:r>
      <w:r w:rsidRPr="005D4656">
        <w:rPr>
          <w:color w:val="222222"/>
          <w:lang w:eastAsia="en-IN"/>
        </w:rPr>
        <w:t>, 160(2), 349-364.</w:t>
      </w:r>
      <w:r w:rsidRPr="005D4656">
        <w:t xml:space="preserve"> </w:t>
      </w:r>
      <w:hyperlink r:id="rId11" w:history="1">
        <w:r w:rsidR="0007507D" w:rsidRPr="0021266D">
          <w:rPr>
            <w:rStyle w:val="Hyperlink"/>
            <w:lang w:eastAsia="en-IN"/>
          </w:rPr>
          <w:t>https://doi.org/10.1007/s10658-021-02248-1</w:t>
        </w:r>
      </w:hyperlink>
    </w:p>
    <w:p w14:paraId="1438487C" w14:textId="0830B6F3" w:rsidR="0007507D" w:rsidRPr="0007507D" w:rsidRDefault="0007507D" w:rsidP="008F19D7">
      <w:pPr>
        <w:pStyle w:val="ListParagraph"/>
        <w:numPr>
          <w:ilvl w:val="0"/>
          <w:numId w:val="35"/>
        </w:numPr>
        <w:rPr>
          <w:lang w:val="en-GB"/>
        </w:rPr>
      </w:pPr>
      <w:proofErr w:type="spellStart"/>
      <w:r w:rsidRPr="0007507D">
        <w:rPr>
          <w:lang w:val="en-GB"/>
        </w:rPr>
        <w:lastRenderedPageBreak/>
        <w:t>Barik</w:t>
      </w:r>
      <w:proofErr w:type="spellEnd"/>
      <w:r w:rsidRPr="0007507D">
        <w:rPr>
          <w:lang w:val="en-GB"/>
        </w:rPr>
        <w:t xml:space="preserve">, S., Reddy, A. C., </w:t>
      </w:r>
      <w:proofErr w:type="spellStart"/>
      <w:r w:rsidRPr="0007507D">
        <w:rPr>
          <w:lang w:val="en-GB"/>
        </w:rPr>
        <w:t>Ponnam</w:t>
      </w:r>
      <w:proofErr w:type="spellEnd"/>
      <w:r w:rsidRPr="0007507D">
        <w:rPr>
          <w:lang w:val="en-GB"/>
        </w:rPr>
        <w:t xml:space="preserve">, N., </w:t>
      </w:r>
      <w:proofErr w:type="spellStart"/>
      <w:r w:rsidRPr="0007507D">
        <w:rPr>
          <w:lang w:val="en-GB"/>
        </w:rPr>
        <w:t>Kumari</w:t>
      </w:r>
      <w:proofErr w:type="spellEnd"/>
      <w:r w:rsidRPr="0007507D">
        <w:rPr>
          <w:lang w:val="en-GB"/>
        </w:rPr>
        <w:t xml:space="preserve">, M., DC, L. R., </w:t>
      </w:r>
      <w:proofErr w:type="spellStart"/>
      <w:r w:rsidRPr="0007507D">
        <w:rPr>
          <w:lang w:val="en-GB"/>
        </w:rPr>
        <w:t>Petikam</w:t>
      </w:r>
      <w:proofErr w:type="spellEnd"/>
      <w:r w:rsidRPr="0007507D">
        <w:rPr>
          <w:lang w:val="en-GB"/>
        </w:rPr>
        <w:t xml:space="preserve">, S., &amp; </w:t>
      </w:r>
      <w:proofErr w:type="spellStart"/>
      <w:r w:rsidRPr="0007507D">
        <w:rPr>
          <w:lang w:val="en-GB"/>
        </w:rPr>
        <w:t>Gs</w:t>
      </w:r>
      <w:proofErr w:type="spellEnd"/>
      <w:r w:rsidRPr="0007507D">
        <w:rPr>
          <w:lang w:val="en-GB"/>
        </w:rPr>
        <w:t>, S. (2020). Breeding for bacterial wilt resistance in eggplant (</w:t>
      </w:r>
      <w:proofErr w:type="spellStart"/>
      <w:r w:rsidRPr="008F19D7">
        <w:rPr>
          <w:i/>
          <w:lang w:val="en-GB"/>
        </w:rPr>
        <w:t>Solanum</w:t>
      </w:r>
      <w:proofErr w:type="spellEnd"/>
      <w:r w:rsidRPr="008F19D7">
        <w:rPr>
          <w:i/>
          <w:lang w:val="en-GB"/>
        </w:rPr>
        <w:t xml:space="preserve"> </w:t>
      </w:r>
      <w:proofErr w:type="spellStart"/>
      <w:r w:rsidRPr="008F19D7">
        <w:rPr>
          <w:i/>
          <w:lang w:val="en-GB"/>
        </w:rPr>
        <w:t>melongena</w:t>
      </w:r>
      <w:proofErr w:type="spellEnd"/>
      <w:r w:rsidRPr="0007507D">
        <w:rPr>
          <w:lang w:val="en-GB"/>
        </w:rPr>
        <w:t xml:space="preserve"> L.): Progress and prospects. Crop Protection, 137, 105270.</w:t>
      </w:r>
      <w:r w:rsidR="008F19D7" w:rsidRPr="008F19D7">
        <w:t xml:space="preserve"> </w:t>
      </w:r>
      <w:r w:rsidR="008F19D7" w:rsidRPr="008F19D7">
        <w:rPr>
          <w:lang w:val="en-GB"/>
        </w:rPr>
        <w:t>https://doi.org/10.1016/j.cropro.2020.105270</w:t>
      </w:r>
    </w:p>
    <w:p w14:paraId="69863D16" w14:textId="5ADA6BFB" w:rsidR="00BA676F" w:rsidRPr="005D4656" w:rsidRDefault="00BA676F" w:rsidP="00BA676F">
      <w:pPr>
        <w:pStyle w:val="ListParagraph"/>
        <w:numPr>
          <w:ilvl w:val="0"/>
          <w:numId w:val="35"/>
        </w:numPr>
        <w:rPr>
          <w:color w:val="222222"/>
          <w:lang w:eastAsia="en-IN"/>
        </w:rPr>
      </w:pPr>
      <w:r w:rsidRPr="005D4656">
        <w:rPr>
          <w:color w:val="222222"/>
          <w:lang w:eastAsia="en-IN"/>
        </w:rPr>
        <w:t>Bi-</w:t>
      </w:r>
      <w:proofErr w:type="spellStart"/>
      <w:r w:rsidRPr="005D4656">
        <w:rPr>
          <w:color w:val="222222"/>
          <w:lang w:eastAsia="en-IN"/>
        </w:rPr>
        <w:t>hao</w:t>
      </w:r>
      <w:proofErr w:type="spellEnd"/>
      <w:r w:rsidRPr="005D4656">
        <w:rPr>
          <w:color w:val="222222"/>
          <w:lang w:eastAsia="en-IN"/>
        </w:rPr>
        <w:t xml:space="preserve">, C., </w:t>
      </w:r>
      <w:proofErr w:type="spellStart"/>
      <w:r w:rsidRPr="005D4656">
        <w:rPr>
          <w:color w:val="222222"/>
          <w:lang w:eastAsia="en-IN"/>
        </w:rPr>
        <w:t>Jian-jun</w:t>
      </w:r>
      <w:proofErr w:type="spellEnd"/>
      <w:r w:rsidRPr="005D4656">
        <w:rPr>
          <w:color w:val="222222"/>
          <w:lang w:eastAsia="en-IN"/>
        </w:rPr>
        <w:t>, L., Yong, W., &amp;</w:t>
      </w:r>
      <w:r w:rsidR="00DA230B">
        <w:rPr>
          <w:color w:val="222222"/>
          <w:lang w:eastAsia="en-IN"/>
        </w:rPr>
        <w:t xml:space="preserve"> </w:t>
      </w:r>
      <w:proofErr w:type="spellStart"/>
      <w:r w:rsidRPr="005D4656">
        <w:rPr>
          <w:color w:val="222222"/>
          <w:lang w:eastAsia="en-IN"/>
        </w:rPr>
        <w:t>Guo-ju</w:t>
      </w:r>
      <w:proofErr w:type="spellEnd"/>
      <w:r w:rsidRPr="005D4656">
        <w:rPr>
          <w:color w:val="222222"/>
          <w:lang w:eastAsia="en-IN"/>
        </w:rPr>
        <w:t xml:space="preserve">, C. (2009). Inheritance and identification of SCAR marker linked to bacterial wilt resistance in eggplant. </w:t>
      </w:r>
      <w:r w:rsidRPr="005D4656">
        <w:rPr>
          <w:i/>
          <w:color w:val="222222"/>
          <w:lang w:eastAsia="en-IN"/>
        </w:rPr>
        <w:t>African Journal of Biotechnology</w:t>
      </w:r>
      <w:r w:rsidRPr="005D4656">
        <w:rPr>
          <w:color w:val="222222"/>
          <w:lang w:eastAsia="en-IN"/>
        </w:rPr>
        <w:t>, 8(20): 5201–5207.</w:t>
      </w:r>
      <w:r w:rsidRPr="005D4656">
        <w:t xml:space="preserve"> </w:t>
      </w:r>
      <w:r w:rsidRPr="005D4656">
        <w:rPr>
          <w:color w:val="222222"/>
          <w:lang w:eastAsia="en-IN"/>
        </w:rPr>
        <w:t>https://doi.org/10.5897/AJB09.830</w:t>
      </w:r>
    </w:p>
    <w:p w14:paraId="5DE26A67" w14:textId="77777777" w:rsidR="00BA676F" w:rsidRPr="005D4656" w:rsidRDefault="00BA676F" w:rsidP="00BA676F">
      <w:pPr>
        <w:pStyle w:val="ListParagraph"/>
        <w:numPr>
          <w:ilvl w:val="0"/>
          <w:numId w:val="35"/>
        </w:numPr>
        <w:rPr>
          <w:color w:val="222222"/>
          <w:lang w:eastAsia="en-IN"/>
        </w:rPr>
      </w:pPr>
      <w:proofErr w:type="spellStart"/>
      <w:r w:rsidRPr="005D4656">
        <w:rPr>
          <w:color w:val="222222"/>
          <w:lang w:eastAsia="en-IN"/>
        </w:rPr>
        <w:t>Chakravaram</w:t>
      </w:r>
      <w:proofErr w:type="spellEnd"/>
      <w:r w:rsidRPr="005D4656">
        <w:rPr>
          <w:color w:val="222222"/>
          <w:lang w:eastAsia="en-IN"/>
        </w:rPr>
        <w:t>, A. (2023). Molecular characterization of </w:t>
      </w:r>
      <w:proofErr w:type="spellStart"/>
      <w:r w:rsidRPr="005D4656">
        <w:rPr>
          <w:color w:val="222222"/>
          <w:lang w:eastAsia="en-IN"/>
        </w:rPr>
        <w:t>brinjal</w:t>
      </w:r>
      <w:proofErr w:type="spellEnd"/>
      <w:r w:rsidRPr="005D4656">
        <w:rPr>
          <w:color w:val="222222"/>
          <w:lang w:eastAsia="en-IN"/>
        </w:rPr>
        <w:t xml:space="preserve"> (</w:t>
      </w:r>
      <w:proofErr w:type="spellStart"/>
      <w:r w:rsidRPr="005D4656">
        <w:rPr>
          <w:i/>
          <w:color w:val="222222"/>
          <w:lang w:eastAsia="en-IN"/>
        </w:rPr>
        <w:t>Solanum</w:t>
      </w:r>
      <w:proofErr w:type="spellEnd"/>
      <w:r w:rsidRPr="005D4656">
        <w:rPr>
          <w:i/>
          <w:color w:val="222222"/>
          <w:lang w:eastAsia="en-IN"/>
        </w:rPr>
        <w:t xml:space="preserve"> </w:t>
      </w:r>
      <w:proofErr w:type="spellStart"/>
      <w:r w:rsidRPr="005D4656">
        <w:rPr>
          <w:i/>
          <w:color w:val="222222"/>
          <w:lang w:eastAsia="en-IN"/>
        </w:rPr>
        <w:t>melongena</w:t>
      </w:r>
      <w:proofErr w:type="spellEnd"/>
      <w:r w:rsidRPr="005D4656">
        <w:rPr>
          <w:color w:val="222222"/>
          <w:lang w:eastAsia="en-IN"/>
        </w:rPr>
        <w:t xml:space="preserve"> L.) genotypes and their performance assessment in summer. M.Sc. (Ag) thesis, Kerala Agricultural University, 150p.</w:t>
      </w:r>
    </w:p>
    <w:p w14:paraId="5218E375" w14:textId="6827B7B7" w:rsidR="00BA676F" w:rsidRPr="005D4656" w:rsidRDefault="00BA676F" w:rsidP="00BA676F">
      <w:pPr>
        <w:pStyle w:val="ListParagraph"/>
        <w:numPr>
          <w:ilvl w:val="0"/>
          <w:numId w:val="35"/>
        </w:numPr>
        <w:rPr>
          <w:color w:val="222222"/>
          <w:lang w:eastAsia="en-IN"/>
        </w:rPr>
      </w:pPr>
      <w:proofErr w:type="spellStart"/>
      <w:r w:rsidRPr="005D4656">
        <w:rPr>
          <w:color w:val="222222"/>
          <w:lang w:eastAsia="en-IN"/>
        </w:rPr>
        <w:t>Chattopadhyay</w:t>
      </w:r>
      <w:proofErr w:type="spellEnd"/>
      <w:r w:rsidRPr="005D4656">
        <w:rPr>
          <w:color w:val="222222"/>
          <w:lang w:eastAsia="en-IN"/>
        </w:rPr>
        <w:t xml:space="preserve">, A., Seth, T., Dutta, S., Ghosh, P.P., </w:t>
      </w:r>
      <w:proofErr w:type="spellStart"/>
      <w:r w:rsidRPr="005D4656">
        <w:rPr>
          <w:color w:val="222222"/>
          <w:lang w:eastAsia="en-IN"/>
        </w:rPr>
        <w:t>Chattopadhyay</w:t>
      </w:r>
      <w:proofErr w:type="spellEnd"/>
      <w:r w:rsidRPr="005D4656">
        <w:rPr>
          <w:color w:val="222222"/>
          <w:lang w:eastAsia="en-IN"/>
        </w:rPr>
        <w:t xml:space="preserve">, S.B., </w:t>
      </w:r>
      <w:proofErr w:type="spellStart"/>
      <w:r w:rsidRPr="005D4656">
        <w:rPr>
          <w:color w:val="222222"/>
          <w:lang w:eastAsia="en-IN"/>
        </w:rPr>
        <w:t>Majumder</w:t>
      </w:r>
      <w:proofErr w:type="spellEnd"/>
      <w:r w:rsidRPr="005D4656">
        <w:rPr>
          <w:color w:val="222222"/>
          <w:lang w:eastAsia="en-IN"/>
        </w:rPr>
        <w:t>, D., &amp;</w:t>
      </w:r>
      <w:r w:rsidR="00DA230B">
        <w:rPr>
          <w:color w:val="222222"/>
          <w:lang w:eastAsia="en-IN"/>
        </w:rPr>
        <w:t xml:space="preserve"> </w:t>
      </w:r>
      <w:proofErr w:type="spellStart"/>
      <w:r w:rsidRPr="005D4656">
        <w:rPr>
          <w:color w:val="222222"/>
          <w:lang w:eastAsia="en-IN"/>
        </w:rPr>
        <w:t>Hazra</w:t>
      </w:r>
      <w:proofErr w:type="spellEnd"/>
      <w:r w:rsidRPr="005D4656">
        <w:rPr>
          <w:color w:val="222222"/>
          <w:lang w:eastAsia="en-IN"/>
        </w:rPr>
        <w:t>, P. (2012). Breeding eggplant for higher productivity and bacterial wilt tolerance</w:t>
      </w:r>
      <w:r w:rsidRPr="005D4656">
        <w:rPr>
          <w:i/>
          <w:color w:val="222222"/>
          <w:lang w:eastAsia="en-IN"/>
        </w:rPr>
        <w:t>. International Journal of Vegetable Science</w:t>
      </w:r>
      <w:r w:rsidRPr="005D4656">
        <w:rPr>
          <w:color w:val="222222"/>
          <w:lang w:eastAsia="en-IN"/>
        </w:rPr>
        <w:t>, 18(4): 376–392.</w:t>
      </w:r>
      <w:r w:rsidRPr="005D4656">
        <w:t xml:space="preserve"> </w:t>
      </w:r>
      <w:r w:rsidRPr="005D4656">
        <w:rPr>
          <w:color w:val="222222"/>
          <w:lang w:eastAsia="en-IN"/>
        </w:rPr>
        <w:t>https://doi.org/10.1080/19315260.2011.653625</w:t>
      </w:r>
    </w:p>
    <w:p w14:paraId="1FDAEAE1" w14:textId="56BFE61C" w:rsidR="00BA676F" w:rsidRPr="005D4656" w:rsidRDefault="00BA676F" w:rsidP="00BA676F">
      <w:pPr>
        <w:pStyle w:val="ListParagraph"/>
        <w:numPr>
          <w:ilvl w:val="0"/>
          <w:numId w:val="35"/>
        </w:numPr>
        <w:rPr>
          <w:color w:val="222222"/>
          <w:lang w:eastAsia="en-IN"/>
        </w:rPr>
      </w:pPr>
      <w:proofErr w:type="spellStart"/>
      <w:r w:rsidRPr="005D4656">
        <w:rPr>
          <w:color w:val="222222"/>
          <w:lang w:eastAsia="en-IN"/>
        </w:rPr>
        <w:t>Duman</w:t>
      </w:r>
      <w:proofErr w:type="spellEnd"/>
      <w:r w:rsidRPr="005D4656">
        <w:rPr>
          <w:color w:val="222222"/>
          <w:lang w:eastAsia="en-IN"/>
        </w:rPr>
        <w:t xml:space="preserve">, I., </w:t>
      </w:r>
      <w:proofErr w:type="spellStart"/>
      <w:r w:rsidRPr="005D4656">
        <w:rPr>
          <w:color w:val="222222"/>
          <w:lang w:eastAsia="en-IN"/>
        </w:rPr>
        <w:t>Düzyaman</w:t>
      </w:r>
      <w:proofErr w:type="spellEnd"/>
      <w:r w:rsidRPr="005D4656">
        <w:rPr>
          <w:color w:val="222222"/>
          <w:lang w:eastAsia="en-IN"/>
        </w:rPr>
        <w:t xml:space="preserve">, E., </w:t>
      </w:r>
      <w:proofErr w:type="spellStart"/>
      <w:r w:rsidRPr="005D4656">
        <w:rPr>
          <w:color w:val="222222"/>
          <w:lang w:eastAsia="en-IN"/>
        </w:rPr>
        <w:t>Esiyok</w:t>
      </w:r>
      <w:proofErr w:type="spellEnd"/>
      <w:r w:rsidRPr="005D4656">
        <w:rPr>
          <w:color w:val="222222"/>
          <w:lang w:eastAsia="en-IN"/>
        </w:rPr>
        <w:t xml:space="preserve">, D., </w:t>
      </w:r>
      <w:proofErr w:type="spellStart"/>
      <w:r w:rsidRPr="005D4656">
        <w:rPr>
          <w:color w:val="222222"/>
          <w:lang w:eastAsia="en-IN"/>
        </w:rPr>
        <w:t>Vural</w:t>
      </w:r>
      <w:proofErr w:type="spellEnd"/>
      <w:r w:rsidRPr="005D4656">
        <w:rPr>
          <w:color w:val="222222"/>
          <w:lang w:eastAsia="en-IN"/>
        </w:rPr>
        <w:t>, H., &amp;</w:t>
      </w:r>
      <w:r w:rsidR="00DA230B">
        <w:rPr>
          <w:color w:val="222222"/>
          <w:lang w:eastAsia="en-IN"/>
        </w:rPr>
        <w:t xml:space="preserve"> </w:t>
      </w:r>
      <w:proofErr w:type="spellStart"/>
      <w:r w:rsidRPr="005D4656">
        <w:rPr>
          <w:color w:val="222222"/>
          <w:lang w:eastAsia="en-IN"/>
        </w:rPr>
        <w:t>Erkan</w:t>
      </w:r>
      <w:proofErr w:type="spellEnd"/>
      <w:r w:rsidRPr="005D4656">
        <w:rPr>
          <w:color w:val="222222"/>
          <w:lang w:eastAsia="en-IN"/>
        </w:rPr>
        <w:t xml:space="preserve">, S. (2005). Improving productivity of open-pollinated processing tomato cultivars. </w:t>
      </w:r>
      <w:proofErr w:type="spellStart"/>
      <w:r w:rsidRPr="005D4656">
        <w:rPr>
          <w:i/>
          <w:color w:val="222222"/>
          <w:lang w:eastAsia="en-IN"/>
        </w:rPr>
        <w:t>HortScience</w:t>
      </w:r>
      <w:proofErr w:type="spellEnd"/>
      <w:r w:rsidRPr="005D4656">
        <w:rPr>
          <w:color w:val="222222"/>
          <w:lang w:eastAsia="en-IN"/>
        </w:rPr>
        <w:t>, 40(6): 1682–1685.</w:t>
      </w:r>
      <w:r w:rsidRPr="005D4656">
        <w:t xml:space="preserve"> </w:t>
      </w:r>
      <w:r w:rsidRPr="005D4656">
        <w:rPr>
          <w:color w:val="222222"/>
          <w:lang w:eastAsia="en-IN"/>
        </w:rPr>
        <w:t>https://doi.org/10.21273/HORTSCI.40.6.1682</w:t>
      </w:r>
    </w:p>
    <w:p w14:paraId="1823F563" w14:textId="1AEB98F7" w:rsidR="00BA676F" w:rsidRPr="005D4656" w:rsidRDefault="00BA676F" w:rsidP="00BA676F">
      <w:pPr>
        <w:pStyle w:val="ListParagraph"/>
        <w:numPr>
          <w:ilvl w:val="0"/>
          <w:numId w:val="35"/>
        </w:numPr>
        <w:rPr>
          <w:color w:val="222222"/>
          <w:lang w:eastAsia="en-IN"/>
        </w:rPr>
      </w:pPr>
      <w:proofErr w:type="spellStart"/>
      <w:r w:rsidRPr="005D4656">
        <w:rPr>
          <w:color w:val="222222"/>
          <w:lang w:eastAsia="en-IN"/>
        </w:rPr>
        <w:t>Hazra</w:t>
      </w:r>
      <w:proofErr w:type="spellEnd"/>
      <w:r w:rsidRPr="005D4656">
        <w:rPr>
          <w:color w:val="222222"/>
          <w:lang w:eastAsia="en-IN"/>
        </w:rPr>
        <w:t xml:space="preserve">, P. (2023). Antioxidants and health benefits of </w:t>
      </w:r>
      <w:proofErr w:type="spellStart"/>
      <w:r w:rsidRPr="005D4656">
        <w:rPr>
          <w:color w:val="222222"/>
          <w:lang w:eastAsia="en-IN"/>
        </w:rPr>
        <w:t>brinjal</w:t>
      </w:r>
      <w:proofErr w:type="spellEnd"/>
      <w:r w:rsidRPr="005D4656">
        <w:rPr>
          <w:color w:val="222222"/>
          <w:lang w:eastAsia="en-IN"/>
        </w:rPr>
        <w:t>. In: Singh, B., &amp;</w:t>
      </w:r>
      <w:r w:rsidR="00DA230B">
        <w:rPr>
          <w:color w:val="222222"/>
          <w:lang w:eastAsia="en-IN"/>
        </w:rPr>
        <w:t xml:space="preserve"> </w:t>
      </w:r>
      <w:proofErr w:type="spellStart"/>
      <w:r w:rsidRPr="005D4656">
        <w:rPr>
          <w:color w:val="222222"/>
          <w:lang w:eastAsia="en-IN"/>
        </w:rPr>
        <w:t>Kalia</w:t>
      </w:r>
      <w:proofErr w:type="spellEnd"/>
      <w:r w:rsidRPr="005D4656">
        <w:rPr>
          <w:color w:val="222222"/>
          <w:lang w:eastAsia="en-IN"/>
        </w:rPr>
        <w:t>, P. (Eds.), Vegetables for Nutrition and Entrepreneurship. Springer, Singapore, pp. 203–216.</w:t>
      </w:r>
      <w:r w:rsidRPr="005D4656">
        <w:t xml:space="preserve"> </w:t>
      </w:r>
      <w:r w:rsidRPr="005D4656">
        <w:rPr>
          <w:color w:val="222222"/>
          <w:lang w:eastAsia="en-IN"/>
        </w:rPr>
        <w:t>https://doi.org/10.1007/978-981-19-9016-8_10</w:t>
      </w:r>
    </w:p>
    <w:p w14:paraId="557703E3" w14:textId="77777777" w:rsidR="00BA676F" w:rsidRPr="005D4656" w:rsidRDefault="00BA676F" w:rsidP="00BA676F">
      <w:pPr>
        <w:pStyle w:val="ListParagraph"/>
        <w:numPr>
          <w:ilvl w:val="0"/>
          <w:numId w:val="35"/>
        </w:numPr>
        <w:rPr>
          <w:rFonts w:eastAsia="Calibri"/>
        </w:rPr>
      </w:pPr>
      <w:proofErr w:type="spellStart"/>
      <w:r w:rsidRPr="005D4656">
        <w:rPr>
          <w:rFonts w:eastAsia="Calibri"/>
        </w:rPr>
        <w:t>Hussain</w:t>
      </w:r>
      <w:proofErr w:type="spellEnd"/>
      <w:r w:rsidRPr="005D4656">
        <w:rPr>
          <w:rFonts w:eastAsia="Calibri"/>
        </w:rPr>
        <w:t xml:space="preserve">, M.Z., Rahman, M.A., &amp; Bashar, M.A. (2005). Screening of </w:t>
      </w:r>
      <w:proofErr w:type="spellStart"/>
      <w:r w:rsidRPr="005D4656">
        <w:rPr>
          <w:rFonts w:eastAsia="Calibri"/>
        </w:rPr>
        <w:t>brinjal</w:t>
      </w:r>
      <w:proofErr w:type="spellEnd"/>
      <w:r w:rsidRPr="005D4656">
        <w:rPr>
          <w:rFonts w:eastAsia="Calibri"/>
        </w:rPr>
        <w:t xml:space="preserve"> accessions for bacterial wilt caused by </w:t>
      </w:r>
      <w:proofErr w:type="spellStart"/>
      <w:r w:rsidRPr="005D4656">
        <w:rPr>
          <w:rFonts w:eastAsia="Calibri"/>
          <w:i/>
        </w:rPr>
        <w:t>Ralstonia</w:t>
      </w:r>
      <w:proofErr w:type="spellEnd"/>
      <w:r w:rsidRPr="005D4656">
        <w:rPr>
          <w:rFonts w:eastAsia="Calibri"/>
          <w:i/>
        </w:rPr>
        <w:t xml:space="preserve"> </w:t>
      </w:r>
      <w:proofErr w:type="spellStart"/>
      <w:r w:rsidRPr="005D4656">
        <w:rPr>
          <w:rFonts w:eastAsia="Calibri"/>
          <w:i/>
        </w:rPr>
        <w:t>solanacearum</w:t>
      </w:r>
      <w:proofErr w:type="spellEnd"/>
      <w:r w:rsidRPr="005D4656">
        <w:rPr>
          <w:rFonts w:eastAsia="Calibri"/>
        </w:rPr>
        <w:t xml:space="preserve">. </w:t>
      </w:r>
      <w:r w:rsidRPr="005D4656">
        <w:rPr>
          <w:rFonts w:eastAsia="Calibri"/>
          <w:i/>
        </w:rPr>
        <w:t>Bangladesh Journal of Botany</w:t>
      </w:r>
      <w:r w:rsidRPr="005D4656">
        <w:rPr>
          <w:rFonts w:eastAsia="Calibri"/>
        </w:rPr>
        <w:t>, 34(1): 53–58.</w:t>
      </w:r>
    </w:p>
    <w:p w14:paraId="51DCF394" w14:textId="77777777" w:rsidR="00BA676F" w:rsidRPr="005D4656" w:rsidRDefault="00BA676F" w:rsidP="00BA676F">
      <w:pPr>
        <w:pStyle w:val="ListParagraph"/>
        <w:numPr>
          <w:ilvl w:val="0"/>
          <w:numId w:val="35"/>
        </w:numPr>
        <w:rPr>
          <w:rFonts w:eastAsia="Calibri"/>
        </w:rPr>
      </w:pPr>
      <w:proofErr w:type="spellStart"/>
      <w:r w:rsidRPr="005D4656">
        <w:rPr>
          <w:rFonts w:eastAsia="Calibri"/>
        </w:rPr>
        <w:t>Kelman</w:t>
      </w:r>
      <w:proofErr w:type="spellEnd"/>
      <w:r w:rsidRPr="005D4656">
        <w:rPr>
          <w:rFonts w:eastAsia="Calibri"/>
        </w:rPr>
        <w:t xml:space="preserve">, A. (1954). The relationship of pathogenicity of </w:t>
      </w:r>
      <w:r w:rsidRPr="005D4656">
        <w:rPr>
          <w:rFonts w:eastAsia="Calibri"/>
          <w:i/>
        </w:rPr>
        <w:t xml:space="preserve">Pseudomonas </w:t>
      </w:r>
      <w:proofErr w:type="spellStart"/>
      <w:r w:rsidRPr="005D4656">
        <w:rPr>
          <w:rFonts w:eastAsia="Calibri"/>
          <w:i/>
        </w:rPr>
        <w:t>solanacearum</w:t>
      </w:r>
      <w:proofErr w:type="spellEnd"/>
      <w:r w:rsidRPr="005D4656">
        <w:rPr>
          <w:rFonts w:eastAsia="Calibri"/>
        </w:rPr>
        <w:t xml:space="preserve"> to colony appearance in a </w:t>
      </w:r>
      <w:proofErr w:type="spellStart"/>
      <w:r w:rsidRPr="005D4656">
        <w:rPr>
          <w:rFonts w:eastAsia="Calibri"/>
        </w:rPr>
        <w:t>tetrazolium</w:t>
      </w:r>
      <w:proofErr w:type="spellEnd"/>
      <w:r w:rsidRPr="005D4656">
        <w:rPr>
          <w:rFonts w:eastAsia="Calibri"/>
        </w:rPr>
        <w:t xml:space="preserve"> medium. </w:t>
      </w:r>
      <w:r w:rsidRPr="005D4656">
        <w:rPr>
          <w:rFonts w:eastAsia="Calibri"/>
          <w:i/>
        </w:rPr>
        <w:t>Phytopathology</w:t>
      </w:r>
      <w:r w:rsidRPr="005D4656">
        <w:rPr>
          <w:rFonts w:eastAsia="Calibri"/>
        </w:rPr>
        <w:t>, 44(12): 693–695.</w:t>
      </w:r>
      <w:r w:rsidRPr="005D4656">
        <w:t xml:space="preserve"> </w:t>
      </w:r>
      <w:r w:rsidRPr="005D4656">
        <w:rPr>
          <w:rFonts w:eastAsia="Calibri"/>
        </w:rPr>
        <w:t>https://doi.org/10.1094/Phyto-44-693</w:t>
      </w:r>
    </w:p>
    <w:p w14:paraId="247965FC" w14:textId="77777777" w:rsidR="00BA676F" w:rsidRPr="00FB1C49" w:rsidRDefault="00BA676F" w:rsidP="00BA676F">
      <w:pPr>
        <w:pStyle w:val="ListParagraph"/>
        <w:numPr>
          <w:ilvl w:val="0"/>
          <w:numId w:val="35"/>
        </w:numPr>
        <w:rPr>
          <w:lang w:eastAsia="en-IN"/>
        </w:rPr>
      </w:pPr>
      <w:proofErr w:type="spellStart"/>
      <w:r w:rsidRPr="005D4656">
        <w:rPr>
          <w:lang w:eastAsia="en-IN"/>
        </w:rPr>
        <w:t>Kempthorne</w:t>
      </w:r>
      <w:proofErr w:type="spellEnd"/>
      <w:r w:rsidRPr="005D4656">
        <w:rPr>
          <w:lang w:eastAsia="en-IN"/>
        </w:rPr>
        <w:t>, O. (1957). An Introduction to Genetic Statistics. John Wiley and Sons, Inc., New York.</w:t>
      </w:r>
    </w:p>
    <w:p w14:paraId="604A39A1" w14:textId="5D3BC555" w:rsidR="00BA676F" w:rsidRPr="00FB1C49" w:rsidRDefault="00BA676F" w:rsidP="00BA676F">
      <w:pPr>
        <w:pStyle w:val="ListParagraph"/>
        <w:numPr>
          <w:ilvl w:val="0"/>
          <w:numId w:val="35"/>
        </w:numPr>
        <w:rPr>
          <w:lang w:eastAsia="en-IN"/>
        </w:rPr>
      </w:pPr>
      <w:r w:rsidRPr="005D4656">
        <w:rPr>
          <w:lang w:eastAsia="en-IN"/>
        </w:rPr>
        <w:t>Kumar, B.A., Raja, P., Pandey, A.K., &amp;</w:t>
      </w:r>
      <w:r w:rsidR="00DA230B">
        <w:rPr>
          <w:lang w:eastAsia="en-IN"/>
        </w:rPr>
        <w:t xml:space="preserve"> </w:t>
      </w:r>
      <w:proofErr w:type="spellStart"/>
      <w:r w:rsidRPr="005D4656">
        <w:rPr>
          <w:lang w:eastAsia="en-IN"/>
        </w:rPr>
        <w:t>Rabindro</w:t>
      </w:r>
      <w:proofErr w:type="spellEnd"/>
      <w:r w:rsidRPr="005D4656">
        <w:rPr>
          <w:lang w:eastAsia="en-IN"/>
        </w:rPr>
        <w:t xml:space="preserve">, P. (2017). Evaluation of wilt resistance of wild </w:t>
      </w:r>
      <w:proofErr w:type="spellStart"/>
      <w:r w:rsidRPr="005D4656">
        <w:rPr>
          <w:lang w:eastAsia="en-IN"/>
        </w:rPr>
        <w:t>Solanum</w:t>
      </w:r>
      <w:proofErr w:type="spellEnd"/>
      <w:r w:rsidRPr="005D4656">
        <w:rPr>
          <w:lang w:eastAsia="en-IN"/>
        </w:rPr>
        <w:t xml:space="preserve"> species through grafting in </w:t>
      </w:r>
      <w:proofErr w:type="spellStart"/>
      <w:r w:rsidRPr="005D4656">
        <w:rPr>
          <w:lang w:eastAsia="en-IN"/>
        </w:rPr>
        <w:t>brinjal</w:t>
      </w:r>
      <w:proofErr w:type="spellEnd"/>
      <w:r w:rsidRPr="005D4656">
        <w:rPr>
          <w:lang w:eastAsia="en-IN"/>
        </w:rPr>
        <w:t xml:space="preserve">. </w:t>
      </w:r>
      <w:r w:rsidRPr="005D4656">
        <w:rPr>
          <w:i/>
          <w:lang w:eastAsia="en-IN"/>
        </w:rPr>
        <w:t>International Journal of Current Microbiology and Applied Sciences</w:t>
      </w:r>
      <w:r w:rsidRPr="005D4656">
        <w:rPr>
          <w:lang w:eastAsia="en-IN"/>
        </w:rPr>
        <w:t>, 6(9): 3464–3469.</w:t>
      </w:r>
      <w:r w:rsidRPr="005D4656">
        <w:t xml:space="preserve"> </w:t>
      </w:r>
      <w:r w:rsidRPr="005D4656">
        <w:rPr>
          <w:lang w:eastAsia="en-IN"/>
        </w:rPr>
        <w:t>https://doi.org/10.20546/ijcmas.2017.609.425</w:t>
      </w:r>
    </w:p>
    <w:p w14:paraId="0118BF2F" w14:textId="4FE73C34" w:rsidR="00793821" w:rsidRDefault="00BA676F" w:rsidP="00793821">
      <w:pPr>
        <w:pStyle w:val="ListParagraph"/>
        <w:numPr>
          <w:ilvl w:val="0"/>
          <w:numId w:val="35"/>
        </w:numPr>
        <w:rPr>
          <w:lang w:eastAsia="en-IN"/>
        </w:rPr>
      </w:pPr>
      <w:r w:rsidRPr="005D4656">
        <w:rPr>
          <w:lang w:eastAsia="en-IN"/>
        </w:rPr>
        <w:t xml:space="preserve">Kumar, S., </w:t>
      </w:r>
      <w:proofErr w:type="spellStart"/>
      <w:r w:rsidRPr="005D4656">
        <w:rPr>
          <w:lang w:eastAsia="en-IN"/>
        </w:rPr>
        <w:t>Ramanjini</w:t>
      </w:r>
      <w:proofErr w:type="spellEnd"/>
      <w:r w:rsidR="008F19D7">
        <w:rPr>
          <w:lang w:eastAsia="en-IN"/>
        </w:rPr>
        <w:t xml:space="preserve"> </w:t>
      </w:r>
      <w:proofErr w:type="spellStart"/>
      <w:r w:rsidRPr="005D4656">
        <w:rPr>
          <w:lang w:eastAsia="en-IN"/>
        </w:rPr>
        <w:t>Gowda</w:t>
      </w:r>
      <w:proofErr w:type="spellEnd"/>
      <w:r w:rsidRPr="005D4656">
        <w:rPr>
          <w:lang w:eastAsia="en-IN"/>
        </w:rPr>
        <w:t xml:space="preserve">, P.H., </w:t>
      </w:r>
      <w:proofErr w:type="spellStart"/>
      <w:r w:rsidRPr="005D4656">
        <w:rPr>
          <w:lang w:eastAsia="en-IN"/>
        </w:rPr>
        <w:t>Saikia</w:t>
      </w:r>
      <w:proofErr w:type="spellEnd"/>
      <w:r w:rsidRPr="005D4656">
        <w:rPr>
          <w:lang w:eastAsia="en-IN"/>
        </w:rPr>
        <w:t xml:space="preserve">, B., </w:t>
      </w:r>
      <w:proofErr w:type="spellStart"/>
      <w:r w:rsidRPr="005D4656">
        <w:rPr>
          <w:lang w:eastAsia="en-IN"/>
        </w:rPr>
        <w:t>Debbarma</w:t>
      </w:r>
      <w:proofErr w:type="spellEnd"/>
      <w:r w:rsidRPr="005D4656">
        <w:rPr>
          <w:lang w:eastAsia="en-IN"/>
        </w:rPr>
        <w:t xml:space="preserve">, J., </w:t>
      </w:r>
      <w:proofErr w:type="spellStart"/>
      <w:r w:rsidRPr="005D4656">
        <w:rPr>
          <w:lang w:eastAsia="en-IN"/>
        </w:rPr>
        <w:t>Velmurugan</w:t>
      </w:r>
      <w:proofErr w:type="spellEnd"/>
      <w:r w:rsidRPr="005D4656">
        <w:rPr>
          <w:lang w:eastAsia="en-IN"/>
        </w:rPr>
        <w:t>, N., &amp;</w:t>
      </w:r>
      <w:r w:rsidR="00DA230B">
        <w:rPr>
          <w:lang w:eastAsia="en-IN"/>
        </w:rPr>
        <w:t xml:space="preserve"> </w:t>
      </w:r>
      <w:proofErr w:type="spellStart"/>
      <w:r w:rsidRPr="005D4656">
        <w:rPr>
          <w:lang w:eastAsia="en-IN"/>
        </w:rPr>
        <w:t>Chikkaputtaiah</w:t>
      </w:r>
      <w:proofErr w:type="spellEnd"/>
      <w:r w:rsidRPr="005D4656">
        <w:rPr>
          <w:lang w:eastAsia="en-IN"/>
        </w:rPr>
        <w:t xml:space="preserve">, C. (2018). </w:t>
      </w:r>
    </w:p>
    <w:p w14:paraId="3C88549A" w14:textId="2D6B1BDB" w:rsidR="00793821" w:rsidRDefault="00BA676F" w:rsidP="00793821">
      <w:pPr>
        <w:pStyle w:val="ListParagraph"/>
        <w:rPr>
          <w:lang w:eastAsia="en-IN"/>
        </w:rPr>
      </w:pPr>
      <w:r w:rsidRPr="005D4656">
        <w:rPr>
          <w:lang w:eastAsia="en-IN"/>
        </w:rPr>
        <w:t>Screening of tomato genotypes against bacterial wilt (</w:t>
      </w:r>
      <w:proofErr w:type="spellStart"/>
      <w:r w:rsidRPr="005D4656">
        <w:rPr>
          <w:i/>
          <w:lang w:eastAsia="en-IN"/>
        </w:rPr>
        <w:t>Ralstonia</w:t>
      </w:r>
      <w:proofErr w:type="spellEnd"/>
      <w:r w:rsidRPr="005D4656">
        <w:rPr>
          <w:i/>
          <w:lang w:eastAsia="en-IN"/>
        </w:rPr>
        <w:t xml:space="preserve"> </w:t>
      </w:r>
      <w:proofErr w:type="spellStart"/>
      <w:r w:rsidRPr="005D4656">
        <w:rPr>
          <w:i/>
          <w:lang w:eastAsia="en-IN"/>
        </w:rPr>
        <w:t>solanacearum</w:t>
      </w:r>
      <w:proofErr w:type="spellEnd"/>
      <w:r w:rsidRPr="005D4656">
        <w:rPr>
          <w:lang w:eastAsia="en-IN"/>
        </w:rPr>
        <w:t xml:space="preserve">) and validation of resistance linked DNA markers. </w:t>
      </w:r>
      <w:r w:rsidRPr="005D4656">
        <w:rPr>
          <w:i/>
          <w:lang w:eastAsia="en-IN"/>
        </w:rPr>
        <w:t>Australasian Plant Pathology</w:t>
      </w:r>
      <w:r w:rsidRPr="005D4656">
        <w:rPr>
          <w:lang w:eastAsia="en-IN"/>
        </w:rPr>
        <w:t>, 47(4): 365–374.</w:t>
      </w:r>
      <w:r w:rsidRPr="005D4656">
        <w:t xml:space="preserve"> </w:t>
      </w:r>
      <w:hyperlink r:id="rId12" w:history="1">
        <w:r w:rsidR="00793821" w:rsidRPr="0021266D">
          <w:rPr>
            <w:rStyle w:val="Hyperlink"/>
            <w:lang w:eastAsia="en-IN"/>
          </w:rPr>
          <w:t>https://doi.org/10.1007/s13313-018-0567-7</w:t>
        </w:r>
      </w:hyperlink>
    </w:p>
    <w:p w14:paraId="64B79BE4" w14:textId="3A562D2E" w:rsidR="00BA676F" w:rsidRPr="005D4656" w:rsidRDefault="00BA676F" w:rsidP="00793821">
      <w:pPr>
        <w:pStyle w:val="ListParagraph"/>
        <w:rPr>
          <w:lang w:eastAsia="en-IN"/>
        </w:rPr>
      </w:pPr>
      <w:proofErr w:type="spellStart"/>
      <w:r w:rsidRPr="005D4656">
        <w:rPr>
          <w:lang w:eastAsia="en-IN"/>
        </w:rPr>
        <w:t>Kumbar</w:t>
      </w:r>
      <w:proofErr w:type="spellEnd"/>
      <w:r w:rsidRPr="005D4656">
        <w:rPr>
          <w:lang w:eastAsia="en-IN"/>
        </w:rPr>
        <w:t xml:space="preserve">, S., </w:t>
      </w:r>
      <w:proofErr w:type="spellStart"/>
      <w:r w:rsidRPr="005D4656">
        <w:rPr>
          <w:lang w:eastAsia="en-IN"/>
        </w:rPr>
        <w:t>Narayanankutty</w:t>
      </w:r>
      <w:proofErr w:type="spellEnd"/>
      <w:r w:rsidRPr="005D4656">
        <w:rPr>
          <w:lang w:eastAsia="en-IN"/>
        </w:rPr>
        <w:t>, C., &amp;</w:t>
      </w:r>
      <w:r w:rsidR="00DA230B">
        <w:rPr>
          <w:lang w:eastAsia="en-IN"/>
        </w:rPr>
        <w:t xml:space="preserve"> </w:t>
      </w:r>
      <w:proofErr w:type="spellStart"/>
      <w:r w:rsidRPr="005D4656">
        <w:rPr>
          <w:lang w:eastAsia="en-IN"/>
        </w:rPr>
        <w:t>Sainamole</w:t>
      </w:r>
      <w:proofErr w:type="spellEnd"/>
      <w:r w:rsidRPr="005D4656">
        <w:rPr>
          <w:lang w:eastAsia="en-IN"/>
        </w:rPr>
        <w:t xml:space="preserve">, K.P. (2021). Evaluation of eggplant rootstocks for grafting eggplant to improve fruit yield and control bacterial wilt disease. </w:t>
      </w:r>
      <w:r w:rsidRPr="005D4656">
        <w:rPr>
          <w:i/>
          <w:lang w:eastAsia="en-IN"/>
        </w:rPr>
        <w:t>European Journal of Plant Pathology</w:t>
      </w:r>
      <w:r w:rsidRPr="005D4656">
        <w:rPr>
          <w:lang w:eastAsia="en-IN"/>
        </w:rPr>
        <w:t>, 161: 73–90.</w:t>
      </w:r>
      <w:r w:rsidRPr="005D4656">
        <w:t xml:space="preserve"> </w:t>
      </w:r>
      <w:r w:rsidRPr="005D4656">
        <w:rPr>
          <w:lang w:eastAsia="en-IN"/>
        </w:rPr>
        <w:t>https://doi.org/10.1007/s10658-021-02305-9</w:t>
      </w:r>
    </w:p>
    <w:p w14:paraId="72E4535D" w14:textId="77777777" w:rsidR="00BA676F" w:rsidRPr="00FB1C49" w:rsidRDefault="00BA676F" w:rsidP="00BA676F">
      <w:pPr>
        <w:pStyle w:val="ListParagraph"/>
        <w:numPr>
          <w:ilvl w:val="0"/>
          <w:numId w:val="35"/>
        </w:numPr>
        <w:rPr>
          <w:lang w:eastAsia="en-IN"/>
        </w:rPr>
      </w:pPr>
      <w:r w:rsidRPr="005D4656">
        <w:rPr>
          <w:lang w:eastAsia="en-IN"/>
        </w:rPr>
        <w:t xml:space="preserve">Li, S., Liu, Y., Wang, J., Yang, L., Zhang, S., </w:t>
      </w:r>
      <w:proofErr w:type="spellStart"/>
      <w:r w:rsidRPr="005D4656">
        <w:rPr>
          <w:lang w:eastAsia="en-IN"/>
        </w:rPr>
        <w:t>Xu</w:t>
      </w:r>
      <w:proofErr w:type="spellEnd"/>
      <w:r w:rsidRPr="005D4656">
        <w:rPr>
          <w:lang w:eastAsia="en-IN"/>
        </w:rPr>
        <w:t xml:space="preserve">, C., &amp; Ding, W. (2017). Soil acidification aggravates the occurrence of bacterial wilt in South China. </w:t>
      </w:r>
      <w:r w:rsidRPr="005D4656">
        <w:rPr>
          <w:i/>
          <w:lang w:eastAsia="en-IN"/>
        </w:rPr>
        <w:t>Frontiers in Microbiology</w:t>
      </w:r>
      <w:r w:rsidRPr="005D4656">
        <w:rPr>
          <w:lang w:eastAsia="en-IN"/>
        </w:rPr>
        <w:t>, 8: 703.</w:t>
      </w:r>
      <w:r w:rsidRPr="00212060">
        <w:t xml:space="preserve"> </w:t>
      </w:r>
      <w:r w:rsidRPr="00212060">
        <w:rPr>
          <w:lang w:eastAsia="en-IN"/>
        </w:rPr>
        <w:t>https://doi.org/10.3389/fmicb.2017.00703</w:t>
      </w:r>
    </w:p>
    <w:p w14:paraId="3C5F1950" w14:textId="17101E25" w:rsidR="00BA676F" w:rsidRPr="00FB1C49" w:rsidRDefault="00BA676F" w:rsidP="00BA676F">
      <w:pPr>
        <w:pStyle w:val="ListParagraph"/>
        <w:numPr>
          <w:ilvl w:val="0"/>
          <w:numId w:val="35"/>
        </w:numPr>
        <w:rPr>
          <w:lang w:eastAsia="en-IN"/>
        </w:rPr>
      </w:pPr>
      <w:r w:rsidRPr="005D4656">
        <w:rPr>
          <w:lang w:eastAsia="en-IN"/>
        </w:rPr>
        <w:t>Lopes, G. L., Lopes, C. A., Nomura, J. V., Nandi, G., &amp;</w:t>
      </w:r>
      <w:r w:rsidR="00DA230B">
        <w:rPr>
          <w:lang w:eastAsia="en-IN"/>
        </w:rPr>
        <w:t xml:space="preserve"> </w:t>
      </w:r>
      <w:proofErr w:type="spellStart"/>
      <w:r w:rsidRPr="005D4656">
        <w:rPr>
          <w:lang w:eastAsia="en-IN"/>
        </w:rPr>
        <w:t>Piotto</w:t>
      </w:r>
      <w:proofErr w:type="spellEnd"/>
      <w:r w:rsidRPr="005D4656">
        <w:rPr>
          <w:lang w:eastAsia="en-IN"/>
        </w:rPr>
        <w:t xml:space="preserve">, F. A. (2022). Combining ability of tomato inbred lines to bacterial wilt resistance. </w:t>
      </w:r>
      <w:proofErr w:type="spellStart"/>
      <w:r w:rsidRPr="005D4656">
        <w:rPr>
          <w:lang w:eastAsia="en-IN"/>
        </w:rPr>
        <w:t>Bragantia</w:t>
      </w:r>
      <w:proofErr w:type="spellEnd"/>
      <w:r w:rsidRPr="005D4656">
        <w:rPr>
          <w:lang w:eastAsia="en-IN"/>
        </w:rPr>
        <w:t>, 81, e3222.</w:t>
      </w:r>
      <w:r w:rsidRPr="00066834">
        <w:t xml:space="preserve"> </w:t>
      </w:r>
      <w:r w:rsidRPr="00066834">
        <w:rPr>
          <w:lang w:eastAsia="en-IN"/>
        </w:rPr>
        <w:t>https://doi.org/10.1590/1678-4499.20210326</w:t>
      </w:r>
    </w:p>
    <w:p w14:paraId="275AD5B9" w14:textId="77777777" w:rsidR="00BA676F" w:rsidRPr="00FB1C49" w:rsidRDefault="00BA676F" w:rsidP="00BA676F">
      <w:pPr>
        <w:pStyle w:val="ListParagraph"/>
        <w:numPr>
          <w:ilvl w:val="0"/>
          <w:numId w:val="35"/>
        </w:numPr>
        <w:rPr>
          <w:lang w:eastAsia="en-IN"/>
        </w:rPr>
      </w:pPr>
      <w:r w:rsidRPr="005D4656">
        <w:rPr>
          <w:lang w:eastAsia="en-IN"/>
        </w:rPr>
        <w:t xml:space="preserve">Mishra, A., Nandi, A., </w:t>
      </w:r>
      <w:proofErr w:type="spellStart"/>
      <w:r w:rsidRPr="005D4656">
        <w:rPr>
          <w:lang w:eastAsia="en-IN"/>
        </w:rPr>
        <w:t>Sahu</w:t>
      </w:r>
      <w:proofErr w:type="spellEnd"/>
      <w:r w:rsidRPr="005D4656">
        <w:rPr>
          <w:lang w:eastAsia="en-IN"/>
        </w:rPr>
        <w:t xml:space="preserve">, G. S., Das, S., </w:t>
      </w:r>
      <w:proofErr w:type="spellStart"/>
      <w:r w:rsidRPr="005D4656">
        <w:rPr>
          <w:lang w:eastAsia="en-IN"/>
        </w:rPr>
        <w:t>Mohanty</w:t>
      </w:r>
      <w:proofErr w:type="spellEnd"/>
      <w:r w:rsidRPr="005D4656">
        <w:rPr>
          <w:lang w:eastAsia="en-IN"/>
        </w:rPr>
        <w:t xml:space="preserve">, I. C., </w:t>
      </w:r>
      <w:proofErr w:type="spellStart"/>
      <w:r w:rsidRPr="005D4656">
        <w:rPr>
          <w:lang w:eastAsia="en-IN"/>
        </w:rPr>
        <w:t>Pattanayak</w:t>
      </w:r>
      <w:proofErr w:type="spellEnd"/>
      <w:r w:rsidRPr="005D4656">
        <w:rPr>
          <w:lang w:eastAsia="en-IN"/>
        </w:rPr>
        <w:t>, S. K., &amp;</w:t>
      </w:r>
      <w:proofErr w:type="spellStart"/>
      <w:r w:rsidRPr="005D4656">
        <w:rPr>
          <w:lang w:eastAsia="en-IN"/>
        </w:rPr>
        <w:t>Tripathy</w:t>
      </w:r>
      <w:proofErr w:type="spellEnd"/>
      <w:r w:rsidRPr="005D4656">
        <w:rPr>
          <w:lang w:eastAsia="en-IN"/>
        </w:rPr>
        <w:t>, P. (2020). Studies of combining ability in tomato (</w:t>
      </w:r>
      <w:proofErr w:type="spellStart"/>
      <w:r w:rsidRPr="005D4656">
        <w:rPr>
          <w:i/>
          <w:lang w:eastAsia="en-IN"/>
        </w:rPr>
        <w:t>Solanum</w:t>
      </w:r>
      <w:proofErr w:type="spellEnd"/>
      <w:r w:rsidRPr="005D4656">
        <w:rPr>
          <w:i/>
          <w:lang w:eastAsia="en-IN"/>
        </w:rPr>
        <w:t xml:space="preserve"> </w:t>
      </w:r>
      <w:proofErr w:type="spellStart"/>
      <w:r w:rsidRPr="005D4656">
        <w:rPr>
          <w:i/>
          <w:lang w:eastAsia="en-IN"/>
        </w:rPr>
        <w:t>lycopersicum</w:t>
      </w:r>
      <w:proofErr w:type="spellEnd"/>
      <w:r w:rsidRPr="005D4656">
        <w:rPr>
          <w:lang w:eastAsia="en-IN"/>
        </w:rPr>
        <w:t xml:space="preserve"> L.) for vegetative growth, yield and quality traits. Journal of </w:t>
      </w:r>
      <w:proofErr w:type="spellStart"/>
      <w:r w:rsidRPr="005D4656">
        <w:rPr>
          <w:lang w:eastAsia="en-IN"/>
        </w:rPr>
        <w:t>PharmacognosyPhytochemistry</w:t>
      </w:r>
      <w:proofErr w:type="spellEnd"/>
      <w:r w:rsidRPr="005D4656">
        <w:rPr>
          <w:lang w:eastAsia="en-IN"/>
        </w:rPr>
        <w:t>, 9(1), 466-73.</w:t>
      </w:r>
      <w:r w:rsidRPr="00066834">
        <w:t xml:space="preserve"> </w:t>
      </w:r>
      <w:r w:rsidRPr="00066834">
        <w:rPr>
          <w:lang w:eastAsia="en-IN"/>
        </w:rPr>
        <w:t>https://www.jpp.co.in/journal/volume-9-issue-1-jan-feb-2020/5-2-6-103.html</w:t>
      </w:r>
    </w:p>
    <w:p w14:paraId="62C5F4DE" w14:textId="77777777" w:rsidR="00BA676F" w:rsidRPr="00FB1C49" w:rsidRDefault="00BA676F" w:rsidP="00BA676F">
      <w:pPr>
        <w:pStyle w:val="ListParagraph"/>
        <w:numPr>
          <w:ilvl w:val="0"/>
          <w:numId w:val="35"/>
        </w:numPr>
        <w:rPr>
          <w:lang w:eastAsia="en-IN"/>
        </w:rPr>
      </w:pPr>
      <w:r w:rsidRPr="005D4656">
        <w:rPr>
          <w:lang w:eastAsia="en-IN"/>
        </w:rPr>
        <w:t xml:space="preserve">Mishra, S. L., </w:t>
      </w:r>
      <w:proofErr w:type="spellStart"/>
      <w:r w:rsidRPr="005D4656">
        <w:rPr>
          <w:lang w:eastAsia="en-IN"/>
        </w:rPr>
        <w:t>Tripathy</w:t>
      </w:r>
      <w:proofErr w:type="spellEnd"/>
      <w:r w:rsidRPr="005D4656">
        <w:rPr>
          <w:lang w:eastAsia="en-IN"/>
        </w:rPr>
        <w:t xml:space="preserve">, P., </w:t>
      </w:r>
      <w:proofErr w:type="spellStart"/>
      <w:r w:rsidRPr="005D4656">
        <w:rPr>
          <w:lang w:eastAsia="en-IN"/>
        </w:rPr>
        <w:t>Sahu</w:t>
      </w:r>
      <w:proofErr w:type="spellEnd"/>
      <w:r w:rsidRPr="005D4656">
        <w:rPr>
          <w:lang w:eastAsia="en-IN"/>
        </w:rPr>
        <w:t xml:space="preserve">, G. S., </w:t>
      </w:r>
      <w:proofErr w:type="spellStart"/>
      <w:r w:rsidRPr="005D4656">
        <w:rPr>
          <w:lang w:eastAsia="en-IN"/>
        </w:rPr>
        <w:t>Lenka</w:t>
      </w:r>
      <w:proofErr w:type="spellEnd"/>
      <w:r w:rsidRPr="005D4656">
        <w:rPr>
          <w:lang w:eastAsia="en-IN"/>
        </w:rPr>
        <w:t xml:space="preserve">, D., Mishra, M. K., </w:t>
      </w:r>
      <w:proofErr w:type="spellStart"/>
      <w:r w:rsidRPr="005D4656">
        <w:rPr>
          <w:lang w:eastAsia="en-IN"/>
        </w:rPr>
        <w:t>Tripathy</w:t>
      </w:r>
      <w:proofErr w:type="spellEnd"/>
      <w:r w:rsidRPr="005D4656">
        <w:rPr>
          <w:lang w:eastAsia="en-IN"/>
        </w:rPr>
        <w:t xml:space="preserve">, S. K., </w:t>
      </w:r>
      <w:r w:rsidRPr="00DA230B">
        <w:rPr>
          <w:i/>
          <w:lang w:eastAsia="en-IN"/>
        </w:rPr>
        <w:t>et al</w:t>
      </w:r>
      <w:r w:rsidRPr="005D4656">
        <w:rPr>
          <w:lang w:eastAsia="en-IN"/>
        </w:rPr>
        <w:t xml:space="preserve">., (2023). Study of </w:t>
      </w:r>
      <w:proofErr w:type="spellStart"/>
      <w:r w:rsidRPr="005D4656">
        <w:rPr>
          <w:lang w:eastAsia="en-IN"/>
        </w:rPr>
        <w:t>heterosis</w:t>
      </w:r>
      <w:proofErr w:type="spellEnd"/>
      <w:r w:rsidRPr="005D4656">
        <w:rPr>
          <w:lang w:eastAsia="en-IN"/>
        </w:rPr>
        <w:t xml:space="preserve">, combining ability and gene action in </w:t>
      </w:r>
      <w:proofErr w:type="spellStart"/>
      <w:r w:rsidRPr="005D4656">
        <w:rPr>
          <w:lang w:eastAsia="en-IN"/>
        </w:rPr>
        <w:t>brinjal</w:t>
      </w:r>
      <w:proofErr w:type="spellEnd"/>
      <w:r w:rsidRPr="005D4656">
        <w:rPr>
          <w:lang w:eastAsia="en-IN"/>
        </w:rPr>
        <w:t xml:space="preserve"> (</w:t>
      </w:r>
      <w:proofErr w:type="spellStart"/>
      <w:r w:rsidRPr="005D4656">
        <w:rPr>
          <w:i/>
          <w:lang w:eastAsia="en-IN"/>
        </w:rPr>
        <w:t>Solanum</w:t>
      </w:r>
      <w:proofErr w:type="spellEnd"/>
      <w:r w:rsidRPr="005D4656">
        <w:rPr>
          <w:i/>
          <w:lang w:eastAsia="en-IN"/>
        </w:rPr>
        <w:t xml:space="preserve"> </w:t>
      </w:r>
      <w:proofErr w:type="spellStart"/>
      <w:r w:rsidRPr="005D4656">
        <w:rPr>
          <w:i/>
          <w:lang w:eastAsia="en-IN"/>
        </w:rPr>
        <w:t>melongena</w:t>
      </w:r>
      <w:proofErr w:type="spellEnd"/>
      <w:r w:rsidRPr="005D4656">
        <w:rPr>
          <w:i/>
          <w:lang w:eastAsia="en-IN"/>
        </w:rPr>
        <w:t xml:space="preserve"> </w:t>
      </w:r>
      <w:r w:rsidRPr="005D4656">
        <w:rPr>
          <w:lang w:eastAsia="en-IN"/>
        </w:rPr>
        <w:t>L.) landraces of Odisha. Electronic Journal of Plant Breeding, 14(2).</w:t>
      </w:r>
      <w:r w:rsidRPr="00066834">
        <w:t xml:space="preserve"> </w:t>
      </w:r>
      <w:r w:rsidRPr="00066834">
        <w:rPr>
          <w:lang w:eastAsia="en-IN"/>
        </w:rPr>
        <w:t>https://doi.org/10.37992/2023.1402.068</w:t>
      </w:r>
    </w:p>
    <w:p w14:paraId="5F4FE09B" w14:textId="1815CDF8" w:rsidR="00BA676F" w:rsidRPr="00FB1C49" w:rsidRDefault="00BA676F" w:rsidP="00BA676F">
      <w:pPr>
        <w:pStyle w:val="ListParagraph"/>
        <w:numPr>
          <w:ilvl w:val="0"/>
          <w:numId w:val="35"/>
        </w:numPr>
        <w:rPr>
          <w:lang w:eastAsia="en-IN"/>
        </w:rPr>
      </w:pPr>
      <w:proofErr w:type="spellStart"/>
      <w:r w:rsidRPr="000E42EA">
        <w:rPr>
          <w:lang w:eastAsia="en-IN"/>
        </w:rPr>
        <w:t>Naeem</w:t>
      </w:r>
      <w:proofErr w:type="spellEnd"/>
      <w:r w:rsidRPr="000E42EA">
        <w:rPr>
          <w:lang w:eastAsia="en-IN"/>
        </w:rPr>
        <w:t>, N.Y., &amp;</w:t>
      </w:r>
      <w:r w:rsidR="00DA230B" w:rsidRPr="000E42EA">
        <w:rPr>
          <w:lang w:eastAsia="en-IN"/>
        </w:rPr>
        <w:t xml:space="preserve"> </w:t>
      </w:r>
      <w:proofErr w:type="spellStart"/>
      <w:r w:rsidR="000E42EA" w:rsidRPr="000E42EA">
        <w:rPr>
          <w:lang w:eastAsia="en-IN"/>
        </w:rPr>
        <w:t>U</w:t>
      </w:r>
      <w:r w:rsidRPr="000E42EA">
        <w:rPr>
          <w:lang w:eastAsia="en-IN"/>
        </w:rPr>
        <w:t>gur</w:t>
      </w:r>
      <w:proofErr w:type="spellEnd"/>
      <w:r w:rsidRPr="005D4656">
        <w:rPr>
          <w:lang w:eastAsia="en-IN"/>
        </w:rPr>
        <w:t xml:space="preserve">, S. (2019). Nutritional content and health benefits of eggplant. </w:t>
      </w:r>
      <w:r w:rsidRPr="005D4656">
        <w:rPr>
          <w:i/>
          <w:lang w:eastAsia="en-IN"/>
        </w:rPr>
        <w:t>Turkish Journal of Agricultural and Food Science and Technology</w:t>
      </w:r>
      <w:r w:rsidRPr="005D4656">
        <w:rPr>
          <w:lang w:eastAsia="en-IN"/>
        </w:rPr>
        <w:t>, 7(3): 31–36.</w:t>
      </w:r>
      <w:r w:rsidRPr="00066834">
        <w:t xml:space="preserve"> </w:t>
      </w:r>
      <w:r w:rsidRPr="00066834">
        <w:rPr>
          <w:lang w:eastAsia="en-IN"/>
        </w:rPr>
        <w:t>https://doi.org/10.24925/turjaf.v7isp3.31-36.3146</w:t>
      </w:r>
    </w:p>
    <w:p w14:paraId="20A3380F" w14:textId="170F35B5" w:rsidR="009C1C30" w:rsidRDefault="00BA676F" w:rsidP="009C1C30">
      <w:pPr>
        <w:pStyle w:val="ListParagraph"/>
        <w:numPr>
          <w:ilvl w:val="0"/>
          <w:numId w:val="35"/>
        </w:numPr>
        <w:rPr>
          <w:lang w:eastAsia="en-IN"/>
        </w:rPr>
      </w:pPr>
      <w:proofErr w:type="spellStart"/>
      <w:r w:rsidRPr="005D4656">
        <w:rPr>
          <w:lang w:eastAsia="en-IN"/>
        </w:rPr>
        <w:t>Namisy</w:t>
      </w:r>
      <w:proofErr w:type="spellEnd"/>
      <w:r w:rsidRPr="005D4656">
        <w:rPr>
          <w:lang w:eastAsia="en-IN"/>
        </w:rPr>
        <w:t xml:space="preserve">, A., Chen, J.R., </w:t>
      </w:r>
      <w:proofErr w:type="spellStart"/>
      <w:r w:rsidRPr="005D4656">
        <w:rPr>
          <w:lang w:eastAsia="en-IN"/>
        </w:rPr>
        <w:t>Prohens</w:t>
      </w:r>
      <w:proofErr w:type="spellEnd"/>
      <w:r w:rsidRPr="005D4656">
        <w:rPr>
          <w:lang w:eastAsia="en-IN"/>
        </w:rPr>
        <w:t xml:space="preserve">, J., </w:t>
      </w:r>
      <w:proofErr w:type="spellStart"/>
      <w:r w:rsidRPr="005D4656">
        <w:rPr>
          <w:lang w:eastAsia="en-IN"/>
        </w:rPr>
        <w:t>Metwally</w:t>
      </w:r>
      <w:proofErr w:type="spellEnd"/>
      <w:r w:rsidRPr="005D4656">
        <w:rPr>
          <w:lang w:eastAsia="en-IN"/>
        </w:rPr>
        <w:t xml:space="preserve">, E., </w:t>
      </w:r>
      <w:proofErr w:type="spellStart"/>
      <w:r w:rsidRPr="005D4656">
        <w:rPr>
          <w:lang w:eastAsia="en-IN"/>
        </w:rPr>
        <w:t>Elmahrouk</w:t>
      </w:r>
      <w:proofErr w:type="spellEnd"/>
      <w:r w:rsidRPr="005D4656">
        <w:rPr>
          <w:lang w:eastAsia="en-IN"/>
        </w:rPr>
        <w:t>, M., &amp;</w:t>
      </w:r>
      <w:r w:rsidR="00DA230B">
        <w:rPr>
          <w:lang w:eastAsia="en-IN"/>
        </w:rPr>
        <w:t xml:space="preserve"> </w:t>
      </w:r>
      <w:proofErr w:type="spellStart"/>
      <w:r w:rsidRPr="005D4656">
        <w:rPr>
          <w:lang w:eastAsia="en-IN"/>
        </w:rPr>
        <w:t>Rakha</w:t>
      </w:r>
      <w:proofErr w:type="spellEnd"/>
      <w:r w:rsidRPr="005D4656">
        <w:rPr>
          <w:lang w:eastAsia="en-IN"/>
        </w:rPr>
        <w:t>, M. (2019). Screening cultivated eggplant and wild relatives for resistance to bacterial wilt (</w:t>
      </w:r>
      <w:proofErr w:type="spellStart"/>
      <w:r w:rsidRPr="005D4656">
        <w:rPr>
          <w:i/>
          <w:lang w:eastAsia="en-IN"/>
        </w:rPr>
        <w:t>Ralstonia</w:t>
      </w:r>
      <w:proofErr w:type="spellEnd"/>
      <w:r w:rsidRPr="005D4656">
        <w:rPr>
          <w:i/>
          <w:lang w:eastAsia="en-IN"/>
        </w:rPr>
        <w:t xml:space="preserve"> </w:t>
      </w:r>
      <w:proofErr w:type="spellStart"/>
      <w:r w:rsidRPr="005D4656">
        <w:rPr>
          <w:i/>
          <w:lang w:eastAsia="en-IN"/>
        </w:rPr>
        <w:t>solanacearum</w:t>
      </w:r>
      <w:proofErr w:type="spellEnd"/>
      <w:r w:rsidRPr="005D4656">
        <w:rPr>
          <w:lang w:eastAsia="en-IN"/>
        </w:rPr>
        <w:t xml:space="preserve">). </w:t>
      </w:r>
      <w:r w:rsidRPr="005D4656">
        <w:rPr>
          <w:i/>
          <w:lang w:eastAsia="en-IN"/>
        </w:rPr>
        <w:t>Agriculture</w:t>
      </w:r>
      <w:r w:rsidRPr="005D4656">
        <w:rPr>
          <w:lang w:eastAsia="en-IN"/>
        </w:rPr>
        <w:t>, 9(7): 157–169.</w:t>
      </w:r>
      <w:r w:rsidRPr="00066834">
        <w:t xml:space="preserve"> </w:t>
      </w:r>
      <w:hyperlink r:id="rId13" w:history="1">
        <w:r w:rsidR="009C1C30" w:rsidRPr="007E75F3">
          <w:rPr>
            <w:rStyle w:val="Hyperlink"/>
            <w:lang w:eastAsia="en-IN"/>
          </w:rPr>
          <w:t>https://doi.org/10.3390/agriculture907015</w:t>
        </w:r>
      </w:hyperlink>
    </w:p>
    <w:p w14:paraId="44DFD211" w14:textId="0F6FE1F9" w:rsidR="00BA676F" w:rsidRPr="00FB1C49" w:rsidRDefault="009C1C30" w:rsidP="009C1C30">
      <w:pPr>
        <w:pStyle w:val="ListParagraph"/>
        <w:numPr>
          <w:ilvl w:val="0"/>
          <w:numId w:val="35"/>
        </w:numPr>
        <w:rPr>
          <w:lang w:eastAsia="en-IN"/>
        </w:rPr>
      </w:pPr>
      <w:proofErr w:type="spellStart"/>
      <w:r>
        <w:rPr>
          <w:lang w:eastAsia="en-IN"/>
        </w:rPr>
        <w:t>Muslepally</w:t>
      </w:r>
      <w:proofErr w:type="spellEnd"/>
      <w:r>
        <w:rPr>
          <w:lang w:eastAsia="en-IN"/>
        </w:rPr>
        <w:t xml:space="preserve">. N. </w:t>
      </w:r>
      <w:r w:rsidR="00BA676F" w:rsidRPr="005D4656">
        <w:rPr>
          <w:lang w:eastAsia="en-IN"/>
        </w:rPr>
        <w:t xml:space="preserve">(2023). Evaluation of </w:t>
      </w:r>
      <w:proofErr w:type="spellStart"/>
      <w:r w:rsidR="00BA676F" w:rsidRPr="005D4656">
        <w:rPr>
          <w:lang w:eastAsia="en-IN"/>
        </w:rPr>
        <w:t>brinjal</w:t>
      </w:r>
      <w:proofErr w:type="spellEnd"/>
      <w:r w:rsidR="00BA676F" w:rsidRPr="005D4656">
        <w:rPr>
          <w:lang w:eastAsia="en-IN"/>
        </w:rPr>
        <w:t xml:space="preserve"> (</w:t>
      </w:r>
      <w:proofErr w:type="spellStart"/>
      <w:r w:rsidR="00BA676F" w:rsidRPr="009C1C30">
        <w:rPr>
          <w:i/>
          <w:lang w:eastAsia="en-IN"/>
        </w:rPr>
        <w:t>Solanum</w:t>
      </w:r>
      <w:proofErr w:type="spellEnd"/>
      <w:r w:rsidR="00BA676F" w:rsidRPr="009C1C30">
        <w:rPr>
          <w:i/>
          <w:lang w:eastAsia="en-IN"/>
        </w:rPr>
        <w:t xml:space="preserve"> </w:t>
      </w:r>
      <w:proofErr w:type="spellStart"/>
      <w:r w:rsidR="00BA676F" w:rsidRPr="009C1C30">
        <w:rPr>
          <w:i/>
          <w:lang w:eastAsia="en-IN"/>
        </w:rPr>
        <w:t>melongena</w:t>
      </w:r>
      <w:proofErr w:type="spellEnd"/>
      <w:r w:rsidR="00BA676F" w:rsidRPr="005D4656">
        <w:rPr>
          <w:lang w:eastAsia="en-IN"/>
        </w:rPr>
        <w:t xml:space="preserve"> L.) genotypes for resistance to bacterial wilt (</w:t>
      </w:r>
      <w:proofErr w:type="spellStart"/>
      <w:r w:rsidR="00BA676F" w:rsidRPr="009C1C30">
        <w:rPr>
          <w:i/>
          <w:lang w:eastAsia="en-IN"/>
        </w:rPr>
        <w:t>Ralstonia</w:t>
      </w:r>
      <w:proofErr w:type="spellEnd"/>
      <w:r w:rsidR="00BA676F" w:rsidRPr="009C1C30">
        <w:rPr>
          <w:i/>
          <w:lang w:eastAsia="en-IN"/>
        </w:rPr>
        <w:t xml:space="preserve"> </w:t>
      </w:r>
      <w:proofErr w:type="spellStart"/>
      <w:r w:rsidR="00BA676F" w:rsidRPr="009C1C30">
        <w:rPr>
          <w:i/>
          <w:lang w:eastAsia="en-IN"/>
        </w:rPr>
        <w:t>solanacearum</w:t>
      </w:r>
      <w:proofErr w:type="spellEnd"/>
      <w:r w:rsidR="00BA676F" w:rsidRPr="005D4656">
        <w:rPr>
          <w:lang w:eastAsia="en-IN"/>
        </w:rPr>
        <w:t>). M.Sc. (Ag) thesis, Kerala Agricultural University, 137 p.</w:t>
      </w:r>
      <w:r w:rsidR="00BA676F" w:rsidRPr="00066834">
        <w:t xml:space="preserve"> </w:t>
      </w:r>
      <w:r w:rsidR="00BA676F" w:rsidRPr="00066834">
        <w:rPr>
          <w:lang w:eastAsia="en-IN"/>
        </w:rPr>
        <w:lastRenderedPageBreak/>
        <w:t>https://vertexaisearch.cloud.google.com/grounding-api-redirect/AUZIYQEqGaXk_Hs-nxzzwGFxgDHg7tf5pgVlEDC0tp12mwsoJaF_rR0FW5d3C5W7AM4xXfgLVCNPRL2DusZMkQ3TnB6E7RusLRGrLr6De6_22jDsKB-APNblg_5HJIxT10UTva1ItIF9KrQygZ705efk40H-Mel3SEEh-ztFkjK4JQBogCCCEUQ66zlCUqInrZeoe9FV7HoLKLMCcavUBK4LPa6zy08pzdGahbmp-Ts5LTZiOC-XhdxubEDCzn4rq1kl7ku9ekssYjCB7uUL7i_zjWR4Lq9E-FimT2kZs4PiPVwafr_uK8SgfSCYqyvX2S45w99hP7I3-stL-zofOHQ3NCfBeHmIOcUX2jxG8gQ74Ptrk0u4TjsFo6PPCkXLEyeULmKPsffE4G1e1B7HwHE2RIaFa6ki_FP0h3hwDC594_o4bmo4toDjgOgYVfVZdzq3FYsk0_M3LwpK9tmoyDBdeODZL3_MwFgn9gDs1c8byr-YtWXz1izWv7JpkxK_fAe0Pf_66cpz80jyLgnGX-MKBc0eLIMX9bLGtbH6CV6MJTWGyVM=</w:t>
      </w:r>
    </w:p>
    <w:p w14:paraId="598AA18D" w14:textId="77777777" w:rsidR="00BA676F" w:rsidRPr="00FB1C49" w:rsidRDefault="00BA676F" w:rsidP="00BA676F">
      <w:pPr>
        <w:pStyle w:val="ListParagraph"/>
        <w:numPr>
          <w:ilvl w:val="0"/>
          <w:numId w:val="35"/>
        </w:numPr>
        <w:rPr>
          <w:lang w:eastAsia="en-IN"/>
        </w:rPr>
      </w:pPr>
      <w:proofErr w:type="spellStart"/>
      <w:r w:rsidRPr="005D4656">
        <w:rPr>
          <w:lang w:eastAsia="en-IN"/>
        </w:rPr>
        <w:t>Pandiyaraj</w:t>
      </w:r>
      <w:proofErr w:type="spellEnd"/>
      <w:r w:rsidRPr="005D4656">
        <w:rPr>
          <w:lang w:eastAsia="en-IN"/>
        </w:rPr>
        <w:t xml:space="preserve">, P., Singh, T.H., </w:t>
      </w:r>
      <w:proofErr w:type="spellStart"/>
      <w:r w:rsidRPr="005D4656">
        <w:rPr>
          <w:lang w:eastAsia="en-IN"/>
        </w:rPr>
        <w:t>Pandav</w:t>
      </w:r>
      <w:proofErr w:type="spellEnd"/>
      <w:r w:rsidRPr="005D4656">
        <w:rPr>
          <w:lang w:eastAsia="en-IN"/>
        </w:rPr>
        <w:t xml:space="preserve">, A.K., </w:t>
      </w:r>
      <w:proofErr w:type="spellStart"/>
      <w:r w:rsidRPr="005D4656">
        <w:rPr>
          <w:lang w:eastAsia="en-IN"/>
        </w:rPr>
        <w:t>Sreegayathri</w:t>
      </w:r>
      <w:proofErr w:type="spellEnd"/>
      <w:r w:rsidRPr="005D4656">
        <w:rPr>
          <w:lang w:eastAsia="en-IN"/>
        </w:rPr>
        <w:t xml:space="preserve">, E., Das, A., </w:t>
      </w:r>
      <w:proofErr w:type="spellStart"/>
      <w:r w:rsidRPr="005D4656">
        <w:rPr>
          <w:lang w:eastAsia="en-IN"/>
        </w:rPr>
        <w:t>Mudhalvan</w:t>
      </w:r>
      <w:proofErr w:type="spellEnd"/>
      <w:r w:rsidRPr="005D4656">
        <w:rPr>
          <w:lang w:eastAsia="en-IN"/>
        </w:rPr>
        <w:t>, S., &amp;</w:t>
      </w:r>
      <w:proofErr w:type="spellStart"/>
      <w:r w:rsidRPr="005D4656">
        <w:rPr>
          <w:lang w:eastAsia="en-IN"/>
        </w:rPr>
        <w:t>Jeyaprabha</w:t>
      </w:r>
      <w:proofErr w:type="spellEnd"/>
      <w:r w:rsidRPr="005D4656">
        <w:rPr>
          <w:lang w:eastAsia="en-IN"/>
        </w:rPr>
        <w:t xml:space="preserve">, J. (2024). Breeding for bacterial wilt disease resistance in </w:t>
      </w:r>
      <w:proofErr w:type="spellStart"/>
      <w:r w:rsidRPr="005D4656">
        <w:rPr>
          <w:lang w:eastAsia="en-IN"/>
        </w:rPr>
        <w:t>brinjal</w:t>
      </w:r>
      <w:proofErr w:type="spellEnd"/>
      <w:r w:rsidRPr="005D4656">
        <w:rPr>
          <w:lang w:eastAsia="en-IN"/>
        </w:rPr>
        <w:t xml:space="preserve">. </w:t>
      </w:r>
      <w:r w:rsidRPr="005D4656">
        <w:rPr>
          <w:i/>
          <w:lang w:eastAsia="en-IN"/>
        </w:rPr>
        <w:t>International Journal of Plant and Soil Science</w:t>
      </w:r>
      <w:r w:rsidRPr="005D4656">
        <w:rPr>
          <w:lang w:eastAsia="en-IN"/>
        </w:rPr>
        <w:t>, 36(3): 129–134.</w:t>
      </w:r>
      <w:r w:rsidRPr="00066834">
        <w:t xml:space="preserve"> </w:t>
      </w:r>
      <w:r w:rsidRPr="00066834">
        <w:rPr>
          <w:lang w:eastAsia="en-IN"/>
        </w:rPr>
        <w:t>https://doi.org/10.9734/ijpss/2024/v36i34407</w:t>
      </w:r>
    </w:p>
    <w:p w14:paraId="4B91DF1E" w14:textId="4A1294DB" w:rsidR="00BA676F" w:rsidRPr="00FB1C49" w:rsidRDefault="00BA676F" w:rsidP="00F24170">
      <w:pPr>
        <w:pStyle w:val="ListParagraph"/>
        <w:numPr>
          <w:ilvl w:val="0"/>
          <w:numId w:val="35"/>
        </w:numPr>
        <w:rPr>
          <w:lang w:eastAsia="en-IN"/>
        </w:rPr>
      </w:pPr>
      <w:proofErr w:type="spellStart"/>
      <w:r w:rsidRPr="005D4656">
        <w:rPr>
          <w:lang w:eastAsia="en-IN"/>
        </w:rPr>
        <w:t>Pitchai</w:t>
      </w:r>
      <w:proofErr w:type="spellEnd"/>
      <w:r w:rsidRPr="005D4656">
        <w:rPr>
          <w:lang w:eastAsia="en-IN"/>
        </w:rPr>
        <w:t xml:space="preserve">, P., Singh, T. H., &amp; Reddy, D. L. (2024). Bacterial wilt in </w:t>
      </w:r>
      <w:proofErr w:type="spellStart"/>
      <w:r w:rsidRPr="005D4656">
        <w:rPr>
          <w:lang w:eastAsia="en-IN"/>
        </w:rPr>
        <w:t>brinjal</w:t>
      </w:r>
      <w:proofErr w:type="spellEnd"/>
      <w:r w:rsidRPr="005D4656">
        <w:rPr>
          <w:lang w:eastAsia="en-IN"/>
        </w:rPr>
        <w:t>: Source of resistance, inheritance of resistance and molecular markers linked to resistance loci. Environment Conservation Journal, 25(2), 611-618.</w:t>
      </w:r>
      <w:r w:rsidRPr="00066834">
        <w:t xml:space="preserve"> </w:t>
      </w:r>
      <w:r w:rsidRPr="00066834">
        <w:rPr>
          <w:lang w:eastAsia="en-IN"/>
        </w:rPr>
        <w:t>https://doi.org/10.36953/ECJ.24512690</w:t>
      </w:r>
      <w:r>
        <w:rPr>
          <w:lang w:eastAsia="en-IN"/>
        </w:rPr>
        <w:tab/>
      </w:r>
    </w:p>
    <w:p w14:paraId="2DA367C4" w14:textId="77777777" w:rsidR="00BA676F" w:rsidRPr="00FB1C49" w:rsidRDefault="00BA676F" w:rsidP="00BA676F">
      <w:pPr>
        <w:pStyle w:val="ListParagraph"/>
        <w:numPr>
          <w:ilvl w:val="0"/>
          <w:numId w:val="35"/>
        </w:numPr>
        <w:rPr>
          <w:lang w:eastAsia="en-IN"/>
        </w:rPr>
      </w:pPr>
      <w:proofErr w:type="spellStart"/>
      <w:r w:rsidRPr="005D4656">
        <w:rPr>
          <w:lang w:eastAsia="en-IN"/>
        </w:rPr>
        <w:t>Quamruzzaman</w:t>
      </w:r>
      <w:proofErr w:type="spellEnd"/>
      <w:r w:rsidRPr="005D4656">
        <w:rPr>
          <w:lang w:eastAsia="en-IN"/>
        </w:rPr>
        <w:t xml:space="preserve">, A.K.M., </w:t>
      </w:r>
      <w:proofErr w:type="spellStart"/>
      <w:r w:rsidRPr="005D4656">
        <w:rPr>
          <w:lang w:eastAsia="en-IN"/>
        </w:rPr>
        <w:t>Khatun</w:t>
      </w:r>
      <w:proofErr w:type="spellEnd"/>
      <w:r w:rsidRPr="005D4656">
        <w:rPr>
          <w:lang w:eastAsia="en-IN"/>
        </w:rPr>
        <w:t xml:space="preserve">, A., &amp; Islam, F. (2020). Nutritional content and health benefits of Bangladeshi eggplant cultivars. </w:t>
      </w:r>
      <w:r w:rsidRPr="005D4656">
        <w:rPr>
          <w:i/>
          <w:lang w:eastAsia="en-IN"/>
        </w:rPr>
        <w:t>European Journal of Agriculture and Food Science</w:t>
      </w:r>
      <w:r w:rsidRPr="005D4656">
        <w:rPr>
          <w:lang w:eastAsia="en-IN"/>
        </w:rPr>
        <w:t>, 2(4).</w:t>
      </w:r>
      <w:r w:rsidRPr="00066834">
        <w:t xml:space="preserve"> </w:t>
      </w:r>
      <w:r w:rsidRPr="00066834">
        <w:rPr>
          <w:lang w:eastAsia="en-IN"/>
        </w:rPr>
        <w:t>https://doi.org/10.24018/ejfood.2020.2.4.76</w:t>
      </w:r>
    </w:p>
    <w:p w14:paraId="70D09AD3" w14:textId="77777777" w:rsidR="00BA676F" w:rsidRDefault="00BA676F" w:rsidP="00BA676F">
      <w:pPr>
        <w:pStyle w:val="ListParagraph"/>
        <w:numPr>
          <w:ilvl w:val="0"/>
          <w:numId w:val="35"/>
        </w:numPr>
        <w:rPr>
          <w:lang w:eastAsia="en-IN"/>
        </w:rPr>
      </w:pPr>
      <w:proofErr w:type="spellStart"/>
      <w:r w:rsidRPr="005D4656">
        <w:rPr>
          <w:lang w:eastAsia="en-IN"/>
        </w:rPr>
        <w:t>Santhosha</w:t>
      </w:r>
      <w:proofErr w:type="spellEnd"/>
      <w:r w:rsidRPr="005D4656">
        <w:rPr>
          <w:lang w:eastAsia="en-IN"/>
        </w:rPr>
        <w:t xml:space="preserve">, H.M., </w:t>
      </w:r>
      <w:proofErr w:type="spellStart"/>
      <w:r w:rsidRPr="005D4656">
        <w:rPr>
          <w:lang w:eastAsia="en-IN"/>
        </w:rPr>
        <w:t>Indiresh</w:t>
      </w:r>
      <w:proofErr w:type="spellEnd"/>
      <w:r w:rsidRPr="005D4656">
        <w:rPr>
          <w:lang w:eastAsia="en-IN"/>
        </w:rPr>
        <w:t xml:space="preserve">, K.M., </w:t>
      </w:r>
      <w:proofErr w:type="spellStart"/>
      <w:r w:rsidRPr="005D4656">
        <w:rPr>
          <w:lang w:eastAsia="en-IN"/>
        </w:rPr>
        <w:t>Gopalakrishnan</w:t>
      </w:r>
      <w:proofErr w:type="spellEnd"/>
      <w:r w:rsidRPr="005D4656">
        <w:rPr>
          <w:lang w:eastAsia="en-IN"/>
        </w:rPr>
        <w:t xml:space="preserve">, C., &amp; Singh, T.H. (2015). Evaluation of </w:t>
      </w:r>
      <w:proofErr w:type="spellStart"/>
      <w:r w:rsidRPr="005D4656">
        <w:rPr>
          <w:lang w:eastAsia="en-IN"/>
        </w:rPr>
        <w:t>brinjal</w:t>
      </w:r>
      <w:proofErr w:type="spellEnd"/>
      <w:r w:rsidRPr="005D4656">
        <w:rPr>
          <w:lang w:eastAsia="en-IN"/>
        </w:rPr>
        <w:t xml:space="preserve"> genotypes against bacterial wilt caused by </w:t>
      </w:r>
      <w:proofErr w:type="spellStart"/>
      <w:r w:rsidRPr="005D4656">
        <w:rPr>
          <w:i/>
          <w:lang w:eastAsia="en-IN"/>
        </w:rPr>
        <w:t>Ralstonia</w:t>
      </w:r>
      <w:proofErr w:type="spellEnd"/>
      <w:r w:rsidRPr="005D4656">
        <w:rPr>
          <w:i/>
          <w:lang w:eastAsia="en-IN"/>
        </w:rPr>
        <w:t xml:space="preserve"> </w:t>
      </w:r>
      <w:proofErr w:type="spellStart"/>
      <w:r w:rsidRPr="005D4656">
        <w:rPr>
          <w:i/>
          <w:lang w:eastAsia="en-IN"/>
        </w:rPr>
        <w:t>solanacearum</w:t>
      </w:r>
      <w:proofErr w:type="spellEnd"/>
      <w:r w:rsidRPr="005D4656">
        <w:rPr>
          <w:lang w:eastAsia="en-IN"/>
        </w:rPr>
        <w:t xml:space="preserve">. </w:t>
      </w:r>
      <w:r w:rsidRPr="005D4656">
        <w:rPr>
          <w:i/>
          <w:lang w:eastAsia="en-IN"/>
        </w:rPr>
        <w:t>Horticultural Science</w:t>
      </w:r>
      <w:r w:rsidRPr="005D4656">
        <w:rPr>
          <w:lang w:eastAsia="en-IN"/>
        </w:rPr>
        <w:t>, 10: 74–78.</w:t>
      </w:r>
      <w:r w:rsidRPr="00066834">
        <w:t xml:space="preserve"> </w:t>
      </w:r>
      <w:r w:rsidRPr="00066834">
        <w:rPr>
          <w:lang w:eastAsia="en-IN"/>
        </w:rPr>
        <w:t>https://doi.org/10.24154/jhs.v10i1.158</w:t>
      </w:r>
    </w:p>
    <w:p w14:paraId="0DD07B94" w14:textId="77777777" w:rsidR="00BA676F" w:rsidRDefault="00BA676F" w:rsidP="00BA676F">
      <w:pPr>
        <w:pStyle w:val="ListParagraph"/>
        <w:numPr>
          <w:ilvl w:val="0"/>
          <w:numId w:val="35"/>
        </w:numPr>
        <w:rPr>
          <w:lang w:eastAsia="en-IN"/>
        </w:rPr>
      </w:pPr>
      <w:r w:rsidRPr="005D4656">
        <w:rPr>
          <w:lang w:eastAsia="en-IN"/>
        </w:rPr>
        <w:t>Singh, A. K., &amp;</w:t>
      </w:r>
      <w:proofErr w:type="spellStart"/>
      <w:r w:rsidRPr="005D4656">
        <w:rPr>
          <w:lang w:eastAsia="en-IN"/>
        </w:rPr>
        <w:t>Asati</w:t>
      </w:r>
      <w:proofErr w:type="spellEnd"/>
      <w:r w:rsidRPr="005D4656">
        <w:rPr>
          <w:lang w:eastAsia="en-IN"/>
        </w:rPr>
        <w:t xml:space="preserve">, B. S. (2011). Combining ability and </w:t>
      </w:r>
      <w:proofErr w:type="spellStart"/>
      <w:r w:rsidRPr="005D4656">
        <w:rPr>
          <w:lang w:eastAsia="en-IN"/>
        </w:rPr>
        <w:t>heterosis</w:t>
      </w:r>
      <w:proofErr w:type="spellEnd"/>
      <w:r w:rsidRPr="005D4656">
        <w:rPr>
          <w:lang w:eastAsia="en-IN"/>
        </w:rPr>
        <w:t xml:space="preserve"> studies in tomato under bacterial wilt condition. </w:t>
      </w:r>
      <w:r w:rsidRPr="005D4656">
        <w:rPr>
          <w:i/>
          <w:lang w:eastAsia="en-IN"/>
        </w:rPr>
        <w:t>Bangladesh Journal of Agricultural Research</w:t>
      </w:r>
      <w:r w:rsidRPr="005D4656">
        <w:rPr>
          <w:lang w:eastAsia="en-IN"/>
        </w:rPr>
        <w:t>, 36(2), 313-318.</w:t>
      </w:r>
      <w:r w:rsidRPr="00066834">
        <w:t xml:space="preserve"> </w:t>
      </w:r>
      <w:r w:rsidRPr="00066834">
        <w:rPr>
          <w:lang w:eastAsia="en-IN"/>
        </w:rPr>
        <w:t>https://doi.org/10.3329/bjar.v36i2.9259</w:t>
      </w:r>
    </w:p>
    <w:p w14:paraId="12219809" w14:textId="77777777" w:rsidR="00BA676F" w:rsidRDefault="00BA676F" w:rsidP="00BA676F">
      <w:pPr>
        <w:pStyle w:val="ListParagraph"/>
        <w:numPr>
          <w:ilvl w:val="0"/>
          <w:numId w:val="35"/>
        </w:numPr>
        <w:rPr>
          <w:lang w:eastAsia="en-IN"/>
        </w:rPr>
      </w:pPr>
      <w:proofErr w:type="spellStart"/>
      <w:r w:rsidRPr="005D4656">
        <w:rPr>
          <w:lang w:eastAsia="en-IN"/>
        </w:rPr>
        <w:t>Sivasankarreddy</w:t>
      </w:r>
      <w:proofErr w:type="spellEnd"/>
      <w:r w:rsidRPr="005D4656">
        <w:rPr>
          <w:lang w:eastAsia="en-IN"/>
        </w:rPr>
        <w:t xml:space="preserve">, K., </w:t>
      </w:r>
      <w:proofErr w:type="spellStart"/>
      <w:r w:rsidRPr="005D4656">
        <w:rPr>
          <w:lang w:eastAsia="en-IN"/>
        </w:rPr>
        <w:t>Thirumalaisamy</w:t>
      </w:r>
      <w:proofErr w:type="spellEnd"/>
      <w:r w:rsidRPr="005D4656">
        <w:rPr>
          <w:lang w:eastAsia="en-IN"/>
        </w:rPr>
        <w:t xml:space="preserve">, P. P., Joseph, J., </w:t>
      </w:r>
      <w:proofErr w:type="spellStart"/>
      <w:r w:rsidRPr="005D4656">
        <w:rPr>
          <w:lang w:eastAsia="en-IN"/>
        </w:rPr>
        <w:t>Pathrose</w:t>
      </w:r>
      <w:proofErr w:type="spellEnd"/>
      <w:r w:rsidRPr="005D4656">
        <w:rPr>
          <w:lang w:eastAsia="en-IN"/>
        </w:rPr>
        <w:t>, B., &amp; Mathew, D. (2025). Exploring resistance in eggplant and its relative species to bacterial wilt and fruit borer. Journal of Plant Diseases and Protection, 132(6), 179.</w:t>
      </w:r>
      <w:r w:rsidRPr="00066834">
        <w:t xml:space="preserve"> </w:t>
      </w:r>
      <w:r w:rsidRPr="00066834">
        <w:rPr>
          <w:lang w:eastAsia="en-IN"/>
        </w:rPr>
        <w:t>https://doi.org/10.1007/s41348-025-01170-6</w:t>
      </w:r>
    </w:p>
    <w:p w14:paraId="7A89982E" w14:textId="12B6FEC8" w:rsidR="00BA676F" w:rsidRDefault="00BA676F" w:rsidP="00BA676F">
      <w:pPr>
        <w:pStyle w:val="ListParagraph"/>
        <w:numPr>
          <w:ilvl w:val="0"/>
          <w:numId w:val="35"/>
        </w:numPr>
        <w:rPr>
          <w:lang w:eastAsia="en-IN"/>
        </w:rPr>
      </w:pPr>
      <w:proofErr w:type="spellStart"/>
      <w:r w:rsidRPr="005D4656">
        <w:rPr>
          <w:lang w:eastAsia="en-IN"/>
        </w:rPr>
        <w:t>Tripathy</w:t>
      </w:r>
      <w:proofErr w:type="spellEnd"/>
      <w:r w:rsidRPr="005D4656">
        <w:rPr>
          <w:lang w:eastAsia="en-IN"/>
        </w:rPr>
        <w:t xml:space="preserve">, B., </w:t>
      </w:r>
      <w:proofErr w:type="spellStart"/>
      <w:r w:rsidRPr="005D4656">
        <w:rPr>
          <w:lang w:eastAsia="en-IN"/>
        </w:rPr>
        <w:t>Tripathy</w:t>
      </w:r>
      <w:proofErr w:type="spellEnd"/>
      <w:r w:rsidRPr="005D4656">
        <w:rPr>
          <w:lang w:eastAsia="en-IN"/>
        </w:rPr>
        <w:t xml:space="preserve">, P., </w:t>
      </w:r>
      <w:proofErr w:type="spellStart"/>
      <w:r w:rsidRPr="005D4656">
        <w:rPr>
          <w:lang w:eastAsia="en-IN"/>
        </w:rPr>
        <w:t>Jyothsna</w:t>
      </w:r>
      <w:proofErr w:type="spellEnd"/>
      <w:r w:rsidRPr="005D4656">
        <w:rPr>
          <w:lang w:eastAsia="en-IN"/>
        </w:rPr>
        <w:t xml:space="preserve">, J., </w:t>
      </w:r>
      <w:proofErr w:type="spellStart"/>
      <w:r w:rsidRPr="005D4656">
        <w:rPr>
          <w:lang w:eastAsia="en-IN"/>
        </w:rPr>
        <w:t>Sahu</w:t>
      </w:r>
      <w:proofErr w:type="spellEnd"/>
      <w:r w:rsidRPr="005D4656">
        <w:rPr>
          <w:lang w:eastAsia="en-IN"/>
        </w:rPr>
        <w:t xml:space="preserve">, G. S., Dash, S. K., Badu, M., et al., (2025). Exploring </w:t>
      </w:r>
      <w:proofErr w:type="spellStart"/>
      <w:r w:rsidRPr="005D4656">
        <w:rPr>
          <w:lang w:eastAsia="en-IN"/>
        </w:rPr>
        <w:t>heterosis</w:t>
      </w:r>
      <w:proofErr w:type="spellEnd"/>
      <w:r w:rsidRPr="005D4656">
        <w:rPr>
          <w:lang w:eastAsia="en-IN"/>
        </w:rPr>
        <w:t xml:space="preserve">, dominance effect, and genetic control in </w:t>
      </w:r>
      <w:proofErr w:type="spellStart"/>
      <w:r w:rsidRPr="005D4656">
        <w:rPr>
          <w:lang w:eastAsia="en-IN"/>
        </w:rPr>
        <w:t>Brinjal</w:t>
      </w:r>
      <w:proofErr w:type="spellEnd"/>
      <w:r w:rsidRPr="005D4656">
        <w:rPr>
          <w:lang w:eastAsia="en-IN"/>
        </w:rPr>
        <w:t xml:space="preserve"> (</w:t>
      </w:r>
      <w:proofErr w:type="spellStart"/>
      <w:r w:rsidRPr="00E1722E">
        <w:rPr>
          <w:i/>
          <w:lang w:eastAsia="en-IN"/>
        </w:rPr>
        <w:t>Solanum</w:t>
      </w:r>
      <w:proofErr w:type="spellEnd"/>
      <w:r w:rsidR="00E1722E" w:rsidRPr="00E1722E">
        <w:rPr>
          <w:i/>
          <w:lang w:eastAsia="en-IN"/>
        </w:rPr>
        <w:t xml:space="preserve"> </w:t>
      </w:r>
      <w:proofErr w:type="spellStart"/>
      <w:r w:rsidRPr="00E1722E">
        <w:rPr>
          <w:i/>
          <w:lang w:eastAsia="en-IN"/>
        </w:rPr>
        <w:t>melongena</w:t>
      </w:r>
      <w:proofErr w:type="spellEnd"/>
      <w:r w:rsidRPr="005D4656">
        <w:rPr>
          <w:lang w:eastAsia="en-IN"/>
        </w:rPr>
        <w:t xml:space="preserve"> L.) landraces. Scientific Reports, 15(1), 23032.</w:t>
      </w:r>
      <w:r w:rsidRPr="00066834">
        <w:t xml:space="preserve"> </w:t>
      </w:r>
      <w:r w:rsidRPr="00066834">
        <w:rPr>
          <w:lang w:eastAsia="en-IN"/>
        </w:rPr>
        <w:t>https://doi.org/10.1038/s41598-023-38507-7</w:t>
      </w:r>
    </w:p>
    <w:p w14:paraId="0BA011E7" w14:textId="1158E972" w:rsidR="00BA676F" w:rsidRPr="005D4656" w:rsidRDefault="00BA676F" w:rsidP="00BA676F">
      <w:pPr>
        <w:pStyle w:val="ListParagraph"/>
        <w:numPr>
          <w:ilvl w:val="0"/>
          <w:numId w:val="35"/>
        </w:numPr>
        <w:rPr>
          <w:lang w:eastAsia="en-IN"/>
        </w:rPr>
      </w:pPr>
      <w:proofErr w:type="spellStart"/>
      <w:r w:rsidRPr="005D4656">
        <w:rPr>
          <w:lang w:eastAsia="en-IN"/>
        </w:rPr>
        <w:t>Winstead</w:t>
      </w:r>
      <w:proofErr w:type="spellEnd"/>
      <w:r w:rsidRPr="005D4656">
        <w:rPr>
          <w:lang w:eastAsia="en-IN"/>
        </w:rPr>
        <w:t>, N.N., &amp;</w:t>
      </w:r>
      <w:r w:rsidR="00E1722E">
        <w:rPr>
          <w:lang w:eastAsia="en-IN"/>
        </w:rPr>
        <w:t xml:space="preserve"> </w:t>
      </w:r>
      <w:proofErr w:type="spellStart"/>
      <w:r w:rsidRPr="005D4656">
        <w:rPr>
          <w:lang w:eastAsia="en-IN"/>
        </w:rPr>
        <w:t>Kelman</w:t>
      </w:r>
      <w:proofErr w:type="spellEnd"/>
      <w:r w:rsidRPr="005D4656">
        <w:rPr>
          <w:lang w:eastAsia="en-IN"/>
        </w:rPr>
        <w:t xml:space="preserve">, A. (1952). Inoculation techniques for evaluating resistance to </w:t>
      </w:r>
      <w:r w:rsidRPr="005D4656">
        <w:rPr>
          <w:i/>
          <w:lang w:eastAsia="en-IN"/>
        </w:rPr>
        <w:t xml:space="preserve">Pseudomonas </w:t>
      </w:r>
      <w:proofErr w:type="spellStart"/>
      <w:r w:rsidRPr="005D4656">
        <w:rPr>
          <w:i/>
          <w:lang w:eastAsia="en-IN"/>
        </w:rPr>
        <w:t>solanacearum</w:t>
      </w:r>
      <w:proofErr w:type="spellEnd"/>
      <w:r w:rsidRPr="005D4656">
        <w:rPr>
          <w:lang w:eastAsia="en-IN"/>
        </w:rPr>
        <w:t xml:space="preserve">. </w:t>
      </w:r>
      <w:r w:rsidRPr="005D4656">
        <w:rPr>
          <w:i/>
          <w:lang w:eastAsia="en-IN"/>
        </w:rPr>
        <w:t>Phytopathology</w:t>
      </w:r>
      <w:r w:rsidRPr="005D4656">
        <w:rPr>
          <w:lang w:eastAsia="en-IN"/>
        </w:rPr>
        <w:t>, 42: 628–634.</w:t>
      </w:r>
    </w:p>
    <w:p w14:paraId="1C374B4A" w14:textId="77777777" w:rsidR="00B01FCD" w:rsidRPr="00FB1C49" w:rsidRDefault="00B01FCD" w:rsidP="00441B6F">
      <w:pPr>
        <w:pStyle w:val="Appendix"/>
        <w:spacing w:after="0"/>
        <w:jc w:val="both"/>
        <w:rPr>
          <w:rFonts w:ascii="Arial" w:hAnsi="Arial" w:cs="Arial"/>
          <w:b w:val="0"/>
          <w:sz w:val="20"/>
        </w:rPr>
      </w:pPr>
    </w:p>
    <w:sectPr w:rsidR="00B01FCD" w:rsidRPr="00FB1C49" w:rsidSect="003F1965">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A63DE" w14:textId="77777777" w:rsidR="00997ABE" w:rsidRDefault="00997ABE" w:rsidP="00C37E61">
      <w:r>
        <w:separator/>
      </w:r>
    </w:p>
  </w:endnote>
  <w:endnote w:type="continuationSeparator" w:id="0">
    <w:p w14:paraId="4A20C030" w14:textId="77777777" w:rsidR="00997ABE" w:rsidRDefault="00997AB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artika">
    <w:charset w:val="00"/>
    <w:family w:val="roman"/>
    <w:pitch w:val="variable"/>
    <w:sig w:usb0="008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2F120" w14:textId="77777777" w:rsidR="00A61CC0" w:rsidRPr="00C37E61" w:rsidRDefault="00A61CC0"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472DE" w14:textId="77777777" w:rsidR="00997ABE" w:rsidRDefault="00997ABE" w:rsidP="00C37E61">
      <w:r>
        <w:separator/>
      </w:r>
    </w:p>
  </w:footnote>
  <w:footnote w:type="continuationSeparator" w:id="0">
    <w:p w14:paraId="59660FFB" w14:textId="77777777" w:rsidR="00997ABE" w:rsidRDefault="00997ABE" w:rsidP="00C37E61">
      <w:r>
        <w:continuationSeparator/>
      </w:r>
    </w:p>
  </w:footnote>
  <w:footnote w:id="1">
    <w:p w14:paraId="3025E271" w14:textId="77777777" w:rsidR="00A61CC0" w:rsidRDefault="00A61CC0">
      <w:pPr>
        <w:pStyle w:val="FootnoteText"/>
      </w:pPr>
      <w:r w:rsidRPr="00351495">
        <w:t>Arcsine transformed values are given in the parenthesis</w:t>
      </w:r>
    </w:p>
  </w:footnote>
  <w:footnote w:id="2">
    <w:p w14:paraId="386CDDF2" w14:textId="77777777" w:rsidR="00A61CC0" w:rsidRDefault="00A61CC0">
      <w:pPr>
        <w:pStyle w:val="FootnoteText"/>
      </w:pPr>
      <w:r>
        <w:rPr>
          <w:rStyle w:val="FootnoteReference"/>
        </w:rPr>
        <w:footnoteRef/>
      </w:r>
      <w:r w:rsidRPr="00351495">
        <w:t>C.D – Critical Difference</w:t>
      </w:r>
    </w:p>
  </w:footnote>
  <w:footnote w:id="3">
    <w:p w14:paraId="438B5F09" w14:textId="75DF8C43" w:rsidR="00A61CC0" w:rsidRDefault="00A61CC0">
      <w:pPr>
        <w:pStyle w:val="FootnoteText"/>
      </w:pPr>
      <w:r>
        <w:rPr>
          <w:rStyle w:val="FootnoteReference"/>
        </w:rPr>
        <w:footnoteRef/>
      </w:r>
      <w:r>
        <w:t xml:space="preserve">SE - </w:t>
      </w:r>
      <w:r w:rsidRPr="00351495">
        <w:t>Standard Error</w:t>
      </w:r>
    </w:p>
  </w:footnote>
  <w:footnote w:id="4">
    <w:p w14:paraId="56572710" w14:textId="1C14DCA7" w:rsidR="00A61CC0" w:rsidRDefault="00A61CC0">
      <w:pPr>
        <w:pStyle w:val="FootnoteText"/>
      </w:pPr>
      <w:r>
        <w:rPr>
          <w:rStyle w:val="FootnoteReference"/>
        </w:rPr>
        <w:footnoteRef/>
      </w:r>
      <w:r>
        <w:t>CV – Coefficient of Variation</w:t>
      </w:r>
    </w:p>
  </w:footnote>
  <w:footnote w:id="5">
    <w:p w14:paraId="7A5C9AF5" w14:textId="4C77EA8F" w:rsidR="00A61CC0" w:rsidRDefault="00A61CC0">
      <w:pPr>
        <w:pStyle w:val="FootnoteText"/>
      </w:pPr>
      <w:r>
        <w:rPr>
          <w:rStyle w:val="FootnoteReference"/>
        </w:rPr>
        <w:footnoteRef/>
      </w:r>
      <w:r>
        <w:t xml:space="preserve"> Covariance of Half Sib</w:t>
      </w:r>
    </w:p>
  </w:footnote>
  <w:footnote w:id="6">
    <w:p w14:paraId="33E6A981" w14:textId="007CDD1E" w:rsidR="00A61CC0" w:rsidRDefault="00A61CC0">
      <w:pPr>
        <w:pStyle w:val="FootnoteText"/>
      </w:pPr>
      <w:r>
        <w:rPr>
          <w:rStyle w:val="FootnoteReference"/>
        </w:rPr>
        <w:footnoteRef/>
      </w:r>
      <w:r>
        <w:t xml:space="preserve"> Covariance of Full Sib</w:t>
      </w:r>
    </w:p>
  </w:footnote>
  <w:footnote w:id="7">
    <w:p w14:paraId="59CF1CAB" w14:textId="77777777" w:rsidR="00A61CC0" w:rsidRDefault="00A61CC0" w:rsidP="00351495">
      <w:pPr>
        <w:pStyle w:val="FootnoteText"/>
      </w:pPr>
      <w:r>
        <w:rPr>
          <w:rStyle w:val="FootnoteReference"/>
        </w:rPr>
        <w:footnoteRef/>
      </w:r>
      <w:r>
        <w:t xml:space="preserve"> F denotes the inbreeding coefficient (F = 0 for random mating and F = 1 for complete inbreeding). In often cross-pollinated populations like </w:t>
      </w:r>
      <w:proofErr w:type="spellStart"/>
      <w:r>
        <w:t>brinjal</w:t>
      </w:r>
      <w:proofErr w:type="spellEnd"/>
      <w:r>
        <w:t xml:space="preserve">, where both </w:t>
      </w:r>
      <w:proofErr w:type="spellStart"/>
      <w:r>
        <w:t>selfing</w:t>
      </w:r>
      <w:proofErr w:type="spellEnd"/>
      <w:r>
        <w:t xml:space="preserve"> and crossing occur, the actual inbreeding level lies between these two extremes.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D5C2E" w14:textId="5FAAC6C6" w:rsidR="00A61CC0" w:rsidRDefault="00A61CC0">
    <w:pPr>
      <w:pStyle w:val="Header"/>
    </w:pPr>
    <w:r>
      <w:rPr>
        <w:noProof/>
      </w:rPr>
      <w:pict w14:anchorId="51CA7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1026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B903E" w14:textId="4FFE3822" w:rsidR="00A61CC0" w:rsidRDefault="00A61CC0">
    <w:pPr>
      <w:pStyle w:val="Header"/>
    </w:pPr>
    <w:r>
      <w:rPr>
        <w:noProof/>
      </w:rPr>
      <w:pict w14:anchorId="3E334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1026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6AD46" w14:textId="2A2E0837" w:rsidR="00A61CC0" w:rsidRPr="00296529" w:rsidRDefault="00A61CC0" w:rsidP="00296529">
    <w:pPr>
      <w:ind w:left="2160"/>
      <w:jc w:val="center"/>
      <w:rPr>
        <w:rFonts w:ascii="Times New Roman" w:eastAsia="Calibri" w:hAnsi="Times New Roman"/>
        <w:i/>
        <w:sz w:val="18"/>
        <w:szCs w:val="22"/>
      </w:rPr>
    </w:pPr>
    <w:r>
      <w:rPr>
        <w:noProof/>
      </w:rPr>
      <w:pict w14:anchorId="0AA9A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1026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AD247E0" w14:textId="77777777" w:rsidR="00A61CC0" w:rsidRPr="00296529" w:rsidRDefault="00A61CC0"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01C1027" w14:textId="77777777" w:rsidR="00A61CC0" w:rsidRPr="00296529" w:rsidRDefault="00A61CC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FA46F5A" w14:textId="77777777" w:rsidR="00A61CC0" w:rsidRPr="00296529" w:rsidRDefault="00A61CC0"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3250989A" w14:textId="77777777" w:rsidR="00A61CC0" w:rsidRDefault="00A61CC0" w:rsidP="00296529">
    <w:pPr>
      <w:jc w:val="center"/>
      <w:rPr>
        <w:rFonts w:ascii="Times New Roman" w:eastAsia="Calibri" w:hAnsi="Times New Roman"/>
        <w:i/>
        <w:sz w:val="18"/>
        <w:szCs w:val="22"/>
      </w:rPr>
    </w:pPr>
  </w:p>
  <w:p w14:paraId="58FB1BAB" w14:textId="77777777" w:rsidR="00A61CC0" w:rsidRDefault="00A61CC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4615327" w14:textId="77777777" w:rsidR="00A61CC0" w:rsidRDefault="00A61CC0">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5098B" w14:textId="1A70B21F" w:rsidR="00A61CC0" w:rsidRDefault="00A61CC0">
    <w:pPr>
      <w:pStyle w:val="Header"/>
    </w:pPr>
    <w:r>
      <w:rPr>
        <w:noProof/>
      </w:rPr>
      <w:pict w14:anchorId="5AA58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1026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094C3" w14:textId="14AA8F6C" w:rsidR="00A61CC0" w:rsidRDefault="00A61CC0">
    <w:pPr>
      <w:pStyle w:val="Header"/>
    </w:pPr>
    <w:r>
      <w:rPr>
        <w:noProof/>
      </w:rPr>
      <w:pict w14:anchorId="645B11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1027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0AE3E" w14:textId="0A06E9CA" w:rsidR="00A61CC0" w:rsidRDefault="00A61CC0">
    <w:pPr>
      <w:pStyle w:val="Header"/>
    </w:pPr>
    <w:r>
      <w:rPr>
        <w:noProof/>
      </w:rPr>
      <w:pict w14:anchorId="251AA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1026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8B6F78"/>
    <w:multiLevelType w:val="multilevel"/>
    <w:tmpl w:val="56FA35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7557DE"/>
    <w:multiLevelType w:val="hybridMultilevel"/>
    <w:tmpl w:val="8FDEC66A"/>
    <w:lvl w:ilvl="0" w:tplc="40090001">
      <w:start w:val="2"/>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A6F153F"/>
    <w:multiLevelType w:val="hybridMultilevel"/>
    <w:tmpl w:val="95EAA042"/>
    <w:lvl w:ilvl="0" w:tplc="16C0497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260DE5"/>
    <w:multiLevelType w:val="hybridMultilevel"/>
    <w:tmpl w:val="958CA284"/>
    <w:lvl w:ilvl="0" w:tplc="40090001">
      <w:start w:val="2"/>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nsid w:val="7A334BEE"/>
    <w:multiLevelType w:val="hybridMultilevel"/>
    <w:tmpl w:val="5302D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3"/>
  </w:num>
  <w:num w:numId="20">
    <w:abstractNumId w:val="12"/>
  </w:num>
  <w:num w:numId="21">
    <w:abstractNumId w:val="9"/>
  </w:num>
  <w:num w:numId="22">
    <w:abstractNumId w:val="14"/>
  </w:num>
  <w:num w:numId="23">
    <w:abstractNumId w:val="22"/>
  </w:num>
  <w:num w:numId="24">
    <w:abstractNumId w:val="31"/>
  </w:num>
  <w:num w:numId="25">
    <w:abstractNumId w:val="4"/>
  </w:num>
  <w:num w:numId="26">
    <w:abstractNumId w:val="17"/>
  </w:num>
  <w:num w:numId="27">
    <w:abstractNumId w:val="23"/>
  </w:num>
  <w:num w:numId="28">
    <w:abstractNumId w:val="32"/>
  </w:num>
  <w:num w:numId="29">
    <w:abstractNumId w:val="27"/>
  </w:num>
  <w:num w:numId="30">
    <w:abstractNumId w:val="10"/>
  </w:num>
  <w:num w:numId="31">
    <w:abstractNumId w:val="19"/>
  </w:num>
  <w:num w:numId="32">
    <w:abstractNumId w:val="11"/>
  </w:num>
  <w:num w:numId="33">
    <w:abstractNumId w:val="28"/>
  </w:num>
  <w:num w:numId="34">
    <w:abstractNumId w:val="18"/>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01231"/>
    <w:rsid w:val="00003C1F"/>
    <w:rsid w:val="00006F5A"/>
    <w:rsid w:val="00030174"/>
    <w:rsid w:val="00033074"/>
    <w:rsid w:val="0004579C"/>
    <w:rsid w:val="00045F99"/>
    <w:rsid w:val="00067E80"/>
    <w:rsid w:val="0007051B"/>
    <w:rsid w:val="0007507D"/>
    <w:rsid w:val="000A47FA"/>
    <w:rsid w:val="000A65D3"/>
    <w:rsid w:val="000B1E33"/>
    <w:rsid w:val="000B707D"/>
    <w:rsid w:val="000D689F"/>
    <w:rsid w:val="000E0ADA"/>
    <w:rsid w:val="000E42EA"/>
    <w:rsid w:val="000E7B7B"/>
    <w:rsid w:val="000E7D62"/>
    <w:rsid w:val="00103357"/>
    <w:rsid w:val="00103431"/>
    <w:rsid w:val="00103B5B"/>
    <w:rsid w:val="00123C9F"/>
    <w:rsid w:val="00126190"/>
    <w:rsid w:val="00130F17"/>
    <w:rsid w:val="001320BF"/>
    <w:rsid w:val="001474E8"/>
    <w:rsid w:val="001561AA"/>
    <w:rsid w:val="00163BC4"/>
    <w:rsid w:val="00182D67"/>
    <w:rsid w:val="00191062"/>
    <w:rsid w:val="001914F4"/>
    <w:rsid w:val="00192B72"/>
    <w:rsid w:val="001935C4"/>
    <w:rsid w:val="001A29D8"/>
    <w:rsid w:val="001A48E7"/>
    <w:rsid w:val="001A5CAA"/>
    <w:rsid w:val="001B0427"/>
    <w:rsid w:val="001B3ABA"/>
    <w:rsid w:val="001D3A51"/>
    <w:rsid w:val="001E10D2"/>
    <w:rsid w:val="001E25B4"/>
    <w:rsid w:val="001E44FE"/>
    <w:rsid w:val="00200595"/>
    <w:rsid w:val="0020088B"/>
    <w:rsid w:val="00204835"/>
    <w:rsid w:val="0020513F"/>
    <w:rsid w:val="00223C2E"/>
    <w:rsid w:val="00231920"/>
    <w:rsid w:val="0023195C"/>
    <w:rsid w:val="0024282C"/>
    <w:rsid w:val="002460DC"/>
    <w:rsid w:val="00250985"/>
    <w:rsid w:val="002556F6"/>
    <w:rsid w:val="002824E1"/>
    <w:rsid w:val="00283105"/>
    <w:rsid w:val="00284C4C"/>
    <w:rsid w:val="00285C6F"/>
    <w:rsid w:val="00287E68"/>
    <w:rsid w:val="00295C88"/>
    <w:rsid w:val="00296529"/>
    <w:rsid w:val="002A233B"/>
    <w:rsid w:val="002A3633"/>
    <w:rsid w:val="002B27FB"/>
    <w:rsid w:val="002B685A"/>
    <w:rsid w:val="002C55FB"/>
    <w:rsid w:val="002C57D2"/>
    <w:rsid w:val="002E0D56"/>
    <w:rsid w:val="002E6DDB"/>
    <w:rsid w:val="00315186"/>
    <w:rsid w:val="0033343E"/>
    <w:rsid w:val="00341B62"/>
    <w:rsid w:val="00342850"/>
    <w:rsid w:val="00343EAA"/>
    <w:rsid w:val="00344E54"/>
    <w:rsid w:val="003512C2"/>
    <w:rsid w:val="00351495"/>
    <w:rsid w:val="00362F87"/>
    <w:rsid w:val="00371FB6"/>
    <w:rsid w:val="003763C1"/>
    <w:rsid w:val="00376BBE"/>
    <w:rsid w:val="00383791"/>
    <w:rsid w:val="0039224F"/>
    <w:rsid w:val="003939AA"/>
    <w:rsid w:val="003A43A4"/>
    <w:rsid w:val="003A7E18"/>
    <w:rsid w:val="003C2ECF"/>
    <w:rsid w:val="003C4C86"/>
    <w:rsid w:val="003C6258"/>
    <w:rsid w:val="003E2904"/>
    <w:rsid w:val="003E5203"/>
    <w:rsid w:val="003F1965"/>
    <w:rsid w:val="00401927"/>
    <w:rsid w:val="00405FE4"/>
    <w:rsid w:val="0041027F"/>
    <w:rsid w:val="0041094D"/>
    <w:rsid w:val="00412475"/>
    <w:rsid w:val="004167CB"/>
    <w:rsid w:val="00423789"/>
    <w:rsid w:val="004309FD"/>
    <w:rsid w:val="00440F43"/>
    <w:rsid w:val="00441B6F"/>
    <w:rsid w:val="00446221"/>
    <w:rsid w:val="00450E62"/>
    <w:rsid w:val="004539DB"/>
    <w:rsid w:val="00471A80"/>
    <w:rsid w:val="004769ED"/>
    <w:rsid w:val="00476C35"/>
    <w:rsid w:val="004B352B"/>
    <w:rsid w:val="004D305E"/>
    <w:rsid w:val="004D4277"/>
    <w:rsid w:val="004D6D5D"/>
    <w:rsid w:val="004E45B4"/>
    <w:rsid w:val="004F7560"/>
    <w:rsid w:val="004F7865"/>
    <w:rsid w:val="00501E01"/>
    <w:rsid w:val="00502516"/>
    <w:rsid w:val="00505F06"/>
    <w:rsid w:val="00506828"/>
    <w:rsid w:val="0053056E"/>
    <w:rsid w:val="00554FDA"/>
    <w:rsid w:val="00590AC0"/>
    <w:rsid w:val="005B5E82"/>
    <w:rsid w:val="005C5B82"/>
    <w:rsid w:val="005C784C"/>
    <w:rsid w:val="005D0185"/>
    <w:rsid w:val="005D17F6"/>
    <w:rsid w:val="005E5539"/>
    <w:rsid w:val="00602BF5"/>
    <w:rsid w:val="00617FDD"/>
    <w:rsid w:val="00622478"/>
    <w:rsid w:val="00633614"/>
    <w:rsid w:val="00633F68"/>
    <w:rsid w:val="00636EB2"/>
    <w:rsid w:val="006375B8"/>
    <w:rsid w:val="006408E9"/>
    <w:rsid w:val="0066510A"/>
    <w:rsid w:val="00673F9F"/>
    <w:rsid w:val="00675C7C"/>
    <w:rsid w:val="00686953"/>
    <w:rsid w:val="00687DEA"/>
    <w:rsid w:val="00687E67"/>
    <w:rsid w:val="00692D59"/>
    <w:rsid w:val="006967F7"/>
    <w:rsid w:val="006A250C"/>
    <w:rsid w:val="006A48FC"/>
    <w:rsid w:val="006B21D3"/>
    <w:rsid w:val="006B57D0"/>
    <w:rsid w:val="006D30FF"/>
    <w:rsid w:val="006D3348"/>
    <w:rsid w:val="006D3FC8"/>
    <w:rsid w:val="006D4537"/>
    <w:rsid w:val="006D6940"/>
    <w:rsid w:val="006E5BCC"/>
    <w:rsid w:val="006F1126"/>
    <w:rsid w:val="006F11EC"/>
    <w:rsid w:val="0070082C"/>
    <w:rsid w:val="007151C6"/>
    <w:rsid w:val="007369E6"/>
    <w:rsid w:val="00741EC4"/>
    <w:rsid w:val="00746E59"/>
    <w:rsid w:val="00754C9A"/>
    <w:rsid w:val="0075599A"/>
    <w:rsid w:val="00761D52"/>
    <w:rsid w:val="0077749E"/>
    <w:rsid w:val="00790ADA"/>
    <w:rsid w:val="00790C63"/>
    <w:rsid w:val="00793821"/>
    <w:rsid w:val="00796D9D"/>
    <w:rsid w:val="007971AF"/>
    <w:rsid w:val="007C06BB"/>
    <w:rsid w:val="007C0F0B"/>
    <w:rsid w:val="007D2288"/>
    <w:rsid w:val="007E088F"/>
    <w:rsid w:val="007E43D3"/>
    <w:rsid w:val="007F7B32"/>
    <w:rsid w:val="00803E42"/>
    <w:rsid w:val="00804BC2"/>
    <w:rsid w:val="0081431A"/>
    <w:rsid w:val="00831179"/>
    <w:rsid w:val="0083216F"/>
    <w:rsid w:val="00860000"/>
    <w:rsid w:val="00863BD3"/>
    <w:rsid w:val="008641ED"/>
    <w:rsid w:val="00866D66"/>
    <w:rsid w:val="008671C6"/>
    <w:rsid w:val="00867AD2"/>
    <w:rsid w:val="00874385"/>
    <w:rsid w:val="00875803"/>
    <w:rsid w:val="008906ED"/>
    <w:rsid w:val="00896C2B"/>
    <w:rsid w:val="008A088C"/>
    <w:rsid w:val="008B459E"/>
    <w:rsid w:val="008B5045"/>
    <w:rsid w:val="008B6054"/>
    <w:rsid w:val="008D135C"/>
    <w:rsid w:val="008D5FDD"/>
    <w:rsid w:val="008E13AE"/>
    <w:rsid w:val="008E1506"/>
    <w:rsid w:val="008E44F5"/>
    <w:rsid w:val="008E710C"/>
    <w:rsid w:val="008F19D7"/>
    <w:rsid w:val="008F69D6"/>
    <w:rsid w:val="00902823"/>
    <w:rsid w:val="00915CA6"/>
    <w:rsid w:val="00927834"/>
    <w:rsid w:val="00930A31"/>
    <w:rsid w:val="009500A6"/>
    <w:rsid w:val="00957033"/>
    <w:rsid w:val="00957C18"/>
    <w:rsid w:val="009659BA"/>
    <w:rsid w:val="00983040"/>
    <w:rsid w:val="00997ABE"/>
    <w:rsid w:val="009A555D"/>
    <w:rsid w:val="009B35B0"/>
    <w:rsid w:val="009B3FB9"/>
    <w:rsid w:val="009B54E7"/>
    <w:rsid w:val="009B7A6A"/>
    <w:rsid w:val="009C1C30"/>
    <w:rsid w:val="009C1F71"/>
    <w:rsid w:val="009C2465"/>
    <w:rsid w:val="009C407E"/>
    <w:rsid w:val="009D35A0"/>
    <w:rsid w:val="009D7EB7"/>
    <w:rsid w:val="009E048A"/>
    <w:rsid w:val="009E08E9"/>
    <w:rsid w:val="009E35A2"/>
    <w:rsid w:val="009E3DB9"/>
    <w:rsid w:val="009E6E35"/>
    <w:rsid w:val="009F0EDA"/>
    <w:rsid w:val="009F3366"/>
    <w:rsid w:val="009F4F0F"/>
    <w:rsid w:val="00A03B96"/>
    <w:rsid w:val="00A05B19"/>
    <w:rsid w:val="00A1134E"/>
    <w:rsid w:val="00A17630"/>
    <w:rsid w:val="00A24E7E"/>
    <w:rsid w:val="00A258C3"/>
    <w:rsid w:val="00A347C0"/>
    <w:rsid w:val="00A51431"/>
    <w:rsid w:val="00A539AD"/>
    <w:rsid w:val="00A61CC0"/>
    <w:rsid w:val="00A677B4"/>
    <w:rsid w:val="00A94063"/>
    <w:rsid w:val="00AA2FDE"/>
    <w:rsid w:val="00AA6219"/>
    <w:rsid w:val="00AA74E0"/>
    <w:rsid w:val="00AB703F"/>
    <w:rsid w:val="00AC6B11"/>
    <w:rsid w:val="00AC6BB8"/>
    <w:rsid w:val="00AE008F"/>
    <w:rsid w:val="00B01FCD"/>
    <w:rsid w:val="00B1776C"/>
    <w:rsid w:val="00B52583"/>
    <w:rsid w:val="00B52896"/>
    <w:rsid w:val="00B57312"/>
    <w:rsid w:val="00B95236"/>
    <w:rsid w:val="00B96BD9"/>
    <w:rsid w:val="00BA0997"/>
    <w:rsid w:val="00BA1B01"/>
    <w:rsid w:val="00BA2641"/>
    <w:rsid w:val="00BA676F"/>
    <w:rsid w:val="00BA7AB4"/>
    <w:rsid w:val="00BB37AA"/>
    <w:rsid w:val="00BB6706"/>
    <w:rsid w:val="00BC53A0"/>
    <w:rsid w:val="00BE62AD"/>
    <w:rsid w:val="00BF121F"/>
    <w:rsid w:val="00BF1F80"/>
    <w:rsid w:val="00C11E56"/>
    <w:rsid w:val="00C166EF"/>
    <w:rsid w:val="00C17EB0"/>
    <w:rsid w:val="00C27F5F"/>
    <w:rsid w:val="00C30A0F"/>
    <w:rsid w:val="00C321C6"/>
    <w:rsid w:val="00C37E61"/>
    <w:rsid w:val="00C50191"/>
    <w:rsid w:val="00C70F1B"/>
    <w:rsid w:val="00C71A47"/>
    <w:rsid w:val="00C7464C"/>
    <w:rsid w:val="00C85588"/>
    <w:rsid w:val="00CA145A"/>
    <w:rsid w:val="00CA38A9"/>
    <w:rsid w:val="00CD6755"/>
    <w:rsid w:val="00CD6856"/>
    <w:rsid w:val="00CE0089"/>
    <w:rsid w:val="00CE793C"/>
    <w:rsid w:val="00CF193C"/>
    <w:rsid w:val="00D007B5"/>
    <w:rsid w:val="00D173F1"/>
    <w:rsid w:val="00D54B52"/>
    <w:rsid w:val="00D74CB0"/>
    <w:rsid w:val="00D8295D"/>
    <w:rsid w:val="00D91B57"/>
    <w:rsid w:val="00DA230B"/>
    <w:rsid w:val="00DA76DF"/>
    <w:rsid w:val="00DC2A65"/>
    <w:rsid w:val="00DC7F7C"/>
    <w:rsid w:val="00DD3DDA"/>
    <w:rsid w:val="00DE15F0"/>
    <w:rsid w:val="00DE2C20"/>
    <w:rsid w:val="00DE5663"/>
    <w:rsid w:val="00DE78AA"/>
    <w:rsid w:val="00E053D0"/>
    <w:rsid w:val="00E15994"/>
    <w:rsid w:val="00E1722E"/>
    <w:rsid w:val="00E3114E"/>
    <w:rsid w:val="00E31A70"/>
    <w:rsid w:val="00E35B02"/>
    <w:rsid w:val="00E440EE"/>
    <w:rsid w:val="00E66496"/>
    <w:rsid w:val="00E66B35"/>
    <w:rsid w:val="00E66E10"/>
    <w:rsid w:val="00E769F6"/>
    <w:rsid w:val="00E8407C"/>
    <w:rsid w:val="00E84F3C"/>
    <w:rsid w:val="00E87455"/>
    <w:rsid w:val="00EA012C"/>
    <w:rsid w:val="00EA2A48"/>
    <w:rsid w:val="00EC2DE1"/>
    <w:rsid w:val="00EC6A55"/>
    <w:rsid w:val="00ED0288"/>
    <w:rsid w:val="00EE52CB"/>
    <w:rsid w:val="00EF240F"/>
    <w:rsid w:val="00EF581D"/>
    <w:rsid w:val="00EF7FD8"/>
    <w:rsid w:val="00F05114"/>
    <w:rsid w:val="00F06F59"/>
    <w:rsid w:val="00F156A0"/>
    <w:rsid w:val="00F17988"/>
    <w:rsid w:val="00F24170"/>
    <w:rsid w:val="00F36243"/>
    <w:rsid w:val="00F469F0"/>
    <w:rsid w:val="00F471CB"/>
    <w:rsid w:val="00F53273"/>
    <w:rsid w:val="00F755E4"/>
    <w:rsid w:val="00F77D02"/>
    <w:rsid w:val="00F86BB3"/>
    <w:rsid w:val="00FB1C49"/>
    <w:rsid w:val="00FB268A"/>
    <w:rsid w:val="00FB3A86"/>
    <w:rsid w:val="00FD36C8"/>
    <w:rsid w:val="00FD4F82"/>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BE8E650"/>
  <w15:docId w15:val="{7CC234F8-3C88-409B-8B82-B0D325CD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54B52"/>
    <w:pPr>
      <w:spacing w:after="160" w:line="259" w:lineRule="auto"/>
      <w:ind w:left="720"/>
      <w:contextualSpacing/>
    </w:pPr>
    <w:rPr>
      <w:rFonts w:asciiTheme="minorHAnsi" w:eastAsiaTheme="minorHAnsi" w:hAnsiTheme="minorHAnsi" w:cstheme="minorBidi"/>
      <w:sz w:val="22"/>
      <w:szCs w:val="22"/>
      <w:lang w:val="en-IN"/>
    </w:rPr>
  </w:style>
  <w:style w:type="paragraph" w:styleId="Caption">
    <w:name w:val="caption"/>
    <w:basedOn w:val="Normal"/>
    <w:next w:val="Normal"/>
    <w:unhideWhenUsed/>
    <w:qFormat/>
    <w:rsid w:val="00342850"/>
    <w:pPr>
      <w:spacing w:after="200"/>
    </w:pPr>
    <w:rPr>
      <w:i/>
      <w:iCs/>
      <w:color w:val="1F497D" w:themeColor="text2"/>
      <w:sz w:val="18"/>
      <w:szCs w:val="18"/>
    </w:rPr>
  </w:style>
  <w:style w:type="paragraph" w:styleId="FootnoteText">
    <w:name w:val="footnote text"/>
    <w:basedOn w:val="Normal"/>
    <w:link w:val="FootnoteTextChar"/>
    <w:semiHidden/>
    <w:unhideWhenUsed/>
    <w:rsid w:val="006E5BCC"/>
  </w:style>
  <w:style w:type="character" w:customStyle="1" w:styleId="FootnoteTextChar">
    <w:name w:val="Footnote Text Char"/>
    <w:basedOn w:val="DefaultParagraphFont"/>
    <w:link w:val="FootnoteText"/>
    <w:semiHidden/>
    <w:rsid w:val="006E5BCC"/>
    <w:rPr>
      <w:rFonts w:ascii="Helvetica" w:hAnsi="Helvetica"/>
    </w:rPr>
  </w:style>
  <w:style w:type="character" w:styleId="FootnoteReference">
    <w:name w:val="footnote reference"/>
    <w:basedOn w:val="DefaultParagraphFont"/>
    <w:semiHidden/>
    <w:unhideWhenUsed/>
    <w:rsid w:val="006E5BCC"/>
    <w:rPr>
      <w:vertAlign w:val="superscript"/>
    </w:rPr>
  </w:style>
  <w:style w:type="paragraph" w:styleId="EndnoteText">
    <w:name w:val="endnote text"/>
    <w:basedOn w:val="Normal"/>
    <w:link w:val="EndnoteTextChar"/>
    <w:semiHidden/>
    <w:unhideWhenUsed/>
    <w:rsid w:val="00351495"/>
  </w:style>
  <w:style w:type="character" w:customStyle="1" w:styleId="EndnoteTextChar">
    <w:name w:val="Endnote Text Char"/>
    <w:basedOn w:val="DefaultParagraphFont"/>
    <w:link w:val="EndnoteText"/>
    <w:semiHidden/>
    <w:rsid w:val="00351495"/>
    <w:rPr>
      <w:rFonts w:ascii="Helvetica" w:hAnsi="Helvetica"/>
    </w:rPr>
  </w:style>
  <w:style w:type="character" w:styleId="EndnoteReference">
    <w:name w:val="endnote reference"/>
    <w:basedOn w:val="DefaultParagraphFont"/>
    <w:semiHidden/>
    <w:unhideWhenUsed/>
    <w:rsid w:val="00351495"/>
    <w:rPr>
      <w:vertAlign w:val="superscript"/>
    </w:rPr>
  </w:style>
  <w:style w:type="character" w:customStyle="1" w:styleId="UnresolvedMention">
    <w:name w:val="Unresolved Mention"/>
    <w:basedOn w:val="DefaultParagraphFont"/>
    <w:uiPriority w:val="99"/>
    <w:semiHidden/>
    <w:unhideWhenUsed/>
    <w:rsid w:val="00DC7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2775102">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24818676">
      <w:bodyDiv w:val="1"/>
      <w:marLeft w:val="0"/>
      <w:marRight w:val="0"/>
      <w:marTop w:val="0"/>
      <w:marBottom w:val="0"/>
      <w:divBdr>
        <w:top w:val="none" w:sz="0" w:space="0" w:color="auto"/>
        <w:left w:val="none" w:sz="0" w:space="0" w:color="auto"/>
        <w:bottom w:val="none" w:sz="0" w:space="0" w:color="auto"/>
        <w:right w:val="none" w:sz="0" w:space="0" w:color="auto"/>
      </w:divBdr>
      <w:divsChild>
        <w:div w:id="177351181">
          <w:marLeft w:val="0"/>
          <w:marRight w:val="0"/>
          <w:marTop w:val="0"/>
          <w:marBottom w:val="0"/>
          <w:divBdr>
            <w:top w:val="none" w:sz="0" w:space="0" w:color="auto"/>
            <w:left w:val="none" w:sz="0" w:space="0" w:color="auto"/>
            <w:bottom w:val="none" w:sz="0" w:space="0" w:color="auto"/>
            <w:right w:val="none" w:sz="0" w:space="0" w:color="auto"/>
          </w:divBdr>
        </w:div>
      </w:divsChild>
    </w:div>
    <w:div w:id="141192765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3390/agriculture90701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13313-018-0567-7"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658-021-02248-1"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7D1DC-2697-4F6A-80C3-880F12559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1362</TotalTime>
  <Pages>10</Pages>
  <Words>4416</Words>
  <Characters>25173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29530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Microsoft account</cp:lastModifiedBy>
  <cp:revision>118</cp:revision>
  <cp:lastPrinted>1999-07-06T11:00:00Z</cp:lastPrinted>
  <dcterms:created xsi:type="dcterms:W3CDTF">2014-10-25T14:34:00Z</dcterms:created>
  <dcterms:modified xsi:type="dcterms:W3CDTF">2025-12-02T12:33:00Z</dcterms:modified>
</cp:coreProperties>
</file>