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2C0FC3" w14:textId="0CB5B760" w:rsidR="00163BC4" w:rsidRPr="00F21342" w:rsidRDefault="00F21342" w:rsidP="6F76A751">
      <w:pPr>
        <w:pStyle w:val="Title"/>
        <w:jc w:val="both"/>
        <w:rPr>
          <w:rFonts w:ascii="Arial" w:hAnsi="Arial" w:cs="Arial"/>
          <w:i/>
          <w:iCs/>
          <w:szCs w:val="36"/>
        </w:rPr>
      </w:pPr>
      <w:r w:rsidRPr="00F21342">
        <w:rPr>
          <w:rFonts w:ascii="Arial" w:hAnsi="Arial" w:cs="Arial"/>
          <w:i/>
          <w:iCs/>
        </w:rPr>
        <w:t xml:space="preserve">A </w:t>
      </w:r>
      <w:r w:rsidR="403EE6D7" w:rsidRPr="00F21342">
        <w:rPr>
          <w:rFonts w:ascii="Arial" w:hAnsi="Arial" w:cs="Arial"/>
          <w:i/>
          <w:iCs/>
        </w:rPr>
        <w:t>Case report</w:t>
      </w:r>
      <w:r w:rsidRPr="00F21342">
        <w:rPr>
          <w:rFonts w:ascii="Arial" w:hAnsi="Arial" w:cs="Arial"/>
          <w:i/>
          <w:iCs/>
        </w:rPr>
        <w:t xml:space="preserve"> on </w:t>
      </w:r>
      <w:r w:rsidR="36D5D04F" w:rsidRPr="00F21342">
        <w:rPr>
          <w:rFonts w:ascii="Arial" w:hAnsi="Arial" w:cs="Arial"/>
          <w:i/>
          <w:iCs/>
          <w:szCs w:val="36"/>
        </w:rPr>
        <w:t>Oculocutaneous albinism</w:t>
      </w:r>
    </w:p>
    <w:p w14:paraId="2D737F39" w14:textId="5CBE825F" w:rsidR="6F76A751" w:rsidRDefault="6F76A751" w:rsidP="6F76A751">
      <w:pPr>
        <w:pStyle w:val="Title"/>
        <w:spacing w:before="240" w:after="0"/>
      </w:pPr>
      <w:bookmarkStart w:id="0" w:name="_GoBack"/>
      <w:bookmarkEnd w:id="0"/>
    </w:p>
    <w:p w14:paraId="703F6029" w14:textId="77777777" w:rsidR="00163BC4" w:rsidRPr="00163BC4" w:rsidRDefault="00231920" w:rsidP="4379D2B3">
      <w:pPr>
        <w:pStyle w:val="Author"/>
        <w:spacing w:line="240" w:lineRule="auto"/>
        <w:rPr>
          <w:rFonts w:ascii="Arial" w:hAnsi="Arial" w:cs="Arial"/>
          <w:kern w:val="28"/>
          <w:sz w:val="36"/>
          <w:szCs w:val="36"/>
        </w:rPr>
      </w:pPr>
      <w:r w:rsidRPr="4379D2B3">
        <w:rPr>
          <w:rFonts w:ascii="Arial" w:hAnsi="Arial" w:cs="Arial"/>
          <w:kern w:val="28"/>
          <w:sz w:val="36"/>
          <w:szCs w:val="36"/>
        </w:rPr>
        <w:t xml:space="preserve"> </w:t>
      </w:r>
    </w:p>
    <w:p w14:paraId="112CC7E8" w14:textId="02291EE7" w:rsidR="00B01FCD" w:rsidRDefault="00B01FCD" w:rsidP="00441B6F">
      <w:pPr>
        <w:pStyle w:val="AbstHead"/>
        <w:spacing w:after="0"/>
        <w:jc w:val="both"/>
        <w:rPr>
          <w:rFonts w:ascii="Arial" w:hAnsi="Arial" w:cs="Arial"/>
        </w:rPr>
      </w:pPr>
      <w:r w:rsidRPr="4379D2B3">
        <w:rPr>
          <w:rFonts w:ascii="Arial" w:hAnsi="Arial" w:cs="Arial"/>
        </w:rPr>
        <w:t>ABSTRACT</w:t>
      </w:r>
      <w:r w:rsidR="0066510A" w:rsidRPr="4379D2B3">
        <w:rPr>
          <w:rFonts w:ascii="Arial" w:hAnsi="Arial" w:cs="Arial"/>
        </w:rPr>
        <w:t xml:space="preserve"> </w:t>
      </w:r>
    </w:p>
    <w:p w14:paraId="5A39BBE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AD60C3F" w14:textId="77777777" w:rsidTr="6F76A751">
        <w:tc>
          <w:tcPr>
            <w:tcW w:w="9576" w:type="dxa"/>
            <w:shd w:val="clear" w:color="auto" w:fill="F2F2F2" w:themeFill="background1" w:themeFillShade="F2"/>
          </w:tcPr>
          <w:p w14:paraId="42238123" w14:textId="139F8EBB" w:rsidR="156FF95E" w:rsidRDefault="325AEF14" w:rsidP="4379D2B3">
            <w:pPr>
              <w:pStyle w:val="Body"/>
              <w:spacing w:after="0"/>
              <w:rPr>
                <w:rFonts w:ascii="Arial" w:eastAsia="Calibri" w:hAnsi="Arial" w:cs="Arial"/>
              </w:rPr>
            </w:pPr>
            <w:r w:rsidRPr="6F76A751">
              <w:rPr>
                <w:rFonts w:ascii="Arial" w:eastAsia="Calibri" w:hAnsi="Arial" w:cs="Arial"/>
                <w:b/>
                <w:bCs/>
              </w:rPr>
              <w:t>Aims:</w:t>
            </w:r>
            <w:r w:rsidR="566DFF42" w:rsidRPr="6F76A751">
              <w:rPr>
                <w:rFonts w:ascii="Arial" w:eastAsia="Calibri" w:hAnsi="Arial" w:cs="Arial"/>
                <w:b/>
                <w:bCs/>
              </w:rPr>
              <w:t xml:space="preserve"> </w:t>
            </w:r>
            <w:r w:rsidR="566DFF42" w:rsidRPr="6F76A751">
              <w:rPr>
                <w:rFonts w:ascii="Arial" w:eastAsia="Calibri" w:hAnsi="Arial" w:cs="Arial"/>
              </w:rPr>
              <w:t>U</w:t>
            </w:r>
            <w:r w:rsidR="2712CC88" w:rsidRPr="6F76A751">
              <w:rPr>
                <w:rFonts w:ascii="Arial" w:eastAsia="Calibri" w:hAnsi="Arial" w:cs="Arial"/>
              </w:rPr>
              <w:t>nderstanding the</w:t>
            </w:r>
            <w:r w:rsidR="648EAEDE" w:rsidRPr="6F76A751">
              <w:rPr>
                <w:rFonts w:ascii="Arial" w:eastAsia="Calibri" w:hAnsi="Arial" w:cs="Arial"/>
              </w:rPr>
              <w:t xml:space="preserve"> epidemiology, pathophysiology</w:t>
            </w:r>
            <w:r w:rsidR="2C67F378" w:rsidRPr="6F76A751">
              <w:rPr>
                <w:rFonts w:ascii="Arial" w:eastAsia="Calibri" w:hAnsi="Arial" w:cs="Arial"/>
              </w:rPr>
              <w:t>,</w:t>
            </w:r>
            <w:r w:rsidR="2712CC88" w:rsidRPr="6F76A751">
              <w:rPr>
                <w:rFonts w:ascii="Arial" w:eastAsia="Calibri" w:hAnsi="Arial" w:cs="Arial"/>
              </w:rPr>
              <w:t xml:space="preserve"> clinical </w:t>
            </w:r>
            <w:r w:rsidR="30863C46" w:rsidRPr="6F76A751">
              <w:rPr>
                <w:rFonts w:ascii="Arial" w:eastAsia="Calibri" w:hAnsi="Arial" w:cs="Arial"/>
              </w:rPr>
              <w:t>manifestations</w:t>
            </w:r>
            <w:r w:rsidR="4D068EFE" w:rsidRPr="6F76A751">
              <w:rPr>
                <w:rFonts w:ascii="Arial" w:eastAsia="Calibri" w:hAnsi="Arial" w:cs="Arial"/>
              </w:rPr>
              <w:t>, causative mutations</w:t>
            </w:r>
            <w:r w:rsidR="30863C46" w:rsidRPr="6F76A751">
              <w:rPr>
                <w:rFonts w:ascii="Arial" w:eastAsia="Calibri" w:hAnsi="Arial" w:cs="Arial"/>
              </w:rPr>
              <w:t xml:space="preserve"> and management of</w:t>
            </w:r>
            <w:r w:rsidR="2712CC88" w:rsidRPr="6F76A751">
              <w:rPr>
                <w:rFonts w:ascii="Arial" w:eastAsia="Calibri" w:hAnsi="Arial" w:cs="Arial"/>
              </w:rPr>
              <w:t xml:space="preserve"> oculocutaneous albinism</w:t>
            </w:r>
            <w:r w:rsidR="4468504A" w:rsidRPr="6F76A751">
              <w:rPr>
                <w:rFonts w:ascii="Arial" w:eastAsia="Calibri" w:hAnsi="Arial" w:cs="Arial"/>
              </w:rPr>
              <w:t xml:space="preserve"> by reporting a case of a 7-year-old child affected by this disease</w:t>
            </w:r>
          </w:p>
          <w:p w14:paraId="0FD864C8" w14:textId="447F2D1A" w:rsidR="6F76A751" w:rsidRDefault="6F76A751" w:rsidP="6F76A751">
            <w:pPr>
              <w:pStyle w:val="Body"/>
              <w:spacing w:after="0"/>
              <w:rPr>
                <w:rFonts w:ascii="Arial" w:eastAsia="Calibri" w:hAnsi="Arial" w:cs="Arial"/>
              </w:rPr>
            </w:pPr>
          </w:p>
          <w:p w14:paraId="50C427B0" w14:textId="1BBECD55" w:rsidR="00BA1B01" w:rsidRPr="00BA1B01" w:rsidRDefault="29E8C314" w:rsidP="4379D2B3">
            <w:pPr>
              <w:pStyle w:val="Body"/>
              <w:spacing w:after="0"/>
              <w:rPr>
                <w:rFonts w:ascii="Arial" w:eastAsia="Calibri" w:hAnsi="Arial" w:cs="Arial"/>
              </w:rPr>
            </w:pPr>
            <w:r w:rsidRPr="6F76A751">
              <w:rPr>
                <w:rFonts w:ascii="Arial" w:eastAsia="Calibri" w:hAnsi="Arial" w:cs="Arial"/>
                <w:b/>
                <w:bCs/>
              </w:rPr>
              <w:t>Study design:</w:t>
            </w:r>
            <w:r w:rsidRPr="6F76A751">
              <w:rPr>
                <w:rFonts w:ascii="Arial" w:eastAsia="Calibri" w:hAnsi="Arial" w:cs="Arial"/>
              </w:rPr>
              <w:t xml:space="preserve"> </w:t>
            </w:r>
            <w:r w:rsidR="3F7EA564" w:rsidRPr="6F76A751">
              <w:rPr>
                <w:rFonts w:ascii="Arial" w:eastAsia="Calibri" w:hAnsi="Arial" w:cs="Arial"/>
              </w:rPr>
              <w:t>C</w:t>
            </w:r>
            <w:r w:rsidR="4DA7C373" w:rsidRPr="6F76A751">
              <w:rPr>
                <w:rFonts w:ascii="Arial" w:eastAsia="Calibri" w:hAnsi="Arial" w:cs="Arial"/>
              </w:rPr>
              <w:t>ase report</w:t>
            </w:r>
            <w:r w:rsidR="54662761" w:rsidRPr="6F76A751">
              <w:rPr>
                <w:rFonts w:ascii="Arial" w:eastAsia="Calibri" w:hAnsi="Arial" w:cs="Arial"/>
              </w:rPr>
              <w:t>.</w:t>
            </w:r>
          </w:p>
          <w:p w14:paraId="7AAD7800" w14:textId="63A438A2" w:rsidR="6F76A751" w:rsidRDefault="6F76A751" w:rsidP="6F76A751">
            <w:pPr>
              <w:pStyle w:val="Body"/>
              <w:spacing w:after="0"/>
              <w:rPr>
                <w:rFonts w:ascii="Arial" w:eastAsia="Calibri" w:hAnsi="Arial" w:cs="Arial"/>
              </w:rPr>
            </w:pPr>
          </w:p>
          <w:p w14:paraId="087468D0" w14:textId="3E574D1A" w:rsidR="7394D947" w:rsidRDefault="5BEC8E9A" w:rsidP="670769F2">
            <w:pPr>
              <w:pStyle w:val="Body"/>
              <w:spacing w:after="0"/>
              <w:rPr>
                <w:rFonts w:ascii="Arial" w:hAnsi="Arial" w:cs="Arial"/>
              </w:rPr>
            </w:pPr>
            <w:r w:rsidRPr="6F76A751">
              <w:rPr>
                <w:rFonts w:ascii="Arial" w:eastAsia="Arial" w:hAnsi="Arial" w:cs="Arial"/>
                <w:b/>
                <w:bCs/>
              </w:rPr>
              <w:t>Case report:</w:t>
            </w:r>
            <w:r w:rsidRPr="6F76A751">
              <w:rPr>
                <w:rFonts w:ascii="Arial" w:eastAsia="Calibri" w:hAnsi="Arial" w:cs="Arial"/>
              </w:rPr>
              <w:t xml:space="preserve"> </w:t>
            </w:r>
            <w:r w:rsidRPr="6F76A751">
              <w:rPr>
                <w:rFonts w:ascii="Arial" w:hAnsi="Arial" w:cs="Arial"/>
              </w:rPr>
              <w:t xml:space="preserve">7-year-old child </w:t>
            </w:r>
            <w:r w:rsidR="4F8295DD" w:rsidRPr="6F76A751">
              <w:rPr>
                <w:rFonts w:ascii="Arial" w:hAnsi="Arial" w:cs="Arial"/>
              </w:rPr>
              <w:t xml:space="preserve">presenting oculocutaneous albinism </w:t>
            </w:r>
            <w:r w:rsidRPr="6F76A751">
              <w:rPr>
                <w:rFonts w:ascii="Arial" w:hAnsi="Arial" w:cs="Arial"/>
              </w:rPr>
              <w:t>who presented for an ophthalmology consultation due to a profound decrease in visual acuity, associated with nystagmus and photophobia that had been progressing since early childhood</w:t>
            </w:r>
          </w:p>
          <w:p w14:paraId="4D9B79D3" w14:textId="3A06FC17" w:rsidR="6F76A751" w:rsidRDefault="6F76A751" w:rsidP="6F76A751">
            <w:pPr>
              <w:pStyle w:val="Body"/>
              <w:spacing w:after="0"/>
              <w:rPr>
                <w:rFonts w:ascii="Arial" w:hAnsi="Arial" w:cs="Arial"/>
              </w:rPr>
            </w:pPr>
          </w:p>
          <w:p w14:paraId="1B86F50D" w14:textId="7E6A0613" w:rsidR="67303670" w:rsidRDefault="3A4EB2C2" w:rsidP="670769F2">
            <w:pPr>
              <w:pStyle w:val="Body"/>
              <w:spacing w:after="0"/>
              <w:rPr>
                <w:rFonts w:ascii="Arial" w:hAnsi="Arial" w:cs="Arial"/>
                <w:b/>
                <w:bCs/>
              </w:rPr>
            </w:pPr>
            <w:r w:rsidRPr="6F76A751">
              <w:rPr>
                <w:rFonts w:ascii="Arial" w:hAnsi="Arial" w:cs="Arial"/>
                <w:b/>
                <w:bCs/>
              </w:rPr>
              <w:t xml:space="preserve">Discussion and </w:t>
            </w:r>
            <w:r w:rsidR="7C85F605" w:rsidRPr="6F76A751">
              <w:rPr>
                <w:rFonts w:ascii="Arial" w:hAnsi="Arial" w:cs="Arial"/>
                <w:b/>
                <w:bCs/>
              </w:rPr>
              <w:t>literature</w:t>
            </w:r>
            <w:r w:rsidRPr="6F76A751">
              <w:rPr>
                <w:rFonts w:ascii="Arial" w:hAnsi="Arial" w:cs="Arial"/>
                <w:b/>
                <w:bCs/>
              </w:rPr>
              <w:t xml:space="preserve"> review: </w:t>
            </w:r>
            <w:r w:rsidR="509F4CD1" w:rsidRPr="6F76A751">
              <w:rPr>
                <w:rFonts w:ascii="Arial" w:hAnsi="Arial" w:cs="Arial"/>
              </w:rPr>
              <w:t>We will comprehensively examine all aspects of oculocutaneous albinism by reviewing the literature on its epidemiology, pathophysiology, clinical manifestations, differential diagnosis, treatment, and prognosis</w:t>
            </w:r>
            <w:r w:rsidR="509F4CD1" w:rsidRPr="6F76A751">
              <w:rPr>
                <w:rFonts w:ascii="Arial" w:hAnsi="Arial" w:cs="Arial"/>
                <w:b/>
                <w:bCs/>
              </w:rPr>
              <w:t>.</w:t>
            </w:r>
          </w:p>
          <w:p w14:paraId="50F0F29E" w14:textId="405DFB9C" w:rsidR="6F76A751" w:rsidRDefault="6F76A751" w:rsidP="6F76A751">
            <w:pPr>
              <w:pStyle w:val="Body"/>
              <w:spacing w:after="0"/>
              <w:rPr>
                <w:rFonts w:ascii="Arial" w:hAnsi="Arial" w:cs="Arial"/>
                <w:b/>
                <w:bCs/>
              </w:rPr>
            </w:pPr>
          </w:p>
          <w:p w14:paraId="020C179C" w14:textId="10F0A6D9" w:rsidR="00505F06" w:rsidRPr="00BA1B01" w:rsidRDefault="698646FC" w:rsidP="670769F2">
            <w:pPr>
              <w:pStyle w:val="Body"/>
              <w:spacing w:after="0"/>
              <w:rPr>
                <w:rFonts w:ascii="Arial" w:eastAsia="Calibri" w:hAnsi="Arial" w:cs="Arial"/>
              </w:rPr>
            </w:pPr>
            <w:r w:rsidRPr="670769F2">
              <w:rPr>
                <w:rFonts w:ascii="Arial" w:eastAsia="Calibri" w:hAnsi="Arial" w:cs="Arial"/>
                <w:b/>
                <w:bCs/>
              </w:rPr>
              <w:t>Conclusion:</w:t>
            </w:r>
            <w:r w:rsidRPr="670769F2">
              <w:rPr>
                <w:rFonts w:ascii="Arial" w:eastAsia="Calibri" w:hAnsi="Arial" w:cs="Arial"/>
              </w:rPr>
              <w:t xml:space="preserve"> </w:t>
            </w:r>
            <w:r w:rsidR="71AFC23A" w:rsidRPr="670769F2">
              <w:rPr>
                <w:rFonts w:ascii="Arial" w:eastAsia="Calibri" w:hAnsi="Arial" w:cs="Arial"/>
              </w:rPr>
              <w:t xml:space="preserve">Advances in molecular diagnostics have significantly enhanced the detection of causative mutations, enabling improved clinical management and genetic counseling. </w:t>
            </w:r>
          </w:p>
          <w:p w14:paraId="3BC5D997" w14:textId="0ACC11A2" w:rsidR="00505F06" w:rsidRPr="00BA1B01" w:rsidRDefault="5637D912" w:rsidP="4379D2B3">
            <w:pPr>
              <w:pStyle w:val="Body"/>
              <w:spacing w:after="0"/>
              <w:rPr>
                <w:rFonts w:ascii="Arial" w:eastAsia="Calibri" w:hAnsi="Arial" w:cs="Arial"/>
              </w:rPr>
            </w:pPr>
            <w:r w:rsidRPr="6F76A751">
              <w:rPr>
                <w:rFonts w:ascii="Arial" w:eastAsia="Calibri" w:hAnsi="Arial" w:cs="Arial"/>
              </w:rPr>
              <w:t>Emerging therapeutic approaches, including pharmacological interventions, offer promising avenues for correcting pigmentation defects</w:t>
            </w:r>
            <w:r w:rsidR="6D18FFBA" w:rsidRPr="6F76A751">
              <w:rPr>
                <w:rFonts w:ascii="Arial" w:eastAsia="Calibri" w:hAnsi="Arial" w:cs="Arial"/>
              </w:rPr>
              <w:t>.</w:t>
            </w:r>
          </w:p>
        </w:tc>
      </w:tr>
    </w:tbl>
    <w:p w14:paraId="19562A0C" w14:textId="553CB8E5" w:rsidR="6F76A751" w:rsidRDefault="6F76A751" w:rsidP="6F76A751">
      <w:pPr>
        <w:pStyle w:val="Body"/>
        <w:spacing w:after="0"/>
        <w:rPr>
          <w:rFonts w:ascii="Arial" w:hAnsi="Arial" w:cs="Arial"/>
          <w:i/>
          <w:iCs/>
        </w:rPr>
      </w:pPr>
    </w:p>
    <w:p w14:paraId="4B94D5A5" w14:textId="4C927E4B" w:rsidR="00505F06" w:rsidRPr="00A24E7E" w:rsidRDefault="031880D6" w:rsidP="6F76A751">
      <w:pPr>
        <w:pStyle w:val="Body"/>
        <w:spacing w:after="0"/>
      </w:pPr>
      <w:r w:rsidRPr="6F76A751">
        <w:rPr>
          <w:rFonts w:ascii="Arial" w:hAnsi="Arial" w:cs="Arial"/>
          <w:i/>
          <w:iCs/>
        </w:rPr>
        <w:t xml:space="preserve">Key words: </w:t>
      </w:r>
      <w:r w:rsidRPr="6F76A751">
        <w:rPr>
          <w:rFonts w:ascii="Times New Roman" w:hAnsi="Times New Roman"/>
          <w:b/>
          <w:bCs/>
          <w:color w:val="000000" w:themeColor="text1"/>
          <w:sz w:val="19"/>
          <w:szCs w:val="19"/>
          <w:lang w:val="en-GB"/>
        </w:rPr>
        <w:t xml:space="preserve">oculocutaneous albinism, </w:t>
      </w:r>
      <w:r w:rsidR="796D0659" w:rsidRPr="6F76A751">
        <w:rPr>
          <w:rFonts w:ascii="Times New Roman" w:hAnsi="Times New Roman"/>
          <w:b/>
          <w:bCs/>
          <w:color w:val="000000" w:themeColor="text1"/>
          <w:sz w:val="19"/>
          <w:szCs w:val="19"/>
          <w:lang w:val="en-GB"/>
        </w:rPr>
        <w:t>genetic</w:t>
      </w:r>
      <w:r w:rsidRPr="6F76A751">
        <w:rPr>
          <w:rFonts w:ascii="Times New Roman" w:hAnsi="Times New Roman"/>
          <w:b/>
          <w:bCs/>
          <w:color w:val="000000" w:themeColor="text1"/>
          <w:sz w:val="19"/>
          <w:szCs w:val="19"/>
          <w:lang w:val="en-GB"/>
        </w:rPr>
        <w:t>, paediatric</w:t>
      </w:r>
      <w:r w:rsidR="00F21342">
        <w:rPr>
          <w:rFonts w:ascii="Times New Roman" w:hAnsi="Times New Roman"/>
          <w:b/>
          <w:bCs/>
          <w:color w:val="000000" w:themeColor="text1"/>
          <w:sz w:val="19"/>
          <w:szCs w:val="19"/>
          <w:lang w:val="en-GB"/>
        </w:rPr>
        <w:t xml:space="preserve">, </w:t>
      </w:r>
      <w:r w:rsidR="00F21342" w:rsidRPr="00F21342">
        <w:rPr>
          <w:rFonts w:ascii="Times New Roman" w:hAnsi="Times New Roman"/>
          <w:b/>
          <w:bCs/>
          <w:color w:val="000000" w:themeColor="text1"/>
          <w:sz w:val="19"/>
          <w:szCs w:val="19"/>
          <w:lang w:val="en-GB"/>
        </w:rPr>
        <w:t>molecular diagnostic</w:t>
      </w:r>
      <w:r w:rsidR="00F21342">
        <w:rPr>
          <w:rFonts w:ascii="Times New Roman" w:hAnsi="Times New Roman"/>
          <w:b/>
          <w:bCs/>
          <w:color w:val="000000" w:themeColor="text1"/>
          <w:sz w:val="19"/>
          <w:szCs w:val="19"/>
          <w:lang w:val="en-GB"/>
        </w:rPr>
        <w:t>s</w:t>
      </w:r>
    </w:p>
    <w:p w14:paraId="3A393D75" w14:textId="060A5BBC" w:rsidR="6F76A751" w:rsidRDefault="6F76A751" w:rsidP="6F76A751">
      <w:pPr>
        <w:pStyle w:val="Body"/>
        <w:spacing w:after="0"/>
        <w:rPr>
          <w:rFonts w:ascii="Times New Roman" w:hAnsi="Times New Roman"/>
          <w:b/>
          <w:bCs/>
          <w:color w:val="000000" w:themeColor="text1"/>
          <w:sz w:val="19"/>
          <w:szCs w:val="19"/>
          <w:lang w:val="en-GB"/>
        </w:rPr>
      </w:pPr>
    </w:p>
    <w:p w14:paraId="6EABAC78" w14:textId="631B54B3" w:rsidR="007F7B32" w:rsidRDefault="00902823" w:rsidP="00441B6F">
      <w:pPr>
        <w:pStyle w:val="AbstHead"/>
        <w:spacing w:after="0"/>
        <w:jc w:val="both"/>
        <w:rPr>
          <w:rFonts w:ascii="Arial" w:hAnsi="Arial" w:cs="Arial"/>
        </w:rPr>
      </w:pPr>
      <w:r w:rsidRPr="4379D2B3">
        <w:rPr>
          <w:rFonts w:ascii="Arial" w:hAnsi="Arial" w:cs="Arial"/>
        </w:rPr>
        <w:t xml:space="preserve">1. </w:t>
      </w:r>
      <w:r w:rsidR="00B01FCD" w:rsidRPr="4379D2B3">
        <w:rPr>
          <w:rFonts w:ascii="Arial" w:hAnsi="Arial" w:cs="Arial"/>
        </w:rPr>
        <w:t>INTRODUCTION</w:t>
      </w:r>
      <w:r w:rsidR="007F7B32" w:rsidRPr="4379D2B3">
        <w:rPr>
          <w:rFonts w:ascii="Arial" w:hAnsi="Arial" w:cs="Arial"/>
        </w:rPr>
        <w:t xml:space="preserve"> </w:t>
      </w:r>
    </w:p>
    <w:p w14:paraId="3DEEC669" w14:textId="77777777" w:rsidR="00790ADA" w:rsidRPr="00FB3A86" w:rsidRDefault="00790ADA" w:rsidP="00441B6F">
      <w:pPr>
        <w:pStyle w:val="AbstHead"/>
        <w:spacing w:after="0"/>
        <w:jc w:val="both"/>
        <w:rPr>
          <w:rFonts w:ascii="Arial" w:hAnsi="Arial" w:cs="Arial"/>
        </w:rPr>
      </w:pPr>
    </w:p>
    <w:p w14:paraId="2AB3F780" w14:textId="58A81B2C" w:rsidR="36609D32" w:rsidRDefault="7BBA127C" w:rsidP="4379D2B3">
      <w:pPr>
        <w:pStyle w:val="Body"/>
        <w:spacing w:after="0"/>
        <w:rPr>
          <w:rFonts w:ascii="Arial" w:hAnsi="Arial" w:cs="Arial"/>
        </w:rPr>
      </w:pPr>
      <w:r w:rsidRPr="6F76A751">
        <w:rPr>
          <w:rFonts w:ascii="Arial" w:hAnsi="Arial" w:cs="Arial"/>
        </w:rPr>
        <w:t>Oculocutaneous albinism (OCA) is a heterogeneous group of autosomal recessive diseases caused by mutations in the genes responsible for melanin biosynthesis</w:t>
      </w:r>
      <w:r w:rsidR="1AE2E0EC" w:rsidRPr="6F76A751">
        <w:rPr>
          <w:rFonts w:ascii="Arial" w:hAnsi="Arial" w:cs="Arial"/>
        </w:rPr>
        <w:t xml:space="preserve"> </w:t>
      </w:r>
      <w:r w:rsidRPr="6F76A751">
        <w:rPr>
          <w:rFonts w:ascii="Arial" w:hAnsi="Arial" w:cs="Arial"/>
        </w:rPr>
        <w:t xml:space="preserve">(1). </w:t>
      </w:r>
    </w:p>
    <w:p w14:paraId="75482B04" w14:textId="28E171E4" w:rsidR="36609D32" w:rsidRDefault="7BBA127C" w:rsidP="4379D2B3">
      <w:pPr>
        <w:pStyle w:val="Body"/>
        <w:spacing w:after="0"/>
        <w:rPr>
          <w:rFonts w:ascii="Arial" w:hAnsi="Arial" w:cs="Arial"/>
        </w:rPr>
      </w:pPr>
      <w:r w:rsidRPr="6F76A751">
        <w:rPr>
          <w:rFonts w:ascii="Arial" w:hAnsi="Arial" w:cs="Arial"/>
        </w:rPr>
        <w:t xml:space="preserve">It presents as a pattern of generalized hypopigmentation involving both skin/skin appendages and ocular </w:t>
      </w:r>
      <w:r w:rsidR="4AFC286B" w:rsidRPr="6F76A751">
        <w:rPr>
          <w:rFonts w:ascii="Arial" w:hAnsi="Arial" w:cs="Arial"/>
        </w:rPr>
        <w:t>manifestations (</w:t>
      </w:r>
      <w:r w:rsidRPr="6F76A751">
        <w:rPr>
          <w:rFonts w:ascii="Arial" w:hAnsi="Arial" w:cs="Arial"/>
        </w:rPr>
        <w:t xml:space="preserve">2). </w:t>
      </w:r>
    </w:p>
    <w:p w14:paraId="432CBD6B" w14:textId="77777777" w:rsidR="00F17AB6" w:rsidRDefault="00F17AB6" w:rsidP="4379D2B3">
      <w:pPr>
        <w:pStyle w:val="Body"/>
        <w:spacing w:after="0"/>
        <w:rPr>
          <w:rFonts w:ascii="Arial" w:hAnsi="Arial" w:cs="Arial"/>
        </w:rPr>
      </w:pPr>
    </w:p>
    <w:p w14:paraId="7ECE2E98" w14:textId="479DB4AD" w:rsidR="36609D32" w:rsidRDefault="7BBA127C" w:rsidP="4379D2B3">
      <w:pPr>
        <w:pStyle w:val="Body"/>
        <w:spacing w:after="0"/>
        <w:rPr>
          <w:rFonts w:ascii="Arial" w:hAnsi="Arial" w:cs="Arial"/>
        </w:rPr>
      </w:pPr>
      <w:r w:rsidRPr="6F76A751">
        <w:rPr>
          <w:rFonts w:ascii="Arial" w:hAnsi="Arial" w:cs="Arial"/>
        </w:rPr>
        <w:t xml:space="preserve">Although rare, the severity of this condition lies in its predisposition to skin cancers due to increased sensitivity to UV radiation and a reserved visual functional </w:t>
      </w:r>
      <w:r w:rsidR="01BC2A81" w:rsidRPr="6F76A751">
        <w:rPr>
          <w:rFonts w:ascii="Arial" w:hAnsi="Arial" w:cs="Arial"/>
        </w:rPr>
        <w:t>prognosis. (</w:t>
      </w:r>
      <w:r w:rsidRPr="6F76A751">
        <w:rPr>
          <w:rFonts w:ascii="Arial" w:hAnsi="Arial" w:cs="Arial"/>
        </w:rPr>
        <w:t>3)(4)(5)</w:t>
      </w:r>
    </w:p>
    <w:p w14:paraId="40F92717" w14:textId="26379D12" w:rsidR="36609D32" w:rsidRDefault="36609D32" w:rsidP="4379D2B3">
      <w:pPr>
        <w:pStyle w:val="Body"/>
        <w:spacing w:after="0"/>
        <w:rPr>
          <w:rFonts w:ascii="Arial" w:hAnsi="Arial" w:cs="Arial"/>
        </w:rPr>
      </w:pPr>
      <w:r w:rsidRPr="4379D2B3">
        <w:rPr>
          <w:rFonts w:ascii="Arial" w:hAnsi="Arial" w:cs="Arial"/>
        </w:rPr>
        <w:t xml:space="preserve">Based on the phenotypic variations and the corresponding molecular abnormalities of this condition, several forms can be defined; there are four major forms of OCA (1,2,3,4) and three minor forms of OCA (5,6,7). </w:t>
      </w:r>
    </w:p>
    <w:p w14:paraId="168DF18D" w14:textId="77777777" w:rsidR="00F17AB6" w:rsidRDefault="00F17AB6" w:rsidP="4379D2B3">
      <w:pPr>
        <w:pStyle w:val="Body"/>
        <w:spacing w:after="0"/>
        <w:rPr>
          <w:rFonts w:ascii="Arial" w:hAnsi="Arial" w:cs="Arial"/>
        </w:rPr>
      </w:pPr>
    </w:p>
    <w:p w14:paraId="1173C17D" w14:textId="2D92B3D8" w:rsidR="36609D32" w:rsidRDefault="36609D32" w:rsidP="4379D2B3">
      <w:pPr>
        <w:pStyle w:val="Body"/>
        <w:spacing w:after="0"/>
        <w:rPr>
          <w:rFonts w:ascii="Arial" w:hAnsi="Arial" w:cs="Arial"/>
        </w:rPr>
      </w:pPr>
      <w:r w:rsidRPr="4379D2B3">
        <w:rPr>
          <w:rFonts w:ascii="Arial" w:hAnsi="Arial" w:cs="Arial"/>
        </w:rPr>
        <w:t xml:space="preserve">Among these major forms, OCA 1 and 2 are the most </w:t>
      </w:r>
      <w:proofErr w:type="gramStart"/>
      <w:r w:rsidRPr="4379D2B3">
        <w:rPr>
          <w:rFonts w:ascii="Arial" w:hAnsi="Arial" w:cs="Arial"/>
        </w:rPr>
        <w:t>common(</w:t>
      </w:r>
      <w:proofErr w:type="gramEnd"/>
      <w:r w:rsidRPr="4379D2B3">
        <w:rPr>
          <w:rFonts w:ascii="Arial" w:hAnsi="Arial" w:cs="Arial"/>
        </w:rPr>
        <w:t xml:space="preserve">6). </w:t>
      </w:r>
    </w:p>
    <w:p w14:paraId="4FF86E6C" w14:textId="570D06AE" w:rsidR="36609D32" w:rsidRDefault="36609D32" w:rsidP="4379D2B3">
      <w:pPr>
        <w:pStyle w:val="Body"/>
        <w:spacing w:after="0"/>
        <w:rPr>
          <w:rFonts w:ascii="Arial" w:hAnsi="Arial" w:cs="Arial"/>
        </w:rPr>
      </w:pPr>
      <w:r w:rsidRPr="4379D2B3">
        <w:rPr>
          <w:rFonts w:ascii="Arial" w:hAnsi="Arial" w:cs="Arial"/>
        </w:rPr>
        <w:t xml:space="preserve">It should be noted that several unclassified forms of OCA may also occur, whose mechanisms remain to be elucidated—such as those that, in addition to skin and ocular lesions, are associated with deafness due to a lack of embryological pigmentation of the inner </w:t>
      </w:r>
      <w:proofErr w:type="gramStart"/>
      <w:r w:rsidRPr="4379D2B3">
        <w:rPr>
          <w:rFonts w:ascii="Arial" w:hAnsi="Arial" w:cs="Arial"/>
        </w:rPr>
        <w:t>ear.(</w:t>
      </w:r>
      <w:proofErr w:type="gramEnd"/>
      <w:r w:rsidRPr="4379D2B3">
        <w:rPr>
          <w:rFonts w:ascii="Arial" w:hAnsi="Arial" w:cs="Arial"/>
        </w:rPr>
        <w:t>7)</w:t>
      </w:r>
    </w:p>
    <w:p w14:paraId="4DBB93F2" w14:textId="6C31506A" w:rsidR="4379D2B3" w:rsidRDefault="4379D2B3" w:rsidP="4379D2B3">
      <w:pPr>
        <w:pStyle w:val="Body"/>
        <w:spacing w:after="0"/>
        <w:rPr>
          <w:rFonts w:ascii="Arial" w:hAnsi="Arial" w:cs="Arial"/>
        </w:rPr>
      </w:pPr>
    </w:p>
    <w:p w14:paraId="45FB0818" w14:textId="77777777" w:rsidR="00790ADA" w:rsidRPr="00FB3A86" w:rsidRDefault="00790ADA" w:rsidP="00441B6F">
      <w:pPr>
        <w:pStyle w:val="Body"/>
        <w:spacing w:after="0"/>
        <w:rPr>
          <w:rFonts w:ascii="Arial" w:hAnsi="Arial" w:cs="Arial"/>
        </w:rPr>
      </w:pPr>
    </w:p>
    <w:p w14:paraId="3D6BDDB7" w14:textId="7FDA7B0D" w:rsidR="00902823" w:rsidRDefault="00902823" w:rsidP="4379D2B3">
      <w:pPr>
        <w:pStyle w:val="AbstHead"/>
        <w:spacing w:after="0"/>
        <w:jc w:val="both"/>
        <w:rPr>
          <w:rFonts w:ascii="Arial" w:hAnsi="Arial" w:cs="Arial"/>
        </w:rPr>
      </w:pPr>
      <w:r w:rsidRPr="670769F2">
        <w:rPr>
          <w:rFonts w:ascii="Arial" w:hAnsi="Arial" w:cs="Arial"/>
        </w:rPr>
        <w:lastRenderedPageBreak/>
        <w:t xml:space="preserve">2. </w:t>
      </w:r>
      <w:r w:rsidR="38943BF8" w:rsidRPr="670769F2">
        <w:rPr>
          <w:rFonts w:ascii="Arial" w:hAnsi="Arial" w:cs="Arial"/>
        </w:rPr>
        <w:t xml:space="preserve">CASE </w:t>
      </w:r>
      <w:r w:rsidR="00F17AB6">
        <w:rPr>
          <w:rFonts w:ascii="Arial" w:hAnsi="Arial" w:cs="Arial"/>
        </w:rPr>
        <w:t xml:space="preserve">Presentation </w:t>
      </w:r>
    </w:p>
    <w:p w14:paraId="049F31CB" w14:textId="77777777" w:rsidR="00790ADA" w:rsidRPr="00FB3A86" w:rsidRDefault="00790ADA" w:rsidP="00441B6F">
      <w:pPr>
        <w:pStyle w:val="AbstHead"/>
        <w:spacing w:after="0"/>
        <w:jc w:val="both"/>
        <w:rPr>
          <w:rFonts w:ascii="Arial" w:hAnsi="Arial" w:cs="Arial"/>
        </w:rPr>
      </w:pPr>
    </w:p>
    <w:p w14:paraId="6B14B96A" w14:textId="4A1192D8" w:rsidR="301BD19D" w:rsidRDefault="301BD19D" w:rsidP="4379D2B3">
      <w:pPr>
        <w:pStyle w:val="Body"/>
        <w:spacing w:after="0"/>
        <w:rPr>
          <w:rFonts w:ascii="Arial" w:hAnsi="Arial" w:cs="Arial"/>
        </w:rPr>
      </w:pPr>
      <w:r w:rsidRPr="4379D2B3">
        <w:rPr>
          <w:rFonts w:ascii="Arial" w:hAnsi="Arial" w:cs="Arial"/>
        </w:rPr>
        <w:t xml:space="preserve">The reported case concerns a 7-year-old child who presented for an ophthalmology consultation due to a profound decrease in visual acuity, associated with nystagmus and photophobia that had been progressing since early childhood and was affecting both quality of life and schooling. </w:t>
      </w:r>
    </w:p>
    <w:p w14:paraId="55C6BF8D" w14:textId="225AC83A" w:rsidR="301BD19D" w:rsidRDefault="301BD19D" w:rsidP="4379D2B3">
      <w:pPr>
        <w:pStyle w:val="Body"/>
        <w:spacing w:after="0"/>
        <w:rPr>
          <w:rFonts w:ascii="Arial" w:hAnsi="Arial" w:cs="Arial"/>
        </w:rPr>
      </w:pPr>
      <w:r w:rsidRPr="4379D2B3">
        <w:rPr>
          <w:rFonts w:ascii="Arial" w:hAnsi="Arial" w:cs="Arial"/>
        </w:rPr>
        <w:t>History revealed parental consanguinity but no similar cases in the family. General examination revealed growth retardation, with a weight of 17 kg.</w:t>
      </w:r>
    </w:p>
    <w:p w14:paraId="6439EFBB" w14:textId="5A4E3C57" w:rsidR="301BD19D" w:rsidRDefault="301BD19D" w:rsidP="4379D2B3">
      <w:pPr>
        <w:pStyle w:val="Body"/>
        <w:spacing w:after="0"/>
        <w:rPr>
          <w:rFonts w:ascii="Arial" w:hAnsi="Arial" w:cs="Arial"/>
        </w:rPr>
      </w:pPr>
      <w:r w:rsidRPr="4379D2B3">
        <w:rPr>
          <w:rFonts w:ascii="Arial" w:hAnsi="Arial" w:cs="Arial"/>
        </w:rPr>
        <w:t xml:space="preserve">Cutaneous and mucosal examination found generalized hypopigmentation of the skin and </w:t>
      </w:r>
      <w:proofErr w:type="spellStart"/>
      <w:r w:rsidRPr="4379D2B3">
        <w:rPr>
          <w:rFonts w:ascii="Arial" w:hAnsi="Arial" w:cs="Arial"/>
        </w:rPr>
        <w:t>phanera</w:t>
      </w:r>
      <w:proofErr w:type="spellEnd"/>
      <w:r w:rsidRPr="4379D2B3">
        <w:rPr>
          <w:rFonts w:ascii="Arial" w:hAnsi="Arial" w:cs="Arial"/>
        </w:rPr>
        <w:t xml:space="preserve"> (silvery hair and eyelashes), with the presence of café-au-lait spots on the right forearm. </w:t>
      </w:r>
    </w:p>
    <w:p w14:paraId="17338DC9" w14:textId="40CCBECC" w:rsidR="301BD19D" w:rsidRDefault="301BD19D" w:rsidP="4379D2B3">
      <w:pPr>
        <w:pStyle w:val="Body"/>
        <w:spacing w:after="0"/>
        <w:rPr>
          <w:rFonts w:ascii="Arial" w:hAnsi="Arial" w:cs="Arial"/>
        </w:rPr>
      </w:pPr>
      <w:r w:rsidRPr="4379D2B3">
        <w:rPr>
          <w:rFonts w:ascii="Arial" w:hAnsi="Arial" w:cs="Arial"/>
        </w:rPr>
        <w:t xml:space="preserve">During the ophthalmologic examination, uncorrected visual acuity was "counts fingers at near," improving to a weak 1/10 (both eyes) with full optical correction. Refraction was +3.00(-0.50 at 180) in the right eye and +2.00(-0.57 at 170) in the left eye. </w:t>
      </w:r>
    </w:p>
    <w:p w14:paraId="7251E094" w14:textId="24C5C4A1" w:rsidR="301BD19D" w:rsidRDefault="301BD19D" w:rsidP="4379D2B3">
      <w:pPr>
        <w:pStyle w:val="Body"/>
        <w:spacing w:after="0"/>
        <w:rPr>
          <w:rFonts w:ascii="Arial" w:hAnsi="Arial" w:cs="Arial"/>
        </w:rPr>
      </w:pPr>
      <w:r w:rsidRPr="4379D2B3">
        <w:rPr>
          <w:rFonts w:ascii="Arial" w:hAnsi="Arial" w:cs="Arial"/>
        </w:rPr>
        <w:t xml:space="preserve">Color vision normal?? Intraocular pressure could not be measured with Goldman tonometer or air-puff due to nystagmus; therefore, digital palpation was performed and found to be normal. Examination of the anterior segment found a clear cornea, good anterior chamber, clear lens (both eyes), and a hypopigmented iris with stage II iris transillumination on slit-lamp examination. </w:t>
      </w:r>
    </w:p>
    <w:p w14:paraId="6EF9BBF0" w14:textId="49D97971" w:rsidR="301BD19D" w:rsidRDefault="301BD19D" w:rsidP="4379D2B3">
      <w:pPr>
        <w:pStyle w:val="Body"/>
        <w:spacing w:after="0"/>
        <w:rPr>
          <w:rFonts w:ascii="Arial" w:hAnsi="Arial" w:cs="Arial"/>
        </w:rPr>
      </w:pPr>
      <w:r w:rsidRPr="4379D2B3">
        <w:rPr>
          <w:rFonts w:ascii="Arial" w:hAnsi="Arial" w:cs="Arial"/>
        </w:rPr>
        <w:t>Examination of the ocular adnexa revealed a conjugate horizontal pendular nystagmus without a rapid phase in the primary gaze, which remained horizontal when looking upward.</w:t>
      </w:r>
    </w:p>
    <w:p w14:paraId="7BD87F67" w14:textId="3D416087" w:rsidR="301BD19D" w:rsidRDefault="301BD19D" w:rsidP="4379D2B3">
      <w:pPr>
        <w:pStyle w:val="Body"/>
        <w:spacing w:after="0"/>
        <w:rPr>
          <w:rFonts w:ascii="Arial" w:hAnsi="Arial" w:cs="Arial"/>
        </w:rPr>
      </w:pPr>
      <w:r w:rsidRPr="4379D2B3">
        <w:rPr>
          <w:rFonts w:ascii="Arial" w:hAnsi="Arial" w:cs="Arial"/>
        </w:rPr>
        <w:t xml:space="preserve">This nystagmus increased with lateral gaze and when the patient was presented with highly detailed images. It was dampened with near vision, with lateral head tilting (null point position), and with monocular vision; these eye movements ceased when the eyes were closed. </w:t>
      </w:r>
    </w:p>
    <w:p w14:paraId="7C3D71CB" w14:textId="6AF176C8" w:rsidR="301BD19D" w:rsidRDefault="301BD19D" w:rsidP="4379D2B3">
      <w:pPr>
        <w:pStyle w:val="Body"/>
        <w:spacing w:after="0"/>
        <w:rPr>
          <w:rFonts w:ascii="Arial" w:hAnsi="Arial" w:cs="Arial"/>
        </w:rPr>
      </w:pPr>
      <w:r w:rsidRPr="4379D2B3">
        <w:rPr>
          <w:rFonts w:ascii="Arial" w:hAnsi="Arial" w:cs="Arial"/>
        </w:rPr>
        <w:t xml:space="preserve">Examination of the lacrimal apparatus, eyelids, and conjunctivae was unremarkable. </w:t>
      </w:r>
    </w:p>
    <w:p w14:paraId="6F381081" w14:textId="525386B8" w:rsidR="301BD19D" w:rsidRDefault="301BD19D" w:rsidP="4379D2B3">
      <w:pPr>
        <w:pStyle w:val="Body"/>
        <w:spacing w:after="0"/>
        <w:rPr>
          <w:rFonts w:ascii="Arial" w:hAnsi="Arial" w:cs="Arial"/>
        </w:rPr>
      </w:pPr>
      <w:r w:rsidRPr="4379D2B3">
        <w:rPr>
          <w:rFonts w:ascii="Arial" w:hAnsi="Arial" w:cs="Arial"/>
        </w:rPr>
        <w:t xml:space="preserve">Fundus examination found diffuse retinal hypopigmentation, predominantly at the posterior pole, with a total absence of the foveal reflex. The optic disc was pale, small, and irregular in outline, and the retina was flat. Macular OCT revealed bilateral foveal hypoplasia; in the right eye, central macular thickness was normal (229 </w:t>
      </w:r>
      <w:proofErr w:type="spellStart"/>
      <w:r w:rsidRPr="4379D2B3">
        <w:rPr>
          <w:rFonts w:ascii="Arial" w:hAnsi="Arial" w:cs="Arial"/>
        </w:rPr>
        <w:t>μm</w:t>
      </w:r>
      <w:proofErr w:type="spellEnd"/>
      <w:r w:rsidRPr="4379D2B3">
        <w:rPr>
          <w:rFonts w:ascii="Arial" w:hAnsi="Arial" w:cs="Arial"/>
        </w:rPr>
        <w:t xml:space="preserve">) but per-foveal thickness was significantly decreased. </w:t>
      </w:r>
    </w:p>
    <w:p w14:paraId="21E72710" w14:textId="22F7F2C0" w:rsidR="301BD19D" w:rsidRDefault="301BD19D" w:rsidP="4379D2B3">
      <w:pPr>
        <w:pStyle w:val="Body"/>
        <w:spacing w:after="0"/>
        <w:rPr>
          <w:rFonts w:ascii="Arial" w:hAnsi="Arial" w:cs="Arial"/>
        </w:rPr>
      </w:pPr>
      <w:r w:rsidRPr="4379D2B3">
        <w:rPr>
          <w:rFonts w:ascii="Arial" w:hAnsi="Arial" w:cs="Arial"/>
        </w:rPr>
        <w:t xml:space="preserve">In the left eye, both central macular thickness (174 </w:t>
      </w:r>
      <w:proofErr w:type="spellStart"/>
      <w:r w:rsidRPr="4379D2B3">
        <w:rPr>
          <w:rFonts w:ascii="Arial" w:hAnsi="Arial" w:cs="Arial"/>
        </w:rPr>
        <w:t>μm</w:t>
      </w:r>
      <w:proofErr w:type="spellEnd"/>
      <w:r w:rsidRPr="4379D2B3">
        <w:rPr>
          <w:rFonts w:ascii="Arial" w:hAnsi="Arial" w:cs="Arial"/>
        </w:rPr>
        <w:t xml:space="preserve">) and per-foveal thickness were decreased. </w:t>
      </w:r>
    </w:p>
    <w:p w14:paraId="2F359549" w14:textId="4200BC42" w:rsidR="301BD19D" w:rsidRDefault="301BD19D" w:rsidP="4379D2B3">
      <w:pPr>
        <w:pStyle w:val="Body"/>
        <w:spacing w:after="0"/>
        <w:rPr>
          <w:rFonts w:ascii="Arial" w:hAnsi="Arial" w:cs="Arial"/>
        </w:rPr>
      </w:pPr>
      <w:r w:rsidRPr="4379D2B3">
        <w:rPr>
          <w:rFonts w:ascii="Arial" w:hAnsi="Arial" w:cs="Arial"/>
        </w:rPr>
        <w:t xml:space="preserve">Papillary OCT showed papillary hypoplasia with atrophy of the retinal nerve fiber layer affecting the superior and inferior quadrants of the right eye. </w:t>
      </w:r>
    </w:p>
    <w:p w14:paraId="4430EFEE" w14:textId="1C5019AD" w:rsidR="301BD19D" w:rsidRDefault="301BD19D" w:rsidP="4379D2B3">
      <w:pPr>
        <w:pStyle w:val="Body"/>
        <w:spacing w:after="0"/>
        <w:rPr>
          <w:rFonts w:ascii="Arial" w:hAnsi="Arial" w:cs="Arial"/>
        </w:rPr>
      </w:pPr>
      <w:r w:rsidRPr="4379D2B3">
        <w:rPr>
          <w:rFonts w:ascii="Arial" w:hAnsi="Arial" w:cs="Arial"/>
        </w:rPr>
        <w:t xml:space="preserve">VEP was not performed due to lack of equipment; </w:t>
      </w:r>
    </w:p>
    <w:p w14:paraId="3F71BB44" w14:textId="0019E049" w:rsidR="1199FA72" w:rsidRDefault="1199FA72" w:rsidP="4379D2B3">
      <w:pPr>
        <w:pStyle w:val="Body"/>
        <w:spacing w:after="0"/>
        <w:rPr>
          <w:rFonts w:ascii="Arial" w:hAnsi="Arial" w:cs="Arial"/>
        </w:rPr>
      </w:pPr>
      <w:r w:rsidRPr="4379D2B3">
        <w:rPr>
          <w:rFonts w:ascii="Arial" w:hAnsi="Arial" w:cs="Arial"/>
        </w:rPr>
        <w:t>C</w:t>
      </w:r>
      <w:r w:rsidR="301BD19D" w:rsidRPr="4379D2B3">
        <w:rPr>
          <w:rFonts w:ascii="Arial" w:hAnsi="Arial" w:cs="Arial"/>
        </w:rPr>
        <w:t xml:space="preserve">omplete blood count was normal for all three cell lines. </w:t>
      </w:r>
    </w:p>
    <w:p w14:paraId="3B482918" w14:textId="03A9E2CD" w:rsidR="40EBDD39" w:rsidRDefault="40EBDD39" w:rsidP="4379D2B3">
      <w:pPr>
        <w:pStyle w:val="Body"/>
        <w:spacing w:after="0"/>
        <w:jc w:val="center"/>
      </w:pPr>
      <w:r>
        <w:rPr>
          <w:noProof/>
        </w:rPr>
        <w:lastRenderedPageBreak/>
        <w:drawing>
          <wp:inline distT="0" distB="0" distL="0" distR="0" wp14:anchorId="33CC1BA5" wp14:editId="1B31A56E">
            <wp:extent cx="2971943" cy="2971943"/>
            <wp:effectExtent l="0" t="0" r="0" b="0"/>
            <wp:docPr id="18555416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41679" name="Picture 1855541679"/>
                    <pic:cNvPicPr/>
                  </pic:nvPicPr>
                  <pic:blipFill>
                    <a:blip r:embed="rId8">
                      <a:extLst>
                        <a:ext uri="{28A0092B-C50C-407E-A947-70E740481C1C}">
                          <a14:useLocalDpi xmlns:a14="http://schemas.microsoft.com/office/drawing/2010/main"/>
                        </a:ext>
                      </a:extLst>
                    </a:blip>
                    <a:stretch>
                      <a:fillRect/>
                    </a:stretch>
                  </pic:blipFill>
                  <pic:spPr>
                    <a:xfrm>
                      <a:off x="0" y="0"/>
                      <a:ext cx="2971943" cy="2971943"/>
                    </a:xfrm>
                    <a:prstGeom prst="rect">
                      <a:avLst/>
                    </a:prstGeom>
                  </pic:spPr>
                </pic:pic>
              </a:graphicData>
            </a:graphic>
          </wp:inline>
        </w:drawing>
      </w:r>
    </w:p>
    <w:p w14:paraId="1C723FAC" w14:textId="7784546E" w:rsidR="51DC7217" w:rsidRDefault="301BD19D" w:rsidP="4379D2B3">
      <w:pPr>
        <w:pStyle w:val="Body"/>
        <w:spacing w:after="0"/>
        <w:jc w:val="center"/>
        <w:rPr>
          <w:rFonts w:ascii="Arial" w:hAnsi="Arial" w:cs="Arial"/>
        </w:rPr>
      </w:pPr>
      <w:r w:rsidRPr="4379D2B3">
        <w:rPr>
          <w:rFonts w:ascii="Arial" w:hAnsi="Arial" w:cs="Arial"/>
        </w:rPr>
        <w:t>Figure 1(</w:t>
      </w:r>
      <w:proofErr w:type="gramStart"/>
      <w:r w:rsidRPr="4379D2B3">
        <w:rPr>
          <w:rFonts w:ascii="Arial" w:hAnsi="Arial" w:cs="Arial"/>
        </w:rPr>
        <w:t>A,B</w:t>
      </w:r>
      <w:proofErr w:type="gramEnd"/>
      <w:r w:rsidRPr="4379D2B3">
        <w:rPr>
          <w:rFonts w:ascii="Arial" w:hAnsi="Arial" w:cs="Arial"/>
        </w:rPr>
        <w:t>,C): conjugate horizontal pendular nystagmus accentuated when looking upward, on lateral gaze, and when the patient is presented with highly detailed images</w:t>
      </w:r>
    </w:p>
    <w:p w14:paraId="4B69687E" w14:textId="6F48C5AE" w:rsidR="7943ABA3" w:rsidRDefault="7943ABA3" w:rsidP="4379D2B3">
      <w:pPr>
        <w:pStyle w:val="Body"/>
        <w:spacing w:after="0"/>
        <w:jc w:val="center"/>
      </w:pPr>
      <w:r>
        <w:rPr>
          <w:noProof/>
        </w:rPr>
        <w:drawing>
          <wp:inline distT="0" distB="0" distL="0" distR="0" wp14:anchorId="110CB820" wp14:editId="1E3BBF4D">
            <wp:extent cx="3778316" cy="1774853"/>
            <wp:effectExtent l="0" t="0" r="0" b="0"/>
            <wp:docPr id="1674684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8457" name="Picture 167468457"/>
                    <pic:cNvPicPr/>
                  </pic:nvPicPr>
                  <pic:blipFill>
                    <a:blip r:embed="rId9">
                      <a:extLst>
                        <a:ext uri="{28A0092B-C50C-407E-A947-70E740481C1C}">
                          <a14:useLocalDpi xmlns:a14="http://schemas.microsoft.com/office/drawing/2010/main"/>
                        </a:ext>
                      </a:extLst>
                    </a:blip>
                    <a:stretch>
                      <a:fillRect/>
                    </a:stretch>
                  </pic:blipFill>
                  <pic:spPr>
                    <a:xfrm>
                      <a:off x="0" y="0"/>
                      <a:ext cx="3778316" cy="1774853"/>
                    </a:xfrm>
                    <a:prstGeom prst="rect">
                      <a:avLst/>
                    </a:prstGeom>
                  </pic:spPr>
                </pic:pic>
              </a:graphicData>
            </a:graphic>
          </wp:inline>
        </w:drawing>
      </w:r>
    </w:p>
    <w:p w14:paraId="20879537" w14:textId="2E5F85E3" w:rsidR="301BD19D" w:rsidRDefault="301BD19D" w:rsidP="4379D2B3">
      <w:pPr>
        <w:pStyle w:val="Body"/>
        <w:spacing w:after="0"/>
        <w:jc w:val="center"/>
        <w:rPr>
          <w:rFonts w:ascii="Arial" w:hAnsi="Arial" w:cs="Arial"/>
        </w:rPr>
      </w:pPr>
      <w:r w:rsidRPr="4379D2B3">
        <w:rPr>
          <w:rFonts w:ascii="Arial" w:hAnsi="Arial" w:cs="Arial"/>
        </w:rPr>
        <w:t>Figure 2</w:t>
      </w:r>
      <w:r w:rsidR="00F21342">
        <w:rPr>
          <w:rFonts w:ascii="Arial" w:hAnsi="Arial" w:cs="Arial"/>
        </w:rPr>
        <w:t xml:space="preserve"> </w:t>
      </w:r>
      <w:r w:rsidRPr="4379D2B3">
        <w:rPr>
          <w:rFonts w:ascii="Arial" w:hAnsi="Arial" w:cs="Arial"/>
        </w:rPr>
        <w:t xml:space="preserve">A: generalized hypopigmentation of the skin and </w:t>
      </w:r>
      <w:proofErr w:type="spellStart"/>
      <w:r w:rsidRPr="4379D2B3">
        <w:rPr>
          <w:rFonts w:ascii="Arial" w:hAnsi="Arial" w:cs="Arial"/>
        </w:rPr>
        <w:t>phanera</w:t>
      </w:r>
      <w:proofErr w:type="spellEnd"/>
      <w:r w:rsidRPr="4379D2B3">
        <w:rPr>
          <w:rFonts w:ascii="Arial" w:hAnsi="Arial" w:cs="Arial"/>
        </w:rPr>
        <w:t xml:space="preserve"> (silvery hair and eyelashes), B: presence of café-au-lait spots on the right forearm.</w:t>
      </w:r>
    </w:p>
    <w:p w14:paraId="4D872EE4" w14:textId="79F48B18" w:rsidR="14642EBC" w:rsidRDefault="14642EBC" w:rsidP="4379D2B3">
      <w:pPr>
        <w:pStyle w:val="Body"/>
        <w:spacing w:after="0"/>
        <w:jc w:val="center"/>
        <w:rPr>
          <w:rFonts w:ascii="Arial" w:hAnsi="Arial" w:cs="Arial"/>
        </w:rPr>
      </w:pPr>
      <w:r>
        <w:rPr>
          <w:noProof/>
        </w:rPr>
        <w:lastRenderedPageBreak/>
        <w:drawing>
          <wp:inline distT="0" distB="0" distL="0" distR="0" wp14:anchorId="7C6091F3" wp14:editId="3FAC4341">
            <wp:extent cx="5219700" cy="2524125"/>
            <wp:effectExtent l="0" t="0" r="0" b="0"/>
            <wp:docPr id="6227108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10807" name="Picture 622710807"/>
                    <pic:cNvPicPr/>
                  </pic:nvPicPr>
                  <pic:blipFill>
                    <a:blip r:embed="rId10">
                      <a:extLst>
                        <a:ext uri="{28A0092B-C50C-407E-A947-70E740481C1C}">
                          <a14:useLocalDpi xmlns:a14="http://schemas.microsoft.com/office/drawing/2010/main"/>
                        </a:ext>
                      </a:extLst>
                    </a:blip>
                    <a:stretch>
                      <a:fillRect/>
                    </a:stretch>
                  </pic:blipFill>
                  <pic:spPr>
                    <a:xfrm>
                      <a:off x="0" y="0"/>
                      <a:ext cx="5219700" cy="2524125"/>
                    </a:xfrm>
                    <a:prstGeom prst="rect">
                      <a:avLst/>
                    </a:prstGeom>
                  </pic:spPr>
                </pic:pic>
              </a:graphicData>
            </a:graphic>
          </wp:inline>
        </w:drawing>
      </w:r>
      <w:r w:rsidR="301BD19D" w:rsidRPr="4379D2B3">
        <w:rPr>
          <w:rFonts w:ascii="Arial" w:hAnsi="Arial" w:cs="Arial"/>
        </w:rPr>
        <w:t xml:space="preserve"> Figure 3(</w:t>
      </w:r>
      <w:proofErr w:type="gramStart"/>
      <w:r w:rsidR="301BD19D" w:rsidRPr="4379D2B3">
        <w:rPr>
          <w:rFonts w:ascii="Arial" w:hAnsi="Arial" w:cs="Arial"/>
        </w:rPr>
        <w:t>A,B</w:t>
      </w:r>
      <w:proofErr w:type="gramEnd"/>
      <w:r w:rsidR="301BD19D" w:rsidRPr="4379D2B3">
        <w:rPr>
          <w:rFonts w:ascii="Arial" w:hAnsi="Arial" w:cs="Arial"/>
        </w:rPr>
        <w:t xml:space="preserve">): diffuse retinal hypopigmentation predominantly at the posterior pole with a total absence of a foveal reflex; the optic disc is pale, small, and irregular in outline </w:t>
      </w:r>
    </w:p>
    <w:p w14:paraId="660EF6F6" w14:textId="2E17B85E" w:rsidR="4379D2B3" w:rsidRDefault="4379D2B3" w:rsidP="4379D2B3">
      <w:pPr>
        <w:pStyle w:val="Body"/>
        <w:spacing w:after="0"/>
        <w:jc w:val="center"/>
        <w:rPr>
          <w:rFonts w:ascii="Arial" w:hAnsi="Arial" w:cs="Arial"/>
        </w:rPr>
      </w:pPr>
    </w:p>
    <w:p w14:paraId="334230BF" w14:textId="342AF562" w:rsidR="43F60399" w:rsidRDefault="43F60399" w:rsidP="4379D2B3">
      <w:pPr>
        <w:pStyle w:val="Body"/>
        <w:spacing w:after="0"/>
        <w:jc w:val="center"/>
      </w:pPr>
      <w:r>
        <w:rPr>
          <w:noProof/>
        </w:rPr>
        <w:drawing>
          <wp:inline distT="0" distB="0" distL="0" distR="0" wp14:anchorId="340E3EA9" wp14:editId="1849E886">
            <wp:extent cx="4784205" cy="3566332"/>
            <wp:effectExtent l="0" t="0" r="0" b="0"/>
            <wp:docPr id="17362109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10982" name="Picture 1736210982"/>
                    <pic:cNvPicPr/>
                  </pic:nvPicPr>
                  <pic:blipFill>
                    <a:blip r:embed="rId11">
                      <a:extLst>
                        <a:ext uri="{28A0092B-C50C-407E-A947-70E740481C1C}">
                          <a14:useLocalDpi xmlns:a14="http://schemas.microsoft.com/office/drawing/2010/main"/>
                        </a:ext>
                      </a:extLst>
                    </a:blip>
                    <a:stretch>
                      <a:fillRect/>
                    </a:stretch>
                  </pic:blipFill>
                  <pic:spPr>
                    <a:xfrm>
                      <a:off x="0" y="0"/>
                      <a:ext cx="4784205" cy="3566332"/>
                    </a:xfrm>
                    <a:prstGeom prst="rect">
                      <a:avLst/>
                    </a:prstGeom>
                  </pic:spPr>
                </pic:pic>
              </a:graphicData>
            </a:graphic>
          </wp:inline>
        </w:drawing>
      </w:r>
    </w:p>
    <w:p w14:paraId="36C51449" w14:textId="526C205D" w:rsidR="301BD19D" w:rsidRDefault="301BD19D" w:rsidP="4379D2B3">
      <w:pPr>
        <w:pStyle w:val="Body"/>
        <w:spacing w:after="0"/>
        <w:jc w:val="center"/>
        <w:rPr>
          <w:rFonts w:ascii="Arial" w:hAnsi="Arial" w:cs="Arial"/>
        </w:rPr>
      </w:pPr>
      <w:r w:rsidRPr="4379D2B3">
        <w:rPr>
          <w:rFonts w:ascii="Arial" w:hAnsi="Arial" w:cs="Arial"/>
        </w:rPr>
        <w:t>Figure 4: macular OCT showing bilateral foveal hypoplasia</w:t>
      </w:r>
    </w:p>
    <w:p w14:paraId="1271FE62" w14:textId="77777777" w:rsidR="00165EAF" w:rsidRDefault="00165EAF" w:rsidP="4379D2B3">
      <w:pPr>
        <w:pStyle w:val="Body"/>
        <w:spacing w:after="0"/>
        <w:jc w:val="center"/>
        <w:rPr>
          <w:rFonts w:ascii="Arial" w:hAnsi="Arial" w:cs="Arial"/>
        </w:rPr>
      </w:pPr>
    </w:p>
    <w:p w14:paraId="1FC39945" w14:textId="77777777" w:rsidR="00790ADA" w:rsidRPr="00FB3A86" w:rsidRDefault="00790ADA" w:rsidP="00441B6F">
      <w:pPr>
        <w:pStyle w:val="Body"/>
        <w:spacing w:after="0"/>
        <w:rPr>
          <w:rFonts w:ascii="Arial" w:hAnsi="Arial" w:cs="Arial"/>
        </w:rPr>
      </w:pPr>
    </w:p>
    <w:p w14:paraId="5B682AD6" w14:textId="4712A30A" w:rsidR="00902823" w:rsidRDefault="00000F8F" w:rsidP="00441B6F">
      <w:pPr>
        <w:pStyle w:val="Head1"/>
        <w:spacing w:after="0"/>
        <w:jc w:val="both"/>
        <w:rPr>
          <w:rFonts w:ascii="Arial" w:hAnsi="Arial" w:cs="Arial"/>
        </w:rPr>
      </w:pPr>
      <w:r w:rsidRPr="670769F2">
        <w:rPr>
          <w:rFonts w:ascii="Arial" w:hAnsi="Arial" w:cs="Arial"/>
        </w:rPr>
        <w:t>3</w:t>
      </w:r>
      <w:r w:rsidR="00902823" w:rsidRPr="670769F2">
        <w:rPr>
          <w:rFonts w:ascii="Arial" w:hAnsi="Arial" w:cs="Arial"/>
        </w:rPr>
        <w:t xml:space="preserve">. </w:t>
      </w:r>
      <w:r w:rsidR="149BC816" w:rsidRPr="670769F2">
        <w:rPr>
          <w:rFonts w:ascii="Arial" w:hAnsi="Arial" w:cs="Arial"/>
        </w:rPr>
        <w:t>literature review</w:t>
      </w:r>
      <w:r w:rsidR="6B2056E7" w:rsidRPr="670769F2">
        <w:rPr>
          <w:rFonts w:ascii="Arial" w:hAnsi="Arial" w:cs="Arial"/>
        </w:rPr>
        <w:t xml:space="preserve"> AND DIScussion</w:t>
      </w:r>
    </w:p>
    <w:p w14:paraId="07459315" w14:textId="059640BE" w:rsidR="00376BBE" w:rsidRDefault="00376BBE" w:rsidP="4379D2B3">
      <w:pPr>
        <w:pStyle w:val="Body"/>
        <w:spacing w:after="0"/>
        <w:rPr>
          <w:rFonts w:ascii="Arial" w:hAnsi="Arial" w:cs="Arial"/>
        </w:rPr>
      </w:pPr>
    </w:p>
    <w:p w14:paraId="57C129D0" w14:textId="4D259904" w:rsidR="00790ADA" w:rsidRPr="00FB3A86" w:rsidRDefault="00C30A0F" w:rsidP="4379D2B3">
      <w:pPr>
        <w:pStyle w:val="Body"/>
        <w:spacing w:after="0"/>
        <w:rPr>
          <w:rFonts w:ascii="Arial" w:hAnsi="Arial" w:cs="Arial"/>
          <w:b/>
          <w:bCs/>
        </w:rPr>
      </w:pPr>
      <w:r w:rsidRPr="4379D2B3">
        <w:rPr>
          <w:rFonts w:ascii="Arial" w:hAnsi="Arial" w:cs="Arial"/>
          <w:b/>
          <w:bCs/>
          <w:caps/>
          <w:sz w:val="22"/>
          <w:szCs w:val="22"/>
        </w:rPr>
        <w:t>3.</w:t>
      </w:r>
      <w:r w:rsidR="338EC569" w:rsidRPr="4379D2B3">
        <w:rPr>
          <w:rFonts w:ascii="Arial" w:hAnsi="Arial" w:cs="Arial"/>
          <w:b/>
          <w:bCs/>
          <w:caps/>
          <w:sz w:val="22"/>
          <w:szCs w:val="22"/>
        </w:rPr>
        <w:t>2</w:t>
      </w:r>
      <w:r w:rsidRPr="4379D2B3">
        <w:rPr>
          <w:rFonts w:ascii="Arial" w:hAnsi="Arial" w:cs="Arial"/>
          <w:b/>
          <w:bCs/>
          <w:caps/>
          <w:sz w:val="22"/>
          <w:szCs w:val="22"/>
        </w:rPr>
        <w:t xml:space="preserve"> </w:t>
      </w:r>
      <w:r w:rsidR="61EAA2BA" w:rsidRPr="4379D2B3">
        <w:rPr>
          <w:rFonts w:ascii="Arial" w:hAnsi="Arial" w:cs="Arial"/>
          <w:b/>
          <w:bCs/>
          <w:sz w:val="22"/>
          <w:szCs w:val="22"/>
        </w:rPr>
        <w:t>Epidemiology:</w:t>
      </w:r>
    </w:p>
    <w:p w14:paraId="1BACC489" w14:textId="49EE37AD" w:rsidR="00790ADA" w:rsidRPr="00FB3A86" w:rsidRDefault="00790ADA" w:rsidP="4379D2B3">
      <w:pPr>
        <w:pStyle w:val="Body"/>
        <w:spacing w:after="0"/>
        <w:rPr>
          <w:rFonts w:ascii="Arial" w:hAnsi="Arial" w:cs="Arial"/>
        </w:rPr>
      </w:pPr>
    </w:p>
    <w:p w14:paraId="0FE1032F" w14:textId="61B04CD5" w:rsidR="00790ADA" w:rsidRPr="00FB3A86" w:rsidRDefault="0D05BAEC" w:rsidP="4379D2B3">
      <w:pPr>
        <w:pStyle w:val="Body"/>
        <w:spacing w:after="0"/>
        <w:rPr>
          <w:rFonts w:ascii="Arial" w:hAnsi="Arial" w:cs="Arial"/>
        </w:rPr>
      </w:pPr>
      <w:r w:rsidRPr="4379D2B3">
        <w:rPr>
          <w:rFonts w:ascii="Arial" w:hAnsi="Arial" w:cs="Arial"/>
        </w:rPr>
        <w:lastRenderedPageBreak/>
        <w:t xml:space="preserve">Albinism is a ubiquitous condition affecting people of all ethnic backgrounds, with an incidence of about one in 17,000 individuals regardless of the type of albinism, with a high prevalence in Africa, mainly due to increased consanguinity. </w:t>
      </w:r>
    </w:p>
    <w:p w14:paraId="1ED9FB7F" w14:textId="49F4A7F3" w:rsidR="00790ADA" w:rsidRPr="00FB3A86" w:rsidRDefault="0D05BAEC" w:rsidP="4379D2B3">
      <w:pPr>
        <w:pStyle w:val="Body"/>
        <w:spacing w:after="0"/>
        <w:rPr>
          <w:rFonts w:ascii="Arial" w:hAnsi="Arial" w:cs="Arial"/>
        </w:rPr>
      </w:pPr>
      <w:r w:rsidRPr="4379D2B3">
        <w:rPr>
          <w:rFonts w:ascii="Arial" w:hAnsi="Arial" w:cs="Arial"/>
        </w:rPr>
        <w:t>The prevalence of different forms of albinism varies considerably around the world.</w:t>
      </w:r>
    </w:p>
    <w:p w14:paraId="0493B81F" w14:textId="6099E19C" w:rsidR="00790ADA" w:rsidRPr="00FB3A86" w:rsidRDefault="0D05BAEC" w:rsidP="4379D2B3">
      <w:pPr>
        <w:pStyle w:val="Body"/>
        <w:spacing w:after="0"/>
        <w:rPr>
          <w:rFonts w:ascii="Arial" w:hAnsi="Arial" w:cs="Arial"/>
          <w:b/>
          <w:bCs/>
        </w:rPr>
      </w:pPr>
      <w:r w:rsidRPr="4379D2B3">
        <w:rPr>
          <w:rFonts w:ascii="Arial" w:hAnsi="Arial" w:cs="Arial"/>
        </w:rPr>
        <w:t>Generally, two major types (OCA1 and OCA2) are the most common; however, OCA1 remains the most severe form and is characterized by a complete lack of melanin pigment in the skin, hair, and eyes, while OCA2 generally has a better prognosis because pigmentation can develop as the child grows</w:t>
      </w:r>
      <w:r w:rsidRPr="4379D2B3">
        <w:rPr>
          <w:rFonts w:ascii="Arial" w:hAnsi="Arial" w:cs="Arial"/>
          <w:b/>
          <w:bCs/>
        </w:rPr>
        <w:t xml:space="preserve"> </w:t>
      </w:r>
    </w:p>
    <w:p w14:paraId="4525AD67" w14:textId="6D473B96" w:rsidR="00790ADA" w:rsidRPr="00FB3A86" w:rsidRDefault="00790ADA" w:rsidP="4379D2B3">
      <w:pPr>
        <w:pStyle w:val="Body"/>
        <w:spacing w:after="0"/>
        <w:rPr>
          <w:rFonts w:ascii="Arial" w:hAnsi="Arial" w:cs="Arial"/>
        </w:rPr>
      </w:pPr>
    </w:p>
    <w:p w14:paraId="6E5E3C40" w14:textId="082566CC" w:rsidR="00790ADA" w:rsidRPr="00FB3A86" w:rsidRDefault="0D05BAEC" w:rsidP="4379D2B3">
      <w:pPr>
        <w:pStyle w:val="Body"/>
        <w:spacing w:after="0"/>
        <w:rPr>
          <w:rFonts w:ascii="Arial" w:hAnsi="Arial" w:cs="Arial"/>
          <w:b/>
          <w:bCs/>
          <w:sz w:val="22"/>
          <w:szCs w:val="22"/>
        </w:rPr>
      </w:pPr>
      <w:r w:rsidRPr="4379D2B3">
        <w:rPr>
          <w:rFonts w:ascii="Arial" w:hAnsi="Arial" w:cs="Arial"/>
          <w:b/>
          <w:bCs/>
          <w:caps/>
          <w:sz w:val="22"/>
          <w:szCs w:val="22"/>
        </w:rPr>
        <w:t>3.</w:t>
      </w:r>
      <w:r w:rsidR="66539A4D" w:rsidRPr="4379D2B3">
        <w:rPr>
          <w:rFonts w:ascii="Arial" w:hAnsi="Arial" w:cs="Arial"/>
          <w:b/>
          <w:bCs/>
          <w:caps/>
          <w:sz w:val="22"/>
          <w:szCs w:val="22"/>
        </w:rPr>
        <w:t>2</w:t>
      </w:r>
      <w:r w:rsidRPr="4379D2B3">
        <w:rPr>
          <w:rFonts w:ascii="Arial" w:hAnsi="Arial" w:cs="Arial"/>
          <w:b/>
          <w:bCs/>
          <w:caps/>
          <w:sz w:val="22"/>
          <w:szCs w:val="22"/>
        </w:rPr>
        <w:t xml:space="preserve"> </w:t>
      </w:r>
      <w:r w:rsidRPr="4379D2B3">
        <w:rPr>
          <w:rFonts w:ascii="Arial" w:hAnsi="Arial" w:cs="Arial"/>
          <w:b/>
          <w:bCs/>
          <w:sz w:val="22"/>
          <w:szCs w:val="22"/>
        </w:rPr>
        <w:t>Physiopathology:</w:t>
      </w:r>
    </w:p>
    <w:p w14:paraId="71442370" w14:textId="70A6A077" w:rsidR="00790ADA" w:rsidRPr="00FB3A86" w:rsidRDefault="00790ADA" w:rsidP="4379D2B3">
      <w:pPr>
        <w:pStyle w:val="Body"/>
        <w:spacing w:after="0"/>
        <w:rPr>
          <w:rFonts w:ascii="Arial" w:hAnsi="Arial" w:cs="Arial"/>
          <w:b/>
          <w:bCs/>
          <w:sz w:val="22"/>
          <w:szCs w:val="22"/>
        </w:rPr>
      </w:pPr>
    </w:p>
    <w:p w14:paraId="79286711" w14:textId="73871F75" w:rsidR="00790ADA" w:rsidRPr="00FB3A86" w:rsidRDefault="0D05BAEC" w:rsidP="4379D2B3">
      <w:pPr>
        <w:pStyle w:val="Body"/>
        <w:spacing w:after="0"/>
        <w:rPr>
          <w:rFonts w:ascii="Arial" w:hAnsi="Arial" w:cs="Arial"/>
        </w:rPr>
      </w:pPr>
      <w:r w:rsidRPr="4379D2B3">
        <w:rPr>
          <w:rFonts w:ascii="Arial" w:hAnsi="Arial" w:cs="Arial"/>
        </w:rPr>
        <w:t xml:space="preserve">Albinism is attributed to a defect in the melanin synthesis pathway, resulting in reduced formation of this </w:t>
      </w:r>
      <w:proofErr w:type="gramStart"/>
      <w:r w:rsidRPr="4379D2B3">
        <w:rPr>
          <w:rFonts w:ascii="Arial" w:hAnsi="Arial" w:cs="Arial"/>
        </w:rPr>
        <w:t>pigment(</w:t>
      </w:r>
      <w:proofErr w:type="gramEnd"/>
      <w:r w:rsidRPr="4379D2B3">
        <w:rPr>
          <w:rFonts w:ascii="Arial" w:hAnsi="Arial" w:cs="Arial"/>
        </w:rPr>
        <w:t>12).</w:t>
      </w:r>
    </w:p>
    <w:p w14:paraId="6D9A6810" w14:textId="73DC9129" w:rsidR="00790ADA" w:rsidRPr="00FB3A86" w:rsidRDefault="0D05BAEC" w:rsidP="4379D2B3">
      <w:pPr>
        <w:pStyle w:val="Body"/>
        <w:spacing w:after="0"/>
        <w:rPr>
          <w:rFonts w:ascii="Arial" w:hAnsi="Arial" w:cs="Arial"/>
        </w:rPr>
      </w:pPr>
      <w:r w:rsidRPr="4379D2B3">
        <w:rPr>
          <w:rFonts w:ascii="Arial" w:hAnsi="Arial" w:cs="Arial"/>
        </w:rPr>
        <w:t xml:space="preserve">OCA is not due to a quantitative or structural abnormality of melanocytes, but rather to defective activity of </w:t>
      </w:r>
      <w:proofErr w:type="gramStart"/>
      <w:r w:rsidRPr="4379D2B3">
        <w:rPr>
          <w:rFonts w:ascii="Arial" w:hAnsi="Arial" w:cs="Arial"/>
        </w:rPr>
        <w:t>tyrosinase(</w:t>
      </w:r>
      <w:proofErr w:type="gramEnd"/>
      <w:r w:rsidRPr="4379D2B3">
        <w:rPr>
          <w:rFonts w:ascii="Arial" w:hAnsi="Arial" w:cs="Arial"/>
        </w:rPr>
        <w:t xml:space="preserve">13). </w:t>
      </w:r>
    </w:p>
    <w:p w14:paraId="3ABA5846" w14:textId="05DB0FF7" w:rsidR="00790ADA" w:rsidRPr="00FB3A86" w:rsidRDefault="0D05BAEC" w:rsidP="4379D2B3">
      <w:pPr>
        <w:pStyle w:val="Body"/>
        <w:spacing w:after="0"/>
        <w:rPr>
          <w:rFonts w:ascii="Arial" w:hAnsi="Arial" w:cs="Arial"/>
          <w:b/>
          <w:bCs/>
        </w:rPr>
      </w:pPr>
      <w:r w:rsidRPr="4379D2B3">
        <w:rPr>
          <w:rFonts w:ascii="Arial" w:hAnsi="Arial" w:cs="Arial"/>
        </w:rPr>
        <w:t xml:space="preserve">The four types, OCA1, OCA2, OCA3, and OCA4, are due to mutations in: tyrosinase, the OCA2 gene (formerly known as the P gene), tyrosinase-related protein (TYRP), and a membrane-associated transport protein (MATP), respectively, all of which are located at different </w:t>
      </w:r>
      <w:proofErr w:type="gramStart"/>
      <w:r w:rsidRPr="4379D2B3">
        <w:rPr>
          <w:rFonts w:ascii="Arial" w:hAnsi="Arial" w:cs="Arial"/>
        </w:rPr>
        <w:t>loci.(</w:t>
      </w:r>
      <w:proofErr w:type="gramEnd"/>
      <w:r w:rsidRPr="4379D2B3">
        <w:rPr>
          <w:rFonts w:ascii="Arial" w:hAnsi="Arial" w:cs="Arial"/>
        </w:rPr>
        <w:t xml:space="preserve">14)(15) </w:t>
      </w:r>
    </w:p>
    <w:p w14:paraId="546C094A" w14:textId="685F63B9" w:rsidR="00790ADA" w:rsidRPr="00FB3A86" w:rsidRDefault="00790ADA" w:rsidP="4379D2B3">
      <w:pPr>
        <w:pStyle w:val="Body"/>
        <w:spacing w:after="0"/>
        <w:rPr>
          <w:rFonts w:ascii="Arial" w:hAnsi="Arial" w:cs="Arial"/>
        </w:rPr>
      </w:pPr>
    </w:p>
    <w:p w14:paraId="40207A54" w14:textId="19BD1C4E" w:rsidR="00790ADA" w:rsidRPr="00FB3A86" w:rsidRDefault="0D05BAEC" w:rsidP="4379D2B3">
      <w:pPr>
        <w:pStyle w:val="Body"/>
        <w:spacing w:after="0"/>
        <w:rPr>
          <w:rFonts w:ascii="Arial" w:hAnsi="Arial" w:cs="Arial"/>
          <w:b/>
          <w:bCs/>
          <w:sz w:val="22"/>
          <w:szCs w:val="22"/>
        </w:rPr>
      </w:pPr>
      <w:r w:rsidRPr="4379D2B3">
        <w:rPr>
          <w:rFonts w:ascii="Arial" w:hAnsi="Arial" w:cs="Arial"/>
          <w:b/>
          <w:bCs/>
          <w:caps/>
          <w:sz w:val="22"/>
          <w:szCs w:val="22"/>
        </w:rPr>
        <w:t>3.</w:t>
      </w:r>
      <w:r w:rsidR="12DBF98C" w:rsidRPr="4379D2B3">
        <w:rPr>
          <w:rFonts w:ascii="Arial" w:hAnsi="Arial" w:cs="Arial"/>
          <w:b/>
          <w:bCs/>
          <w:caps/>
          <w:sz w:val="22"/>
          <w:szCs w:val="22"/>
        </w:rPr>
        <w:t>3</w:t>
      </w:r>
      <w:r w:rsidRPr="4379D2B3">
        <w:rPr>
          <w:rFonts w:ascii="Arial" w:hAnsi="Arial" w:cs="Arial"/>
          <w:b/>
          <w:bCs/>
          <w:caps/>
          <w:sz w:val="22"/>
          <w:szCs w:val="22"/>
        </w:rPr>
        <w:t xml:space="preserve"> </w:t>
      </w:r>
      <w:r w:rsidRPr="4379D2B3">
        <w:rPr>
          <w:rFonts w:ascii="Arial" w:hAnsi="Arial" w:cs="Arial"/>
          <w:b/>
          <w:bCs/>
          <w:sz w:val="22"/>
          <w:szCs w:val="22"/>
        </w:rPr>
        <w:t>Clinical manifestations:</w:t>
      </w:r>
    </w:p>
    <w:p w14:paraId="6B105560" w14:textId="7DE1819C" w:rsidR="00790ADA" w:rsidRPr="00FB3A86" w:rsidRDefault="00790ADA" w:rsidP="4379D2B3">
      <w:pPr>
        <w:pStyle w:val="Body"/>
        <w:spacing w:after="0"/>
        <w:rPr>
          <w:rFonts w:ascii="Arial" w:hAnsi="Arial" w:cs="Arial"/>
          <w:b/>
          <w:bCs/>
          <w:sz w:val="22"/>
          <w:szCs w:val="22"/>
        </w:rPr>
      </w:pPr>
    </w:p>
    <w:p w14:paraId="70F92166" w14:textId="3AE16221" w:rsidR="00790ADA" w:rsidRPr="00FB3A86" w:rsidRDefault="0D05BAEC" w:rsidP="4379D2B3">
      <w:pPr>
        <w:pStyle w:val="Body"/>
        <w:spacing w:after="0"/>
        <w:rPr>
          <w:rFonts w:ascii="Arial" w:hAnsi="Arial" w:cs="Arial"/>
        </w:rPr>
      </w:pPr>
      <w:r w:rsidRPr="4379D2B3">
        <w:rPr>
          <w:rFonts w:ascii="Arial" w:hAnsi="Arial" w:cs="Arial"/>
        </w:rPr>
        <w:t xml:space="preserve">Ocular manifestations encompass a broad spectrum of symptoms, varying in degree according to the type of OCA. Thus, commonly observed are: reduced visual acuity, generally not exceeding 2/10, high refractive errors, </w:t>
      </w:r>
      <w:proofErr w:type="spellStart"/>
      <w:r w:rsidRPr="4379D2B3">
        <w:rPr>
          <w:rFonts w:ascii="Arial" w:hAnsi="Arial" w:cs="Arial"/>
        </w:rPr>
        <w:t>dyschromatopsia</w:t>
      </w:r>
      <w:proofErr w:type="spellEnd"/>
      <w:r w:rsidRPr="4379D2B3">
        <w:rPr>
          <w:rFonts w:ascii="Arial" w:hAnsi="Arial" w:cs="Arial"/>
        </w:rPr>
        <w:t xml:space="preserve"> or even achromatopsia, congenital nystagmus, sometimes strabismus, amblyopia, and finally photophobia.(16) Iris hypopigmentation, revealed by iris transillumination, is often observed during biomicroscopic examination.(17) Fundoscopic examination may raise suspicion of foveal hypoplasia, optic nerve hypoplasia confirmed later by OCT, as well as hypopigmentation of the RPE. Sometimes, retinal vascular anomalies may be seen, such as wide outgoing angles of the optic nerve head and vessels encroaching on the central area of the </w:t>
      </w:r>
      <w:proofErr w:type="gramStart"/>
      <w:r w:rsidRPr="4379D2B3">
        <w:rPr>
          <w:rFonts w:ascii="Arial" w:hAnsi="Arial" w:cs="Arial"/>
        </w:rPr>
        <w:t>macula.(</w:t>
      </w:r>
      <w:proofErr w:type="gramEnd"/>
      <w:r w:rsidRPr="4379D2B3">
        <w:rPr>
          <w:rFonts w:ascii="Arial" w:hAnsi="Arial" w:cs="Arial"/>
        </w:rPr>
        <w:t>18)</w:t>
      </w:r>
    </w:p>
    <w:p w14:paraId="487787DA" w14:textId="1116C47C" w:rsidR="00790ADA" w:rsidRPr="00FB3A86" w:rsidRDefault="0D05BAEC" w:rsidP="4379D2B3">
      <w:pPr>
        <w:pStyle w:val="Body"/>
        <w:spacing w:after="0"/>
        <w:rPr>
          <w:rFonts w:ascii="Arial" w:hAnsi="Arial" w:cs="Arial"/>
        </w:rPr>
      </w:pPr>
      <w:r w:rsidRPr="4379D2B3">
        <w:rPr>
          <w:rFonts w:ascii="Arial" w:hAnsi="Arial" w:cs="Arial"/>
        </w:rPr>
        <w:t xml:space="preserve">Increased decussation of optic fibers remains one of the disease's hallmarks, characterized by excessive crossing of temporal fibers in the optic chiasm, which can lead to a positive angle kappa, strabismus, and reduced stereoscopic vision. This abnormal crossing of fibers can be demonstrated by monocular visual evoked </w:t>
      </w:r>
      <w:proofErr w:type="gramStart"/>
      <w:r w:rsidRPr="4379D2B3">
        <w:rPr>
          <w:rFonts w:ascii="Arial" w:hAnsi="Arial" w:cs="Arial"/>
        </w:rPr>
        <w:t>potentials(</w:t>
      </w:r>
      <w:proofErr w:type="gramEnd"/>
      <w:r w:rsidRPr="4379D2B3">
        <w:rPr>
          <w:rFonts w:ascii="Arial" w:hAnsi="Arial" w:cs="Arial"/>
        </w:rPr>
        <w:t xml:space="preserve">19). It is important to note that only the association of a positive angle kappa with congenital nystagmus should prompt the practitioner to consider and then search for other signs of OCA. </w:t>
      </w:r>
    </w:p>
    <w:p w14:paraId="76859C67" w14:textId="1BE8F91A" w:rsidR="00790ADA" w:rsidRPr="00FB3A86" w:rsidRDefault="0D05BAEC" w:rsidP="4379D2B3">
      <w:pPr>
        <w:pStyle w:val="Body"/>
        <w:spacing w:after="0"/>
        <w:rPr>
          <w:rFonts w:ascii="Arial" w:hAnsi="Arial" w:cs="Arial"/>
        </w:rPr>
      </w:pPr>
      <w:r w:rsidRPr="4379D2B3">
        <w:rPr>
          <w:rFonts w:ascii="Arial" w:hAnsi="Arial" w:cs="Arial"/>
        </w:rPr>
        <w:t xml:space="preserve">Cutaneous manifestations present as generalized hypopigmentation of the skin and skin appendages of varying intensity, manifesting in severe forms as pink skin and snow-white hair, eyelashes, and eyebrows. In milder forms, some degree of pigmentation may appear with growth, particularly in type 2 forms of oculocutaneous albinism. </w:t>
      </w:r>
    </w:p>
    <w:p w14:paraId="41D09BD5" w14:textId="40C57283" w:rsidR="00790ADA" w:rsidRPr="00FB3A86" w:rsidRDefault="0D05BAEC" w:rsidP="4379D2B3">
      <w:pPr>
        <w:pStyle w:val="Body"/>
        <w:spacing w:after="0"/>
        <w:rPr>
          <w:rFonts w:ascii="Arial" w:hAnsi="Arial" w:cs="Arial"/>
        </w:rPr>
      </w:pPr>
      <w:r w:rsidRPr="4379D2B3">
        <w:rPr>
          <w:rFonts w:ascii="Arial" w:hAnsi="Arial" w:cs="Arial"/>
        </w:rPr>
        <w:t xml:space="preserve">This hypopigmentation results in a higher risk of skin diseases related to UV exposure, notably skin </w:t>
      </w:r>
      <w:proofErr w:type="gramStart"/>
      <w:r w:rsidRPr="4379D2B3">
        <w:rPr>
          <w:rFonts w:ascii="Arial" w:hAnsi="Arial" w:cs="Arial"/>
        </w:rPr>
        <w:t>cancers(</w:t>
      </w:r>
      <w:proofErr w:type="gramEnd"/>
      <w:r w:rsidRPr="4379D2B3">
        <w:rPr>
          <w:rFonts w:ascii="Arial" w:hAnsi="Arial" w:cs="Arial"/>
        </w:rPr>
        <w:t xml:space="preserve">20), as well as other manifestations such as the appearance of freckles, nevi, and lentigines, whose impact is mainly aesthetic. </w:t>
      </w:r>
    </w:p>
    <w:p w14:paraId="088FC78F" w14:textId="649FB29D" w:rsidR="00790ADA" w:rsidRPr="00FB3A86" w:rsidRDefault="0D05BAEC" w:rsidP="4379D2B3">
      <w:pPr>
        <w:pStyle w:val="Body"/>
        <w:spacing w:after="0"/>
        <w:rPr>
          <w:rFonts w:ascii="Arial" w:hAnsi="Arial" w:cs="Arial"/>
        </w:rPr>
      </w:pPr>
      <w:r w:rsidRPr="4379D2B3">
        <w:rPr>
          <w:rFonts w:ascii="Arial" w:hAnsi="Arial" w:cs="Arial"/>
        </w:rPr>
        <w:t xml:space="preserve">Certain forms associated with OCA (syndromic forms) have been described, such as HERMANSKI-PUDLAK syndrome, whose clinical picture includes signs of OCA as well as platelet storage disorders manifesting as bleeding after minor </w:t>
      </w:r>
      <w:proofErr w:type="gramStart"/>
      <w:r w:rsidRPr="4379D2B3">
        <w:rPr>
          <w:rFonts w:ascii="Arial" w:hAnsi="Arial" w:cs="Arial"/>
        </w:rPr>
        <w:t>trauma(</w:t>
      </w:r>
      <w:proofErr w:type="gramEnd"/>
      <w:r w:rsidRPr="4379D2B3">
        <w:rPr>
          <w:rFonts w:ascii="Arial" w:hAnsi="Arial" w:cs="Arial"/>
        </w:rPr>
        <w:t xml:space="preserve">21). CHEDIAK-HIGASHI syndrome combines, in addition to the signs of oculocutaneous albinism, immunodeficiency and neurological </w:t>
      </w:r>
      <w:proofErr w:type="gramStart"/>
      <w:r w:rsidRPr="4379D2B3">
        <w:rPr>
          <w:rFonts w:ascii="Arial" w:hAnsi="Arial" w:cs="Arial"/>
        </w:rPr>
        <w:t>impairment.(</w:t>
      </w:r>
      <w:proofErr w:type="gramEnd"/>
      <w:r w:rsidRPr="4379D2B3">
        <w:rPr>
          <w:rFonts w:ascii="Arial" w:hAnsi="Arial" w:cs="Arial"/>
        </w:rPr>
        <w:t>22)</w:t>
      </w:r>
    </w:p>
    <w:p w14:paraId="3EB8CB9A" w14:textId="0DCB46E9" w:rsidR="00790ADA" w:rsidRPr="00FB3A86" w:rsidRDefault="00790ADA" w:rsidP="4379D2B3">
      <w:pPr>
        <w:pStyle w:val="Body"/>
        <w:spacing w:after="0"/>
        <w:rPr>
          <w:rFonts w:ascii="Arial" w:hAnsi="Arial" w:cs="Arial"/>
        </w:rPr>
      </w:pPr>
    </w:p>
    <w:p w14:paraId="35D46BA5" w14:textId="61ACC706" w:rsidR="00790ADA" w:rsidRPr="00FB3A86" w:rsidRDefault="05F217FC" w:rsidP="4379D2B3">
      <w:pPr>
        <w:pStyle w:val="Body"/>
        <w:spacing w:after="0"/>
        <w:rPr>
          <w:rFonts w:ascii="Arial" w:hAnsi="Arial" w:cs="Arial"/>
          <w:b/>
          <w:bCs/>
          <w:sz w:val="22"/>
          <w:szCs w:val="22"/>
        </w:rPr>
      </w:pPr>
      <w:r w:rsidRPr="4379D2B3">
        <w:rPr>
          <w:rFonts w:ascii="Arial" w:hAnsi="Arial" w:cs="Arial"/>
          <w:b/>
          <w:bCs/>
          <w:caps/>
          <w:sz w:val="22"/>
          <w:szCs w:val="22"/>
        </w:rPr>
        <w:t>3.</w:t>
      </w:r>
      <w:r w:rsidR="4977D67F" w:rsidRPr="4379D2B3">
        <w:rPr>
          <w:rFonts w:ascii="Arial" w:hAnsi="Arial" w:cs="Arial"/>
          <w:b/>
          <w:bCs/>
          <w:caps/>
          <w:sz w:val="22"/>
          <w:szCs w:val="22"/>
        </w:rPr>
        <w:t>4</w:t>
      </w:r>
      <w:r w:rsidRPr="4379D2B3">
        <w:rPr>
          <w:rFonts w:ascii="Arial" w:hAnsi="Arial" w:cs="Arial"/>
          <w:b/>
          <w:bCs/>
          <w:caps/>
          <w:sz w:val="22"/>
          <w:szCs w:val="22"/>
        </w:rPr>
        <w:t xml:space="preserve"> </w:t>
      </w:r>
      <w:r w:rsidRPr="4379D2B3">
        <w:rPr>
          <w:rFonts w:ascii="Arial" w:hAnsi="Arial" w:cs="Arial"/>
          <w:b/>
          <w:bCs/>
          <w:sz w:val="22"/>
          <w:szCs w:val="22"/>
        </w:rPr>
        <w:t>The differential diagnosis</w:t>
      </w:r>
    </w:p>
    <w:p w14:paraId="73BC4ED5" w14:textId="5CA45E04" w:rsidR="00790ADA" w:rsidRPr="00FB3A86" w:rsidRDefault="00790ADA" w:rsidP="4379D2B3">
      <w:pPr>
        <w:pStyle w:val="Body"/>
        <w:spacing w:after="0"/>
        <w:rPr>
          <w:rFonts w:ascii="Arial" w:hAnsi="Arial" w:cs="Arial"/>
        </w:rPr>
      </w:pPr>
    </w:p>
    <w:p w14:paraId="389482EF" w14:textId="39BCB86F" w:rsidR="00790ADA" w:rsidRPr="00FB3A86" w:rsidRDefault="1045E7C2" w:rsidP="4379D2B3">
      <w:pPr>
        <w:pStyle w:val="Body"/>
        <w:spacing w:after="0"/>
        <w:rPr>
          <w:rFonts w:ascii="Arial" w:hAnsi="Arial" w:cs="Arial"/>
        </w:rPr>
      </w:pPr>
      <w:r w:rsidRPr="4379D2B3">
        <w:rPr>
          <w:rFonts w:ascii="Arial" w:hAnsi="Arial" w:cs="Arial"/>
        </w:rPr>
        <w:lastRenderedPageBreak/>
        <w:t xml:space="preserve">The differential diagnosis </w:t>
      </w:r>
      <w:r w:rsidR="0D05BAEC" w:rsidRPr="4379D2B3">
        <w:rPr>
          <w:rFonts w:ascii="Arial" w:hAnsi="Arial" w:cs="Arial"/>
        </w:rPr>
        <w:t xml:space="preserve">is made with other pathologies whose ophthalmological manifestations mimic those of non-syndromic oculocutaneous albinism and ocular </w:t>
      </w:r>
      <w:proofErr w:type="gramStart"/>
      <w:r w:rsidR="0D05BAEC" w:rsidRPr="4379D2B3">
        <w:rPr>
          <w:rFonts w:ascii="Arial" w:hAnsi="Arial" w:cs="Arial"/>
        </w:rPr>
        <w:t>albinism(</w:t>
      </w:r>
      <w:proofErr w:type="gramEnd"/>
      <w:r w:rsidR="0D05BAEC" w:rsidRPr="4379D2B3">
        <w:rPr>
          <w:rFonts w:ascii="Arial" w:hAnsi="Arial" w:cs="Arial"/>
        </w:rPr>
        <w:t xml:space="preserve">23): in particular, pathologies linked to the X chromosome(24) and others with autosomal dominant and autosomal recessive transmission (Achromatopsia, </w:t>
      </w:r>
      <w:proofErr w:type="spellStart"/>
      <w:r w:rsidR="0D05BAEC" w:rsidRPr="4379D2B3">
        <w:rPr>
          <w:rFonts w:ascii="Arial" w:hAnsi="Arial" w:cs="Arial"/>
        </w:rPr>
        <w:t>Leber’s</w:t>
      </w:r>
      <w:proofErr w:type="spellEnd"/>
      <w:r w:rsidR="0D05BAEC" w:rsidRPr="4379D2B3">
        <w:rPr>
          <w:rFonts w:ascii="Arial" w:hAnsi="Arial" w:cs="Arial"/>
        </w:rPr>
        <w:t xml:space="preserve"> congenital amaurosis, autosomal congenital stationary night blindness, etc.)(25).</w:t>
      </w:r>
    </w:p>
    <w:p w14:paraId="0A030EE7" w14:textId="35B79EF3" w:rsidR="00790ADA" w:rsidRPr="00FB3A86" w:rsidRDefault="00790ADA" w:rsidP="4379D2B3">
      <w:pPr>
        <w:pStyle w:val="Body"/>
        <w:spacing w:after="0"/>
        <w:rPr>
          <w:rFonts w:ascii="Arial" w:hAnsi="Arial" w:cs="Arial"/>
        </w:rPr>
      </w:pPr>
    </w:p>
    <w:p w14:paraId="47B60732" w14:textId="5A06C2E0" w:rsidR="00790ADA" w:rsidRPr="00FB3A86" w:rsidRDefault="43BBB6E1" w:rsidP="4379D2B3">
      <w:pPr>
        <w:pStyle w:val="Body"/>
        <w:spacing w:after="0"/>
        <w:rPr>
          <w:rFonts w:ascii="Arial" w:hAnsi="Arial" w:cs="Arial"/>
          <w:b/>
          <w:bCs/>
          <w:sz w:val="22"/>
          <w:szCs w:val="22"/>
        </w:rPr>
      </w:pPr>
      <w:r w:rsidRPr="4379D2B3">
        <w:rPr>
          <w:rFonts w:ascii="Arial" w:hAnsi="Arial" w:cs="Arial"/>
          <w:b/>
          <w:bCs/>
          <w:caps/>
          <w:sz w:val="22"/>
          <w:szCs w:val="22"/>
        </w:rPr>
        <w:t xml:space="preserve">3.4 </w:t>
      </w:r>
      <w:r w:rsidRPr="4379D2B3">
        <w:rPr>
          <w:rFonts w:ascii="Arial" w:hAnsi="Arial" w:cs="Arial"/>
          <w:b/>
          <w:bCs/>
          <w:sz w:val="22"/>
          <w:szCs w:val="22"/>
        </w:rPr>
        <w:t>Treatment</w:t>
      </w:r>
    </w:p>
    <w:p w14:paraId="32D6D53A" w14:textId="0B232008" w:rsidR="00790ADA" w:rsidRPr="00FB3A86" w:rsidRDefault="00790ADA" w:rsidP="4379D2B3">
      <w:pPr>
        <w:pStyle w:val="Body"/>
        <w:spacing w:after="0"/>
        <w:rPr>
          <w:rFonts w:ascii="Arial" w:hAnsi="Arial" w:cs="Arial"/>
          <w:b/>
          <w:bCs/>
          <w:caps/>
          <w:sz w:val="22"/>
          <w:szCs w:val="22"/>
        </w:rPr>
      </w:pPr>
    </w:p>
    <w:p w14:paraId="5C8F6D6B" w14:textId="606972F1" w:rsidR="00790ADA" w:rsidRPr="00FB3A86" w:rsidRDefault="230683A3" w:rsidP="4379D2B3">
      <w:pPr>
        <w:pStyle w:val="Body"/>
        <w:spacing w:after="0"/>
        <w:rPr>
          <w:rFonts w:ascii="Arial" w:hAnsi="Arial" w:cs="Arial"/>
        </w:rPr>
      </w:pPr>
      <w:r w:rsidRPr="4379D2B3">
        <w:rPr>
          <w:rFonts w:ascii="Arial" w:hAnsi="Arial" w:cs="Arial"/>
        </w:rPr>
        <w:t xml:space="preserve">Since it is a genetic disease, albinism remains incurable. Treatment focuses on ophthalmological and dermatological monitoring, as well as hygienic and dietary </w:t>
      </w:r>
      <w:proofErr w:type="gramStart"/>
      <w:r w:rsidRPr="4379D2B3">
        <w:rPr>
          <w:rFonts w:ascii="Arial" w:hAnsi="Arial" w:cs="Arial"/>
        </w:rPr>
        <w:t>measures(</w:t>
      </w:r>
      <w:proofErr w:type="gramEnd"/>
      <w:r w:rsidRPr="4379D2B3">
        <w:rPr>
          <w:rFonts w:ascii="Arial" w:hAnsi="Arial" w:cs="Arial"/>
        </w:rPr>
        <w:t>8):</w:t>
      </w:r>
    </w:p>
    <w:p w14:paraId="3164A9C5" w14:textId="27E80C16" w:rsidR="00790ADA" w:rsidRPr="00FB3A86" w:rsidRDefault="230683A3" w:rsidP="4379D2B3">
      <w:pPr>
        <w:pStyle w:val="Body"/>
        <w:spacing w:after="0"/>
        <w:rPr>
          <w:rFonts w:ascii="Arial" w:hAnsi="Arial" w:cs="Arial"/>
        </w:rPr>
      </w:pPr>
      <w:r w:rsidRPr="4379D2B3">
        <w:rPr>
          <w:rFonts w:ascii="Arial" w:hAnsi="Arial" w:cs="Arial"/>
        </w:rPr>
        <w:t xml:space="preserve">- Eye care: ophthalmological assessment within the first few months of life, regular ophthalmological examinations, optical correction of refractive errors to achieve optimal visual acuity and reduce the angle of strabismus, functional </w:t>
      </w:r>
      <w:proofErr w:type="spellStart"/>
      <w:r w:rsidRPr="4379D2B3">
        <w:rPr>
          <w:rFonts w:ascii="Arial" w:hAnsi="Arial" w:cs="Arial"/>
        </w:rPr>
        <w:t>amblyotherapy</w:t>
      </w:r>
      <w:proofErr w:type="spellEnd"/>
      <w:r w:rsidRPr="4379D2B3">
        <w:rPr>
          <w:rFonts w:ascii="Arial" w:hAnsi="Arial" w:cs="Arial"/>
        </w:rPr>
        <w:t xml:space="preserve">, ocular physiotherapy, wearing tinted glasses in the case of debilitating photophobia, respecting abnormal postures that provide visual comfort, and only considering oculomotor surgery in a mature child with disabling torticollis, and finally, support for learning—with aids and special attention in the classroom (high-contrast reading materials, printed texts and worksheets, large-scale display settings on computers, among others)—which helps overcome learning difficulties associated with visual impairments.(16) </w:t>
      </w:r>
    </w:p>
    <w:p w14:paraId="5AE807FF" w14:textId="20BD5E27" w:rsidR="00790ADA" w:rsidRPr="00FB3A86" w:rsidRDefault="230683A3" w:rsidP="4379D2B3">
      <w:pPr>
        <w:pStyle w:val="Body"/>
        <w:spacing w:after="0"/>
        <w:rPr>
          <w:rFonts w:ascii="Arial" w:hAnsi="Arial" w:cs="Arial"/>
        </w:rPr>
      </w:pPr>
      <w:r w:rsidRPr="4379D2B3">
        <w:rPr>
          <w:rFonts w:ascii="Arial" w:hAnsi="Arial" w:cs="Arial"/>
        </w:rPr>
        <w:t xml:space="preserve">- Dermatological care: advice on the prevention of actinic lesions (photoprotection) and an annual clinical evaluation to screen for precancerous and cancerous skin lesions is recommended. Interventions such as liquid nitrogen application, topical chemotherapy, curettage, electrocautery, and surgery are performed if </w:t>
      </w:r>
      <w:proofErr w:type="gramStart"/>
      <w:r w:rsidRPr="4379D2B3">
        <w:rPr>
          <w:rFonts w:ascii="Arial" w:hAnsi="Arial" w:cs="Arial"/>
        </w:rPr>
        <w:t>necessary.(</w:t>
      </w:r>
      <w:proofErr w:type="gramEnd"/>
      <w:r w:rsidRPr="4379D2B3">
        <w:rPr>
          <w:rFonts w:ascii="Arial" w:hAnsi="Arial" w:cs="Arial"/>
        </w:rPr>
        <w:t xml:space="preserve">20) </w:t>
      </w:r>
    </w:p>
    <w:p w14:paraId="1183A698" w14:textId="4D3A855A" w:rsidR="00790ADA" w:rsidRPr="00FB3A86" w:rsidRDefault="230683A3" w:rsidP="4379D2B3">
      <w:pPr>
        <w:pStyle w:val="Body"/>
        <w:spacing w:after="0"/>
        <w:rPr>
          <w:rFonts w:ascii="Arial" w:hAnsi="Arial" w:cs="Arial"/>
        </w:rPr>
      </w:pPr>
      <w:r w:rsidRPr="4379D2B3">
        <w:rPr>
          <w:rFonts w:ascii="Arial" w:hAnsi="Arial" w:cs="Arial"/>
        </w:rPr>
        <w:t xml:space="preserve">It should be noted that there are some potential therapies such as </w:t>
      </w:r>
      <w:proofErr w:type="spellStart"/>
      <w:r w:rsidRPr="4379D2B3">
        <w:rPr>
          <w:rFonts w:ascii="Arial" w:hAnsi="Arial" w:cs="Arial"/>
        </w:rPr>
        <w:t>Nitisinone</w:t>
      </w:r>
      <w:proofErr w:type="spellEnd"/>
      <w:r w:rsidRPr="4379D2B3">
        <w:rPr>
          <w:rFonts w:ascii="Arial" w:hAnsi="Arial" w:cs="Arial"/>
        </w:rPr>
        <w:t xml:space="preserve">, aminoglycosides, and gene therapies, but these remain in the clinical study </w:t>
      </w:r>
      <w:proofErr w:type="gramStart"/>
      <w:r w:rsidRPr="4379D2B3">
        <w:rPr>
          <w:rFonts w:ascii="Arial" w:hAnsi="Arial" w:cs="Arial"/>
        </w:rPr>
        <w:t>phase.(</w:t>
      </w:r>
      <w:proofErr w:type="gramEnd"/>
      <w:r w:rsidRPr="4379D2B3">
        <w:rPr>
          <w:rFonts w:ascii="Arial" w:hAnsi="Arial" w:cs="Arial"/>
        </w:rPr>
        <w:t>26)</w:t>
      </w:r>
    </w:p>
    <w:p w14:paraId="4FE3E006" w14:textId="1BF1A8B7" w:rsidR="00790ADA" w:rsidRPr="00FB3A86" w:rsidRDefault="00790ADA" w:rsidP="4379D2B3">
      <w:pPr>
        <w:pStyle w:val="Body"/>
        <w:spacing w:after="0"/>
        <w:rPr>
          <w:rFonts w:ascii="Arial" w:hAnsi="Arial" w:cs="Arial"/>
        </w:rPr>
      </w:pPr>
    </w:p>
    <w:p w14:paraId="1B62B9C1" w14:textId="0D9E5DEE" w:rsidR="00790ADA" w:rsidRPr="00FB3A86" w:rsidRDefault="230683A3" w:rsidP="4379D2B3">
      <w:pPr>
        <w:pStyle w:val="Body"/>
        <w:spacing w:after="0"/>
        <w:rPr>
          <w:rFonts w:ascii="Arial" w:hAnsi="Arial" w:cs="Arial"/>
          <w:b/>
          <w:bCs/>
          <w:sz w:val="22"/>
          <w:szCs w:val="22"/>
        </w:rPr>
      </w:pPr>
      <w:r w:rsidRPr="4379D2B3">
        <w:rPr>
          <w:rFonts w:ascii="Arial" w:hAnsi="Arial" w:cs="Arial"/>
          <w:b/>
          <w:bCs/>
          <w:caps/>
          <w:sz w:val="22"/>
          <w:szCs w:val="22"/>
        </w:rPr>
        <w:t xml:space="preserve">3.4 </w:t>
      </w:r>
      <w:r w:rsidRPr="4379D2B3">
        <w:rPr>
          <w:rFonts w:ascii="Arial" w:hAnsi="Arial" w:cs="Arial"/>
          <w:b/>
          <w:bCs/>
          <w:sz w:val="22"/>
          <w:szCs w:val="22"/>
        </w:rPr>
        <w:t>Prognosis:</w:t>
      </w:r>
    </w:p>
    <w:p w14:paraId="2C7E564E" w14:textId="79825BEC" w:rsidR="00790ADA" w:rsidRPr="00FB3A86" w:rsidRDefault="00790ADA" w:rsidP="4379D2B3">
      <w:pPr>
        <w:pStyle w:val="Body"/>
        <w:spacing w:after="0"/>
        <w:rPr>
          <w:rFonts w:ascii="Arial" w:hAnsi="Arial" w:cs="Arial"/>
          <w:b/>
          <w:bCs/>
          <w:sz w:val="22"/>
          <w:szCs w:val="22"/>
        </w:rPr>
      </w:pPr>
    </w:p>
    <w:p w14:paraId="76B28CC1" w14:textId="0FB8134C" w:rsidR="00790ADA" w:rsidRPr="00FB3A86" w:rsidRDefault="69B59123" w:rsidP="4379D2B3">
      <w:pPr>
        <w:pStyle w:val="Body"/>
        <w:spacing w:after="0"/>
        <w:rPr>
          <w:rFonts w:ascii="Arial" w:hAnsi="Arial" w:cs="Arial"/>
        </w:rPr>
      </w:pPr>
      <w:r w:rsidRPr="6F76A751">
        <w:rPr>
          <w:rFonts w:ascii="Arial" w:hAnsi="Arial" w:cs="Arial"/>
        </w:rPr>
        <w:t xml:space="preserve">The life expectancy of the population affected by non-syndromic OCA is </w:t>
      </w:r>
      <w:r w:rsidR="5E418BB2" w:rsidRPr="6F76A751">
        <w:rPr>
          <w:rFonts w:ascii="Arial" w:hAnsi="Arial" w:cs="Arial"/>
        </w:rPr>
        <w:t>like</w:t>
      </w:r>
      <w:r w:rsidRPr="6F76A751">
        <w:rPr>
          <w:rFonts w:ascii="Arial" w:hAnsi="Arial" w:cs="Arial"/>
        </w:rPr>
        <w:t xml:space="preserve"> that of the general </w:t>
      </w:r>
      <w:proofErr w:type="gramStart"/>
      <w:r w:rsidRPr="6F76A751">
        <w:rPr>
          <w:rFonts w:ascii="Arial" w:hAnsi="Arial" w:cs="Arial"/>
        </w:rPr>
        <w:t>population(</w:t>
      </w:r>
      <w:proofErr w:type="gramEnd"/>
      <w:r w:rsidRPr="6F76A751">
        <w:rPr>
          <w:rFonts w:ascii="Arial" w:hAnsi="Arial" w:cs="Arial"/>
        </w:rPr>
        <w:t xml:space="preserve">8); however, there is an increased risk of mortality due to skin </w:t>
      </w:r>
      <w:r w:rsidR="75E2B3C9" w:rsidRPr="6F76A751">
        <w:rPr>
          <w:rFonts w:ascii="Arial" w:hAnsi="Arial" w:cs="Arial"/>
        </w:rPr>
        <w:t>cancer. (</w:t>
      </w:r>
      <w:r w:rsidRPr="6F76A751">
        <w:rPr>
          <w:rFonts w:ascii="Arial" w:hAnsi="Arial" w:cs="Arial"/>
        </w:rPr>
        <w:t>20)</w:t>
      </w:r>
    </w:p>
    <w:p w14:paraId="0804E895" w14:textId="3255BF97" w:rsidR="00790ADA" w:rsidRPr="00FB3A86" w:rsidRDefault="198B0D49" w:rsidP="4379D2B3">
      <w:pPr>
        <w:pStyle w:val="Body"/>
        <w:spacing w:after="0"/>
        <w:rPr>
          <w:rFonts w:ascii="Arial" w:hAnsi="Arial" w:cs="Arial"/>
        </w:rPr>
      </w:pPr>
      <w:r w:rsidRPr="6F76A751">
        <w:rPr>
          <w:rFonts w:ascii="Arial" w:hAnsi="Arial" w:cs="Arial"/>
        </w:rPr>
        <w:t>Overall, t</w:t>
      </w:r>
      <w:r w:rsidR="69B59123" w:rsidRPr="6F76A751">
        <w:rPr>
          <w:rFonts w:ascii="Arial" w:hAnsi="Arial" w:cs="Arial"/>
        </w:rPr>
        <w:t xml:space="preserve">he visual prognosis remains </w:t>
      </w:r>
      <w:proofErr w:type="gramStart"/>
      <w:r w:rsidR="69B59123" w:rsidRPr="6F76A751">
        <w:rPr>
          <w:rFonts w:ascii="Arial" w:hAnsi="Arial" w:cs="Arial"/>
        </w:rPr>
        <w:t>guarded(</w:t>
      </w:r>
      <w:proofErr w:type="gramEnd"/>
      <w:r w:rsidR="69B59123" w:rsidRPr="6F76A751">
        <w:rPr>
          <w:rFonts w:ascii="Arial" w:hAnsi="Arial" w:cs="Arial"/>
        </w:rPr>
        <w:t xml:space="preserve">16), </w:t>
      </w:r>
      <w:r w:rsidR="13CCAFC2" w:rsidRPr="6F76A751">
        <w:rPr>
          <w:rFonts w:ascii="Arial" w:hAnsi="Arial" w:cs="Arial"/>
        </w:rPr>
        <w:t>i</w:t>
      </w:r>
      <w:r w:rsidR="5923E43A" w:rsidRPr="6F76A751">
        <w:rPr>
          <w:rFonts w:ascii="Arial" w:hAnsi="Arial" w:cs="Arial"/>
          <w:color w:val="000000" w:themeColor="text1"/>
        </w:rPr>
        <w:t>n regions with economic challenges, albinism is often associated with significant stigma, resulting in discrimination, persecution, and even violence against those who have it. Sadly, some individuals with albinism have been murdered because their organs are in high demand on the black market. People with albinism have intelligence levels comparable to the general population. However, they might experience delays in visual development, which, if not promptly addressed, can lead to educational challenges. Furthermore, issues with self-esteem and social isolation can lead to feelings of loneliness and depression. There is also a higher prevalence of attention deficit disorder among those with albinism.</w:t>
      </w:r>
      <w:r w:rsidR="5923E43A" w:rsidRPr="6F76A751">
        <w:rPr>
          <w:rFonts w:ascii="Arial" w:hAnsi="Arial" w:cs="Arial"/>
        </w:rPr>
        <w:t xml:space="preserve"> </w:t>
      </w:r>
      <w:r w:rsidR="69B59123" w:rsidRPr="6F76A751">
        <w:rPr>
          <w:rFonts w:ascii="Arial" w:hAnsi="Arial" w:cs="Arial"/>
        </w:rPr>
        <w:t>(27)</w:t>
      </w:r>
    </w:p>
    <w:p w14:paraId="637805D2" w14:textId="113AA32C" w:rsidR="00790ADA" w:rsidRPr="00FB3A86" w:rsidRDefault="00790ADA" w:rsidP="4379D2B3">
      <w:pPr>
        <w:pStyle w:val="Body"/>
        <w:spacing w:after="0"/>
        <w:rPr>
          <w:rFonts w:ascii="Arial" w:hAnsi="Arial" w:cs="Arial"/>
          <w:b/>
          <w:bCs/>
          <w:sz w:val="22"/>
          <w:szCs w:val="22"/>
        </w:rPr>
      </w:pPr>
    </w:p>
    <w:p w14:paraId="584F9CB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63F29E8" w14:textId="77777777" w:rsidR="00790ADA" w:rsidRPr="00FB3A86" w:rsidRDefault="00790ADA" w:rsidP="00441B6F">
      <w:pPr>
        <w:pStyle w:val="ConcHead"/>
        <w:spacing w:after="0"/>
        <w:jc w:val="both"/>
        <w:rPr>
          <w:rFonts w:ascii="Arial" w:hAnsi="Arial" w:cs="Arial"/>
        </w:rPr>
      </w:pPr>
    </w:p>
    <w:p w14:paraId="0275EB5A" w14:textId="5752C7E6" w:rsidR="5A868A2A" w:rsidRDefault="5A868A2A" w:rsidP="4379D2B3">
      <w:pPr>
        <w:pStyle w:val="Body"/>
        <w:spacing w:after="0"/>
        <w:rPr>
          <w:rFonts w:ascii="Arial" w:hAnsi="Arial" w:cs="Arial"/>
        </w:rPr>
      </w:pPr>
      <w:r w:rsidRPr="4379D2B3">
        <w:rPr>
          <w:rFonts w:ascii="Arial" w:hAnsi="Arial" w:cs="Arial"/>
        </w:rPr>
        <w:t xml:space="preserve">Oculocutaneous albinism (OCA) is a genetically diverse disorder characterized by hypopigmentation of the skin, hair, and eyes, primarily due to mutations in multiple pigmentation genes (OCA1–4). </w:t>
      </w:r>
    </w:p>
    <w:p w14:paraId="289CC2B5" w14:textId="06CE9900" w:rsidR="5A868A2A" w:rsidRDefault="5A868A2A" w:rsidP="4379D2B3">
      <w:pPr>
        <w:pStyle w:val="Body"/>
        <w:spacing w:after="0"/>
        <w:rPr>
          <w:rFonts w:ascii="Arial" w:hAnsi="Arial" w:cs="Arial"/>
        </w:rPr>
      </w:pPr>
      <w:r w:rsidRPr="4379D2B3">
        <w:rPr>
          <w:rFonts w:ascii="Arial" w:hAnsi="Arial" w:cs="Arial"/>
        </w:rPr>
        <w:t xml:space="preserve">This condition substantially impairs visual function and elevates the risk of ultraviolet-induced damage, particularly in regions with high prevalence such as Africa. </w:t>
      </w:r>
    </w:p>
    <w:p w14:paraId="12F024D2" w14:textId="28509969" w:rsidR="5A868A2A" w:rsidRDefault="5A868A2A" w:rsidP="4379D2B3">
      <w:pPr>
        <w:pStyle w:val="Body"/>
        <w:spacing w:after="0"/>
        <w:rPr>
          <w:rFonts w:ascii="Arial" w:hAnsi="Arial" w:cs="Arial"/>
        </w:rPr>
      </w:pPr>
      <w:r w:rsidRPr="4379D2B3">
        <w:rPr>
          <w:rFonts w:ascii="Arial" w:hAnsi="Arial" w:cs="Arial"/>
        </w:rPr>
        <w:t xml:space="preserve">Advances in molecular diagnostics have significantly enhanced the detection of causative mutations, enabling improved clinical management and genetic counseling. </w:t>
      </w:r>
    </w:p>
    <w:p w14:paraId="0D8DE9BC" w14:textId="7D7B53F1" w:rsidR="5A868A2A" w:rsidRDefault="5A868A2A" w:rsidP="4379D2B3">
      <w:pPr>
        <w:pStyle w:val="Body"/>
        <w:spacing w:after="0"/>
        <w:rPr>
          <w:rFonts w:ascii="Arial" w:hAnsi="Arial" w:cs="Arial"/>
        </w:rPr>
      </w:pPr>
      <w:r w:rsidRPr="4379D2B3">
        <w:rPr>
          <w:rFonts w:ascii="Arial" w:hAnsi="Arial" w:cs="Arial"/>
        </w:rPr>
        <w:t xml:space="preserve">Emerging therapeutic approaches, including pharmacological interventions, offer promising avenues for correcting pigmentation defects. </w:t>
      </w:r>
    </w:p>
    <w:p w14:paraId="1D515664" w14:textId="087A48D5" w:rsidR="5A868A2A" w:rsidRDefault="5A868A2A" w:rsidP="4379D2B3">
      <w:pPr>
        <w:pStyle w:val="Body"/>
        <w:spacing w:after="0"/>
        <w:rPr>
          <w:rFonts w:ascii="Arial" w:hAnsi="Arial" w:cs="Arial"/>
        </w:rPr>
      </w:pPr>
      <w:r w:rsidRPr="4379D2B3">
        <w:rPr>
          <w:rFonts w:ascii="Arial" w:hAnsi="Arial" w:cs="Arial"/>
        </w:rPr>
        <w:lastRenderedPageBreak/>
        <w:t>Continued research and the implementation of tailored public health strategies are critical to reducing the visual and dermatological complications associated with OCA and improving the quality of life for affected individuals.</w:t>
      </w:r>
    </w:p>
    <w:p w14:paraId="6B62F1B3" w14:textId="77777777" w:rsidR="002B685A" w:rsidRDefault="002B685A" w:rsidP="00441B6F">
      <w:pPr>
        <w:pStyle w:val="ReferHead"/>
        <w:spacing w:after="0"/>
        <w:jc w:val="both"/>
        <w:rPr>
          <w:rFonts w:ascii="Arial" w:hAnsi="Arial" w:cs="Arial"/>
          <w:b w:val="0"/>
          <w:caps w:val="0"/>
          <w:sz w:val="20"/>
        </w:rPr>
      </w:pPr>
    </w:p>
    <w:p w14:paraId="2353E2E4" w14:textId="1CDE7F5E" w:rsidR="002B685A" w:rsidRDefault="002B685A" w:rsidP="4379D2B3">
      <w:pPr>
        <w:pStyle w:val="ReferHead"/>
        <w:spacing w:after="0"/>
        <w:jc w:val="both"/>
        <w:rPr>
          <w:rFonts w:ascii="Arial" w:hAnsi="Arial" w:cs="Arial"/>
        </w:rPr>
      </w:pPr>
      <w:r w:rsidRPr="4379D2B3">
        <w:rPr>
          <w:rFonts w:ascii="Arial" w:hAnsi="Arial" w:cs="Arial"/>
        </w:rPr>
        <w:t>Consent</w:t>
      </w:r>
    </w:p>
    <w:p w14:paraId="02F2C34E" w14:textId="77777777" w:rsidR="002B685A" w:rsidRPr="002B685A" w:rsidRDefault="002B685A" w:rsidP="00441B6F">
      <w:pPr>
        <w:pStyle w:val="ReferHead"/>
        <w:spacing w:after="0"/>
        <w:jc w:val="both"/>
        <w:rPr>
          <w:rFonts w:ascii="Arial" w:hAnsi="Arial" w:cs="Arial"/>
          <w:bCs/>
        </w:rPr>
      </w:pPr>
    </w:p>
    <w:p w14:paraId="139EF58B" w14:textId="4C2659B2" w:rsidR="001A29D8" w:rsidRDefault="1E54B854" w:rsidP="6F76A751">
      <w:pPr>
        <w:pStyle w:val="ReferHead"/>
        <w:spacing w:after="0"/>
        <w:jc w:val="both"/>
        <w:rPr>
          <w:rFonts w:ascii="Arial" w:hAnsi="Arial" w:cs="Arial"/>
          <w:b w:val="0"/>
          <w:caps w:val="0"/>
          <w:sz w:val="20"/>
          <w:u w:val="single"/>
        </w:rPr>
      </w:pPr>
      <w:r w:rsidRPr="6F76A751">
        <w:rPr>
          <w:rFonts w:ascii="Arial" w:hAnsi="Arial" w:cs="Arial"/>
          <w:b w:val="0"/>
          <w:caps w:val="0"/>
          <w:sz w:val="20"/>
          <w:u w:val="single"/>
        </w:rPr>
        <w:t xml:space="preserve">All authors declare that </w:t>
      </w:r>
      <w:r w:rsidR="24F8C8E5" w:rsidRPr="6F76A751">
        <w:rPr>
          <w:rFonts w:ascii="Arial" w:hAnsi="Arial" w:cs="Arial"/>
          <w:b w:val="0"/>
          <w:caps w:val="0"/>
          <w:sz w:val="20"/>
          <w:u w:val="single"/>
        </w:rPr>
        <w:t>written</w:t>
      </w:r>
      <w:r w:rsidRPr="6F76A751">
        <w:rPr>
          <w:rFonts w:ascii="Arial" w:hAnsi="Arial" w:cs="Arial"/>
          <w:b w:val="0"/>
          <w:caps w:val="0"/>
          <w:sz w:val="20"/>
          <w:u w:val="single"/>
        </w:rPr>
        <w:t xml:space="preserve"> informed consent was obtained from the </w:t>
      </w:r>
      <w:r w:rsidR="33D6A67C" w:rsidRPr="6F76A751">
        <w:rPr>
          <w:rFonts w:ascii="Arial" w:hAnsi="Arial" w:cs="Arial"/>
          <w:b w:val="0"/>
          <w:caps w:val="0"/>
          <w:sz w:val="20"/>
          <w:u w:val="single"/>
        </w:rPr>
        <w:t>patient's</w:t>
      </w:r>
      <w:r w:rsidRPr="6F76A751">
        <w:rPr>
          <w:rFonts w:ascii="Arial" w:hAnsi="Arial" w:cs="Arial"/>
          <w:b w:val="0"/>
          <w:caps w:val="0"/>
          <w:sz w:val="20"/>
          <w:u w:val="single"/>
        </w:rPr>
        <w:t xml:space="preserve"> </w:t>
      </w:r>
      <w:r w:rsidR="18E5D31D" w:rsidRPr="6F76A751">
        <w:rPr>
          <w:rFonts w:ascii="Arial" w:hAnsi="Arial" w:cs="Arial"/>
          <w:b w:val="0"/>
          <w:caps w:val="0"/>
          <w:sz w:val="20"/>
          <w:u w:val="single"/>
        </w:rPr>
        <w:t>family</w:t>
      </w:r>
      <w:r w:rsidRPr="6F76A751">
        <w:rPr>
          <w:rFonts w:ascii="Arial" w:hAnsi="Arial" w:cs="Arial"/>
          <w:b w:val="0"/>
          <w:caps w:val="0"/>
          <w:sz w:val="20"/>
          <w:u w:val="single"/>
        </w:rPr>
        <w:t xml:space="preserve"> for publication of this case report and accompanying images. </w:t>
      </w:r>
    </w:p>
    <w:p w14:paraId="33BCA063" w14:textId="6661CC81" w:rsidR="007347A6" w:rsidRDefault="007347A6" w:rsidP="4379D2B3">
      <w:pPr>
        <w:pStyle w:val="ReferHead"/>
        <w:spacing w:after="0"/>
        <w:jc w:val="both"/>
        <w:rPr>
          <w:rFonts w:ascii="Arial" w:hAnsi="Arial" w:cs="Arial"/>
          <w:b w:val="0"/>
          <w:caps w:val="0"/>
          <w:sz w:val="20"/>
          <w:u w:val="single"/>
        </w:rPr>
      </w:pPr>
    </w:p>
    <w:p w14:paraId="50EF6933" w14:textId="0BA3986E" w:rsidR="007347A6" w:rsidRDefault="007347A6" w:rsidP="6F76A751">
      <w:pPr>
        <w:pStyle w:val="ReferHead"/>
        <w:spacing w:after="0"/>
        <w:jc w:val="both"/>
        <w:rPr>
          <w:rFonts w:ascii="Arial" w:hAnsi="Arial" w:cs="Arial"/>
          <w:b w:val="0"/>
          <w:caps w:val="0"/>
          <w:sz w:val="20"/>
          <w:u w:val="single"/>
        </w:rPr>
      </w:pPr>
    </w:p>
    <w:p w14:paraId="6D6512AF" w14:textId="296C11B9" w:rsidR="007347A6" w:rsidRPr="00F21342" w:rsidRDefault="00F21342" w:rsidP="6F76A751">
      <w:pPr>
        <w:rPr>
          <w:rFonts w:ascii="Calibri" w:eastAsia="Calibri" w:hAnsi="Calibri"/>
          <w:b/>
          <w:kern w:val="2"/>
        </w:rPr>
      </w:pPr>
      <w:bookmarkStart w:id="1" w:name="_Hlk204003461"/>
      <w:bookmarkStart w:id="2" w:name="_Hlk213070710"/>
      <w:r w:rsidRPr="00F21342">
        <w:rPr>
          <w:rFonts w:ascii="Calibri" w:eastAsia="Calibri" w:hAnsi="Calibri"/>
          <w:b/>
          <w:kern w:val="2"/>
        </w:rPr>
        <w:t>Disclaimer (Artificial intelligence)</w:t>
      </w:r>
    </w:p>
    <w:p w14:paraId="598AC5E0" w14:textId="259E783B" w:rsidR="007347A6" w:rsidRDefault="118E2C90" w:rsidP="6F76A751">
      <w:pPr>
        <w:rPr>
          <w:rFonts w:ascii="Calibri" w:eastAsia="Calibri" w:hAnsi="Calibri"/>
        </w:rPr>
      </w:pPr>
      <w:r>
        <w:t>Author(s) hereby declare that generative AI technologies</w:t>
      </w:r>
      <w:r w:rsidR="05F7F14E">
        <w:t xml:space="preserve"> (</w:t>
      </w:r>
      <w:proofErr w:type="spellStart"/>
      <w:r w:rsidR="2EC3AE7D">
        <w:t>PaperPal</w:t>
      </w:r>
      <w:proofErr w:type="spellEnd"/>
      <w:r w:rsidR="05F7F14E">
        <w:t>)</w:t>
      </w:r>
      <w:r>
        <w:t xml:space="preserve"> have been used during the writing or editing of manuscripts</w:t>
      </w:r>
      <w:r w:rsidR="65F71216">
        <w:t xml:space="preserve"> for the translation of the paper from </w:t>
      </w:r>
      <w:r w:rsidR="0117AAA6">
        <w:t>French</w:t>
      </w:r>
      <w:r w:rsidR="65F71216">
        <w:t xml:space="preserve"> to </w:t>
      </w:r>
      <w:r w:rsidR="1DC5F3E1">
        <w:t>English</w:t>
      </w:r>
      <w:r>
        <w:t xml:space="preserve">. </w:t>
      </w:r>
    </w:p>
    <w:p w14:paraId="6E49FFE0" w14:textId="3C116841" w:rsidR="4F183D31" w:rsidRDefault="4F183D31" w:rsidP="6F76A751">
      <w:pPr>
        <w:rPr>
          <w:rFonts w:ascii="Calibri" w:eastAsia="Calibri" w:hAnsi="Calibri"/>
        </w:rPr>
      </w:pPr>
      <w:r>
        <w:t xml:space="preserve">No prompts were used to write the original </w:t>
      </w:r>
      <w:r w:rsidR="7CDCD74E">
        <w:t>manuscript</w:t>
      </w:r>
      <w:r>
        <w:t xml:space="preserve"> nor the translated manuscript</w:t>
      </w:r>
    </w:p>
    <w:p w14:paraId="3BD5F76B" w14:textId="77777777" w:rsidR="007347A6" w:rsidRDefault="118E2C90" w:rsidP="6F76A751">
      <w:pPr>
        <w:rPr>
          <w:rFonts w:ascii="Calibri" w:eastAsia="Calibri" w:hAnsi="Calibri"/>
        </w:rPr>
      </w:pPr>
      <w:r>
        <w:t>Details of the AI usage are given below:</w:t>
      </w:r>
    </w:p>
    <w:p w14:paraId="1A81A3EF" w14:textId="2AE19770" w:rsidR="007347A6" w:rsidRDefault="118E2C90" w:rsidP="6F76A751">
      <w:pPr>
        <w:rPr>
          <w:rFonts w:ascii="Calibri" w:eastAsia="Calibri" w:hAnsi="Calibri"/>
        </w:rPr>
      </w:pPr>
      <w:r>
        <w:t>1.</w:t>
      </w:r>
      <w:r w:rsidR="75CC447B">
        <w:t xml:space="preserve"> translation</w:t>
      </w:r>
    </w:p>
    <w:bookmarkEnd w:id="1"/>
    <w:bookmarkEnd w:id="2"/>
    <w:p w14:paraId="34FF1C98" w14:textId="77777777" w:rsidR="00860000" w:rsidRDefault="00860000" w:rsidP="00441B6F">
      <w:pPr>
        <w:pStyle w:val="ReferHead"/>
        <w:spacing w:after="0"/>
        <w:jc w:val="both"/>
        <w:rPr>
          <w:rFonts w:ascii="Arial" w:hAnsi="Arial" w:cs="Arial"/>
        </w:rPr>
      </w:pPr>
    </w:p>
    <w:p w14:paraId="071E4E0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D072C0D" w14:textId="77777777" w:rsidR="00790ADA" w:rsidRPr="00FB3A86" w:rsidRDefault="00790ADA" w:rsidP="00441B6F">
      <w:pPr>
        <w:pStyle w:val="ReferHead"/>
        <w:spacing w:after="0"/>
        <w:jc w:val="both"/>
        <w:rPr>
          <w:rFonts w:ascii="Arial" w:hAnsi="Arial" w:cs="Arial"/>
        </w:rPr>
      </w:pPr>
    </w:p>
    <w:p w14:paraId="7DD729F9" w14:textId="588C4E23" w:rsidR="00B01FCD" w:rsidRPr="00FB3A86" w:rsidRDefault="07305BF1" w:rsidP="006F5D59">
      <w:pPr>
        <w:pStyle w:val="Body"/>
        <w:numPr>
          <w:ilvl w:val="0"/>
          <w:numId w:val="2"/>
        </w:numPr>
        <w:spacing w:after="0"/>
        <w:jc w:val="left"/>
        <w:rPr>
          <w:lang w:val="en-GB"/>
        </w:rPr>
      </w:pPr>
      <w:r w:rsidRPr="6F76A751">
        <w:rPr>
          <w:lang w:val="en-GB"/>
        </w:rPr>
        <w:t xml:space="preserve">MSD Manuals. (2024). </w:t>
      </w:r>
      <w:r w:rsidRPr="6F76A751">
        <w:rPr>
          <w:i/>
          <w:iCs/>
          <w:lang w:val="en-GB"/>
        </w:rPr>
        <w:t>Albinism</w:t>
      </w:r>
      <w:r w:rsidRPr="6F76A751">
        <w:rPr>
          <w:lang w:val="en-GB"/>
        </w:rPr>
        <w:t xml:space="preserve">. MSD Manuals Professional Version. Retrieved from </w:t>
      </w:r>
      <w:hyperlink r:id="rId12">
        <w:r w:rsidRPr="6F76A751">
          <w:rPr>
            <w:rStyle w:val="Hyperlink"/>
            <w:lang w:val="en-GB"/>
          </w:rPr>
          <w:t>https://www.msdmanuals.com/professional/dermatologic-disorders/pigmentation-disorders/albinism</w:t>
        </w:r>
      </w:hyperlink>
    </w:p>
    <w:p w14:paraId="42B8B056" w14:textId="4BB8C668" w:rsidR="6F76A751" w:rsidRDefault="6F76A751" w:rsidP="6F76A751">
      <w:pPr>
        <w:pStyle w:val="Body"/>
        <w:spacing w:after="0"/>
        <w:ind w:left="720"/>
        <w:jc w:val="left"/>
        <w:rPr>
          <w:lang w:val="en-GB"/>
        </w:rPr>
      </w:pPr>
    </w:p>
    <w:p w14:paraId="218B52F7" w14:textId="2945562C" w:rsidR="2DC20316" w:rsidRDefault="2DC20316" w:rsidP="6F76A751">
      <w:pPr>
        <w:pStyle w:val="Body"/>
        <w:numPr>
          <w:ilvl w:val="0"/>
          <w:numId w:val="2"/>
        </w:numPr>
        <w:spacing w:after="0"/>
        <w:jc w:val="left"/>
        <w:rPr>
          <w:lang w:val="en-GB"/>
        </w:rPr>
      </w:pPr>
      <w:r w:rsidRPr="6F76A751">
        <w:rPr>
          <w:lang w:val="en-GB"/>
        </w:rPr>
        <w:t xml:space="preserve">MSD Manuals. (2024). </w:t>
      </w:r>
      <w:r w:rsidRPr="6F76A751">
        <w:rPr>
          <w:i/>
          <w:iCs/>
          <w:lang w:val="en-GB"/>
        </w:rPr>
        <w:t>Albinism</w:t>
      </w:r>
      <w:r w:rsidRPr="6F76A751">
        <w:rPr>
          <w:lang w:val="en-GB"/>
        </w:rPr>
        <w:t xml:space="preserve">. </w:t>
      </w:r>
      <w:proofErr w:type="gramStart"/>
      <w:r w:rsidRPr="6F76A751">
        <w:rPr>
          <w:lang w:val="en-GB"/>
        </w:rPr>
        <w:t>Topic :</w:t>
      </w:r>
      <w:proofErr w:type="gramEnd"/>
      <w:r w:rsidRPr="6F76A751">
        <w:rPr>
          <w:lang w:val="en-GB"/>
        </w:rPr>
        <w:t xml:space="preserve"> </w:t>
      </w:r>
      <w:r w:rsidR="197A85AF" w:rsidRPr="6F76A751">
        <w:rPr>
          <w:b/>
          <w:bCs/>
          <w:lang w:val="en-GB"/>
        </w:rPr>
        <w:t>Symptoms and Signs of Albinism</w:t>
      </w:r>
      <w:r w:rsidRPr="6F76A751">
        <w:rPr>
          <w:lang w:val="en-GB"/>
        </w:rPr>
        <w:t xml:space="preserve"> MSD Manuals Professional Version. Retrieved from </w:t>
      </w:r>
      <w:hyperlink r:id="rId13">
        <w:r w:rsidRPr="6F76A751">
          <w:rPr>
            <w:rStyle w:val="Hyperlink"/>
            <w:lang w:val="en-GB"/>
          </w:rPr>
          <w:t>https://www.msdmanuals.com/professional/dermatologic-disorders/pigmentation-disorders/albinism</w:t>
        </w:r>
      </w:hyperlink>
    </w:p>
    <w:p w14:paraId="7E9A4288" w14:textId="6E6CB93A" w:rsidR="6F76A751" w:rsidRDefault="6F76A751" w:rsidP="6F76A751">
      <w:pPr>
        <w:pStyle w:val="Body"/>
        <w:spacing w:after="0"/>
        <w:ind w:left="720"/>
        <w:jc w:val="left"/>
        <w:rPr>
          <w:lang w:val="en-GB"/>
        </w:rPr>
      </w:pPr>
    </w:p>
    <w:p w14:paraId="3117DD68" w14:textId="6757C835" w:rsidR="00B01FCD" w:rsidRPr="00FB3A86" w:rsidRDefault="5EC124E5" w:rsidP="006F5D59">
      <w:pPr>
        <w:pStyle w:val="Body"/>
        <w:numPr>
          <w:ilvl w:val="0"/>
          <w:numId w:val="2"/>
        </w:numPr>
        <w:spacing w:after="0"/>
        <w:jc w:val="left"/>
        <w:rPr>
          <w:lang w:val="en-GB"/>
        </w:rPr>
      </w:pPr>
      <w:r w:rsidRPr="6F76A751">
        <w:rPr>
          <w:lang w:val="en-GB"/>
        </w:rPr>
        <w:t xml:space="preserve">Oculocutaneous albinism - Genetics </w:t>
      </w:r>
      <w:r w:rsidR="78C79AE8" w:rsidRPr="6F76A751">
        <w:rPr>
          <w:lang w:val="en-GB"/>
        </w:rPr>
        <w:t>–</w:t>
      </w:r>
      <w:r w:rsidRPr="6F76A751">
        <w:rPr>
          <w:lang w:val="en-GB"/>
        </w:rPr>
        <w:t xml:space="preserve"> MedlinePlus</w:t>
      </w:r>
      <w:r w:rsidR="78C79AE8" w:rsidRPr="6F76A751">
        <w:rPr>
          <w:lang w:val="en-GB"/>
        </w:rPr>
        <w:t xml:space="preserve">  </w:t>
      </w:r>
      <w:hyperlink r:id="rId14">
        <w:r w:rsidR="5352046D" w:rsidRPr="6F76A751">
          <w:rPr>
            <w:rStyle w:val="Hyperlink"/>
            <w:lang w:val="en-GB"/>
          </w:rPr>
          <w:t>https://medlineplus.gov/genetics/condition/oculocutaneous-albinism/</w:t>
        </w:r>
      </w:hyperlink>
      <w:r w:rsidR="5352046D" w:rsidRPr="6F76A751">
        <w:rPr>
          <w:lang w:val="en-GB"/>
        </w:rPr>
        <w:t xml:space="preserve"> </w:t>
      </w:r>
      <w:r w:rsidRPr="6F76A751">
        <w:rPr>
          <w:lang w:val="en-GB"/>
        </w:rPr>
        <w:t xml:space="preserve"> </w:t>
      </w:r>
      <w:r w:rsidR="5352046D" w:rsidRPr="6F76A751">
        <w:rPr>
          <w:lang w:val="en-GB"/>
        </w:rPr>
        <w:t xml:space="preserve"> </w:t>
      </w:r>
    </w:p>
    <w:p w14:paraId="56D06156" w14:textId="404DC529" w:rsidR="6F76A751" w:rsidRDefault="6F76A751" w:rsidP="6F76A751">
      <w:pPr>
        <w:pStyle w:val="Body"/>
        <w:spacing w:after="0"/>
        <w:ind w:left="720"/>
        <w:jc w:val="left"/>
        <w:rPr>
          <w:lang w:val="en-GB"/>
        </w:rPr>
      </w:pPr>
    </w:p>
    <w:p w14:paraId="30E90B9F" w14:textId="5E3B3BDA" w:rsidR="00B01FCD" w:rsidRPr="00FB3A86" w:rsidRDefault="5EC124E5" w:rsidP="006F5D59">
      <w:pPr>
        <w:pStyle w:val="Body"/>
        <w:numPr>
          <w:ilvl w:val="0"/>
          <w:numId w:val="2"/>
        </w:numPr>
        <w:spacing w:after="0"/>
        <w:jc w:val="left"/>
        <w:rPr>
          <w:lang w:val="en-GB"/>
        </w:rPr>
      </w:pPr>
      <w:r w:rsidRPr="6F76A751">
        <w:rPr>
          <w:lang w:val="en-GB"/>
        </w:rPr>
        <w:t xml:space="preserve">HAS / PNDS </w:t>
      </w:r>
      <w:proofErr w:type="spellStart"/>
      <w:r w:rsidRPr="6F76A751">
        <w:rPr>
          <w:lang w:val="en-GB"/>
        </w:rPr>
        <w:t>Albinisme</w:t>
      </w:r>
      <w:proofErr w:type="spellEnd"/>
      <w:r w:rsidRPr="6F76A751">
        <w:rPr>
          <w:lang w:val="en-GB"/>
        </w:rPr>
        <w:t xml:space="preserve"> (France) </w:t>
      </w:r>
      <w:r w:rsidR="78C79AE8" w:rsidRPr="6F76A751">
        <w:rPr>
          <w:lang w:val="en-GB"/>
        </w:rPr>
        <w:t xml:space="preserve">  </w:t>
      </w:r>
      <w:hyperlink r:id="rId15">
        <w:r w:rsidR="5352046D" w:rsidRPr="6F76A751">
          <w:rPr>
            <w:rStyle w:val="Hyperlink"/>
            <w:lang w:val="en-GB"/>
          </w:rPr>
          <w:t>https://www.has-sante.fr/upload/docs/application/pdf/2019-10/pnds_albinisme14juillet_2019-10-11_16-18-32_87.pdf</w:t>
        </w:r>
      </w:hyperlink>
      <w:r w:rsidR="5352046D" w:rsidRPr="6F76A751">
        <w:rPr>
          <w:lang w:val="en-GB"/>
        </w:rPr>
        <w:t xml:space="preserve"> </w:t>
      </w:r>
    </w:p>
    <w:p w14:paraId="04F41249" w14:textId="4A92FF60" w:rsidR="6F76A751" w:rsidRDefault="6F76A751" w:rsidP="6F76A751">
      <w:pPr>
        <w:pStyle w:val="Body"/>
        <w:spacing w:after="0"/>
        <w:ind w:left="720"/>
        <w:jc w:val="left"/>
        <w:rPr>
          <w:lang w:val="en-GB"/>
        </w:rPr>
      </w:pPr>
    </w:p>
    <w:p w14:paraId="54B1E393" w14:textId="2C2DF685" w:rsidR="00B01FCD" w:rsidRPr="00FB3A86" w:rsidRDefault="5EC124E5" w:rsidP="006F5D59">
      <w:pPr>
        <w:pStyle w:val="Body"/>
        <w:numPr>
          <w:ilvl w:val="0"/>
          <w:numId w:val="2"/>
        </w:numPr>
        <w:spacing w:after="0"/>
        <w:jc w:val="left"/>
        <w:rPr>
          <w:lang w:val="en-GB"/>
        </w:rPr>
      </w:pPr>
      <w:r w:rsidRPr="6F76A751">
        <w:rPr>
          <w:lang w:val="en-GB"/>
        </w:rPr>
        <w:t xml:space="preserve">Atlas of Genetics &amp; Cytogenetics / “Oculocutaneous </w:t>
      </w:r>
      <w:proofErr w:type="gramStart"/>
      <w:r w:rsidRPr="6F76A751">
        <w:rPr>
          <w:lang w:val="en-GB"/>
        </w:rPr>
        <w:t xml:space="preserve">Albinism” </w:t>
      </w:r>
      <w:r w:rsidR="78C79AE8" w:rsidRPr="6F76A751">
        <w:rPr>
          <w:lang w:val="en-GB"/>
        </w:rPr>
        <w:t xml:space="preserve">  </w:t>
      </w:r>
      <w:proofErr w:type="gramEnd"/>
      <w:r w:rsidR="00D90466">
        <w:fldChar w:fldCharType="begin"/>
      </w:r>
      <w:r w:rsidR="00D90466">
        <w:instrText xml:space="preserve"> HYPERLINK "https://doi.org/10.4267/2042/62945" \h </w:instrText>
      </w:r>
      <w:r w:rsidR="00D90466">
        <w:fldChar w:fldCharType="separate"/>
      </w:r>
      <w:r w:rsidR="5352046D" w:rsidRPr="6F76A751">
        <w:rPr>
          <w:rStyle w:val="Hyperlink"/>
          <w:lang w:val="en-GB"/>
        </w:rPr>
        <w:t>https://doi.org/10.4267/2042/62945</w:t>
      </w:r>
      <w:r w:rsidR="00D90466">
        <w:rPr>
          <w:rStyle w:val="Hyperlink"/>
          <w:lang w:val="en-GB"/>
        </w:rPr>
        <w:fldChar w:fldCharType="end"/>
      </w:r>
      <w:r w:rsidR="5352046D" w:rsidRPr="6F76A751">
        <w:rPr>
          <w:lang w:val="en-GB"/>
        </w:rPr>
        <w:t xml:space="preserve"> </w:t>
      </w:r>
    </w:p>
    <w:p w14:paraId="78649FE2" w14:textId="1718AB85" w:rsidR="6F76A751" w:rsidRDefault="6F76A751" w:rsidP="6F76A751">
      <w:pPr>
        <w:pStyle w:val="Body"/>
        <w:spacing w:after="0"/>
        <w:ind w:left="720"/>
        <w:jc w:val="left"/>
        <w:rPr>
          <w:lang w:val="en-GB"/>
        </w:rPr>
      </w:pPr>
    </w:p>
    <w:p w14:paraId="36AE5461" w14:textId="75B3D46F" w:rsidR="00B01FCD" w:rsidRPr="00FB3A86" w:rsidRDefault="5EC124E5" w:rsidP="6F76A751">
      <w:pPr>
        <w:pStyle w:val="Body"/>
        <w:numPr>
          <w:ilvl w:val="0"/>
          <w:numId w:val="2"/>
        </w:numPr>
        <w:spacing w:after="0"/>
        <w:jc w:val="left"/>
        <w:rPr>
          <w:lang w:val="fr-FR"/>
        </w:rPr>
      </w:pPr>
      <w:r w:rsidRPr="6F76A751">
        <w:rPr>
          <w:lang w:val="fr-FR"/>
        </w:rPr>
        <w:t xml:space="preserve">Rapport SFO 2017 : l’Albinisme </w:t>
      </w:r>
      <w:proofErr w:type="spellStart"/>
      <w:r w:rsidRPr="6F76A751">
        <w:rPr>
          <w:lang w:val="fr-FR"/>
        </w:rPr>
        <w:t>oculocutané</w:t>
      </w:r>
      <w:proofErr w:type="spellEnd"/>
      <w:r w:rsidR="78C79AE8" w:rsidRPr="6F76A751">
        <w:rPr>
          <w:lang w:val="fr-FR"/>
        </w:rPr>
        <w:t xml:space="preserve"> </w:t>
      </w:r>
      <w:r w:rsidR="1D551B91" w:rsidRPr="6F76A751">
        <w:rPr>
          <w:lang w:val="fr-FR"/>
        </w:rPr>
        <w:t xml:space="preserve">chapitre 17 Pathologie rétinienne dégénérative et/ou héréditaire </w:t>
      </w:r>
      <w:r w:rsidR="1D551B91" w:rsidRPr="6F76A751">
        <w:rPr>
          <w:color w:val="000000" w:themeColor="text1"/>
          <w:lang w:val="fr-FR"/>
        </w:rPr>
        <w:t xml:space="preserve">Coordonné par C. </w:t>
      </w:r>
      <w:proofErr w:type="gramStart"/>
      <w:r w:rsidR="1D551B91" w:rsidRPr="6F76A751">
        <w:rPr>
          <w:color w:val="000000" w:themeColor="text1"/>
          <w:lang w:val="fr-FR"/>
        </w:rPr>
        <w:t>Hamel ,</w:t>
      </w:r>
      <w:proofErr w:type="gramEnd"/>
      <w:r w:rsidR="1D551B91" w:rsidRPr="6F76A751">
        <w:rPr>
          <w:color w:val="000000" w:themeColor="text1"/>
          <w:lang w:val="fr-FR"/>
        </w:rPr>
        <w:t xml:space="preserve"> G. Le Meur, </w:t>
      </w:r>
      <w:proofErr w:type="gramStart"/>
      <w:r w:rsidR="1D551B91" w:rsidRPr="6F76A751">
        <w:rPr>
          <w:color w:val="000000" w:themeColor="text1"/>
          <w:lang w:val="fr-FR"/>
        </w:rPr>
        <w:t>I .</w:t>
      </w:r>
      <w:proofErr w:type="gramEnd"/>
      <w:r w:rsidR="1D551B91" w:rsidRPr="6F76A751">
        <w:rPr>
          <w:color w:val="000000" w:themeColor="text1"/>
          <w:lang w:val="fr-FR"/>
        </w:rPr>
        <w:t xml:space="preserve"> Meunier</w:t>
      </w:r>
      <w:r w:rsidR="1D551B91" w:rsidRPr="6F76A751">
        <w:rPr>
          <w:lang w:val="fr-FR"/>
        </w:rPr>
        <w:t xml:space="preserve">, </w:t>
      </w:r>
      <w:hyperlink r:id="rId16">
        <w:r w:rsidR="5352046D" w:rsidRPr="6F76A751">
          <w:rPr>
            <w:rStyle w:val="Hyperlink"/>
            <w:lang w:val="fr-FR"/>
          </w:rPr>
          <w:t>https://www.em-consulte.com/em/SFO/2017/file_10001.html</w:t>
        </w:r>
      </w:hyperlink>
      <w:r w:rsidR="5352046D" w:rsidRPr="6F76A751">
        <w:rPr>
          <w:lang w:val="fr-FR"/>
        </w:rPr>
        <w:t xml:space="preserve"> </w:t>
      </w:r>
    </w:p>
    <w:p w14:paraId="7EF68991" w14:textId="33BC7906" w:rsidR="6F76A751" w:rsidRDefault="6F76A751" w:rsidP="6F76A751">
      <w:pPr>
        <w:pStyle w:val="Body"/>
        <w:spacing w:after="0"/>
        <w:ind w:left="720"/>
        <w:jc w:val="left"/>
        <w:rPr>
          <w:lang w:val="fr-FR"/>
        </w:rPr>
      </w:pPr>
    </w:p>
    <w:p w14:paraId="6291DB78" w14:textId="3AFB78D6" w:rsidR="7B1FBA28" w:rsidRDefault="7B1FBA28" w:rsidP="6F76A751">
      <w:pPr>
        <w:pStyle w:val="Body"/>
        <w:numPr>
          <w:ilvl w:val="0"/>
          <w:numId w:val="2"/>
        </w:numPr>
        <w:spacing w:after="0"/>
        <w:jc w:val="left"/>
        <w:rPr>
          <w:lang w:val="en-GB"/>
        </w:rPr>
      </w:pPr>
      <w:proofErr w:type="spellStart"/>
      <w:r w:rsidRPr="6F76A751">
        <w:rPr>
          <w:lang w:val="en-GB"/>
        </w:rPr>
        <w:t>Grønskov</w:t>
      </w:r>
      <w:proofErr w:type="spellEnd"/>
      <w:r w:rsidRPr="6F76A751">
        <w:rPr>
          <w:lang w:val="en-GB"/>
        </w:rPr>
        <w:t xml:space="preserve"> K, </w:t>
      </w:r>
      <w:proofErr w:type="spellStart"/>
      <w:r w:rsidRPr="6F76A751">
        <w:rPr>
          <w:lang w:val="en-GB"/>
        </w:rPr>
        <w:t>Ek</w:t>
      </w:r>
      <w:proofErr w:type="spellEnd"/>
      <w:r w:rsidRPr="6F76A751">
        <w:rPr>
          <w:lang w:val="en-GB"/>
        </w:rPr>
        <w:t xml:space="preserve"> J, </w:t>
      </w:r>
      <w:proofErr w:type="spellStart"/>
      <w:r w:rsidRPr="6F76A751">
        <w:rPr>
          <w:lang w:val="en-GB"/>
        </w:rPr>
        <w:t>Brondum</w:t>
      </w:r>
      <w:proofErr w:type="spellEnd"/>
      <w:r w:rsidRPr="6F76A751">
        <w:rPr>
          <w:lang w:val="en-GB"/>
        </w:rPr>
        <w:t xml:space="preserve">-Nielsen K. Oculocutaneous albinism. </w:t>
      </w:r>
      <w:proofErr w:type="spellStart"/>
      <w:r w:rsidRPr="6F76A751">
        <w:rPr>
          <w:lang w:val="en-GB"/>
        </w:rPr>
        <w:t>Orphanet</w:t>
      </w:r>
      <w:proofErr w:type="spellEnd"/>
      <w:r w:rsidRPr="6F76A751">
        <w:rPr>
          <w:lang w:val="en-GB"/>
        </w:rPr>
        <w:t xml:space="preserve"> J Rare Dis. 2007 Nov </w:t>
      </w:r>
      <w:proofErr w:type="gramStart"/>
      <w:r w:rsidRPr="6F76A751">
        <w:rPr>
          <w:lang w:val="en-GB"/>
        </w:rPr>
        <w:t>2;2:43</w:t>
      </w:r>
      <w:proofErr w:type="gramEnd"/>
      <w:r w:rsidRPr="6F76A751">
        <w:rPr>
          <w:lang w:val="en-GB"/>
        </w:rPr>
        <w:t xml:space="preserve">. </w:t>
      </w:r>
      <w:proofErr w:type="spellStart"/>
      <w:r w:rsidRPr="6F76A751">
        <w:rPr>
          <w:lang w:val="en-GB"/>
        </w:rPr>
        <w:t>doi</w:t>
      </w:r>
      <w:proofErr w:type="spellEnd"/>
      <w:r w:rsidRPr="6F76A751">
        <w:rPr>
          <w:lang w:val="en-GB"/>
        </w:rPr>
        <w:t>: 10.1186/1750-1172-2-43. PMID: 17980020; PMCID: PMC2211462.</w:t>
      </w:r>
    </w:p>
    <w:p w14:paraId="05C32751" w14:textId="155CE453" w:rsidR="6F76A751" w:rsidRDefault="6F76A751" w:rsidP="6F76A751">
      <w:pPr>
        <w:pStyle w:val="Body"/>
        <w:spacing w:after="0"/>
        <w:ind w:left="720"/>
        <w:jc w:val="left"/>
        <w:rPr>
          <w:lang w:val="en-GB"/>
        </w:rPr>
      </w:pPr>
    </w:p>
    <w:p w14:paraId="4C2BB71B" w14:textId="64519CD5" w:rsidR="04F042F7" w:rsidRDefault="04F042F7" w:rsidP="6F76A751">
      <w:pPr>
        <w:pStyle w:val="Body"/>
        <w:numPr>
          <w:ilvl w:val="0"/>
          <w:numId w:val="2"/>
        </w:numPr>
        <w:spacing w:after="0"/>
        <w:jc w:val="left"/>
        <w:rPr>
          <w:lang w:val="en-GB"/>
        </w:rPr>
      </w:pPr>
      <w:r w:rsidRPr="6F76A751">
        <w:rPr>
          <w:lang w:val="en-GB"/>
        </w:rPr>
        <w:t xml:space="preserve">King RA, Creel DJ. </w:t>
      </w:r>
      <w:r w:rsidRPr="6F76A751">
        <w:rPr>
          <w:i/>
          <w:iCs/>
          <w:lang w:val="en-GB"/>
        </w:rPr>
        <w:t>Oculocutaneous albinism</w:t>
      </w:r>
      <w:r w:rsidRPr="6F76A751">
        <w:rPr>
          <w:lang w:val="en-GB"/>
        </w:rPr>
        <w:t xml:space="preserve">. In: Adam MP, </w:t>
      </w:r>
      <w:proofErr w:type="spellStart"/>
      <w:r w:rsidRPr="6F76A751">
        <w:rPr>
          <w:lang w:val="en-GB"/>
        </w:rPr>
        <w:t>Mirzaa</w:t>
      </w:r>
      <w:proofErr w:type="spellEnd"/>
      <w:r w:rsidRPr="6F76A751">
        <w:rPr>
          <w:lang w:val="en-GB"/>
        </w:rPr>
        <w:t xml:space="preserve"> GM, et al. (eds). </w:t>
      </w:r>
      <w:proofErr w:type="spellStart"/>
      <w:r w:rsidRPr="6F76A751">
        <w:rPr>
          <w:lang w:val="en-GB"/>
        </w:rPr>
        <w:t>GeneReviews</w:t>
      </w:r>
      <w:proofErr w:type="spellEnd"/>
      <w:r w:rsidRPr="6F76A751">
        <w:rPr>
          <w:lang w:val="en-GB"/>
        </w:rPr>
        <w:t>®. University of Washington, Seattle; 1999-</w:t>
      </w:r>
      <w:proofErr w:type="gramStart"/>
      <w:r w:rsidRPr="6F76A751">
        <w:rPr>
          <w:lang w:val="en-GB"/>
        </w:rPr>
        <w:t>2024..</w:t>
      </w:r>
      <w:proofErr w:type="gramEnd"/>
    </w:p>
    <w:p w14:paraId="688A3C6C" w14:textId="2CD8F051" w:rsidR="6F76A751" w:rsidRDefault="6F76A751" w:rsidP="6F76A751">
      <w:pPr>
        <w:pStyle w:val="Body"/>
        <w:spacing w:after="0"/>
        <w:ind w:left="720"/>
        <w:jc w:val="left"/>
        <w:rPr>
          <w:lang w:val="en-GB"/>
        </w:rPr>
      </w:pPr>
    </w:p>
    <w:p w14:paraId="7F1771A6" w14:textId="507E5D7F" w:rsidR="6F76A751" w:rsidRDefault="6F76A751" w:rsidP="6F76A751">
      <w:pPr>
        <w:pStyle w:val="Body"/>
        <w:spacing w:after="0"/>
        <w:ind w:left="720"/>
        <w:jc w:val="left"/>
        <w:rPr>
          <w:lang w:val="en-GB"/>
        </w:rPr>
      </w:pPr>
    </w:p>
    <w:p w14:paraId="725F8B55" w14:textId="6803B369" w:rsidR="67B5ED8F" w:rsidRDefault="67B5ED8F" w:rsidP="6F76A751">
      <w:pPr>
        <w:pStyle w:val="Body"/>
        <w:numPr>
          <w:ilvl w:val="0"/>
          <w:numId w:val="2"/>
        </w:numPr>
        <w:spacing w:after="0"/>
        <w:jc w:val="left"/>
        <w:rPr>
          <w:lang w:val="en-GB"/>
        </w:rPr>
      </w:pPr>
      <w:r w:rsidRPr="6F76A751">
        <w:rPr>
          <w:rFonts w:ascii="Source Sans Pro" w:eastAsia="Source Sans Pro" w:hAnsi="Source Sans Pro" w:cs="Source Sans Pro"/>
          <w:color w:val="2A2A2A"/>
          <w:sz w:val="22"/>
          <w:szCs w:val="22"/>
          <w:lang w:val="en-GB"/>
        </w:rPr>
        <w:t xml:space="preserve">Patricia M. Lund, Retha </w:t>
      </w:r>
      <w:proofErr w:type="spellStart"/>
      <w:r w:rsidRPr="6F76A751">
        <w:rPr>
          <w:rFonts w:ascii="Source Sans Pro" w:eastAsia="Source Sans Pro" w:hAnsi="Source Sans Pro" w:cs="Source Sans Pro"/>
          <w:color w:val="2A2A2A"/>
          <w:sz w:val="22"/>
          <w:szCs w:val="22"/>
          <w:lang w:val="en-GB"/>
        </w:rPr>
        <w:t>Gaigher</w:t>
      </w:r>
      <w:proofErr w:type="spellEnd"/>
      <w:r w:rsidRPr="6F76A751">
        <w:rPr>
          <w:rFonts w:ascii="Source Sans Pro" w:eastAsia="Source Sans Pro" w:hAnsi="Source Sans Pro" w:cs="Source Sans Pro"/>
          <w:color w:val="2A2A2A"/>
          <w:sz w:val="22"/>
          <w:szCs w:val="22"/>
          <w:lang w:val="en-GB"/>
        </w:rPr>
        <w:t xml:space="preserve">, A health intervention programme for children with albinism at a special school in South Africa, </w:t>
      </w:r>
      <w:r w:rsidRPr="6F76A751">
        <w:rPr>
          <w:rFonts w:ascii="Source Sans Pro" w:eastAsia="Source Sans Pro" w:hAnsi="Source Sans Pro" w:cs="Source Sans Pro"/>
          <w:i/>
          <w:iCs/>
          <w:color w:val="2A2A2A"/>
          <w:sz w:val="22"/>
          <w:szCs w:val="22"/>
          <w:lang w:val="en-GB"/>
        </w:rPr>
        <w:t>Health Education Research</w:t>
      </w:r>
      <w:r w:rsidRPr="6F76A751">
        <w:rPr>
          <w:rFonts w:ascii="Source Sans Pro" w:eastAsia="Source Sans Pro" w:hAnsi="Source Sans Pro" w:cs="Source Sans Pro"/>
          <w:color w:val="2A2A2A"/>
          <w:sz w:val="22"/>
          <w:szCs w:val="22"/>
          <w:lang w:val="en-GB"/>
        </w:rPr>
        <w:t xml:space="preserve">, </w:t>
      </w:r>
      <w:r w:rsidRPr="6F76A751">
        <w:rPr>
          <w:rFonts w:ascii="Source Sans Pro" w:eastAsia="Source Sans Pro" w:hAnsi="Source Sans Pro" w:cs="Source Sans Pro"/>
          <w:color w:val="2A2A2A"/>
          <w:sz w:val="22"/>
          <w:szCs w:val="22"/>
          <w:lang w:val="en-GB"/>
        </w:rPr>
        <w:lastRenderedPageBreak/>
        <w:t xml:space="preserve">Volume 17, Issue 3, June 2002, Pages 365 372, </w:t>
      </w:r>
      <w:hyperlink r:id="rId17">
        <w:r w:rsidRPr="6F76A751">
          <w:rPr>
            <w:rStyle w:val="Hyperlink"/>
            <w:rFonts w:ascii="Source Sans Pro" w:eastAsia="Source Sans Pro" w:hAnsi="Source Sans Pro" w:cs="Source Sans Pro"/>
            <w:color w:val="006FB7"/>
            <w:sz w:val="22"/>
            <w:szCs w:val="22"/>
            <w:u w:val="none"/>
            <w:lang w:val="en-GB"/>
          </w:rPr>
          <w:t>https://doi.org/10.1093/her/17.3.365</w:t>
        </w:r>
      </w:hyperlink>
    </w:p>
    <w:p w14:paraId="7DB03FC9" w14:textId="2CC827C8" w:rsidR="6F76A751" w:rsidRDefault="6F76A751" w:rsidP="6F76A751">
      <w:pPr>
        <w:pStyle w:val="Body"/>
        <w:spacing w:after="0"/>
        <w:ind w:left="720"/>
        <w:jc w:val="left"/>
        <w:rPr>
          <w:lang w:val="en-GB"/>
        </w:rPr>
      </w:pPr>
    </w:p>
    <w:p w14:paraId="12DA152E" w14:textId="27AC19D6" w:rsidR="00B01FCD" w:rsidRPr="00FB3A86" w:rsidRDefault="5EC124E5" w:rsidP="006F5D59">
      <w:pPr>
        <w:pStyle w:val="Body"/>
        <w:numPr>
          <w:ilvl w:val="0"/>
          <w:numId w:val="2"/>
        </w:numPr>
        <w:spacing w:after="0"/>
        <w:jc w:val="left"/>
        <w:rPr>
          <w:lang w:val="en-GB"/>
        </w:rPr>
      </w:pPr>
      <w:proofErr w:type="spellStart"/>
      <w:r w:rsidRPr="6F76A751">
        <w:rPr>
          <w:lang w:val="en-GB"/>
        </w:rPr>
        <w:t>Rooryck</w:t>
      </w:r>
      <w:proofErr w:type="spellEnd"/>
      <w:r w:rsidRPr="6F76A751">
        <w:rPr>
          <w:lang w:val="en-GB"/>
        </w:rPr>
        <w:t xml:space="preserve"> C, </w:t>
      </w:r>
      <w:proofErr w:type="spellStart"/>
      <w:r w:rsidRPr="6F76A751">
        <w:rPr>
          <w:lang w:val="en-GB"/>
        </w:rPr>
        <w:t>Morice</w:t>
      </w:r>
      <w:proofErr w:type="spellEnd"/>
      <w:r w:rsidRPr="6F76A751">
        <w:rPr>
          <w:lang w:val="en-GB"/>
        </w:rPr>
        <w:t xml:space="preserve">-Picard F, </w:t>
      </w:r>
      <w:proofErr w:type="spellStart"/>
      <w:r w:rsidRPr="6F76A751">
        <w:rPr>
          <w:lang w:val="en-GB"/>
        </w:rPr>
        <w:t>Elçioglu</w:t>
      </w:r>
      <w:proofErr w:type="spellEnd"/>
      <w:r w:rsidRPr="6F76A751">
        <w:rPr>
          <w:lang w:val="en-GB"/>
        </w:rPr>
        <w:t xml:space="preserve"> NH, Lacombe D, </w:t>
      </w:r>
      <w:proofErr w:type="spellStart"/>
      <w:r w:rsidRPr="6F76A751">
        <w:rPr>
          <w:lang w:val="en-GB"/>
        </w:rPr>
        <w:t>Taieb</w:t>
      </w:r>
      <w:proofErr w:type="spellEnd"/>
      <w:r w:rsidRPr="6F76A751">
        <w:rPr>
          <w:lang w:val="en-GB"/>
        </w:rPr>
        <w:t xml:space="preserve"> A, </w:t>
      </w:r>
      <w:proofErr w:type="spellStart"/>
      <w:r w:rsidRPr="6F76A751">
        <w:rPr>
          <w:lang w:val="en-GB"/>
        </w:rPr>
        <w:t>Arveiler</w:t>
      </w:r>
      <w:proofErr w:type="spellEnd"/>
      <w:r w:rsidRPr="6F76A751">
        <w:rPr>
          <w:lang w:val="en-GB"/>
        </w:rPr>
        <w:t xml:space="preserve"> B. Molecular diagnosis of oculocutaneous albinism: new mutations in the OCA1–4 genes and practical aspects. Pigment Cell Melanoma Res. 2008;21(5):583-587.</w:t>
      </w:r>
      <w:r w:rsidR="78C79AE8" w:rsidRPr="6F76A751">
        <w:rPr>
          <w:lang w:val="en-GB"/>
        </w:rPr>
        <w:t xml:space="preserve"> </w:t>
      </w:r>
      <w:hyperlink r:id="rId18">
        <w:r w:rsidR="5352046D" w:rsidRPr="6F76A751">
          <w:rPr>
            <w:rStyle w:val="Hyperlink"/>
            <w:lang w:val="en-GB"/>
          </w:rPr>
          <w:t>https://doi.org/10.1111/j.1755-148X.2008.00496.x</w:t>
        </w:r>
      </w:hyperlink>
      <w:r w:rsidR="5352046D" w:rsidRPr="6F76A751">
        <w:rPr>
          <w:lang w:val="en-GB"/>
        </w:rPr>
        <w:t xml:space="preserve"> </w:t>
      </w:r>
    </w:p>
    <w:p w14:paraId="31A00AD2" w14:textId="5A8DDBC7" w:rsidR="6F76A751" w:rsidRDefault="6F76A751" w:rsidP="6F76A751">
      <w:pPr>
        <w:pStyle w:val="Body"/>
        <w:spacing w:after="0"/>
        <w:ind w:left="720"/>
        <w:jc w:val="left"/>
        <w:rPr>
          <w:lang w:val="en-GB"/>
        </w:rPr>
      </w:pPr>
    </w:p>
    <w:p w14:paraId="78146F15" w14:textId="1BBA0A61" w:rsidR="01CADC7B" w:rsidRDefault="01CADC7B" w:rsidP="6F76A751">
      <w:pPr>
        <w:pStyle w:val="Body"/>
        <w:numPr>
          <w:ilvl w:val="0"/>
          <w:numId w:val="2"/>
        </w:numPr>
        <w:spacing w:after="0"/>
        <w:jc w:val="left"/>
        <w:rPr>
          <w:lang w:val="en-GB"/>
        </w:rPr>
      </w:pPr>
      <w:r w:rsidRPr="6F76A751">
        <w:rPr>
          <w:lang w:val="en-GB"/>
        </w:rPr>
        <w:t xml:space="preserve">Thomas MG, </w:t>
      </w:r>
      <w:proofErr w:type="spellStart"/>
      <w:r w:rsidRPr="6F76A751">
        <w:rPr>
          <w:lang w:val="en-GB"/>
        </w:rPr>
        <w:t>Zippin</w:t>
      </w:r>
      <w:proofErr w:type="spellEnd"/>
      <w:r w:rsidRPr="6F76A751">
        <w:rPr>
          <w:lang w:val="en-GB"/>
        </w:rPr>
        <w:t xml:space="preserve"> J, Brooks BP. Oculocutaneous Albinism and Ocular Albinism Overview. 2023 Apr 13. In: Adam MP, Bick S, </w:t>
      </w:r>
      <w:proofErr w:type="spellStart"/>
      <w:r w:rsidRPr="6F76A751">
        <w:rPr>
          <w:lang w:val="en-GB"/>
        </w:rPr>
        <w:t>Mirzaa</w:t>
      </w:r>
      <w:proofErr w:type="spellEnd"/>
      <w:r w:rsidRPr="6F76A751">
        <w:rPr>
          <w:lang w:val="en-GB"/>
        </w:rPr>
        <w:t xml:space="preserve"> GM, et al., editors. </w:t>
      </w:r>
      <w:proofErr w:type="spellStart"/>
      <w:r w:rsidRPr="6F76A751">
        <w:rPr>
          <w:lang w:val="en-GB"/>
        </w:rPr>
        <w:t>GeneReviews</w:t>
      </w:r>
      <w:proofErr w:type="spellEnd"/>
      <w:r w:rsidRPr="6F76A751">
        <w:rPr>
          <w:lang w:val="en-GB"/>
        </w:rPr>
        <w:t xml:space="preserve">® [Internet]. Seattle (WA): University of Washington, Seattle; 1993-2025. Available from: </w:t>
      </w:r>
      <w:hyperlink r:id="rId19">
        <w:r w:rsidRPr="6F76A751">
          <w:rPr>
            <w:rStyle w:val="Hyperlink"/>
            <w:lang w:val="en-GB"/>
          </w:rPr>
          <w:t>https://www.ncbi.nlm.nih.gov/books/NBK590568/</w:t>
        </w:r>
      </w:hyperlink>
    </w:p>
    <w:p w14:paraId="4A5F7376" w14:textId="18CE1B6C" w:rsidR="6F76A751" w:rsidRDefault="6F76A751" w:rsidP="6F76A751">
      <w:pPr>
        <w:pStyle w:val="Body"/>
        <w:spacing w:after="0"/>
        <w:ind w:left="720"/>
        <w:jc w:val="left"/>
        <w:rPr>
          <w:lang w:val="en-GB"/>
        </w:rPr>
      </w:pPr>
    </w:p>
    <w:p w14:paraId="7F3A3318" w14:textId="6143D117" w:rsidR="00B01FCD" w:rsidRPr="00FB3A86" w:rsidRDefault="5EC124E5" w:rsidP="006F5D59">
      <w:pPr>
        <w:pStyle w:val="Body"/>
        <w:numPr>
          <w:ilvl w:val="0"/>
          <w:numId w:val="2"/>
        </w:numPr>
        <w:spacing w:after="0"/>
        <w:jc w:val="left"/>
        <w:rPr>
          <w:lang w:val="en-GB"/>
        </w:rPr>
      </w:pPr>
      <w:proofErr w:type="spellStart"/>
      <w:r w:rsidRPr="6F76A751">
        <w:rPr>
          <w:lang w:val="en-GB"/>
        </w:rPr>
        <w:t>Oetting</w:t>
      </w:r>
      <w:proofErr w:type="spellEnd"/>
      <w:r w:rsidRPr="6F76A751">
        <w:rPr>
          <w:lang w:val="en-GB"/>
        </w:rPr>
        <w:t xml:space="preserve"> WS, King RA. Molecular basis of albinism: mutations and polymorphisms of pigmentation genes associated with albinism. Hum </w:t>
      </w:r>
      <w:proofErr w:type="spellStart"/>
      <w:r w:rsidRPr="6F76A751">
        <w:rPr>
          <w:lang w:val="en-GB"/>
        </w:rPr>
        <w:t>Mutat</w:t>
      </w:r>
      <w:proofErr w:type="spellEnd"/>
      <w:r w:rsidRPr="6F76A751">
        <w:rPr>
          <w:lang w:val="en-GB"/>
        </w:rPr>
        <w:t>. 1999;13(2):99-115.</w:t>
      </w:r>
      <w:r w:rsidR="78C79AE8" w:rsidRPr="6F76A751">
        <w:rPr>
          <w:lang w:val="en-GB"/>
        </w:rPr>
        <w:t xml:space="preserve"> </w:t>
      </w:r>
      <w:hyperlink r:id="rId20">
        <w:r w:rsidR="5352046D" w:rsidRPr="6F76A751">
          <w:rPr>
            <w:rStyle w:val="Hyperlink"/>
            <w:lang w:val="en-GB"/>
          </w:rPr>
          <w:t>https://doi.org/10.1002/(SICI)1098-1004(1999)13:2%3C99::AID-HUMU2%3E3.0.CO;2-C</w:t>
        </w:r>
      </w:hyperlink>
      <w:r w:rsidR="5352046D" w:rsidRPr="6F76A751">
        <w:rPr>
          <w:lang w:val="en-GB"/>
        </w:rPr>
        <w:t xml:space="preserve"> </w:t>
      </w:r>
    </w:p>
    <w:p w14:paraId="4DEE5AC8" w14:textId="07525D29" w:rsidR="6F76A751" w:rsidRDefault="6F76A751" w:rsidP="6F76A751">
      <w:pPr>
        <w:pStyle w:val="Body"/>
        <w:spacing w:after="0"/>
        <w:ind w:left="720"/>
        <w:jc w:val="left"/>
        <w:rPr>
          <w:lang w:val="en-GB"/>
        </w:rPr>
      </w:pPr>
    </w:p>
    <w:p w14:paraId="554583D7" w14:textId="57303519" w:rsidR="00B01FCD" w:rsidRPr="00FB3A86" w:rsidRDefault="5EC124E5" w:rsidP="006F5D59">
      <w:pPr>
        <w:pStyle w:val="Body"/>
        <w:numPr>
          <w:ilvl w:val="0"/>
          <w:numId w:val="2"/>
        </w:numPr>
        <w:spacing w:after="0"/>
        <w:jc w:val="left"/>
        <w:rPr>
          <w:lang w:val="en-GB"/>
        </w:rPr>
      </w:pPr>
      <w:r w:rsidRPr="6F76A751">
        <w:rPr>
          <w:lang w:val="en-GB"/>
        </w:rPr>
        <w:t xml:space="preserve">King RA, Pietsch J, Fryer JP, Savage S, </w:t>
      </w:r>
      <w:proofErr w:type="spellStart"/>
      <w:r w:rsidRPr="6F76A751">
        <w:rPr>
          <w:lang w:val="en-GB"/>
        </w:rPr>
        <w:t>Brott</w:t>
      </w:r>
      <w:proofErr w:type="spellEnd"/>
      <w:r w:rsidRPr="6F76A751">
        <w:rPr>
          <w:lang w:val="en-GB"/>
        </w:rPr>
        <w:t xml:space="preserve"> MJ, Russell-</w:t>
      </w:r>
      <w:proofErr w:type="spellStart"/>
      <w:r w:rsidRPr="6F76A751">
        <w:rPr>
          <w:lang w:val="en-GB"/>
        </w:rPr>
        <w:t>Eggitt</w:t>
      </w:r>
      <w:proofErr w:type="spellEnd"/>
      <w:r w:rsidRPr="6F76A751">
        <w:rPr>
          <w:lang w:val="en-GB"/>
        </w:rPr>
        <w:t xml:space="preserve"> I, Summers CG, </w:t>
      </w:r>
      <w:proofErr w:type="spellStart"/>
      <w:r w:rsidRPr="6F76A751">
        <w:rPr>
          <w:lang w:val="en-GB"/>
        </w:rPr>
        <w:t>Oetting</w:t>
      </w:r>
      <w:proofErr w:type="spellEnd"/>
      <w:r w:rsidRPr="6F76A751">
        <w:rPr>
          <w:lang w:val="en-GB"/>
        </w:rPr>
        <w:t xml:space="preserve"> WS. Tyrosinase gene mutations in oculocutaneous albinism 1 (OCA1): definition of the phenotype. Hum Genet. 2003;113(6):502-513.</w:t>
      </w:r>
      <w:r w:rsidR="78C79AE8" w:rsidRPr="6F76A751">
        <w:rPr>
          <w:lang w:val="en-GB"/>
        </w:rPr>
        <w:t xml:space="preserve"> </w:t>
      </w:r>
      <w:hyperlink r:id="rId21">
        <w:r w:rsidR="5352046D" w:rsidRPr="6F76A751">
          <w:rPr>
            <w:rStyle w:val="Hyperlink"/>
            <w:lang w:val="en-GB"/>
          </w:rPr>
          <w:t>https://doi.org/10.1007/s00439-003-0998-1</w:t>
        </w:r>
      </w:hyperlink>
      <w:r w:rsidR="5352046D" w:rsidRPr="6F76A751">
        <w:rPr>
          <w:lang w:val="en-GB"/>
        </w:rPr>
        <w:t xml:space="preserve"> </w:t>
      </w:r>
    </w:p>
    <w:p w14:paraId="5C003DF0" w14:textId="2D62EC86" w:rsidR="6F76A751" w:rsidRDefault="6F76A751" w:rsidP="6F76A751">
      <w:pPr>
        <w:pStyle w:val="Body"/>
        <w:spacing w:after="0"/>
        <w:ind w:left="720"/>
        <w:jc w:val="left"/>
        <w:rPr>
          <w:lang w:val="en-GB"/>
        </w:rPr>
      </w:pPr>
    </w:p>
    <w:p w14:paraId="4DE23786" w14:textId="5A33E6C1" w:rsidR="00B01FCD" w:rsidRPr="00FB3A86" w:rsidRDefault="5EC124E5" w:rsidP="006F5D59">
      <w:pPr>
        <w:pStyle w:val="Body"/>
        <w:numPr>
          <w:ilvl w:val="0"/>
          <w:numId w:val="2"/>
        </w:numPr>
        <w:spacing w:after="0"/>
        <w:jc w:val="left"/>
        <w:rPr>
          <w:lang w:val="en-GB"/>
        </w:rPr>
      </w:pPr>
      <w:proofErr w:type="spellStart"/>
      <w:r w:rsidRPr="6F76A751">
        <w:rPr>
          <w:lang w:val="en-GB"/>
        </w:rPr>
        <w:t>Grønskov</w:t>
      </w:r>
      <w:proofErr w:type="spellEnd"/>
      <w:r w:rsidRPr="6F76A751">
        <w:rPr>
          <w:lang w:val="en-GB"/>
        </w:rPr>
        <w:t xml:space="preserve"> K, </w:t>
      </w:r>
      <w:proofErr w:type="spellStart"/>
      <w:r w:rsidRPr="6F76A751">
        <w:rPr>
          <w:lang w:val="en-GB"/>
        </w:rPr>
        <w:t>Ek</w:t>
      </w:r>
      <w:proofErr w:type="spellEnd"/>
      <w:r w:rsidRPr="6F76A751">
        <w:rPr>
          <w:lang w:val="en-GB"/>
        </w:rPr>
        <w:t xml:space="preserve"> J, </w:t>
      </w:r>
      <w:proofErr w:type="spellStart"/>
      <w:r w:rsidRPr="6F76A751">
        <w:rPr>
          <w:lang w:val="en-GB"/>
        </w:rPr>
        <w:t>Brondum</w:t>
      </w:r>
      <w:proofErr w:type="spellEnd"/>
      <w:r w:rsidRPr="6F76A751">
        <w:rPr>
          <w:lang w:val="en-GB"/>
        </w:rPr>
        <w:t xml:space="preserve">-Nielsen K. Oculocutaneous albinism. </w:t>
      </w:r>
      <w:proofErr w:type="spellStart"/>
      <w:r w:rsidRPr="6F76A751">
        <w:rPr>
          <w:lang w:val="en-GB"/>
        </w:rPr>
        <w:t>Orphanet</w:t>
      </w:r>
      <w:proofErr w:type="spellEnd"/>
      <w:r w:rsidRPr="6F76A751">
        <w:rPr>
          <w:lang w:val="en-GB"/>
        </w:rPr>
        <w:t xml:space="preserve"> J Rare Dis. </w:t>
      </w:r>
      <w:proofErr w:type="gramStart"/>
      <w:r w:rsidRPr="6F76A751">
        <w:rPr>
          <w:lang w:val="en-GB"/>
        </w:rPr>
        <w:t>2007;2:43</w:t>
      </w:r>
      <w:proofErr w:type="gramEnd"/>
      <w:r w:rsidRPr="6F76A751">
        <w:rPr>
          <w:lang w:val="en-GB"/>
        </w:rPr>
        <w:t>.</w:t>
      </w:r>
      <w:r w:rsidR="78C79AE8" w:rsidRPr="6F76A751">
        <w:rPr>
          <w:lang w:val="en-GB"/>
        </w:rPr>
        <w:t xml:space="preserve"> </w:t>
      </w:r>
      <w:hyperlink r:id="rId22">
        <w:r w:rsidR="5352046D" w:rsidRPr="6F76A751">
          <w:rPr>
            <w:rStyle w:val="Hyperlink"/>
            <w:lang w:val="en-GB"/>
          </w:rPr>
          <w:t>https://doi.org/10.1186/1750-1172-2-43</w:t>
        </w:r>
      </w:hyperlink>
      <w:r w:rsidR="5352046D" w:rsidRPr="6F76A751">
        <w:rPr>
          <w:lang w:val="en-GB"/>
        </w:rPr>
        <w:t xml:space="preserve"> </w:t>
      </w:r>
    </w:p>
    <w:p w14:paraId="0F0FFAC6" w14:textId="3E92323C" w:rsidR="6F76A751" w:rsidRDefault="6F76A751" w:rsidP="6F76A751">
      <w:pPr>
        <w:pStyle w:val="Body"/>
        <w:spacing w:after="0"/>
        <w:ind w:left="720"/>
        <w:jc w:val="left"/>
        <w:rPr>
          <w:lang w:val="en-GB"/>
        </w:rPr>
      </w:pPr>
    </w:p>
    <w:p w14:paraId="2779742E" w14:textId="6FC02921" w:rsidR="00B01FCD" w:rsidRPr="00FB3A86" w:rsidRDefault="5EC124E5" w:rsidP="006F5D59">
      <w:pPr>
        <w:pStyle w:val="Body"/>
        <w:numPr>
          <w:ilvl w:val="0"/>
          <w:numId w:val="2"/>
        </w:numPr>
        <w:spacing w:after="0"/>
        <w:jc w:val="left"/>
        <w:rPr>
          <w:lang w:val="en-GB"/>
        </w:rPr>
      </w:pPr>
      <w:proofErr w:type="spellStart"/>
      <w:r w:rsidRPr="6F76A751">
        <w:rPr>
          <w:lang w:val="en-GB"/>
        </w:rPr>
        <w:t>Rooryck</w:t>
      </w:r>
      <w:proofErr w:type="spellEnd"/>
      <w:r w:rsidRPr="6F76A751">
        <w:rPr>
          <w:lang w:val="en-GB"/>
        </w:rPr>
        <w:t xml:space="preserve"> C, </w:t>
      </w:r>
      <w:proofErr w:type="spellStart"/>
      <w:r w:rsidRPr="6F76A751">
        <w:rPr>
          <w:lang w:val="en-GB"/>
        </w:rPr>
        <w:t>Morice</w:t>
      </w:r>
      <w:proofErr w:type="spellEnd"/>
      <w:r w:rsidRPr="6F76A751">
        <w:rPr>
          <w:lang w:val="en-GB"/>
        </w:rPr>
        <w:t xml:space="preserve">-Picard F, </w:t>
      </w:r>
      <w:proofErr w:type="spellStart"/>
      <w:r w:rsidRPr="6F76A751">
        <w:rPr>
          <w:lang w:val="en-GB"/>
        </w:rPr>
        <w:t>Elçioglu</w:t>
      </w:r>
      <w:proofErr w:type="spellEnd"/>
      <w:r w:rsidRPr="6F76A751">
        <w:rPr>
          <w:lang w:val="en-GB"/>
        </w:rPr>
        <w:t xml:space="preserve"> NH, Lacombe D, </w:t>
      </w:r>
      <w:proofErr w:type="spellStart"/>
      <w:r w:rsidRPr="6F76A751">
        <w:rPr>
          <w:lang w:val="en-GB"/>
        </w:rPr>
        <w:t>Taieb</w:t>
      </w:r>
      <w:proofErr w:type="spellEnd"/>
      <w:r w:rsidRPr="6F76A751">
        <w:rPr>
          <w:lang w:val="en-GB"/>
        </w:rPr>
        <w:t xml:space="preserve"> A, </w:t>
      </w:r>
      <w:proofErr w:type="spellStart"/>
      <w:r w:rsidRPr="6F76A751">
        <w:rPr>
          <w:lang w:val="en-GB"/>
        </w:rPr>
        <w:t>Arveiler</w:t>
      </w:r>
      <w:proofErr w:type="spellEnd"/>
      <w:r w:rsidRPr="6F76A751">
        <w:rPr>
          <w:lang w:val="en-GB"/>
        </w:rPr>
        <w:t xml:space="preserve"> B. Molecular diagnosis of oculocutaneous albinism: new mutations in the OCA1–</w:t>
      </w:r>
      <w:proofErr w:type="gramStart"/>
      <w:r w:rsidRPr="6F76A751">
        <w:rPr>
          <w:lang w:val="en-GB"/>
        </w:rPr>
        <w:t xml:space="preserve">4 </w:t>
      </w:r>
      <w:r w:rsidR="78C79AE8" w:rsidRPr="6F76A751">
        <w:rPr>
          <w:lang w:val="en-GB"/>
        </w:rPr>
        <w:t xml:space="preserve"> </w:t>
      </w:r>
      <w:r w:rsidRPr="6F76A751">
        <w:rPr>
          <w:lang w:val="en-GB"/>
        </w:rPr>
        <w:t>genes</w:t>
      </w:r>
      <w:proofErr w:type="gramEnd"/>
      <w:r w:rsidRPr="6F76A751">
        <w:rPr>
          <w:lang w:val="en-GB"/>
        </w:rPr>
        <w:t xml:space="preserve"> and practical aspects. Pigment Cell Melanoma Res. 2008;21(5):583-587.</w:t>
      </w:r>
      <w:r w:rsidR="78C79AE8" w:rsidRPr="6F76A751">
        <w:rPr>
          <w:lang w:val="en-GB"/>
        </w:rPr>
        <w:t xml:space="preserve"> </w:t>
      </w:r>
      <w:hyperlink r:id="rId23">
        <w:r w:rsidR="5352046D" w:rsidRPr="6F76A751">
          <w:rPr>
            <w:rStyle w:val="Hyperlink"/>
            <w:lang w:val="en-GB"/>
          </w:rPr>
          <w:t>https://doi.org/10.1111/j.1755-148X.2008.00496.x</w:t>
        </w:r>
      </w:hyperlink>
      <w:r w:rsidR="5352046D" w:rsidRPr="6F76A751">
        <w:rPr>
          <w:lang w:val="en-GB"/>
        </w:rPr>
        <w:t xml:space="preserve"> </w:t>
      </w:r>
    </w:p>
    <w:p w14:paraId="4EB54A30" w14:textId="216762DE" w:rsidR="6F76A751" w:rsidRDefault="6F76A751" w:rsidP="6F76A751">
      <w:pPr>
        <w:pStyle w:val="Body"/>
        <w:spacing w:after="0"/>
        <w:ind w:left="720"/>
        <w:jc w:val="left"/>
        <w:rPr>
          <w:lang w:val="en-GB"/>
        </w:rPr>
      </w:pPr>
    </w:p>
    <w:p w14:paraId="4D74F2DC" w14:textId="7801DC37" w:rsidR="00B01FCD" w:rsidRPr="00FB3A86" w:rsidRDefault="5EC124E5" w:rsidP="006F5D59">
      <w:pPr>
        <w:pStyle w:val="Body"/>
        <w:numPr>
          <w:ilvl w:val="0"/>
          <w:numId w:val="2"/>
        </w:numPr>
        <w:spacing w:after="0"/>
        <w:jc w:val="left"/>
        <w:rPr>
          <w:lang w:val="en-GB"/>
        </w:rPr>
      </w:pPr>
      <w:r w:rsidRPr="6F76A751">
        <w:rPr>
          <w:lang w:val="en-GB"/>
        </w:rPr>
        <w:t xml:space="preserve">Summers CG. Albinism: classification, clinical characteristics, and recent findings. </w:t>
      </w:r>
      <w:proofErr w:type="spellStart"/>
      <w:r w:rsidRPr="6F76A751">
        <w:rPr>
          <w:lang w:val="en-GB"/>
        </w:rPr>
        <w:t>Optom</w:t>
      </w:r>
      <w:proofErr w:type="spellEnd"/>
      <w:r w:rsidRPr="6F76A751">
        <w:rPr>
          <w:lang w:val="en-GB"/>
        </w:rPr>
        <w:t xml:space="preserve"> Vis Sci. 2009;86(6):659-662.</w:t>
      </w:r>
      <w:r w:rsidR="78C79AE8" w:rsidRPr="6F76A751">
        <w:rPr>
          <w:lang w:val="en-GB"/>
        </w:rPr>
        <w:t xml:space="preserve"> </w:t>
      </w:r>
      <w:hyperlink r:id="rId24">
        <w:r w:rsidR="5352046D" w:rsidRPr="6F76A751">
          <w:rPr>
            <w:rStyle w:val="Hyperlink"/>
            <w:lang w:val="en-GB"/>
          </w:rPr>
          <w:t>https://doi.org/10.1097/OPX.0b013e3181a5254c</w:t>
        </w:r>
      </w:hyperlink>
      <w:r w:rsidR="5352046D" w:rsidRPr="6F76A751">
        <w:rPr>
          <w:lang w:val="en-GB"/>
        </w:rPr>
        <w:t xml:space="preserve"> </w:t>
      </w:r>
    </w:p>
    <w:p w14:paraId="5B3904CB" w14:textId="6DA40FA7" w:rsidR="6F76A751" w:rsidRDefault="6F76A751" w:rsidP="6F76A751">
      <w:pPr>
        <w:pStyle w:val="Body"/>
        <w:spacing w:after="0"/>
        <w:ind w:left="720"/>
        <w:jc w:val="left"/>
        <w:rPr>
          <w:lang w:val="en-GB"/>
        </w:rPr>
      </w:pPr>
    </w:p>
    <w:p w14:paraId="7FB91853" w14:textId="6C3594E8" w:rsidR="75906FCB" w:rsidRDefault="75906FCB" w:rsidP="6F76A751">
      <w:pPr>
        <w:pStyle w:val="Body"/>
        <w:numPr>
          <w:ilvl w:val="0"/>
          <w:numId w:val="2"/>
        </w:numPr>
        <w:spacing w:after="0"/>
        <w:jc w:val="left"/>
        <w:rPr>
          <w:lang w:val="en-GB"/>
        </w:rPr>
      </w:pPr>
      <w:r w:rsidRPr="6F76A751">
        <w:rPr>
          <w:lang w:val="en-GB"/>
        </w:rPr>
        <w:t xml:space="preserve">Fulton, A. B., &amp; Yang, P. (2022). Visual Impairment in infants and young children. In </w:t>
      </w:r>
      <w:r w:rsidRPr="6F76A751">
        <w:rPr>
          <w:i/>
          <w:iCs/>
          <w:lang w:val="en-GB"/>
        </w:rPr>
        <w:t xml:space="preserve">Albert and </w:t>
      </w:r>
      <w:proofErr w:type="spellStart"/>
      <w:r w:rsidRPr="6F76A751">
        <w:rPr>
          <w:i/>
          <w:iCs/>
          <w:lang w:val="en-GB"/>
        </w:rPr>
        <w:t>Jakobiec's</w:t>
      </w:r>
      <w:proofErr w:type="spellEnd"/>
      <w:r w:rsidRPr="6F76A751">
        <w:rPr>
          <w:i/>
          <w:iCs/>
          <w:lang w:val="en-GB"/>
        </w:rPr>
        <w:t xml:space="preserve"> Principles and Practice of Ophthalmology</w:t>
      </w:r>
      <w:r w:rsidRPr="6F76A751">
        <w:rPr>
          <w:lang w:val="en-GB"/>
        </w:rPr>
        <w:t xml:space="preserve"> (pp. 6691-6714). Cham: Springer International Publishing.</w:t>
      </w:r>
    </w:p>
    <w:p w14:paraId="6F2C34B3" w14:textId="69A59D85" w:rsidR="6F76A751" w:rsidRDefault="6F76A751" w:rsidP="6F76A751">
      <w:pPr>
        <w:pStyle w:val="Body"/>
        <w:spacing w:after="0"/>
        <w:ind w:left="720"/>
        <w:jc w:val="left"/>
        <w:rPr>
          <w:lang w:val="en-GB"/>
        </w:rPr>
      </w:pPr>
    </w:p>
    <w:p w14:paraId="098A0A80" w14:textId="500A0F68" w:rsidR="00B01FCD" w:rsidRPr="00FB3A86" w:rsidRDefault="5EC124E5" w:rsidP="006F5D59">
      <w:pPr>
        <w:pStyle w:val="Body"/>
        <w:numPr>
          <w:ilvl w:val="0"/>
          <w:numId w:val="2"/>
        </w:numPr>
        <w:spacing w:after="0"/>
        <w:jc w:val="left"/>
        <w:rPr>
          <w:lang w:val="en-GB"/>
        </w:rPr>
      </w:pPr>
      <w:r w:rsidRPr="6F76A751">
        <w:rPr>
          <w:lang w:val="en-GB"/>
        </w:rPr>
        <w:t xml:space="preserve">McCafferty BK, Wilk MA, McAllister JT, </w:t>
      </w:r>
      <w:proofErr w:type="spellStart"/>
      <w:r w:rsidRPr="6F76A751">
        <w:rPr>
          <w:lang w:val="en-GB"/>
        </w:rPr>
        <w:t>Stepien</w:t>
      </w:r>
      <w:proofErr w:type="spellEnd"/>
      <w:r w:rsidRPr="6F76A751">
        <w:rPr>
          <w:lang w:val="en-GB"/>
        </w:rPr>
        <w:t xml:space="preserve"> KE, </w:t>
      </w:r>
      <w:proofErr w:type="spellStart"/>
      <w:r w:rsidRPr="6F76A751">
        <w:rPr>
          <w:lang w:val="en-GB"/>
        </w:rPr>
        <w:t>Dubis</w:t>
      </w:r>
      <w:proofErr w:type="spellEnd"/>
      <w:r w:rsidRPr="6F76A751">
        <w:rPr>
          <w:lang w:val="en-GB"/>
        </w:rPr>
        <w:t xml:space="preserve"> AM, Summers CG, Carroll J. Clinical insights into foveal morphology in albinism. J </w:t>
      </w:r>
      <w:proofErr w:type="spellStart"/>
      <w:r w:rsidRPr="6F76A751">
        <w:rPr>
          <w:lang w:val="en-GB"/>
        </w:rPr>
        <w:t>Pediatr</w:t>
      </w:r>
      <w:proofErr w:type="spellEnd"/>
      <w:r w:rsidRPr="6F76A751">
        <w:rPr>
          <w:lang w:val="en-GB"/>
        </w:rPr>
        <w:t xml:space="preserve"> </w:t>
      </w:r>
      <w:proofErr w:type="spellStart"/>
      <w:r w:rsidRPr="6F76A751">
        <w:rPr>
          <w:lang w:val="en-GB"/>
        </w:rPr>
        <w:t>Ophthalmol</w:t>
      </w:r>
      <w:proofErr w:type="spellEnd"/>
      <w:r w:rsidRPr="6F76A751">
        <w:rPr>
          <w:lang w:val="en-GB"/>
        </w:rPr>
        <w:t xml:space="preserve"> Strabismus. 2015;52(3):167-172.</w:t>
      </w:r>
      <w:r w:rsidR="78C79AE8" w:rsidRPr="6F76A751">
        <w:rPr>
          <w:lang w:val="en-GB"/>
        </w:rPr>
        <w:t xml:space="preserve"> </w:t>
      </w:r>
      <w:hyperlink r:id="rId25">
        <w:r w:rsidR="5352046D" w:rsidRPr="6F76A751">
          <w:rPr>
            <w:rStyle w:val="Hyperlink"/>
            <w:lang w:val="en-GB"/>
          </w:rPr>
          <w:t>https://doi.org/10.3928/01913913-20150427-06</w:t>
        </w:r>
      </w:hyperlink>
      <w:r w:rsidR="5352046D" w:rsidRPr="6F76A751">
        <w:rPr>
          <w:lang w:val="en-GB"/>
        </w:rPr>
        <w:t xml:space="preserve"> </w:t>
      </w:r>
    </w:p>
    <w:p w14:paraId="03C2DC4D" w14:textId="7C9F7ECC" w:rsidR="6F76A751" w:rsidRDefault="6F76A751" w:rsidP="6F76A751">
      <w:pPr>
        <w:pStyle w:val="Body"/>
        <w:spacing w:after="0"/>
        <w:ind w:left="720"/>
        <w:jc w:val="left"/>
        <w:rPr>
          <w:lang w:val="en-GB"/>
        </w:rPr>
      </w:pPr>
    </w:p>
    <w:p w14:paraId="00D2CA06" w14:textId="49437C87" w:rsidR="00B01FCD" w:rsidRPr="00FB3A86" w:rsidRDefault="6C80BAE1" w:rsidP="006F5D59">
      <w:pPr>
        <w:pStyle w:val="Body"/>
        <w:numPr>
          <w:ilvl w:val="0"/>
          <w:numId w:val="2"/>
        </w:numPr>
        <w:spacing w:after="0"/>
        <w:jc w:val="left"/>
        <w:rPr>
          <w:lang w:val="en-GB"/>
        </w:rPr>
      </w:pPr>
      <w:r w:rsidRPr="4379D2B3">
        <w:rPr>
          <w:lang w:val="en-GB"/>
        </w:rPr>
        <w:t xml:space="preserve">Hoffmann MB, </w:t>
      </w:r>
      <w:proofErr w:type="spellStart"/>
      <w:r w:rsidRPr="4379D2B3">
        <w:rPr>
          <w:lang w:val="en-GB"/>
        </w:rPr>
        <w:t>Tolhurst</w:t>
      </w:r>
      <w:proofErr w:type="spellEnd"/>
      <w:r w:rsidRPr="4379D2B3">
        <w:rPr>
          <w:lang w:val="en-GB"/>
        </w:rPr>
        <w:t xml:space="preserve"> DJ, Moore AT, Morland AB. Organization of the visual cortex in human albinism. J </w:t>
      </w:r>
      <w:proofErr w:type="spellStart"/>
      <w:r w:rsidRPr="4379D2B3">
        <w:rPr>
          <w:lang w:val="en-GB"/>
        </w:rPr>
        <w:t>Neurosci</w:t>
      </w:r>
      <w:proofErr w:type="spellEnd"/>
      <w:r w:rsidRPr="4379D2B3">
        <w:rPr>
          <w:lang w:val="en-GB"/>
        </w:rPr>
        <w:t>. 2003;23(26):8921-8930.</w:t>
      </w:r>
      <w:r w:rsidR="006F5D59">
        <w:rPr>
          <w:lang w:val="en-GB"/>
        </w:rPr>
        <w:t xml:space="preserve"> </w:t>
      </w:r>
      <w:hyperlink r:id="rId26" w:history="1">
        <w:r w:rsidR="00ED2814" w:rsidRPr="00672418">
          <w:rPr>
            <w:rStyle w:val="Hyperlink"/>
            <w:lang w:val="en-GB"/>
          </w:rPr>
          <w:t>https://doi.org/10.1523/JNEUROSCI.23-26-08921.2003</w:t>
        </w:r>
      </w:hyperlink>
      <w:r w:rsidR="00ED2814">
        <w:rPr>
          <w:lang w:val="en-GB"/>
        </w:rPr>
        <w:t xml:space="preserve"> </w:t>
      </w:r>
    </w:p>
    <w:p w14:paraId="1FF5F918" w14:textId="7A4A8857" w:rsidR="00B01FCD" w:rsidRPr="00FB3A86" w:rsidRDefault="5EC124E5" w:rsidP="006F5D59">
      <w:pPr>
        <w:pStyle w:val="Body"/>
        <w:numPr>
          <w:ilvl w:val="0"/>
          <w:numId w:val="2"/>
        </w:numPr>
        <w:spacing w:after="0"/>
        <w:jc w:val="left"/>
        <w:rPr>
          <w:lang w:val="en-GB"/>
        </w:rPr>
      </w:pPr>
      <w:r w:rsidRPr="6F76A751">
        <w:rPr>
          <w:lang w:val="en-GB"/>
        </w:rPr>
        <w:t xml:space="preserve">Lund PM, Taylor JS. Lack of adequate sun protection for children with oculocutaneous albinism in South Africa. BMC Public Health. </w:t>
      </w:r>
      <w:proofErr w:type="gramStart"/>
      <w:r w:rsidRPr="6F76A751">
        <w:rPr>
          <w:lang w:val="en-GB"/>
        </w:rPr>
        <w:t>2008;8:225</w:t>
      </w:r>
      <w:proofErr w:type="gramEnd"/>
      <w:r w:rsidRPr="6F76A751">
        <w:rPr>
          <w:lang w:val="en-GB"/>
        </w:rPr>
        <w:t>.</w:t>
      </w:r>
      <w:r w:rsidR="78C79AE8" w:rsidRPr="6F76A751">
        <w:rPr>
          <w:lang w:val="en-GB"/>
        </w:rPr>
        <w:t xml:space="preserve"> </w:t>
      </w:r>
      <w:hyperlink r:id="rId27">
        <w:r w:rsidR="5352046D" w:rsidRPr="6F76A751">
          <w:rPr>
            <w:rStyle w:val="Hyperlink"/>
            <w:lang w:val="en-GB"/>
          </w:rPr>
          <w:t>https://doi.org/10.1186/1471-2458-8-225</w:t>
        </w:r>
      </w:hyperlink>
      <w:r w:rsidR="5352046D" w:rsidRPr="6F76A751">
        <w:rPr>
          <w:lang w:val="en-GB"/>
        </w:rPr>
        <w:t xml:space="preserve"> </w:t>
      </w:r>
    </w:p>
    <w:p w14:paraId="52B19360" w14:textId="02FE9991" w:rsidR="6F76A751" w:rsidRDefault="6F76A751" w:rsidP="6F76A751">
      <w:pPr>
        <w:pStyle w:val="Body"/>
        <w:spacing w:after="0"/>
        <w:ind w:left="720"/>
        <w:jc w:val="left"/>
        <w:rPr>
          <w:lang w:val="en-GB"/>
        </w:rPr>
      </w:pPr>
    </w:p>
    <w:p w14:paraId="3E25D02F" w14:textId="7E29CA88" w:rsidR="00B01FCD" w:rsidRPr="00FB3A86" w:rsidRDefault="5EC124E5" w:rsidP="006F5D59">
      <w:pPr>
        <w:pStyle w:val="Body"/>
        <w:numPr>
          <w:ilvl w:val="0"/>
          <w:numId w:val="2"/>
        </w:numPr>
        <w:spacing w:after="0"/>
        <w:jc w:val="left"/>
        <w:rPr>
          <w:lang w:val="en-GB"/>
        </w:rPr>
      </w:pPr>
      <w:proofErr w:type="spellStart"/>
      <w:r w:rsidRPr="6F76A751">
        <w:rPr>
          <w:lang w:val="en-GB"/>
        </w:rPr>
        <w:t>Huizing</w:t>
      </w:r>
      <w:proofErr w:type="spellEnd"/>
      <w:r w:rsidRPr="6F76A751">
        <w:rPr>
          <w:lang w:val="en-GB"/>
        </w:rPr>
        <w:t xml:space="preserve"> M, </w:t>
      </w:r>
      <w:proofErr w:type="spellStart"/>
      <w:r w:rsidRPr="6F76A751">
        <w:rPr>
          <w:lang w:val="en-GB"/>
        </w:rPr>
        <w:t>Malicdan</w:t>
      </w:r>
      <w:proofErr w:type="spellEnd"/>
      <w:r w:rsidRPr="6F76A751">
        <w:rPr>
          <w:lang w:val="en-GB"/>
        </w:rPr>
        <w:t xml:space="preserve"> MC, Wang JA, </w:t>
      </w:r>
      <w:proofErr w:type="spellStart"/>
      <w:r w:rsidRPr="6F76A751">
        <w:rPr>
          <w:lang w:val="en-GB"/>
        </w:rPr>
        <w:t>Pri</w:t>
      </w:r>
      <w:proofErr w:type="spellEnd"/>
      <w:r w:rsidRPr="6F76A751">
        <w:rPr>
          <w:lang w:val="en-GB"/>
        </w:rPr>
        <w:t xml:space="preserve">-Chen H, Hess RA, Fischer R, </w:t>
      </w:r>
      <w:proofErr w:type="spellStart"/>
      <w:r w:rsidRPr="6F76A751">
        <w:rPr>
          <w:lang w:val="en-GB"/>
        </w:rPr>
        <w:t>Gahl</w:t>
      </w:r>
      <w:proofErr w:type="spellEnd"/>
      <w:r w:rsidRPr="6F76A751">
        <w:rPr>
          <w:lang w:val="en-GB"/>
        </w:rPr>
        <w:t xml:space="preserve"> WA. </w:t>
      </w:r>
      <w:proofErr w:type="spellStart"/>
      <w:r w:rsidRPr="6F76A751">
        <w:rPr>
          <w:lang w:val="en-GB"/>
        </w:rPr>
        <w:t>Hermansky-Pudlak</w:t>
      </w:r>
      <w:proofErr w:type="spellEnd"/>
      <w:r w:rsidRPr="6F76A751">
        <w:rPr>
          <w:lang w:val="en-GB"/>
        </w:rPr>
        <w:t xml:space="preserve"> syndrome: Mutation update. Hum </w:t>
      </w:r>
      <w:proofErr w:type="spellStart"/>
      <w:r w:rsidRPr="6F76A751">
        <w:rPr>
          <w:lang w:val="en-GB"/>
        </w:rPr>
        <w:t>Mutat</w:t>
      </w:r>
      <w:proofErr w:type="spellEnd"/>
      <w:r w:rsidRPr="6F76A751">
        <w:rPr>
          <w:lang w:val="en-GB"/>
        </w:rPr>
        <w:t>. 2020;41(3):543-580</w:t>
      </w:r>
      <w:r w:rsidR="78C79AE8" w:rsidRPr="6F76A751">
        <w:rPr>
          <w:lang w:val="en-GB"/>
        </w:rPr>
        <w:t xml:space="preserve"> </w:t>
      </w:r>
      <w:hyperlink r:id="rId28">
        <w:r w:rsidR="5352046D" w:rsidRPr="6F76A751">
          <w:rPr>
            <w:rStyle w:val="Hyperlink"/>
            <w:lang w:val="en-GB"/>
          </w:rPr>
          <w:t>https://doi.org/10.1002/humu.23968</w:t>
        </w:r>
      </w:hyperlink>
    </w:p>
    <w:p w14:paraId="6AD98E9B" w14:textId="645FFA7A" w:rsidR="6F76A751" w:rsidRDefault="6F76A751" w:rsidP="6F76A751">
      <w:pPr>
        <w:pStyle w:val="Body"/>
        <w:spacing w:after="0"/>
        <w:ind w:left="720"/>
        <w:jc w:val="left"/>
        <w:rPr>
          <w:lang w:val="en-GB"/>
        </w:rPr>
      </w:pPr>
    </w:p>
    <w:p w14:paraId="252078E1" w14:textId="4F92BF38" w:rsidR="00B01FCD" w:rsidRPr="00FB3A86" w:rsidRDefault="5EC124E5" w:rsidP="006F5D59">
      <w:pPr>
        <w:pStyle w:val="Body"/>
        <w:numPr>
          <w:ilvl w:val="0"/>
          <w:numId w:val="2"/>
        </w:numPr>
        <w:spacing w:after="0"/>
        <w:jc w:val="left"/>
        <w:rPr>
          <w:lang w:val="en-GB"/>
        </w:rPr>
      </w:pPr>
      <w:proofErr w:type="spellStart"/>
      <w:r w:rsidRPr="6F76A751">
        <w:rPr>
          <w:lang w:val="en-GB"/>
        </w:rPr>
        <w:t>Introne</w:t>
      </w:r>
      <w:proofErr w:type="spellEnd"/>
      <w:r w:rsidRPr="6F76A751">
        <w:rPr>
          <w:lang w:val="en-GB"/>
        </w:rPr>
        <w:t xml:space="preserve"> W, </w:t>
      </w:r>
      <w:proofErr w:type="spellStart"/>
      <w:r w:rsidRPr="6F76A751">
        <w:rPr>
          <w:lang w:val="en-GB"/>
        </w:rPr>
        <w:t>Boissy</w:t>
      </w:r>
      <w:proofErr w:type="spellEnd"/>
      <w:r w:rsidRPr="6F76A751">
        <w:rPr>
          <w:lang w:val="en-GB"/>
        </w:rPr>
        <w:t xml:space="preserve"> RE, </w:t>
      </w:r>
      <w:proofErr w:type="spellStart"/>
      <w:r w:rsidRPr="6F76A751">
        <w:rPr>
          <w:lang w:val="en-GB"/>
        </w:rPr>
        <w:t>Gahl</w:t>
      </w:r>
      <w:proofErr w:type="spellEnd"/>
      <w:r w:rsidRPr="6F76A751">
        <w:rPr>
          <w:lang w:val="en-GB"/>
        </w:rPr>
        <w:t xml:space="preserve"> WA. Clinical, molecular, and cell biological aspects of </w:t>
      </w:r>
      <w:proofErr w:type="spellStart"/>
      <w:r w:rsidRPr="6F76A751">
        <w:rPr>
          <w:lang w:val="en-GB"/>
        </w:rPr>
        <w:t>Chediak</w:t>
      </w:r>
      <w:proofErr w:type="spellEnd"/>
      <w:r w:rsidRPr="6F76A751">
        <w:rPr>
          <w:lang w:val="en-GB"/>
        </w:rPr>
        <w:t xml:space="preserve">-Higashi syndrome. Mol Genet </w:t>
      </w:r>
      <w:proofErr w:type="spellStart"/>
      <w:r w:rsidRPr="6F76A751">
        <w:rPr>
          <w:lang w:val="en-GB"/>
        </w:rPr>
        <w:t>Metab</w:t>
      </w:r>
      <w:proofErr w:type="spellEnd"/>
      <w:r w:rsidRPr="6F76A751">
        <w:rPr>
          <w:lang w:val="en-GB"/>
        </w:rPr>
        <w:t>. 1999;68(2):283-303.</w:t>
      </w:r>
      <w:r w:rsidR="78C79AE8" w:rsidRPr="6F76A751">
        <w:rPr>
          <w:lang w:val="en-GB"/>
        </w:rPr>
        <w:t xml:space="preserve"> </w:t>
      </w:r>
      <w:hyperlink r:id="rId29">
        <w:r w:rsidR="5352046D" w:rsidRPr="6F76A751">
          <w:rPr>
            <w:rStyle w:val="Hyperlink"/>
            <w:lang w:val="en-GB"/>
          </w:rPr>
          <w:t>https://doi.org/10.1006/mgme.1999.2927</w:t>
        </w:r>
      </w:hyperlink>
      <w:r w:rsidR="5352046D" w:rsidRPr="6F76A751">
        <w:rPr>
          <w:lang w:val="en-GB"/>
        </w:rPr>
        <w:t xml:space="preserve"> </w:t>
      </w:r>
    </w:p>
    <w:p w14:paraId="6A461BD5" w14:textId="13B0212B" w:rsidR="6F76A751" w:rsidRDefault="6F76A751" w:rsidP="6F76A751">
      <w:pPr>
        <w:pStyle w:val="Body"/>
        <w:spacing w:after="0"/>
        <w:ind w:left="720"/>
        <w:jc w:val="left"/>
        <w:rPr>
          <w:lang w:val="en-GB"/>
        </w:rPr>
      </w:pPr>
    </w:p>
    <w:p w14:paraId="3892BFE9" w14:textId="0C011B3A" w:rsidR="5EA213CB" w:rsidRDefault="5EA213CB" w:rsidP="6F76A751">
      <w:pPr>
        <w:pStyle w:val="Body"/>
        <w:numPr>
          <w:ilvl w:val="0"/>
          <w:numId w:val="2"/>
        </w:numPr>
        <w:spacing w:after="0"/>
        <w:jc w:val="left"/>
        <w:rPr>
          <w:rFonts w:eastAsia="Helvetica" w:cs="Helvetica"/>
          <w:lang w:val="en-GB"/>
        </w:rPr>
      </w:pPr>
      <w:r w:rsidRPr="6F76A751">
        <w:rPr>
          <w:rFonts w:eastAsia="Helvetica" w:cs="Helvetica"/>
          <w:color w:val="222222"/>
          <w:lang w:val="en-GB"/>
        </w:rPr>
        <w:t xml:space="preserve">Scheinfeld, Noah S. "Syndromic albinism: a review of genetics and phenotypes." </w:t>
      </w:r>
      <w:r w:rsidRPr="6F76A751">
        <w:rPr>
          <w:rFonts w:eastAsia="Helvetica" w:cs="Helvetica"/>
          <w:i/>
          <w:iCs/>
          <w:color w:val="222222"/>
          <w:lang w:val="en-GB"/>
        </w:rPr>
        <w:t>Dermatology Online Journal</w:t>
      </w:r>
      <w:r w:rsidRPr="6F76A751">
        <w:rPr>
          <w:rFonts w:eastAsia="Helvetica" w:cs="Helvetica"/>
          <w:color w:val="222222"/>
          <w:lang w:val="en-GB"/>
        </w:rPr>
        <w:t xml:space="preserve"> 9.5 (2003).</w:t>
      </w:r>
      <w:r w:rsidR="5A73199D" w:rsidRPr="6F76A751">
        <w:rPr>
          <w:rFonts w:eastAsia="Helvetica" w:cs="Helvetica"/>
          <w:color w:val="222222"/>
          <w:lang w:val="en-GB"/>
        </w:rPr>
        <w:t xml:space="preserve"> </w:t>
      </w:r>
      <w:hyperlink r:id="rId30">
        <w:r w:rsidR="5A73199D" w:rsidRPr="6F76A751">
          <w:rPr>
            <w:rStyle w:val="Hyperlink"/>
            <w:rFonts w:eastAsia="Helvetica" w:cs="Helvetica"/>
            <w:color w:val="127181"/>
            <w:lang w:val="en-GB"/>
          </w:rPr>
          <w:t>https://doi.org/10.5070/D30fb7f671</w:t>
        </w:r>
      </w:hyperlink>
    </w:p>
    <w:p w14:paraId="1BE0C589" w14:textId="5F3D22C3" w:rsidR="6F76A751" w:rsidRDefault="6F76A751" w:rsidP="6F76A751">
      <w:pPr>
        <w:pStyle w:val="Body"/>
        <w:spacing w:after="0"/>
        <w:ind w:left="720"/>
        <w:jc w:val="left"/>
        <w:rPr>
          <w:lang w:val="en-GB"/>
        </w:rPr>
      </w:pPr>
    </w:p>
    <w:p w14:paraId="7519E35C" w14:textId="17FF45DC" w:rsidR="00B01FCD" w:rsidRPr="00FB3A86" w:rsidRDefault="5EC124E5" w:rsidP="006F5D59">
      <w:pPr>
        <w:pStyle w:val="Body"/>
        <w:numPr>
          <w:ilvl w:val="0"/>
          <w:numId w:val="2"/>
        </w:numPr>
        <w:spacing w:after="0"/>
        <w:jc w:val="left"/>
        <w:rPr>
          <w:lang w:val="en-GB"/>
        </w:rPr>
      </w:pPr>
      <w:r w:rsidRPr="6F76A751">
        <w:rPr>
          <w:lang w:val="en-GB"/>
        </w:rPr>
        <w:t xml:space="preserve">Charles SJ, Green JS, Grant JW, Yates JR, Moore AT. Clinical features of affected males with X linked ocular albinism. Br J </w:t>
      </w:r>
      <w:proofErr w:type="spellStart"/>
      <w:r w:rsidRPr="6F76A751">
        <w:rPr>
          <w:lang w:val="en-GB"/>
        </w:rPr>
        <w:t>Ophthalmol</w:t>
      </w:r>
      <w:proofErr w:type="spellEnd"/>
      <w:r w:rsidRPr="6F76A751">
        <w:rPr>
          <w:lang w:val="en-GB"/>
        </w:rPr>
        <w:t>. 1993;77(4):222-227.</w:t>
      </w:r>
      <w:r w:rsidR="78C79AE8" w:rsidRPr="6F76A751">
        <w:rPr>
          <w:lang w:val="en-GB"/>
        </w:rPr>
        <w:t xml:space="preserve"> </w:t>
      </w:r>
      <w:hyperlink r:id="rId31">
        <w:r w:rsidR="5352046D" w:rsidRPr="6F76A751">
          <w:rPr>
            <w:rStyle w:val="Hyperlink"/>
            <w:lang w:val="en-GB"/>
          </w:rPr>
          <w:t>https://doi.org/10.1136/bjo.77.4.222</w:t>
        </w:r>
      </w:hyperlink>
      <w:r w:rsidR="5352046D" w:rsidRPr="6F76A751">
        <w:rPr>
          <w:lang w:val="en-GB"/>
        </w:rPr>
        <w:t xml:space="preserve"> </w:t>
      </w:r>
    </w:p>
    <w:p w14:paraId="4E64CEC1" w14:textId="70314BF9" w:rsidR="6F76A751" w:rsidRDefault="6F76A751" w:rsidP="6F76A751">
      <w:pPr>
        <w:pStyle w:val="Body"/>
        <w:spacing w:after="0"/>
        <w:ind w:left="720"/>
        <w:jc w:val="left"/>
        <w:rPr>
          <w:lang w:val="en-GB"/>
        </w:rPr>
      </w:pPr>
    </w:p>
    <w:p w14:paraId="273B6110" w14:textId="518D5C43" w:rsidR="253F72CD" w:rsidRDefault="253F72CD" w:rsidP="6F76A751">
      <w:pPr>
        <w:pStyle w:val="Body"/>
        <w:numPr>
          <w:ilvl w:val="0"/>
          <w:numId w:val="2"/>
        </w:numPr>
        <w:spacing w:after="0"/>
        <w:jc w:val="left"/>
        <w:rPr>
          <w:lang w:val="en-GB"/>
        </w:rPr>
      </w:pPr>
      <w:r w:rsidRPr="6F76A751">
        <w:rPr>
          <w:lang w:val="en-GB"/>
        </w:rPr>
        <w:t xml:space="preserve">Federico JR, Krishnamurthy K. Albinism. [Updated 2023 Aug 14]. In: </w:t>
      </w:r>
      <w:proofErr w:type="spellStart"/>
      <w:r w:rsidRPr="6F76A751">
        <w:rPr>
          <w:lang w:val="en-GB"/>
        </w:rPr>
        <w:t>StatPearls</w:t>
      </w:r>
      <w:proofErr w:type="spellEnd"/>
      <w:r w:rsidRPr="6F76A751">
        <w:rPr>
          <w:lang w:val="en-GB"/>
        </w:rPr>
        <w:t xml:space="preserve"> [Internet]. Treasure Island (FL): </w:t>
      </w:r>
      <w:proofErr w:type="spellStart"/>
      <w:r w:rsidRPr="6F76A751">
        <w:rPr>
          <w:lang w:val="en-GB"/>
        </w:rPr>
        <w:t>StatPearls</w:t>
      </w:r>
      <w:proofErr w:type="spellEnd"/>
      <w:r w:rsidRPr="6F76A751">
        <w:rPr>
          <w:lang w:val="en-GB"/>
        </w:rPr>
        <w:t xml:space="preserve"> Publishing; 2025 Jan-. Available from: </w:t>
      </w:r>
      <w:hyperlink r:id="rId32">
        <w:r w:rsidRPr="6F76A751">
          <w:rPr>
            <w:rStyle w:val="Hyperlink"/>
            <w:lang w:val="en-GB"/>
          </w:rPr>
          <w:t>https://www.ncbi.nlm.nih.gov/books/NBK519018/</w:t>
        </w:r>
      </w:hyperlink>
    </w:p>
    <w:p w14:paraId="10F30050" w14:textId="52283115" w:rsidR="6F76A751" w:rsidRDefault="6F76A751" w:rsidP="6F76A751">
      <w:pPr>
        <w:pStyle w:val="Body"/>
        <w:spacing w:after="0"/>
        <w:ind w:left="720"/>
        <w:jc w:val="left"/>
        <w:rPr>
          <w:lang w:val="en-GB"/>
        </w:rPr>
      </w:pPr>
    </w:p>
    <w:p w14:paraId="2613CE04" w14:textId="30693B6B" w:rsidR="00B01FCD" w:rsidRPr="00FB3A86" w:rsidRDefault="5EC124E5" w:rsidP="006F5D59">
      <w:pPr>
        <w:pStyle w:val="Body"/>
        <w:numPr>
          <w:ilvl w:val="0"/>
          <w:numId w:val="2"/>
        </w:numPr>
        <w:spacing w:after="0"/>
        <w:jc w:val="left"/>
        <w:rPr>
          <w:lang w:val="en-GB"/>
        </w:rPr>
      </w:pPr>
      <w:proofErr w:type="spellStart"/>
      <w:r w:rsidRPr="6F76A751">
        <w:rPr>
          <w:lang w:val="en-GB"/>
        </w:rPr>
        <w:t>Onojafe</w:t>
      </w:r>
      <w:proofErr w:type="spellEnd"/>
      <w:r w:rsidRPr="6F76A751">
        <w:rPr>
          <w:lang w:val="en-GB"/>
        </w:rPr>
        <w:t xml:space="preserve"> IF, Adams DR, </w:t>
      </w:r>
      <w:proofErr w:type="spellStart"/>
      <w:r w:rsidRPr="6F76A751">
        <w:rPr>
          <w:lang w:val="en-GB"/>
        </w:rPr>
        <w:t>Simeonov</w:t>
      </w:r>
      <w:proofErr w:type="spellEnd"/>
      <w:r w:rsidRPr="6F76A751">
        <w:rPr>
          <w:lang w:val="en-GB"/>
        </w:rPr>
        <w:t xml:space="preserve"> DR, Zhang J, Chan CC, </w:t>
      </w:r>
      <w:proofErr w:type="spellStart"/>
      <w:r w:rsidRPr="6F76A751">
        <w:rPr>
          <w:lang w:val="en-GB"/>
        </w:rPr>
        <w:t>Bernardini</w:t>
      </w:r>
      <w:proofErr w:type="spellEnd"/>
      <w:r w:rsidRPr="6F76A751">
        <w:rPr>
          <w:lang w:val="en-GB"/>
        </w:rPr>
        <w:t xml:space="preserve"> IM, Brilliant MH, et al. </w:t>
      </w:r>
      <w:proofErr w:type="spellStart"/>
      <w:r w:rsidRPr="6F76A751">
        <w:rPr>
          <w:lang w:val="en-GB"/>
        </w:rPr>
        <w:t>Nitisinone</w:t>
      </w:r>
      <w:proofErr w:type="spellEnd"/>
      <w:r w:rsidRPr="6F76A751">
        <w:rPr>
          <w:lang w:val="en-GB"/>
        </w:rPr>
        <w:t xml:space="preserve"> improves eye and skin pigmentation defects in a mouse model of oculocutaneous albinism. J Clin Invest. 2011;121(10):3914-3923.</w:t>
      </w:r>
      <w:r w:rsidR="78C79AE8">
        <w:t xml:space="preserve"> </w:t>
      </w:r>
      <w:hyperlink r:id="rId33">
        <w:r w:rsidR="5352046D" w:rsidRPr="6F76A751">
          <w:rPr>
            <w:rStyle w:val="Hyperlink"/>
            <w:lang w:val="en-GB"/>
          </w:rPr>
          <w:t>https://doi.org/10.1172/JCI59372</w:t>
        </w:r>
      </w:hyperlink>
      <w:r w:rsidR="5352046D" w:rsidRPr="6F76A751">
        <w:rPr>
          <w:lang w:val="en-GB"/>
        </w:rPr>
        <w:t xml:space="preserve"> </w:t>
      </w:r>
    </w:p>
    <w:p w14:paraId="57757908" w14:textId="38D4D6C4" w:rsidR="6F76A751" w:rsidRDefault="6F76A751" w:rsidP="6F76A751">
      <w:pPr>
        <w:pStyle w:val="Body"/>
        <w:spacing w:after="0"/>
        <w:ind w:left="720"/>
        <w:jc w:val="left"/>
        <w:rPr>
          <w:lang w:val="en-GB"/>
        </w:rPr>
      </w:pPr>
    </w:p>
    <w:p w14:paraId="3BDCC8CD" w14:textId="459711B4" w:rsidR="18C41F8F" w:rsidRDefault="18C41F8F" w:rsidP="6F76A751">
      <w:pPr>
        <w:pStyle w:val="Body"/>
        <w:numPr>
          <w:ilvl w:val="0"/>
          <w:numId w:val="2"/>
        </w:numPr>
        <w:spacing w:after="0"/>
        <w:jc w:val="left"/>
        <w:rPr>
          <w:lang w:val="en-GB"/>
        </w:rPr>
      </w:pPr>
      <w:r w:rsidRPr="6F76A751">
        <w:rPr>
          <w:color w:val="222222"/>
          <w:lang w:val="en-GB"/>
        </w:rPr>
        <w:t xml:space="preserve">Thomas MG, </w:t>
      </w:r>
      <w:proofErr w:type="spellStart"/>
      <w:r w:rsidRPr="6F76A751">
        <w:rPr>
          <w:color w:val="222222"/>
          <w:lang w:val="en-GB"/>
        </w:rPr>
        <w:t>Zippin</w:t>
      </w:r>
      <w:proofErr w:type="spellEnd"/>
      <w:r w:rsidRPr="6F76A751">
        <w:rPr>
          <w:color w:val="222222"/>
          <w:lang w:val="en-GB"/>
        </w:rPr>
        <w:t xml:space="preserve"> J, Brooks BP. Oculocutaneous Albinism and Ocular Albinism Overview. 2023 Apr 13. In: Adam MP, Bick S, </w:t>
      </w:r>
      <w:proofErr w:type="spellStart"/>
      <w:r w:rsidRPr="6F76A751">
        <w:rPr>
          <w:color w:val="222222"/>
          <w:lang w:val="en-GB"/>
        </w:rPr>
        <w:t>Mirzaa</w:t>
      </w:r>
      <w:proofErr w:type="spellEnd"/>
      <w:r w:rsidRPr="6F76A751">
        <w:rPr>
          <w:color w:val="222222"/>
          <w:lang w:val="en-GB"/>
        </w:rPr>
        <w:t xml:space="preserve"> GM, et al., editors. </w:t>
      </w:r>
      <w:proofErr w:type="spellStart"/>
      <w:r w:rsidRPr="6F76A751">
        <w:rPr>
          <w:color w:val="222222"/>
          <w:lang w:val="en-GB"/>
        </w:rPr>
        <w:t>GeneReviews</w:t>
      </w:r>
      <w:proofErr w:type="spellEnd"/>
      <w:r w:rsidRPr="6F76A751">
        <w:rPr>
          <w:color w:val="222222"/>
          <w:lang w:val="en-GB"/>
        </w:rPr>
        <w:t xml:space="preserve">® [Internet]. Seattle (WA): University of Washington, Seattle; 1993-2025. Available from: </w:t>
      </w:r>
      <w:hyperlink r:id="rId34">
        <w:r w:rsidRPr="6F76A751">
          <w:rPr>
            <w:rStyle w:val="Hyperlink"/>
            <w:lang w:val="en-GB"/>
          </w:rPr>
          <w:t>https://www.ncbi.nlm.nih.gov/books/NBK590568/</w:t>
        </w:r>
      </w:hyperlink>
      <w:r w:rsidRPr="6F76A751">
        <w:rPr>
          <w:color w:val="222222"/>
          <w:lang w:val="en-GB"/>
        </w:rPr>
        <w:t xml:space="preserve"> </w:t>
      </w:r>
    </w:p>
    <w:p w14:paraId="31126E5D" w14:textId="32B30E3C" w:rsidR="00B01FCD" w:rsidRPr="00FB3A86" w:rsidRDefault="00B01FCD" w:rsidP="6F76A751">
      <w:pPr>
        <w:pStyle w:val="Body"/>
        <w:spacing w:after="0"/>
        <w:jc w:val="left"/>
        <w:rPr>
          <w:lang w:val="en-GB"/>
        </w:rPr>
        <w:sectPr w:rsidR="00B01FCD" w:rsidRPr="00FB3A86" w:rsidSect="00173E92">
          <w:headerReference w:type="even" r:id="rId35"/>
          <w:headerReference w:type="default" r:id="rId36"/>
          <w:footerReference w:type="even" r:id="rId37"/>
          <w:footerReference w:type="default" r:id="rId38"/>
          <w:headerReference w:type="first" r:id="rId39"/>
          <w:footerReference w:type="first" r:id="rId40"/>
          <w:type w:val="continuous"/>
          <w:pgSz w:w="12240" w:h="15840"/>
          <w:pgMar w:top="1440" w:right="2016" w:bottom="2016" w:left="2016" w:header="720" w:footer="1123" w:gutter="0"/>
          <w:cols w:space="720"/>
          <w:docGrid w:linePitch="272"/>
        </w:sectPr>
      </w:pPr>
    </w:p>
    <w:p w14:paraId="62431CDC" w14:textId="77777777" w:rsidR="00B01FCD" w:rsidRPr="00FB3A86" w:rsidRDefault="00B01FCD" w:rsidP="00441B6F">
      <w:pPr>
        <w:pStyle w:val="Appendix"/>
        <w:spacing w:after="0"/>
        <w:jc w:val="both"/>
        <w:rPr>
          <w:rFonts w:ascii="Arial" w:hAnsi="Arial" w:cs="Arial"/>
          <w:b w:val="0"/>
        </w:rPr>
      </w:pPr>
    </w:p>
    <w:sectPr w:rsidR="00B01FCD" w:rsidRPr="00FB3A86" w:rsidSect="00173E9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0B08B6" w14:textId="77777777" w:rsidR="007B34B5" w:rsidRDefault="007B34B5" w:rsidP="00C37E61">
      <w:r>
        <w:separator/>
      </w:r>
    </w:p>
  </w:endnote>
  <w:endnote w:type="continuationSeparator" w:id="0">
    <w:p w14:paraId="2FC5CF2B" w14:textId="77777777" w:rsidR="007B34B5" w:rsidRDefault="007B34B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04BD7" w14:textId="77777777" w:rsidR="00244423" w:rsidRDefault="002444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020A7"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D685E" w14:textId="77777777" w:rsidR="00244423" w:rsidRDefault="002444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D24577" w14:textId="77777777" w:rsidR="007B34B5" w:rsidRDefault="007B34B5" w:rsidP="00C37E61">
      <w:r>
        <w:separator/>
      </w:r>
    </w:p>
  </w:footnote>
  <w:footnote w:type="continuationSeparator" w:id="0">
    <w:p w14:paraId="0F0A4649" w14:textId="77777777" w:rsidR="007B34B5" w:rsidRDefault="007B34B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33FE1" w14:textId="01BB2304" w:rsidR="00244423" w:rsidRDefault="007B34B5">
    <w:pPr>
      <w:pStyle w:val="Header"/>
    </w:pPr>
    <w:r>
      <w:rPr>
        <w:noProof/>
      </w:rPr>
      <w:pict w14:anchorId="181F3E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3600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A7347" w14:textId="44EF5DE5" w:rsidR="00244423" w:rsidRDefault="007B34B5">
    <w:pPr>
      <w:pStyle w:val="Header"/>
    </w:pPr>
    <w:r>
      <w:rPr>
        <w:noProof/>
      </w:rPr>
      <w:pict w14:anchorId="0EE366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3600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6C948" w14:textId="7FD47093" w:rsidR="00244423" w:rsidRDefault="007B34B5">
    <w:pPr>
      <w:pStyle w:val="Header"/>
    </w:pPr>
    <w:r>
      <w:rPr>
        <w:noProof/>
      </w:rPr>
      <w:pict w14:anchorId="42883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36000"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C95423B"/>
    <w:multiLevelType w:val="hybridMultilevel"/>
    <w:tmpl w:val="C52A6C82"/>
    <w:lvl w:ilvl="0" w:tplc="32F2D6C8">
      <w:start w:val="1"/>
      <w:numFmt w:val="decimal"/>
      <w:lvlText w:val="%1."/>
      <w:lvlJc w:val="left"/>
      <w:pPr>
        <w:ind w:left="720" w:hanging="360"/>
      </w:pPr>
    </w:lvl>
    <w:lvl w:ilvl="1" w:tplc="432EAD5A">
      <w:start w:val="1"/>
      <w:numFmt w:val="lowerLetter"/>
      <w:lvlText w:val="%2."/>
      <w:lvlJc w:val="left"/>
      <w:pPr>
        <w:ind w:left="1440" w:hanging="360"/>
      </w:pPr>
    </w:lvl>
    <w:lvl w:ilvl="2" w:tplc="DD628C14">
      <w:start w:val="1"/>
      <w:numFmt w:val="lowerRoman"/>
      <w:lvlText w:val="%3."/>
      <w:lvlJc w:val="right"/>
      <w:pPr>
        <w:ind w:left="2160" w:hanging="180"/>
      </w:pPr>
    </w:lvl>
    <w:lvl w:ilvl="3" w:tplc="5022B33A">
      <w:start w:val="1"/>
      <w:numFmt w:val="decimal"/>
      <w:lvlText w:val="%4."/>
      <w:lvlJc w:val="left"/>
      <w:pPr>
        <w:ind w:left="2880" w:hanging="360"/>
      </w:pPr>
    </w:lvl>
    <w:lvl w:ilvl="4" w:tplc="65CCDAC2">
      <w:start w:val="1"/>
      <w:numFmt w:val="lowerLetter"/>
      <w:lvlText w:val="%5."/>
      <w:lvlJc w:val="left"/>
      <w:pPr>
        <w:ind w:left="3600" w:hanging="360"/>
      </w:pPr>
    </w:lvl>
    <w:lvl w:ilvl="5" w:tplc="D8CA6D88">
      <w:start w:val="1"/>
      <w:numFmt w:val="lowerRoman"/>
      <w:lvlText w:val="%6."/>
      <w:lvlJc w:val="right"/>
      <w:pPr>
        <w:ind w:left="4320" w:hanging="180"/>
      </w:pPr>
    </w:lvl>
    <w:lvl w:ilvl="6" w:tplc="84227AB0">
      <w:start w:val="1"/>
      <w:numFmt w:val="decimal"/>
      <w:lvlText w:val="%7."/>
      <w:lvlJc w:val="left"/>
      <w:pPr>
        <w:ind w:left="5040" w:hanging="360"/>
      </w:pPr>
    </w:lvl>
    <w:lvl w:ilvl="7" w:tplc="4B4C3BBA">
      <w:start w:val="1"/>
      <w:numFmt w:val="lowerLetter"/>
      <w:lvlText w:val="%8."/>
      <w:lvlJc w:val="left"/>
      <w:pPr>
        <w:ind w:left="5760" w:hanging="360"/>
      </w:pPr>
    </w:lvl>
    <w:lvl w:ilvl="8" w:tplc="A0AA23BE">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4658F9"/>
    <w:multiLevelType w:val="hybridMultilevel"/>
    <w:tmpl w:val="E6B2E694"/>
    <w:lvl w:ilvl="0" w:tplc="3CA26950">
      <w:start w:val="1"/>
      <w:numFmt w:val="decimal"/>
      <w:lvlText w:val="%1."/>
      <w:lvlJc w:val="left"/>
      <w:pPr>
        <w:ind w:left="720" w:hanging="360"/>
      </w:pPr>
    </w:lvl>
    <w:lvl w:ilvl="1" w:tplc="AD506272">
      <w:start w:val="1"/>
      <w:numFmt w:val="lowerLetter"/>
      <w:lvlText w:val="%2."/>
      <w:lvlJc w:val="left"/>
      <w:pPr>
        <w:ind w:left="1440" w:hanging="360"/>
      </w:pPr>
    </w:lvl>
    <w:lvl w:ilvl="2" w:tplc="3F92429E">
      <w:start w:val="1"/>
      <w:numFmt w:val="lowerRoman"/>
      <w:lvlText w:val="%3."/>
      <w:lvlJc w:val="right"/>
      <w:pPr>
        <w:ind w:left="2160" w:hanging="180"/>
      </w:pPr>
    </w:lvl>
    <w:lvl w:ilvl="3" w:tplc="F53C832C">
      <w:start w:val="1"/>
      <w:numFmt w:val="decimal"/>
      <w:lvlText w:val="%4."/>
      <w:lvlJc w:val="left"/>
      <w:pPr>
        <w:ind w:left="2880" w:hanging="360"/>
      </w:pPr>
    </w:lvl>
    <w:lvl w:ilvl="4" w:tplc="AA60AC16">
      <w:start w:val="1"/>
      <w:numFmt w:val="lowerLetter"/>
      <w:lvlText w:val="%5."/>
      <w:lvlJc w:val="left"/>
      <w:pPr>
        <w:ind w:left="3600" w:hanging="360"/>
      </w:pPr>
    </w:lvl>
    <w:lvl w:ilvl="5" w:tplc="590EFD08">
      <w:start w:val="1"/>
      <w:numFmt w:val="lowerRoman"/>
      <w:lvlText w:val="%6."/>
      <w:lvlJc w:val="right"/>
      <w:pPr>
        <w:ind w:left="4320" w:hanging="180"/>
      </w:pPr>
    </w:lvl>
    <w:lvl w:ilvl="6" w:tplc="DFFC4B4C">
      <w:start w:val="1"/>
      <w:numFmt w:val="decimal"/>
      <w:lvlText w:val="%7."/>
      <w:lvlJc w:val="left"/>
      <w:pPr>
        <w:ind w:left="5040" w:hanging="360"/>
      </w:pPr>
    </w:lvl>
    <w:lvl w:ilvl="7" w:tplc="2BA48792">
      <w:start w:val="1"/>
      <w:numFmt w:val="lowerLetter"/>
      <w:lvlText w:val="%8."/>
      <w:lvlJc w:val="left"/>
      <w:pPr>
        <w:ind w:left="5760" w:hanging="360"/>
      </w:pPr>
    </w:lvl>
    <w:lvl w:ilvl="8" w:tplc="805015A8">
      <w:start w:val="1"/>
      <w:numFmt w:val="lowerRoman"/>
      <w:lvlText w:val="%9."/>
      <w:lvlJc w:val="right"/>
      <w:pPr>
        <w:ind w:left="6480" w:hanging="180"/>
      </w:p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6"/>
  </w:num>
  <w:num w:numId="2">
    <w:abstractNumId w:val="29"/>
  </w:num>
  <w:num w:numId="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abstractNumId w:val="16"/>
  </w:num>
  <w:num w:numId="5">
    <w:abstractNumId w:val="24"/>
  </w:num>
  <w:num w:numId="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7">
    <w:abstractNumId w:val="8"/>
  </w:num>
  <w:num w:numId="8">
    <w:abstractNumId w:val="7"/>
  </w:num>
  <w:num w:numId="9">
    <w:abstractNumId w:val="1"/>
  </w:num>
  <w:num w:numId="10">
    <w:abstractNumId w:val="13"/>
  </w:num>
  <w:num w:numId="11">
    <w:abstractNumId w:val="26"/>
  </w:num>
  <w:num w:numId="12">
    <w:abstractNumId w:val="2"/>
  </w:num>
  <w:num w:numId="13">
    <w:abstractNumId w:val="19"/>
  </w:num>
  <w:num w:numId="14">
    <w:abstractNumId w:val="3"/>
  </w:num>
  <w:num w:numId="15">
    <w:abstractNumId w:val="18"/>
  </w:num>
  <w:num w:numId="16">
    <w:abstractNumId w:val="9"/>
  </w:num>
  <w:num w:numId="17">
    <w:abstractNumId w:val="22"/>
  </w:num>
  <w:num w:numId="18">
    <w:abstractNumId w:val="5"/>
  </w:num>
  <w:num w:numId="19">
    <w:abstractNumId w:val="23"/>
  </w:num>
  <w:num w:numId="20">
    <w:abstractNumId w:val="15"/>
  </w:num>
  <w:num w:numId="21">
    <w:abstractNumId w:val="30"/>
  </w:num>
  <w:num w:numId="22">
    <w:abstractNumId w:val="12"/>
  </w:num>
  <w:num w:numId="23">
    <w:abstractNumId w:val="10"/>
  </w:num>
  <w:num w:numId="24">
    <w:abstractNumId w:val="14"/>
  </w:num>
  <w:num w:numId="25">
    <w:abstractNumId w:val="20"/>
  </w:num>
  <w:num w:numId="26">
    <w:abstractNumId w:val="27"/>
  </w:num>
  <w:num w:numId="27">
    <w:abstractNumId w:val="4"/>
  </w:num>
  <w:num w:numId="28">
    <w:abstractNumId w:val="17"/>
  </w:num>
  <w:num w:numId="29">
    <w:abstractNumId w:val="21"/>
  </w:num>
  <w:num w:numId="30">
    <w:abstractNumId w:val="28"/>
  </w:num>
  <w:num w:numId="31">
    <w:abstractNumId w:val="25"/>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511B3"/>
    <w:rsid w:val="00163BC4"/>
    <w:rsid w:val="00165EAF"/>
    <w:rsid w:val="00173E92"/>
    <w:rsid w:val="00191062"/>
    <w:rsid w:val="00192B72"/>
    <w:rsid w:val="001A29D8"/>
    <w:rsid w:val="001A5CAA"/>
    <w:rsid w:val="001B0427"/>
    <w:rsid w:val="001D3A51"/>
    <w:rsid w:val="001D6032"/>
    <w:rsid w:val="001E10D2"/>
    <w:rsid w:val="001E25B4"/>
    <w:rsid w:val="001E44FE"/>
    <w:rsid w:val="00200595"/>
    <w:rsid w:val="00204835"/>
    <w:rsid w:val="002160E5"/>
    <w:rsid w:val="00231920"/>
    <w:rsid w:val="0023195C"/>
    <w:rsid w:val="0024282C"/>
    <w:rsid w:val="00244423"/>
    <w:rsid w:val="002460DC"/>
    <w:rsid w:val="00250985"/>
    <w:rsid w:val="002556F6"/>
    <w:rsid w:val="00283105"/>
    <w:rsid w:val="00284C4C"/>
    <w:rsid w:val="00287E68"/>
    <w:rsid w:val="002954DA"/>
    <w:rsid w:val="00296529"/>
    <w:rsid w:val="002B27FB"/>
    <w:rsid w:val="002B685A"/>
    <w:rsid w:val="002C57D2"/>
    <w:rsid w:val="002E0D56"/>
    <w:rsid w:val="00315186"/>
    <w:rsid w:val="0033343E"/>
    <w:rsid w:val="0034442D"/>
    <w:rsid w:val="003512C2"/>
    <w:rsid w:val="00371FB6"/>
    <w:rsid w:val="003763C1"/>
    <w:rsid w:val="00376BBE"/>
    <w:rsid w:val="0039224F"/>
    <w:rsid w:val="003A43A4"/>
    <w:rsid w:val="003A7E18"/>
    <w:rsid w:val="003C4C86"/>
    <w:rsid w:val="003C5F57"/>
    <w:rsid w:val="003C6258"/>
    <w:rsid w:val="003E2904"/>
    <w:rsid w:val="00401927"/>
    <w:rsid w:val="0041027F"/>
    <w:rsid w:val="004114E7"/>
    <w:rsid w:val="00412475"/>
    <w:rsid w:val="00423789"/>
    <w:rsid w:val="00440F43"/>
    <w:rsid w:val="00441B6F"/>
    <w:rsid w:val="00446221"/>
    <w:rsid w:val="00450E62"/>
    <w:rsid w:val="004539DB"/>
    <w:rsid w:val="00471A80"/>
    <w:rsid w:val="00494DE4"/>
    <w:rsid w:val="004D305E"/>
    <w:rsid w:val="004D4277"/>
    <w:rsid w:val="00502516"/>
    <w:rsid w:val="00505F06"/>
    <w:rsid w:val="00506828"/>
    <w:rsid w:val="00513B04"/>
    <w:rsid w:val="0053056E"/>
    <w:rsid w:val="00533C4C"/>
    <w:rsid w:val="00554FDA"/>
    <w:rsid w:val="005C784C"/>
    <w:rsid w:val="005D17F6"/>
    <w:rsid w:val="005E5539"/>
    <w:rsid w:val="00602BF5"/>
    <w:rsid w:val="00617FDD"/>
    <w:rsid w:val="00623B38"/>
    <w:rsid w:val="00633614"/>
    <w:rsid w:val="00633F68"/>
    <w:rsid w:val="00636EB2"/>
    <w:rsid w:val="006375B8"/>
    <w:rsid w:val="0066510A"/>
    <w:rsid w:val="00673F9F"/>
    <w:rsid w:val="006761F6"/>
    <w:rsid w:val="00686953"/>
    <w:rsid w:val="00687DEA"/>
    <w:rsid w:val="00687E67"/>
    <w:rsid w:val="006967F7"/>
    <w:rsid w:val="006A250C"/>
    <w:rsid w:val="006B21D3"/>
    <w:rsid w:val="006B57D0"/>
    <w:rsid w:val="006D30FF"/>
    <w:rsid w:val="006D6940"/>
    <w:rsid w:val="006F11EC"/>
    <w:rsid w:val="006F5D59"/>
    <w:rsid w:val="0070082C"/>
    <w:rsid w:val="007347A6"/>
    <w:rsid w:val="007369E6"/>
    <w:rsid w:val="00746E59"/>
    <w:rsid w:val="00754C9A"/>
    <w:rsid w:val="0075599A"/>
    <w:rsid w:val="00761D52"/>
    <w:rsid w:val="0077749E"/>
    <w:rsid w:val="00790ADA"/>
    <w:rsid w:val="007B34B5"/>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05482"/>
    <w:rsid w:val="00915CA6"/>
    <w:rsid w:val="00927834"/>
    <w:rsid w:val="009500A6"/>
    <w:rsid w:val="00957C18"/>
    <w:rsid w:val="009659BA"/>
    <w:rsid w:val="00980355"/>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D528E"/>
    <w:rsid w:val="00AE008F"/>
    <w:rsid w:val="00B01FCD"/>
    <w:rsid w:val="00B1776C"/>
    <w:rsid w:val="00B52583"/>
    <w:rsid w:val="00B52896"/>
    <w:rsid w:val="00B95236"/>
    <w:rsid w:val="00B96BD9"/>
    <w:rsid w:val="00BA1B01"/>
    <w:rsid w:val="00BA2641"/>
    <w:rsid w:val="00BB37AA"/>
    <w:rsid w:val="00BC35BE"/>
    <w:rsid w:val="00BC53A0"/>
    <w:rsid w:val="00BE62AD"/>
    <w:rsid w:val="00BF121F"/>
    <w:rsid w:val="00BF1F80"/>
    <w:rsid w:val="00C166EF"/>
    <w:rsid w:val="00C17EB0"/>
    <w:rsid w:val="00C27F5F"/>
    <w:rsid w:val="00C30A0F"/>
    <w:rsid w:val="00C37E61"/>
    <w:rsid w:val="00C70F1B"/>
    <w:rsid w:val="00C71A47"/>
    <w:rsid w:val="00C7464C"/>
    <w:rsid w:val="00C85588"/>
    <w:rsid w:val="00C873D7"/>
    <w:rsid w:val="00CD6755"/>
    <w:rsid w:val="00CD6856"/>
    <w:rsid w:val="00CE0089"/>
    <w:rsid w:val="00CE793C"/>
    <w:rsid w:val="00CF193C"/>
    <w:rsid w:val="00D173F1"/>
    <w:rsid w:val="00D74CB0"/>
    <w:rsid w:val="00D8295D"/>
    <w:rsid w:val="00D90466"/>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D2814"/>
    <w:rsid w:val="00EE52CB"/>
    <w:rsid w:val="00EF581D"/>
    <w:rsid w:val="00EF7FD8"/>
    <w:rsid w:val="00F06F59"/>
    <w:rsid w:val="00F17988"/>
    <w:rsid w:val="00F17AB6"/>
    <w:rsid w:val="00F21342"/>
    <w:rsid w:val="00F469F0"/>
    <w:rsid w:val="00F53273"/>
    <w:rsid w:val="00F755E4"/>
    <w:rsid w:val="00F77D02"/>
    <w:rsid w:val="00FB3A86"/>
    <w:rsid w:val="00FD36C8"/>
    <w:rsid w:val="0117AAA6"/>
    <w:rsid w:val="01BC2A81"/>
    <w:rsid w:val="01CADC7B"/>
    <w:rsid w:val="031880D6"/>
    <w:rsid w:val="031F6310"/>
    <w:rsid w:val="04B6F622"/>
    <w:rsid w:val="04CC2009"/>
    <w:rsid w:val="04D7E6CD"/>
    <w:rsid w:val="04F042F7"/>
    <w:rsid w:val="05F217FC"/>
    <w:rsid w:val="05F7F14E"/>
    <w:rsid w:val="070FF762"/>
    <w:rsid w:val="072FF585"/>
    <w:rsid w:val="07305BF1"/>
    <w:rsid w:val="080CF96F"/>
    <w:rsid w:val="08D5A48E"/>
    <w:rsid w:val="0A34C301"/>
    <w:rsid w:val="0A845177"/>
    <w:rsid w:val="0AEFA7A7"/>
    <w:rsid w:val="0B502FBB"/>
    <w:rsid w:val="0BDCCE00"/>
    <w:rsid w:val="0CE47FCC"/>
    <w:rsid w:val="0D05BAEC"/>
    <w:rsid w:val="0D2CF3B8"/>
    <w:rsid w:val="0D5A0758"/>
    <w:rsid w:val="0E26AEA9"/>
    <w:rsid w:val="0FBED9EE"/>
    <w:rsid w:val="1045E7C2"/>
    <w:rsid w:val="10C2EFC7"/>
    <w:rsid w:val="115C9CBB"/>
    <w:rsid w:val="117D7D10"/>
    <w:rsid w:val="118E2C90"/>
    <w:rsid w:val="1199FA72"/>
    <w:rsid w:val="12DBF98C"/>
    <w:rsid w:val="12EC1679"/>
    <w:rsid w:val="13CCAFC2"/>
    <w:rsid w:val="1435F798"/>
    <w:rsid w:val="1439842D"/>
    <w:rsid w:val="14642EBC"/>
    <w:rsid w:val="14861F39"/>
    <w:rsid w:val="14935B88"/>
    <w:rsid w:val="149BC816"/>
    <w:rsid w:val="14FF0E9C"/>
    <w:rsid w:val="151912A3"/>
    <w:rsid w:val="156D91D0"/>
    <w:rsid w:val="156FF95E"/>
    <w:rsid w:val="186FB3C7"/>
    <w:rsid w:val="18A46E0D"/>
    <w:rsid w:val="18C41F8F"/>
    <w:rsid w:val="18E5D31D"/>
    <w:rsid w:val="196BF526"/>
    <w:rsid w:val="197A85AF"/>
    <w:rsid w:val="198B0D49"/>
    <w:rsid w:val="19F1422C"/>
    <w:rsid w:val="1AE2E0EC"/>
    <w:rsid w:val="1B1D76E1"/>
    <w:rsid w:val="1B205B4B"/>
    <w:rsid w:val="1C522CD4"/>
    <w:rsid w:val="1C83314A"/>
    <w:rsid w:val="1D551B91"/>
    <w:rsid w:val="1DC5F3E1"/>
    <w:rsid w:val="1E54B854"/>
    <w:rsid w:val="209414A0"/>
    <w:rsid w:val="20C5FE54"/>
    <w:rsid w:val="22251B57"/>
    <w:rsid w:val="230683A3"/>
    <w:rsid w:val="2403F886"/>
    <w:rsid w:val="24F8C8E5"/>
    <w:rsid w:val="253F72CD"/>
    <w:rsid w:val="2701797E"/>
    <w:rsid w:val="2712CC88"/>
    <w:rsid w:val="2947CB49"/>
    <w:rsid w:val="29922926"/>
    <w:rsid w:val="29E8C314"/>
    <w:rsid w:val="2A455EA0"/>
    <w:rsid w:val="2A590798"/>
    <w:rsid w:val="2C09CFB8"/>
    <w:rsid w:val="2C67F378"/>
    <w:rsid w:val="2D1E16F8"/>
    <w:rsid w:val="2D974670"/>
    <w:rsid w:val="2DC20316"/>
    <w:rsid w:val="2E180918"/>
    <w:rsid w:val="2E7CA346"/>
    <w:rsid w:val="2EC3AE7D"/>
    <w:rsid w:val="2ED88044"/>
    <w:rsid w:val="2F047837"/>
    <w:rsid w:val="2FE09A0A"/>
    <w:rsid w:val="300BA3B6"/>
    <w:rsid w:val="301BD19D"/>
    <w:rsid w:val="30863C46"/>
    <w:rsid w:val="30B4B365"/>
    <w:rsid w:val="313DDBF9"/>
    <w:rsid w:val="31A6F4D0"/>
    <w:rsid w:val="31EEE34F"/>
    <w:rsid w:val="325AEF14"/>
    <w:rsid w:val="32A323E5"/>
    <w:rsid w:val="32EEDA97"/>
    <w:rsid w:val="338EC569"/>
    <w:rsid w:val="33D6A67C"/>
    <w:rsid w:val="3452002F"/>
    <w:rsid w:val="3520D664"/>
    <w:rsid w:val="357C1FC0"/>
    <w:rsid w:val="36154FB7"/>
    <w:rsid w:val="36609D32"/>
    <w:rsid w:val="36D5D04F"/>
    <w:rsid w:val="370B2226"/>
    <w:rsid w:val="37110394"/>
    <w:rsid w:val="378A0B81"/>
    <w:rsid w:val="37CEE6EB"/>
    <w:rsid w:val="38943BF8"/>
    <w:rsid w:val="3A0A2449"/>
    <w:rsid w:val="3A20BC66"/>
    <w:rsid w:val="3A4EB2C2"/>
    <w:rsid w:val="3A6270EC"/>
    <w:rsid w:val="3ADFC0E3"/>
    <w:rsid w:val="3AE60DF1"/>
    <w:rsid w:val="3B17BD00"/>
    <w:rsid w:val="3B487EC6"/>
    <w:rsid w:val="3C18E18F"/>
    <w:rsid w:val="3C36A94D"/>
    <w:rsid w:val="3CACE865"/>
    <w:rsid w:val="3CB66C84"/>
    <w:rsid w:val="3DAA556E"/>
    <w:rsid w:val="3E3FE14F"/>
    <w:rsid w:val="3EC294D3"/>
    <w:rsid w:val="3EFF9455"/>
    <w:rsid w:val="3F636BF2"/>
    <w:rsid w:val="3F7EA564"/>
    <w:rsid w:val="4010EF4A"/>
    <w:rsid w:val="403EE6D7"/>
    <w:rsid w:val="40508AE8"/>
    <w:rsid w:val="40EBDD39"/>
    <w:rsid w:val="418B81E4"/>
    <w:rsid w:val="41F2F535"/>
    <w:rsid w:val="43057513"/>
    <w:rsid w:val="4358F20B"/>
    <w:rsid w:val="4379D2B3"/>
    <w:rsid w:val="43AC77F3"/>
    <w:rsid w:val="43BBB6E1"/>
    <w:rsid w:val="43F60399"/>
    <w:rsid w:val="4409BA65"/>
    <w:rsid w:val="4468504A"/>
    <w:rsid w:val="45E88474"/>
    <w:rsid w:val="4647D57C"/>
    <w:rsid w:val="4724D4AD"/>
    <w:rsid w:val="47DC54C1"/>
    <w:rsid w:val="48890E32"/>
    <w:rsid w:val="488BE589"/>
    <w:rsid w:val="4977D67F"/>
    <w:rsid w:val="4A206593"/>
    <w:rsid w:val="4A9922F7"/>
    <w:rsid w:val="4AABC7B4"/>
    <w:rsid w:val="4AFC286B"/>
    <w:rsid w:val="4B1C7D90"/>
    <w:rsid w:val="4C61BA90"/>
    <w:rsid w:val="4D068EFE"/>
    <w:rsid w:val="4D8785FF"/>
    <w:rsid w:val="4D9A9CEB"/>
    <w:rsid w:val="4DA7C373"/>
    <w:rsid w:val="4DBB5729"/>
    <w:rsid w:val="4E7331FE"/>
    <w:rsid w:val="4EFCEBCA"/>
    <w:rsid w:val="4F183D31"/>
    <w:rsid w:val="4F8295DD"/>
    <w:rsid w:val="4FBB44C1"/>
    <w:rsid w:val="509F4CD1"/>
    <w:rsid w:val="51818734"/>
    <w:rsid w:val="51DC7217"/>
    <w:rsid w:val="5352046D"/>
    <w:rsid w:val="54662761"/>
    <w:rsid w:val="54AED21F"/>
    <w:rsid w:val="5616C93C"/>
    <w:rsid w:val="563342BA"/>
    <w:rsid w:val="5637D912"/>
    <w:rsid w:val="566B1A17"/>
    <w:rsid w:val="566DFF42"/>
    <w:rsid w:val="5678C289"/>
    <w:rsid w:val="572CAD17"/>
    <w:rsid w:val="57B681A3"/>
    <w:rsid w:val="57D4FB2C"/>
    <w:rsid w:val="5818138E"/>
    <w:rsid w:val="5923E43A"/>
    <w:rsid w:val="592F921E"/>
    <w:rsid w:val="59638275"/>
    <w:rsid w:val="59A5774B"/>
    <w:rsid w:val="5A0D2D85"/>
    <w:rsid w:val="5A1CAB3D"/>
    <w:rsid w:val="5A73199D"/>
    <w:rsid w:val="5A868A2A"/>
    <w:rsid w:val="5B12BDAB"/>
    <w:rsid w:val="5BEC8E9A"/>
    <w:rsid w:val="5C738C1C"/>
    <w:rsid w:val="5E418BB2"/>
    <w:rsid w:val="5EA213CB"/>
    <w:rsid w:val="5EB92621"/>
    <w:rsid w:val="5EC124E5"/>
    <w:rsid w:val="5F559CD6"/>
    <w:rsid w:val="5FA10AFC"/>
    <w:rsid w:val="5FDE3369"/>
    <w:rsid w:val="5FE6C4BD"/>
    <w:rsid w:val="5FEE8A9B"/>
    <w:rsid w:val="60E75896"/>
    <w:rsid w:val="610CBC9E"/>
    <w:rsid w:val="61292366"/>
    <w:rsid w:val="61EAA2BA"/>
    <w:rsid w:val="62197A4E"/>
    <w:rsid w:val="63CA3ED5"/>
    <w:rsid w:val="6461747C"/>
    <w:rsid w:val="648EAEDE"/>
    <w:rsid w:val="65F71216"/>
    <w:rsid w:val="6630791C"/>
    <w:rsid w:val="66539A4D"/>
    <w:rsid w:val="66CD22E8"/>
    <w:rsid w:val="670769F2"/>
    <w:rsid w:val="67303670"/>
    <w:rsid w:val="67B5ED8F"/>
    <w:rsid w:val="68526303"/>
    <w:rsid w:val="6981B156"/>
    <w:rsid w:val="698646FC"/>
    <w:rsid w:val="69B59123"/>
    <w:rsid w:val="69F16CC0"/>
    <w:rsid w:val="6A3D54DC"/>
    <w:rsid w:val="6AC8B855"/>
    <w:rsid w:val="6AEDFD4A"/>
    <w:rsid w:val="6B2056E7"/>
    <w:rsid w:val="6B616903"/>
    <w:rsid w:val="6C80BAE1"/>
    <w:rsid w:val="6CBE0608"/>
    <w:rsid w:val="6D18FFBA"/>
    <w:rsid w:val="6D9ADAA2"/>
    <w:rsid w:val="6E4DA727"/>
    <w:rsid w:val="6E593C82"/>
    <w:rsid w:val="6E630D1D"/>
    <w:rsid w:val="6EB4FE6D"/>
    <w:rsid w:val="6F378564"/>
    <w:rsid w:val="6F76A751"/>
    <w:rsid w:val="6FEE15AB"/>
    <w:rsid w:val="707F184D"/>
    <w:rsid w:val="71682ED0"/>
    <w:rsid w:val="71AFC23A"/>
    <w:rsid w:val="7394D947"/>
    <w:rsid w:val="741AB6A2"/>
    <w:rsid w:val="7441FDB6"/>
    <w:rsid w:val="7477A455"/>
    <w:rsid w:val="74B45618"/>
    <w:rsid w:val="7532C7C2"/>
    <w:rsid w:val="75906FCB"/>
    <w:rsid w:val="75CC447B"/>
    <w:rsid w:val="75E2B3C9"/>
    <w:rsid w:val="76CB4985"/>
    <w:rsid w:val="775C843B"/>
    <w:rsid w:val="778345E3"/>
    <w:rsid w:val="78C79AE8"/>
    <w:rsid w:val="7943ABA3"/>
    <w:rsid w:val="796D0659"/>
    <w:rsid w:val="79E983BB"/>
    <w:rsid w:val="7AFE93CC"/>
    <w:rsid w:val="7B1FBA28"/>
    <w:rsid w:val="7BB0CF79"/>
    <w:rsid w:val="7BBA127C"/>
    <w:rsid w:val="7C75E3AA"/>
    <w:rsid w:val="7C85F605"/>
    <w:rsid w:val="7CDCD74E"/>
    <w:rsid w:val="7CEEB4D4"/>
    <w:rsid w:val="7D970CE9"/>
    <w:rsid w:val="7DAF3F8C"/>
    <w:rsid w:val="7DE0E261"/>
    <w:rsid w:val="7E7E3DCF"/>
    <w:rsid w:val="7EB77C8D"/>
    <w:rsid w:val="7FAA5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5"/>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sdmanuals.com/professional/dermatologic-disorders/pigmentation-disorders/albinism" TargetMode="External"/><Relationship Id="rId18" Type="http://schemas.openxmlformats.org/officeDocument/2006/relationships/hyperlink" Target="https://doi.org/10.1111/j.1755-148X.2008.00496.x" TargetMode="External"/><Relationship Id="rId26" Type="http://schemas.openxmlformats.org/officeDocument/2006/relationships/hyperlink" Target="https://doi.org/10.1523/JNEUROSCI.23-26-08921.2003" TargetMode="External"/><Relationship Id="rId39" Type="http://schemas.openxmlformats.org/officeDocument/2006/relationships/header" Target="header3.xml"/><Relationship Id="rId21" Type="http://schemas.openxmlformats.org/officeDocument/2006/relationships/hyperlink" Target="https://doi.org/10.1007/s00439-003-0998-1" TargetMode="External"/><Relationship Id="rId34" Type="http://schemas.openxmlformats.org/officeDocument/2006/relationships/hyperlink" Target="https://www.ncbi.nlm.nih.gov/books/NBK590568/"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m-consulte.com/em/SFO/2017/file_10001.html" TargetMode="External"/><Relationship Id="rId20" Type="http://schemas.openxmlformats.org/officeDocument/2006/relationships/hyperlink" Target="https://doi.org/10.1002/(SICI)1098-1004(1999)13:2%3C99::AID-HUMU2%3E3.0.CO;2-C" TargetMode="External"/><Relationship Id="rId29" Type="http://schemas.openxmlformats.org/officeDocument/2006/relationships/hyperlink" Target="https://doi.org/10.1006/mgme.1999.2927"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97/OPX.0b013e3181a5254c" TargetMode="External"/><Relationship Id="rId32" Type="http://schemas.openxmlformats.org/officeDocument/2006/relationships/hyperlink" Target="https://www.ncbi.nlm.nih.gov/books/NBK519018/"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has-sante.fr/upload/docs/application/pdf/2019-10/pnds_albinisme14juillet_2019-10-11_16-18-32_87.pdf" TargetMode="External"/><Relationship Id="rId23" Type="http://schemas.openxmlformats.org/officeDocument/2006/relationships/hyperlink" Target="https://doi.org/10.1111/j.1755-148X.2008.00496.x" TargetMode="External"/><Relationship Id="rId28" Type="http://schemas.openxmlformats.org/officeDocument/2006/relationships/hyperlink" Target="https://doi.org/10.1002/humu.23968" TargetMode="Externa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www.ncbi.nlm.nih.gov/books/NBK590568/" TargetMode="External"/><Relationship Id="rId31" Type="http://schemas.openxmlformats.org/officeDocument/2006/relationships/hyperlink" Target="https://doi.org/10.1136/bjo.77.4.22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edlineplus.gov/genetics/condition/oculocutaneous-albinism/" TargetMode="External"/><Relationship Id="rId22" Type="http://schemas.openxmlformats.org/officeDocument/2006/relationships/hyperlink" Target="https://doi.org/10.1186/1750-1172-2-43" TargetMode="External"/><Relationship Id="rId27" Type="http://schemas.openxmlformats.org/officeDocument/2006/relationships/hyperlink" Target="https://doi.org/10.1186/1471-2458-8-225" TargetMode="External"/><Relationship Id="rId30" Type="http://schemas.openxmlformats.org/officeDocument/2006/relationships/hyperlink" Target="https://doi.org/10.5070/D30fb7f671"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msdmanuals.com/professional/dermatologic-disorders/pigmentation-disorders/albinism" TargetMode="External"/><Relationship Id="rId17" Type="http://schemas.openxmlformats.org/officeDocument/2006/relationships/hyperlink" Target="https://doi.org/10.1093/her/17.3.365" TargetMode="External"/><Relationship Id="rId25" Type="http://schemas.openxmlformats.org/officeDocument/2006/relationships/hyperlink" Target="https://doi.org/10.3928/01913913-20150427-06" TargetMode="External"/><Relationship Id="rId33" Type="http://schemas.openxmlformats.org/officeDocument/2006/relationships/hyperlink" Target="https://doi.org/10.1172/JCI59372" TargetMode="External"/><Relationship Id="rId38"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FDD20-A70B-4C78-9653-3C3A36F4A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TotalTime>
  <Pages>9</Pages>
  <Words>3038</Words>
  <Characters>17322</Characters>
  <Application>Microsoft Office Word</Application>
  <DocSecurity>0</DocSecurity>
  <Lines>144</Lines>
  <Paragraphs>40</Paragraphs>
  <ScaleCrop>false</ScaleCrop>
  <Company>aaaa</Company>
  <LinksUpToDate>false</LinksUpToDate>
  <CharactersWithSpaces>20320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32</cp:revision>
  <cp:lastPrinted>1999-07-06T11:00:00Z</cp:lastPrinted>
  <dcterms:created xsi:type="dcterms:W3CDTF">2014-10-25T14:34:00Z</dcterms:created>
  <dcterms:modified xsi:type="dcterms:W3CDTF">2025-12-06T11:53:00Z</dcterms:modified>
</cp:coreProperties>
</file>