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9F25D5" w14:textId="77777777" w:rsidR="00695661" w:rsidRDefault="00695661" w:rsidP="00815E0E">
      <w:pPr>
        <w:rPr>
          <w:rFonts w:ascii="Times New Roman" w:hAnsi="Times New Roman" w:cs="Times New Roman"/>
          <w:b/>
          <w:sz w:val="24"/>
          <w:szCs w:val="24"/>
          <w:lang w:val="en-US"/>
        </w:rPr>
      </w:pPr>
      <w:r w:rsidRPr="00695661">
        <w:rPr>
          <w:rFonts w:ascii="Times New Roman" w:hAnsi="Times New Roman" w:cs="Times New Roman"/>
          <w:b/>
          <w:sz w:val="24"/>
          <w:szCs w:val="24"/>
          <w:lang w:val="en-US"/>
        </w:rPr>
        <w:t xml:space="preserve">Original Research Article </w:t>
      </w:r>
    </w:p>
    <w:p w14:paraId="268B00B2" w14:textId="77777777" w:rsidR="00695661" w:rsidRDefault="00695661" w:rsidP="00815E0E">
      <w:pPr>
        <w:rPr>
          <w:rFonts w:ascii="Times New Roman" w:hAnsi="Times New Roman" w:cs="Times New Roman"/>
          <w:b/>
          <w:sz w:val="24"/>
          <w:szCs w:val="24"/>
          <w:lang w:val="en-US"/>
        </w:rPr>
      </w:pPr>
    </w:p>
    <w:p w14:paraId="16D72092" w14:textId="653F51FA" w:rsidR="000D51DD" w:rsidRDefault="00815E0E" w:rsidP="00815E0E">
      <w:pPr>
        <w:rPr>
          <w:rFonts w:ascii="Times New Roman" w:hAnsi="Times New Roman" w:cs="Times New Roman"/>
          <w:b/>
          <w:sz w:val="24"/>
          <w:szCs w:val="24"/>
        </w:rPr>
      </w:pPr>
      <w:r w:rsidRPr="00B53C02">
        <w:rPr>
          <w:rFonts w:ascii="Times New Roman" w:hAnsi="Times New Roman" w:cs="Times New Roman"/>
          <w:b/>
          <w:sz w:val="24"/>
          <w:szCs w:val="24"/>
          <w:lang w:val="en-US"/>
        </w:rPr>
        <w:t xml:space="preserve">Effect of organic manures </w:t>
      </w:r>
      <w:r w:rsidRPr="00B53C02">
        <w:rPr>
          <w:rFonts w:ascii="Times New Roman" w:hAnsi="Times New Roman" w:cs="Times New Roman"/>
          <w:b/>
          <w:spacing w:val="-3"/>
          <w:sz w:val="24"/>
          <w:szCs w:val="24"/>
        </w:rPr>
        <w:t>on soil aggregate stability and</w:t>
      </w:r>
      <w:r w:rsidRPr="00B53C02">
        <w:rPr>
          <w:rFonts w:ascii="Times New Roman" w:hAnsi="Times New Roman" w:cs="Times New Roman"/>
          <w:b/>
          <w:sz w:val="24"/>
          <w:szCs w:val="24"/>
        </w:rPr>
        <w:t xml:space="preserve"> aggregate-associated organic carbon </w:t>
      </w:r>
      <w:r w:rsidR="006D70C3">
        <w:rPr>
          <w:rFonts w:ascii="Times New Roman" w:hAnsi="Times New Roman" w:cs="Times New Roman"/>
          <w:b/>
          <w:sz w:val="24"/>
          <w:szCs w:val="24"/>
        </w:rPr>
        <w:t xml:space="preserve">under </w:t>
      </w:r>
      <w:r>
        <w:rPr>
          <w:rFonts w:ascii="Times New Roman" w:hAnsi="Times New Roman" w:cs="Times New Roman"/>
          <w:b/>
          <w:sz w:val="24"/>
          <w:szCs w:val="24"/>
        </w:rPr>
        <w:t>long-term experiment</w:t>
      </w:r>
      <w:r w:rsidR="00827502">
        <w:rPr>
          <w:rFonts w:ascii="Times New Roman" w:hAnsi="Times New Roman" w:cs="Times New Roman"/>
          <w:b/>
          <w:sz w:val="24"/>
          <w:szCs w:val="24"/>
        </w:rPr>
        <w:t>s in subtropical India</w:t>
      </w:r>
    </w:p>
    <w:p w14:paraId="1C155AFE" w14:textId="77777777" w:rsidR="00695661" w:rsidRPr="00B53C02" w:rsidRDefault="00695661" w:rsidP="004806DD">
      <w:pPr>
        <w:jc w:val="both"/>
        <w:rPr>
          <w:rFonts w:ascii="Times New Roman" w:hAnsi="Times New Roman" w:cs="Times New Roman"/>
          <w:sz w:val="24"/>
          <w:szCs w:val="24"/>
          <w:lang w:val="en-US"/>
        </w:rPr>
      </w:pPr>
    </w:p>
    <w:p w14:paraId="4A86236D" w14:textId="1877A0E5" w:rsidR="001E3ED3" w:rsidRDefault="001E3ED3" w:rsidP="00815E0E">
      <w:pPr>
        <w:rPr>
          <w:rFonts w:ascii="Times New Roman" w:hAnsi="Times New Roman" w:cs="Times New Roman"/>
          <w:b/>
          <w:sz w:val="24"/>
          <w:szCs w:val="24"/>
        </w:rPr>
      </w:pPr>
    </w:p>
    <w:p w14:paraId="4C527E41" w14:textId="2165A9E0" w:rsidR="00350088" w:rsidRPr="00FD0275" w:rsidRDefault="001E3ED3" w:rsidP="001E3ED3">
      <w:pPr>
        <w:spacing w:line="360" w:lineRule="auto"/>
        <w:jc w:val="both"/>
        <w:rPr>
          <w:rFonts w:ascii="Times New Roman" w:hAnsi="Times New Roman" w:cs="Times New Roman"/>
          <w:sz w:val="24"/>
          <w:szCs w:val="24"/>
          <w:lang w:val="en-US"/>
        </w:rPr>
      </w:pPr>
      <w:r w:rsidRPr="00FD0275">
        <w:rPr>
          <w:rFonts w:ascii="Times New Roman" w:hAnsi="Times New Roman" w:cs="Times New Roman"/>
          <w:b/>
          <w:sz w:val="24"/>
          <w:szCs w:val="24"/>
          <w:lang w:val="en-US"/>
        </w:rPr>
        <w:t>ABSTRACT</w:t>
      </w:r>
    </w:p>
    <w:p w14:paraId="60913B3E" w14:textId="0A13081A" w:rsidR="001E3ED3" w:rsidRPr="00C95FFD" w:rsidRDefault="001E3ED3" w:rsidP="002D7700">
      <w:pPr>
        <w:spacing w:line="360" w:lineRule="auto"/>
        <w:jc w:val="both"/>
        <w:rPr>
          <w:rFonts w:ascii="Times New Roman" w:hAnsi="Times New Roman" w:cs="Times New Roman"/>
          <w:sz w:val="24"/>
          <w:szCs w:val="24"/>
        </w:rPr>
      </w:pPr>
      <w:r w:rsidRPr="00B53C02">
        <w:rPr>
          <w:rFonts w:ascii="Times New Roman" w:hAnsi="Times New Roman" w:cs="Times New Roman"/>
          <w:sz w:val="24"/>
          <w:szCs w:val="24"/>
          <w:lang w:val="en-US"/>
        </w:rPr>
        <w:t xml:space="preserve"> </w:t>
      </w:r>
      <w:r w:rsidRPr="00B53C02">
        <w:rPr>
          <w:rFonts w:ascii="Times New Roman" w:hAnsi="Times New Roman" w:cs="Times New Roman"/>
          <w:sz w:val="24"/>
          <w:szCs w:val="24"/>
        </w:rPr>
        <w:t xml:space="preserve">Inorganic fertilizers, biofertilizers and </w:t>
      </w:r>
      <w:r w:rsidR="00F43434">
        <w:rPr>
          <w:rFonts w:ascii="Times New Roman" w:hAnsi="Times New Roman" w:cs="Times New Roman"/>
          <w:sz w:val="24"/>
          <w:szCs w:val="24"/>
        </w:rPr>
        <w:t>farm yard manure (F</w:t>
      </w:r>
      <w:r w:rsidRPr="00B53C02">
        <w:rPr>
          <w:rFonts w:ascii="Times New Roman" w:hAnsi="Times New Roman" w:cs="Times New Roman"/>
          <w:sz w:val="24"/>
          <w:szCs w:val="24"/>
        </w:rPr>
        <w:t>YM</w:t>
      </w:r>
      <w:r w:rsidR="00F43434">
        <w:rPr>
          <w:rFonts w:ascii="Times New Roman" w:hAnsi="Times New Roman" w:cs="Times New Roman"/>
          <w:sz w:val="24"/>
          <w:szCs w:val="24"/>
        </w:rPr>
        <w:t>)</w:t>
      </w:r>
      <w:r w:rsidRPr="00B53C02">
        <w:rPr>
          <w:rFonts w:ascii="Times New Roman" w:hAnsi="Times New Roman" w:cs="Times New Roman"/>
          <w:sz w:val="24"/>
          <w:szCs w:val="24"/>
        </w:rPr>
        <w:t xml:space="preserve"> application can tailor the aggregate distribution as well as aggregate associated organic carbon. </w:t>
      </w:r>
      <w:r w:rsidRPr="00B53C02">
        <w:rPr>
          <w:rFonts w:ascii="Times New Roman" w:hAnsi="Times New Roman" w:cs="Times New Roman"/>
          <w:spacing w:val="-8"/>
          <w:w w:val="115"/>
          <w:sz w:val="24"/>
          <w:szCs w:val="24"/>
        </w:rPr>
        <w:t xml:space="preserve">We </w:t>
      </w:r>
      <w:r w:rsidRPr="00B53C02">
        <w:rPr>
          <w:rFonts w:ascii="Times New Roman" w:hAnsi="Times New Roman" w:cs="Times New Roman"/>
          <w:w w:val="115"/>
          <w:sz w:val="24"/>
          <w:szCs w:val="24"/>
        </w:rPr>
        <w:t xml:space="preserve">evaluated </w:t>
      </w:r>
      <w:r w:rsidRPr="00B53C02">
        <w:rPr>
          <w:rFonts w:ascii="Times New Roman" w:hAnsi="Times New Roman" w:cs="Times New Roman"/>
          <w:sz w:val="24"/>
          <w:szCs w:val="24"/>
        </w:rPr>
        <w:t xml:space="preserve">the effect of dissimilar treatments on soil aggregate stability and soil organic carbon (SOC) distribution within soil aggregates in surface (0-15 cm) and subsurface (15-30 cm) soils </w:t>
      </w:r>
      <w:r w:rsidRPr="00B53C02">
        <w:rPr>
          <w:rFonts w:ascii="Times New Roman" w:hAnsi="Times New Roman" w:cs="Times New Roman"/>
          <w:spacing w:val="-6"/>
          <w:w w:val="115"/>
          <w:sz w:val="24"/>
          <w:szCs w:val="24"/>
        </w:rPr>
        <w:t xml:space="preserve">in </w:t>
      </w:r>
      <w:r w:rsidRPr="00B53C02">
        <w:rPr>
          <w:rFonts w:ascii="Times New Roman" w:hAnsi="Times New Roman" w:cs="Times New Roman"/>
          <w:w w:val="115"/>
          <w:sz w:val="24"/>
          <w:szCs w:val="24"/>
        </w:rPr>
        <w:t>a</w:t>
      </w:r>
      <w:r w:rsidRPr="00B53C02">
        <w:rPr>
          <w:rFonts w:ascii="Times New Roman" w:hAnsi="Times New Roman" w:cs="Times New Roman"/>
          <w:spacing w:val="-6"/>
          <w:w w:val="115"/>
          <w:sz w:val="24"/>
          <w:szCs w:val="24"/>
        </w:rPr>
        <w:t xml:space="preserve"> </w:t>
      </w:r>
      <w:r w:rsidRPr="00B53C02">
        <w:rPr>
          <w:rFonts w:ascii="Times New Roman" w:hAnsi="Times New Roman" w:cs="Times New Roman"/>
          <w:w w:val="115"/>
          <w:sz w:val="24"/>
          <w:szCs w:val="24"/>
        </w:rPr>
        <w:t>long-term</w:t>
      </w:r>
      <w:r w:rsidRPr="00B53C02">
        <w:rPr>
          <w:rFonts w:ascii="Times New Roman" w:hAnsi="Times New Roman" w:cs="Times New Roman"/>
          <w:spacing w:val="-6"/>
          <w:w w:val="115"/>
          <w:sz w:val="24"/>
          <w:szCs w:val="24"/>
        </w:rPr>
        <w:t xml:space="preserve"> </w:t>
      </w:r>
      <w:r w:rsidRPr="00B53C02">
        <w:rPr>
          <w:rFonts w:ascii="Times New Roman" w:hAnsi="Times New Roman" w:cs="Times New Roman"/>
          <w:w w:val="115"/>
          <w:sz w:val="24"/>
          <w:szCs w:val="24"/>
        </w:rPr>
        <w:t>fertility</w:t>
      </w:r>
      <w:r w:rsidRPr="00B53C02">
        <w:rPr>
          <w:rFonts w:ascii="Times New Roman" w:hAnsi="Times New Roman" w:cs="Times New Roman"/>
          <w:spacing w:val="-6"/>
          <w:w w:val="115"/>
          <w:sz w:val="24"/>
          <w:szCs w:val="24"/>
        </w:rPr>
        <w:t xml:space="preserve"> </w:t>
      </w:r>
      <w:r w:rsidRPr="00B53C02">
        <w:rPr>
          <w:rFonts w:ascii="Times New Roman" w:hAnsi="Times New Roman" w:cs="Times New Roman"/>
          <w:w w:val="115"/>
          <w:sz w:val="24"/>
          <w:szCs w:val="24"/>
        </w:rPr>
        <w:t>experiment</w:t>
      </w:r>
      <w:r w:rsidRPr="00B53C02">
        <w:rPr>
          <w:rFonts w:ascii="Times New Roman" w:hAnsi="Times New Roman" w:cs="Times New Roman"/>
          <w:spacing w:val="-6"/>
          <w:w w:val="115"/>
          <w:sz w:val="24"/>
          <w:szCs w:val="24"/>
        </w:rPr>
        <w:t xml:space="preserve"> </w:t>
      </w:r>
      <w:r w:rsidRPr="00B53C02">
        <w:rPr>
          <w:rFonts w:ascii="Times New Roman" w:hAnsi="Times New Roman" w:cs="Times New Roman"/>
          <w:w w:val="115"/>
          <w:sz w:val="24"/>
          <w:szCs w:val="24"/>
        </w:rPr>
        <w:t>of</w:t>
      </w:r>
      <w:r w:rsidRPr="00B53C02">
        <w:rPr>
          <w:rFonts w:ascii="Times New Roman" w:hAnsi="Times New Roman" w:cs="Times New Roman"/>
          <w:spacing w:val="-6"/>
          <w:w w:val="115"/>
          <w:sz w:val="24"/>
          <w:szCs w:val="24"/>
        </w:rPr>
        <w:t xml:space="preserve"> </w:t>
      </w:r>
      <w:r w:rsidRPr="00B53C02">
        <w:rPr>
          <w:rFonts w:ascii="Times New Roman" w:hAnsi="Times New Roman" w:cs="Times New Roman"/>
          <w:w w:val="115"/>
          <w:sz w:val="24"/>
          <w:szCs w:val="24"/>
        </w:rPr>
        <w:t>a</w:t>
      </w:r>
      <w:r w:rsidRPr="00B53C02">
        <w:rPr>
          <w:rFonts w:ascii="Times New Roman" w:hAnsi="Times New Roman" w:cs="Times New Roman"/>
          <w:spacing w:val="-6"/>
          <w:w w:val="115"/>
          <w:sz w:val="24"/>
          <w:szCs w:val="24"/>
        </w:rPr>
        <w:t xml:space="preserve"> </w:t>
      </w:r>
      <w:r w:rsidRPr="00B53C02">
        <w:rPr>
          <w:rFonts w:ascii="Times New Roman" w:hAnsi="Times New Roman" w:cs="Times New Roman"/>
          <w:w w:val="115"/>
          <w:sz w:val="24"/>
          <w:szCs w:val="24"/>
        </w:rPr>
        <w:t>rice-mustard-sesame</w:t>
      </w:r>
      <w:r w:rsidRPr="00B53C02">
        <w:rPr>
          <w:rFonts w:ascii="Times New Roman" w:hAnsi="Times New Roman" w:cs="Times New Roman"/>
          <w:spacing w:val="-6"/>
          <w:w w:val="115"/>
          <w:sz w:val="24"/>
          <w:szCs w:val="24"/>
        </w:rPr>
        <w:t xml:space="preserve"> </w:t>
      </w:r>
      <w:r w:rsidRPr="00B53C02">
        <w:rPr>
          <w:rFonts w:ascii="Times New Roman" w:hAnsi="Times New Roman" w:cs="Times New Roman"/>
          <w:w w:val="115"/>
          <w:sz w:val="24"/>
          <w:szCs w:val="24"/>
        </w:rPr>
        <w:t>cropping</w:t>
      </w:r>
      <w:r w:rsidRPr="00B53C02">
        <w:rPr>
          <w:rFonts w:ascii="Times New Roman" w:hAnsi="Times New Roman" w:cs="Times New Roman"/>
          <w:spacing w:val="-6"/>
          <w:w w:val="115"/>
          <w:sz w:val="24"/>
          <w:szCs w:val="24"/>
        </w:rPr>
        <w:t xml:space="preserve"> </w:t>
      </w:r>
      <w:r w:rsidRPr="00B53C02">
        <w:rPr>
          <w:rFonts w:ascii="Times New Roman" w:hAnsi="Times New Roman" w:cs="Times New Roman"/>
          <w:w w:val="115"/>
          <w:sz w:val="24"/>
          <w:szCs w:val="24"/>
        </w:rPr>
        <w:t>system</w:t>
      </w:r>
      <w:r w:rsidRPr="00B53C02">
        <w:rPr>
          <w:rFonts w:ascii="Times New Roman" w:hAnsi="Times New Roman" w:cs="Times New Roman"/>
          <w:spacing w:val="-6"/>
          <w:w w:val="115"/>
          <w:sz w:val="24"/>
          <w:szCs w:val="24"/>
        </w:rPr>
        <w:t xml:space="preserve"> </w:t>
      </w:r>
      <w:r w:rsidRPr="00B53C02">
        <w:rPr>
          <w:rFonts w:ascii="Times New Roman" w:hAnsi="Times New Roman" w:cs="Times New Roman"/>
          <w:w w:val="115"/>
          <w:sz w:val="24"/>
          <w:szCs w:val="24"/>
        </w:rPr>
        <w:t>in</w:t>
      </w:r>
      <w:r w:rsidRPr="00B53C02">
        <w:rPr>
          <w:rFonts w:ascii="Times New Roman" w:hAnsi="Times New Roman" w:cs="Times New Roman"/>
          <w:spacing w:val="-6"/>
          <w:w w:val="115"/>
          <w:sz w:val="24"/>
          <w:szCs w:val="24"/>
        </w:rPr>
        <w:t xml:space="preserve"> </w:t>
      </w:r>
      <w:r w:rsidRPr="00B53C02">
        <w:rPr>
          <w:rFonts w:ascii="Times New Roman" w:hAnsi="Times New Roman" w:cs="Times New Roman"/>
          <w:w w:val="115"/>
          <w:sz w:val="24"/>
          <w:szCs w:val="24"/>
        </w:rPr>
        <w:t>India.</w:t>
      </w:r>
      <w:r w:rsidRPr="00B53C02">
        <w:rPr>
          <w:rFonts w:ascii="Times New Roman" w:hAnsi="Times New Roman" w:cs="Times New Roman"/>
          <w:sz w:val="24"/>
          <w:szCs w:val="24"/>
        </w:rPr>
        <w:t xml:space="preserve"> </w:t>
      </w:r>
      <w:r w:rsidR="002D7700" w:rsidRPr="002D7700">
        <w:rPr>
          <w:rFonts w:ascii="Times New Roman" w:hAnsi="Times New Roman" w:cs="Times New Roman"/>
          <w:sz w:val="24"/>
          <w:szCs w:val="24"/>
        </w:rPr>
        <w:t>The experiment was laid out</w:t>
      </w:r>
      <w:r w:rsidR="00C95FFD">
        <w:rPr>
          <w:rFonts w:ascii="Times New Roman" w:hAnsi="Times New Roman" w:cs="Times New Roman"/>
          <w:sz w:val="24"/>
          <w:szCs w:val="24"/>
        </w:rPr>
        <w:t xml:space="preserve"> </w:t>
      </w:r>
      <w:r w:rsidR="002D7700" w:rsidRPr="002D7700">
        <w:rPr>
          <w:rFonts w:ascii="Times New Roman" w:hAnsi="Times New Roman" w:cs="Times New Roman"/>
          <w:sz w:val="24"/>
          <w:szCs w:val="24"/>
        </w:rPr>
        <w:t>in a randomized complete block design with</w:t>
      </w:r>
      <w:r w:rsidR="00C95FFD">
        <w:rPr>
          <w:rFonts w:ascii="Times New Roman" w:hAnsi="Times New Roman" w:cs="Times New Roman"/>
          <w:sz w:val="24"/>
          <w:szCs w:val="24"/>
        </w:rPr>
        <w:t xml:space="preserve"> four</w:t>
      </w:r>
      <w:r w:rsidR="002D7700" w:rsidRPr="002D7700">
        <w:rPr>
          <w:rFonts w:ascii="Times New Roman" w:hAnsi="Times New Roman" w:cs="Times New Roman"/>
          <w:sz w:val="24"/>
          <w:szCs w:val="24"/>
        </w:rPr>
        <w:t xml:space="preserve"> treatment combinations</w:t>
      </w:r>
      <w:r w:rsidR="00C95FFD">
        <w:rPr>
          <w:rFonts w:ascii="Times New Roman" w:hAnsi="Times New Roman" w:cs="Times New Roman"/>
          <w:sz w:val="24"/>
          <w:szCs w:val="24"/>
        </w:rPr>
        <w:t xml:space="preserve"> </w:t>
      </w:r>
      <w:r w:rsidRPr="00B53C02">
        <w:rPr>
          <w:rFonts w:ascii="Times New Roman" w:hAnsi="Times New Roman" w:cs="Times New Roman"/>
          <w:w w:val="115"/>
          <w:sz w:val="24"/>
          <w:szCs w:val="24"/>
        </w:rPr>
        <w:t>including no NPK fertilizers or organic amendments was set as a control or T</w:t>
      </w:r>
      <w:r w:rsidRPr="00B53C02">
        <w:rPr>
          <w:rFonts w:ascii="Times New Roman" w:hAnsi="Times New Roman" w:cs="Times New Roman"/>
          <w:w w:val="115"/>
          <w:sz w:val="24"/>
          <w:szCs w:val="24"/>
          <w:vertAlign w:val="subscript"/>
        </w:rPr>
        <w:t>1</w:t>
      </w:r>
      <w:r w:rsidRPr="00B53C02">
        <w:rPr>
          <w:rFonts w:ascii="Times New Roman" w:hAnsi="Times New Roman" w:cs="Times New Roman"/>
          <w:w w:val="115"/>
          <w:sz w:val="24"/>
          <w:szCs w:val="24"/>
        </w:rPr>
        <w:t>, fertilizer nutrients (NPK) as T</w:t>
      </w:r>
      <w:r w:rsidRPr="00B53C02">
        <w:rPr>
          <w:rFonts w:ascii="Times New Roman" w:hAnsi="Times New Roman" w:cs="Times New Roman"/>
          <w:w w:val="115"/>
          <w:sz w:val="24"/>
          <w:szCs w:val="24"/>
          <w:vertAlign w:val="subscript"/>
        </w:rPr>
        <w:t>2</w:t>
      </w:r>
      <w:r w:rsidRPr="00B53C02">
        <w:rPr>
          <w:rFonts w:ascii="Times New Roman" w:hAnsi="Times New Roman" w:cs="Times New Roman"/>
          <w:w w:val="115"/>
          <w:sz w:val="24"/>
          <w:szCs w:val="24"/>
        </w:rPr>
        <w:t xml:space="preserve">, NPK with </w:t>
      </w:r>
      <w:proofErr w:type="spellStart"/>
      <w:r w:rsidRPr="00B53C02">
        <w:rPr>
          <w:rFonts w:ascii="Times New Roman" w:hAnsi="Times New Roman" w:cs="Times New Roman"/>
          <w:w w:val="115"/>
          <w:sz w:val="24"/>
          <w:szCs w:val="24"/>
        </w:rPr>
        <w:t>biofertilizers</w:t>
      </w:r>
      <w:proofErr w:type="spellEnd"/>
      <w:r w:rsidRPr="00B53C02">
        <w:rPr>
          <w:rFonts w:ascii="Times New Roman" w:hAnsi="Times New Roman" w:cs="Times New Roman"/>
          <w:w w:val="115"/>
          <w:sz w:val="24"/>
          <w:szCs w:val="24"/>
        </w:rPr>
        <w:t xml:space="preserve"> (</w:t>
      </w:r>
      <w:proofErr w:type="spellStart"/>
      <w:r w:rsidRPr="00B53C02">
        <w:rPr>
          <w:rFonts w:ascii="Times New Roman" w:hAnsi="Times New Roman" w:cs="Times New Roman"/>
          <w:i/>
          <w:iCs/>
          <w:w w:val="115"/>
          <w:sz w:val="24"/>
          <w:szCs w:val="24"/>
        </w:rPr>
        <w:t>Azospirillum</w:t>
      </w:r>
      <w:proofErr w:type="spellEnd"/>
      <w:r w:rsidRPr="00B53C02">
        <w:rPr>
          <w:rFonts w:ascii="Times New Roman" w:hAnsi="Times New Roman" w:cs="Times New Roman"/>
          <w:i/>
          <w:iCs/>
          <w:w w:val="115"/>
          <w:sz w:val="24"/>
          <w:szCs w:val="24"/>
        </w:rPr>
        <w:t xml:space="preserve">  </w:t>
      </w:r>
      <w:r w:rsidRPr="00B53C02">
        <w:rPr>
          <w:rFonts w:ascii="Times New Roman" w:hAnsi="Times New Roman" w:cs="Times New Roman"/>
          <w:w w:val="115"/>
          <w:sz w:val="24"/>
          <w:szCs w:val="24"/>
        </w:rPr>
        <w:t xml:space="preserve"> and </w:t>
      </w:r>
      <w:proofErr w:type="spellStart"/>
      <w:r w:rsidRPr="00B53C02">
        <w:rPr>
          <w:rFonts w:ascii="Times New Roman" w:hAnsi="Times New Roman" w:cs="Times New Roman"/>
          <w:i/>
          <w:iCs/>
          <w:w w:val="115"/>
          <w:sz w:val="24"/>
          <w:szCs w:val="24"/>
        </w:rPr>
        <w:t>Phosphobacteria</w:t>
      </w:r>
      <w:proofErr w:type="spellEnd"/>
      <w:r w:rsidRPr="00B53C02">
        <w:rPr>
          <w:rFonts w:ascii="Times New Roman" w:hAnsi="Times New Roman" w:cs="Times New Roman"/>
          <w:w w:val="115"/>
          <w:sz w:val="24"/>
          <w:szCs w:val="24"/>
        </w:rPr>
        <w:t>) as T</w:t>
      </w:r>
      <w:r w:rsidRPr="00B53C02">
        <w:rPr>
          <w:rFonts w:ascii="Times New Roman" w:hAnsi="Times New Roman" w:cs="Times New Roman"/>
          <w:w w:val="115"/>
          <w:sz w:val="24"/>
          <w:szCs w:val="24"/>
          <w:vertAlign w:val="subscript"/>
        </w:rPr>
        <w:t>3</w:t>
      </w:r>
      <w:r w:rsidRPr="00B53C02">
        <w:rPr>
          <w:rFonts w:ascii="Times New Roman" w:hAnsi="Times New Roman" w:cs="Times New Roman"/>
          <w:w w:val="115"/>
          <w:sz w:val="24"/>
          <w:szCs w:val="24"/>
        </w:rPr>
        <w:t xml:space="preserve">, and </w:t>
      </w:r>
      <w:proofErr w:type="spellStart"/>
      <w:r w:rsidRPr="00B53C02">
        <w:rPr>
          <w:rFonts w:ascii="Times New Roman" w:hAnsi="Times New Roman" w:cs="Times New Roman"/>
          <w:w w:val="115"/>
          <w:sz w:val="24"/>
          <w:szCs w:val="24"/>
        </w:rPr>
        <w:t>biofertilizers</w:t>
      </w:r>
      <w:proofErr w:type="spellEnd"/>
      <w:r w:rsidRPr="00B53C02">
        <w:rPr>
          <w:rFonts w:ascii="Times New Roman" w:hAnsi="Times New Roman" w:cs="Times New Roman"/>
          <w:w w:val="115"/>
          <w:sz w:val="24"/>
          <w:szCs w:val="24"/>
        </w:rPr>
        <w:t xml:space="preserve"> (</w:t>
      </w:r>
      <w:proofErr w:type="spellStart"/>
      <w:r w:rsidRPr="00B53C02">
        <w:rPr>
          <w:rFonts w:ascii="Times New Roman" w:hAnsi="Times New Roman" w:cs="Times New Roman"/>
          <w:i/>
          <w:iCs/>
          <w:w w:val="115"/>
          <w:sz w:val="24"/>
          <w:szCs w:val="24"/>
        </w:rPr>
        <w:t>Azospirillum</w:t>
      </w:r>
      <w:proofErr w:type="spellEnd"/>
      <w:r w:rsidRPr="00B53C02">
        <w:rPr>
          <w:rFonts w:ascii="Times New Roman" w:hAnsi="Times New Roman" w:cs="Times New Roman"/>
          <w:i/>
          <w:iCs/>
          <w:w w:val="115"/>
          <w:sz w:val="24"/>
          <w:szCs w:val="24"/>
        </w:rPr>
        <w:t xml:space="preserve">  </w:t>
      </w:r>
      <w:r w:rsidRPr="00B53C02">
        <w:rPr>
          <w:rFonts w:ascii="Times New Roman" w:hAnsi="Times New Roman" w:cs="Times New Roman"/>
          <w:w w:val="115"/>
          <w:sz w:val="24"/>
          <w:szCs w:val="24"/>
        </w:rPr>
        <w:t xml:space="preserve"> and </w:t>
      </w:r>
      <w:proofErr w:type="spellStart"/>
      <w:r w:rsidRPr="00B53C02">
        <w:rPr>
          <w:rFonts w:ascii="Times New Roman" w:hAnsi="Times New Roman" w:cs="Times New Roman"/>
          <w:i/>
          <w:iCs/>
          <w:w w:val="115"/>
          <w:sz w:val="24"/>
          <w:szCs w:val="24"/>
        </w:rPr>
        <w:t>Phosphobacteria</w:t>
      </w:r>
      <w:proofErr w:type="spellEnd"/>
      <w:r w:rsidRPr="00B53C02">
        <w:rPr>
          <w:rFonts w:ascii="Times New Roman" w:hAnsi="Times New Roman" w:cs="Times New Roman"/>
          <w:w w:val="115"/>
          <w:sz w:val="24"/>
          <w:szCs w:val="24"/>
        </w:rPr>
        <w:t>) with farm</w:t>
      </w:r>
      <w:r w:rsidR="00911A20">
        <w:rPr>
          <w:rFonts w:ascii="Times New Roman" w:hAnsi="Times New Roman" w:cs="Times New Roman"/>
          <w:w w:val="115"/>
          <w:sz w:val="24"/>
          <w:szCs w:val="24"/>
        </w:rPr>
        <w:t xml:space="preserve"> </w:t>
      </w:r>
      <w:r w:rsidRPr="00B53C02">
        <w:rPr>
          <w:rFonts w:ascii="Times New Roman" w:hAnsi="Times New Roman" w:cs="Times New Roman"/>
          <w:w w:val="115"/>
          <w:sz w:val="24"/>
          <w:szCs w:val="24"/>
        </w:rPr>
        <w:t>yard manure (FYM) as T</w:t>
      </w:r>
      <w:r w:rsidRPr="00B53C02">
        <w:rPr>
          <w:rFonts w:ascii="Times New Roman" w:hAnsi="Times New Roman" w:cs="Times New Roman"/>
          <w:w w:val="115"/>
          <w:sz w:val="24"/>
          <w:szCs w:val="24"/>
          <w:vertAlign w:val="subscript"/>
        </w:rPr>
        <w:t>4</w:t>
      </w:r>
      <w:r w:rsidRPr="00B53C02">
        <w:rPr>
          <w:rFonts w:ascii="Times New Roman" w:hAnsi="Times New Roman" w:cs="Times New Roman"/>
          <w:w w:val="115"/>
          <w:sz w:val="24"/>
          <w:szCs w:val="24"/>
        </w:rPr>
        <w:t>.</w:t>
      </w:r>
      <w:r w:rsidR="00A31E3A">
        <w:rPr>
          <w:rFonts w:ascii="Times New Roman" w:hAnsi="Times New Roman" w:cs="Times New Roman"/>
          <w:w w:val="115"/>
          <w:sz w:val="24"/>
          <w:szCs w:val="24"/>
        </w:rPr>
        <w:t xml:space="preserve"> </w:t>
      </w:r>
      <w:r w:rsidRPr="00B53C02">
        <w:rPr>
          <w:rFonts w:ascii="Times New Roman" w:hAnsi="Times New Roman" w:cs="Times New Roman"/>
          <w:sz w:val="24"/>
          <w:szCs w:val="24"/>
        </w:rPr>
        <w:t>The lowest and highest aggregate stability was in the T</w:t>
      </w:r>
      <w:r w:rsidRPr="00B53C02">
        <w:rPr>
          <w:rFonts w:ascii="Times New Roman" w:hAnsi="Times New Roman" w:cs="Times New Roman"/>
          <w:sz w:val="24"/>
          <w:szCs w:val="24"/>
          <w:vertAlign w:val="subscript"/>
        </w:rPr>
        <w:t>1</w:t>
      </w:r>
      <w:r w:rsidRPr="00B53C02">
        <w:rPr>
          <w:rFonts w:ascii="Times New Roman" w:hAnsi="Times New Roman" w:cs="Times New Roman"/>
          <w:sz w:val="24"/>
          <w:szCs w:val="24"/>
        </w:rPr>
        <w:t xml:space="preserve"> and T</w:t>
      </w:r>
      <w:r w:rsidRPr="00B53C02">
        <w:rPr>
          <w:rFonts w:ascii="Times New Roman" w:hAnsi="Times New Roman" w:cs="Times New Roman"/>
          <w:sz w:val="24"/>
          <w:szCs w:val="24"/>
          <w:vertAlign w:val="subscript"/>
        </w:rPr>
        <w:t xml:space="preserve">4 </w:t>
      </w:r>
      <w:r w:rsidRPr="00B53C02">
        <w:rPr>
          <w:rFonts w:ascii="Times New Roman" w:hAnsi="Times New Roman" w:cs="Times New Roman"/>
          <w:sz w:val="24"/>
          <w:szCs w:val="24"/>
        </w:rPr>
        <w:t>in both surface and subsurface soil depths</w:t>
      </w:r>
      <w:r w:rsidR="00FD0275">
        <w:rPr>
          <w:rFonts w:ascii="Times New Roman" w:hAnsi="Times New Roman" w:cs="Times New Roman"/>
          <w:sz w:val="24"/>
          <w:szCs w:val="24"/>
        </w:rPr>
        <w:t xml:space="preserve"> respectively.</w:t>
      </w:r>
      <w:r w:rsidRPr="00B53C02">
        <w:rPr>
          <w:rFonts w:ascii="Times New Roman" w:hAnsi="Times New Roman" w:cs="Times New Roman"/>
          <w:sz w:val="24"/>
          <w:szCs w:val="24"/>
        </w:rPr>
        <w:t xml:space="preserve"> This is due to soil disturbance from prolonged history of tillage (22 years) mainly, puddling is practiced in rice cultivation.</w:t>
      </w:r>
      <w:r w:rsidRPr="00B53C02">
        <w:rPr>
          <w:rFonts w:ascii="Times New Roman" w:hAnsi="Times New Roman" w:cs="Times New Roman"/>
          <w:w w:val="115"/>
          <w:sz w:val="24"/>
          <w:szCs w:val="24"/>
        </w:rPr>
        <w:t xml:space="preserve"> In both surface and subsurface soils, T</w:t>
      </w:r>
      <w:r w:rsidRPr="00B53C02">
        <w:rPr>
          <w:rFonts w:ascii="Times New Roman" w:hAnsi="Times New Roman" w:cs="Times New Roman"/>
          <w:w w:val="115"/>
          <w:sz w:val="24"/>
          <w:szCs w:val="24"/>
          <w:vertAlign w:val="subscript"/>
        </w:rPr>
        <w:t>4</w:t>
      </w:r>
      <w:r w:rsidRPr="00B53C02">
        <w:rPr>
          <w:rFonts w:ascii="Times New Roman" w:hAnsi="Times New Roman" w:cs="Times New Roman"/>
          <w:spacing w:val="-6"/>
          <w:w w:val="115"/>
          <w:sz w:val="24"/>
          <w:szCs w:val="24"/>
        </w:rPr>
        <w:t xml:space="preserve"> </w:t>
      </w:r>
      <w:r w:rsidRPr="00B53C02">
        <w:rPr>
          <w:rFonts w:ascii="Times New Roman" w:hAnsi="Times New Roman" w:cs="Times New Roman"/>
          <w:w w:val="115"/>
          <w:sz w:val="24"/>
          <w:szCs w:val="24"/>
        </w:rPr>
        <w:t>had</w:t>
      </w:r>
      <w:r w:rsidRPr="00B53C02">
        <w:rPr>
          <w:rFonts w:ascii="Times New Roman" w:hAnsi="Times New Roman" w:cs="Times New Roman"/>
          <w:spacing w:val="-6"/>
          <w:w w:val="115"/>
          <w:sz w:val="24"/>
          <w:szCs w:val="24"/>
        </w:rPr>
        <w:t xml:space="preserve"> </w:t>
      </w:r>
      <w:r w:rsidRPr="00B53C02">
        <w:rPr>
          <w:rFonts w:ascii="Times New Roman" w:hAnsi="Times New Roman" w:cs="Times New Roman"/>
          <w:w w:val="115"/>
          <w:sz w:val="24"/>
          <w:szCs w:val="24"/>
        </w:rPr>
        <w:t>a</w:t>
      </w:r>
      <w:r w:rsidRPr="00B53C02">
        <w:rPr>
          <w:rFonts w:ascii="Times New Roman" w:hAnsi="Times New Roman" w:cs="Times New Roman"/>
          <w:spacing w:val="-6"/>
          <w:w w:val="115"/>
          <w:sz w:val="24"/>
          <w:szCs w:val="24"/>
        </w:rPr>
        <w:t xml:space="preserve"> </w:t>
      </w:r>
      <w:r w:rsidRPr="00B53C02">
        <w:rPr>
          <w:rFonts w:ascii="Times New Roman" w:hAnsi="Times New Roman" w:cs="Times New Roman"/>
          <w:w w:val="115"/>
          <w:sz w:val="24"/>
          <w:szCs w:val="24"/>
        </w:rPr>
        <w:t>higher</w:t>
      </w:r>
      <w:r w:rsidRPr="00B53C02">
        <w:rPr>
          <w:rFonts w:ascii="Times New Roman" w:hAnsi="Times New Roman" w:cs="Times New Roman"/>
          <w:spacing w:val="-6"/>
          <w:w w:val="115"/>
          <w:sz w:val="24"/>
          <w:szCs w:val="24"/>
        </w:rPr>
        <w:t xml:space="preserve"> </w:t>
      </w:r>
      <w:r w:rsidRPr="00B53C02">
        <w:rPr>
          <w:rFonts w:ascii="Times New Roman" w:hAnsi="Times New Roman" w:cs="Times New Roman"/>
          <w:w w:val="115"/>
          <w:sz w:val="24"/>
          <w:szCs w:val="24"/>
        </w:rPr>
        <w:t>proportion</w:t>
      </w:r>
      <w:r w:rsidRPr="00B53C02">
        <w:rPr>
          <w:rFonts w:ascii="Times New Roman" w:hAnsi="Times New Roman" w:cs="Times New Roman"/>
          <w:spacing w:val="-5"/>
          <w:w w:val="115"/>
          <w:sz w:val="24"/>
          <w:szCs w:val="24"/>
        </w:rPr>
        <w:t xml:space="preserve"> </w:t>
      </w:r>
      <w:r w:rsidRPr="00B53C02">
        <w:rPr>
          <w:rFonts w:ascii="Times New Roman" w:hAnsi="Times New Roman" w:cs="Times New Roman"/>
          <w:w w:val="115"/>
          <w:sz w:val="24"/>
          <w:szCs w:val="24"/>
        </w:rPr>
        <w:t>of water-stable</w:t>
      </w:r>
      <w:r w:rsidRPr="00B53C02">
        <w:rPr>
          <w:rFonts w:ascii="Times New Roman" w:hAnsi="Times New Roman" w:cs="Times New Roman"/>
          <w:spacing w:val="-6"/>
          <w:w w:val="115"/>
          <w:sz w:val="24"/>
          <w:szCs w:val="24"/>
        </w:rPr>
        <w:t xml:space="preserve"> </w:t>
      </w:r>
      <w:r w:rsidRPr="00B53C02">
        <w:rPr>
          <w:rFonts w:ascii="Times New Roman" w:hAnsi="Times New Roman" w:cs="Times New Roman"/>
          <w:w w:val="115"/>
          <w:sz w:val="24"/>
          <w:szCs w:val="24"/>
        </w:rPr>
        <w:t>macroaggregates</w:t>
      </w:r>
      <w:r w:rsidRPr="00B53C02">
        <w:rPr>
          <w:rFonts w:ascii="Times New Roman" w:hAnsi="Times New Roman" w:cs="Times New Roman"/>
          <w:sz w:val="24"/>
          <w:szCs w:val="24"/>
        </w:rPr>
        <w:t xml:space="preserve"> (</w:t>
      </w:r>
      <w:r w:rsidRPr="00B53C02">
        <w:rPr>
          <w:rFonts w:ascii="Times New Roman" w:hAnsi="Times New Roman" w:cs="Times New Roman"/>
          <w:i/>
          <w:sz w:val="24"/>
          <w:szCs w:val="24"/>
        </w:rPr>
        <w:t xml:space="preserve">&gt; </w:t>
      </w:r>
      <w:r w:rsidRPr="00B53C02">
        <w:rPr>
          <w:rFonts w:ascii="Times New Roman" w:hAnsi="Times New Roman" w:cs="Times New Roman"/>
          <w:sz w:val="24"/>
          <w:szCs w:val="24"/>
        </w:rPr>
        <w:t xml:space="preserve">0.25 mm) </w:t>
      </w:r>
      <w:r w:rsidRPr="00B53C02">
        <w:rPr>
          <w:rFonts w:ascii="Times New Roman" w:hAnsi="Times New Roman" w:cs="Times New Roman"/>
          <w:spacing w:val="-4"/>
          <w:w w:val="115"/>
          <w:sz w:val="24"/>
          <w:szCs w:val="24"/>
        </w:rPr>
        <w:t>than</w:t>
      </w:r>
      <w:r w:rsidRPr="00B53C02">
        <w:rPr>
          <w:rFonts w:ascii="Times New Roman" w:hAnsi="Times New Roman" w:cs="Times New Roman"/>
          <w:spacing w:val="-5"/>
          <w:w w:val="115"/>
          <w:sz w:val="24"/>
          <w:szCs w:val="24"/>
        </w:rPr>
        <w:t xml:space="preserve"> </w:t>
      </w:r>
      <w:r w:rsidRPr="00B53C02">
        <w:rPr>
          <w:rFonts w:ascii="Times New Roman" w:hAnsi="Times New Roman" w:cs="Times New Roman"/>
          <w:w w:val="115"/>
          <w:sz w:val="24"/>
          <w:szCs w:val="24"/>
        </w:rPr>
        <w:t>the</w:t>
      </w:r>
      <w:r w:rsidRPr="00B53C02">
        <w:rPr>
          <w:rFonts w:ascii="Times New Roman" w:hAnsi="Times New Roman" w:cs="Times New Roman"/>
          <w:spacing w:val="-5"/>
          <w:w w:val="115"/>
          <w:sz w:val="24"/>
          <w:szCs w:val="24"/>
        </w:rPr>
        <w:t xml:space="preserve"> </w:t>
      </w:r>
      <w:r w:rsidRPr="00B53C02">
        <w:rPr>
          <w:rFonts w:ascii="Times New Roman" w:hAnsi="Times New Roman" w:cs="Times New Roman"/>
          <w:w w:val="115"/>
          <w:sz w:val="24"/>
          <w:szCs w:val="24"/>
        </w:rPr>
        <w:t>control</w:t>
      </w:r>
      <w:r w:rsidRPr="00B53C02">
        <w:rPr>
          <w:rFonts w:ascii="Times New Roman" w:hAnsi="Times New Roman" w:cs="Times New Roman"/>
          <w:spacing w:val="-5"/>
          <w:w w:val="115"/>
          <w:sz w:val="24"/>
          <w:szCs w:val="24"/>
        </w:rPr>
        <w:t xml:space="preserve"> </w:t>
      </w:r>
      <w:r w:rsidRPr="00B53C02">
        <w:rPr>
          <w:rFonts w:ascii="Times New Roman" w:hAnsi="Times New Roman" w:cs="Times New Roman"/>
          <w:w w:val="115"/>
          <w:sz w:val="24"/>
          <w:szCs w:val="24"/>
        </w:rPr>
        <w:t>and</w:t>
      </w:r>
      <w:r w:rsidRPr="00B53C02">
        <w:rPr>
          <w:rFonts w:ascii="Times New Roman" w:hAnsi="Times New Roman" w:cs="Times New Roman"/>
          <w:spacing w:val="-4"/>
          <w:w w:val="115"/>
          <w:sz w:val="24"/>
          <w:szCs w:val="24"/>
        </w:rPr>
        <w:t xml:space="preserve"> </w:t>
      </w:r>
      <w:r w:rsidRPr="00B53C02">
        <w:rPr>
          <w:rFonts w:ascii="Times New Roman" w:hAnsi="Times New Roman" w:cs="Times New Roman"/>
          <w:w w:val="115"/>
          <w:sz w:val="24"/>
          <w:szCs w:val="24"/>
        </w:rPr>
        <w:t>the</w:t>
      </w:r>
      <w:r w:rsidRPr="00B53C02">
        <w:rPr>
          <w:rFonts w:ascii="Times New Roman" w:hAnsi="Times New Roman" w:cs="Times New Roman"/>
          <w:spacing w:val="-5"/>
          <w:w w:val="115"/>
          <w:sz w:val="24"/>
          <w:szCs w:val="24"/>
        </w:rPr>
        <w:t xml:space="preserve"> </w:t>
      </w:r>
      <w:r w:rsidRPr="00B53C02">
        <w:rPr>
          <w:rFonts w:ascii="Times New Roman" w:hAnsi="Times New Roman" w:cs="Times New Roman"/>
          <w:w w:val="115"/>
          <w:sz w:val="24"/>
          <w:szCs w:val="24"/>
        </w:rPr>
        <w:t>soil</w:t>
      </w:r>
      <w:r w:rsidRPr="00B53C02">
        <w:rPr>
          <w:rFonts w:ascii="Times New Roman" w:hAnsi="Times New Roman" w:cs="Times New Roman"/>
          <w:spacing w:val="-6"/>
          <w:w w:val="115"/>
          <w:sz w:val="24"/>
          <w:szCs w:val="24"/>
        </w:rPr>
        <w:t xml:space="preserve"> </w:t>
      </w:r>
      <w:r w:rsidRPr="00B53C02">
        <w:rPr>
          <w:rFonts w:ascii="Times New Roman" w:hAnsi="Times New Roman" w:cs="Times New Roman"/>
          <w:w w:val="115"/>
          <w:sz w:val="24"/>
          <w:szCs w:val="24"/>
        </w:rPr>
        <w:t>receiving</w:t>
      </w:r>
      <w:r w:rsidRPr="00B53C02">
        <w:rPr>
          <w:rFonts w:ascii="Times New Roman" w:hAnsi="Times New Roman" w:cs="Times New Roman"/>
          <w:spacing w:val="-5"/>
          <w:w w:val="115"/>
          <w:sz w:val="24"/>
          <w:szCs w:val="24"/>
        </w:rPr>
        <w:t xml:space="preserve"> </w:t>
      </w:r>
      <w:r w:rsidRPr="00B53C02">
        <w:rPr>
          <w:rFonts w:ascii="Times New Roman" w:hAnsi="Times New Roman" w:cs="Times New Roman"/>
          <w:w w:val="115"/>
          <w:sz w:val="24"/>
          <w:szCs w:val="24"/>
        </w:rPr>
        <w:t>inorganic</w:t>
      </w:r>
      <w:r w:rsidRPr="00B53C02">
        <w:rPr>
          <w:rFonts w:ascii="Times New Roman" w:hAnsi="Times New Roman" w:cs="Times New Roman"/>
          <w:spacing w:val="-5"/>
          <w:w w:val="115"/>
          <w:sz w:val="24"/>
          <w:szCs w:val="24"/>
        </w:rPr>
        <w:t xml:space="preserve"> </w:t>
      </w:r>
      <w:r w:rsidRPr="00B53C02">
        <w:rPr>
          <w:rFonts w:ascii="Times New Roman" w:hAnsi="Times New Roman" w:cs="Times New Roman"/>
          <w:w w:val="115"/>
          <w:sz w:val="24"/>
          <w:szCs w:val="24"/>
        </w:rPr>
        <w:t>fertilizer</w:t>
      </w:r>
      <w:r w:rsidRPr="00B53C02">
        <w:rPr>
          <w:rFonts w:ascii="Times New Roman" w:hAnsi="Times New Roman" w:cs="Times New Roman"/>
          <w:spacing w:val="-4"/>
          <w:w w:val="115"/>
          <w:sz w:val="24"/>
          <w:szCs w:val="24"/>
        </w:rPr>
        <w:t xml:space="preserve"> </w:t>
      </w:r>
      <w:r w:rsidRPr="00B53C02">
        <w:rPr>
          <w:rFonts w:ascii="Times New Roman" w:hAnsi="Times New Roman" w:cs="Times New Roman"/>
          <w:w w:val="115"/>
          <w:sz w:val="24"/>
          <w:szCs w:val="24"/>
        </w:rPr>
        <w:t>alone,</w:t>
      </w:r>
      <w:r w:rsidRPr="00B53C02">
        <w:rPr>
          <w:rFonts w:ascii="Times New Roman" w:hAnsi="Times New Roman" w:cs="Times New Roman"/>
          <w:spacing w:val="-3"/>
          <w:w w:val="115"/>
          <w:sz w:val="24"/>
          <w:szCs w:val="24"/>
        </w:rPr>
        <w:t xml:space="preserve"> </w:t>
      </w:r>
      <w:r w:rsidRPr="00B53C02">
        <w:rPr>
          <w:rFonts w:ascii="Times New Roman" w:hAnsi="Times New Roman" w:cs="Times New Roman"/>
          <w:w w:val="115"/>
          <w:sz w:val="24"/>
          <w:szCs w:val="24"/>
        </w:rPr>
        <w:t>which</w:t>
      </w:r>
      <w:r w:rsidRPr="00B53C02">
        <w:rPr>
          <w:rFonts w:ascii="Times New Roman" w:hAnsi="Times New Roman" w:cs="Times New Roman"/>
          <w:spacing w:val="-5"/>
          <w:w w:val="115"/>
          <w:sz w:val="24"/>
          <w:szCs w:val="24"/>
        </w:rPr>
        <w:t xml:space="preserve"> </w:t>
      </w:r>
      <w:r w:rsidRPr="00B53C02">
        <w:rPr>
          <w:rFonts w:ascii="Times New Roman" w:hAnsi="Times New Roman" w:cs="Times New Roman"/>
          <w:w w:val="115"/>
          <w:sz w:val="24"/>
          <w:szCs w:val="24"/>
        </w:rPr>
        <w:t>were</w:t>
      </w:r>
      <w:r w:rsidRPr="00B53C02">
        <w:rPr>
          <w:rFonts w:ascii="Times New Roman" w:hAnsi="Times New Roman" w:cs="Times New Roman"/>
          <w:spacing w:val="-6"/>
          <w:w w:val="115"/>
          <w:sz w:val="24"/>
          <w:szCs w:val="24"/>
        </w:rPr>
        <w:t xml:space="preserve"> </w:t>
      </w:r>
      <w:r w:rsidRPr="00B53C02">
        <w:rPr>
          <w:rFonts w:ascii="Times New Roman" w:hAnsi="Times New Roman" w:cs="Times New Roman"/>
          <w:w w:val="115"/>
          <w:sz w:val="24"/>
          <w:szCs w:val="24"/>
        </w:rPr>
        <w:t>rich</w:t>
      </w:r>
      <w:r w:rsidRPr="00B53C02">
        <w:rPr>
          <w:rFonts w:ascii="Times New Roman" w:hAnsi="Times New Roman" w:cs="Times New Roman"/>
          <w:spacing w:val="-5"/>
          <w:w w:val="115"/>
          <w:sz w:val="24"/>
          <w:szCs w:val="24"/>
        </w:rPr>
        <w:t xml:space="preserve"> </w:t>
      </w:r>
      <w:r w:rsidRPr="00B53C02">
        <w:rPr>
          <w:rFonts w:ascii="Times New Roman" w:hAnsi="Times New Roman" w:cs="Times New Roman"/>
          <w:w w:val="115"/>
          <w:sz w:val="24"/>
          <w:szCs w:val="24"/>
        </w:rPr>
        <w:t>in</w:t>
      </w:r>
      <w:r w:rsidRPr="00B53C02">
        <w:rPr>
          <w:rFonts w:ascii="Times New Roman" w:hAnsi="Times New Roman" w:cs="Times New Roman"/>
          <w:spacing w:val="-5"/>
          <w:w w:val="115"/>
          <w:sz w:val="24"/>
          <w:szCs w:val="24"/>
        </w:rPr>
        <w:t xml:space="preserve"> water-stable </w:t>
      </w:r>
      <w:r w:rsidRPr="00B53C02">
        <w:rPr>
          <w:rFonts w:ascii="Times New Roman" w:hAnsi="Times New Roman" w:cs="Times New Roman"/>
          <w:w w:val="115"/>
          <w:sz w:val="24"/>
          <w:szCs w:val="24"/>
        </w:rPr>
        <w:t>microaggregates</w:t>
      </w:r>
      <w:r w:rsidRPr="00B53C02">
        <w:rPr>
          <w:rFonts w:ascii="Times New Roman" w:hAnsi="Times New Roman" w:cs="Times New Roman"/>
          <w:sz w:val="24"/>
          <w:szCs w:val="24"/>
        </w:rPr>
        <w:t xml:space="preserve"> (</w:t>
      </w:r>
      <w:r w:rsidRPr="00B53C02">
        <w:rPr>
          <w:rFonts w:ascii="Times New Roman" w:hAnsi="Times New Roman" w:cs="Times New Roman"/>
          <w:sz w:val="24"/>
          <w:szCs w:val="24"/>
        </w:rPr>
        <w:sym w:font="Symbol" w:char="F03C"/>
      </w:r>
      <w:r w:rsidRPr="00B53C02">
        <w:rPr>
          <w:rFonts w:ascii="Times New Roman" w:hAnsi="Times New Roman" w:cs="Times New Roman"/>
          <w:i/>
          <w:sz w:val="24"/>
          <w:szCs w:val="24"/>
        </w:rPr>
        <w:t xml:space="preserve"> </w:t>
      </w:r>
      <w:r w:rsidRPr="00B53C02">
        <w:rPr>
          <w:rFonts w:ascii="Times New Roman" w:hAnsi="Times New Roman" w:cs="Times New Roman"/>
          <w:sz w:val="24"/>
          <w:szCs w:val="24"/>
        </w:rPr>
        <w:t>0.25 mm)</w:t>
      </w:r>
      <w:r w:rsidRPr="00B53C02">
        <w:rPr>
          <w:rFonts w:ascii="Times New Roman" w:hAnsi="Times New Roman" w:cs="Times New Roman"/>
          <w:w w:val="115"/>
          <w:sz w:val="24"/>
          <w:szCs w:val="24"/>
        </w:rPr>
        <w:t>.</w:t>
      </w:r>
      <w:r w:rsidRPr="00B53C02">
        <w:rPr>
          <w:rFonts w:ascii="Times New Roman" w:hAnsi="Times New Roman" w:cs="Times New Roman"/>
          <w:sz w:val="24"/>
          <w:szCs w:val="24"/>
        </w:rPr>
        <w:t xml:space="preserve"> </w:t>
      </w:r>
      <w:r w:rsidRPr="00B53C02">
        <w:rPr>
          <w:rFonts w:ascii="Times New Roman" w:hAnsi="Times New Roman" w:cs="Times New Roman"/>
          <w:w w:val="115"/>
          <w:sz w:val="24"/>
          <w:szCs w:val="24"/>
        </w:rPr>
        <w:t xml:space="preserve">Mean weight diameter (MWD), varied from </w:t>
      </w:r>
      <w:r w:rsidRPr="00B53C02">
        <w:rPr>
          <w:rFonts w:ascii="Times New Roman" w:hAnsi="Times New Roman" w:cs="Times New Roman"/>
          <w:sz w:val="24"/>
          <w:szCs w:val="24"/>
        </w:rPr>
        <w:t>0.63 to 0.94 mm</w:t>
      </w:r>
      <w:r w:rsidRPr="00B53C02">
        <w:rPr>
          <w:rFonts w:ascii="Times New Roman" w:hAnsi="Times New Roman" w:cs="Times New Roman"/>
          <w:w w:val="115"/>
          <w:sz w:val="24"/>
          <w:szCs w:val="24"/>
        </w:rPr>
        <w:t xml:space="preserve"> in 0–15 cm and from </w:t>
      </w:r>
      <w:r w:rsidRPr="00B53C02">
        <w:rPr>
          <w:rFonts w:ascii="Times New Roman" w:hAnsi="Times New Roman" w:cs="Times New Roman"/>
          <w:sz w:val="24"/>
          <w:szCs w:val="24"/>
        </w:rPr>
        <w:t xml:space="preserve">0.66 to 1.01 mm </w:t>
      </w:r>
      <w:r w:rsidRPr="00B53C02">
        <w:rPr>
          <w:rFonts w:ascii="Times New Roman" w:hAnsi="Times New Roman" w:cs="Times New Roman"/>
          <w:w w:val="115"/>
          <w:sz w:val="24"/>
          <w:szCs w:val="24"/>
        </w:rPr>
        <w:t>in 15–30 cm soil layer.</w:t>
      </w:r>
      <w:r w:rsidR="00342239">
        <w:rPr>
          <w:rFonts w:ascii="Times New Roman" w:hAnsi="Times New Roman" w:cs="Times New Roman"/>
          <w:w w:val="115"/>
          <w:sz w:val="24"/>
          <w:szCs w:val="24"/>
        </w:rPr>
        <w:t xml:space="preserve"> </w:t>
      </w:r>
      <w:r w:rsidR="00342239" w:rsidRPr="00342239">
        <w:rPr>
          <w:rFonts w:ascii="Times New Roman" w:hAnsi="Times New Roman" w:cs="Times New Roman"/>
          <w:w w:val="115"/>
          <w:sz w:val="24"/>
          <w:szCs w:val="24"/>
        </w:rPr>
        <w:t>At 0–15 cm depth, biofertilizer and FYM raised GMD in the order T</w:t>
      </w:r>
      <w:r w:rsidR="00342239" w:rsidRPr="00342239">
        <w:rPr>
          <w:rFonts w:ascii="Times New Roman" w:hAnsi="Times New Roman" w:cs="Times New Roman"/>
          <w:w w:val="115"/>
          <w:sz w:val="24"/>
          <w:szCs w:val="24"/>
          <w:vertAlign w:val="subscript"/>
        </w:rPr>
        <w:t>4</w:t>
      </w:r>
      <w:r w:rsidR="00342239" w:rsidRPr="00342239">
        <w:rPr>
          <w:rFonts w:ascii="Times New Roman" w:hAnsi="Times New Roman" w:cs="Times New Roman"/>
          <w:w w:val="115"/>
          <w:sz w:val="24"/>
          <w:szCs w:val="24"/>
        </w:rPr>
        <w:t xml:space="preserve"> &gt; T</w:t>
      </w:r>
      <w:r w:rsidR="00342239" w:rsidRPr="00342239">
        <w:rPr>
          <w:rFonts w:ascii="Times New Roman" w:hAnsi="Times New Roman" w:cs="Times New Roman"/>
          <w:w w:val="115"/>
          <w:sz w:val="24"/>
          <w:szCs w:val="24"/>
          <w:vertAlign w:val="subscript"/>
        </w:rPr>
        <w:t>3</w:t>
      </w:r>
      <w:r w:rsidR="00342239" w:rsidRPr="00342239">
        <w:rPr>
          <w:rFonts w:ascii="Times New Roman" w:hAnsi="Times New Roman" w:cs="Times New Roman"/>
          <w:w w:val="115"/>
          <w:sz w:val="24"/>
          <w:szCs w:val="24"/>
        </w:rPr>
        <w:t xml:space="preserve"> by 56.33% and 35.21% over control and by 38.75% and 20% over T</w:t>
      </w:r>
      <w:r w:rsidR="00342239" w:rsidRPr="00342239">
        <w:rPr>
          <w:rFonts w:ascii="Times New Roman" w:hAnsi="Times New Roman" w:cs="Times New Roman"/>
          <w:w w:val="115"/>
          <w:sz w:val="24"/>
          <w:szCs w:val="24"/>
          <w:vertAlign w:val="subscript"/>
        </w:rPr>
        <w:t>2</w:t>
      </w:r>
      <w:r w:rsidR="00342239" w:rsidRPr="00342239">
        <w:rPr>
          <w:rFonts w:ascii="Times New Roman" w:hAnsi="Times New Roman" w:cs="Times New Roman"/>
          <w:w w:val="115"/>
          <w:sz w:val="24"/>
          <w:szCs w:val="24"/>
        </w:rPr>
        <w:t>, respectively.</w:t>
      </w:r>
      <w:r w:rsidR="00342239">
        <w:rPr>
          <w:rFonts w:ascii="Times New Roman" w:hAnsi="Times New Roman" w:cs="Times New Roman"/>
          <w:w w:val="115"/>
          <w:sz w:val="24"/>
          <w:szCs w:val="24"/>
        </w:rPr>
        <w:t xml:space="preserve"> </w:t>
      </w:r>
      <w:r w:rsidR="00A31E3A" w:rsidRPr="00A31E3A">
        <w:rPr>
          <w:rFonts w:ascii="Times New Roman" w:hAnsi="Times New Roman" w:cs="Times New Roman"/>
          <w:w w:val="115"/>
          <w:sz w:val="24"/>
          <w:szCs w:val="24"/>
        </w:rPr>
        <w:t>Regardless of the treatments and depths studied, aggregate related organic carbon is highest in the 0.1-0.05 mm sieve size</w:t>
      </w:r>
      <w:r w:rsidR="00A31E3A">
        <w:rPr>
          <w:rFonts w:ascii="Times New Roman" w:hAnsi="Times New Roman" w:cs="Times New Roman"/>
          <w:w w:val="115"/>
          <w:sz w:val="24"/>
          <w:szCs w:val="24"/>
        </w:rPr>
        <w:t xml:space="preserve"> </w:t>
      </w:r>
      <w:r w:rsidR="00A31E3A" w:rsidRPr="00A31E3A">
        <w:rPr>
          <w:rFonts w:ascii="Times New Roman" w:hAnsi="Times New Roman" w:cs="Times New Roman"/>
          <w:w w:val="115"/>
          <w:sz w:val="24"/>
          <w:szCs w:val="24"/>
        </w:rPr>
        <w:t>and lowest in the 5 to 2 mm sieve size.</w:t>
      </w:r>
      <w:r w:rsidR="002B6E39">
        <w:rPr>
          <w:rFonts w:ascii="Times New Roman" w:hAnsi="Times New Roman" w:cs="Times New Roman"/>
          <w:w w:val="115"/>
          <w:sz w:val="24"/>
          <w:szCs w:val="24"/>
        </w:rPr>
        <w:t xml:space="preserve"> </w:t>
      </w:r>
      <w:r w:rsidRPr="00B53C02">
        <w:rPr>
          <w:rFonts w:ascii="Times New Roman" w:hAnsi="Times New Roman" w:cs="Times New Roman"/>
          <w:w w:val="115"/>
          <w:sz w:val="24"/>
          <w:szCs w:val="24"/>
        </w:rPr>
        <w:t xml:space="preserve">Hence it may be concluded that cultivation without organic amendments and biofertilizers results in more microaggregates (malignant to soil tilth) that could be </w:t>
      </w:r>
      <w:r w:rsidRPr="00B53C02">
        <w:rPr>
          <w:rFonts w:ascii="Times New Roman" w:hAnsi="Times New Roman" w:cs="Times New Roman"/>
          <w:spacing w:val="-3"/>
          <w:w w:val="115"/>
          <w:sz w:val="24"/>
          <w:szCs w:val="24"/>
        </w:rPr>
        <w:t xml:space="preserve">checked by </w:t>
      </w:r>
      <w:r w:rsidRPr="00B53C02">
        <w:rPr>
          <w:rFonts w:ascii="Times New Roman" w:hAnsi="Times New Roman" w:cs="Times New Roman"/>
          <w:w w:val="115"/>
          <w:sz w:val="24"/>
          <w:szCs w:val="24"/>
        </w:rPr>
        <w:t xml:space="preserve">the application of organic amendments such as FYM and </w:t>
      </w:r>
      <w:proofErr w:type="spellStart"/>
      <w:r w:rsidRPr="00B53C02">
        <w:rPr>
          <w:rFonts w:ascii="Times New Roman" w:hAnsi="Times New Roman" w:cs="Times New Roman"/>
          <w:w w:val="115"/>
          <w:sz w:val="24"/>
          <w:szCs w:val="24"/>
        </w:rPr>
        <w:t>biofertilizers</w:t>
      </w:r>
      <w:proofErr w:type="spellEnd"/>
      <w:r w:rsidRPr="00B53C02">
        <w:rPr>
          <w:rFonts w:ascii="Times New Roman" w:hAnsi="Times New Roman" w:cs="Times New Roman"/>
          <w:w w:val="115"/>
          <w:sz w:val="24"/>
          <w:szCs w:val="24"/>
        </w:rPr>
        <w:t xml:space="preserve"> such as </w:t>
      </w:r>
      <w:proofErr w:type="spellStart"/>
      <w:r w:rsidRPr="00B53C02">
        <w:rPr>
          <w:rFonts w:ascii="Times New Roman" w:hAnsi="Times New Roman" w:cs="Times New Roman"/>
          <w:i/>
          <w:iCs/>
          <w:w w:val="115"/>
          <w:sz w:val="24"/>
          <w:szCs w:val="24"/>
        </w:rPr>
        <w:t>Azospirillum</w:t>
      </w:r>
      <w:proofErr w:type="spellEnd"/>
      <w:r w:rsidRPr="00B53C02">
        <w:rPr>
          <w:rFonts w:ascii="Times New Roman" w:hAnsi="Times New Roman" w:cs="Times New Roman"/>
          <w:i/>
          <w:iCs/>
          <w:w w:val="115"/>
          <w:sz w:val="24"/>
          <w:szCs w:val="24"/>
        </w:rPr>
        <w:t xml:space="preserve"> </w:t>
      </w:r>
      <w:r w:rsidRPr="00B53C02">
        <w:rPr>
          <w:rFonts w:ascii="Times New Roman" w:hAnsi="Times New Roman" w:cs="Times New Roman"/>
          <w:w w:val="115"/>
          <w:sz w:val="24"/>
          <w:szCs w:val="24"/>
        </w:rPr>
        <w:t xml:space="preserve">and </w:t>
      </w:r>
      <w:proofErr w:type="spellStart"/>
      <w:r w:rsidRPr="00B53C02">
        <w:rPr>
          <w:rFonts w:ascii="Times New Roman" w:hAnsi="Times New Roman" w:cs="Times New Roman"/>
          <w:i/>
          <w:iCs/>
          <w:w w:val="115"/>
          <w:sz w:val="24"/>
          <w:szCs w:val="24"/>
        </w:rPr>
        <w:t>Phosphobacteria</w:t>
      </w:r>
      <w:proofErr w:type="spellEnd"/>
      <w:r w:rsidRPr="00B53C02">
        <w:rPr>
          <w:rFonts w:ascii="Times New Roman" w:hAnsi="Times New Roman" w:cs="Times New Roman"/>
          <w:w w:val="115"/>
          <w:sz w:val="24"/>
          <w:szCs w:val="24"/>
        </w:rPr>
        <w:t xml:space="preserve">, which increased the </w:t>
      </w:r>
      <w:r w:rsidRPr="00B53C02">
        <w:rPr>
          <w:rFonts w:ascii="Times New Roman" w:hAnsi="Times New Roman" w:cs="Times New Roman"/>
          <w:w w:val="115"/>
          <w:sz w:val="24"/>
          <w:szCs w:val="24"/>
        </w:rPr>
        <w:lastRenderedPageBreak/>
        <w:t>proportion of water-stable macro</w:t>
      </w:r>
      <w:r w:rsidR="00342239">
        <w:rPr>
          <w:rFonts w:ascii="Times New Roman" w:hAnsi="Times New Roman" w:cs="Times New Roman"/>
          <w:w w:val="115"/>
          <w:sz w:val="24"/>
          <w:szCs w:val="24"/>
        </w:rPr>
        <w:t>-</w:t>
      </w:r>
      <w:r w:rsidRPr="00B53C02">
        <w:rPr>
          <w:rFonts w:ascii="Times New Roman" w:hAnsi="Times New Roman" w:cs="Times New Roman"/>
          <w:w w:val="115"/>
          <w:sz w:val="24"/>
          <w:szCs w:val="24"/>
        </w:rPr>
        <w:t xml:space="preserve">aggregates </w:t>
      </w:r>
      <w:r w:rsidRPr="00B53C02">
        <w:rPr>
          <w:rFonts w:ascii="Times New Roman" w:hAnsi="Times New Roman" w:cs="Times New Roman"/>
          <w:spacing w:val="-3"/>
          <w:w w:val="115"/>
          <w:sz w:val="24"/>
          <w:szCs w:val="24"/>
        </w:rPr>
        <w:t xml:space="preserve">by </w:t>
      </w:r>
      <w:r w:rsidRPr="00B53C02">
        <w:rPr>
          <w:rFonts w:ascii="Times New Roman" w:hAnsi="Times New Roman" w:cs="Times New Roman"/>
          <w:w w:val="115"/>
          <w:sz w:val="24"/>
          <w:szCs w:val="24"/>
        </w:rPr>
        <w:t>consolidating micro</w:t>
      </w:r>
      <w:r w:rsidR="00342239">
        <w:rPr>
          <w:rFonts w:ascii="Times New Roman" w:hAnsi="Times New Roman" w:cs="Times New Roman"/>
          <w:w w:val="115"/>
          <w:sz w:val="24"/>
          <w:szCs w:val="24"/>
        </w:rPr>
        <w:t>-</w:t>
      </w:r>
      <w:r w:rsidRPr="00B53C02">
        <w:rPr>
          <w:rFonts w:ascii="Times New Roman" w:hAnsi="Times New Roman" w:cs="Times New Roman"/>
          <w:w w:val="115"/>
          <w:sz w:val="24"/>
          <w:szCs w:val="24"/>
        </w:rPr>
        <w:t>aggregates into</w:t>
      </w:r>
      <w:r w:rsidRPr="00B53C02">
        <w:rPr>
          <w:rFonts w:ascii="Times New Roman" w:hAnsi="Times New Roman" w:cs="Times New Roman"/>
          <w:spacing w:val="28"/>
          <w:w w:val="115"/>
          <w:sz w:val="24"/>
          <w:szCs w:val="24"/>
        </w:rPr>
        <w:t xml:space="preserve"> </w:t>
      </w:r>
      <w:r w:rsidRPr="00B53C02">
        <w:rPr>
          <w:rFonts w:ascii="Times New Roman" w:hAnsi="Times New Roman" w:cs="Times New Roman"/>
          <w:w w:val="115"/>
          <w:sz w:val="24"/>
          <w:szCs w:val="24"/>
        </w:rPr>
        <w:t xml:space="preserve">macroaggregates. </w:t>
      </w:r>
    </w:p>
    <w:p w14:paraId="40643D52" w14:textId="10715F53" w:rsidR="001E3ED3" w:rsidRDefault="001E3ED3" w:rsidP="00815E0E">
      <w:pPr>
        <w:rPr>
          <w:rFonts w:ascii="Times New Roman" w:hAnsi="Times New Roman" w:cs="Times New Roman"/>
          <w:b/>
          <w:sz w:val="24"/>
          <w:szCs w:val="24"/>
        </w:rPr>
      </w:pPr>
      <w:r>
        <w:rPr>
          <w:rFonts w:ascii="Times New Roman" w:hAnsi="Times New Roman" w:cs="Times New Roman"/>
          <w:b/>
          <w:sz w:val="24"/>
          <w:szCs w:val="24"/>
        </w:rPr>
        <w:t xml:space="preserve">Key words: </w:t>
      </w:r>
      <w:r w:rsidRPr="001E3ED3">
        <w:rPr>
          <w:rFonts w:ascii="Times New Roman" w:hAnsi="Times New Roman" w:cs="Times New Roman"/>
          <w:b/>
          <w:sz w:val="24"/>
          <w:szCs w:val="24"/>
        </w:rPr>
        <w:t>Organic manure, Bio-</w:t>
      </w:r>
      <w:r w:rsidR="000C5932" w:rsidRPr="001E3ED3">
        <w:rPr>
          <w:rFonts w:ascii="Times New Roman" w:hAnsi="Times New Roman" w:cs="Times New Roman"/>
          <w:b/>
          <w:sz w:val="24"/>
          <w:szCs w:val="24"/>
        </w:rPr>
        <w:t>fertilizers</w:t>
      </w:r>
      <w:r w:rsidRPr="001E3ED3">
        <w:rPr>
          <w:rFonts w:ascii="Times New Roman" w:hAnsi="Times New Roman" w:cs="Times New Roman"/>
          <w:b/>
          <w:sz w:val="24"/>
          <w:szCs w:val="24"/>
        </w:rPr>
        <w:t>, Soil Aggregates, Aggregate stability</w:t>
      </w:r>
    </w:p>
    <w:p w14:paraId="12B5A82E" w14:textId="77777777" w:rsidR="00C60B93" w:rsidRPr="000C5932" w:rsidRDefault="00C60B93" w:rsidP="00815E0E">
      <w:pPr>
        <w:rPr>
          <w:rFonts w:ascii="Times New Roman" w:hAnsi="Times New Roman" w:cs="Times New Roman"/>
          <w:b/>
          <w:sz w:val="24"/>
          <w:szCs w:val="24"/>
        </w:rPr>
      </w:pPr>
    </w:p>
    <w:p w14:paraId="2AA6B436" w14:textId="62F55834" w:rsidR="00F53662" w:rsidRDefault="000C5932" w:rsidP="00C60B9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C60B93" w:rsidRPr="000C5932">
        <w:rPr>
          <w:rFonts w:ascii="Times New Roman" w:hAnsi="Times New Roman" w:cs="Times New Roman"/>
          <w:b/>
          <w:sz w:val="24"/>
          <w:szCs w:val="24"/>
        </w:rPr>
        <w:t>INTRODUCTION</w:t>
      </w:r>
    </w:p>
    <w:p w14:paraId="6A216D92" w14:textId="6FEAD40C" w:rsidR="00C60B93" w:rsidRPr="000C5932" w:rsidRDefault="00C60B93" w:rsidP="00C60B93">
      <w:pPr>
        <w:spacing w:line="360" w:lineRule="auto"/>
        <w:jc w:val="both"/>
        <w:rPr>
          <w:rFonts w:ascii="Times New Roman" w:hAnsi="Times New Roman" w:cs="Times New Roman"/>
          <w:sz w:val="24"/>
          <w:szCs w:val="24"/>
        </w:rPr>
      </w:pPr>
      <w:r w:rsidRPr="000C5932">
        <w:rPr>
          <w:rFonts w:ascii="Times New Roman" w:hAnsi="Times New Roman" w:cs="Times New Roman"/>
          <w:sz w:val="24"/>
          <w:szCs w:val="24"/>
          <w:shd w:val="clear" w:color="auto" w:fill="FFFFFF"/>
        </w:rPr>
        <w:t>Soil organic carbon (SOC) is important for the long-term sustainability of agro-ecosystems and the environment, because it promotes aggregation, improves soil physical properties and water retention, and increases productivity and the activity of soil organisms (</w:t>
      </w:r>
      <w:proofErr w:type="spellStart"/>
      <w:r w:rsidRPr="000C5932">
        <w:rPr>
          <w:rStyle w:val="label"/>
          <w:rFonts w:ascii="Times New Roman" w:hAnsi="Times New Roman" w:cs="Times New Roman"/>
          <w:sz w:val="24"/>
          <w:szCs w:val="24"/>
          <w:shd w:val="clear" w:color="auto" w:fill="FFFFFF"/>
        </w:rPr>
        <w:t>Paradelo</w:t>
      </w:r>
      <w:proofErr w:type="spellEnd"/>
      <w:r w:rsidRPr="000C5932">
        <w:rPr>
          <w:rStyle w:val="label"/>
          <w:rFonts w:ascii="Times New Roman" w:hAnsi="Times New Roman" w:cs="Times New Roman"/>
          <w:sz w:val="24"/>
          <w:szCs w:val="24"/>
          <w:shd w:val="clear" w:color="auto" w:fill="FFFFFF"/>
        </w:rPr>
        <w:t xml:space="preserve">, </w:t>
      </w:r>
      <w:hyperlink r:id="rId8" w:anchor="ref-28" w:history="1">
        <w:proofErr w:type="spellStart"/>
        <w:r w:rsidRPr="000C5932">
          <w:rPr>
            <w:rStyle w:val="Hyperlink"/>
            <w:rFonts w:ascii="Times New Roman" w:hAnsi="Times New Roman" w:cs="Times New Roman"/>
            <w:color w:val="auto"/>
            <w:sz w:val="24"/>
            <w:szCs w:val="24"/>
            <w:u w:val="none"/>
            <w:shd w:val="clear" w:color="auto" w:fill="FFFFFF"/>
          </w:rPr>
          <w:t>Virto</w:t>
        </w:r>
        <w:proofErr w:type="spellEnd"/>
        <w:r w:rsidRPr="000C5932">
          <w:rPr>
            <w:rStyle w:val="Hyperlink"/>
            <w:rFonts w:ascii="Times New Roman" w:hAnsi="Times New Roman" w:cs="Times New Roman"/>
            <w:color w:val="auto"/>
            <w:sz w:val="24"/>
            <w:szCs w:val="24"/>
            <w:u w:val="none"/>
            <w:shd w:val="clear" w:color="auto" w:fill="FFFFFF"/>
          </w:rPr>
          <w:t xml:space="preserve"> &amp; </w:t>
        </w:r>
        <w:proofErr w:type="spellStart"/>
        <w:r w:rsidRPr="000C5932">
          <w:rPr>
            <w:rStyle w:val="Hyperlink"/>
            <w:rFonts w:ascii="Times New Roman" w:hAnsi="Times New Roman" w:cs="Times New Roman"/>
            <w:color w:val="auto"/>
            <w:sz w:val="24"/>
            <w:szCs w:val="24"/>
            <w:u w:val="none"/>
            <w:shd w:val="clear" w:color="auto" w:fill="FFFFFF"/>
          </w:rPr>
          <w:t>Chenu</w:t>
        </w:r>
        <w:proofErr w:type="spellEnd"/>
        <w:r w:rsidRPr="000C5932">
          <w:rPr>
            <w:rStyle w:val="Hyperlink"/>
            <w:rFonts w:ascii="Times New Roman" w:hAnsi="Times New Roman" w:cs="Times New Roman"/>
            <w:color w:val="auto"/>
            <w:sz w:val="24"/>
            <w:szCs w:val="24"/>
            <w:u w:val="none"/>
            <w:shd w:val="clear" w:color="auto" w:fill="FFFFFF"/>
          </w:rPr>
          <w:t>, 2015</w:t>
        </w:r>
      </w:hyperlink>
      <w:r w:rsidRPr="000C5932">
        <w:rPr>
          <w:rFonts w:ascii="Times New Roman" w:hAnsi="Times New Roman" w:cs="Times New Roman"/>
          <w:sz w:val="24"/>
          <w:szCs w:val="24"/>
          <w:shd w:val="clear" w:color="auto" w:fill="FFFFFF"/>
        </w:rPr>
        <w:t>). </w:t>
      </w:r>
      <w:r w:rsidRPr="000C5932">
        <w:rPr>
          <w:rFonts w:ascii="Times New Roman" w:hAnsi="Times New Roman" w:cs="Times New Roman"/>
          <w:sz w:val="24"/>
          <w:szCs w:val="24"/>
        </w:rPr>
        <w:t>Soil organic carbon is the single largest pool in the global terrestrial carbon cycle (Abdalla et al., 2018). It contains about 1500 Pg carbon, which exceeds the amount of total carbon present in vegetation and atmospheric reserves (Zheng et al., 2018). Due to its large share, even a small fluctuation in its concentration may cause a dramatic increase in atmospheric carbon dioxide (CO</w:t>
      </w:r>
      <w:r w:rsidRPr="000C5932">
        <w:rPr>
          <w:rFonts w:ascii="Times New Roman" w:hAnsi="Times New Roman" w:cs="Times New Roman"/>
          <w:sz w:val="24"/>
          <w:szCs w:val="24"/>
          <w:vertAlign w:val="subscript"/>
        </w:rPr>
        <w:t>2</w:t>
      </w:r>
      <w:r w:rsidRPr="000C5932">
        <w:rPr>
          <w:rFonts w:ascii="Times New Roman" w:hAnsi="Times New Roman" w:cs="Times New Roman"/>
          <w:sz w:val="24"/>
          <w:szCs w:val="24"/>
        </w:rPr>
        <w:t>) emissions, which, as a result, would impact global warming (Kabir et al</w:t>
      </w:r>
      <w:r w:rsidR="008B4D44">
        <w:rPr>
          <w:rFonts w:ascii="Times New Roman" w:hAnsi="Times New Roman" w:cs="Times New Roman"/>
          <w:sz w:val="24"/>
          <w:szCs w:val="24"/>
        </w:rPr>
        <w:t>.,</w:t>
      </w:r>
      <w:r w:rsidRPr="000C5932">
        <w:rPr>
          <w:rFonts w:ascii="Times New Roman" w:hAnsi="Times New Roman" w:cs="Times New Roman"/>
          <w:sz w:val="24"/>
          <w:szCs w:val="24"/>
        </w:rPr>
        <w:t xml:space="preserve"> 2023</w:t>
      </w:r>
      <w:r w:rsidR="00E13177">
        <w:rPr>
          <w:rFonts w:ascii="Times New Roman" w:hAnsi="Times New Roman" w:cs="Times New Roman"/>
          <w:sz w:val="24"/>
          <w:szCs w:val="24"/>
        </w:rPr>
        <w:t>)</w:t>
      </w:r>
      <w:r w:rsidR="00C94A8A">
        <w:rPr>
          <w:rFonts w:ascii="Times New Roman" w:hAnsi="Times New Roman" w:cs="Times New Roman"/>
          <w:sz w:val="24"/>
          <w:szCs w:val="24"/>
        </w:rPr>
        <w:t xml:space="preserve">. </w:t>
      </w:r>
      <w:r w:rsidRPr="000C5932">
        <w:rPr>
          <w:rFonts w:ascii="Times New Roman" w:hAnsi="Times New Roman" w:cs="Times New Roman"/>
          <w:sz w:val="24"/>
          <w:szCs w:val="24"/>
        </w:rPr>
        <w:t>It is well established that total SOC is a complex integrating a variety of components, and that increasing the amount of carbon sequestrated into these components is essential to mitigate its conversion to greenhouse gases and subsequent climate change (</w:t>
      </w:r>
      <w:r w:rsidRPr="000C5932">
        <w:rPr>
          <w:rFonts w:ascii="Times New Roman" w:hAnsi="Times New Roman" w:cs="Times New Roman"/>
          <w:sz w:val="24"/>
          <w:szCs w:val="24"/>
          <w:lang w:val="en-US"/>
        </w:rPr>
        <w:t>Wei</w:t>
      </w:r>
      <w:r w:rsidR="000357F4">
        <w:rPr>
          <w:rFonts w:ascii="Times New Roman" w:hAnsi="Times New Roman" w:cs="Times New Roman"/>
          <w:sz w:val="24"/>
          <w:szCs w:val="24"/>
          <w:lang w:val="en-US"/>
        </w:rPr>
        <w:t xml:space="preserve"> et al.,</w:t>
      </w:r>
      <w:r w:rsidRPr="000C5932">
        <w:rPr>
          <w:rFonts w:ascii="Times New Roman" w:hAnsi="Times New Roman" w:cs="Times New Roman"/>
          <w:sz w:val="24"/>
          <w:szCs w:val="24"/>
          <w:lang w:val="en-US"/>
        </w:rPr>
        <w:t xml:space="preserve"> 2016</w:t>
      </w:r>
      <w:r w:rsidRPr="000C5932">
        <w:rPr>
          <w:rFonts w:ascii="Times New Roman" w:hAnsi="Times New Roman" w:cs="Times New Roman"/>
          <w:sz w:val="24"/>
          <w:szCs w:val="24"/>
        </w:rPr>
        <w:t>). In this regard, soil aggregation is one of the key processes that facilitate preservation of SOC and carbon sequestration (Abrar et al., 2020).</w:t>
      </w:r>
    </w:p>
    <w:p w14:paraId="1F757812" w14:textId="19B1E7A7" w:rsidR="00C60B93" w:rsidRPr="00795B56" w:rsidRDefault="00C60B93" w:rsidP="008C6CA0">
      <w:pPr>
        <w:spacing w:line="360" w:lineRule="auto"/>
        <w:ind w:firstLine="720"/>
        <w:jc w:val="both"/>
        <w:rPr>
          <w:rFonts w:ascii="Times New Roman" w:hAnsi="Times New Roman" w:cs="Times New Roman"/>
          <w:sz w:val="24"/>
          <w:szCs w:val="24"/>
        </w:rPr>
      </w:pPr>
      <w:r w:rsidRPr="000C5932">
        <w:rPr>
          <w:rFonts w:ascii="Times New Roman" w:hAnsi="Times New Roman" w:cs="Times New Roman"/>
          <w:sz w:val="24"/>
          <w:szCs w:val="24"/>
        </w:rPr>
        <w:t>Soil aggregate stability is an important indicator of good </w:t>
      </w:r>
      <w:hyperlink r:id="rId9" w:tooltip="Learn more about soil structure from ScienceDirect's AI-generated Topic Pages" w:history="1">
        <w:r w:rsidRPr="000C5932">
          <w:rPr>
            <w:rStyle w:val="Hyperlink"/>
            <w:rFonts w:ascii="Times New Roman" w:hAnsi="Times New Roman" w:cs="Times New Roman"/>
            <w:color w:val="auto"/>
            <w:sz w:val="24"/>
            <w:szCs w:val="24"/>
            <w:u w:val="none"/>
          </w:rPr>
          <w:t>soil structure</w:t>
        </w:r>
      </w:hyperlink>
      <w:r w:rsidRPr="000C5932">
        <w:rPr>
          <w:rFonts w:ascii="Times New Roman" w:hAnsi="Times New Roman" w:cs="Times New Roman"/>
          <w:sz w:val="24"/>
          <w:szCs w:val="24"/>
        </w:rPr>
        <w:t> which depends on environmental factors (parent material, topography and climate), biological factors (soil fauna, plant roots and microbial activity) and </w:t>
      </w:r>
      <w:hyperlink r:id="rId10" w:tooltip="Learn more about anthropogenic factors from ScienceDirect's AI-generated Topic Pages" w:history="1">
        <w:r w:rsidRPr="000C5932">
          <w:rPr>
            <w:rStyle w:val="Hyperlink"/>
            <w:rFonts w:ascii="Times New Roman" w:hAnsi="Times New Roman" w:cs="Times New Roman"/>
            <w:color w:val="auto"/>
            <w:sz w:val="24"/>
            <w:szCs w:val="24"/>
            <w:u w:val="none"/>
          </w:rPr>
          <w:t>anthropogenic factors</w:t>
        </w:r>
      </w:hyperlink>
      <w:r w:rsidRPr="000C5932">
        <w:rPr>
          <w:rFonts w:ascii="Times New Roman" w:hAnsi="Times New Roman" w:cs="Times New Roman"/>
          <w:sz w:val="24"/>
          <w:szCs w:val="24"/>
        </w:rPr>
        <w:t xml:space="preserve"> (tillage and fertilization) </w:t>
      </w:r>
      <w:r w:rsidR="00795B56">
        <w:rPr>
          <w:rFonts w:ascii="Times New Roman" w:hAnsi="Times New Roman" w:cs="Times New Roman"/>
          <w:sz w:val="24"/>
          <w:szCs w:val="24"/>
        </w:rPr>
        <w:t>(</w:t>
      </w:r>
      <w:r w:rsidR="00795B56" w:rsidRPr="00795B56">
        <w:rPr>
          <w:rStyle w:val="Hyperlink"/>
          <w:rFonts w:ascii="Times New Roman" w:hAnsi="Times New Roman" w:cs="Times New Roman"/>
          <w:color w:val="000000" w:themeColor="text1"/>
          <w:sz w:val="24"/>
          <w:szCs w:val="24"/>
          <w:u w:val="none"/>
          <w:shd w:val="clear" w:color="auto" w:fill="FFFFFF"/>
        </w:rPr>
        <w:t>Krause et al., 2020</w:t>
      </w:r>
      <w:r w:rsidRPr="00795B56">
        <w:rPr>
          <w:rFonts w:ascii="Times New Roman" w:hAnsi="Times New Roman" w:cs="Times New Roman"/>
          <w:sz w:val="24"/>
          <w:szCs w:val="24"/>
        </w:rPr>
        <w:t>; </w:t>
      </w:r>
      <w:bookmarkStart w:id="0" w:name="bbib5"/>
      <w:proofErr w:type="spellStart"/>
      <w:r w:rsidRPr="00795B56">
        <w:rPr>
          <w:rFonts w:ascii="Times New Roman" w:hAnsi="Times New Roman" w:cs="Times New Roman"/>
          <w:sz w:val="24"/>
          <w:szCs w:val="24"/>
        </w:rPr>
        <w:fldChar w:fldCharType="begin"/>
      </w:r>
      <w:r w:rsidRPr="00795B56">
        <w:rPr>
          <w:rFonts w:ascii="Times New Roman" w:hAnsi="Times New Roman" w:cs="Times New Roman"/>
          <w:sz w:val="24"/>
          <w:szCs w:val="24"/>
        </w:rPr>
        <w:instrText xml:space="preserve"> HYPERLINK "https://www.sciencedirect.com/science/article/pii/S209531192400217X" \l "bib5" </w:instrText>
      </w:r>
      <w:r w:rsidRPr="00795B56">
        <w:rPr>
          <w:rFonts w:ascii="Times New Roman" w:hAnsi="Times New Roman" w:cs="Times New Roman"/>
          <w:sz w:val="24"/>
          <w:szCs w:val="24"/>
        </w:rPr>
        <w:fldChar w:fldCharType="separate"/>
      </w:r>
      <w:r w:rsidRPr="00795B56">
        <w:rPr>
          <w:rStyle w:val="anchor-text"/>
          <w:rFonts w:ascii="Times New Roman" w:hAnsi="Times New Roman" w:cs="Times New Roman"/>
          <w:sz w:val="24"/>
          <w:szCs w:val="24"/>
        </w:rPr>
        <w:t>Bronick</w:t>
      </w:r>
      <w:proofErr w:type="spellEnd"/>
      <w:r w:rsidRPr="00795B56">
        <w:rPr>
          <w:rStyle w:val="anchor-text"/>
          <w:rFonts w:ascii="Times New Roman" w:hAnsi="Times New Roman" w:cs="Times New Roman"/>
          <w:sz w:val="24"/>
          <w:szCs w:val="24"/>
        </w:rPr>
        <w:t xml:space="preserve"> and </w:t>
      </w:r>
      <w:proofErr w:type="spellStart"/>
      <w:r w:rsidRPr="00795B56">
        <w:rPr>
          <w:rStyle w:val="anchor-text"/>
          <w:rFonts w:ascii="Times New Roman" w:hAnsi="Times New Roman" w:cs="Times New Roman"/>
          <w:sz w:val="24"/>
          <w:szCs w:val="24"/>
        </w:rPr>
        <w:t>Lal</w:t>
      </w:r>
      <w:proofErr w:type="spellEnd"/>
      <w:r w:rsidRPr="00795B56">
        <w:rPr>
          <w:rStyle w:val="anchor-text"/>
          <w:rFonts w:ascii="Times New Roman" w:hAnsi="Times New Roman" w:cs="Times New Roman"/>
          <w:sz w:val="24"/>
          <w:szCs w:val="24"/>
        </w:rPr>
        <w:t xml:space="preserve"> 2005</w:t>
      </w:r>
      <w:r w:rsidRPr="00795B56">
        <w:rPr>
          <w:rFonts w:ascii="Times New Roman" w:hAnsi="Times New Roman" w:cs="Times New Roman"/>
          <w:sz w:val="24"/>
          <w:szCs w:val="24"/>
        </w:rPr>
        <w:fldChar w:fldCharType="end"/>
      </w:r>
      <w:bookmarkEnd w:id="0"/>
      <w:r w:rsidRPr="00795B56">
        <w:rPr>
          <w:rFonts w:ascii="Times New Roman" w:hAnsi="Times New Roman" w:cs="Times New Roman"/>
          <w:sz w:val="24"/>
          <w:szCs w:val="24"/>
        </w:rPr>
        <w:t xml:space="preserve">).  </w:t>
      </w:r>
    </w:p>
    <w:p w14:paraId="788C11F1" w14:textId="2164E323" w:rsidR="00C60B93" w:rsidRPr="000C5932" w:rsidRDefault="00C60B93" w:rsidP="008C6CA0">
      <w:pPr>
        <w:spacing w:line="360" w:lineRule="auto"/>
        <w:ind w:firstLine="720"/>
        <w:jc w:val="both"/>
        <w:rPr>
          <w:rFonts w:ascii="Times New Roman" w:hAnsi="Times New Roman" w:cs="Times New Roman"/>
          <w:sz w:val="24"/>
          <w:szCs w:val="24"/>
        </w:rPr>
      </w:pPr>
      <w:r w:rsidRPr="000C5932">
        <w:rPr>
          <w:rFonts w:ascii="Times New Roman" w:hAnsi="Times New Roman" w:cs="Times New Roman"/>
          <w:sz w:val="24"/>
          <w:szCs w:val="24"/>
        </w:rPr>
        <w:t xml:space="preserve">In the last decades, the amounts of inorganic and organic fertilizers used in agricultural production have increased the risks for soil structural degradation, associated with low resource use efficiency (Bronick and Lal, 2005; Guo et al., 2018). Therefore, the adoption of best fertilization practices to improve soil quality, enhance soil C </w:t>
      </w:r>
      <w:r w:rsidR="007C418E" w:rsidRPr="000C5932">
        <w:rPr>
          <w:rFonts w:ascii="Times New Roman" w:hAnsi="Times New Roman" w:cs="Times New Roman"/>
          <w:sz w:val="24"/>
          <w:szCs w:val="24"/>
        </w:rPr>
        <w:t>sequestration</w:t>
      </w:r>
      <w:r w:rsidRPr="000C5932">
        <w:rPr>
          <w:rFonts w:ascii="Times New Roman" w:hAnsi="Times New Roman" w:cs="Times New Roman"/>
          <w:sz w:val="24"/>
          <w:szCs w:val="24"/>
        </w:rPr>
        <w:t xml:space="preserve"> and agronomic performance is highly advocated (Guo et al., 2018). The long-term application of organic fertiliser often increases SOC content and the proportion of macroaggregates (Cao et al., 2021). Many studies have shown that increases in SOC level are directly linked to the addition of adequate amounts of organic amendments in the form of manure, crop residues or straw returns, while loss of SOC in a given soil has also a relation with SOC content and soil aggregation (Mustafa et al., 2020). In other words, appropriate management of agricultural </w:t>
      </w:r>
      <w:r w:rsidRPr="000C5932">
        <w:rPr>
          <w:rFonts w:ascii="Times New Roman" w:hAnsi="Times New Roman" w:cs="Times New Roman"/>
          <w:sz w:val="24"/>
          <w:szCs w:val="24"/>
        </w:rPr>
        <w:lastRenderedPageBreak/>
        <w:t>soils, as could be the application of organic manures and keeping residue crops, can increase carbon sequestration (Kalaiselvi et al., 2023). Dai </w:t>
      </w:r>
      <w:r w:rsidRPr="000357F4">
        <w:rPr>
          <w:rStyle w:val="Emphasis"/>
          <w:rFonts w:ascii="Times New Roman" w:hAnsi="Times New Roman" w:cs="Times New Roman"/>
          <w:i w:val="0"/>
          <w:sz w:val="24"/>
          <w:szCs w:val="24"/>
        </w:rPr>
        <w:t>et al</w:t>
      </w:r>
      <w:r w:rsidRPr="000C5932">
        <w:rPr>
          <w:rStyle w:val="Emphasis"/>
          <w:rFonts w:ascii="Times New Roman" w:hAnsi="Times New Roman" w:cs="Times New Roman"/>
          <w:sz w:val="24"/>
          <w:szCs w:val="24"/>
        </w:rPr>
        <w:t>.</w:t>
      </w:r>
      <w:r w:rsidRPr="000C5932">
        <w:rPr>
          <w:rFonts w:ascii="Times New Roman" w:hAnsi="Times New Roman" w:cs="Times New Roman"/>
          <w:sz w:val="24"/>
          <w:szCs w:val="24"/>
        </w:rPr>
        <w:t> (2019) demonstrated that the application of organic fertilizer along with inorganic fertilizer positively affected the formation and stability of soil aggregates. However, </w:t>
      </w:r>
      <w:bookmarkStart w:id="1" w:name="bbib27"/>
      <w:r w:rsidRPr="000C5932">
        <w:rPr>
          <w:rFonts w:ascii="Times New Roman" w:hAnsi="Times New Roman" w:cs="Times New Roman"/>
          <w:sz w:val="24"/>
          <w:szCs w:val="24"/>
        </w:rPr>
        <w:fldChar w:fldCharType="begin"/>
      </w:r>
      <w:r w:rsidRPr="000C5932">
        <w:rPr>
          <w:rFonts w:ascii="Times New Roman" w:hAnsi="Times New Roman" w:cs="Times New Roman"/>
          <w:sz w:val="24"/>
          <w:szCs w:val="24"/>
        </w:rPr>
        <w:instrText xml:space="preserve"> HYPERLINK "https://www.sciencedirect.com/science/article/pii/S209531192400217X" \l "bib27" </w:instrText>
      </w:r>
      <w:r w:rsidRPr="000C5932">
        <w:rPr>
          <w:rFonts w:ascii="Times New Roman" w:hAnsi="Times New Roman" w:cs="Times New Roman"/>
          <w:sz w:val="24"/>
          <w:szCs w:val="24"/>
        </w:rPr>
        <w:fldChar w:fldCharType="separate"/>
      </w:r>
      <w:r w:rsidRPr="000C5932">
        <w:rPr>
          <w:rStyle w:val="anchor-text"/>
          <w:rFonts w:ascii="Times New Roman" w:hAnsi="Times New Roman" w:cs="Times New Roman"/>
          <w:sz w:val="24"/>
          <w:szCs w:val="24"/>
        </w:rPr>
        <w:t>Li </w:t>
      </w:r>
      <w:r w:rsidRPr="000C5932">
        <w:rPr>
          <w:rStyle w:val="Emphasis"/>
          <w:rFonts w:ascii="Times New Roman" w:hAnsi="Times New Roman" w:cs="Times New Roman"/>
          <w:sz w:val="24"/>
          <w:szCs w:val="24"/>
        </w:rPr>
        <w:t>et al.</w:t>
      </w:r>
      <w:r w:rsidRPr="000C5932">
        <w:rPr>
          <w:rStyle w:val="anchor-text"/>
          <w:rFonts w:ascii="Times New Roman" w:hAnsi="Times New Roman" w:cs="Times New Roman"/>
          <w:sz w:val="24"/>
          <w:szCs w:val="24"/>
        </w:rPr>
        <w:t> (2015)</w:t>
      </w:r>
      <w:r w:rsidRPr="000C5932">
        <w:rPr>
          <w:rFonts w:ascii="Times New Roman" w:hAnsi="Times New Roman" w:cs="Times New Roman"/>
          <w:sz w:val="24"/>
          <w:szCs w:val="24"/>
        </w:rPr>
        <w:fldChar w:fldCharType="end"/>
      </w:r>
      <w:bookmarkEnd w:id="1"/>
      <w:r w:rsidRPr="000C5932">
        <w:rPr>
          <w:rFonts w:ascii="Times New Roman" w:hAnsi="Times New Roman" w:cs="Times New Roman"/>
          <w:sz w:val="24"/>
          <w:szCs w:val="24"/>
        </w:rPr>
        <w:t>, found that organic </w:t>
      </w:r>
      <w:hyperlink r:id="rId11" w:tooltip="Learn more about fertilizer application from ScienceDirect's AI-generated Topic Pages" w:history="1">
        <w:r w:rsidRPr="000C5932">
          <w:rPr>
            <w:rStyle w:val="Hyperlink"/>
            <w:rFonts w:ascii="Times New Roman" w:hAnsi="Times New Roman" w:cs="Times New Roman"/>
            <w:color w:val="auto"/>
            <w:sz w:val="24"/>
            <w:szCs w:val="24"/>
            <w:u w:val="none"/>
          </w:rPr>
          <w:t>fertilizer application</w:t>
        </w:r>
      </w:hyperlink>
      <w:r w:rsidRPr="000C5932">
        <w:rPr>
          <w:rFonts w:ascii="Times New Roman" w:hAnsi="Times New Roman" w:cs="Times New Roman"/>
          <w:sz w:val="24"/>
          <w:szCs w:val="24"/>
        </w:rPr>
        <w:t xml:space="preserve"> did not significantly affect the SOC content, especially in &gt;2 mm and &lt;0.053 mm aggregates. </w:t>
      </w:r>
    </w:p>
    <w:p w14:paraId="30994EBA" w14:textId="28658850" w:rsidR="00C60B93" w:rsidRPr="000C5932" w:rsidRDefault="00C76BF6" w:rsidP="00C76BF6">
      <w:pPr>
        <w:spacing w:line="360" w:lineRule="auto"/>
        <w:ind w:firstLine="720"/>
        <w:jc w:val="both"/>
        <w:rPr>
          <w:rFonts w:ascii="Times New Roman" w:hAnsi="Times New Roman" w:cs="Times New Roman"/>
          <w:sz w:val="24"/>
          <w:szCs w:val="24"/>
        </w:rPr>
      </w:pPr>
      <w:r w:rsidRPr="00C76BF6">
        <w:rPr>
          <w:rFonts w:ascii="Times New Roman" w:hAnsi="Times New Roman" w:cs="Times New Roman"/>
          <w:sz w:val="24"/>
          <w:szCs w:val="24"/>
        </w:rPr>
        <w:t>Biofertilizers are substitutes for mineral fertilizers, such as those that contain microorganisms that fix sulphur and/or nitrogen (Mohamed et al., 2021). They elevate aggregate organic carbon levels via enhanced organic matter decomposition and humus formation, promoting carbon sequestration, nutrient retention, fertility, and sustainable productivity (Ammar et al., 2022). Research indicates that biofertilizers have different effects on soil aggregates.</w:t>
      </w:r>
      <w:r>
        <w:rPr>
          <w:rFonts w:ascii="Times New Roman" w:hAnsi="Times New Roman" w:cs="Times New Roman"/>
          <w:sz w:val="24"/>
          <w:szCs w:val="24"/>
        </w:rPr>
        <w:t xml:space="preserve"> </w:t>
      </w:r>
      <w:r w:rsidRPr="00C76BF6">
        <w:rPr>
          <w:rFonts w:ascii="Times New Roman" w:hAnsi="Times New Roman" w:cs="Times New Roman"/>
          <w:sz w:val="24"/>
          <w:szCs w:val="24"/>
        </w:rPr>
        <w:t>The physical (aggregate stability) and chemical (aggregate organic carbon) characteristics of soil are greatly enhanced by biofertilizers, and their benefits are amplified when mixed with organic materials such as vermicompost, FYM, or others. Soil fertility is therefore improved more successfully by such combinations</w:t>
      </w:r>
      <w:r>
        <w:rPr>
          <w:rFonts w:ascii="Times New Roman" w:hAnsi="Times New Roman" w:cs="Times New Roman"/>
          <w:sz w:val="24"/>
          <w:szCs w:val="24"/>
        </w:rPr>
        <w:t xml:space="preserve"> </w:t>
      </w:r>
      <w:r w:rsidR="00C60B93" w:rsidRPr="000C5932">
        <w:rPr>
          <w:rFonts w:ascii="Times New Roman" w:hAnsi="Times New Roman" w:cs="Times New Roman"/>
          <w:sz w:val="24"/>
          <w:szCs w:val="24"/>
        </w:rPr>
        <w:t>(Yilmaz et al., 2017).</w:t>
      </w:r>
    </w:p>
    <w:p w14:paraId="067363DE" w14:textId="7D972F9E" w:rsidR="00371FC8" w:rsidRPr="000357F4" w:rsidRDefault="00C60B93" w:rsidP="000357F4">
      <w:pPr>
        <w:adjustRightInd w:val="0"/>
        <w:spacing w:line="360" w:lineRule="auto"/>
        <w:jc w:val="both"/>
        <w:rPr>
          <w:rFonts w:ascii="Times New Roman" w:hAnsi="Times New Roman" w:cs="Times New Roman"/>
          <w:sz w:val="24"/>
          <w:szCs w:val="24"/>
        </w:rPr>
      </w:pPr>
      <w:r w:rsidRPr="000C5932">
        <w:rPr>
          <w:rFonts w:ascii="Times New Roman" w:hAnsi="Times New Roman" w:cs="Times New Roman"/>
          <w:sz w:val="24"/>
          <w:szCs w:val="24"/>
        </w:rPr>
        <w:t xml:space="preserve">                 It is not fully understood how the long-term applications of organic manure and inorganic fertilizers impact the accumulation and distribution of SOC especially in soil aggregates of subtropical Indian soil We hypothesized that long-term rice-mustard-sesame cropping systems with balanced fertilization in combination with or without different organic amendments, regenerate and rejuvenate the soil structure, and stabilization in different aggregate size fractions. Knowledge of aggregate stability is required to evaluate soil properties with regard to organic amendments, and the distribution of soil aggregates. Long-term fertility experiments (LTFEs) using organic amendments rejuvenate the soil structure.</w:t>
      </w:r>
    </w:p>
    <w:p w14:paraId="4487B07F" w14:textId="2D28E525" w:rsidR="00F863BE" w:rsidRDefault="000C5932" w:rsidP="00C60B93">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F53662">
        <w:rPr>
          <w:rFonts w:ascii="Times New Roman" w:hAnsi="Times New Roman" w:cs="Times New Roman"/>
          <w:b/>
          <w:sz w:val="24"/>
          <w:szCs w:val="24"/>
        </w:rPr>
        <w:t xml:space="preserve"> </w:t>
      </w:r>
      <w:r>
        <w:rPr>
          <w:rFonts w:ascii="Times New Roman" w:hAnsi="Times New Roman" w:cs="Times New Roman"/>
          <w:b/>
          <w:sz w:val="24"/>
          <w:szCs w:val="24"/>
        </w:rPr>
        <w:t>MATERIALS AND METHODS</w:t>
      </w:r>
    </w:p>
    <w:p w14:paraId="7767F3B3" w14:textId="20200976" w:rsidR="00F53662" w:rsidRDefault="000C5932" w:rsidP="000C5932">
      <w:pPr>
        <w:tabs>
          <w:tab w:val="left" w:pos="2700"/>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000E2A34" w:rsidRPr="000E2A34">
        <w:rPr>
          <w:rFonts w:ascii="Times New Roman" w:hAnsi="Times New Roman" w:cs="Times New Roman"/>
          <w:b/>
          <w:i/>
          <w:sz w:val="24"/>
          <w:szCs w:val="24"/>
        </w:rPr>
        <w:t>Experiment site</w:t>
      </w:r>
    </w:p>
    <w:p w14:paraId="4FC84140" w14:textId="2DB34C44" w:rsidR="000C5932" w:rsidRPr="000C5932" w:rsidRDefault="000C5932" w:rsidP="000C5932">
      <w:pPr>
        <w:tabs>
          <w:tab w:val="left" w:pos="2700"/>
        </w:tabs>
        <w:spacing w:line="360" w:lineRule="auto"/>
        <w:jc w:val="both"/>
        <w:rPr>
          <w:rFonts w:ascii="Times New Roman" w:hAnsi="Times New Roman" w:cs="Times New Roman"/>
          <w:sz w:val="24"/>
          <w:szCs w:val="24"/>
        </w:rPr>
      </w:pPr>
      <w:r w:rsidRPr="000C5932">
        <w:rPr>
          <w:rFonts w:ascii="Times New Roman" w:hAnsi="Times New Roman" w:cs="Times New Roman"/>
          <w:sz w:val="24"/>
          <w:szCs w:val="24"/>
        </w:rPr>
        <w:t>Th</w:t>
      </w:r>
      <w:r w:rsidRPr="000C5932">
        <w:rPr>
          <w:rFonts w:ascii="Times New Roman" w:hAnsi="Times New Roman" w:cs="Times New Roman"/>
          <w:b/>
          <w:bCs/>
          <w:sz w:val="24"/>
          <w:szCs w:val="24"/>
        </w:rPr>
        <w:t>e</w:t>
      </w:r>
      <w:r w:rsidRPr="000C5932">
        <w:rPr>
          <w:rFonts w:ascii="Times New Roman" w:hAnsi="Times New Roman" w:cs="Times New Roman"/>
          <w:sz w:val="24"/>
          <w:szCs w:val="24"/>
        </w:rPr>
        <w:t xml:space="preserve"> present study under long term fertility experiment was conducted at </w:t>
      </w:r>
      <w:proofErr w:type="spellStart"/>
      <w:r w:rsidRPr="000C5932">
        <w:rPr>
          <w:rFonts w:ascii="Times New Roman" w:hAnsi="Times New Roman" w:cs="Times New Roman"/>
          <w:sz w:val="24"/>
          <w:szCs w:val="24"/>
        </w:rPr>
        <w:t>Gayeshpur</w:t>
      </w:r>
      <w:proofErr w:type="spellEnd"/>
      <w:r w:rsidRPr="000C5932">
        <w:rPr>
          <w:rFonts w:ascii="Times New Roman" w:hAnsi="Times New Roman" w:cs="Times New Roman"/>
          <w:sz w:val="24"/>
          <w:szCs w:val="24"/>
        </w:rPr>
        <w:t xml:space="preserve"> (23</w:t>
      </w:r>
      <w:r w:rsidRPr="000C5932">
        <w:rPr>
          <w:rFonts w:ascii="Times New Roman" w:hAnsi="Times New Roman" w:cs="Times New Roman"/>
          <w:sz w:val="24"/>
          <w:szCs w:val="24"/>
        </w:rPr>
        <w:sym w:font="Symbol" w:char="F0B0"/>
      </w:r>
      <w:r w:rsidRPr="000C5932">
        <w:rPr>
          <w:rFonts w:ascii="Times New Roman" w:hAnsi="Times New Roman" w:cs="Times New Roman"/>
          <w:sz w:val="24"/>
          <w:szCs w:val="24"/>
        </w:rPr>
        <w:t>N, 89</w:t>
      </w:r>
      <w:r w:rsidRPr="000C5932">
        <w:rPr>
          <w:rFonts w:ascii="Times New Roman" w:hAnsi="Times New Roman" w:cs="Times New Roman"/>
          <w:sz w:val="24"/>
          <w:szCs w:val="24"/>
        </w:rPr>
        <w:sym w:font="Symbol" w:char="F0B0"/>
      </w:r>
      <w:r w:rsidRPr="000C5932">
        <w:rPr>
          <w:rFonts w:ascii="Times New Roman" w:hAnsi="Times New Roman" w:cs="Times New Roman"/>
          <w:sz w:val="24"/>
          <w:szCs w:val="24"/>
        </w:rPr>
        <w:t xml:space="preserve">E; 9.75 m above mean sea level) Nadia, on a </w:t>
      </w:r>
      <w:proofErr w:type="spellStart"/>
      <w:r w:rsidRPr="000C5932">
        <w:rPr>
          <w:rFonts w:ascii="Times New Roman" w:hAnsi="Times New Roman" w:cs="Times New Roman"/>
          <w:sz w:val="24"/>
          <w:szCs w:val="24"/>
        </w:rPr>
        <w:t>silty</w:t>
      </w:r>
      <w:proofErr w:type="spellEnd"/>
      <w:r w:rsidRPr="000C5932">
        <w:rPr>
          <w:rFonts w:ascii="Times New Roman" w:hAnsi="Times New Roman" w:cs="Times New Roman"/>
          <w:sz w:val="24"/>
          <w:szCs w:val="24"/>
        </w:rPr>
        <w:t>-clay soil (</w:t>
      </w:r>
      <w:proofErr w:type="spellStart"/>
      <w:r w:rsidRPr="000C5932">
        <w:rPr>
          <w:rFonts w:ascii="Times New Roman" w:hAnsi="Times New Roman" w:cs="Times New Roman"/>
          <w:sz w:val="24"/>
          <w:szCs w:val="24"/>
        </w:rPr>
        <w:t>Typic</w:t>
      </w:r>
      <w:proofErr w:type="spellEnd"/>
      <w:r w:rsidRPr="000C5932">
        <w:rPr>
          <w:rFonts w:ascii="Times New Roman" w:hAnsi="Times New Roman" w:cs="Times New Roman"/>
          <w:sz w:val="24"/>
          <w:szCs w:val="24"/>
        </w:rPr>
        <w:t xml:space="preserve"> </w:t>
      </w:r>
      <w:proofErr w:type="spellStart"/>
      <w:r w:rsidRPr="000C5932">
        <w:rPr>
          <w:rFonts w:ascii="Times New Roman" w:hAnsi="Times New Roman" w:cs="Times New Roman"/>
          <w:sz w:val="24"/>
          <w:szCs w:val="24"/>
        </w:rPr>
        <w:t>Haplustept</w:t>
      </w:r>
      <w:proofErr w:type="spellEnd"/>
      <w:r w:rsidRPr="000C5932">
        <w:rPr>
          <w:rFonts w:ascii="Times New Roman" w:hAnsi="Times New Roman" w:cs="Times New Roman"/>
          <w:sz w:val="24"/>
          <w:szCs w:val="24"/>
        </w:rPr>
        <w:t>). The experiment site has hot sub humid tropical climate with an average annual maximum and minimum temperature of 36.5</w:t>
      </w:r>
      <w:r w:rsidRPr="000C5932">
        <w:rPr>
          <w:rFonts w:ascii="Times New Roman" w:hAnsi="Times New Roman" w:cs="Times New Roman"/>
          <w:sz w:val="24"/>
          <w:szCs w:val="24"/>
        </w:rPr>
        <w:sym w:font="Symbol" w:char="F0B0"/>
      </w:r>
      <w:r w:rsidRPr="000C5932">
        <w:rPr>
          <w:rFonts w:ascii="Times New Roman" w:hAnsi="Times New Roman" w:cs="Times New Roman"/>
          <w:sz w:val="24"/>
          <w:szCs w:val="24"/>
        </w:rPr>
        <w:t xml:space="preserve"> C and 12.5</w:t>
      </w:r>
      <w:r w:rsidRPr="000C5932">
        <w:rPr>
          <w:rFonts w:ascii="Times New Roman" w:hAnsi="Times New Roman" w:cs="Times New Roman"/>
          <w:sz w:val="24"/>
          <w:szCs w:val="24"/>
        </w:rPr>
        <w:sym w:font="Symbol" w:char="F0B0"/>
      </w:r>
      <w:r w:rsidRPr="000C5932">
        <w:rPr>
          <w:rFonts w:ascii="Times New Roman" w:hAnsi="Times New Roman" w:cs="Times New Roman"/>
          <w:sz w:val="24"/>
          <w:szCs w:val="24"/>
        </w:rPr>
        <w:t xml:space="preserve"> C, respectively, and rainfall of 1500 mm, 90% of which falls during June to September. The cropping system that is followed for the experiment is kharif rice followed by mustard cultivated on rabi season and sesame on pre-</w:t>
      </w:r>
      <w:r w:rsidRPr="000C5932">
        <w:rPr>
          <w:rFonts w:ascii="Times New Roman" w:hAnsi="Times New Roman" w:cs="Times New Roman"/>
          <w:sz w:val="24"/>
          <w:szCs w:val="24"/>
        </w:rPr>
        <w:lastRenderedPageBreak/>
        <w:t xml:space="preserve">kharif season. The soil was silty-clay in texture with 15%, 63% and 22% sand, silt and clay content, respectively. It had pH 7.2 (1:2 soil: water paste), CEC 19 </w:t>
      </w:r>
      <w:proofErr w:type="spellStart"/>
      <w:r w:rsidRPr="000C5932">
        <w:rPr>
          <w:rFonts w:ascii="Times New Roman" w:hAnsi="Times New Roman" w:cs="Times New Roman"/>
          <w:sz w:val="24"/>
          <w:szCs w:val="24"/>
        </w:rPr>
        <w:t>cmol</w:t>
      </w:r>
      <w:proofErr w:type="spellEnd"/>
      <w:r w:rsidRPr="000C5932">
        <w:rPr>
          <w:rFonts w:ascii="Times New Roman" w:hAnsi="Times New Roman" w:cs="Times New Roman"/>
          <w:sz w:val="24"/>
          <w:szCs w:val="24"/>
        </w:rPr>
        <w:t>(p</w:t>
      </w:r>
      <w:r w:rsidRPr="000C5932">
        <w:rPr>
          <w:rFonts w:ascii="Times New Roman" w:hAnsi="Times New Roman" w:cs="Times New Roman"/>
          <w:sz w:val="24"/>
          <w:szCs w:val="24"/>
          <w:vertAlign w:val="superscript"/>
        </w:rPr>
        <w:t>+</w:t>
      </w:r>
      <w:r w:rsidRPr="000C5932">
        <w:rPr>
          <w:rFonts w:ascii="Times New Roman" w:hAnsi="Times New Roman" w:cs="Times New Roman"/>
          <w:sz w:val="24"/>
          <w:szCs w:val="24"/>
        </w:rPr>
        <w:t>) kg</w:t>
      </w:r>
      <w:r w:rsidRPr="000C5932">
        <w:rPr>
          <w:rFonts w:ascii="Times New Roman" w:hAnsi="Times New Roman" w:cs="Times New Roman"/>
          <w:sz w:val="24"/>
          <w:szCs w:val="24"/>
          <w:vertAlign w:val="superscript"/>
        </w:rPr>
        <w:t>-1</w:t>
      </w:r>
      <w:r w:rsidRPr="000C5932">
        <w:rPr>
          <w:rFonts w:ascii="Times New Roman" w:hAnsi="Times New Roman" w:cs="Times New Roman"/>
          <w:sz w:val="24"/>
          <w:szCs w:val="24"/>
        </w:rPr>
        <w:t xml:space="preserve">, </w:t>
      </w:r>
      <w:proofErr w:type="spellStart"/>
      <w:r w:rsidRPr="000C5932">
        <w:rPr>
          <w:rFonts w:ascii="Times New Roman" w:hAnsi="Times New Roman" w:cs="Times New Roman"/>
          <w:sz w:val="24"/>
          <w:szCs w:val="24"/>
        </w:rPr>
        <w:t>oxidizable</w:t>
      </w:r>
      <w:proofErr w:type="spellEnd"/>
      <w:r w:rsidRPr="000C5932">
        <w:rPr>
          <w:rFonts w:ascii="Times New Roman" w:hAnsi="Times New Roman" w:cs="Times New Roman"/>
          <w:sz w:val="24"/>
          <w:szCs w:val="24"/>
        </w:rPr>
        <w:t xml:space="preserve"> organic C 15.9 g kg </w:t>
      </w:r>
      <w:r w:rsidRPr="000C5932">
        <w:rPr>
          <w:rFonts w:ascii="Times New Roman" w:hAnsi="Times New Roman" w:cs="Times New Roman"/>
          <w:sz w:val="24"/>
          <w:szCs w:val="24"/>
          <w:vertAlign w:val="superscript"/>
        </w:rPr>
        <w:t>-1</w:t>
      </w:r>
      <w:r w:rsidRPr="000C5932">
        <w:rPr>
          <w:rFonts w:ascii="Times New Roman" w:hAnsi="Times New Roman" w:cs="Times New Roman"/>
          <w:sz w:val="24"/>
          <w:szCs w:val="24"/>
        </w:rPr>
        <w:t xml:space="preserve"> soil respectively. The soil had an average bulk density of 1.18 </w:t>
      </w:r>
      <w:r w:rsidR="00A3570A">
        <w:rPr>
          <w:rFonts w:ascii="Times New Roman" w:hAnsi="Times New Roman" w:cs="Times New Roman"/>
          <w:sz w:val="24"/>
          <w:szCs w:val="24"/>
        </w:rPr>
        <w:t>m</w:t>
      </w:r>
      <w:r w:rsidRPr="000C5932">
        <w:rPr>
          <w:rFonts w:ascii="Times New Roman" w:hAnsi="Times New Roman" w:cs="Times New Roman"/>
          <w:sz w:val="24"/>
          <w:szCs w:val="24"/>
        </w:rPr>
        <w:t>g</w:t>
      </w:r>
      <w:r>
        <w:rPr>
          <w:rFonts w:ascii="Times New Roman" w:hAnsi="Times New Roman" w:cs="Times New Roman"/>
          <w:sz w:val="24"/>
          <w:szCs w:val="24"/>
        </w:rPr>
        <w:t xml:space="preserve"> </w:t>
      </w:r>
      <w:r w:rsidRPr="000C5932">
        <w:rPr>
          <w:rFonts w:ascii="Times New Roman" w:hAnsi="Times New Roman" w:cs="Times New Roman"/>
          <w:sz w:val="24"/>
          <w:szCs w:val="24"/>
        </w:rPr>
        <w:t>m</w:t>
      </w:r>
      <w:r w:rsidRPr="000C5932">
        <w:rPr>
          <w:rFonts w:ascii="Times New Roman" w:hAnsi="Times New Roman" w:cs="Times New Roman"/>
          <w:sz w:val="24"/>
          <w:szCs w:val="24"/>
          <w:vertAlign w:val="superscript"/>
        </w:rPr>
        <w:t>-3</w:t>
      </w:r>
      <w:r w:rsidRPr="000C5932">
        <w:rPr>
          <w:rFonts w:ascii="Times New Roman" w:hAnsi="Times New Roman" w:cs="Times New Roman"/>
          <w:sz w:val="24"/>
          <w:szCs w:val="24"/>
        </w:rPr>
        <w:t xml:space="preserve">. </w:t>
      </w:r>
    </w:p>
    <w:p w14:paraId="7FCE15C4" w14:textId="2025ED14" w:rsidR="00F53662" w:rsidRPr="000E2A34" w:rsidRDefault="000C5932" w:rsidP="000C5932">
      <w:pPr>
        <w:tabs>
          <w:tab w:val="left" w:pos="2700"/>
        </w:tabs>
        <w:spacing w:line="360" w:lineRule="auto"/>
        <w:jc w:val="both"/>
        <w:rPr>
          <w:rFonts w:ascii="Times New Roman" w:hAnsi="Times New Roman" w:cs="Times New Roman"/>
          <w:b/>
          <w:bCs/>
          <w:i/>
          <w:sz w:val="24"/>
          <w:szCs w:val="24"/>
        </w:rPr>
      </w:pPr>
      <w:r w:rsidRPr="000E2A34">
        <w:rPr>
          <w:rFonts w:ascii="Times New Roman" w:hAnsi="Times New Roman" w:cs="Times New Roman"/>
          <w:b/>
          <w:bCs/>
          <w:i/>
          <w:sz w:val="24"/>
          <w:szCs w:val="24"/>
        </w:rPr>
        <w:t xml:space="preserve">2.2 Treatments details and cropping management </w:t>
      </w:r>
    </w:p>
    <w:p w14:paraId="507C1641" w14:textId="7945A4BE" w:rsidR="000C5932" w:rsidRPr="000C5932" w:rsidRDefault="000C5932" w:rsidP="000C5932">
      <w:pPr>
        <w:tabs>
          <w:tab w:val="left" w:pos="2700"/>
        </w:tabs>
        <w:spacing w:line="360" w:lineRule="auto"/>
        <w:jc w:val="both"/>
        <w:rPr>
          <w:rFonts w:ascii="Times New Roman" w:hAnsi="Times New Roman" w:cs="Times New Roman"/>
          <w:sz w:val="24"/>
          <w:szCs w:val="24"/>
        </w:rPr>
      </w:pPr>
      <w:r w:rsidRPr="000C5932">
        <w:rPr>
          <w:rFonts w:ascii="Times New Roman" w:hAnsi="Times New Roman" w:cs="Times New Roman"/>
          <w:sz w:val="24"/>
          <w:szCs w:val="24"/>
        </w:rPr>
        <w:t>The experiment was laid out in randomized block design (RBD) with three replications in 8 m × 9 m plots for kharif rice (</w:t>
      </w:r>
      <w:r w:rsidRPr="000C5932">
        <w:rPr>
          <w:rFonts w:ascii="Times New Roman" w:hAnsi="Times New Roman" w:cs="Times New Roman"/>
          <w:i/>
          <w:iCs/>
          <w:sz w:val="24"/>
          <w:szCs w:val="24"/>
        </w:rPr>
        <w:t>Oryza sativa L.;</w:t>
      </w:r>
      <w:r w:rsidRPr="000C5932">
        <w:rPr>
          <w:rFonts w:ascii="Times New Roman" w:hAnsi="Times New Roman" w:cs="Times New Roman"/>
          <w:sz w:val="24"/>
          <w:szCs w:val="24"/>
        </w:rPr>
        <w:t xml:space="preserve"> </w:t>
      </w:r>
      <w:r w:rsidRPr="000C5932">
        <w:rPr>
          <w:rFonts w:ascii="Times New Roman" w:hAnsi="Times New Roman" w:cs="Times New Roman"/>
          <w:i/>
          <w:iCs/>
          <w:sz w:val="24"/>
          <w:szCs w:val="24"/>
        </w:rPr>
        <w:t>cv</w:t>
      </w:r>
      <w:r w:rsidRPr="000C5932">
        <w:rPr>
          <w:rFonts w:ascii="Times New Roman" w:hAnsi="Times New Roman" w:cs="Times New Roman"/>
          <w:sz w:val="24"/>
          <w:szCs w:val="24"/>
        </w:rPr>
        <w:t>., IET 4787) followed by mustard (</w:t>
      </w:r>
      <w:r w:rsidRPr="000C5932">
        <w:rPr>
          <w:rFonts w:ascii="Times New Roman" w:hAnsi="Times New Roman" w:cs="Times New Roman"/>
          <w:i/>
          <w:iCs/>
          <w:sz w:val="24"/>
          <w:szCs w:val="24"/>
        </w:rPr>
        <w:t>Brassica juncea L.; cv</w:t>
      </w:r>
      <w:r w:rsidRPr="000C5932">
        <w:rPr>
          <w:rFonts w:ascii="Times New Roman" w:hAnsi="Times New Roman" w:cs="Times New Roman"/>
          <w:sz w:val="24"/>
          <w:szCs w:val="24"/>
        </w:rPr>
        <w:t>., B-9) and sesame (</w:t>
      </w:r>
      <w:r w:rsidRPr="000C5932">
        <w:rPr>
          <w:rFonts w:ascii="Times New Roman" w:hAnsi="Times New Roman" w:cs="Times New Roman"/>
          <w:i/>
          <w:iCs/>
          <w:sz w:val="24"/>
          <w:szCs w:val="24"/>
        </w:rPr>
        <w:t>Sesamum indicum L</w:t>
      </w:r>
      <w:r w:rsidRPr="000C5932">
        <w:rPr>
          <w:rFonts w:ascii="Times New Roman" w:hAnsi="Times New Roman" w:cs="Times New Roman"/>
          <w:sz w:val="24"/>
          <w:szCs w:val="24"/>
        </w:rPr>
        <w:t xml:space="preserve">.; </w:t>
      </w:r>
      <w:r w:rsidRPr="000C5932">
        <w:rPr>
          <w:rFonts w:ascii="Times New Roman" w:hAnsi="Times New Roman" w:cs="Times New Roman"/>
          <w:i/>
          <w:iCs/>
          <w:sz w:val="24"/>
          <w:szCs w:val="24"/>
        </w:rPr>
        <w:t>cv</w:t>
      </w:r>
      <w:r w:rsidRPr="000C5932">
        <w:rPr>
          <w:rFonts w:ascii="Times New Roman" w:hAnsi="Times New Roman" w:cs="Times New Roman"/>
          <w:sz w:val="24"/>
          <w:szCs w:val="24"/>
        </w:rPr>
        <w:t>., Roma) in rabi and pre-kharif season (Table 1).</w:t>
      </w:r>
    </w:p>
    <w:p w14:paraId="436EABEE" w14:textId="5C8A723F" w:rsidR="000C5932" w:rsidRPr="000C5932" w:rsidRDefault="000C5932" w:rsidP="000C5932">
      <w:pPr>
        <w:tabs>
          <w:tab w:val="left" w:pos="2700"/>
        </w:tabs>
        <w:spacing w:line="360" w:lineRule="auto"/>
        <w:jc w:val="both"/>
        <w:rPr>
          <w:rFonts w:ascii="Times New Roman" w:hAnsi="Times New Roman" w:cs="Times New Roman"/>
          <w:sz w:val="24"/>
          <w:szCs w:val="24"/>
        </w:rPr>
      </w:pPr>
      <w:r w:rsidRPr="000C5932">
        <w:rPr>
          <w:rFonts w:ascii="Times New Roman" w:hAnsi="Times New Roman" w:cs="Times New Roman"/>
          <w:sz w:val="24"/>
          <w:szCs w:val="24"/>
        </w:rPr>
        <w:t xml:space="preserve">                    There were, however, four treatment combinations viz. T</w:t>
      </w:r>
      <w:r w:rsidRPr="000C5932">
        <w:rPr>
          <w:rFonts w:ascii="Times New Roman" w:hAnsi="Times New Roman" w:cs="Times New Roman"/>
          <w:sz w:val="24"/>
          <w:szCs w:val="24"/>
          <w:vertAlign w:val="subscript"/>
        </w:rPr>
        <w:t>1</w:t>
      </w:r>
      <w:r w:rsidRPr="000C5932">
        <w:rPr>
          <w:rFonts w:ascii="Times New Roman" w:hAnsi="Times New Roman" w:cs="Times New Roman"/>
          <w:sz w:val="24"/>
          <w:szCs w:val="24"/>
        </w:rPr>
        <w:t>= control, T</w:t>
      </w:r>
      <w:r w:rsidRPr="000C5932">
        <w:rPr>
          <w:rFonts w:ascii="Times New Roman" w:hAnsi="Times New Roman" w:cs="Times New Roman"/>
          <w:sz w:val="24"/>
          <w:szCs w:val="24"/>
          <w:vertAlign w:val="subscript"/>
        </w:rPr>
        <w:t>2</w:t>
      </w:r>
      <w:r w:rsidRPr="000C5932">
        <w:rPr>
          <w:rFonts w:ascii="Times New Roman" w:hAnsi="Times New Roman" w:cs="Times New Roman"/>
          <w:sz w:val="24"/>
          <w:szCs w:val="24"/>
        </w:rPr>
        <w:t xml:space="preserve"> = Soil test-based fertilizer (N</w:t>
      </w:r>
      <w:proofErr w:type="gramStart"/>
      <w:r w:rsidRPr="000C5932">
        <w:rPr>
          <w:rFonts w:ascii="Times New Roman" w:hAnsi="Times New Roman" w:cs="Times New Roman"/>
          <w:sz w:val="24"/>
          <w:szCs w:val="24"/>
        </w:rPr>
        <w:t>:P:K</w:t>
      </w:r>
      <w:proofErr w:type="gramEnd"/>
      <w:r w:rsidRPr="000C5932">
        <w:rPr>
          <w:rFonts w:ascii="Times New Roman" w:hAnsi="Times New Roman" w:cs="Times New Roman"/>
          <w:sz w:val="24"/>
          <w:szCs w:val="24"/>
        </w:rPr>
        <w:t>) dose-121:33:56, T</w:t>
      </w:r>
      <w:r w:rsidRPr="000C5932">
        <w:rPr>
          <w:rFonts w:ascii="Times New Roman" w:hAnsi="Times New Roman" w:cs="Times New Roman"/>
          <w:sz w:val="24"/>
          <w:szCs w:val="24"/>
          <w:vertAlign w:val="subscript"/>
        </w:rPr>
        <w:t>3</w:t>
      </w:r>
      <w:r w:rsidRPr="000C5932">
        <w:rPr>
          <w:rFonts w:ascii="Times New Roman" w:hAnsi="Times New Roman" w:cs="Times New Roman"/>
          <w:sz w:val="24"/>
          <w:szCs w:val="24"/>
        </w:rPr>
        <w:t>= [ 1/2 N + P + K] of T</w:t>
      </w:r>
      <w:r w:rsidRPr="000C5932">
        <w:rPr>
          <w:rFonts w:ascii="Times New Roman" w:hAnsi="Times New Roman" w:cs="Times New Roman"/>
          <w:sz w:val="24"/>
          <w:szCs w:val="24"/>
          <w:vertAlign w:val="subscript"/>
        </w:rPr>
        <w:t>2</w:t>
      </w:r>
      <w:r w:rsidRPr="000C5932">
        <w:rPr>
          <w:rFonts w:ascii="Times New Roman" w:hAnsi="Times New Roman" w:cs="Times New Roman"/>
          <w:sz w:val="24"/>
          <w:szCs w:val="24"/>
        </w:rPr>
        <w:t xml:space="preserve"> + </w:t>
      </w:r>
      <w:proofErr w:type="spellStart"/>
      <w:r w:rsidRPr="000C5932">
        <w:rPr>
          <w:rFonts w:ascii="Times New Roman" w:hAnsi="Times New Roman" w:cs="Times New Roman"/>
          <w:i/>
          <w:iCs/>
          <w:sz w:val="24"/>
          <w:szCs w:val="24"/>
        </w:rPr>
        <w:t>Azospirillum</w:t>
      </w:r>
      <w:proofErr w:type="spellEnd"/>
      <w:r w:rsidRPr="000C5932">
        <w:rPr>
          <w:rFonts w:ascii="Times New Roman" w:hAnsi="Times New Roman" w:cs="Times New Roman"/>
          <w:sz w:val="24"/>
          <w:szCs w:val="24"/>
        </w:rPr>
        <w:t xml:space="preserve"> + </w:t>
      </w:r>
      <w:proofErr w:type="spellStart"/>
      <w:r w:rsidRPr="000C5932">
        <w:rPr>
          <w:rFonts w:ascii="Times New Roman" w:hAnsi="Times New Roman" w:cs="Times New Roman"/>
          <w:i/>
          <w:iCs/>
          <w:sz w:val="24"/>
          <w:szCs w:val="24"/>
        </w:rPr>
        <w:t>Phosphobacteria</w:t>
      </w:r>
      <w:proofErr w:type="spellEnd"/>
      <w:r w:rsidRPr="000C5932">
        <w:rPr>
          <w:rFonts w:ascii="Times New Roman" w:hAnsi="Times New Roman" w:cs="Times New Roman"/>
          <w:sz w:val="24"/>
          <w:szCs w:val="24"/>
        </w:rPr>
        <w:t>, T</w:t>
      </w:r>
      <w:r w:rsidRPr="000C5932">
        <w:rPr>
          <w:rFonts w:ascii="Times New Roman" w:hAnsi="Times New Roman" w:cs="Times New Roman"/>
          <w:sz w:val="24"/>
          <w:szCs w:val="24"/>
          <w:vertAlign w:val="subscript"/>
        </w:rPr>
        <w:t>4</w:t>
      </w:r>
      <w:r w:rsidRPr="000C5932">
        <w:rPr>
          <w:rFonts w:ascii="Times New Roman" w:hAnsi="Times New Roman" w:cs="Times New Roman"/>
          <w:sz w:val="24"/>
          <w:szCs w:val="24"/>
        </w:rPr>
        <w:t xml:space="preserve"> = </w:t>
      </w:r>
      <w:proofErr w:type="spellStart"/>
      <w:r w:rsidRPr="000C5932">
        <w:rPr>
          <w:rFonts w:ascii="Times New Roman" w:hAnsi="Times New Roman" w:cs="Times New Roman"/>
          <w:i/>
          <w:iCs/>
          <w:sz w:val="24"/>
          <w:szCs w:val="24"/>
        </w:rPr>
        <w:t>Azospirillum</w:t>
      </w:r>
      <w:proofErr w:type="spellEnd"/>
      <w:r w:rsidRPr="000C5932">
        <w:rPr>
          <w:rFonts w:ascii="Times New Roman" w:hAnsi="Times New Roman" w:cs="Times New Roman"/>
          <w:sz w:val="24"/>
          <w:szCs w:val="24"/>
        </w:rPr>
        <w:t xml:space="preserve"> </w:t>
      </w:r>
      <w:r w:rsidRPr="000C5932">
        <w:rPr>
          <w:rFonts w:ascii="Times New Roman" w:hAnsi="Times New Roman" w:cs="Times New Roman"/>
          <w:i/>
          <w:iCs/>
          <w:sz w:val="24"/>
          <w:szCs w:val="24"/>
        </w:rPr>
        <w:t xml:space="preserve">+ </w:t>
      </w:r>
      <w:proofErr w:type="spellStart"/>
      <w:r w:rsidRPr="000C5932">
        <w:rPr>
          <w:rFonts w:ascii="Times New Roman" w:hAnsi="Times New Roman" w:cs="Times New Roman"/>
          <w:i/>
          <w:iCs/>
          <w:sz w:val="24"/>
          <w:szCs w:val="24"/>
        </w:rPr>
        <w:t>Phosphobacteria</w:t>
      </w:r>
      <w:proofErr w:type="spellEnd"/>
      <w:r w:rsidRPr="000C5932">
        <w:rPr>
          <w:rFonts w:ascii="Times New Roman" w:hAnsi="Times New Roman" w:cs="Times New Roman"/>
          <w:sz w:val="24"/>
          <w:szCs w:val="24"/>
        </w:rPr>
        <w:t xml:space="preserve"> + FYM @ 7.5 tons ha</w:t>
      </w:r>
      <w:r w:rsidRPr="000C5932">
        <w:rPr>
          <w:rFonts w:ascii="Times New Roman" w:hAnsi="Times New Roman" w:cs="Times New Roman"/>
          <w:sz w:val="24"/>
          <w:szCs w:val="24"/>
          <w:vertAlign w:val="superscript"/>
        </w:rPr>
        <w:t>-1</w:t>
      </w:r>
      <w:r w:rsidRPr="000C5932">
        <w:rPr>
          <w:rFonts w:ascii="Times New Roman" w:hAnsi="Times New Roman" w:cs="Times New Roman"/>
          <w:sz w:val="24"/>
          <w:szCs w:val="24"/>
        </w:rPr>
        <w:t>. Control plots did not receive any fertilizer or organics. While the others treatments received recommended doses of chemical and organic fertilizer.  NPK fertilizers were applied in the form of urea, single super phosphate and muriate of potash.</w:t>
      </w:r>
    </w:p>
    <w:p w14:paraId="07C6AE05" w14:textId="2AD55083" w:rsidR="000C5932" w:rsidRPr="000C5932" w:rsidRDefault="000C5932" w:rsidP="000C5932">
      <w:pPr>
        <w:tabs>
          <w:tab w:val="left" w:pos="2700"/>
        </w:tabs>
        <w:spacing w:line="360" w:lineRule="auto"/>
        <w:jc w:val="both"/>
        <w:rPr>
          <w:rFonts w:ascii="Times New Roman" w:hAnsi="Times New Roman" w:cs="Times New Roman"/>
          <w:sz w:val="24"/>
          <w:szCs w:val="24"/>
        </w:rPr>
      </w:pPr>
      <w:r w:rsidRPr="000C5932">
        <w:rPr>
          <w:rFonts w:ascii="Times New Roman" w:hAnsi="Times New Roman" w:cs="Times New Roman"/>
          <w:sz w:val="24"/>
          <w:szCs w:val="24"/>
        </w:rPr>
        <w:t xml:space="preserve">                  Kharif rice was transplanted in the 1st week of August and irrigation was given after one week of transplanting. Three irrigations were provided each week to maintain the desired depth of water for proper growth of the paddy. Two hand weeding were done at 30 and 45 days after sowing (DAS). Rice was harvested in the 1st week of November. Mustard seeds were sown in the 2nd week of November just after the harvesting of rice. One weeding is sufficient after sowing at 30 DAS. Three to four irrigations were sufficient for cultivation of mustard. Mustard was harvested in the 1st or 2nd week of February. Sesame was planted in the 3rd week of February by ploughing of the land properly. If required one to two hand weeding was provided one at 20-25 DAS and another at 40-45 DAS. Generally, four to five irrigations were provided, but depending on the onset of the pre-monsoon rainfall the irrigation can be adjusted. The plants were harvested in the 3rd week of May.</w:t>
      </w:r>
    </w:p>
    <w:p w14:paraId="698D393B" w14:textId="03AE32F7" w:rsidR="000C5932" w:rsidRDefault="000C5932" w:rsidP="000C5932">
      <w:pPr>
        <w:tabs>
          <w:tab w:val="left" w:pos="2700"/>
        </w:tabs>
        <w:spacing w:line="360" w:lineRule="auto"/>
        <w:jc w:val="both"/>
        <w:rPr>
          <w:rFonts w:ascii="Times New Roman" w:hAnsi="Times New Roman" w:cs="Times New Roman"/>
          <w:b/>
          <w:bCs/>
          <w:sz w:val="24"/>
          <w:szCs w:val="24"/>
        </w:rPr>
      </w:pPr>
      <w:r w:rsidRPr="000C5932">
        <w:rPr>
          <w:rFonts w:ascii="Times New Roman" w:hAnsi="Times New Roman" w:cs="Times New Roman"/>
          <w:b/>
          <w:bCs/>
          <w:sz w:val="24"/>
          <w:szCs w:val="24"/>
        </w:rPr>
        <w:t>Table 1: Some important characteristics of the experimental site.</w:t>
      </w:r>
    </w:p>
    <w:tbl>
      <w:tblPr>
        <w:tblStyle w:val="PlainTable2"/>
        <w:tblW w:w="7508" w:type="dxa"/>
        <w:tblInd w:w="5" w:type="dxa"/>
        <w:tblLook w:val="04A0" w:firstRow="1" w:lastRow="0" w:firstColumn="1" w:lastColumn="0" w:noHBand="0" w:noVBand="1"/>
      </w:tblPr>
      <w:tblGrid>
        <w:gridCol w:w="3998"/>
        <w:gridCol w:w="3510"/>
      </w:tblGrid>
      <w:tr w:rsidR="000C5932" w:rsidRPr="000C5932" w14:paraId="3B5E9D00" w14:textId="77777777" w:rsidTr="000C593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3998" w:type="dxa"/>
          </w:tcPr>
          <w:p w14:paraId="56D00E4B" w14:textId="77777777" w:rsidR="000C5932" w:rsidRPr="000C5932" w:rsidRDefault="000C5932" w:rsidP="004008B4">
            <w:pPr>
              <w:tabs>
                <w:tab w:val="left" w:pos="2700"/>
              </w:tabs>
              <w:spacing w:line="360" w:lineRule="auto"/>
              <w:jc w:val="both"/>
              <w:rPr>
                <w:rFonts w:ascii="Times New Roman" w:hAnsi="Times New Roman" w:cs="Times New Roman"/>
                <w:sz w:val="24"/>
                <w:szCs w:val="24"/>
              </w:rPr>
            </w:pPr>
            <w:r w:rsidRPr="000C5932">
              <w:rPr>
                <w:rFonts w:ascii="Times New Roman" w:hAnsi="Times New Roman" w:cs="Times New Roman"/>
                <w:sz w:val="24"/>
                <w:szCs w:val="24"/>
              </w:rPr>
              <w:t>Location</w:t>
            </w:r>
          </w:p>
        </w:tc>
        <w:tc>
          <w:tcPr>
            <w:tcW w:w="3510" w:type="dxa"/>
          </w:tcPr>
          <w:p w14:paraId="06C1296B" w14:textId="77777777" w:rsidR="000C5932" w:rsidRPr="000C5932" w:rsidRDefault="000C5932" w:rsidP="004008B4">
            <w:pPr>
              <w:tabs>
                <w:tab w:val="left" w:pos="2700"/>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0C5932">
              <w:rPr>
                <w:rFonts w:ascii="Times New Roman" w:hAnsi="Times New Roman" w:cs="Times New Roman"/>
                <w:sz w:val="24"/>
                <w:szCs w:val="24"/>
              </w:rPr>
              <w:t>Gayeshpur</w:t>
            </w:r>
            <w:proofErr w:type="spellEnd"/>
            <w:r w:rsidRPr="000C5932">
              <w:rPr>
                <w:rFonts w:ascii="Times New Roman" w:hAnsi="Times New Roman" w:cs="Times New Roman"/>
                <w:sz w:val="24"/>
                <w:szCs w:val="24"/>
              </w:rPr>
              <w:t xml:space="preserve"> (23˚ N, 89˚ E)</w:t>
            </w:r>
          </w:p>
        </w:tc>
      </w:tr>
      <w:tr w:rsidR="000C5932" w:rsidRPr="000C5932" w14:paraId="5624BE94" w14:textId="77777777" w:rsidTr="000C5932">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3998" w:type="dxa"/>
          </w:tcPr>
          <w:p w14:paraId="37B9EC81" w14:textId="77777777" w:rsidR="000C5932" w:rsidRPr="000C5932" w:rsidRDefault="000C5932" w:rsidP="004008B4">
            <w:pPr>
              <w:tabs>
                <w:tab w:val="left" w:pos="2700"/>
              </w:tabs>
              <w:spacing w:line="360" w:lineRule="auto"/>
              <w:jc w:val="both"/>
              <w:rPr>
                <w:rFonts w:ascii="Times New Roman" w:hAnsi="Times New Roman" w:cs="Times New Roman"/>
                <w:sz w:val="24"/>
                <w:szCs w:val="24"/>
              </w:rPr>
            </w:pPr>
            <w:r w:rsidRPr="000C5932">
              <w:rPr>
                <w:rFonts w:ascii="Times New Roman" w:hAnsi="Times New Roman" w:cs="Times New Roman"/>
                <w:sz w:val="24"/>
                <w:szCs w:val="24"/>
              </w:rPr>
              <w:t>Climate</w:t>
            </w:r>
          </w:p>
        </w:tc>
        <w:tc>
          <w:tcPr>
            <w:tcW w:w="3510" w:type="dxa"/>
          </w:tcPr>
          <w:p w14:paraId="72B2F317" w14:textId="77777777" w:rsidR="000C5932" w:rsidRPr="000C5932" w:rsidRDefault="000C5932" w:rsidP="004008B4">
            <w:pPr>
              <w:tabs>
                <w:tab w:val="left" w:pos="270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5932">
              <w:rPr>
                <w:rFonts w:ascii="Times New Roman" w:hAnsi="Times New Roman" w:cs="Times New Roman"/>
                <w:sz w:val="24"/>
                <w:szCs w:val="24"/>
              </w:rPr>
              <w:t>Sub-humid tropic</w:t>
            </w:r>
          </w:p>
        </w:tc>
      </w:tr>
      <w:tr w:rsidR="000C5932" w:rsidRPr="000C5932" w14:paraId="143F64C3" w14:textId="77777777" w:rsidTr="000C5932">
        <w:trPr>
          <w:trHeight w:val="254"/>
        </w:trPr>
        <w:tc>
          <w:tcPr>
            <w:cnfStyle w:val="001000000000" w:firstRow="0" w:lastRow="0" w:firstColumn="1" w:lastColumn="0" w:oddVBand="0" w:evenVBand="0" w:oddHBand="0" w:evenHBand="0" w:firstRowFirstColumn="0" w:firstRowLastColumn="0" w:lastRowFirstColumn="0" w:lastRowLastColumn="0"/>
            <w:tcW w:w="3998" w:type="dxa"/>
          </w:tcPr>
          <w:p w14:paraId="5AB00C1B" w14:textId="77777777" w:rsidR="000C5932" w:rsidRPr="000C5932" w:rsidRDefault="000C5932" w:rsidP="004008B4">
            <w:pPr>
              <w:tabs>
                <w:tab w:val="left" w:pos="2700"/>
              </w:tabs>
              <w:spacing w:line="360" w:lineRule="auto"/>
              <w:jc w:val="both"/>
              <w:rPr>
                <w:rFonts w:ascii="Times New Roman" w:hAnsi="Times New Roman" w:cs="Times New Roman"/>
                <w:sz w:val="24"/>
                <w:szCs w:val="24"/>
              </w:rPr>
            </w:pPr>
            <w:r w:rsidRPr="000C5932">
              <w:rPr>
                <w:rFonts w:ascii="Times New Roman" w:hAnsi="Times New Roman" w:cs="Times New Roman"/>
                <w:sz w:val="24"/>
                <w:szCs w:val="24"/>
              </w:rPr>
              <w:t>Temperature (ºC)</w:t>
            </w:r>
          </w:p>
        </w:tc>
        <w:tc>
          <w:tcPr>
            <w:tcW w:w="3510" w:type="dxa"/>
          </w:tcPr>
          <w:p w14:paraId="2ECD4791" w14:textId="77777777" w:rsidR="000C5932" w:rsidRPr="000C5932" w:rsidRDefault="000C5932" w:rsidP="004008B4">
            <w:pPr>
              <w:tabs>
                <w:tab w:val="left" w:pos="270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5932">
              <w:rPr>
                <w:rFonts w:ascii="Times New Roman" w:hAnsi="Times New Roman" w:cs="Times New Roman"/>
                <w:sz w:val="24"/>
                <w:szCs w:val="24"/>
              </w:rPr>
              <w:t>Max: 36.5., Min: 12.5</w:t>
            </w:r>
          </w:p>
        </w:tc>
      </w:tr>
      <w:tr w:rsidR="000C5932" w:rsidRPr="000C5932" w14:paraId="0EB32760" w14:textId="77777777" w:rsidTr="000C5932">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3998" w:type="dxa"/>
          </w:tcPr>
          <w:p w14:paraId="5F095392" w14:textId="77777777" w:rsidR="000C5932" w:rsidRPr="000C5932" w:rsidRDefault="000C5932" w:rsidP="004008B4">
            <w:pPr>
              <w:tabs>
                <w:tab w:val="left" w:pos="2700"/>
              </w:tabs>
              <w:spacing w:line="360" w:lineRule="auto"/>
              <w:jc w:val="both"/>
              <w:rPr>
                <w:rFonts w:ascii="Times New Roman" w:hAnsi="Times New Roman" w:cs="Times New Roman"/>
                <w:sz w:val="24"/>
                <w:szCs w:val="24"/>
              </w:rPr>
            </w:pPr>
            <w:r w:rsidRPr="000C5932">
              <w:rPr>
                <w:rFonts w:ascii="Times New Roman" w:hAnsi="Times New Roman" w:cs="Times New Roman"/>
                <w:sz w:val="24"/>
                <w:szCs w:val="24"/>
              </w:rPr>
              <w:t>Mean annual rainfall (mm)</w:t>
            </w:r>
          </w:p>
        </w:tc>
        <w:tc>
          <w:tcPr>
            <w:tcW w:w="3510" w:type="dxa"/>
          </w:tcPr>
          <w:p w14:paraId="03D7F3DD" w14:textId="77777777" w:rsidR="000C5932" w:rsidRPr="000C5932" w:rsidRDefault="000C5932" w:rsidP="004008B4">
            <w:pPr>
              <w:tabs>
                <w:tab w:val="left" w:pos="270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5932">
              <w:rPr>
                <w:rFonts w:ascii="Times New Roman" w:hAnsi="Times New Roman" w:cs="Times New Roman"/>
                <w:sz w:val="24"/>
                <w:szCs w:val="24"/>
              </w:rPr>
              <w:t>1500</w:t>
            </w:r>
          </w:p>
        </w:tc>
      </w:tr>
      <w:tr w:rsidR="000C5932" w:rsidRPr="000C5932" w14:paraId="1ADF26F3" w14:textId="77777777" w:rsidTr="000C5932">
        <w:trPr>
          <w:trHeight w:val="259"/>
        </w:trPr>
        <w:tc>
          <w:tcPr>
            <w:cnfStyle w:val="001000000000" w:firstRow="0" w:lastRow="0" w:firstColumn="1" w:lastColumn="0" w:oddVBand="0" w:evenVBand="0" w:oddHBand="0" w:evenHBand="0" w:firstRowFirstColumn="0" w:firstRowLastColumn="0" w:lastRowFirstColumn="0" w:lastRowLastColumn="0"/>
            <w:tcW w:w="3998" w:type="dxa"/>
          </w:tcPr>
          <w:p w14:paraId="09FA494C" w14:textId="77777777" w:rsidR="000C5932" w:rsidRPr="000C5932" w:rsidRDefault="000C5932" w:rsidP="004008B4">
            <w:pPr>
              <w:tabs>
                <w:tab w:val="left" w:pos="2700"/>
              </w:tabs>
              <w:spacing w:line="360" w:lineRule="auto"/>
              <w:jc w:val="both"/>
              <w:rPr>
                <w:rFonts w:ascii="Times New Roman" w:hAnsi="Times New Roman" w:cs="Times New Roman"/>
                <w:sz w:val="24"/>
                <w:szCs w:val="24"/>
              </w:rPr>
            </w:pPr>
            <w:r w:rsidRPr="000C5932">
              <w:rPr>
                <w:rFonts w:ascii="Times New Roman" w:hAnsi="Times New Roman" w:cs="Times New Roman"/>
                <w:sz w:val="24"/>
                <w:szCs w:val="24"/>
              </w:rPr>
              <w:t>Soil type</w:t>
            </w:r>
          </w:p>
        </w:tc>
        <w:tc>
          <w:tcPr>
            <w:tcW w:w="3510" w:type="dxa"/>
          </w:tcPr>
          <w:p w14:paraId="61DA9DA8" w14:textId="77777777" w:rsidR="000C5932" w:rsidRPr="000C5932" w:rsidRDefault="000C5932" w:rsidP="004008B4">
            <w:pPr>
              <w:tabs>
                <w:tab w:val="left" w:pos="270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0C5932">
              <w:rPr>
                <w:rFonts w:ascii="Times New Roman" w:hAnsi="Times New Roman" w:cs="Times New Roman"/>
                <w:sz w:val="24"/>
                <w:szCs w:val="24"/>
              </w:rPr>
              <w:t>Inceptisol</w:t>
            </w:r>
            <w:proofErr w:type="spellEnd"/>
          </w:p>
        </w:tc>
      </w:tr>
      <w:tr w:rsidR="000C5932" w:rsidRPr="000C5932" w14:paraId="1CB8FA5B" w14:textId="77777777" w:rsidTr="000C5932">
        <w:trPr>
          <w:cnfStyle w:val="000000100000" w:firstRow="0" w:lastRow="0" w:firstColumn="0" w:lastColumn="0" w:oddVBand="0" w:evenVBand="0" w:oddHBand="1"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3998" w:type="dxa"/>
          </w:tcPr>
          <w:p w14:paraId="7DE607D9" w14:textId="77777777" w:rsidR="000C5932" w:rsidRPr="000C5932" w:rsidRDefault="000C5932" w:rsidP="004008B4">
            <w:pPr>
              <w:tabs>
                <w:tab w:val="left" w:pos="2700"/>
              </w:tabs>
              <w:spacing w:line="360" w:lineRule="auto"/>
              <w:jc w:val="both"/>
              <w:rPr>
                <w:rFonts w:ascii="Times New Roman" w:hAnsi="Times New Roman" w:cs="Times New Roman"/>
                <w:sz w:val="24"/>
                <w:szCs w:val="24"/>
              </w:rPr>
            </w:pPr>
            <w:r w:rsidRPr="000C5932">
              <w:rPr>
                <w:rFonts w:ascii="Times New Roman" w:hAnsi="Times New Roman" w:cs="Times New Roman"/>
                <w:sz w:val="24"/>
                <w:szCs w:val="24"/>
              </w:rPr>
              <w:lastRenderedPageBreak/>
              <w:t>Experimental design</w:t>
            </w:r>
          </w:p>
        </w:tc>
        <w:tc>
          <w:tcPr>
            <w:tcW w:w="3510" w:type="dxa"/>
          </w:tcPr>
          <w:p w14:paraId="7CC80C49" w14:textId="77777777" w:rsidR="000C5932" w:rsidRPr="000C5932" w:rsidRDefault="000C5932" w:rsidP="004008B4">
            <w:pPr>
              <w:tabs>
                <w:tab w:val="left" w:pos="270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5932">
              <w:rPr>
                <w:rFonts w:ascii="Times New Roman" w:hAnsi="Times New Roman" w:cs="Times New Roman"/>
                <w:sz w:val="24"/>
                <w:szCs w:val="24"/>
              </w:rPr>
              <w:t>Randomized Block Design</w:t>
            </w:r>
          </w:p>
          <w:p w14:paraId="218C417C" w14:textId="77777777" w:rsidR="000C5932" w:rsidRPr="000C5932" w:rsidRDefault="000C5932" w:rsidP="004008B4">
            <w:pPr>
              <w:tabs>
                <w:tab w:val="left" w:pos="270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0C5932" w:rsidRPr="000C5932" w14:paraId="2E0D5B8D" w14:textId="77777777" w:rsidTr="000C5932">
        <w:trPr>
          <w:trHeight w:val="515"/>
        </w:trPr>
        <w:tc>
          <w:tcPr>
            <w:cnfStyle w:val="001000000000" w:firstRow="0" w:lastRow="0" w:firstColumn="1" w:lastColumn="0" w:oddVBand="0" w:evenVBand="0" w:oddHBand="0" w:evenHBand="0" w:firstRowFirstColumn="0" w:firstRowLastColumn="0" w:lastRowFirstColumn="0" w:lastRowLastColumn="0"/>
            <w:tcW w:w="3998" w:type="dxa"/>
          </w:tcPr>
          <w:p w14:paraId="7F693365" w14:textId="77777777" w:rsidR="000C5932" w:rsidRPr="000C5932" w:rsidRDefault="000C5932" w:rsidP="004008B4">
            <w:pPr>
              <w:tabs>
                <w:tab w:val="left" w:pos="2700"/>
              </w:tabs>
              <w:spacing w:line="360" w:lineRule="auto"/>
              <w:jc w:val="both"/>
              <w:rPr>
                <w:rFonts w:ascii="Times New Roman" w:hAnsi="Times New Roman" w:cs="Times New Roman"/>
                <w:sz w:val="24"/>
                <w:szCs w:val="24"/>
              </w:rPr>
            </w:pPr>
            <w:r w:rsidRPr="000C5932">
              <w:rPr>
                <w:rFonts w:ascii="Times New Roman" w:hAnsi="Times New Roman" w:cs="Times New Roman"/>
                <w:sz w:val="24"/>
                <w:szCs w:val="24"/>
              </w:rPr>
              <w:t>Cropping systems followed</w:t>
            </w:r>
          </w:p>
        </w:tc>
        <w:tc>
          <w:tcPr>
            <w:tcW w:w="3510" w:type="dxa"/>
          </w:tcPr>
          <w:p w14:paraId="01E5AEB1" w14:textId="77777777" w:rsidR="000C5932" w:rsidRPr="000C5932" w:rsidRDefault="000C5932" w:rsidP="004008B4">
            <w:pPr>
              <w:tabs>
                <w:tab w:val="left" w:pos="270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5932">
              <w:rPr>
                <w:rFonts w:ascii="Times New Roman" w:hAnsi="Times New Roman" w:cs="Times New Roman"/>
                <w:sz w:val="24"/>
                <w:szCs w:val="24"/>
              </w:rPr>
              <w:t>Rice-Mustard-Sesame</w:t>
            </w:r>
          </w:p>
          <w:p w14:paraId="636B7FA9" w14:textId="77777777" w:rsidR="000C5932" w:rsidRPr="000C5932" w:rsidRDefault="000C5932" w:rsidP="004008B4">
            <w:pPr>
              <w:tabs>
                <w:tab w:val="left" w:pos="270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C5932" w:rsidRPr="000C5932" w14:paraId="329709B5" w14:textId="77777777" w:rsidTr="000C5932">
        <w:trPr>
          <w:cnfStyle w:val="000000100000" w:firstRow="0" w:lastRow="0" w:firstColumn="0" w:lastColumn="0" w:oddVBand="0" w:evenVBand="0" w:oddHBand="1" w:evenHBand="0" w:firstRowFirstColumn="0" w:firstRowLastColumn="0" w:lastRowFirstColumn="0" w:lastRowLastColumn="0"/>
          <w:trHeight w:val="777"/>
        </w:trPr>
        <w:tc>
          <w:tcPr>
            <w:cnfStyle w:val="001000000000" w:firstRow="0" w:lastRow="0" w:firstColumn="1" w:lastColumn="0" w:oddVBand="0" w:evenVBand="0" w:oddHBand="0" w:evenHBand="0" w:firstRowFirstColumn="0" w:firstRowLastColumn="0" w:lastRowFirstColumn="0" w:lastRowLastColumn="0"/>
            <w:tcW w:w="3998" w:type="dxa"/>
          </w:tcPr>
          <w:p w14:paraId="517E02F1" w14:textId="77777777" w:rsidR="000C5932" w:rsidRPr="000C5932" w:rsidRDefault="000C5932" w:rsidP="004008B4">
            <w:pPr>
              <w:tabs>
                <w:tab w:val="left" w:pos="2700"/>
              </w:tabs>
              <w:spacing w:line="360" w:lineRule="auto"/>
              <w:jc w:val="both"/>
              <w:rPr>
                <w:rFonts w:ascii="Times New Roman" w:hAnsi="Times New Roman" w:cs="Times New Roman"/>
                <w:sz w:val="24"/>
                <w:szCs w:val="24"/>
              </w:rPr>
            </w:pPr>
            <w:r w:rsidRPr="000C5932">
              <w:rPr>
                <w:rFonts w:ascii="Times New Roman" w:hAnsi="Times New Roman" w:cs="Times New Roman"/>
                <w:sz w:val="24"/>
                <w:szCs w:val="24"/>
              </w:rPr>
              <w:t>Varieties used</w:t>
            </w:r>
          </w:p>
        </w:tc>
        <w:tc>
          <w:tcPr>
            <w:tcW w:w="3510" w:type="dxa"/>
          </w:tcPr>
          <w:p w14:paraId="6A43C5C5" w14:textId="77777777" w:rsidR="000C5932" w:rsidRPr="000C5932" w:rsidRDefault="000C5932" w:rsidP="004008B4">
            <w:pPr>
              <w:tabs>
                <w:tab w:val="left" w:pos="270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5932">
              <w:rPr>
                <w:rFonts w:ascii="Times New Roman" w:hAnsi="Times New Roman" w:cs="Times New Roman"/>
                <w:sz w:val="24"/>
                <w:szCs w:val="24"/>
              </w:rPr>
              <w:t>Rice- IET 4787</w:t>
            </w:r>
          </w:p>
          <w:p w14:paraId="4506F7D3" w14:textId="77777777" w:rsidR="000C5932" w:rsidRPr="000C5932" w:rsidRDefault="000C5932" w:rsidP="004008B4">
            <w:pPr>
              <w:tabs>
                <w:tab w:val="left" w:pos="270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5932">
              <w:rPr>
                <w:rFonts w:ascii="Times New Roman" w:hAnsi="Times New Roman" w:cs="Times New Roman"/>
                <w:sz w:val="24"/>
                <w:szCs w:val="24"/>
              </w:rPr>
              <w:t>Mustard- B-9</w:t>
            </w:r>
          </w:p>
          <w:p w14:paraId="375E2AA7" w14:textId="77777777" w:rsidR="000C5932" w:rsidRPr="000C5932" w:rsidRDefault="000C5932" w:rsidP="004008B4">
            <w:pPr>
              <w:tabs>
                <w:tab w:val="left" w:pos="270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5932">
              <w:rPr>
                <w:rFonts w:ascii="Times New Roman" w:hAnsi="Times New Roman" w:cs="Times New Roman"/>
                <w:sz w:val="24"/>
                <w:szCs w:val="24"/>
              </w:rPr>
              <w:t>Sesame- Roma</w:t>
            </w:r>
          </w:p>
        </w:tc>
      </w:tr>
      <w:tr w:rsidR="000C5932" w:rsidRPr="000C5932" w14:paraId="2B90C506" w14:textId="77777777" w:rsidTr="000C5932">
        <w:trPr>
          <w:trHeight w:val="259"/>
        </w:trPr>
        <w:tc>
          <w:tcPr>
            <w:cnfStyle w:val="001000000000" w:firstRow="0" w:lastRow="0" w:firstColumn="1" w:lastColumn="0" w:oddVBand="0" w:evenVBand="0" w:oddHBand="0" w:evenHBand="0" w:firstRowFirstColumn="0" w:firstRowLastColumn="0" w:lastRowFirstColumn="0" w:lastRowLastColumn="0"/>
            <w:tcW w:w="3998" w:type="dxa"/>
          </w:tcPr>
          <w:p w14:paraId="675C31B4" w14:textId="77777777" w:rsidR="000C5932" w:rsidRPr="000C5932" w:rsidRDefault="000C5932" w:rsidP="004008B4">
            <w:pPr>
              <w:tabs>
                <w:tab w:val="left" w:pos="2700"/>
              </w:tabs>
              <w:spacing w:line="360" w:lineRule="auto"/>
              <w:jc w:val="both"/>
              <w:rPr>
                <w:rFonts w:ascii="Times New Roman" w:hAnsi="Times New Roman" w:cs="Times New Roman"/>
                <w:sz w:val="24"/>
                <w:szCs w:val="24"/>
              </w:rPr>
            </w:pPr>
            <w:r w:rsidRPr="000C5932">
              <w:rPr>
                <w:rFonts w:ascii="Times New Roman" w:hAnsi="Times New Roman" w:cs="Times New Roman"/>
                <w:sz w:val="24"/>
                <w:szCs w:val="24"/>
              </w:rPr>
              <w:t>Number of replications</w:t>
            </w:r>
          </w:p>
        </w:tc>
        <w:tc>
          <w:tcPr>
            <w:tcW w:w="3510" w:type="dxa"/>
          </w:tcPr>
          <w:p w14:paraId="56EBB522" w14:textId="77777777" w:rsidR="000C5932" w:rsidRPr="000C5932" w:rsidRDefault="000C5932" w:rsidP="004008B4">
            <w:pPr>
              <w:tabs>
                <w:tab w:val="left" w:pos="270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5932">
              <w:rPr>
                <w:rFonts w:ascii="Times New Roman" w:hAnsi="Times New Roman" w:cs="Times New Roman"/>
                <w:sz w:val="24"/>
                <w:szCs w:val="24"/>
              </w:rPr>
              <w:t>3</w:t>
            </w:r>
          </w:p>
        </w:tc>
      </w:tr>
      <w:tr w:rsidR="000C5932" w:rsidRPr="000C5932" w14:paraId="13984CFF" w14:textId="77777777" w:rsidTr="000C5932">
        <w:trPr>
          <w:cnfStyle w:val="000000100000" w:firstRow="0" w:lastRow="0" w:firstColumn="0" w:lastColumn="0" w:oddVBand="0" w:evenVBand="0" w:oddHBand="1" w:evenHBand="0" w:firstRowFirstColumn="0" w:firstRowLastColumn="0" w:lastRowFirstColumn="0" w:lastRowLastColumn="0"/>
          <w:trHeight w:val="1038"/>
        </w:trPr>
        <w:tc>
          <w:tcPr>
            <w:cnfStyle w:val="001000000000" w:firstRow="0" w:lastRow="0" w:firstColumn="1" w:lastColumn="0" w:oddVBand="0" w:evenVBand="0" w:oddHBand="0" w:evenHBand="0" w:firstRowFirstColumn="0" w:firstRowLastColumn="0" w:lastRowFirstColumn="0" w:lastRowLastColumn="0"/>
            <w:tcW w:w="3998" w:type="dxa"/>
          </w:tcPr>
          <w:p w14:paraId="6BE351B1" w14:textId="45152B5C" w:rsidR="000C5932" w:rsidRPr="000C5932" w:rsidRDefault="000C5932" w:rsidP="004008B4">
            <w:pPr>
              <w:tabs>
                <w:tab w:val="left" w:pos="2700"/>
              </w:tabs>
              <w:spacing w:line="360" w:lineRule="auto"/>
              <w:jc w:val="both"/>
              <w:rPr>
                <w:rFonts w:ascii="Times New Roman" w:hAnsi="Times New Roman" w:cs="Times New Roman"/>
                <w:sz w:val="24"/>
                <w:szCs w:val="24"/>
              </w:rPr>
            </w:pPr>
            <w:r w:rsidRPr="000C5932">
              <w:rPr>
                <w:rFonts w:ascii="Times New Roman" w:hAnsi="Times New Roman" w:cs="Times New Roman"/>
                <w:sz w:val="24"/>
                <w:szCs w:val="24"/>
              </w:rPr>
              <w:t>Fertilizer (N-P</w:t>
            </w:r>
            <w:r w:rsidRPr="000C5932">
              <w:rPr>
                <w:rFonts w:ascii="Times New Roman" w:hAnsi="Times New Roman" w:cs="Times New Roman"/>
                <w:sz w:val="24"/>
                <w:szCs w:val="24"/>
                <w:vertAlign w:val="subscript"/>
              </w:rPr>
              <w:t>2</w:t>
            </w:r>
            <w:r w:rsidRPr="000C5932">
              <w:rPr>
                <w:rFonts w:ascii="Times New Roman" w:hAnsi="Times New Roman" w:cs="Times New Roman"/>
                <w:sz w:val="24"/>
                <w:szCs w:val="24"/>
              </w:rPr>
              <w:t>O</w:t>
            </w:r>
            <w:r w:rsidRPr="000C5932">
              <w:rPr>
                <w:rFonts w:ascii="Times New Roman" w:hAnsi="Times New Roman" w:cs="Times New Roman"/>
                <w:sz w:val="24"/>
                <w:szCs w:val="24"/>
                <w:vertAlign w:val="subscript"/>
              </w:rPr>
              <w:t>5</w:t>
            </w:r>
            <w:r w:rsidRPr="000C5932">
              <w:rPr>
                <w:rFonts w:ascii="Times New Roman" w:hAnsi="Times New Roman" w:cs="Times New Roman"/>
                <w:sz w:val="24"/>
                <w:szCs w:val="24"/>
              </w:rPr>
              <w:t>-K</w:t>
            </w:r>
            <w:r w:rsidRPr="000C5932">
              <w:rPr>
                <w:rFonts w:ascii="Times New Roman" w:hAnsi="Times New Roman" w:cs="Times New Roman"/>
                <w:sz w:val="24"/>
                <w:szCs w:val="24"/>
                <w:vertAlign w:val="subscript"/>
              </w:rPr>
              <w:t>2</w:t>
            </w:r>
            <w:r w:rsidRPr="000C5932">
              <w:rPr>
                <w:rFonts w:ascii="Times New Roman" w:hAnsi="Times New Roman" w:cs="Times New Roman"/>
                <w:sz w:val="24"/>
                <w:szCs w:val="24"/>
              </w:rPr>
              <w:t>O, kg</w:t>
            </w:r>
            <w:r w:rsidR="004F3662">
              <w:rPr>
                <w:rFonts w:ascii="Times New Roman" w:hAnsi="Times New Roman" w:cs="Times New Roman"/>
                <w:sz w:val="24"/>
                <w:szCs w:val="24"/>
              </w:rPr>
              <w:t xml:space="preserve"> </w:t>
            </w:r>
            <w:r w:rsidRPr="000C5932">
              <w:rPr>
                <w:rFonts w:ascii="Times New Roman" w:hAnsi="Times New Roman" w:cs="Times New Roman"/>
                <w:sz w:val="24"/>
                <w:szCs w:val="24"/>
              </w:rPr>
              <w:t>ha</w:t>
            </w:r>
            <w:r w:rsidRPr="000C5932">
              <w:rPr>
                <w:rFonts w:ascii="Times New Roman" w:hAnsi="Times New Roman" w:cs="Times New Roman"/>
                <w:sz w:val="24"/>
                <w:szCs w:val="24"/>
                <w:vertAlign w:val="superscript"/>
              </w:rPr>
              <w:t>-1</w:t>
            </w:r>
            <w:r w:rsidRPr="000C5932">
              <w:rPr>
                <w:rFonts w:ascii="Times New Roman" w:hAnsi="Times New Roman" w:cs="Times New Roman"/>
                <w:sz w:val="24"/>
                <w:szCs w:val="24"/>
              </w:rPr>
              <w:t>) and manurial doses (FYM)</w:t>
            </w:r>
          </w:p>
        </w:tc>
        <w:tc>
          <w:tcPr>
            <w:tcW w:w="3510" w:type="dxa"/>
          </w:tcPr>
          <w:p w14:paraId="0AC1DD54" w14:textId="77777777" w:rsidR="000C5932" w:rsidRPr="000C5932" w:rsidRDefault="000C5932" w:rsidP="004008B4">
            <w:pPr>
              <w:tabs>
                <w:tab w:val="left" w:pos="270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5932">
              <w:rPr>
                <w:rFonts w:ascii="Times New Roman" w:hAnsi="Times New Roman" w:cs="Times New Roman"/>
                <w:sz w:val="24"/>
                <w:szCs w:val="24"/>
              </w:rPr>
              <w:t>Rice: 80:40:40,</w:t>
            </w:r>
          </w:p>
          <w:p w14:paraId="4A5493E4" w14:textId="77777777" w:rsidR="000C5932" w:rsidRPr="000C5932" w:rsidRDefault="000C5932" w:rsidP="004008B4">
            <w:pPr>
              <w:tabs>
                <w:tab w:val="left" w:pos="270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5932">
              <w:rPr>
                <w:rFonts w:ascii="Times New Roman" w:hAnsi="Times New Roman" w:cs="Times New Roman"/>
                <w:sz w:val="24"/>
                <w:szCs w:val="24"/>
              </w:rPr>
              <w:t>Mustard: 86:64:53,</w:t>
            </w:r>
          </w:p>
          <w:p w14:paraId="29BA6A65" w14:textId="77777777" w:rsidR="000C5932" w:rsidRPr="000C5932" w:rsidRDefault="000C5932" w:rsidP="004008B4">
            <w:pPr>
              <w:tabs>
                <w:tab w:val="left" w:pos="270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5932">
              <w:rPr>
                <w:rFonts w:ascii="Times New Roman" w:hAnsi="Times New Roman" w:cs="Times New Roman"/>
                <w:sz w:val="24"/>
                <w:szCs w:val="24"/>
              </w:rPr>
              <w:t>Sesame: 37:36:15 &amp;</w:t>
            </w:r>
          </w:p>
          <w:p w14:paraId="6F9072FD" w14:textId="77777777" w:rsidR="000C5932" w:rsidRPr="000C5932" w:rsidRDefault="000C5932" w:rsidP="004008B4">
            <w:pPr>
              <w:tabs>
                <w:tab w:val="left" w:pos="270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0C5932">
              <w:rPr>
                <w:rFonts w:ascii="Times New Roman" w:hAnsi="Times New Roman" w:cs="Times New Roman"/>
                <w:sz w:val="24"/>
                <w:szCs w:val="24"/>
              </w:rPr>
              <w:t>FYM @ 7.5 t ha</w:t>
            </w:r>
            <w:r w:rsidRPr="000C5932">
              <w:rPr>
                <w:rFonts w:ascii="Times New Roman" w:hAnsi="Times New Roman" w:cs="Times New Roman"/>
                <w:sz w:val="24"/>
                <w:szCs w:val="24"/>
                <w:vertAlign w:val="superscript"/>
              </w:rPr>
              <w:t>-1</w:t>
            </w:r>
            <w:r w:rsidRPr="000C5932">
              <w:rPr>
                <w:rFonts w:ascii="Times New Roman" w:hAnsi="Times New Roman" w:cs="Times New Roman"/>
                <w:sz w:val="24"/>
                <w:szCs w:val="24"/>
              </w:rPr>
              <w:t xml:space="preserve"> and @12 t ha</w:t>
            </w:r>
            <w:r w:rsidRPr="000C5932">
              <w:rPr>
                <w:rFonts w:ascii="Times New Roman" w:hAnsi="Times New Roman" w:cs="Times New Roman"/>
                <w:sz w:val="24"/>
                <w:szCs w:val="24"/>
                <w:vertAlign w:val="superscript"/>
              </w:rPr>
              <w:t>-1</w:t>
            </w:r>
          </w:p>
        </w:tc>
      </w:tr>
      <w:tr w:rsidR="000C5932" w:rsidRPr="000C5932" w14:paraId="3072C4E8" w14:textId="77777777" w:rsidTr="000C5932">
        <w:trPr>
          <w:trHeight w:val="41"/>
        </w:trPr>
        <w:tc>
          <w:tcPr>
            <w:cnfStyle w:val="001000000000" w:firstRow="0" w:lastRow="0" w:firstColumn="1" w:lastColumn="0" w:oddVBand="0" w:evenVBand="0" w:oddHBand="0" w:evenHBand="0" w:firstRowFirstColumn="0" w:firstRowLastColumn="0" w:lastRowFirstColumn="0" w:lastRowLastColumn="0"/>
            <w:tcW w:w="3998" w:type="dxa"/>
          </w:tcPr>
          <w:p w14:paraId="54CE9A7E" w14:textId="77777777" w:rsidR="000C5932" w:rsidRPr="000C5932" w:rsidRDefault="000C5932" w:rsidP="004008B4">
            <w:pPr>
              <w:tabs>
                <w:tab w:val="left" w:pos="2700"/>
              </w:tabs>
              <w:spacing w:line="360" w:lineRule="auto"/>
              <w:jc w:val="both"/>
              <w:rPr>
                <w:rFonts w:ascii="Times New Roman" w:hAnsi="Times New Roman" w:cs="Times New Roman"/>
                <w:sz w:val="24"/>
                <w:szCs w:val="24"/>
              </w:rPr>
            </w:pPr>
            <w:r w:rsidRPr="000C5932">
              <w:rPr>
                <w:rFonts w:ascii="Times New Roman" w:hAnsi="Times New Roman" w:cs="Times New Roman"/>
                <w:sz w:val="24"/>
                <w:szCs w:val="24"/>
              </w:rPr>
              <w:t>Plot size</w:t>
            </w:r>
          </w:p>
        </w:tc>
        <w:tc>
          <w:tcPr>
            <w:tcW w:w="3510" w:type="dxa"/>
          </w:tcPr>
          <w:p w14:paraId="1509B509" w14:textId="77777777" w:rsidR="000C5932" w:rsidRPr="000C5932" w:rsidRDefault="000C5932" w:rsidP="004008B4">
            <w:pPr>
              <w:tabs>
                <w:tab w:val="left" w:pos="270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5932">
              <w:rPr>
                <w:rFonts w:ascii="Times New Roman" w:hAnsi="Times New Roman" w:cs="Times New Roman"/>
                <w:sz w:val="24"/>
                <w:szCs w:val="24"/>
              </w:rPr>
              <w:t>8 m X 9 m</w:t>
            </w:r>
          </w:p>
        </w:tc>
      </w:tr>
    </w:tbl>
    <w:p w14:paraId="4CE5DE6F" w14:textId="7CD9B0AC" w:rsidR="000C5932" w:rsidRDefault="000C5932" w:rsidP="000C5932">
      <w:pPr>
        <w:tabs>
          <w:tab w:val="left" w:pos="2700"/>
        </w:tabs>
        <w:spacing w:line="360" w:lineRule="auto"/>
        <w:jc w:val="both"/>
        <w:rPr>
          <w:rFonts w:ascii="Times New Roman" w:hAnsi="Times New Roman" w:cs="Times New Roman"/>
          <w:b/>
          <w:bCs/>
          <w:sz w:val="24"/>
          <w:szCs w:val="24"/>
        </w:rPr>
      </w:pPr>
    </w:p>
    <w:p w14:paraId="7514CD24" w14:textId="7C1CC96D" w:rsidR="00F53662" w:rsidRPr="00F53662" w:rsidRDefault="008D3731" w:rsidP="008D3731">
      <w:pPr>
        <w:tabs>
          <w:tab w:val="left" w:pos="2700"/>
        </w:tabs>
        <w:spacing w:line="360" w:lineRule="auto"/>
        <w:jc w:val="both"/>
        <w:rPr>
          <w:rFonts w:ascii="Times New Roman" w:hAnsi="Times New Roman" w:cs="Times New Roman"/>
          <w:b/>
          <w:bCs/>
          <w:i/>
          <w:sz w:val="24"/>
          <w:szCs w:val="24"/>
        </w:rPr>
      </w:pPr>
      <w:r w:rsidRPr="00F53662">
        <w:rPr>
          <w:rFonts w:ascii="Times New Roman" w:hAnsi="Times New Roman" w:cs="Times New Roman"/>
          <w:b/>
          <w:bCs/>
          <w:i/>
          <w:sz w:val="24"/>
          <w:szCs w:val="24"/>
        </w:rPr>
        <w:t>2.</w:t>
      </w:r>
      <w:r w:rsidR="00F53662" w:rsidRPr="00F53662">
        <w:rPr>
          <w:rFonts w:ascii="Times New Roman" w:hAnsi="Times New Roman" w:cs="Times New Roman"/>
          <w:b/>
          <w:bCs/>
          <w:i/>
          <w:sz w:val="24"/>
          <w:szCs w:val="24"/>
        </w:rPr>
        <w:t xml:space="preserve">3 Soil sampling </w:t>
      </w:r>
    </w:p>
    <w:p w14:paraId="1DD91870" w14:textId="451B938B" w:rsidR="00F53662" w:rsidRDefault="008D3731" w:rsidP="008D3731">
      <w:pPr>
        <w:tabs>
          <w:tab w:val="left" w:pos="2700"/>
        </w:tabs>
        <w:spacing w:line="360" w:lineRule="auto"/>
        <w:jc w:val="both"/>
        <w:rPr>
          <w:rFonts w:ascii="Times New Roman" w:hAnsi="Times New Roman" w:cs="Times New Roman"/>
          <w:sz w:val="24"/>
          <w:szCs w:val="24"/>
        </w:rPr>
      </w:pPr>
      <w:r w:rsidRPr="008D3731">
        <w:rPr>
          <w:rFonts w:ascii="Times New Roman" w:hAnsi="Times New Roman" w:cs="Times New Roman"/>
          <w:sz w:val="24"/>
          <w:szCs w:val="24"/>
        </w:rPr>
        <w:t xml:space="preserve">Soil samples were collected from two soil depth 0-15 cm and 15-30 cm in the month of February, 2020 after mustard harvesting. In each depth two types of soil collected. Three representative soil samples were collected from each of the plots (48 numbers, four treatments </w:t>
      </w:r>
      <w:r w:rsidR="00694F34" w:rsidRPr="00694F34">
        <w:rPr>
          <w:rFonts w:ascii="Times New Roman" w:eastAsia="MS Gothic" w:hAnsi="Times New Roman" w:cs="Times New Roman"/>
          <w:sz w:val="24"/>
          <w:szCs w:val="24"/>
        </w:rPr>
        <w:t>×</w:t>
      </w:r>
      <w:r w:rsidRPr="00694F34">
        <w:rPr>
          <w:rFonts w:ascii="Times New Roman" w:hAnsi="Times New Roman" w:cs="Times New Roman"/>
          <w:sz w:val="24"/>
          <w:szCs w:val="24"/>
        </w:rPr>
        <w:t xml:space="preserve"> three replications </w:t>
      </w:r>
      <w:r w:rsidR="00694F34" w:rsidRPr="00694F34">
        <w:rPr>
          <w:rFonts w:ascii="Times New Roman" w:eastAsia="MS Gothic" w:hAnsi="Times New Roman" w:cs="Times New Roman"/>
          <w:sz w:val="24"/>
          <w:szCs w:val="24"/>
        </w:rPr>
        <w:t>×</w:t>
      </w:r>
      <w:r w:rsidRPr="00694F34">
        <w:rPr>
          <w:rFonts w:ascii="Times New Roman" w:hAnsi="Times New Roman" w:cs="Times New Roman"/>
          <w:sz w:val="24"/>
          <w:szCs w:val="24"/>
        </w:rPr>
        <w:t xml:space="preserve"> two depths </w:t>
      </w:r>
      <w:r w:rsidR="00694F34" w:rsidRPr="00694F34">
        <w:rPr>
          <w:rFonts w:ascii="Times New Roman" w:eastAsia="MS Gothic" w:hAnsi="Times New Roman" w:cs="Times New Roman"/>
          <w:sz w:val="24"/>
          <w:szCs w:val="24"/>
        </w:rPr>
        <w:t>×</w:t>
      </w:r>
      <w:r w:rsidRPr="00694F34">
        <w:rPr>
          <w:rFonts w:ascii="Times New Roman" w:hAnsi="Times New Roman" w:cs="Times New Roman"/>
          <w:sz w:val="24"/>
          <w:szCs w:val="24"/>
        </w:rPr>
        <w:t xml:space="preserve"> </w:t>
      </w:r>
      <w:r w:rsidRPr="008D3731">
        <w:rPr>
          <w:rFonts w:ascii="Times New Roman" w:hAnsi="Times New Roman" w:cs="Times New Roman"/>
          <w:sz w:val="24"/>
          <w:szCs w:val="24"/>
        </w:rPr>
        <w:t>two types) from each depth with a bucket auger in an S pattern.  They were pooled together to make a composite sample for each of the three replications of the four treatments. The first type samples (12 samples from each depths) were air-dried, powdered passed through a 2.0</w:t>
      </w:r>
      <w:r w:rsidR="00694F34">
        <w:rPr>
          <w:rFonts w:ascii="Times New Roman" w:hAnsi="Times New Roman" w:cs="Times New Roman"/>
          <w:sz w:val="24"/>
          <w:szCs w:val="24"/>
        </w:rPr>
        <w:t xml:space="preserve"> </w:t>
      </w:r>
      <w:r w:rsidRPr="008D3731">
        <w:rPr>
          <w:rFonts w:ascii="Times New Roman" w:hAnsi="Times New Roman" w:cs="Times New Roman"/>
          <w:sz w:val="24"/>
          <w:szCs w:val="24"/>
        </w:rPr>
        <w:t xml:space="preserve">mm nylon sieve and </w:t>
      </w:r>
      <w:proofErr w:type="spellStart"/>
      <w:r w:rsidRPr="008D3731">
        <w:rPr>
          <w:rFonts w:ascii="Times New Roman" w:hAnsi="Times New Roman" w:cs="Times New Roman"/>
          <w:sz w:val="24"/>
          <w:szCs w:val="24"/>
        </w:rPr>
        <w:t>analyzed</w:t>
      </w:r>
      <w:proofErr w:type="spellEnd"/>
      <w:r w:rsidRPr="008D3731">
        <w:rPr>
          <w:rFonts w:ascii="Times New Roman" w:hAnsi="Times New Roman" w:cs="Times New Roman"/>
          <w:sz w:val="24"/>
          <w:szCs w:val="24"/>
        </w:rPr>
        <w:t xml:space="preserve"> for pH (soil :water :: 1 : 2.5), sand, silt and clay (international pipette method), Organic carbon (OC) .Second undisturbed soil samples were collected with a hard-plastic packet transported to the laboratory where they were air-dried. Gravel and plant residues were removed for soil aggregate   analysis.</w:t>
      </w:r>
    </w:p>
    <w:p w14:paraId="4DF80FA4" w14:textId="77777777" w:rsidR="00371FC8" w:rsidRDefault="00371FC8" w:rsidP="008D3731">
      <w:pPr>
        <w:tabs>
          <w:tab w:val="left" w:pos="2700"/>
        </w:tabs>
        <w:spacing w:line="360" w:lineRule="auto"/>
        <w:jc w:val="both"/>
        <w:rPr>
          <w:rFonts w:ascii="Times New Roman" w:hAnsi="Times New Roman" w:cs="Times New Roman"/>
          <w:sz w:val="24"/>
          <w:szCs w:val="24"/>
        </w:rPr>
      </w:pPr>
    </w:p>
    <w:p w14:paraId="651E4995" w14:textId="77777777" w:rsidR="00F53662" w:rsidRPr="00F53662" w:rsidRDefault="00E77DC1" w:rsidP="00E77DC1">
      <w:pPr>
        <w:spacing w:line="360" w:lineRule="auto"/>
        <w:jc w:val="both"/>
        <w:rPr>
          <w:rFonts w:ascii="Times New Roman" w:hAnsi="Times New Roman" w:cs="Times New Roman"/>
          <w:b/>
          <w:bCs/>
          <w:i/>
          <w:sz w:val="24"/>
          <w:szCs w:val="24"/>
        </w:rPr>
      </w:pPr>
      <w:r w:rsidRPr="00F53662">
        <w:rPr>
          <w:b/>
          <w:bCs/>
          <w:i/>
          <w:sz w:val="24"/>
          <w:szCs w:val="24"/>
        </w:rPr>
        <w:t>2.</w:t>
      </w:r>
      <w:r w:rsidRPr="00F53662">
        <w:rPr>
          <w:rFonts w:ascii="Times New Roman" w:hAnsi="Times New Roman" w:cs="Times New Roman"/>
          <w:b/>
          <w:bCs/>
          <w:i/>
          <w:sz w:val="24"/>
          <w:szCs w:val="24"/>
        </w:rPr>
        <w:t>4</w:t>
      </w:r>
      <w:r w:rsidR="00F53662" w:rsidRPr="00F53662">
        <w:rPr>
          <w:rFonts w:ascii="Times New Roman" w:hAnsi="Times New Roman" w:cs="Times New Roman"/>
          <w:b/>
          <w:bCs/>
          <w:i/>
          <w:sz w:val="24"/>
          <w:szCs w:val="24"/>
        </w:rPr>
        <w:t xml:space="preserve"> Estimation of </w:t>
      </w:r>
      <w:proofErr w:type="spellStart"/>
      <w:r w:rsidR="00F53662" w:rsidRPr="00F53662">
        <w:rPr>
          <w:rFonts w:ascii="Times New Roman" w:hAnsi="Times New Roman" w:cs="Times New Roman"/>
          <w:b/>
          <w:bCs/>
          <w:i/>
          <w:sz w:val="24"/>
          <w:szCs w:val="24"/>
        </w:rPr>
        <w:t>watert</w:t>
      </w:r>
      <w:proofErr w:type="spellEnd"/>
      <w:r w:rsidR="00F53662" w:rsidRPr="00F53662">
        <w:rPr>
          <w:rFonts w:ascii="Times New Roman" w:hAnsi="Times New Roman" w:cs="Times New Roman"/>
          <w:b/>
          <w:bCs/>
          <w:i/>
          <w:sz w:val="24"/>
          <w:szCs w:val="24"/>
        </w:rPr>
        <w:t>-stable aggregates</w:t>
      </w:r>
    </w:p>
    <w:p w14:paraId="682464E0" w14:textId="334E7D00" w:rsidR="00E77DC1" w:rsidRPr="00E77DC1" w:rsidRDefault="00E77DC1" w:rsidP="00E77DC1">
      <w:pPr>
        <w:spacing w:line="360" w:lineRule="auto"/>
        <w:jc w:val="both"/>
        <w:rPr>
          <w:rFonts w:ascii="Times New Roman" w:hAnsi="Times New Roman" w:cs="Times New Roman"/>
          <w:b/>
          <w:bCs/>
          <w:sz w:val="24"/>
          <w:szCs w:val="24"/>
        </w:rPr>
      </w:pPr>
      <w:r w:rsidRPr="00E77DC1">
        <w:rPr>
          <w:rFonts w:ascii="Times New Roman" w:hAnsi="Times New Roman" w:cs="Times New Roman"/>
          <w:b/>
          <w:bCs/>
          <w:sz w:val="24"/>
          <w:szCs w:val="24"/>
        </w:rPr>
        <w:t xml:space="preserve"> </w:t>
      </w:r>
      <w:r w:rsidRPr="00E77DC1">
        <w:rPr>
          <w:rFonts w:ascii="Times New Roman" w:hAnsi="Times New Roman" w:cs="Times New Roman"/>
          <w:sz w:val="24"/>
          <w:szCs w:val="24"/>
        </w:rPr>
        <w:t xml:space="preserve">Aggregate analysis was conducted using </w:t>
      </w:r>
      <w:r w:rsidRPr="00E77DC1">
        <w:rPr>
          <w:rFonts w:ascii="Times New Roman" w:hAnsi="Times New Roman" w:cs="Times New Roman"/>
          <w:spacing w:val="-3"/>
          <w:sz w:val="24"/>
          <w:szCs w:val="24"/>
        </w:rPr>
        <w:t xml:space="preserve">Yoder </w:t>
      </w:r>
      <w:r w:rsidRPr="00E77DC1">
        <w:rPr>
          <w:rFonts w:ascii="Times New Roman" w:hAnsi="Times New Roman" w:cs="Times New Roman"/>
          <w:sz w:val="24"/>
          <w:szCs w:val="24"/>
        </w:rPr>
        <w:t xml:space="preserve">wet sieving apparatus (Kemper and Rosenau, 1986). Undisturbed soil clods were broken by hands and 50 gm from the soil passed through 5.0 mm sieve but retained on 2.0 mm sieve were taken. The nest of sieves was arranged in </w:t>
      </w:r>
      <w:r w:rsidRPr="00E77DC1">
        <w:rPr>
          <w:rFonts w:ascii="Times New Roman" w:hAnsi="Times New Roman" w:cs="Times New Roman"/>
          <w:sz w:val="24"/>
          <w:szCs w:val="24"/>
        </w:rPr>
        <w:lastRenderedPageBreak/>
        <w:t xml:space="preserve">descending order. One air dried soil sample was distributed evenly over the top sieve. The nest of sieves was suspended in the Yoder’s tank.  The tank was filled with salt free water to a level slightly below that of the top screen.  The water level height was adjusted by lowering down the nest in a way that the top sieve just immersed. After 5 minutes of wetting of the sample (called slaking), the shaking or wet sieving was started for 30 minutes (1000 strokes).   By this time, another air-dried soil sample was used for dispersion by mechanical stirrer using 0.5% NaHMP (1: 3:: soil : solution) for 30 minutes. After shaking, the nest of sieves was removed from the water tank, drained in an   inclined position.  The contents of each sieve were collected in a per-weighed </w:t>
      </w:r>
      <w:proofErr w:type="spellStart"/>
      <w:r w:rsidRPr="00E77DC1">
        <w:rPr>
          <w:rFonts w:ascii="Times New Roman" w:hAnsi="Times New Roman" w:cs="Times New Roman"/>
          <w:sz w:val="24"/>
          <w:szCs w:val="24"/>
        </w:rPr>
        <w:t>alluminium</w:t>
      </w:r>
      <w:proofErr w:type="spellEnd"/>
      <w:r w:rsidRPr="00E77DC1">
        <w:rPr>
          <w:rFonts w:ascii="Times New Roman" w:hAnsi="Times New Roman" w:cs="Times New Roman"/>
          <w:sz w:val="24"/>
          <w:szCs w:val="24"/>
        </w:rPr>
        <w:t xml:space="preserve"> cans after washing and filtrating through </w:t>
      </w:r>
      <w:proofErr w:type="spellStart"/>
      <w:r w:rsidRPr="00E77DC1">
        <w:rPr>
          <w:rFonts w:ascii="Times New Roman" w:hAnsi="Times New Roman" w:cs="Times New Roman"/>
          <w:sz w:val="24"/>
          <w:szCs w:val="24"/>
        </w:rPr>
        <w:t>buckner</w:t>
      </w:r>
      <w:proofErr w:type="spellEnd"/>
      <w:r w:rsidRPr="00E77DC1">
        <w:rPr>
          <w:rFonts w:ascii="Times New Roman" w:hAnsi="Times New Roman" w:cs="Times New Roman"/>
          <w:sz w:val="24"/>
          <w:szCs w:val="24"/>
        </w:rPr>
        <w:t xml:space="preserve"> funnel. The cans were oven dried to a constant weight at 105°C and the weights of aggregates were determined. WSAs, mean weight diameter (MWD) and geometric mean diameter (GWD) were</w:t>
      </w:r>
      <w:r w:rsidRPr="00E77DC1">
        <w:rPr>
          <w:rFonts w:ascii="Times New Roman" w:hAnsi="Times New Roman" w:cs="Times New Roman"/>
          <w:spacing w:val="-21"/>
          <w:sz w:val="24"/>
          <w:szCs w:val="24"/>
        </w:rPr>
        <w:t xml:space="preserve"> </w:t>
      </w:r>
      <w:r w:rsidRPr="00E77DC1">
        <w:rPr>
          <w:rFonts w:ascii="Times New Roman" w:hAnsi="Times New Roman" w:cs="Times New Roman"/>
          <w:sz w:val="24"/>
          <w:szCs w:val="24"/>
        </w:rPr>
        <w:t>estimated</w:t>
      </w:r>
      <w:r w:rsidRPr="00E77DC1">
        <w:rPr>
          <w:rFonts w:ascii="Times New Roman" w:hAnsi="Times New Roman" w:cs="Times New Roman"/>
          <w:spacing w:val="-21"/>
          <w:sz w:val="24"/>
          <w:szCs w:val="24"/>
        </w:rPr>
        <w:t xml:space="preserve"> </w:t>
      </w:r>
      <w:r w:rsidRPr="00E77DC1">
        <w:rPr>
          <w:rFonts w:ascii="Times New Roman" w:hAnsi="Times New Roman" w:cs="Times New Roman"/>
          <w:sz w:val="24"/>
          <w:szCs w:val="24"/>
        </w:rPr>
        <w:t>following</w:t>
      </w:r>
      <w:r w:rsidRPr="00E77DC1">
        <w:rPr>
          <w:rFonts w:ascii="Times New Roman" w:hAnsi="Times New Roman" w:cs="Times New Roman"/>
          <w:spacing w:val="-21"/>
          <w:sz w:val="24"/>
          <w:szCs w:val="24"/>
        </w:rPr>
        <w:t xml:space="preserve"> </w:t>
      </w:r>
      <w:r w:rsidRPr="00E77DC1">
        <w:rPr>
          <w:rFonts w:ascii="Times New Roman" w:hAnsi="Times New Roman" w:cs="Times New Roman"/>
          <w:sz w:val="24"/>
          <w:szCs w:val="24"/>
        </w:rPr>
        <w:t>the</w:t>
      </w:r>
      <w:r w:rsidRPr="00E77DC1">
        <w:rPr>
          <w:rFonts w:ascii="Times New Roman" w:hAnsi="Times New Roman" w:cs="Times New Roman"/>
          <w:spacing w:val="-21"/>
          <w:sz w:val="24"/>
          <w:szCs w:val="24"/>
        </w:rPr>
        <w:t xml:space="preserve"> </w:t>
      </w:r>
      <w:r w:rsidRPr="00E77DC1">
        <w:rPr>
          <w:rFonts w:ascii="Times New Roman" w:hAnsi="Times New Roman" w:cs="Times New Roman"/>
          <w:spacing w:val="-6"/>
          <w:sz w:val="24"/>
          <w:szCs w:val="24"/>
        </w:rPr>
        <w:t>Van</w:t>
      </w:r>
      <w:r w:rsidRPr="00E77DC1">
        <w:rPr>
          <w:rFonts w:ascii="Times New Roman" w:hAnsi="Times New Roman" w:cs="Times New Roman"/>
          <w:spacing w:val="-21"/>
          <w:sz w:val="24"/>
          <w:szCs w:val="24"/>
        </w:rPr>
        <w:t xml:space="preserve"> </w:t>
      </w:r>
      <w:r w:rsidRPr="00E77DC1">
        <w:rPr>
          <w:rFonts w:ascii="Times New Roman" w:hAnsi="Times New Roman" w:cs="Times New Roman"/>
          <w:spacing w:val="-3"/>
          <w:sz w:val="24"/>
          <w:szCs w:val="24"/>
        </w:rPr>
        <w:t>Bavel</w:t>
      </w:r>
      <w:r w:rsidRPr="00E77DC1">
        <w:rPr>
          <w:rFonts w:ascii="Times New Roman" w:hAnsi="Times New Roman" w:cs="Times New Roman"/>
          <w:spacing w:val="-21"/>
          <w:sz w:val="24"/>
          <w:szCs w:val="24"/>
        </w:rPr>
        <w:t xml:space="preserve"> </w:t>
      </w:r>
      <w:r w:rsidRPr="00E77DC1">
        <w:rPr>
          <w:rFonts w:ascii="Times New Roman" w:hAnsi="Times New Roman" w:cs="Times New Roman"/>
          <w:sz w:val="24"/>
          <w:szCs w:val="24"/>
        </w:rPr>
        <w:t>(1950)</w:t>
      </w:r>
      <w:r w:rsidRPr="00E77DC1">
        <w:rPr>
          <w:rFonts w:ascii="Times New Roman" w:hAnsi="Times New Roman" w:cs="Times New Roman"/>
          <w:spacing w:val="-20"/>
          <w:sz w:val="24"/>
          <w:szCs w:val="24"/>
        </w:rPr>
        <w:t xml:space="preserve"> </w:t>
      </w:r>
      <w:r w:rsidRPr="00E77DC1">
        <w:rPr>
          <w:rFonts w:ascii="Times New Roman" w:hAnsi="Times New Roman" w:cs="Times New Roman"/>
          <w:sz w:val="24"/>
          <w:szCs w:val="24"/>
        </w:rPr>
        <w:t>method, as given</w:t>
      </w:r>
      <w:r w:rsidRPr="00E77DC1">
        <w:rPr>
          <w:rFonts w:ascii="Times New Roman" w:hAnsi="Times New Roman" w:cs="Times New Roman"/>
          <w:spacing w:val="-15"/>
          <w:sz w:val="24"/>
          <w:szCs w:val="24"/>
        </w:rPr>
        <w:t xml:space="preserve"> </w:t>
      </w:r>
      <w:r w:rsidRPr="00E77DC1">
        <w:rPr>
          <w:rFonts w:ascii="Times New Roman" w:hAnsi="Times New Roman" w:cs="Times New Roman"/>
          <w:sz w:val="24"/>
          <w:szCs w:val="24"/>
        </w:rPr>
        <w:t>below.</w:t>
      </w:r>
    </w:p>
    <w:p w14:paraId="573ED2FE" w14:textId="4CE0783E" w:rsidR="00E77DC1" w:rsidRPr="00E77DC1" w:rsidRDefault="00E77DC1" w:rsidP="00E77DC1">
      <w:pPr>
        <w:spacing w:line="360" w:lineRule="auto"/>
        <w:jc w:val="both"/>
        <w:rPr>
          <w:rFonts w:ascii="Times New Roman" w:hAnsi="Times New Roman" w:cs="Times New Roman"/>
          <w:sz w:val="24"/>
          <w:szCs w:val="24"/>
        </w:rPr>
      </w:pPr>
      <w:r w:rsidRPr="00E77DC1">
        <w:rPr>
          <w:rFonts w:ascii="Times New Roman" w:hAnsi="Times New Roman" w:cs="Times New Roman"/>
          <w:w w:val="115"/>
          <w:sz w:val="24"/>
          <w:szCs w:val="24"/>
        </w:rPr>
        <w:t>WSA=[(</w:t>
      </w:r>
      <w:proofErr w:type="spellStart"/>
      <w:r w:rsidRPr="00E77DC1">
        <w:rPr>
          <w:rFonts w:ascii="Times New Roman" w:hAnsi="Times New Roman" w:cs="Times New Roman"/>
          <w:w w:val="115"/>
          <w:sz w:val="24"/>
          <w:szCs w:val="24"/>
        </w:rPr>
        <w:t>W</w:t>
      </w:r>
      <w:r w:rsidR="00310990" w:rsidRPr="003B34AB">
        <w:rPr>
          <w:rFonts w:ascii="Times New Roman" w:hAnsi="Times New Roman" w:cs="Times New Roman"/>
          <w:b/>
          <w:w w:val="115"/>
          <w:sz w:val="28"/>
          <w:szCs w:val="24"/>
          <w:vertAlign w:val="subscript"/>
        </w:rPr>
        <w:t>r</w:t>
      </w:r>
      <w:r w:rsidRPr="003B34AB">
        <w:rPr>
          <w:rFonts w:ascii="Times New Roman" w:hAnsi="Times New Roman" w:cs="Times New Roman"/>
          <w:b/>
          <w:w w:val="115"/>
          <w:sz w:val="28"/>
          <w:szCs w:val="24"/>
          <w:vertAlign w:val="subscript"/>
        </w:rPr>
        <w:t>+s,</w:t>
      </w:r>
      <w:r w:rsidR="003B34AB" w:rsidRPr="003B34AB">
        <w:rPr>
          <w:rFonts w:ascii="Times New Roman" w:hAnsi="Times New Roman" w:cs="Times New Roman"/>
          <w:b/>
          <w:w w:val="115"/>
          <w:sz w:val="28"/>
          <w:szCs w:val="24"/>
          <w:vertAlign w:val="subscript"/>
        </w:rPr>
        <w:t>i</w:t>
      </w:r>
      <w:proofErr w:type="spellEnd"/>
      <w:r w:rsidR="003B34AB" w:rsidRPr="003B34AB">
        <w:rPr>
          <w:rFonts w:ascii="Times New Roman" w:hAnsi="Times New Roman" w:cs="Times New Roman"/>
          <w:b/>
          <w:w w:val="115"/>
          <w:sz w:val="28"/>
          <w:szCs w:val="24"/>
          <w:vertAlign w:val="subscript"/>
        </w:rPr>
        <w:t xml:space="preserve"> </w:t>
      </w:r>
      <w:r w:rsidRPr="00E77DC1">
        <w:rPr>
          <w:rFonts w:ascii="Times New Roman" w:hAnsi="Times New Roman" w:cs="Times New Roman"/>
          <w:w w:val="115"/>
          <w:sz w:val="24"/>
          <w:szCs w:val="24"/>
        </w:rPr>
        <w:t>–</w:t>
      </w:r>
      <w:proofErr w:type="spellStart"/>
      <w:r w:rsidRPr="00E77DC1">
        <w:rPr>
          <w:rFonts w:ascii="Times New Roman" w:hAnsi="Times New Roman" w:cs="Times New Roman"/>
          <w:w w:val="110"/>
          <w:sz w:val="24"/>
          <w:szCs w:val="24"/>
        </w:rPr>
        <w:t>W</w:t>
      </w:r>
      <w:r w:rsidRPr="003B34AB">
        <w:rPr>
          <w:rFonts w:ascii="Times New Roman" w:hAnsi="Times New Roman" w:cs="Times New Roman"/>
          <w:b/>
          <w:w w:val="110"/>
          <w:sz w:val="28"/>
          <w:szCs w:val="24"/>
          <w:vertAlign w:val="subscript"/>
        </w:rPr>
        <w:t>s,i</w:t>
      </w:r>
      <w:proofErr w:type="spellEnd"/>
      <w:r w:rsidRPr="00E77DC1">
        <w:rPr>
          <w:rFonts w:ascii="Times New Roman" w:hAnsi="Times New Roman" w:cs="Times New Roman"/>
          <w:w w:val="110"/>
          <w:sz w:val="24"/>
          <w:szCs w:val="24"/>
        </w:rPr>
        <w:t>)/</w:t>
      </w:r>
      <w:proofErr w:type="spellStart"/>
      <w:r w:rsidRPr="00E77DC1">
        <w:rPr>
          <w:rFonts w:ascii="Times New Roman" w:hAnsi="Times New Roman" w:cs="Times New Roman"/>
          <w:w w:val="110"/>
          <w:sz w:val="24"/>
          <w:szCs w:val="24"/>
        </w:rPr>
        <w:t>W</w:t>
      </w:r>
      <w:r w:rsidRPr="003B34AB">
        <w:rPr>
          <w:rFonts w:ascii="Times New Roman" w:hAnsi="Times New Roman" w:cs="Times New Roman"/>
          <w:b/>
          <w:w w:val="110"/>
          <w:sz w:val="28"/>
          <w:szCs w:val="24"/>
          <w:vertAlign w:val="subscript"/>
        </w:rPr>
        <w:t>sample</w:t>
      </w:r>
      <w:proofErr w:type="spellEnd"/>
      <w:r w:rsidRPr="00E77DC1">
        <w:rPr>
          <w:rFonts w:ascii="Times New Roman" w:hAnsi="Times New Roman" w:cs="Times New Roman"/>
          <w:w w:val="110"/>
          <w:sz w:val="24"/>
          <w:szCs w:val="24"/>
        </w:rPr>
        <w:t>]</w:t>
      </w:r>
      <w:r>
        <w:rPr>
          <w:rFonts w:ascii="Times New Roman" w:hAnsi="Times New Roman" w:cs="Times New Roman"/>
          <w:w w:val="110"/>
          <w:sz w:val="24"/>
          <w:szCs w:val="24"/>
        </w:rPr>
        <w:t xml:space="preserve"> </w:t>
      </w:r>
      <w:r>
        <w:rPr>
          <w:rFonts w:ascii="Times New Roman" w:eastAsia="MS Gothic" w:hAnsi="Times New Roman" w:cs="Times New Roman"/>
          <w:w w:val="110"/>
          <w:sz w:val="24"/>
          <w:szCs w:val="24"/>
        </w:rPr>
        <w:t>×</w:t>
      </w:r>
      <w:r w:rsidRPr="00E77DC1">
        <w:rPr>
          <w:rFonts w:ascii="Times New Roman" w:hAnsi="Times New Roman" w:cs="Times New Roman"/>
          <w:w w:val="110"/>
          <w:sz w:val="24"/>
          <w:szCs w:val="24"/>
        </w:rPr>
        <w:t xml:space="preserve"> 100                                                                              </w:t>
      </w:r>
      <w:r w:rsidRPr="00E77DC1">
        <w:rPr>
          <w:rFonts w:ascii="Times New Roman" w:hAnsi="Times New Roman" w:cs="Times New Roman"/>
          <w:iCs/>
          <w:w w:val="125"/>
          <w:position w:val="3"/>
          <w:sz w:val="24"/>
          <w:szCs w:val="24"/>
        </w:rPr>
        <w:t xml:space="preserve">         </w:t>
      </w:r>
      <w:r w:rsidRPr="00E77DC1">
        <w:rPr>
          <w:rFonts w:ascii="Times New Roman" w:hAnsi="Times New Roman" w:cs="Times New Roman"/>
          <w:i/>
          <w:w w:val="125"/>
          <w:position w:val="3"/>
          <w:sz w:val="24"/>
          <w:szCs w:val="24"/>
        </w:rPr>
        <w:t xml:space="preserve">               </w:t>
      </w:r>
    </w:p>
    <w:p w14:paraId="20315083" w14:textId="21C64523" w:rsidR="00E77DC1" w:rsidRPr="00E77DC1" w:rsidRDefault="00E77DC1" w:rsidP="00E77DC1">
      <w:pPr>
        <w:spacing w:line="360" w:lineRule="auto"/>
        <w:jc w:val="both"/>
        <w:rPr>
          <w:rFonts w:ascii="Times New Roman" w:hAnsi="Times New Roman" w:cs="Times New Roman"/>
          <w:sz w:val="24"/>
          <w:szCs w:val="24"/>
        </w:rPr>
      </w:pPr>
      <w:r w:rsidRPr="00E77DC1">
        <w:rPr>
          <w:rFonts w:ascii="Times New Roman" w:hAnsi="Times New Roman" w:cs="Times New Roman"/>
          <w:sz w:val="24"/>
          <w:szCs w:val="24"/>
        </w:rPr>
        <w:t xml:space="preserve">where </w:t>
      </w:r>
      <w:proofErr w:type="spellStart"/>
      <w:r w:rsidRPr="00E77DC1">
        <w:rPr>
          <w:rFonts w:ascii="Times New Roman" w:hAnsi="Times New Roman" w:cs="Times New Roman"/>
          <w:iCs/>
          <w:sz w:val="24"/>
          <w:szCs w:val="24"/>
        </w:rPr>
        <w:t>W</w:t>
      </w:r>
      <w:r w:rsidRPr="003B34AB">
        <w:rPr>
          <w:rFonts w:ascii="Times New Roman" w:hAnsi="Times New Roman" w:cs="Times New Roman"/>
          <w:b/>
          <w:sz w:val="28"/>
          <w:szCs w:val="24"/>
          <w:vertAlign w:val="subscript"/>
        </w:rPr>
        <w:t>sample</w:t>
      </w:r>
      <w:proofErr w:type="spellEnd"/>
      <w:r w:rsidRPr="00E77DC1">
        <w:rPr>
          <w:rFonts w:ascii="Times New Roman" w:hAnsi="Times New Roman" w:cs="Times New Roman"/>
          <w:sz w:val="24"/>
          <w:szCs w:val="24"/>
        </w:rPr>
        <w:t xml:space="preserve"> is the soil sample weight W</w:t>
      </w:r>
      <w:r w:rsidRPr="003B34AB">
        <w:rPr>
          <w:rFonts w:ascii="Times New Roman" w:hAnsi="Times New Roman" w:cs="Times New Roman"/>
          <w:b/>
          <w:sz w:val="28"/>
          <w:szCs w:val="24"/>
          <w:vertAlign w:val="subscript"/>
        </w:rPr>
        <w:t>r+s, i</w:t>
      </w:r>
      <w:r w:rsidRPr="003B34AB">
        <w:rPr>
          <w:rFonts w:ascii="Times New Roman" w:hAnsi="Times New Roman" w:cs="Times New Roman"/>
          <w:b/>
          <w:i/>
          <w:sz w:val="28"/>
          <w:szCs w:val="24"/>
        </w:rPr>
        <w:t xml:space="preserve"> </w:t>
      </w:r>
      <w:r w:rsidRPr="00E77DC1">
        <w:rPr>
          <w:rFonts w:ascii="Times New Roman" w:hAnsi="Times New Roman" w:cs="Times New Roman"/>
          <w:sz w:val="24"/>
          <w:szCs w:val="24"/>
        </w:rPr>
        <w:t>is the weight of the remaining aggregates plus sand</w:t>
      </w:r>
      <w:r w:rsidRPr="00E77DC1">
        <w:rPr>
          <w:rFonts w:ascii="Times New Roman" w:hAnsi="Times New Roman" w:cs="Times New Roman"/>
          <w:spacing w:val="-13"/>
          <w:sz w:val="24"/>
          <w:szCs w:val="24"/>
        </w:rPr>
        <w:t xml:space="preserve"> </w:t>
      </w:r>
      <w:r w:rsidRPr="00E77DC1">
        <w:rPr>
          <w:rFonts w:ascii="Times New Roman" w:hAnsi="Times New Roman" w:cs="Times New Roman"/>
          <w:sz w:val="24"/>
          <w:szCs w:val="24"/>
        </w:rPr>
        <w:t>fraction in a particular sieve</w:t>
      </w:r>
      <w:r w:rsidRPr="00E77DC1">
        <w:rPr>
          <w:rFonts w:ascii="Times New Roman" w:hAnsi="Times New Roman" w:cs="Times New Roman"/>
          <w:iCs/>
          <w:sz w:val="24"/>
          <w:szCs w:val="24"/>
        </w:rPr>
        <w:t xml:space="preserve"> </w:t>
      </w:r>
      <w:proofErr w:type="spellStart"/>
      <w:r w:rsidR="00295C2A">
        <w:rPr>
          <w:rFonts w:ascii="Times New Roman" w:hAnsi="Times New Roman" w:cs="Times New Roman"/>
          <w:iCs/>
          <w:sz w:val="24"/>
          <w:szCs w:val="24"/>
        </w:rPr>
        <w:t>i</w:t>
      </w:r>
      <w:proofErr w:type="spellEnd"/>
      <w:r w:rsidR="00295C2A">
        <w:rPr>
          <w:rFonts w:ascii="Times New Roman" w:hAnsi="Times New Roman" w:cs="Times New Roman"/>
          <w:iCs/>
          <w:sz w:val="24"/>
          <w:szCs w:val="24"/>
        </w:rPr>
        <w:t xml:space="preserve"> </w:t>
      </w:r>
      <w:r w:rsidRPr="00E77DC1">
        <w:rPr>
          <w:rFonts w:ascii="Times New Roman" w:hAnsi="Times New Roman" w:cs="Times New Roman"/>
          <w:sz w:val="24"/>
          <w:szCs w:val="24"/>
        </w:rPr>
        <w:t xml:space="preserve">and </w:t>
      </w:r>
      <w:proofErr w:type="spellStart"/>
      <w:r w:rsidRPr="00E77DC1">
        <w:rPr>
          <w:rFonts w:ascii="Times New Roman" w:hAnsi="Times New Roman" w:cs="Times New Roman"/>
          <w:iCs/>
          <w:sz w:val="24"/>
          <w:szCs w:val="24"/>
        </w:rPr>
        <w:t>W</w:t>
      </w:r>
      <w:r w:rsidRPr="003B34AB">
        <w:rPr>
          <w:rFonts w:ascii="Times New Roman" w:hAnsi="Times New Roman" w:cs="Times New Roman"/>
          <w:b/>
          <w:sz w:val="28"/>
          <w:szCs w:val="24"/>
          <w:vertAlign w:val="subscript"/>
        </w:rPr>
        <w:t>s</w:t>
      </w:r>
      <w:proofErr w:type="spellEnd"/>
      <w:r w:rsidRPr="003B34AB">
        <w:rPr>
          <w:rFonts w:ascii="Times New Roman" w:hAnsi="Times New Roman" w:cs="Times New Roman"/>
          <w:b/>
          <w:sz w:val="28"/>
          <w:szCs w:val="24"/>
          <w:vertAlign w:val="subscript"/>
        </w:rPr>
        <w:t xml:space="preserve">, </w:t>
      </w:r>
      <w:proofErr w:type="spellStart"/>
      <w:r w:rsidRPr="003B34AB">
        <w:rPr>
          <w:rFonts w:ascii="Times New Roman" w:hAnsi="Times New Roman" w:cs="Times New Roman"/>
          <w:b/>
          <w:sz w:val="28"/>
          <w:szCs w:val="24"/>
          <w:vertAlign w:val="subscript"/>
        </w:rPr>
        <w:t>i</w:t>
      </w:r>
      <w:proofErr w:type="spellEnd"/>
      <w:r w:rsidRPr="003B34AB">
        <w:rPr>
          <w:rFonts w:ascii="Times New Roman" w:hAnsi="Times New Roman" w:cs="Times New Roman"/>
          <w:b/>
          <w:sz w:val="28"/>
          <w:szCs w:val="24"/>
        </w:rPr>
        <w:t xml:space="preserve"> </w:t>
      </w:r>
      <w:r w:rsidRPr="00E77DC1">
        <w:rPr>
          <w:rFonts w:ascii="Times New Roman" w:hAnsi="Times New Roman" w:cs="Times New Roman"/>
          <w:sz w:val="24"/>
          <w:szCs w:val="24"/>
        </w:rPr>
        <w:t>the weight of sand fraction</w:t>
      </w:r>
      <w:r w:rsidRPr="00E77DC1">
        <w:rPr>
          <w:rFonts w:ascii="Times New Roman" w:hAnsi="Times New Roman" w:cs="Times New Roman"/>
          <w:spacing w:val="16"/>
          <w:sz w:val="24"/>
          <w:szCs w:val="24"/>
        </w:rPr>
        <w:t xml:space="preserve"> </w:t>
      </w:r>
      <w:r w:rsidRPr="00E77DC1">
        <w:rPr>
          <w:rFonts w:ascii="Times New Roman" w:hAnsi="Times New Roman" w:cs="Times New Roman"/>
          <w:sz w:val="24"/>
          <w:szCs w:val="24"/>
        </w:rPr>
        <w:t>in</w:t>
      </w:r>
      <w:r w:rsidRPr="00E77DC1">
        <w:rPr>
          <w:rFonts w:ascii="Times New Roman" w:hAnsi="Times New Roman" w:cs="Times New Roman"/>
          <w:spacing w:val="16"/>
          <w:sz w:val="24"/>
          <w:szCs w:val="24"/>
        </w:rPr>
        <w:t xml:space="preserve"> </w:t>
      </w:r>
      <w:r w:rsidRPr="00E77DC1">
        <w:rPr>
          <w:rFonts w:ascii="Times New Roman" w:hAnsi="Times New Roman" w:cs="Times New Roman"/>
          <w:sz w:val="24"/>
          <w:szCs w:val="24"/>
        </w:rPr>
        <w:t>a</w:t>
      </w:r>
      <w:r w:rsidRPr="00E77DC1">
        <w:rPr>
          <w:rFonts w:ascii="Times New Roman" w:hAnsi="Times New Roman" w:cs="Times New Roman"/>
          <w:spacing w:val="17"/>
          <w:sz w:val="24"/>
          <w:szCs w:val="24"/>
        </w:rPr>
        <w:t xml:space="preserve"> </w:t>
      </w:r>
      <w:r w:rsidRPr="00E77DC1">
        <w:rPr>
          <w:rFonts w:ascii="Times New Roman" w:hAnsi="Times New Roman" w:cs="Times New Roman"/>
          <w:sz w:val="24"/>
          <w:szCs w:val="24"/>
        </w:rPr>
        <w:t>particular</w:t>
      </w:r>
      <w:r w:rsidRPr="00E77DC1">
        <w:rPr>
          <w:rFonts w:ascii="Times New Roman" w:hAnsi="Times New Roman" w:cs="Times New Roman"/>
          <w:spacing w:val="16"/>
          <w:sz w:val="24"/>
          <w:szCs w:val="24"/>
        </w:rPr>
        <w:t xml:space="preserve"> </w:t>
      </w:r>
      <w:r w:rsidRPr="00E77DC1">
        <w:rPr>
          <w:rFonts w:ascii="Times New Roman" w:hAnsi="Times New Roman" w:cs="Times New Roman"/>
          <w:sz w:val="24"/>
          <w:szCs w:val="24"/>
        </w:rPr>
        <w:t>sieve</w:t>
      </w:r>
      <w:r w:rsidRPr="00E77DC1">
        <w:rPr>
          <w:rFonts w:ascii="Times New Roman" w:hAnsi="Times New Roman" w:cs="Times New Roman"/>
          <w:spacing w:val="16"/>
          <w:sz w:val="24"/>
          <w:szCs w:val="24"/>
        </w:rPr>
        <w:t xml:space="preserve"> </w:t>
      </w:r>
      <w:proofErr w:type="spellStart"/>
      <w:r w:rsidRPr="00E77DC1">
        <w:rPr>
          <w:rFonts w:ascii="Times New Roman" w:hAnsi="Times New Roman" w:cs="Times New Roman"/>
          <w:i/>
          <w:sz w:val="24"/>
          <w:szCs w:val="24"/>
        </w:rPr>
        <w:t>i</w:t>
      </w:r>
      <w:proofErr w:type="spellEnd"/>
      <w:r w:rsidRPr="00E77DC1">
        <w:rPr>
          <w:rFonts w:ascii="Times New Roman" w:hAnsi="Times New Roman" w:cs="Times New Roman"/>
          <w:sz w:val="24"/>
          <w:szCs w:val="24"/>
        </w:rPr>
        <w:t>.                                                                                                                                                                                                                                                                         MWD=</w:t>
      </w:r>
      <w:r w:rsidRPr="00E77DC1">
        <w:rPr>
          <w:rFonts w:ascii="Times New Roman" w:hAnsi="Times New Roman" w:cs="Times New Roman"/>
          <w:position w:val="-60"/>
          <w:sz w:val="24"/>
          <w:szCs w:val="24"/>
        </w:rPr>
        <w:object w:dxaOrig="912" w:dyaOrig="1368" w14:anchorId="7693C3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68.25pt" o:ole="">
            <v:imagedata r:id="rId12" o:title=""/>
          </v:shape>
          <o:OLEObject Type="Embed" ProgID="Equation.3" ShapeID="_x0000_i1025" DrawAspect="Content" ObjectID="_1826539097" r:id="rId13"/>
        </w:object>
      </w:r>
      <w:r w:rsidRPr="00E77DC1">
        <w:rPr>
          <w:rFonts w:ascii="Times New Roman" w:hAnsi="Times New Roman" w:cs="Times New Roman"/>
          <w:sz w:val="24"/>
          <w:szCs w:val="24"/>
          <w:vertAlign w:val="subscript"/>
        </w:rPr>
        <w:t xml:space="preserve">                                                                                                                                                                                </w:t>
      </w:r>
    </w:p>
    <w:p w14:paraId="1EEA7D32" w14:textId="7DF30B1B" w:rsidR="00E77DC1" w:rsidRPr="00E77DC1" w:rsidRDefault="00E77DC1" w:rsidP="00E77DC1">
      <w:pPr>
        <w:tabs>
          <w:tab w:val="left" w:pos="3828"/>
        </w:tabs>
        <w:spacing w:line="360" w:lineRule="auto"/>
        <w:jc w:val="both"/>
        <w:rPr>
          <w:rFonts w:ascii="Times New Roman" w:hAnsi="Times New Roman" w:cs="Times New Roman"/>
          <w:sz w:val="24"/>
          <w:szCs w:val="24"/>
        </w:rPr>
      </w:pPr>
      <w:r w:rsidRPr="00E77DC1">
        <w:rPr>
          <w:rFonts w:ascii="Times New Roman" w:hAnsi="Times New Roman" w:cs="Times New Roman"/>
          <w:sz w:val="24"/>
          <w:szCs w:val="24"/>
        </w:rPr>
        <w:t xml:space="preserve">GWD= </w:t>
      </w:r>
      <w:r w:rsidRPr="00E77DC1">
        <w:rPr>
          <w:rFonts w:ascii="Times New Roman" w:hAnsi="Times New Roman" w:cs="Times New Roman"/>
          <w:position w:val="-62"/>
          <w:sz w:val="24"/>
          <w:szCs w:val="24"/>
        </w:rPr>
        <w:object w:dxaOrig="1812" w:dyaOrig="1368" w14:anchorId="1DCDA085">
          <v:shape id="_x0000_i1026" type="#_x0000_t75" style="width:90.75pt;height:68.25pt" o:ole="">
            <v:imagedata r:id="rId14" o:title=""/>
          </v:shape>
          <o:OLEObject Type="Embed" ProgID="Equation.3" ShapeID="_x0000_i1026" DrawAspect="Content" ObjectID="_1826539098" r:id="rId15"/>
        </w:object>
      </w:r>
      <w:r w:rsidRPr="00E77DC1">
        <w:rPr>
          <w:rFonts w:ascii="Times New Roman" w:hAnsi="Times New Roman" w:cs="Times New Roman"/>
          <w:sz w:val="24"/>
          <w:szCs w:val="24"/>
        </w:rPr>
        <w:t xml:space="preserve">                                                                                                      </w:t>
      </w:r>
    </w:p>
    <w:p w14:paraId="24D1A535" w14:textId="77777777" w:rsidR="00E77DC1" w:rsidRPr="00E77DC1" w:rsidRDefault="00E77DC1" w:rsidP="00E77DC1">
      <w:pPr>
        <w:tabs>
          <w:tab w:val="left" w:pos="3828"/>
        </w:tabs>
        <w:spacing w:line="360" w:lineRule="auto"/>
        <w:jc w:val="both"/>
        <w:rPr>
          <w:rFonts w:ascii="Times New Roman" w:hAnsi="Times New Roman" w:cs="Times New Roman"/>
          <w:sz w:val="24"/>
          <w:szCs w:val="24"/>
        </w:rPr>
      </w:pPr>
      <w:r w:rsidRPr="00E77DC1">
        <w:rPr>
          <w:rFonts w:ascii="Times New Roman" w:hAnsi="Times New Roman" w:cs="Times New Roman"/>
          <w:sz w:val="24"/>
          <w:szCs w:val="24"/>
        </w:rPr>
        <w:t xml:space="preserve">Where n is the number of fractions, </w:t>
      </w:r>
      <w:r w:rsidRPr="00E77DC1">
        <w:rPr>
          <w:rFonts w:ascii="Times New Roman" w:hAnsi="Times New Roman" w:cs="Times New Roman"/>
          <w:i/>
          <w:iCs/>
          <w:sz w:val="24"/>
          <w:szCs w:val="24"/>
        </w:rPr>
        <w:t>Xi</w:t>
      </w:r>
      <w:r w:rsidRPr="00E77DC1">
        <w:rPr>
          <w:rFonts w:ascii="Times New Roman" w:hAnsi="Times New Roman" w:cs="Times New Roman"/>
          <w:sz w:val="24"/>
          <w:szCs w:val="24"/>
          <w:vertAlign w:val="subscript"/>
        </w:rPr>
        <w:t xml:space="preserve"> </w:t>
      </w:r>
      <w:r w:rsidRPr="00E77DC1">
        <w:rPr>
          <w:rFonts w:ascii="Times New Roman" w:hAnsi="Times New Roman" w:cs="Times New Roman"/>
          <w:sz w:val="24"/>
          <w:szCs w:val="24"/>
        </w:rPr>
        <w:t xml:space="preserve">is the mean diameter (mm) of the sieve size class and </w:t>
      </w:r>
      <w:r w:rsidRPr="00E77DC1">
        <w:rPr>
          <w:rFonts w:ascii="Times New Roman" w:hAnsi="Times New Roman" w:cs="Times New Roman"/>
          <w:i/>
          <w:iCs/>
          <w:sz w:val="24"/>
          <w:szCs w:val="24"/>
        </w:rPr>
        <w:t>Wi</w:t>
      </w:r>
      <w:r w:rsidRPr="00E77DC1">
        <w:rPr>
          <w:rFonts w:ascii="Times New Roman" w:hAnsi="Times New Roman" w:cs="Times New Roman"/>
          <w:sz w:val="24"/>
          <w:szCs w:val="24"/>
        </w:rPr>
        <w:t xml:space="preserve"> is the weight (g) of soil retained on each sieve. </w:t>
      </w:r>
    </w:p>
    <w:p w14:paraId="6EDA3B23" w14:textId="1EE3D180" w:rsidR="00371FC8" w:rsidRPr="00F53662" w:rsidRDefault="00E77DC1" w:rsidP="00F53662">
      <w:pPr>
        <w:tabs>
          <w:tab w:val="left" w:pos="3828"/>
        </w:tabs>
        <w:spacing w:line="360" w:lineRule="auto"/>
        <w:jc w:val="both"/>
        <w:rPr>
          <w:rFonts w:ascii="Times New Roman" w:hAnsi="Times New Roman" w:cs="Times New Roman"/>
          <w:sz w:val="24"/>
          <w:szCs w:val="24"/>
        </w:rPr>
      </w:pPr>
      <w:r w:rsidRPr="00E77DC1">
        <w:rPr>
          <w:rFonts w:ascii="Times New Roman" w:hAnsi="Times New Roman" w:cs="Times New Roman"/>
          <w:sz w:val="24"/>
          <w:szCs w:val="24"/>
        </w:rPr>
        <w:t>Aggregate stability (AS) of soil (%) =</w:t>
      </w:r>
      <m:oMath>
        <m:d>
          <m:dPr>
            <m:ctrlPr>
              <w:rPr>
                <w:rFonts w:ascii="Cambria Math" w:hAnsi="Cambria Math" w:cs="Times New Roman"/>
                <w:i/>
                <w:sz w:val="24"/>
                <w:szCs w:val="24"/>
              </w:rPr>
            </m:ctrlPr>
          </m:dPr>
          <m:e>
            <m:f>
              <m:fPr>
                <m:ctrlPr>
                  <w:rPr>
                    <w:rFonts w:ascii="Cambria Math" w:hAnsi="Cambria Math" w:cs="Times New Roman"/>
                    <w:iCs/>
                    <w:sz w:val="24"/>
                    <w:szCs w:val="24"/>
                  </w:rPr>
                </m:ctrlPr>
              </m:fPr>
              <m:num>
                <m:r>
                  <m:rPr>
                    <m:sty m:val="p"/>
                  </m:rPr>
                  <w:rPr>
                    <w:rFonts w:ascii="Cambria Math" w:hAnsi="Cambria Math" w:cs="Times New Roman"/>
                    <w:sz w:val="24"/>
                    <w:szCs w:val="24"/>
                  </w:rPr>
                  <m:t>soil particles&gt;0.25 mm-primary particles&gt;0.25mm</m:t>
                </m:r>
              </m:num>
              <m:den>
                <m:r>
                  <m:rPr>
                    <m:sty m:val="p"/>
                  </m:rPr>
                  <w:rPr>
                    <w:rFonts w:ascii="Cambria Math" w:hAnsi="Cambria Math" w:cs="Times New Roman"/>
                    <w:sz w:val="24"/>
                    <w:szCs w:val="24"/>
                  </w:rPr>
                  <m:t>weight of the soil-primary particles&gt;0.25 mm</m:t>
                </m:r>
              </m:den>
            </m:f>
          </m:e>
        </m:d>
        <m:r>
          <w:rPr>
            <w:rFonts w:ascii="Cambria Math" w:hAnsi="Cambria Math" w:cs="Times New Roman"/>
            <w:sz w:val="24"/>
            <w:szCs w:val="24"/>
          </w:rPr>
          <m:t>×100</m:t>
        </m:r>
      </m:oMath>
      <w:r w:rsidRPr="00E77DC1">
        <w:rPr>
          <w:rFonts w:ascii="Times New Roman" w:hAnsi="Times New Roman" w:cs="Times New Roman"/>
          <w:sz w:val="24"/>
          <w:szCs w:val="24"/>
        </w:rPr>
        <w:t xml:space="preserve">  </w:t>
      </w:r>
    </w:p>
    <w:p w14:paraId="560B21E1" w14:textId="2B189E05" w:rsidR="004C1809" w:rsidRDefault="00F53662" w:rsidP="004C1809">
      <w:pPr>
        <w:pStyle w:val="Heading3"/>
        <w:rPr>
          <w:bCs w:val="0"/>
          <w:sz w:val="24"/>
          <w:szCs w:val="26"/>
        </w:rPr>
      </w:pPr>
      <w:r w:rsidRPr="00F53662">
        <w:rPr>
          <w:bCs w:val="0"/>
          <w:sz w:val="24"/>
          <w:szCs w:val="26"/>
        </w:rPr>
        <w:t>3</w:t>
      </w:r>
      <w:r>
        <w:rPr>
          <w:bCs w:val="0"/>
          <w:sz w:val="24"/>
          <w:szCs w:val="26"/>
        </w:rPr>
        <w:t xml:space="preserve"> </w:t>
      </w:r>
      <w:r w:rsidR="004C1809" w:rsidRPr="00F53662">
        <w:rPr>
          <w:bCs w:val="0"/>
          <w:sz w:val="24"/>
          <w:szCs w:val="26"/>
        </w:rPr>
        <w:t xml:space="preserve">RESULTS AND DISCUSSIONS </w:t>
      </w:r>
    </w:p>
    <w:p w14:paraId="008B513F" w14:textId="14BFCE0E" w:rsidR="00F53662" w:rsidRPr="000E2A34" w:rsidRDefault="00F53662" w:rsidP="00F53662">
      <w:pPr>
        <w:pStyle w:val="Heading3"/>
        <w:rPr>
          <w:bCs w:val="0"/>
          <w:i/>
          <w:sz w:val="24"/>
          <w:szCs w:val="24"/>
        </w:rPr>
      </w:pPr>
      <w:r w:rsidRPr="00F53662">
        <w:rPr>
          <w:bCs w:val="0"/>
          <w:sz w:val="24"/>
          <w:szCs w:val="24"/>
        </w:rPr>
        <w:t>3</w:t>
      </w:r>
      <w:r w:rsidRPr="000E2A34">
        <w:rPr>
          <w:bCs w:val="0"/>
          <w:i/>
          <w:sz w:val="24"/>
          <w:szCs w:val="24"/>
        </w:rPr>
        <w:t xml:space="preserve">.1 </w:t>
      </w:r>
      <w:r w:rsidR="00624821">
        <w:rPr>
          <w:bCs w:val="0"/>
          <w:i/>
          <w:sz w:val="24"/>
          <w:szCs w:val="24"/>
        </w:rPr>
        <w:t>Soil pH and bulk density</w:t>
      </w:r>
    </w:p>
    <w:p w14:paraId="2F154150" w14:textId="3A294961" w:rsidR="00F53662" w:rsidRPr="00F53662" w:rsidRDefault="00F53662" w:rsidP="00F53662">
      <w:pPr>
        <w:spacing w:before="58" w:line="360" w:lineRule="auto"/>
        <w:ind w:left="159"/>
        <w:jc w:val="both"/>
        <w:rPr>
          <w:rFonts w:ascii="Times New Roman" w:hAnsi="Times New Roman" w:cs="Times New Roman"/>
          <w:sz w:val="20"/>
          <w:szCs w:val="20"/>
        </w:rPr>
      </w:pPr>
      <w:r w:rsidRPr="00F53662">
        <w:rPr>
          <w:rFonts w:ascii="Times New Roman" w:hAnsi="Times New Roman" w:cs="Times New Roman"/>
          <w:sz w:val="24"/>
          <w:szCs w:val="24"/>
        </w:rPr>
        <w:lastRenderedPageBreak/>
        <w:t xml:space="preserve">The soils of the long-term experiment at </w:t>
      </w:r>
      <w:proofErr w:type="spellStart"/>
      <w:r w:rsidRPr="00F53662">
        <w:rPr>
          <w:rFonts w:ascii="Times New Roman" w:hAnsi="Times New Roman" w:cs="Times New Roman"/>
          <w:sz w:val="24"/>
          <w:szCs w:val="24"/>
        </w:rPr>
        <w:t>Gayeshpur</w:t>
      </w:r>
      <w:proofErr w:type="spellEnd"/>
      <w:r w:rsidRPr="00F53662">
        <w:rPr>
          <w:rFonts w:ascii="Times New Roman" w:hAnsi="Times New Roman" w:cs="Times New Roman"/>
          <w:sz w:val="24"/>
          <w:szCs w:val="24"/>
        </w:rPr>
        <w:t xml:space="preserve"> were near neutral to slightly alkaline in reaction with pH values varied from 7.4</w:t>
      </w:r>
      <w:r w:rsidR="00B636C5">
        <w:rPr>
          <w:rFonts w:ascii="Times New Roman" w:hAnsi="Times New Roman" w:cs="Times New Roman"/>
          <w:sz w:val="24"/>
          <w:szCs w:val="24"/>
        </w:rPr>
        <w:t>5</w:t>
      </w:r>
      <w:r w:rsidRPr="00F53662">
        <w:rPr>
          <w:rFonts w:ascii="Times New Roman" w:hAnsi="Times New Roman" w:cs="Times New Roman"/>
          <w:sz w:val="24"/>
          <w:szCs w:val="24"/>
        </w:rPr>
        <w:t xml:space="preserve"> to 7.58 at the surface layer (0-15 cm)</w:t>
      </w:r>
      <w:r w:rsidR="00A54D8B">
        <w:rPr>
          <w:rFonts w:ascii="Times New Roman" w:hAnsi="Times New Roman" w:cs="Times New Roman"/>
          <w:sz w:val="24"/>
          <w:szCs w:val="24"/>
        </w:rPr>
        <w:t xml:space="preserve"> (Table </w:t>
      </w:r>
      <w:r w:rsidR="007B5F91">
        <w:rPr>
          <w:rFonts w:ascii="Times New Roman" w:hAnsi="Times New Roman" w:cs="Times New Roman"/>
          <w:sz w:val="24"/>
          <w:szCs w:val="24"/>
        </w:rPr>
        <w:t>2</w:t>
      </w:r>
      <w:r w:rsidR="00A54D8B">
        <w:rPr>
          <w:rFonts w:ascii="Times New Roman" w:hAnsi="Times New Roman" w:cs="Times New Roman"/>
          <w:sz w:val="24"/>
          <w:szCs w:val="24"/>
        </w:rPr>
        <w:t>)</w:t>
      </w:r>
      <w:r w:rsidR="00214A3D">
        <w:rPr>
          <w:rFonts w:ascii="Times New Roman" w:hAnsi="Times New Roman" w:cs="Times New Roman"/>
          <w:sz w:val="24"/>
          <w:szCs w:val="24"/>
        </w:rPr>
        <w:t xml:space="preserve"> and 7.47 to 7.63 at the sub surface soil (15-30 cm)</w:t>
      </w:r>
      <w:r w:rsidR="006C3A6C">
        <w:rPr>
          <w:rFonts w:ascii="Times New Roman" w:hAnsi="Times New Roman" w:cs="Times New Roman"/>
          <w:sz w:val="24"/>
          <w:szCs w:val="24"/>
        </w:rPr>
        <w:t xml:space="preserve"> (Table</w:t>
      </w:r>
      <w:r w:rsidR="00A54D8B">
        <w:rPr>
          <w:rFonts w:ascii="Times New Roman" w:hAnsi="Times New Roman" w:cs="Times New Roman"/>
          <w:sz w:val="24"/>
          <w:szCs w:val="24"/>
        </w:rPr>
        <w:t xml:space="preserve"> </w:t>
      </w:r>
      <w:r w:rsidR="007B5F91">
        <w:rPr>
          <w:rFonts w:ascii="Times New Roman" w:hAnsi="Times New Roman" w:cs="Times New Roman"/>
          <w:sz w:val="24"/>
          <w:szCs w:val="24"/>
        </w:rPr>
        <w:t>2</w:t>
      </w:r>
      <w:r w:rsidR="00A54D8B">
        <w:rPr>
          <w:rFonts w:ascii="Times New Roman" w:hAnsi="Times New Roman" w:cs="Times New Roman"/>
          <w:sz w:val="24"/>
          <w:szCs w:val="24"/>
        </w:rPr>
        <w:t>)</w:t>
      </w:r>
      <w:r w:rsidRPr="00F53662">
        <w:rPr>
          <w:rFonts w:ascii="Times New Roman" w:hAnsi="Times New Roman" w:cs="Times New Roman"/>
          <w:sz w:val="24"/>
          <w:szCs w:val="24"/>
        </w:rPr>
        <w:t xml:space="preserve"> under the treatments compared. On an average, irrespective of soil depth, the pH was highest under </w:t>
      </w:r>
      <w:r w:rsidR="007E2D96">
        <w:rPr>
          <w:rFonts w:ascii="Times New Roman" w:hAnsi="Times New Roman" w:cs="Times New Roman"/>
          <w:sz w:val="24"/>
          <w:szCs w:val="24"/>
        </w:rPr>
        <w:t>control (T</w:t>
      </w:r>
      <w:r w:rsidR="001379EB" w:rsidRPr="001379EB">
        <w:rPr>
          <w:rFonts w:ascii="Times New Roman" w:hAnsi="Times New Roman" w:cs="Times New Roman"/>
          <w:sz w:val="24"/>
          <w:szCs w:val="24"/>
          <w:vertAlign w:val="subscript"/>
        </w:rPr>
        <w:t>1</w:t>
      </w:r>
      <w:r w:rsidR="001379EB">
        <w:rPr>
          <w:rFonts w:ascii="Times New Roman" w:hAnsi="Times New Roman" w:cs="Times New Roman"/>
          <w:sz w:val="24"/>
          <w:szCs w:val="24"/>
        </w:rPr>
        <w:t>)</w:t>
      </w:r>
      <w:r w:rsidRPr="00F53662">
        <w:rPr>
          <w:rFonts w:ascii="Times New Roman" w:hAnsi="Times New Roman" w:cs="Times New Roman"/>
          <w:sz w:val="24"/>
          <w:szCs w:val="24"/>
        </w:rPr>
        <w:t>; while lowest value was associated with the</w:t>
      </w:r>
      <w:r w:rsidR="001379EB">
        <w:rPr>
          <w:rFonts w:ascii="Times New Roman" w:hAnsi="Times New Roman" w:cs="Times New Roman"/>
          <w:sz w:val="24"/>
          <w:szCs w:val="24"/>
        </w:rPr>
        <w:t xml:space="preserve"> </w:t>
      </w:r>
      <w:r w:rsidR="00EF5E98">
        <w:rPr>
          <w:rFonts w:ascii="Times New Roman" w:hAnsi="Times New Roman" w:cs="Times New Roman"/>
          <w:sz w:val="24"/>
          <w:szCs w:val="24"/>
        </w:rPr>
        <w:t>NPK (</w:t>
      </w:r>
      <w:r w:rsidRPr="00F53662">
        <w:rPr>
          <w:rFonts w:ascii="Times New Roman" w:hAnsi="Times New Roman" w:cs="Times New Roman"/>
          <w:sz w:val="24"/>
          <w:szCs w:val="24"/>
        </w:rPr>
        <w:t>T</w:t>
      </w:r>
      <w:r w:rsidRPr="00F53662">
        <w:rPr>
          <w:rFonts w:ascii="Times New Roman" w:hAnsi="Times New Roman" w:cs="Times New Roman"/>
          <w:sz w:val="24"/>
          <w:szCs w:val="24"/>
          <w:vertAlign w:val="subscript"/>
        </w:rPr>
        <w:t>2</w:t>
      </w:r>
      <w:r w:rsidR="001379EB">
        <w:rPr>
          <w:rFonts w:ascii="Times New Roman" w:hAnsi="Times New Roman" w:cs="Times New Roman"/>
          <w:sz w:val="24"/>
          <w:szCs w:val="24"/>
        </w:rPr>
        <w:t>)</w:t>
      </w:r>
      <w:r w:rsidRPr="00F53662">
        <w:rPr>
          <w:rFonts w:ascii="Times New Roman" w:hAnsi="Times New Roman" w:cs="Times New Roman"/>
          <w:sz w:val="24"/>
          <w:szCs w:val="24"/>
        </w:rPr>
        <w:t xml:space="preserve"> treatment</w:t>
      </w:r>
      <w:r w:rsidR="001379EB">
        <w:rPr>
          <w:rFonts w:ascii="Times New Roman" w:hAnsi="Times New Roman" w:cs="Times New Roman"/>
          <w:sz w:val="24"/>
          <w:szCs w:val="24"/>
        </w:rPr>
        <w:t>.</w:t>
      </w:r>
      <w:r w:rsidR="00EF5E98">
        <w:rPr>
          <w:rFonts w:ascii="Times New Roman" w:hAnsi="Times New Roman" w:cs="Times New Roman"/>
          <w:sz w:val="24"/>
          <w:szCs w:val="24"/>
        </w:rPr>
        <w:t xml:space="preserve">  This is because b</w:t>
      </w:r>
      <w:r w:rsidR="00EF5E98" w:rsidRPr="00EF5E98">
        <w:rPr>
          <w:rFonts w:ascii="Times New Roman" w:hAnsi="Times New Roman" w:cs="Times New Roman"/>
          <w:sz w:val="24"/>
          <w:szCs w:val="24"/>
        </w:rPr>
        <w:t>icarbonate ions produced by the hydrolysis of urea fertilizer can react with hydrogen ions (H+) in soil to temporarily raise pH before nitrification</w:t>
      </w:r>
      <w:r w:rsidR="000136DB" w:rsidRPr="000136DB">
        <w:t xml:space="preserve"> </w:t>
      </w:r>
      <w:r w:rsidR="000136DB">
        <w:rPr>
          <w:rFonts w:ascii="Times New Roman" w:hAnsi="Times New Roman" w:cs="Times New Roman"/>
          <w:sz w:val="24"/>
          <w:szCs w:val="24"/>
        </w:rPr>
        <w:t>(Theresa et al., 2020). While pH medium</w:t>
      </w:r>
      <w:r w:rsidR="001A3D64">
        <w:rPr>
          <w:rFonts w:ascii="Times New Roman" w:hAnsi="Times New Roman" w:cs="Times New Roman"/>
          <w:sz w:val="24"/>
          <w:szCs w:val="24"/>
        </w:rPr>
        <w:t xml:space="preserve"> in</w:t>
      </w:r>
      <w:r w:rsidR="000136DB">
        <w:rPr>
          <w:rFonts w:ascii="Times New Roman" w:hAnsi="Times New Roman" w:cs="Times New Roman"/>
          <w:sz w:val="24"/>
          <w:szCs w:val="24"/>
        </w:rPr>
        <w:t xml:space="preserve"> FYM and </w:t>
      </w:r>
      <w:r w:rsidR="008F4A72">
        <w:rPr>
          <w:rFonts w:ascii="Times New Roman" w:hAnsi="Times New Roman" w:cs="Times New Roman"/>
          <w:sz w:val="24"/>
          <w:szCs w:val="24"/>
        </w:rPr>
        <w:t>biofertilizers treated</w:t>
      </w:r>
      <w:r w:rsidR="001A3D64">
        <w:rPr>
          <w:rFonts w:ascii="Times New Roman" w:hAnsi="Times New Roman" w:cs="Times New Roman"/>
          <w:sz w:val="24"/>
          <w:szCs w:val="24"/>
        </w:rPr>
        <w:t xml:space="preserve"> plots. </w:t>
      </w:r>
      <w:r w:rsidRPr="00F53662">
        <w:rPr>
          <w:rFonts w:ascii="Times New Roman" w:hAnsi="Times New Roman" w:cs="Times New Roman"/>
          <w:sz w:val="24"/>
          <w:szCs w:val="24"/>
        </w:rPr>
        <w:t>This is due to the fact that organic matter buffers the soils against major swings in pH by either taking up or releasing H</w:t>
      </w:r>
      <w:r w:rsidRPr="00F53662">
        <w:rPr>
          <w:rFonts w:ascii="Times New Roman" w:hAnsi="Times New Roman" w:cs="Times New Roman"/>
          <w:sz w:val="24"/>
          <w:szCs w:val="24"/>
          <w:vertAlign w:val="superscript"/>
        </w:rPr>
        <w:t>+</w:t>
      </w:r>
      <w:r w:rsidRPr="00F53662">
        <w:rPr>
          <w:rFonts w:ascii="Times New Roman" w:hAnsi="Times New Roman" w:cs="Times New Roman"/>
          <w:sz w:val="24"/>
          <w:szCs w:val="24"/>
        </w:rPr>
        <w:t xml:space="preserve"> ion into the soil solution, making the concentration of soil solution H</w:t>
      </w:r>
      <w:r w:rsidRPr="00F53662">
        <w:rPr>
          <w:rFonts w:ascii="Times New Roman" w:hAnsi="Times New Roman" w:cs="Times New Roman"/>
          <w:sz w:val="24"/>
          <w:szCs w:val="24"/>
          <w:vertAlign w:val="superscript"/>
        </w:rPr>
        <w:t>+</w:t>
      </w:r>
      <w:r w:rsidRPr="00F53662">
        <w:rPr>
          <w:rFonts w:ascii="Times New Roman" w:hAnsi="Times New Roman" w:cs="Times New Roman"/>
          <w:sz w:val="24"/>
          <w:szCs w:val="24"/>
        </w:rPr>
        <w:t xml:space="preserve"> ion more constant resulting into a stable pH, close to neutral or suitable for the specific crop to be grown</w:t>
      </w:r>
      <w:r w:rsidR="00FD4073">
        <w:rPr>
          <w:rFonts w:ascii="Times New Roman" w:hAnsi="Times New Roman" w:cs="Times New Roman"/>
          <w:sz w:val="24"/>
          <w:szCs w:val="24"/>
        </w:rPr>
        <w:t xml:space="preserve"> (</w:t>
      </w:r>
      <w:proofErr w:type="spellStart"/>
      <w:r w:rsidR="00FD4073" w:rsidRPr="00FD4073">
        <w:rPr>
          <w:rFonts w:ascii="Times New Roman" w:hAnsi="Times New Roman" w:cs="Times New Roman"/>
          <w:sz w:val="24"/>
          <w:szCs w:val="24"/>
        </w:rPr>
        <w:t>Bhanwaria</w:t>
      </w:r>
      <w:proofErr w:type="spellEnd"/>
      <w:r w:rsidR="00FD4073">
        <w:rPr>
          <w:rFonts w:ascii="Times New Roman" w:hAnsi="Times New Roman" w:cs="Times New Roman"/>
          <w:sz w:val="24"/>
          <w:szCs w:val="24"/>
        </w:rPr>
        <w:t xml:space="preserve"> et al., 2022)</w:t>
      </w:r>
      <w:r w:rsidRPr="00F53662">
        <w:rPr>
          <w:rFonts w:ascii="Times New Roman" w:hAnsi="Times New Roman" w:cs="Times New Roman"/>
          <w:sz w:val="24"/>
          <w:szCs w:val="24"/>
        </w:rPr>
        <w:t>.</w:t>
      </w:r>
      <w:r>
        <w:rPr>
          <w:rFonts w:ascii="Times New Roman" w:hAnsi="Times New Roman" w:cs="Times New Roman"/>
          <w:sz w:val="24"/>
          <w:szCs w:val="24"/>
        </w:rPr>
        <w:t xml:space="preserve"> </w:t>
      </w:r>
      <w:r w:rsidRPr="00F53662">
        <w:rPr>
          <w:rFonts w:ascii="Times New Roman" w:hAnsi="Times New Roman" w:cs="Times New Roman"/>
          <w:sz w:val="24"/>
          <w:szCs w:val="24"/>
        </w:rPr>
        <w:t xml:space="preserve">Similar results were also observed by </w:t>
      </w:r>
      <w:proofErr w:type="spellStart"/>
      <w:r w:rsidRPr="00F53662">
        <w:rPr>
          <w:rFonts w:ascii="Times New Roman" w:hAnsi="Times New Roman" w:cs="Times New Roman"/>
          <w:sz w:val="24"/>
          <w:szCs w:val="24"/>
        </w:rPr>
        <w:t>Kansotia</w:t>
      </w:r>
      <w:proofErr w:type="spellEnd"/>
      <w:r w:rsidRPr="00F53662">
        <w:rPr>
          <w:rFonts w:ascii="Times New Roman" w:hAnsi="Times New Roman" w:cs="Times New Roman"/>
          <w:sz w:val="24"/>
          <w:szCs w:val="24"/>
        </w:rPr>
        <w:t xml:space="preserve"> et al. (2015). </w:t>
      </w:r>
    </w:p>
    <w:p w14:paraId="5D7769DC" w14:textId="2B654CBC" w:rsidR="00F53662" w:rsidRPr="00F53662" w:rsidRDefault="00F53662" w:rsidP="00F53662">
      <w:pPr>
        <w:spacing w:line="360" w:lineRule="auto"/>
        <w:jc w:val="both"/>
        <w:rPr>
          <w:rFonts w:ascii="Times New Roman" w:hAnsi="Times New Roman" w:cs="Times New Roman"/>
          <w:sz w:val="24"/>
          <w:szCs w:val="24"/>
        </w:rPr>
      </w:pPr>
      <w:r w:rsidRPr="00F53662">
        <w:rPr>
          <w:rFonts w:ascii="Times New Roman" w:hAnsi="Times New Roman" w:cs="Times New Roman"/>
          <w:sz w:val="24"/>
          <w:szCs w:val="24"/>
        </w:rPr>
        <w:t xml:space="preserve">                   The soil was silty clay in nature. The results showed that on average, the bulk density of soil varied from 1.27 to 1.</w:t>
      </w:r>
      <w:r w:rsidR="00B87711">
        <w:rPr>
          <w:rFonts w:ascii="Times New Roman" w:hAnsi="Times New Roman" w:cs="Times New Roman"/>
          <w:sz w:val="24"/>
          <w:szCs w:val="24"/>
        </w:rPr>
        <w:t>37</w:t>
      </w:r>
      <w:r w:rsidRPr="00F53662">
        <w:rPr>
          <w:rFonts w:ascii="Times New Roman" w:hAnsi="Times New Roman" w:cs="Times New Roman"/>
          <w:sz w:val="24"/>
          <w:szCs w:val="24"/>
        </w:rPr>
        <w:t xml:space="preserve"> </w:t>
      </w:r>
      <w:r w:rsidR="0079757F">
        <w:rPr>
          <w:rFonts w:ascii="Times New Roman" w:hAnsi="Times New Roman" w:cs="Times New Roman"/>
          <w:sz w:val="24"/>
          <w:szCs w:val="24"/>
        </w:rPr>
        <w:t>m</w:t>
      </w:r>
      <w:r w:rsidRPr="00F53662">
        <w:rPr>
          <w:rFonts w:ascii="Times New Roman" w:hAnsi="Times New Roman" w:cs="Times New Roman"/>
          <w:sz w:val="24"/>
          <w:szCs w:val="24"/>
        </w:rPr>
        <w:t>g m</w:t>
      </w:r>
      <w:r w:rsidRPr="00F53662">
        <w:rPr>
          <w:rFonts w:ascii="Times New Roman" w:hAnsi="Times New Roman" w:cs="Times New Roman"/>
          <w:sz w:val="24"/>
          <w:szCs w:val="24"/>
          <w:vertAlign w:val="superscript"/>
        </w:rPr>
        <w:t>-3</w:t>
      </w:r>
      <w:r w:rsidRPr="00F53662">
        <w:rPr>
          <w:rFonts w:ascii="Times New Roman" w:hAnsi="Times New Roman" w:cs="Times New Roman"/>
          <w:sz w:val="24"/>
          <w:szCs w:val="24"/>
        </w:rPr>
        <w:t xml:space="preserve"> (Table </w:t>
      </w:r>
      <w:r w:rsidR="001A3D64">
        <w:rPr>
          <w:rFonts w:ascii="Times New Roman" w:hAnsi="Times New Roman" w:cs="Times New Roman"/>
          <w:sz w:val="24"/>
          <w:szCs w:val="24"/>
        </w:rPr>
        <w:t>2)</w:t>
      </w:r>
      <w:r w:rsidRPr="00F53662">
        <w:rPr>
          <w:rFonts w:ascii="Times New Roman" w:hAnsi="Times New Roman" w:cs="Times New Roman"/>
          <w:sz w:val="24"/>
          <w:szCs w:val="24"/>
        </w:rPr>
        <w:t xml:space="preserve"> under different treatments. Balanced application of T</w:t>
      </w:r>
      <w:r w:rsidRPr="00F53662">
        <w:rPr>
          <w:rFonts w:ascii="Times New Roman" w:hAnsi="Times New Roman" w:cs="Times New Roman"/>
          <w:sz w:val="24"/>
          <w:szCs w:val="24"/>
          <w:vertAlign w:val="subscript"/>
        </w:rPr>
        <w:t xml:space="preserve">2 </w:t>
      </w:r>
      <w:r w:rsidRPr="00F53662">
        <w:rPr>
          <w:rFonts w:ascii="Times New Roman" w:hAnsi="Times New Roman" w:cs="Times New Roman"/>
          <w:sz w:val="24"/>
          <w:szCs w:val="24"/>
        </w:rPr>
        <w:t>decreased the bulk density in both soil depths as compared to control.</w:t>
      </w:r>
      <w:r w:rsidR="00A70131">
        <w:rPr>
          <w:rFonts w:ascii="Times New Roman" w:hAnsi="Times New Roman" w:cs="Times New Roman"/>
          <w:sz w:val="24"/>
          <w:szCs w:val="24"/>
        </w:rPr>
        <w:t xml:space="preserve"> </w:t>
      </w:r>
      <w:r w:rsidR="00A70131" w:rsidRPr="00A70131">
        <w:rPr>
          <w:rFonts w:ascii="Times New Roman" w:hAnsi="Times New Roman" w:cs="Times New Roman"/>
          <w:sz w:val="24"/>
          <w:szCs w:val="24"/>
        </w:rPr>
        <w:t xml:space="preserve">Manure offers binding agents (polysaccharides, </w:t>
      </w:r>
      <w:proofErr w:type="spellStart"/>
      <w:r w:rsidR="00A70131" w:rsidRPr="00A70131">
        <w:rPr>
          <w:rFonts w:ascii="Times New Roman" w:hAnsi="Times New Roman" w:cs="Times New Roman"/>
          <w:sz w:val="24"/>
          <w:szCs w:val="24"/>
        </w:rPr>
        <w:t>humic</w:t>
      </w:r>
      <w:proofErr w:type="spellEnd"/>
      <w:r w:rsidR="00A70131" w:rsidRPr="00A70131">
        <w:rPr>
          <w:rFonts w:ascii="Times New Roman" w:hAnsi="Times New Roman" w:cs="Times New Roman"/>
          <w:sz w:val="24"/>
          <w:szCs w:val="24"/>
        </w:rPr>
        <w:t xml:space="preserve"> compounds) that encourage the development of macroaggregates, resulting in stable pore spaces for water and air that lower bulk density and compaction. NPK enhances these structural benefits by promoting root development and microbial activity</w:t>
      </w:r>
      <w:r w:rsidR="00A70131">
        <w:rPr>
          <w:rFonts w:ascii="Times New Roman" w:hAnsi="Times New Roman" w:cs="Times New Roman"/>
          <w:sz w:val="24"/>
          <w:szCs w:val="24"/>
        </w:rPr>
        <w:t xml:space="preserve"> </w:t>
      </w:r>
      <w:r w:rsidR="00A70131" w:rsidRPr="00A70131">
        <w:rPr>
          <w:rFonts w:ascii="Times New Roman" w:hAnsi="Times New Roman" w:cs="Times New Roman"/>
          <w:sz w:val="24"/>
          <w:szCs w:val="24"/>
        </w:rPr>
        <w:t>(</w:t>
      </w:r>
      <w:r w:rsidR="00A70131" w:rsidRPr="00A70131">
        <w:rPr>
          <w:rStyle w:val="Hyperlink"/>
          <w:rFonts w:ascii="Times New Roman" w:hAnsi="Times New Roman" w:cs="Times New Roman"/>
          <w:color w:val="auto"/>
          <w:sz w:val="24"/>
          <w:szCs w:val="24"/>
          <w:u w:val="none"/>
          <w:shd w:val="clear" w:color="auto" w:fill="FFFFFF"/>
        </w:rPr>
        <w:t>Ali</w:t>
      </w:r>
      <w:r w:rsidR="00A70131" w:rsidRPr="00A70131">
        <w:rPr>
          <w:rFonts w:ascii="Times New Roman" w:hAnsi="Times New Roman" w:cs="Times New Roman"/>
          <w:sz w:val="24"/>
          <w:szCs w:val="24"/>
        </w:rPr>
        <w:t xml:space="preserve"> et al., 2025</w:t>
      </w:r>
      <w:r w:rsidR="003D30C1" w:rsidRPr="00A70131">
        <w:rPr>
          <w:rFonts w:ascii="Times New Roman" w:hAnsi="Times New Roman" w:cs="Times New Roman"/>
          <w:sz w:val="24"/>
          <w:szCs w:val="24"/>
        </w:rPr>
        <w:t>).</w:t>
      </w:r>
      <w:r w:rsidR="003D30C1" w:rsidRPr="00F53662">
        <w:rPr>
          <w:rFonts w:ascii="Times New Roman" w:hAnsi="Times New Roman" w:cs="Times New Roman"/>
          <w:sz w:val="24"/>
          <w:szCs w:val="24"/>
        </w:rPr>
        <w:t xml:space="preserve"> The</w:t>
      </w:r>
      <w:r w:rsidRPr="00F53662">
        <w:rPr>
          <w:rFonts w:ascii="Times New Roman" w:hAnsi="Times New Roman" w:cs="Times New Roman"/>
          <w:sz w:val="24"/>
          <w:szCs w:val="24"/>
        </w:rPr>
        <w:t xml:space="preserve"> magnitude of its values in surface layer (0-15 cm) were 1.31, 1.2</w:t>
      </w:r>
      <w:r w:rsidR="00B636C5">
        <w:rPr>
          <w:rFonts w:ascii="Times New Roman" w:hAnsi="Times New Roman" w:cs="Times New Roman"/>
          <w:sz w:val="24"/>
          <w:szCs w:val="24"/>
        </w:rPr>
        <w:t>8</w:t>
      </w:r>
      <w:r w:rsidRPr="00F53662">
        <w:rPr>
          <w:rFonts w:ascii="Times New Roman" w:hAnsi="Times New Roman" w:cs="Times New Roman"/>
          <w:sz w:val="24"/>
          <w:szCs w:val="24"/>
        </w:rPr>
        <w:t xml:space="preserve">, 1.27 </w:t>
      </w:r>
      <w:r w:rsidR="008C6CA0">
        <w:rPr>
          <w:rFonts w:ascii="Times New Roman" w:hAnsi="Times New Roman" w:cs="Times New Roman"/>
          <w:sz w:val="24"/>
          <w:szCs w:val="24"/>
        </w:rPr>
        <w:t>m</w:t>
      </w:r>
      <w:r w:rsidRPr="00F53662">
        <w:rPr>
          <w:rFonts w:ascii="Times New Roman" w:hAnsi="Times New Roman" w:cs="Times New Roman"/>
          <w:sz w:val="24"/>
          <w:szCs w:val="24"/>
        </w:rPr>
        <w:t>g m</w:t>
      </w:r>
      <w:r w:rsidRPr="00B636C5">
        <w:rPr>
          <w:rFonts w:ascii="Times New Roman" w:hAnsi="Times New Roman" w:cs="Times New Roman"/>
          <w:sz w:val="24"/>
          <w:szCs w:val="24"/>
          <w:vertAlign w:val="superscript"/>
        </w:rPr>
        <w:t>-3</w:t>
      </w:r>
      <w:r w:rsidRPr="00F53662">
        <w:rPr>
          <w:rFonts w:ascii="Times New Roman" w:hAnsi="Times New Roman" w:cs="Times New Roman"/>
          <w:sz w:val="24"/>
          <w:szCs w:val="24"/>
        </w:rPr>
        <w:t xml:space="preserve"> under T</w:t>
      </w:r>
      <w:r w:rsidRPr="00F53662">
        <w:rPr>
          <w:rFonts w:ascii="Times New Roman" w:hAnsi="Times New Roman" w:cs="Times New Roman"/>
          <w:sz w:val="24"/>
          <w:szCs w:val="24"/>
          <w:vertAlign w:val="subscript"/>
        </w:rPr>
        <w:t>2</w:t>
      </w:r>
      <w:r w:rsidRPr="00F53662">
        <w:rPr>
          <w:rFonts w:ascii="Times New Roman" w:hAnsi="Times New Roman" w:cs="Times New Roman"/>
          <w:sz w:val="24"/>
          <w:szCs w:val="24"/>
        </w:rPr>
        <w:t>, T</w:t>
      </w:r>
      <w:r w:rsidRPr="00F53662">
        <w:rPr>
          <w:rFonts w:ascii="Times New Roman" w:hAnsi="Times New Roman" w:cs="Times New Roman"/>
          <w:sz w:val="24"/>
          <w:szCs w:val="24"/>
          <w:vertAlign w:val="subscript"/>
        </w:rPr>
        <w:t>3</w:t>
      </w:r>
      <w:r w:rsidRPr="00F53662">
        <w:rPr>
          <w:rFonts w:ascii="Times New Roman" w:hAnsi="Times New Roman" w:cs="Times New Roman"/>
          <w:sz w:val="24"/>
          <w:szCs w:val="24"/>
        </w:rPr>
        <w:t>, T</w:t>
      </w:r>
      <w:r w:rsidRPr="00F53662">
        <w:rPr>
          <w:rFonts w:ascii="Times New Roman" w:hAnsi="Times New Roman" w:cs="Times New Roman"/>
          <w:sz w:val="24"/>
          <w:szCs w:val="24"/>
          <w:vertAlign w:val="subscript"/>
        </w:rPr>
        <w:t>4</w:t>
      </w:r>
      <w:r w:rsidRPr="00F53662">
        <w:rPr>
          <w:rFonts w:ascii="Times New Roman" w:hAnsi="Times New Roman" w:cs="Times New Roman"/>
          <w:sz w:val="24"/>
          <w:szCs w:val="24"/>
        </w:rPr>
        <w:t xml:space="preserve"> respectively compared to 1.33 </w:t>
      </w:r>
      <w:r w:rsidR="008C6CA0">
        <w:rPr>
          <w:rFonts w:ascii="Times New Roman" w:hAnsi="Times New Roman" w:cs="Times New Roman"/>
          <w:sz w:val="24"/>
          <w:szCs w:val="24"/>
        </w:rPr>
        <w:t>m</w:t>
      </w:r>
      <w:r w:rsidRPr="00F53662">
        <w:rPr>
          <w:rFonts w:ascii="Times New Roman" w:hAnsi="Times New Roman" w:cs="Times New Roman"/>
          <w:sz w:val="24"/>
          <w:szCs w:val="24"/>
        </w:rPr>
        <w:t>g m</w:t>
      </w:r>
      <w:r w:rsidRPr="00B636C5">
        <w:rPr>
          <w:rFonts w:ascii="Times New Roman" w:hAnsi="Times New Roman" w:cs="Times New Roman"/>
          <w:sz w:val="24"/>
          <w:szCs w:val="24"/>
          <w:vertAlign w:val="superscript"/>
        </w:rPr>
        <w:t>-3</w:t>
      </w:r>
      <w:r w:rsidRPr="00F53662">
        <w:rPr>
          <w:rFonts w:ascii="Times New Roman" w:hAnsi="Times New Roman" w:cs="Times New Roman"/>
          <w:sz w:val="24"/>
          <w:szCs w:val="24"/>
        </w:rPr>
        <w:t xml:space="preserve"> in the control (Table </w:t>
      </w:r>
      <w:r w:rsidR="00B87711">
        <w:rPr>
          <w:rFonts w:ascii="Times New Roman" w:hAnsi="Times New Roman" w:cs="Times New Roman"/>
          <w:sz w:val="24"/>
          <w:szCs w:val="24"/>
        </w:rPr>
        <w:t>2</w:t>
      </w:r>
      <w:r w:rsidRPr="00F53662">
        <w:rPr>
          <w:rFonts w:ascii="Times New Roman" w:hAnsi="Times New Roman" w:cs="Times New Roman"/>
          <w:sz w:val="24"/>
          <w:szCs w:val="24"/>
        </w:rPr>
        <w:t xml:space="preserve">). Similar results were also reported by </w:t>
      </w:r>
      <w:r w:rsidRPr="004D0E0F">
        <w:rPr>
          <w:rFonts w:ascii="Times New Roman" w:hAnsi="Times New Roman" w:cs="Times New Roman"/>
          <w:sz w:val="24"/>
          <w:szCs w:val="24"/>
        </w:rPr>
        <w:t>Gao</w:t>
      </w:r>
      <w:r w:rsidRPr="00F53662">
        <w:rPr>
          <w:rFonts w:ascii="Times New Roman" w:hAnsi="Times New Roman" w:cs="Times New Roman"/>
          <w:sz w:val="24"/>
          <w:szCs w:val="24"/>
        </w:rPr>
        <w:t xml:space="preserve"> et al. (2016). </w:t>
      </w:r>
    </w:p>
    <w:p w14:paraId="17808322" w14:textId="77777777" w:rsidR="003D30C1" w:rsidRDefault="003D30C1" w:rsidP="00091525">
      <w:pPr>
        <w:spacing w:line="360" w:lineRule="auto"/>
        <w:jc w:val="both"/>
        <w:rPr>
          <w:rFonts w:ascii="Times New Roman" w:hAnsi="Times New Roman" w:cs="Times New Roman"/>
          <w:sz w:val="24"/>
          <w:szCs w:val="24"/>
        </w:rPr>
      </w:pPr>
    </w:p>
    <w:tbl>
      <w:tblPr>
        <w:tblStyle w:val="TableGrid"/>
        <w:tblpPr w:leftFromText="180" w:rightFromText="180" w:vertAnchor="text" w:horzAnchor="margin" w:tblpY="519"/>
        <w:tblW w:w="0" w:type="auto"/>
        <w:tblLook w:val="04A0" w:firstRow="1" w:lastRow="0" w:firstColumn="1" w:lastColumn="0" w:noHBand="0" w:noVBand="1"/>
      </w:tblPr>
      <w:tblGrid>
        <w:gridCol w:w="1598"/>
        <w:gridCol w:w="1436"/>
        <w:gridCol w:w="1356"/>
        <w:gridCol w:w="1620"/>
      </w:tblGrid>
      <w:tr w:rsidR="007B5F91" w:rsidRPr="00371FC8" w14:paraId="29E9AF92" w14:textId="77777777" w:rsidTr="001A3D64">
        <w:trPr>
          <w:trHeight w:val="449"/>
        </w:trPr>
        <w:tc>
          <w:tcPr>
            <w:tcW w:w="1598" w:type="dxa"/>
            <w:vAlign w:val="center"/>
          </w:tcPr>
          <w:p w14:paraId="6067D2FA" w14:textId="77777777" w:rsidR="007B5F91" w:rsidRPr="00371FC8" w:rsidRDefault="007B5F91" w:rsidP="007B5F91">
            <w:pPr>
              <w:jc w:val="center"/>
              <w:rPr>
                <w:rFonts w:ascii="Times New Roman" w:hAnsi="Times New Roman" w:cs="Times New Roman"/>
                <w:b/>
                <w:bCs/>
                <w:sz w:val="24"/>
                <w:szCs w:val="24"/>
              </w:rPr>
            </w:pPr>
            <w:r w:rsidRPr="00371FC8">
              <w:rPr>
                <w:rFonts w:ascii="Times New Roman" w:hAnsi="Times New Roman" w:cs="Times New Roman"/>
                <w:b/>
                <w:sz w:val="24"/>
                <w:szCs w:val="24"/>
              </w:rPr>
              <w:t>Treatment</w:t>
            </w:r>
          </w:p>
          <w:p w14:paraId="0A15B676" w14:textId="77777777" w:rsidR="007B5F91" w:rsidRPr="00371FC8" w:rsidRDefault="007B5F91" w:rsidP="007B5F91">
            <w:pPr>
              <w:jc w:val="center"/>
              <w:rPr>
                <w:rFonts w:ascii="Times New Roman" w:hAnsi="Times New Roman" w:cs="Times New Roman"/>
                <w:b/>
                <w:bCs/>
                <w:sz w:val="24"/>
                <w:szCs w:val="24"/>
              </w:rPr>
            </w:pPr>
          </w:p>
        </w:tc>
        <w:tc>
          <w:tcPr>
            <w:tcW w:w="1436" w:type="dxa"/>
            <w:vAlign w:val="center"/>
          </w:tcPr>
          <w:p w14:paraId="7E058715" w14:textId="77777777" w:rsidR="007B5F91" w:rsidRPr="00371FC8" w:rsidRDefault="007B5F91" w:rsidP="007B5F91">
            <w:pPr>
              <w:jc w:val="center"/>
              <w:rPr>
                <w:rFonts w:ascii="Times New Roman" w:hAnsi="Times New Roman" w:cs="Times New Roman"/>
                <w:b/>
                <w:bCs/>
                <w:sz w:val="24"/>
                <w:szCs w:val="24"/>
              </w:rPr>
            </w:pPr>
            <w:r w:rsidRPr="00371FC8">
              <w:rPr>
                <w:rFonts w:ascii="Times New Roman" w:hAnsi="Times New Roman" w:cs="Times New Roman"/>
                <w:b/>
                <w:sz w:val="24"/>
                <w:szCs w:val="24"/>
              </w:rPr>
              <w:t>Depth (cm)</w:t>
            </w:r>
          </w:p>
        </w:tc>
        <w:tc>
          <w:tcPr>
            <w:tcW w:w="1356" w:type="dxa"/>
            <w:vAlign w:val="center"/>
          </w:tcPr>
          <w:p w14:paraId="351C3601" w14:textId="04AA5FDF" w:rsidR="007B5F91" w:rsidRPr="00371FC8" w:rsidRDefault="001A3D64" w:rsidP="007B5F91">
            <w:pPr>
              <w:jc w:val="center"/>
              <w:rPr>
                <w:rFonts w:ascii="Times New Roman" w:hAnsi="Times New Roman" w:cs="Times New Roman"/>
                <w:b/>
                <w:bCs/>
                <w:sz w:val="24"/>
                <w:szCs w:val="24"/>
              </w:rPr>
            </w:pPr>
            <w:r w:rsidRPr="00371FC8">
              <w:rPr>
                <w:rFonts w:ascii="Times New Roman" w:hAnsi="Times New Roman" w:cs="Times New Roman"/>
                <w:b/>
                <w:sz w:val="24"/>
                <w:szCs w:val="24"/>
              </w:rPr>
              <w:t>pH</w:t>
            </w:r>
          </w:p>
        </w:tc>
        <w:tc>
          <w:tcPr>
            <w:tcW w:w="1620" w:type="dxa"/>
            <w:vAlign w:val="center"/>
          </w:tcPr>
          <w:p w14:paraId="16508421" w14:textId="3C00C5A0" w:rsidR="007B5F91" w:rsidRPr="00371FC8" w:rsidRDefault="001A3D64" w:rsidP="007B5F91">
            <w:pPr>
              <w:jc w:val="center"/>
              <w:rPr>
                <w:rFonts w:ascii="Times New Roman" w:hAnsi="Times New Roman" w:cs="Times New Roman"/>
                <w:b/>
                <w:bCs/>
                <w:sz w:val="24"/>
                <w:szCs w:val="24"/>
              </w:rPr>
            </w:pPr>
            <w:r w:rsidRPr="00371FC8">
              <w:rPr>
                <w:rFonts w:ascii="Times New Roman" w:hAnsi="Times New Roman" w:cs="Times New Roman"/>
                <w:b/>
                <w:sz w:val="24"/>
                <w:szCs w:val="24"/>
              </w:rPr>
              <w:t>BD (mg m</w:t>
            </w:r>
            <w:r w:rsidRPr="00371FC8">
              <w:rPr>
                <w:rFonts w:ascii="Times New Roman" w:hAnsi="Times New Roman" w:cs="Times New Roman"/>
                <w:b/>
                <w:sz w:val="24"/>
                <w:szCs w:val="24"/>
                <w:vertAlign w:val="superscript"/>
              </w:rPr>
              <w:t>-3</w:t>
            </w:r>
            <w:r w:rsidRPr="00371FC8">
              <w:rPr>
                <w:rFonts w:ascii="Times New Roman" w:hAnsi="Times New Roman" w:cs="Times New Roman"/>
                <w:b/>
                <w:sz w:val="24"/>
                <w:szCs w:val="24"/>
              </w:rPr>
              <w:t>)</w:t>
            </w:r>
          </w:p>
        </w:tc>
      </w:tr>
      <w:tr w:rsidR="007B5F91" w:rsidRPr="00371FC8" w14:paraId="2A05C17C" w14:textId="77777777" w:rsidTr="001A3D64">
        <w:trPr>
          <w:trHeight w:val="422"/>
        </w:trPr>
        <w:tc>
          <w:tcPr>
            <w:tcW w:w="1598" w:type="dxa"/>
            <w:vMerge w:val="restart"/>
            <w:vAlign w:val="center"/>
          </w:tcPr>
          <w:p w14:paraId="050135C1" w14:textId="77777777" w:rsidR="007B5F91" w:rsidRPr="00371FC8" w:rsidRDefault="007B5F91" w:rsidP="007B5F91">
            <w:pPr>
              <w:jc w:val="center"/>
              <w:rPr>
                <w:rFonts w:ascii="Times New Roman" w:hAnsi="Times New Roman" w:cs="Times New Roman"/>
                <w:b/>
                <w:sz w:val="24"/>
                <w:szCs w:val="24"/>
              </w:rPr>
            </w:pPr>
          </w:p>
          <w:p w14:paraId="1A77EC0E" w14:textId="77777777" w:rsidR="007B5F91" w:rsidRPr="00371FC8" w:rsidRDefault="007B5F91" w:rsidP="007B5F91">
            <w:pPr>
              <w:jc w:val="center"/>
              <w:rPr>
                <w:rFonts w:ascii="Times New Roman" w:hAnsi="Times New Roman" w:cs="Times New Roman"/>
                <w:b/>
                <w:sz w:val="24"/>
                <w:szCs w:val="24"/>
              </w:rPr>
            </w:pPr>
            <w:r w:rsidRPr="00371FC8">
              <w:rPr>
                <w:rFonts w:ascii="Times New Roman" w:hAnsi="Times New Roman" w:cs="Times New Roman"/>
                <w:b/>
                <w:sz w:val="24"/>
                <w:szCs w:val="24"/>
              </w:rPr>
              <w:t>T</w:t>
            </w:r>
            <w:r w:rsidRPr="00371FC8">
              <w:rPr>
                <w:rFonts w:ascii="Times New Roman" w:hAnsi="Times New Roman" w:cs="Times New Roman"/>
                <w:b/>
                <w:sz w:val="24"/>
                <w:szCs w:val="24"/>
                <w:vertAlign w:val="subscript"/>
              </w:rPr>
              <w:t>1</w:t>
            </w:r>
          </w:p>
          <w:p w14:paraId="05A79EBF" w14:textId="77777777" w:rsidR="007B5F91" w:rsidRPr="00371FC8" w:rsidRDefault="007B5F91" w:rsidP="007B5F91">
            <w:pPr>
              <w:jc w:val="center"/>
              <w:rPr>
                <w:rFonts w:ascii="Times New Roman" w:hAnsi="Times New Roman" w:cs="Times New Roman"/>
                <w:b/>
                <w:sz w:val="24"/>
                <w:szCs w:val="24"/>
              </w:rPr>
            </w:pPr>
          </w:p>
        </w:tc>
        <w:tc>
          <w:tcPr>
            <w:tcW w:w="1436" w:type="dxa"/>
            <w:vAlign w:val="center"/>
          </w:tcPr>
          <w:p w14:paraId="0A81A7B5" w14:textId="77777777" w:rsidR="007B5F91" w:rsidRPr="00371FC8" w:rsidRDefault="007B5F91" w:rsidP="007B5F91">
            <w:pPr>
              <w:jc w:val="center"/>
              <w:rPr>
                <w:rFonts w:ascii="Times New Roman" w:hAnsi="Times New Roman" w:cs="Times New Roman"/>
                <w:sz w:val="24"/>
                <w:szCs w:val="24"/>
              </w:rPr>
            </w:pPr>
            <w:r w:rsidRPr="00371FC8">
              <w:rPr>
                <w:rFonts w:ascii="Times New Roman" w:hAnsi="Times New Roman" w:cs="Times New Roman"/>
                <w:sz w:val="24"/>
                <w:szCs w:val="24"/>
              </w:rPr>
              <w:t>0-15</w:t>
            </w:r>
          </w:p>
        </w:tc>
        <w:tc>
          <w:tcPr>
            <w:tcW w:w="1356" w:type="dxa"/>
            <w:vAlign w:val="center"/>
          </w:tcPr>
          <w:p w14:paraId="2B0B8593" w14:textId="77777777" w:rsidR="007B5F91" w:rsidRPr="00371FC8" w:rsidRDefault="007B5F91" w:rsidP="007B5F91">
            <w:pPr>
              <w:tabs>
                <w:tab w:val="left" w:pos="812"/>
              </w:tabs>
              <w:jc w:val="center"/>
              <w:rPr>
                <w:rFonts w:ascii="Times New Roman" w:hAnsi="Times New Roman" w:cs="Times New Roman"/>
                <w:sz w:val="24"/>
                <w:szCs w:val="24"/>
              </w:rPr>
            </w:pPr>
            <w:r>
              <w:rPr>
                <w:rFonts w:ascii="Times New Roman" w:hAnsi="Times New Roman" w:cs="Times New Roman"/>
                <w:sz w:val="24"/>
                <w:szCs w:val="24"/>
              </w:rPr>
              <w:t>7.58</w:t>
            </w:r>
          </w:p>
        </w:tc>
        <w:tc>
          <w:tcPr>
            <w:tcW w:w="1620" w:type="dxa"/>
            <w:vAlign w:val="center"/>
          </w:tcPr>
          <w:p w14:paraId="7410226E" w14:textId="77777777" w:rsidR="007B5F91" w:rsidRPr="00371FC8" w:rsidRDefault="007B5F91" w:rsidP="007B5F91">
            <w:pPr>
              <w:jc w:val="center"/>
              <w:rPr>
                <w:rFonts w:ascii="Times New Roman" w:hAnsi="Times New Roman" w:cs="Times New Roman"/>
                <w:sz w:val="24"/>
                <w:szCs w:val="24"/>
              </w:rPr>
            </w:pPr>
            <w:r>
              <w:rPr>
                <w:rFonts w:ascii="Times New Roman" w:hAnsi="Times New Roman" w:cs="Times New Roman"/>
                <w:sz w:val="24"/>
                <w:szCs w:val="24"/>
              </w:rPr>
              <w:t>1.33</w:t>
            </w:r>
          </w:p>
        </w:tc>
      </w:tr>
      <w:tr w:rsidR="007B5F91" w:rsidRPr="00371FC8" w14:paraId="40F6C714" w14:textId="77777777" w:rsidTr="001A3D64">
        <w:trPr>
          <w:trHeight w:val="344"/>
        </w:trPr>
        <w:tc>
          <w:tcPr>
            <w:tcW w:w="1598" w:type="dxa"/>
            <w:vMerge/>
            <w:vAlign w:val="center"/>
          </w:tcPr>
          <w:p w14:paraId="39DC7EB3" w14:textId="77777777" w:rsidR="007B5F91" w:rsidRPr="00371FC8" w:rsidRDefault="007B5F91" w:rsidP="007B5F91">
            <w:pPr>
              <w:jc w:val="center"/>
              <w:rPr>
                <w:rFonts w:ascii="Times New Roman" w:hAnsi="Times New Roman" w:cs="Times New Roman"/>
                <w:b/>
                <w:sz w:val="24"/>
                <w:szCs w:val="24"/>
              </w:rPr>
            </w:pPr>
          </w:p>
        </w:tc>
        <w:tc>
          <w:tcPr>
            <w:tcW w:w="1436" w:type="dxa"/>
            <w:vAlign w:val="center"/>
          </w:tcPr>
          <w:p w14:paraId="5AF56BE6" w14:textId="77777777" w:rsidR="007B5F91" w:rsidRPr="00371FC8" w:rsidRDefault="007B5F91" w:rsidP="007B5F91">
            <w:pPr>
              <w:jc w:val="center"/>
              <w:rPr>
                <w:rFonts w:ascii="Times New Roman" w:hAnsi="Times New Roman" w:cs="Times New Roman"/>
                <w:sz w:val="24"/>
                <w:szCs w:val="24"/>
              </w:rPr>
            </w:pPr>
            <w:r w:rsidRPr="00371FC8">
              <w:rPr>
                <w:rFonts w:ascii="Times New Roman" w:hAnsi="Times New Roman" w:cs="Times New Roman"/>
                <w:sz w:val="24"/>
                <w:szCs w:val="24"/>
              </w:rPr>
              <w:t>15-30</w:t>
            </w:r>
          </w:p>
        </w:tc>
        <w:tc>
          <w:tcPr>
            <w:tcW w:w="1356" w:type="dxa"/>
            <w:vAlign w:val="center"/>
          </w:tcPr>
          <w:p w14:paraId="14392C5A" w14:textId="77777777" w:rsidR="007B5F91" w:rsidRDefault="007B5F91" w:rsidP="007B5F91">
            <w:pPr>
              <w:jc w:val="center"/>
              <w:rPr>
                <w:rFonts w:ascii="Times New Roman" w:hAnsi="Times New Roman" w:cs="Times New Roman"/>
                <w:sz w:val="24"/>
                <w:szCs w:val="24"/>
              </w:rPr>
            </w:pPr>
            <w:r>
              <w:rPr>
                <w:rFonts w:ascii="Times New Roman" w:hAnsi="Times New Roman" w:cs="Times New Roman"/>
                <w:sz w:val="24"/>
                <w:szCs w:val="24"/>
              </w:rPr>
              <w:t>7.63</w:t>
            </w:r>
          </w:p>
        </w:tc>
        <w:tc>
          <w:tcPr>
            <w:tcW w:w="1620" w:type="dxa"/>
            <w:vAlign w:val="center"/>
          </w:tcPr>
          <w:p w14:paraId="70672B58" w14:textId="77777777" w:rsidR="007B5F91" w:rsidRDefault="007B5F91" w:rsidP="007B5F91">
            <w:pPr>
              <w:jc w:val="center"/>
              <w:rPr>
                <w:rFonts w:ascii="Times New Roman" w:hAnsi="Times New Roman" w:cs="Times New Roman"/>
                <w:sz w:val="24"/>
                <w:szCs w:val="24"/>
              </w:rPr>
            </w:pPr>
            <w:r>
              <w:rPr>
                <w:rFonts w:ascii="Times New Roman" w:hAnsi="Times New Roman" w:cs="Times New Roman"/>
                <w:sz w:val="24"/>
                <w:szCs w:val="24"/>
              </w:rPr>
              <w:t>1.37</w:t>
            </w:r>
          </w:p>
        </w:tc>
      </w:tr>
      <w:tr w:rsidR="007B5F91" w:rsidRPr="00371FC8" w14:paraId="4DE1DCAD" w14:textId="77777777" w:rsidTr="001A3D64">
        <w:trPr>
          <w:trHeight w:val="435"/>
        </w:trPr>
        <w:tc>
          <w:tcPr>
            <w:tcW w:w="1598" w:type="dxa"/>
            <w:vMerge w:val="restart"/>
            <w:vAlign w:val="center"/>
          </w:tcPr>
          <w:p w14:paraId="56402AB3" w14:textId="77777777" w:rsidR="007B5F91" w:rsidRPr="00371FC8" w:rsidRDefault="007B5F91" w:rsidP="007B5F91">
            <w:pPr>
              <w:jc w:val="center"/>
              <w:rPr>
                <w:rFonts w:ascii="Times New Roman" w:hAnsi="Times New Roman" w:cs="Times New Roman"/>
                <w:b/>
                <w:sz w:val="24"/>
                <w:szCs w:val="24"/>
              </w:rPr>
            </w:pPr>
          </w:p>
          <w:p w14:paraId="76B2E619" w14:textId="77777777" w:rsidR="007B5F91" w:rsidRPr="00371FC8" w:rsidRDefault="007B5F91" w:rsidP="007B5F91">
            <w:pPr>
              <w:jc w:val="center"/>
              <w:rPr>
                <w:rFonts w:ascii="Times New Roman" w:hAnsi="Times New Roman" w:cs="Times New Roman"/>
                <w:b/>
                <w:sz w:val="24"/>
                <w:szCs w:val="24"/>
              </w:rPr>
            </w:pPr>
            <w:r w:rsidRPr="00371FC8">
              <w:rPr>
                <w:rFonts w:ascii="Times New Roman" w:hAnsi="Times New Roman" w:cs="Times New Roman"/>
                <w:b/>
                <w:sz w:val="24"/>
                <w:szCs w:val="24"/>
              </w:rPr>
              <w:t>T</w:t>
            </w:r>
            <w:r w:rsidRPr="00371FC8">
              <w:rPr>
                <w:rFonts w:ascii="Times New Roman" w:hAnsi="Times New Roman" w:cs="Times New Roman"/>
                <w:b/>
                <w:sz w:val="24"/>
                <w:szCs w:val="24"/>
                <w:vertAlign w:val="subscript"/>
              </w:rPr>
              <w:t>2</w:t>
            </w:r>
          </w:p>
          <w:p w14:paraId="48323B74" w14:textId="77777777" w:rsidR="007B5F91" w:rsidRPr="00371FC8" w:rsidRDefault="007B5F91" w:rsidP="007B5F91">
            <w:pPr>
              <w:jc w:val="center"/>
              <w:rPr>
                <w:rFonts w:ascii="Times New Roman" w:hAnsi="Times New Roman" w:cs="Times New Roman"/>
                <w:b/>
                <w:sz w:val="24"/>
                <w:szCs w:val="24"/>
              </w:rPr>
            </w:pPr>
          </w:p>
        </w:tc>
        <w:tc>
          <w:tcPr>
            <w:tcW w:w="1436" w:type="dxa"/>
            <w:vAlign w:val="center"/>
          </w:tcPr>
          <w:p w14:paraId="4A1F9A0C" w14:textId="77777777" w:rsidR="007B5F91" w:rsidRPr="00371FC8" w:rsidRDefault="007B5F91" w:rsidP="007B5F91">
            <w:pPr>
              <w:jc w:val="center"/>
              <w:rPr>
                <w:rFonts w:ascii="Times New Roman" w:hAnsi="Times New Roman" w:cs="Times New Roman"/>
                <w:sz w:val="24"/>
                <w:szCs w:val="24"/>
              </w:rPr>
            </w:pPr>
            <w:r w:rsidRPr="00371FC8">
              <w:rPr>
                <w:rFonts w:ascii="Times New Roman" w:hAnsi="Times New Roman" w:cs="Times New Roman"/>
                <w:sz w:val="24"/>
                <w:szCs w:val="24"/>
              </w:rPr>
              <w:t>0-15</w:t>
            </w:r>
          </w:p>
        </w:tc>
        <w:tc>
          <w:tcPr>
            <w:tcW w:w="1356" w:type="dxa"/>
            <w:vAlign w:val="center"/>
          </w:tcPr>
          <w:p w14:paraId="39658E15" w14:textId="77777777" w:rsidR="007B5F91" w:rsidRPr="00371FC8" w:rsidRDefault="007B5F91" w:rsidP="007B5F91">
            <w:pPr>
              <w:jc w:val="center"/>
              <w:rPr>
                <w:rFonts w:ascii="Times New Roman" w:hAnsi="Times New Roman" w:cs="Times New Roman"/>
                <w:sz w:val="24"/>
                <w:szCs w:val="24"/>
              </w:rPr>
            </w:pPr>
            <w:r>
              <w:rPr>
                <w:rFonts w:ascii="Times New Roman" w:hAnsi="Times New Roman" w:cs="Times New Roman"/>
                <w:sz w:val="24"/>
                <w:szCs w:val="24"/>
              </w:rPr>
              <w:t>7.45</w:t>
            </w:r>
          </w:p>
        </w:tc>
        <w:tc>
          <w:tcPr>
            <w:tcW w:w="1620" w:type="dxa"/>
            <w:vAlign w:val="center"/>
          </w:tcPr>
          <w:p w14:paraId="08089FA9" w14:textId="77777777" w:rsidR="007B5F91" w:rsidRPr="00371FC8" w:rsidRDefault="007B5F91" w:rsidP="007B5F91">
            <w:pPr>
              <w:jc w:val="center"/>
              <w:rPr>
                <w:rFonts w:ascii="Times New Roman" w:hAnsi="Times New Roman" w:cs="Times New Roman"/>
                <w:sz w:val="24"/>
                <w:szCs w:val="24"/>
              </w:rPr>
            </w:pPr>
            <w:r>
              <w:rPr>
                <w:rFonts w:ascii="Times New Roman" w:hAnsi="Times New Roman" w:cs="Times New Roman"/>
                <w:sz w:val="24"/>
                <w:szCs w:val="24"/>
              </w:rPr>
              <w:t>1.31</w:t>
            </w:r>
          </w:p>
        </w:tc>
      </w:tr>
      <w:tr w:rsidR="007B5F91" w:rsidRPr="00371FC8" w14:paraId="187935F9" w14:textId="77777777" w:rsidTr="001A3D64">
        <w:trPr>
          <w:trHeight w:val="396"/>
        </w:trPr>
        <w:tc>
          <w:tcPr>
            <w:tcW w:w="1598" w:type="dxa"/>
            <w:vMerge/>
            <w:vAlign w:val="center"/>
          </w:tcPr>
          <w:p w14:paraId="6CDBC138" w14:textId="77777777" w:rsidR="007B5F91" w:rsidRPr="00371FC8" w:rsidRDefault="007B5F91" w:rsidP="007B5F91">
            <w:pPr>
              <w:jc w:val="center"/>
              <w:rPr>
                <w:rFonts w:ascii="Times New Roman" w:hAnsi="Times New Roman" w:cs="Times New Roman"/>
                <w:b/>
                <w:sz w:val="24"/>
                <w:szCs w:val="24"/>
              </w:rPr>
            </w:pPr>
          </w:p>
        </w:tc>
        <w:tc>
          <w:tcPr>
            <w:tcW w:w="1436" w:type="dxa"/>
            <w:vAlign w:val="center"/>
          </w:tcPr>
          <w:p w14:paraId="45908285" w14:textId="77777777" w:rsidR="007B5F91" w:rsidRPr="00371FC8" w:rsidRDefault="007B5F91" w:rsidP="007B5F91">
            <w:pPr>
              <w:jc w:val="center"/>
              <w:rPr>
                <w:rFonts w:ascii="Times New Roman" w:hAnsi="Times New Roman" w:cs="Times New Roman"/>
                <w:sz w:val="24"/>
                <w:szCs w:val="24"/>
              </w:rPr>
            </w:pPr>
            <w:r w:rsidRPr="00371FC8">
              <w:rPr>
                <w:rFonts w:ascii="Times New Roman" w:hAnsi="Times New Roman" w:cs="Times New Roman"/>
                <w:sz w:val="24"/>
                <w:szCs w:val="24"/>
              </w:rPr>
              <w:t>15-30</w:t>
            </w:r>
          </w:p>
        </w:tc>
        <w:tc>
          <w:tcPr>
            <w:tcW w:w="1356" w:type="dxa"/>
            <w:vAlign w:val="center"/>
          </w:tcPr>
          <w:p w14:paraId="53EC07D9" w14:textId="77777777" w:rsidR="007B5F91" w:rsidRDefault="007B5F91" w:rsidP="007B5F91">
            <w:pPr>
              <w:jc w:val="center"/>
              <w:rPr>
                <w:rFonts w:ascii="Times New Roman" w:hAnsi="Times New Roman" w:cs="Times New Roman"/>
                <w:sz w:val="24"/>
                <w:szCs w:val="24"/>
              </w:rPr>
            </w:pPr>
            <w:r>
              <w:rPr>
                <w:rFonts w:ascii="Times New Roman" w:hAnsi="Times New Roman" w:cs="Times New Roman"/>
                <w:sz w:val="24"/>
                <w:szCs w:val="24"/>
              </w:rPr>
              <w:t>7.47</w:t>
            </w:r>
          </w:p>
        </w:tc>
        <w:tc>
          <w:tcPr>
            <w:tcW w:w="1620" w:type="dxa"/>
            <w:vAlign w:val="center"/>
          </w:tcPr>
          <w:p w14:paraId="20F60060" w14:textId="77777777" w:rsidR="007B5F91" w:rsidRDefault="007B5F91" w:rsidP="007B5F91">
            <w:pPr>
              <w:jc w:val="center"/>
              <w:rPr>
                <w:rFonts w:ascii="Times New Roman" w:hAnsi="Times New Roman" w:cs="Times New Roman"/>
                <w:sz w:val="24"/>
                <w:szCs w:val="24"/>
              </w:rPr>
            </w:pPr>
            <w:r>
              <w:rPr>
                <w:rFonts w:ascii="Times New Roman" w:hAnsi="Times New Roman" w:cs="Times New Roman"/>
                <w:sz w:val="24"/>
                <w:szCs w:val="24"/>
              </w:rPr>
              <w:t>1.34</w:t>
            </w:r>
          </w:p>
        </w:tc>
      </w:tr>
      <w:tr w:rsidR="007B5F91" w:rsidRPr="00371FC8" w14:paraId="6FC9817C" w14:textId="77777777" w:rsidTr="001A3D64">
        <w:trPr>
          <w:trHeight w:val="351"/>
        </w:trPr>
        <w:tc>
          <w:tcPr>
            <w:tcW w:w="1598" w:type="dxa"/>
            <w:vMerge w:val="restart"/>
            <w:vAlign w:val="center"/>
          </w:tcPr>
          <w:p w14:paraId="7D1855CA" w14:textId="77777777" w:rsidR="007B5F91" w:rsidRPr="00371FC8" w:rsidRDefault="007B5F91" w:rsidP="007B5F91">
            <w:pPr>
              <w:jc w:val="center"/>
              <w:rPr>
                <w:rFonts w:ascii="Times New Roman" w:hAnsi="Times New Roman" w:cs="Times New Roman"/>
                <w:b/>
                <w:sz w:val="24"/>
                <w:szCs w:val="24"/>
              </w:rPr>
            </w:pPr>
          </w:p>
          <w:p w14:paraId="29A01966" w14:textId="77777777" w:rsidR="007B5F91" w:rsidRPr="00371FC8" w:rsidRDefault="007B5F91" w:rsidP="007B5F91">
            <w:pPr>
              <w:jc w:val="center"/>
              <w:rPr>
                <w:rFonts w:ascii="Times New Roman" w:hAnsi="Times New Roman" w:cs="Times New Roman"/>
                <w:b/>
                <w:sz w:val="24"/>
                <w:szCs w:val="24"/>
              </w:rPr>
            </w:pPr>
            <w:r w:rsidRPr="00371FC8">
              <w:rPr>
                <w:rFonts w:ascii="Times New Roman" w:hAnsi="Times New Roman" w:cs="Times New Roman"/>
                <w:b/>
                <w:sz w:val="24"/>
                <w:szCs w:val="24"/>
              </w:rPr>
              <w:t>T</w:t>
            </w:r>
            <w:r w:rsidRPr="00371FC8">
              <w:rPr>
                <w:rFonts w:ascii="Times New Roman" w:hAnsi="Times New Roman" w:cs="Times New Roman"/>
                <w:b/>
                <w:sz w:val="24"/>
                <w:szCs w:val="24"/>
                <w:vertAlign w:val="subscript"/>
              </w:rPr>
              <w:t>3</w:t>
            </w:r>
          </w:p>
          <w:p w14:paraId="7DFB30FF" w14:textId="77777777" w:rsidR="007B5F91" w:rsidRPr="00371FC8" w:rsidRDefault="007B5F91" w:rsidP="007B5F91">
            <w:pPr>
              <w:jc w:val="center"/>
              <w:rPr>
                <w:rFonts w:ascii="Times New Roman" w:hAnsi="Times New Roman" w:cs="Times New Roman"/>
                <w:b/>
                <w:sz w:val="24"/>
                <w:szCs w:val="24"/>
              </w:rPr>
            </w:pPr>
          </w:p>
        </w:tc>
        <w:tc>
          <w:tcPr>
            <w:tcW w:w="1436" w:type="dxa"/>
            <w:vAlign w:val="center"/>
          </w:tcPr>
          <w:p w14:paraId="2893A9C3" w14:textId="77777777" w:rsidR="007B5F91" w:rsidRPr="00371FC8" w:rsidRDefault="007B5F91" w:rsidP="007B5F91">
            <w:pPr>
              <w:jc w:val="center"/>
              <w:rPr>
                <w:rFonts w:ascii="Times New Roman" w:hAnsi="Times New Roman" w:cs="Times New Roman"/>
                <w:sz w:val="24"/>
                <w:szCs w:val="24"/>
              </w:rPr>
            </w:pPr>
            <w:r w:rsidRPr="00371FC8">
              <w:rPr>
                <w:rFonts w:ascii="Times New Roman" w:hAnsi="Times New Roman" w:cs="Times New Roman"/>
                <w:sz w:val="24"/>
                <w:szCs w:val="24"/>
              </w:rPr>
              <w:t>0-15</w:t>
            </w:r>
          </w:p>
        </w:tc>
        <w:tc>
          <w:tcPr>
            <w:tcW w:w="1356" w:type="dxa"/>
            <w:vAlign w:val="center"/>
          </w:tcPr>
          <w:p w14:paraId="43E472E2" w14:textId="77777777" w:rsidR="007B5F91" w:rsidRPr="00371FC8" w:rsidRDefault="007B5F91" w:rsidP="007B5F91">
            <w:pPr>
              <w:jc w:val="center"/>
              <w:rPr>
                <w:rFonts w:ascii="Times New Roman" w:hAnsi="Times New Roman" w:cs="Times New Roman"/>
                <w:sz w:val="24"/>
                <w:szCs w:val="24"/>
              </w:rPr>
            </w:pPr>
            <w:r>
              <w:rPr>
                <w:rFonts w:ascii="Times New Roman" w:hAnsi="Times New Roman" w:cs="Times New Roman"/>
                <w:sz w:val="24"/>
                <w:szCs w:val="24"/>
              </w:rPr>
              <w:t>7.48</w:t>
            </w:r>
          </w:p>
        </w:tc>
        <w:tc>
          <w:tcPr>
            <w:tcW w:w="1620" w:type="dxa"/>
            <w:vAlign w:val="center"/>
          </w:tcPr>
          <w:p w14:paraId="2E182829" w14:textId="77777777" w:rsidR="007B5F91" w:rsidRPr="00371FC8" w:rsidRDefault="007B5F91" w:rsidP="007B5F91">
            <w:pPr>
              <w:jc w:val="center"/>
              <w:rPr>
                <w:rFonts w:ascii="Times New Roman" w:hAnsi="Times New Roman" w:cs="Times New Roman"/>
                <w:sz w:val="24"/>
                <w:szCs w:val="24"/>
              </w:rPr>
            </w:pPr>
            <w:r>
              <w:rPr>
                <w:rFonts w:ascii="Times New Roman" w:hAnsi="Times New Roman" w:cs="Times New Roman"/>
                <w:sz w:val="24"/>
                <w:szCs w:val="24"/>
              </w:rPr>
              <w:t>1.29</w:t>
            </w:r>
          </w:p>
        </w:tc>
      </w:tr>
      <w:tr w:rsidR="007B5F91" w:rsidRPr="00371FC8" w14:paraId="5DB7356A" w14:textId="77777777" w:rsidTr="001A3D64">
        <w:trPr>
          <w:trHeight w:val="321"/>
        </w:trPr>
        <w:tc>
          <w:tcPr>
            <w:tcW w:w="1598" w:type="dxa"/>
            <w:vMerge/>
            <w:vAlign w:val="center"/>
          </w:tcPr>
          <w:p w14:paraId="20797506" w14:textId="77777777" w:rsidR="007B5F91" w:rsidRPr="00371FC8" w:rsidRDefault="007B5F91" w:rsidP="007B5F91">
            <w:pPr>
              <w:jc w:val="center"/>
              <w:rPr>
                <w:rFonts w:ascii="Times New Roman" w:hAnsi="Times New Roman" w:cs="Times New Roman"/>
                <w:b/>
                <w:sz w:val="24"/>
                <w:szCs w:val="24"/>
              </w:rPr>
            </w:pPr>
          </w:p>
        </w:tc>
        <w:tc>
          <w:tcPr>
            <w:tcW w:w="1436" w:type="dxa"/>
            <w:vAlign w:val="center"/>
          </w:tcPr>
          <w:p w14:paraId="6E8B2E22" w14:textId="77777777" w:rsidR="007B5F91" w:rsidRPr="00371FC8" w:rsidRDefault="007B5F91" w:rsidP="007B5F91">
            <w:pPr>
              <w:jc w:val="center"/>
              <w:rPr>
                <w:rFonts w:ascii="Times New Roman" w:hAnsi="Times New Roman" w:cs="Times New Roman"/>
                <w:sz w:val="24"/>
                <w:szCs w:val="24"/>
              </w:rPr>
            </w:pPr>
            <w:r w:rsidRPr="00371FC8">
              <w:rPr>
                <w:rFonts w:ascii="Times New Roman" w:hAnsi="Times New Roman" w:cs="Times New Roman"/>
                <w:sz w:val="24"/>
                <w:szCs w:val="24"/>
              </w:rPr>
              <w:t>15-30</w:t>
            </w:r>
          </w:p>
        </w:tc>
        <w:tc>
          <w:tcPr>
            <w:tcW w:w="1356" w:type="dxa"/>
            <w:vAlign w:val="center"/>
          </w:tcPr>
          <w:p w14:paraId="6C75CF13" w14:textId="77777777" w:rsidR="007B5F91" w:rsidRDefault="007B5F91" w:rsidP="007B5F91">
            <w:pPr>
              <w:jc w:val="center"/>
              <w:rPr>
                <w:rFonts w:ascii="Times New Roman" w:hAnsi="Times New Roman" w:cs="Times New Roman"/>
                <w:sz w:val="24"/>
                <w:szCs w:val="24"/>
              </w:rPr>
            </w:pPr>
            <w:r>
              <w:rPr>
                <w:rFonts w:ascii="Times New Roman" w:hAnsi="Times New Roman" w:cs="Times New Roman"/>
                <w:sz w:val="24"/>
                <w:szCs w:val="24"/>
              </w:rPr>
              <w:t>7.52</w:t>
            </w:r>
          </w:p>
        </w:tc>
        <w:tc>
          <w:tcPr>
            <w:tcW w:w="1620" w:type="dxa"/>
            <w:vAlign w:val="center"/>
          </w:tcPr>
          <w:p w14:paraId="7E960E80" w14:textId="77777777" w:rsidR="007B5F91" w:rsidRDefault="007B5F91" w:rsidP="007B5F91">
            <w:pPr>
              <w:jc w:val="center"/>
              <w:rPr>
                <w:rFonts w:ascii="Times New Roman" w:hAnsi="Times New Roman" w:cs="Times New Roman"/>
                <w:sz w:val="24"/>
                <w:szCs w:val="24"/>
              </w:rPr>
            </w:pPr>
            <w:r>
              <w:rPr>
                <w:rFonts w:ascii="Times New Roman" w:hAnsi="Times New Roman" w:cs="Times New Roman"/>
                <w:sz w:val="24"/>
                <w:szCs w:val="24"/>
              </w:rPr>
              <w:t>1.31</w:t>
            </w:r>
          </w:p>
        </w:tc>
      </w:tr>
      <w:tr w:rsidR="007B5F91" w:rsidRPr="00371FC8" w14:paraId="70C62FF5" w14:textId="77777777" w:rsidTr="001A3D64">
        <w:trPr>
          <w:trHeight w:val="426"/>
        </w:trPr>
        <w:tc>
          <w:tcPr>
            <w:tcW w:w="1598" w:type="dxa"/>
            <w:vMerge w:val="restart"/>
            <w:vAlign w:val="center"/>
          </w:tcPr>
          <w:p w14:paraId="58891985" w14:textId="77777777" w:rsidR="007B5F91" w:rsidRPr="00371FC8" w:rsidRDefault="007B5F91" w:rsidP="007B5F91">
            <w:pPr>
              <w:jc w:val="center"/>
              <w:rPr>
                <w:rFonts w:ascii="Times New Roman" w:hAnsi="Times New Roman" w:cs="Times New Roman"/>
                <w:b/>
                <w:sz w:val="24"/>
                <w:szCs w:val="24"/>
              </w:rPr>
            </w:pPr>
          </w:p>
          <w:p w14:paraId="1EA4E061" w14:textId="77777777" w:rsidR="007B5F91" w:rsidRPr="00371FC8" w:rsidRDefault="007B5F91" w:rsidP="007B5F91">
            <w:pPr>
              <w:jc w:val="center"/>
              <w:rPr>
                <w:rFonts w:ascii="Times New Roman" w:hAnsi="Times New Roman" w:cs="Times New Roman"/>
                <w:b/>
                <w:sz w:val="24"/>
                <w:szCs w:val="24"/>
              </w:rPr>
            </w:pPr>
            <w:r w:rsidRPr="00371FC8">
              <w:rPr>
                <w:rFonts w:ascii="Times New Roman" w:hAnsi="Times New Roman" w:cs="Times New Roman"/>
                <w:b/>
                <w:sz w:val="24"/>
                <w:szCs w:val="24"/>
              </w:rPr>
              <w:lastRenderedPageBreak/>
              <w:t>T</w:t>
            </w:r>
            <w:r w:rsidRPr="00371FC8">
              <w:rPr>
                <w:rFonts w:ascii="Times New Roman" w:hAnsi="Times New Roman" w:cs="Times New Roman"/>
                <w:b/>
                <w:sz w:val="24"/>
                <w:szCs w:val="24"/>
                <w:vertAlign w:val="subscript"/>
              </w:rPr>
              <w:t>4</w:t>
            </w:r>
          </w:p>
          <w:p w14:paraId="3640B3A5" w14:textId="77777777" w:rsidR="007B5F91" w:rsidRPr="00371FC8" w:rsidRDefault="007B5F91" w:rsidP="007B5F91">
            <w:pPr>
              <w:jc w:val="center"/>
              <w:rPr>
                <w:rFonts w:ascii="Times New Roman" w:hAnsi="Times New Roman" w:cs="Times New Roman"/>
                <w:b/>
                <w:sz w:val="24"/>
                <w:szCs w:val="24"/>
              </w:rPr>
            </w:pPr>
          </w:p>
        </w:tc>
        <w:tc>
          <w:tcPr>
            <w:tcW w:w="1436" w:type="dxa"/>
            <w:vAlign w:val="center"/>
          </w:tcPr>
          <w:p w14:paraId="6B388294" w14:textId="77777777" w:rsidR="007B5F91" w:rsidRPr="00371FC8" w:rsidRDefault="007B5F91" w:rsidP="007B5F91">
            <w:pPr>
              <w:jc w:val="center"/>
              <w:rPr>
                <w:rFonts w:ascii="Times New Roman" w:hAnsi="Times New Roman" w:cs="Times New Roman"/>
                <w:sz w:val="24"/>
                <w:szCs w:val="24"/>
              </w:rPr>
            </w:pPr>
            <w:r w:rsidRPr="00371FC8">
              <w:rPr>
                <w:rFonts w:ascii="Times New Roman" w:hAnsi="Times New Roman" w:cs="Times New Roman"/>
                <w:sz w:val="24"/>
                <w:szCs w:val="24"/>
              </w:rPr>
              <w:lastRenderedPageBreak/>
              <w:t>0-15</w:t>
            </w:r>
          </w:p>
        </w:tc>
        <w:tc>
          <w:tcPr>
            <w:tcW w:w="1356" w:type="dxa"/>
            <w:vAlign w:val="center"/>
          </w:tcPr>
          <w:p w14:paraId="71F64619" w14:textId="77777777" w:rsidR="007B5F91" w:rsidRPr="00371FC8" w:rsidRDefault="007B5F91" w:rsidP="007B5F91">
            <w:pPr>
              <w:jc w:val="center"/>
              <w:rPr>
                <w:rFonts w:ascii="Times New Roman" w:hAnsi="Times New Roman" w:cs="Times New Roman"/>
                <w:sz w:val="24"/>
                <w:szCs w:val="24"/>
              </w:rPr>
            </w:pPr>
            <w:r>
              <w:rPr>
                <w:rFonts w:ascii="Times New Roman" w:hAnsi="Times New Roman" w:cs="Times New Roman"/>
                <w:sz w:val="24"/>
                <w:szCs w:val="24"/>
              </w:rPr>
              <w:t>7.50</w:t>
            </w:r>
          </w:p>
        </w:tc>
        <w:tc>
          <w:tcPr>
            <w:tcW w:w="1620" w:type="dxa"/>
            <w:vAlign w:val="center"/>
          </w:tcPr>
          <w:p w14:paraId="0FEC214D" w14:textId="77777777" w:rsidR="007B5F91" w:rsidRPr="00371FC8" w:rsidRDefault="007B5F91" w:rsidP="007B5F91">
            <w:pPr>
              <w:jc w:val="center"/>
              <w:rPr>
                <w:rFonts w:ascii="Times New Roman" w:hAnsi="Times New Roman" w:cs="Times New Roman"/>
                <w:sz w:val="24"/>
                <w:szCs w:val="24"/>
              </w:rPr>
            </w:pPr>
            <w:r>
              <w:rPr>
                <w:rFonts w:ascii="Times New Roman" w:hAnsi="Times New Roman" w:cs="Times New Roman"/>
                <w:sz w:val="24"/>
                <w:szCs w:val="24"/>
              </w:rPr>
              <w:t>1.27</w:t>
            </w:r>
          </w:p>
        </w:tc>
      </w:tr>
      <w:tr w:rsidR="007B5F91" w:rsidRPr="00371FC8" w14:paraId="21E8F8DE" w14:textId="77777777" w:rsidTr="001A3D64">
        <w:trPr>
          <w:trHeight w:val="374"/>
        </w:trPr>
        <w:tc>
          <w:tcPr>
            <w:tcW w:w="1598" w:type="dxa"/>
            <w:vMerge/>
            <w:vAlign w:val="center"/>
          </w:tcPr>
          <w:p w14:paraId="7E2AB18D" w14:textId="77777777" w:rsidR="007B5F91" w:rsidRPr="00371FC8" w:rsidRDefault="007B5F91" w:rsidP="007B5F91">
            <w:pPr>
              <w:jc w:val="center"/>
              <w:rPr>
                <w:rFonts w:ascii="Times New Roman" w:hAnsi="Times New Roman" w:cs="Times New Roman"/>
                <w:b/>
                <w:sz w:val="24"/>
                <w:szCs w:val="24"/>
              </w:rPr>
            </w:pPr>
          </w:p>
        </w:tc>
        <w:tc>
          <w:tcPr>
            <w:tcW w:w="1436" w:type="dxa"/>
            <w:vAlign w:val="center"/>
          </w:tcPr>
          <w:p w14:paraId="46EA6FA0" w14:textId="77777777" w:rsidR="007B5F91" w:rsidRPr="00371FC8" w:rsidRDefault="007B5F91" w:rsidP="007B5F91">
            <w:pPr>
              <w:jc w:val="center"/>
              <w:rPr>
                <w:rFonts w:ascii="Times New Roman" w:hAnsi="Times New Roman" w:cs="Times New Roman"/>
                <w:sz w:val="24"/>
                <w:szCs w:val="24"/>
              </w:rPr>
            </w:pPr>
            <w:r w:rsidRPr="00371FC8">
              <w:rPr>
                <w:rFonts w:ascii="Times New Roman" w:hAnsi="Times New Roman" w:cs="Times New Roman"/>
                <w:sz w:val="24"/>
                <w:szCs w:val="24"/>
              </w:rPr>
              <w:t>15-30</w:t>
            </w:r>
          </w:p>
        </w:tc>
        <w:tc>
          <w:tcPr>
            <w:tcW w:w="1356" w:type="dxa"/>
            <w:vAlign w:val="center"/>
          </w:tcPr>
          <w:p w14:paraId="2AC91B47" w14:textId="77777777" w:rsidR="007B5F91" w:rsidRDefault="007B5F91" w:rsidP="007B5F91">
            <w:pPr>
              <w:jc w:val="center"/>
              <w:rPr>
                <w:rFonts w:ascii="Times New Roman" w:hAnsi="Times New Roman" w:cs="Times New Roman"/>
                <w:sz w:val="24"/>
                <w:szCs w:val="24"/>
              </w:rPr>
            </w:pPr>
            <w:r>
              <w:rPr>
                <w:rFonts w:ascii="Times New Roman" w:hAnsi="Times New Roman" w:cs="Times New Roman"/>
                <w:sz w:val="24"/>
                <w:szCs w:val="24"/>
              </w:rPr>
              <w:t>7.58</w:t>
            </w:r>
          </w:p>
        </w:tc>
        <w:tc>
          <w:tcPr>
            <w:tcW w:w="1620" w:type="dxa"/>
            <w:vAlign w:val="center"/>
          </w:tcPr>
          <w:p w14:paraId="00283795" w14:textId="77777777" w:rsidR="007B5F91" w:rsidRDefault="007B5F91" w:rsidP="007B5F91">
            <w:pPr>
              <w:jc w:val="center"/>
              <w:rPr>
                <w:rFonts w:ascii="Times New Roman" w:hAnsi="Times New Roman" w:cs="Times New Roman"/>
                <w:sz w:val="24"/>
                <w:szCs w:val="24"/>
              </w:rPr>
            </w:pPr>
            <w:r>
              <w:rPr>
                <w:rFonts w:ascii="Times New Roman" w:hAnsi="Times New Roman" w:cs="Times New Roman"/>
                <w:sz w:val="24"/>
                <w:szCs w:val="24"/>
              </w:rPr>
              <w:t>1.29</w:t>
            </w:r>
          </w:p>
        </w:tc>
      </w:tr>
    </w:tbl>
    <w:p w14:paraId="6865E97B" w14:textId="77777777" w:rsidR="00A90F62" w:rsidRDefault="00A90F62" w:rsidP="00F53662">
      <w:pPr>
        <w:spacing w:line="360" w:lineRule="auto"/>
        <w:jc w:val="both"/>
        <w:rPr>
          <w:rFonts w:ascii="Times New Roman" w:hAnsi="Times New Roman" w:cs="Times New Roman"/>
          <w:b/>
          <w:sz w:val="24"/>
          <w:szCs w:val="24"/>
        </w:rPr>
      </w:pPr>
    </w:p>
    <w:p w14:paraId="3B7A58E6" w14:textId="396F14D6" w:rsidR="00624821" w:rsidRPr="007B5F91" w:rsidRDefault="00624821" w:rsidP="00F53662">
      <w:pPr>
        <w:spacing w:line="360" w:lineRule="auto"/>
        <w:jc w:val="both"/>
        <w:rPr>
          <w:rFonts w:ascii="Times New Roman" w:hAnsi="Times New Roman" w:cs="Times New Roman"/>
          <w:b/>
          <w:sz w:val="24"/>
          <w:szCs w:val="24"/>
        </w:rPr>
      </w:pPr>
      <w:bookmarkStart w:id="2" w:name="_GoBack"/>
      <w:bookmarkEnd w:id="2"/>
      <w:r w:rsidRPr="007B5F91">
        <w:rPr>
          <w:rFonts w:ascii="Times New Roman" w:hAnsi="Times New Roman" w:cs="Times New Roman"/>
          <w:b/>
          <w:sz w:val="24"/>
          <w:szCs w:val="24"/>
        </w:rPr>
        <w:t xml:space="preserve">Table </w:t>
      </w:r>
      <w:r w:rsidR="00CE389E">
        <w:rPr>
          <w:rFonts w:ascii="Times New Roman" w:hAnsi="Times New Roman" w:cs="Times New Roman"/>
          <w:b/>
          <w:sz w:val="24"/>
          <w:szCs w:val="24"/>
        </w:rPr>
        <w:t>2</w:t>
      </w:r>
      <w:r w:rsidRPr="007B5F91">
        <w:rPr>
          <w:rFonts w:ascii="Times New Roman" w:hAnsi="Times New Roman" w:cs="Times New Roman"/>
          <w:b/>
          <w:sz w:val="24"/>
          <w:szCs w:val="24"/>
        </w:rPr>
        <w:t>: Effect of organic manures on soil Ph and bulk density (BD)</w:t>
      </w:r>
    </w:p>
    <w:p w14:paraId="6DE7F1E7" w14:textId="77777777" w:rsidR="00371FC8" w:rsidRDefault="00371FC8" w:rsidP="00F53662">
      <w:pPr>
        <w:spacing w:line="360" w:lineRule="auto"/>
        <w:jc w:val="both"/>
        <w:rPr>
          <w:rFonts w:ascii="Times New Roman" w:hAnsi="Times New Roman" w:cs="Times New Roman"/>
          <w:sz w:val="24"/>
          <w:szCs w:val="24"/>
        </w:rPr>
      </w:pPr>
    </w:p>
    <w:p w14:paraId="4666017A" w14:textId="52538707" w:rsidR="00371FC8" w:rsidRDefault="00371FC8" w:rsidP="00F53662">
      <w:pPr>
        <w:spacing w:line="360" w:lineRule="auto"/>
        <w:jc w:val="both"/>
        <w:rPr>
          <w:rFonts w:ascii="Times New Roman" w:hAnsi="Times New Roman" w:cs="Times New Roman"/>
          <w:sz w:val="24"/>
          <w:szCs w:val="24"/>
        </w:rPr>
      </w:pPr>
    </w:p>
    <w:p w14:paraId="696FEBFC" w14:textId="05BD1797" w:rsidR="00371FC8" w:rsidRDefault="00371FC8" w:rsidP="00F53662">
      <w:pPr>
        <w:spacing w:line="360" w:lineRule="auto"/>
        <w:jc w:val="both"/>
        <w:rPr>
          <w:rFonts w:ascii="Times New Roman" w:hAnsi="Times New Roman" w:cs="Times New Roman"/>
          <w:sz w:val="24"/>
          <w:szCs w:val="24"/>
        </w:rPr>
      </w:pPr>
    </w:p>
    <w:p w14:paraId="423EA4B1" w14:textId="01A016CC" w:rsidR="00371FC8" w:rsidRDefault="00371FC8" w:rsidP="00F53662">
      <w:pPr>
        <w:spacing w:line="360" w:lineRule="auto"/>
        <w:jc w:val="both"/>
        <w:rPr>
          <w:rFonts w:ascii="Times New Roman" w:hAnsi="Times New Roman" w:cs="Times New Roman"/>
          <w:sz w:val="24"/>
          <w:szCs w:val="24"/>
        </w:rPr>
      </w:pPr>
    </w:p>
    <w:p w14:paraId="7597502C" w14:textId="48EB8D70" w:rsidR="007B5F91" w:rsidRDefault="007B5F91" w:rsidP="00F53662">
      <w:pPr>
        <w:spacing w:line="360" w:lineRule="auto"/>
        <w:jc w:val="both"/>
        <w:rPr>
          <w:rFonts w:ascii="Times New Roman" w:hAnsi="Times New Roman" w:cs="Times New Roman"/>
          <w:sz w:val="24"/>
          <w:szCs w:val="24"/>
        </w:rPr>
      </w:pPr>
    </w:p>
    <w:p w14:paraId="0F9DE4D2" w14:textId="37600BAE" w:rsidR="007B5F91" w:rsidRDefault="007B5F91" w:rsidP="00F53662">
      <w:pPr>
        <w:spacing w:line="360" w:lineRule="auto"/>
        <w:jc w:val="both"/>
        <w:rPr>
          <w:rFonts w:ascii="Times New Roman" w:hAnsi="Times New Roman" w:cs="Times New Roman"/>
          <w:sz w:val="24"/>
          <w:szCs w:val="24"/>
        </w:rPr>
      </w:pPr>
    </w:p>
    <w:p w14:paraId="7AACDF4F" w14:textId="26C5DBBB" w:rsidR="007B5F91" w:rsidRDefault="007B5F91" w:rsidP="00F53662">
      <w:pPr>
        <w:spacing w:line="360" w:lineRule="auto"/>
        <w:jc w:val="both"/>
        <w:rPr>
          <w:rFonts w:ascii="Times New Roman" w:hAnsi="Times New Roman" w:cs="Times New Roman"/>
          <w:sz w:val="24"/>
          <w:szCs w:val="24"/>
        </w:rPr>
      </w:pPr>
    </w:p>
    <w:p w14:paraId="0F8B536D" w14:textId="69545D19" w:rsidR="00CE389E" w:rsidRDefault="00CE389E" w:rsidP="00F53662">
      <w:pPr>
        <w:spacing w:line="360" w:lineRule="auto"/>
        <w:jc w:val="both"/>
        <w:rPr>
          <w:rFonts w:ascii="Times New Roman" w:hAnsi="Times New Roman" w:cs="Times New Roman"/>
          <w:sz w:val="24"/>
          <w:szCs w:val="24"/>
        </w:rPr>
      </w:pPr>
    </w:p>
    <w:p w14:paraId="648469F0" w14:textId="46E0FE91" w:rsidR="00091525" w:rsidRDefault="00091525" w:rsidP="00F53662">
      <w:pPr>
        <w:spacing w:line="360" w:lineRule="auto"/>
        <w:jc w:val="both"/>
        <w:rPr>
          <w:rFonts w:ascii="Times New Roman" w:hAnsi="Times New Roman" w:cs="Times New Roman"/>
          <w:sz w:val="24"/>
          <w:szCs w:val="24"/>
        </w:rPr>
      </w:pPr>
    </w:p>
    <w:p w14:paraId="4092ED79" w14:textId="5FAD0AE7" w:rsidR="00091525" w:rsidRDefault="00091525" w:rsidP="00F53662">
      <w:pPr>
        <w:spacing w:line="360" w:lineRule="auto"/>
        <w:jc w:val="both"/>
        <w:rPr>
          <w:rFonts w:ascii="Times New Roman" w:hAnsi="Times New Roman" w:cs="Times New Roman"/>
          <w:sz w:val="24"/>
          <w:szCs w:val="24"/>
        </w:rPr>
      </w:pPr>
    </w:p>
    <w:p w14:paraId="0C8838DB" w14:textId="77777777" w:rsidR="00091525" w:rsidRDefault="00091525" w:rsidP="00F53662">
      <w:pPr>
        <w:spacing w:line="360" w:lineRule="auto"/>
        <w:jc w:val="both"/>
        <w:rPr>
          <w:rFonts w:ascii="Times New Roman" w:hAnsi="Times New Roman" w:cs="Times New Roman"/>
          <w:sz w:val="24"/>
          <w:szCs w:val="24"/>
        </w:rPr>
      </w:pPr>
    </w:p>
    <w:p w14:paraId="73D4BB74" w14:textId="77777777" w:rsidR="00CE389E" w:rsidRPr="00B53EB4" w:rsidRDefault="00CE389E" w:rsidP="00CE389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3.2 </w:t>
      </w:r>
      <w:bookmarkStart w:id="3" w:name="_Hlk215780619"/>
      <w:r w:rsidRPr="00B53EB4">
        <w:rPr>
          <w:rFonts w:ascii="Times New Roman" w:hAnsi="Times New Roman" w:cs="Times New Roman"/>
          <w:b/>
          <w:bCs/>
          <w:sz w:val="24"/>
          <w:szCs w:val="24"/>
        </w:rPr>
        <w:t>Aggregation Indices</w:t>
      </w:r>
    </w:p>
    <w:bookmarkEnd w:id="3"/>
    <w:p w14:paraId="432856AA" w14:textId="133CB43B" w:rsidR="00CE389E" w:rsidRPr="004374CA" w:rsidRDefault="00CE389E" w:rsidP="00CE389E">
      <w:pPr>
        <w:spacing w:line="360" w:lineRule="auto"/>
        <w:jc w:val="both"/>
        <w:rPr>
          <w:rFonts w:ascii="Times New Roman" w:hAnsi="Times New Roman" w:cs="Times New Roman"/>
          <w:b/>
          <w:bCs/>
          <w:i/>
          <w:sz w:val="24"/>
          <w:szCs w:val="24"/>
        </w:rPr>
      </w:pPr>
      <w:r w:rsidRPr="00CE389E">
        <w:rPr>
          <w:rFonts w:ascii="Times New Roman" w:hAnsi="Times New Roman" w:cs="Times New Roman"/>
          <w:b/>
          <w:bCs/>
          <w:i/>
          <w:sz w:val="24"/>
          <w:szCs w:val="24"/>
        </w:rPr>
        <w:t>3.2.1 Aggregate stability</w:t>
      </w:r>
      <w:r w:rsidR="004374CA">
        <w:rPr>
          <w:rFonts w:ascii="Times New Roman" w:hAnsi="Times New Roman" w:cs="Times New Roman"/>
          <w:b/>
          <w:bCs/>
          <w:i/>
          <w:sz w:val="24"/>
          <w:szCs w:val="24"/>
        </w:rPr>
        <w:t xml:space="preserve"> and </w:t>
      </w:r>
      <w:r w:rsidR="004374CA" w:rsidRPr="004374CA">
        <w:rPr>
          <w:rFonts w:ascii="Times New Roman" w:hAnsi="Times New Roman" w:cs="Times New Roman"/>
          <w:b/>
          <w:i/>
          <w:sz w:val="24"/>
          <w:szCs w:val="24"/>
        </w:rPr>
        <w:t>Structural coefficient</w:t>
      </w:r>
    </w:p>
    <w:p w14:paraId="7D91859B" w14:textId="0C4B693E" w:rsidR="00CE389E" w:rsidRPr="00B53EB4" w:rsidRDefault="00CE389E" w:rsidP="008B4B6D">
      <w:pPr>
        <w:spacing w:line="360" w:lineRule="auto"/>
        <w:ind w:firstLine="720"/>
        <w:jc w:val="both"/>
        <w:rPr>
          <w:rFonts w:ascii="Times New Roman" w:hAnsi="Times New Roman" w:cs="Times New Roman"/>
          <w:sz w:val="24"/>
          <w:szCs w:val="24"/>
        </w:rPr>
      </w:pPr>
      <w:r w:rsidRPr="00B53EB4">
        <w:rPr>
          <w:rFonts w:ascii="Times New Roman" w:hAnsi="Times New Roman" w:cs="Times New Roman"/>
          <w:sz w:val="24"/>
          <w:szCs w:val="24"/>
        </w:rPr>
        <w:t xml:space="preserve">It is quite clear that the aggregate stability of the experimental soil varied from 37.9% to 80.8% under the different treatments, with a mean value of 68.35% (Table </w:t>
      </w:r>
      <w:r w:rsidR="008B4B6D">
        <w:rPr>
          <w:rFonts w:ascii="Times New Roman" w:hAnsi="Times New Roman" w:cs="Times New Roman"/>
          <w:sz w:val="24"/>
          <w:szCs w:val="24"/>
        </w:rPr>
        <w:t>3</w:t>
      </w:r>
      <w:r w:rsidRPr="00B53EB4">
        <w:rPr>
          <w:rFonts w:ascii="Times New Roman" w:hAnsi="Times New Roman" w:cs="Times New Roman"/>
          <w:sz w:val="24"/>
          <w:szCs w:val="24"/>
        </w:rPr>
        <w:t>) at 0-15 cm depth, probably because organic matter acts as a chelating agent and releases polysaccharide and other intermediate reaction products during its decomposition to bind soil particles, thus facilitating soil aggregation (</w:t>
      </w:r>
      <w:r w:rsidRPr="00B53EB4">
        <w:rPr>
          <w:rFonts w:ascii="Times New Roman" w:hAnsi="Times New Roman" w:cs="Times New Roman"/>
          <w:sz w:val="24"/>
          <w:szCs w:val="24"/>
          <w:lang w:val="en-US"/>
        </w:rPr>
        <w:t>Halder e</w:t>
      </w:r>
      <w:r>
        <w:rPr>
          <w:rFonts w:ascii="Times New Roman" w:hAnsi="Times New Roman" w:cs="Times New Roman"/>
          <w:sz w:val="24"/>
          <w:szCs w:val="24"/>
          <w:lang w:val="en-US"/>
        </w:rPr>
        <w:t>t al.,</w:t>
      </w:r>
      <w:r w:rsidRPr="00B53EB4">
        <w:rPr>
          <w:rFonts w:ascii="Times New Roman" w:hAnsi="Times New Roman" w:cs="Times New Roman"/>
          <w:sz w:val="24"/>
          <w:szCs w:val="24"/>
          <w:lang w:val="en-US"/>
        </w:rPr>
        <w:t xml:space="preserve"> 2022)</w:t>
      </w:r>
      <w:r w:rsidRPr="00B53EB4">
        <w:rPr>
          <w:rFonts w:ascii="Times New Roman" w:hAnsi="Times New Roman" w:cs="Times New Roman"/>
          <w:sz w:val="24"/>
          <w:szCs w:val="24"/>
        </w:rPr>
        <w:t xml:space="preserve">. </w:t>
      </w:r>
      <w:bookmarkStart w:id="4" w:name="_Hlk46932300"/>
      <w:r w:rsidRPr="00B53EB4">
        <w:rPr>
          <w:rFonts w:ascii="Times New Roman" w:hAnsi="Times New Roman" w:cs="Times New Roman"/>
          <w:sz w:val="24"/>
          <w:szCs w:val="24"/>
        </w:rPr>
        <w:t xml:space="preserve">The </w:t>
      </w:r>
      <w:r w:rsidRPr="00ED61B8">
        <w:rPr>
          <w:rFonts w:ascii="Times New Roman" w:hAnsi="Times New Roman" w:cs="Times New Roman"/>
          <w:sz w:val="24"/>
          <w:szCs w:val="24"/>
        </w:rPr>
        <w:t xml:space="preserve">lowest </w:t>
      </w:r>
      <w:r w:rsidRPr="00B53EB4">
        <w:rPr>
          <w:rFonts w:ascii="Times New Roman" w:hAnsi="Times New Roman" w:cs="Times New Roman"/>
          <w:sz w:val="24"/>
          <w:szCs w:val="24"/>
        </w:rPr>
        <w:t xml:space="preserve">and highest aggregate stability was in the </w:t>
      </w:r>
      <w:r>
        <w:rPr>
          <w:rFonts w:ascii="Times New Roman" w:hAnsi="Times New Roman" w:cs="Times New Roman"/>
          <w:sz w:val="24"/>
          <w:szCs w:val="24"/>
        </w:rPr>
        <w:t>c</w:t>
      </w:r>
      <w:r w:rsidRPr="00B53EB4">
        <w:rPr>
          <w:rFonts w:ascii="Times New Roman" w:hAnsi="Times New Roman" w:cs="Times New Roman"/>
          <w:sz w:val="24"/>
          <w:szCs w:val="24"/>
        </w:rPr>
        <w:t>ontrol (T</w:t>
      </w:r>
      <w:r w:rsidRPr="00B53EB4">
        <w:rPr>
          <w:rFonts w:ascii="Times New Roman" w:hAnsi="Times New Roman" w:cs="Times New Roman"/>
          <w:sz w:val="24"/>
          <w:szCs w:val="24"/>
          <w:vertAlign w:val="subscript"/>
        </w:rPr>
        <w:t>1</w:t>
      </w:r>
      <w:r w:rsidRPr="00B53EB4">
        <w:rPr>
          <w:rFonts w:ascii="Times New Roman" w:hAnsi="Times New Roman" w:cs="Times New Roman"/>
          <w:sz w:val="24"/>
          <w:szCs w:val="24"/>
        </w:rPr>
        <w:t>) and biofertilizer</w:t>
      </w:r>
      <w:r w:rsidRPr="00B53EB4">
        <w:rPr>
          <w:rFonts w:ascii="Times New Roman" w:hAnsi="Times New Roman" w:cs="Times New Roman"/>
          <w:iCs/>
          <w:sz w:val="24"/>
          <w:szCs w:val="24"/>
        </w:rPr>
        <w:t xml:space="preserve"> with FYM</w:t>
      </w:r>
      <w:r w:rsidRPr="00B53EB4">
        <w:rPr>
          <w:rFonts w:ascii="Times New Roman" w:hAnsi="Times New Roman" w:cs="Times New Roman"/>
          <w:i/>
          <w:iCs/>
          <w:sz w:val="24"/>
          <w:szCs w:val="24"/>
        </w:rPr>
        <w:t xml:space="preserve"> (</w:t>
      </w:r>
      <w:r w:rsidRPr="00B53EB4">
        <w:rPr>
          <w:rFonts w:ascii="Times New Roman" w:hAnsi="Times New Roman" w:cs="Times New Roman"/>
          <w:sz w:val="24"/>
          <w:szCs w:val="24"/>
        </w:rPr>
        <w:t>T</w:t>
      </w:r>
      <w:r w:rsidRPr="00B53EB4">
        <w:rPr>
          <w:rFonts w:ascii="Times New Roman" w:hAnsi="Times New Roman" w:cs="Times New Roman"/>
          <w:sz w:val="24"/>
          <w:szCs w:val="24"/>
          <w:vertAlign w:val="subscript"/>
        </w:rPr>
        <w:t>4</w:t>
      </w:r>
      <w:bookmarkEnd w:id="4"/>
      <w:r w:rsidRPr="00B53EB4">
        <w:rPr>
          <w:rFonts w:ascii="Times New Roman" w:hAnsi="Times New Roman" w:cs="Times New Roman"/>
          <w:sz w:val="24"/>
          <w:szCs w:val="24"/>
        </w:rPr>
        <w:t>), respectively.</w:t>
      </w:r>
    </w:p>
    <w:p w14:paraId="17C2A4A6" w14:textId="45E04B2E" w:rsidR="00CE389E" w:rsidRPr="008B4B6D" w:rsidRDefault="00CE389E" w:rsidP="008B4B6D">
      <w:pPr>
        <w:spacing w:line="360" w:lineRule="auto"/>
        <w:ind w:firstLine="720"/>
        <w:jc w:val="both"/>
        <w:rPr>
          <w:rFonts w:ascii="Times New Roman" w:eastAsia="Times New Roman" w:hAnsi="Times New Roman" w:cs="Times New Roman"/>
          <w:sz w:val="24"/>
          <w:szCs w:val="24"/>
          <w:lang w:eastAsia="en-IN"/>
        </w:rPr>
      </w:pPr>
      <w:r w:rsidRPr="00B53EB4">
        <w:rPr>
          <w:rFonts w:ascii="Times New Roman" w:hAnsi="Times New Roman" w:cs="Times New Roman"/>
          <w:sz w:val="24"/>
          <w:szCs w:val="24"/>
        </w:rPr>
        <w:t xml:space="preserve"> In sub</w:t>
      </w:r>
      <w:r>
        <w:rPr>
          <w:rFonts w:ascii="Times New Roman" w:hAnsi="Times New Roman" w:cs="Times New Roman"/>
          <w:sz w:val="24"/>
          <w:szCs w:val="24"/>
        </w:rPr>
        <w:t xml:space="preserve"> </w:t>
      </w:r>
      <w:r w:rsidRPr="00B53EB4">
        <w:rPr>
          <w:rFonts w:ascii="Times New Roman" w:hAnsi="Times New Roman" w:cs="Times New Roman"/>
          <w:sz w:val="24"/>
          <w:szCs w:val="24"/>
        </w:rPr>
        <w:t xml:space="preserve">surface soil (15-30 cm) lowest and highest aggregate stability was in </w:t>
      </w:r>
      <w:r>
        <w:rPr>
          <w:rFonts w:ascii="Times New Roman" w:hAnsi="Times New Roman" w:cs="Times New Roman"/>
          <w:sz w:val="24"/>
          <w:szCs w:val="24"/>
        </w:rPr>
        <w:t>c</w:t>
      </w:r>
      <w:r w:rsidRPr="00B53EB4">
        <w:rPr>
          <w:rFonts w:ascii="Times New Roman" w:hAnsi="Times New Roman" w:cs="Times New Roman"/>
          <w:sz w:val="24"/>
          <w:szCs w:val="24"/>
        </w:rPr>
        <w:t xml:space="preserve">ontrol </w:t>
      </w:r>
      <w:r>
        <w:rPr>
          <w:rFonts w:ascii="Times New Roman" w:hAnsi="Times New Roman" w:cs="Times New Roman"/>
          <w:sz w:val="24"/>
          <w:szCs w:val="24"/>
        </w:rPr>
        <w:t>(T</w:t>
      </w:r>
      <w:r w:rsidRPr="00CE389E">
        <w:rPr>
          <w:rFonts w:ascii="Times New Roman" w:hAnsi="Times New Roman" w:cs="Times New Roman"/>
          <w:sz w:val="24"/>
          <w:szCs w:val="24"/>
          <w:vertAlign w:val="subscript"/>
        </w:rPr>
        <w:t>1</w:t>
      </w:r>
      <w:r>
        <w:rPr>
          <w:rFonts w:ascii="Times New Roman" w:hAnsi="Times New Roman" w:cs="Times New Roman"/>
          <w:sz w:val="24"/>
          <w:szCs w:val="24"/>
        </w:rPr>
        <w:t xml:space="preserve">) </w:t>
      </w:r>
      <w:r w:rsidRPr="00B53EB4">
        <w:rPr>
          <w:rFonts w:ascii="Times New Roman" w:hAnsi="Times New Roman" w:cs="Times New Roman"/>
          <w:sz w:val="24"/>
          <w:szCs w:val="24"/>
        </w:rPr>
        <w:t xml:space="preserve">(38.2%) </w:t>
      </w:r>
      <w:r w:rsidR="008B4B6D" w:rsidRPr="00B53EB4">
        <w:rPr>
          <w:rFonts w:ascii="Times New Roman" w:hAnsi="Times New Roman" w:cs="Times New Roman"/>
          <w:sz w:val="24"/>
          <w:szCs w:val="24"/>
        </w:rPr>
        <w:t>and</w:t>
      </w:r>
      <w:r w:rsidR="008B4B6D">
        <w:rPr>
          <w:rFonts w:ascii="Times New Roman" w:hAnsi="Times New Roman" w:cs="Times New Roman"/>
          <w:sz w:val="24"/>
          <w:szCs w:val="24"/>
        </w:rPr>
        <w:t xml:space="preserve"> </w:t>
      </w:r>
      <w:r w:rsidR="008B4B6D" w:rsidRPr="00B53EB4">
        <w:rPr>
          <w:rFonts w:ascii="Times New Roman" w:hAnsi="Times New Roman" w:cs="Times New Roman"/>
          <w:sz w:val="24"/>
          <w:szCs w:val="24"/>
        </w:rPr>
        <w:t>FYM</w:t>
      </w:r>
      <w:r>
        <w:rPr>
          <w:rFonts w:ascii="Times New Roman" w:hAnsi="Times New Roman" w:cs="Times New Roman"/>
          <w:sz w:val="24"/>
          <w:szCs w:val="24"/>
        </w:rPr>
        <w:t xml:space="preserve"> with biofertilizers treated plot (</w:t>
      </w:r>
      <w:r w:rsidRPr="00B53EB4">
        <w:rPr>
          <w:rFonts w:ascii="Times New Roman" w:hAnsi="Times New Roman" w:cs="Times New Roman"/>
          <w:sz w:val="24"/>
          <w:szCs w:val="24"/>
        </w:rPr>
        <w:t>T</w:t>
      </w:r>
      <w:r w:rsidRPr="00B53EB4">
        <w:rPr>
          <w:rFonts w:ascii="Times New Roman" w:hAnsi="Times New Roman" w:cs="Times New Roman"/>
          <w:sz w:val="24"/>
          <w:szCs w:val="24"/>
          <w:vertAlign w:val="subscript"/>
        </w:rPr>
        <w:t>4</w:t>
      </w:r>
      <w:r>
        <w:rPr>
          <w:rFonts w:ascii="Times New Roman" w:hAnsi="Times New Roman" w:cs="Times New Roman"/>
          <w:sz w:val="24"/>
          <w:szCs w:val="24"/>
        </w:rPr>
        <w:t>)</w:t>
      </w:r>
      <w:r>
        <w:rPr>
          <w:rFonts w:ascii="Times New Roman" w:hAnsi="Times New Roman" w:cs="Times New Roman"/>
          <w:sz w:val="24"/>
          <w:szCs w:val="24"/>
          <w:vertAlign w:val="subscript"/>
        </w:rPr>
        <w:t xml:space="preserve"> </w:t>
      </w:r>
      <w:r w:rsidRPr="00B53EB4">
        <w:rPr>
          <w:rFonts w:ascii="Times New Roman" w:hAnsi="Times New Roman" w:cs="Times New Roman"/>
          <w:sz w:val="24"/>
          <w:szCs w:val="24"/>
        </w:rPr>
        <w:t xml:space="preserve">(82.3%) (Table </w:t>
      </w:r>
      <w:r w:rsidR="008B4B6D">
        <w:rPr>
          <w:rFonts w:ascii="Times New Roman" w:hAnsi="Times New Roman" w:cs="Times New Roman"/>
          <w:sz w:val="24"/>
          <w:szCs w:val="24"/>
        </w:rPr>
        <w:t>4</w:t>
      </w:r>
      <w:r w:rsidRPr="00B53EB4">
        <w:rPr>
          <w:rFonts w:ascii="Times New Roman" w:hAnsi="Times New Roman" w:cs="Times New Roman"/>
          <w:sz w:val="24"/>
          <w:szCs w:val="24"/>
        </w:rPr>
        <w:t xml:space="preserve">).  The lower aggregate stability in the control was </w:t>
      </w:r>
      <w:bookmarkStart w:id="5" w:name="_Hlk46932402"/>
      <w:r w:rsidRPr="00B53EB4">
        <w:rPr>
          <w:rFonts w:ascii="Times New Roman" w:hAnsi="Times New Roman" w:cs="Times New Roman"/>
          <w:sz w:val="24"/>
          <w:szCs w:val="24"/>
        </w:rPr>
        <w:t>due to soil disturbance from tillage</w:t>
      </w:r>
      <w:bookmarkEnd w:id="5"/>
      <w:r w:rsidRPr="00B53EB4">
        <w:rPr>
          <w:rFonts w:ascii="Times New Roman" w:hAnsi="Times New Roman" w:cs="Times New Roman"/>
          <w:sz w:val="24"/>
          <w:szCs w:val="24"/>
        </w:rPr>
        <w:t>, which breaks down soil structure and reduces the number and stability of soil aggregates during the conversion from natural ecosystems to agriculture (</w:t>
      </w:r>
      <w:proofErr w:type="spellStart"/>
      <w:r w:rsidRPr="00B53EB4">
        <w:rPr>
          <w:rFonts w:ascii="Times New Roman" w:hAnsi="Times New Roman" w:cs="Times New Roman"/>
          <w:color w:val="222222"/>
          <w:sz w:val="24"/>
          <w:szCs w:val="24"/>
          <w:shd w:val="clear" w:color="auto" w:fill="FFFFFF"/>
        </w:rPr>
        <w:t>Weidhuner</w:t>
      </w:r>
      <w:proofErr w:type="spellEnd"/>
      <w:r w:rsidRPr="00B53EB4">
        <w:rPr>
          <w:rFonts w:ascii="Times New Roman" w:hAnsi="Times New Roman" w:cs="Times New Roman"/>
          <w:color w:val="222222"/>
          <w:sz w:val="24"/>
          <w:szCs w:val="24"/>
          <w:shd w:val="clear" w:color="auto" w:fill="FFFFFF"/>
        </w:rPr>
        <w:t xml:space="preserve"> et al., 2021)</w:t>
      </w:r>
      <w:r w:rsidRPr="00B53EB4">
        <w:rPr>
          <w:rFonts w:ascii="Times New Roman" w:hAnsi="Times New Roman" w:cs="Times New Roman"/>
          <w:sz w:val="24"/>
          <w:szCs w:val="24"/>
        </w:rPr>
        <w:t xml:space="preserve">. The application of FYM in conjunction with </w:t>
      </w:r>
      <w:proofErr w:type="spellStart"/>
      <w:r w:rsidRPr="00B53EB4">
        <w:rPr>
          <w:rFonts w:ascii="Times New Roman" w:hAnsi="Times New Roman" w:cs="Times New Roman"/>
          <w:i/>
          <w:iCs/>
          <w:sz w:val="24"/>
          <w:szCs w:val="24"/>
        </w:rPr>
        <w:t>Azospirillum</w:t>
      </w:r>
      <w:proofErr w:type="spellEnd"/>
      <w:r w:rsidRPr="00B53EB4">
        <w:rPr>
          <w:rFonts w:ascii="Times New Roman" w:hAnsi="Times New Roman" w:cs="Times New Roman"/>
          <w:sz w:val="24"/>
          <w:szCs w:val="24"/>
        </w:rPr>
        <w:t xml:space="preserve"> and</w:t>
      </w:r>
      <w:r w:rsidRPr="00B53EB4">
        <w:rPr>
          <w:rFonts w:ascii="Times New Roman" w:hAnsi="Times New Roman" w:cs="Times New Roman"/>
          <w:w w:val="120"/>
          <w:sz w:val="24"/>
          <w:szCs w:val="24"/>
        </w:rPr>
        <w:t xml:space="preserve"> </w:t>
      </w:r>
      <w:proofErr w:type="spellStart"/>
      <w:r w:rsidRPr="00B53EB4">
        <w:rPr>
          <w:rFonts w:ascii="Times New Roman" w:hAnsi="Times New Roman" w:cs="Times New Roman"/>
          <w:i/>
          <w:iCs/>
          <w:w w:val="120"/>
          <w:sz w:val="24"/>
          <w:szCs w:val="24"/>
        </w:rPr>
        <w:t>Phosphobacteria</w:t>
      </w:r>
      <w:proofErr w:type="spellEnd"/>
      <w:r w:rsidRPr="00B53EB4">
        <w:rPr>
          <w:rFonts w:ascii="Times New Roman" w:hAnsi="Times New Roman" w:cs="Times New Roman"/>
          <w:sz w:val="24"/>
          <w:szCs w:val="24"/>
        </w:rPr>
        <w:t xml:space="preserve"> was better than other treatment in </w:t>
      </w:r>
      <w:r w:rsidRPr="00B53EB4">
        <w:rPr>
          <w:rFonts w:ascii="Times New Roman" w:hAnsi="Times New Roman" w:cs="Times New Roman"/>
          <w:sz w:val="24"/>
          <w:szCs w:val="24"/>
        </w:rPr>
        <w:lastRenderedPageBreak/>
        <w:t>enhancing aggregate stability. The application of inorganic fertilizer alone increased aggregate stability compared to the control due to proliferation of root biomass, as roots can affect aggregation directly by turning soil particles into aggregates, or indirectly by altering C inputs during wet-dry cycles (</w:t>
      </w:r>
      <w:proofErr w:type="spellStart"/>
      <w:r w:rsidRPr="00B53EB4">
        <w:rPr>
          <w:rFonts w:ascii="Times New Roman" w:hAnsi="Times New Roman" w:cs="Times New Roman"/>
          <w:color w:val="222222"/>
          <w:sz w:val="24"/>
          <w:szCs w:val="24"/>
          <w:shd w:val="clear" w:color="auto" w:fill="FFFFFF"/>
        </w:rPr>
        <w:t>Rezacova</w:t>
      </w:r>
      <w:proofErr w:type="spellEnd"/>
      <w:r w:rsidRPr="00B53EB4">
        <w:rPr>
          <w:rFonts w:ascii="Times New Roman" w:hAnsi="Times New Roman" w:cs="Times New Roman"/>
          <w:color w:val="222222"/>
          <w:sz w:val="24"/>
          <w:szCs w:val="24"/>
          <w:shd w:val="clear" w:color="auto" w:fill="FFFFFF"/>
        </w:rPr>
        <w:t xml:space="preserve"> et al., 2021)</w:t>
      </w:r>
      <w:r w:rsidRPr="00B53EB4">
        <w:rPr>
          <w:rFonts w:ascii="Times New Roman" w:hAnsi="Times New Roman" w:cs="Times New Roman"/>
          <w:sz w:val="24"/>
          <w:szCs w:val="24"/>
        </w:rPr>
        <w:t xml:space="preserve">. </w:t>
      </w:r>
      <w:r w:rsidR="00495D96" w:rsidRPr="00495D96">
        <w:rPr>
          <w:rFonts w:ascii="Times New Roman" w:hAnsi="Times New Roman" w:cs="Times New Roman"/>
          <w:sz w:val="24"/>
          <w:szCs w:val="24"/>
        </w:rPr>
        <w:t>Root exudates</w:t>
      </w:r>
      <w:r w:rsidR="00495D96">
        <w:rPr>
          <w:rFonts w:ascii="Times New Roman" w:hAnsi="Times New Roman" w:cs="Times New Roman"/>
          <w:sz w:val="24"/>
          <w:szCs w:val="24"/>
        </w:rPr>
        <w:t xml:space="preserve"> also help</w:t>
      </w:r>
      <w:r w:rsidR="00495D96" w:rsidRPr="00495D96">
        <w:rPr>
          <w:rFonts w:ascii="Times New Roman" w:hAnsi="Times New Roman" w:cs="Times New Roman"/>
          <w:sz w:val="24"/>
          <w:szCs w:val="24"/>
        </w:rPr>
        <w:t xml:space="preserve"> soil aggregation by releasing organic substances such as polysaccharides and mucilage, which act as binding agents that hold soil particles together and enhance aggregate development and stability.</w:t>
      </w:r>
      <w:r w:rsidR="00495D96" w:rsidRPr="00495D96">
        <w:t xml:space="preserve"> </w:t>
      </w:r>
      <w:r w:rsidR="00495D96" w:rsidRPr="00495D96">
        <w:rPr>
          <w:rFonts w:ascii="Times New Roman" w:hAnsi="Times New Roman" w:cs="Times New Roman"/>
          <w:sz w:val="24"/>
          <w:szCs w:val="24"/>
        </w:rPr>
        <w:t>Furthermore, by promoting microbial activity, these exudates produce microbial compounds that enhance aggregate stability</w:t>
      </w:r>
      <w:r w:rsidR="00495D96">
        <w:rPr>
          <w:rFonts w:ascii="Times New Roman" w:hAnsi="Times New Roman" w:cs="Times New Roman"/>
          <w:sz w:val="24"/>
          <w:szCs w:val="24"/>
        </w:rPr>
        <w:t xml:space="preserve"> </w:t>
      </w:r>
      <w:r w:rsidR="00986626">
        <w:rPr>
          <w:rFonts w:ascii="Times New Roman" w:eastAsia="Times New Roman" w:hAnsi="Times New Roman" w:cs="Times New Roman"/>
          <w:sz w:val="24"/>
          <w:szCs w:val="24"/>
          <w:lang w:eastAsia="en-IN"/>
        </w:rPr>
        <w:t>(</w:t>
      </w:r>
      <w:proofErr w:type="spellStart"/>
      <w:r w:rsidR="00986626">
        <w:rPr>
          <w:rFonts w:ascii="Times New Roman" w:eastAsia="Times New Roman" w:hAnsi="Times New Roman" w:cs="Times New Roman"/>
          <w:sz w:val="24"/>
          <w:szCs w:val="24"/>
          <w:lang w:eastAsia="en-IN"/>
        </w:rPr>
        <w:t>Dor</w:t>
      </w:r>
      <w:proofErr w:type="spellEnd"/>
      <w:r w:rsidR="00986626">
        <w:rPr>
          <w:rFonts w:ascii="Times New Roman" w:eastAsia="Times New Roman" w:hAnsi="Times New Roman" w:cs="Times New Roman"/>
          <w:sz w:val="24"/>
          <w:szCs w:val="24"/>
          <w:lang w:eastAsia="en-IN"/>
        </w:rPr>
        <w:t xml:space="preserve"> et al., 2023).</w:t>
      </w:r>
      <w:r w:rsidR="008B4B6D">
        <w:rPr>
          <w:rFonts w:ascii="Times New Roman" w:eastAsia="Times New Roman" w:hAnsi="Times New Roman" w:cs="Times New Roman"/>
          <w:sz w:val="24"/>
          <w:szCs w:val="24"/>
          <w:lang w:eastAsia="en-IN"/>
        </w:rPr>
        <w:t xml:space="preserve"> </w:t>
      </w:r>
      <w:r w:rsidRPr="00B53EB4">
        <w:rPr>
          <w:rFonts w:ascii="Times New Roman" w:hAnsi="Times New Roman" w:cs="Times New Roman"/>
          <w:sz w:val="24"/>
          <w:szCs w:val="24"/>
        </w:rPr>
        <w:t>Surface soil had little bit lower aggregate stability than the subsurface due to some external forces such as water erosion and wind erosion, shrinking and swelling process, and tillage (Ma</w:t>
      </w:r>
      <w:r w:rsidRPr="00B53EB4">
        <w:rPr>
          <w:rFonts w:ascii="Times New Roman" w:hAnsi="Times New Roman" w:cs="Times New Roman"/>
          <w:sz w:val="24"/>
          <w:szCs w:val="24"/>
          <w:lang w:val="en-US"/>
        </w:rPr>
        <w:t xml:space="preserve"> et al., 2022)</w:t>
      </w:r>
    </w:p>
    <w:p w14:paraId="18C006DC" w14:textId="77777777" w:rsidR="004374CA" w:rsidRDefault="00CE389E" w:rsidP="008B4B6D">
      <w:pPr>
        <w:spacing w:line="360" w:lineRule="auto"/>
        <w:ind w:firstLine="720"/>
        <w:jc w:val="both"/>
        <w:rPr>
          <w:rFonts w:ascii="Times New Roman" w:hAnsi="Times New Roman" w:cs="Times New Roman"/>
          <w:sz w:val="24"/>
          <w:szCs w:val="24"/>
        </w:rPr>
      </w:pPr>
      <w:r w:rsidRPr="00B53EB4">
        <w:rPr>
          <w:rFonts w:ascii="Times New Roman" w:hAnsi="Times New Roman" w:cs="Times New Roman"/>
          <w:sz w:val="24"/>
          <w:szCs w:val="24"/>
        </w:rPr>
        <w:t xml:space="preserve">     Soil aggregate stability and organic carbon are regarded as effective indicators of soil structure and quality. Organic C levels increases aggregate stability. The results of the regression analysis confirmed this (R² = 0.6427) (Fig. 1). </w:t>
      </w:r>
    </w:p>
    <w:p w14:paraId="21333AE4" w14:textId="2C8187A2" w:rsidR="00CE389E" w:rsidRPr="004374CA" w:rsidRDefault="00CE389E" w:rsidP="008B4B6D">
      <w:pPr>
        <w:spacing w:line="360" w:lineRule="auto"/>
        <w:ind w:firstLine="720"/>
        <w:jc w:val="both"/>
        <w:rPr>
          <w:rFonts w:ascii="Times New Roman" w:hAnsi="Times New Roman" w:cs="Times New Roman"/>
          <w:sz w:val="24"/>
          <w:szCs w:val="24"/>
        </w:rPr>
      </w:pPr>
      <w:r w:rsidRPr="00B53EB4">
        <w:rPr>
          <w:rFonts w:ascii="Times New Roman" w:hAnsi="Times New Roman" w:cs="Times New Roman"/>
          <w:sz w:val="24"/>
          <w:szCs w:val="24"/>
        </w:rPr>
        <w:t>Structural coefficient highest in T</w:t>
      </w:r>
      <w:r w:rsidR="004374CA" w:rsidRPr="00B53EB4">
        <w:rPr>
          <w:rFonts w:ascii="Times New Roman" w:hAnsi="Times New Roman" w:cs="Times New Roman"/>
          <w:sz w:val="24"/>
          <w:szCs w:val="24"/>
          <w:vertAlign w:val="subscript"/>
        </w:rPr>
        <w:t>4</w:t>
      </w:r>
      <w:r w:rsidR="004374CA">
        <w:rPr>
          <w:rFonts w:ascii="Times New Roman" w:hAnsi="Times New Roman" w:cs="Times New Roman"/>
          <w:sz w:val="24"/>
          <w:szCs w:val="24"/>
          <w:vertAlign w:val="subscript"/>
        </w:rPr>
        <w:t xml:space="preserve"> </w:t>
      </w:r>
      <w:r w:rsidR="004374CA">
        <w:rPr>
          <w:rFonts w:ascii="Times New Roman" w:hAnsi="Times New Roman" w:cs="Times New Roman"/>
          <w:sz w:val="24"/>
          <w:szCs w:val="24"/>
        </w:rPr>
        <w:t>(0.80)</w:t>
      </w:r>
      <w:r w:rsidRPr="00B53EB4">
        <w:rPr>
          <w:rFonts w:ascii="Times New Roman" w:hAnsi="Times New Roman" w:cs="Times New Roman"/>
          <w:sz w:val="24"/>
          <w:szCs w:val="24"/>
        </w:rPr>
        <w:t xml:space="preserve"> and lowest in T</w:t>
      </w:r>
      <w:r w:rsidRPr="00B53EB4">
        <w:rPr>
          <w:rFonts w:ascii="Times New Roman" w:hAnsi="Times New Roman" w:cs="Times New Roman"/>
          <w:sz w:val="24"/>
          <w:szCs w:val="24"/>
          <w:vertAlign w:val="subscript"/>
        </w:rPr>
        <w:t>1</w:t>
      </w:r>
      <w:r w:rsidRPr="00B53EB4">
        <w:rPr>
          <w:rFonts w:ascii="Times New Roman" w:hAnsi="Times New Roman" w:cs="Times New Roman"/>
          <w:sz w:val="24"/>
          <w:szCs w:val="24"/>
        </w:rPr>
        <w:t xml:space="preserve"> </w:t>
      </w:r>
      <w:r w:rsidR="004374CA">
        <w:rPr>
          <w:rFonts w:ascii="Times New Roman" w:hAnsi="Times New Roman" w:cs="Times New Roman"/>
          <w:sz w:val="24"/>
          <w:szCs w:val="24"/>
        </w:rPr>
        <w:t xml:space="preserve">(0.37) </w:t>
      </w:r>
      <w:r w:rsidRPr="00B53EB4">
        <w:rPr>
          <w:rFonts w:ascii="Times New Roman" w:hAnsi="Times New Roman" w:cs="Times New Roman"/>
          <w:sz w:val="24"/>
          <w:szCs w:val="24"/>
        </w:rPr>
        <w:t xml:space="preserve">in surface layer (0-15 cm) (Table </w:t>
      </w:r>
      <w:r w:rsidR="008B4B6D">
        <w:rPr>
          <w:rFonts w:ascii="Times New Roman" w:hAnsi="Times New Roman" w:cs="Times New Roman"/>
          <w:sz w:val="24"/>
          <w:szCs w:val="24"/>
        </w:rPr>
        <w:t>3</w:t>
      </w:r>
      <w:r w:rsidR="004374CA">
        <w:rPr>
          <w:rFonts w:ascii="Times New Roman" w:hAnsi="Times New Roman" w:cs="Times New Roman"/>
          <w:sz w:val="24"/>
          <w:szCs w:val="24"/>
        </w:rPr>
        <w:t xml:space="preserve">). </w:t>
      </w:r>
      <w:r w:rsidR="004374CA" w:rsidRPr="004374CA">
        <w:rPr>
          <w:rFonts w:ascii="Times New Roman" w:hAnsi="Times New Roman" w:cs="Times New Roman"/>
          <w:sz w:val="24"/>
          <w:szCs w:val="24"/>
        </w:rPr>
        <w:t>The structural coefficient typically rises with soil depth beyond 15 cm, possibly as a result of increased compaction in deeper layers and decreased organic matter influence</w:t>
      </w:r>
      <w:r w:rsidR="004374CA">
        <w:rPr>
          <w:rFonts w:ascii="Times New Roman" w:hAnsi="Times New Roman" w:cs="Times New Roman"/>
          <w:sz w:val="24"/>
          <w:szCs w:val="24"/>
        </w:rPr>
        <w:t xml:space="preserve"> </w:t>
      </w:r>
      <w:r w:rsidR="004374CA" w:rsidRPr="004374CA">
        <w:rPr>
          <w:rFonts w:ascii="Times New Roman" w:hAnsi="Times New Roman" w:cs="Times New Roman"/>
          <w:sz w:val="24"/>
          <w:szCs w:val="24"/>
        </w:rPr>
        <w:t>(</w:t>
      </w:r>
      <w:proofErr w:type="spellStart"/>
      <w:r w:rsidR="004374CA" w:rsidRPr="004374CA">
        <w:rPr>
          <w:rStyle w:val="Hyperlink"/>
          <w:rFonts w:ascii="Times New Roman" w:hAnsi="Times New Roman" w:cs="Times New Roman"/>
          <w:color w:val="000000" w:themeColor="text1"/>
          <w:sz w:val="24"/>
          <w:szCs w:val="24"/>
          <w:u w:val="none"/>
          <w:shd w:val="clear" w:color="auto" w:fill="FFFFFF"/>
        </w:rPr>
        <w:t>Bulgakov</w:t>
      </w:r>
      <w:proofErr w:type="spellEnd"/>
      <w:r w:rsidR="004374CA" w:rsidRPr="004374CA">
        <w:rPr>
          <w:rStyle w:val="Hyperlink"/>
          <w:rFonts w:ascii="Times New Roman" w:hAnsi="Times New Roman" w:cs="Times New Roman"/>
          <w:color w:val="000000" w:themeColor="text1"/>
          <w:sz w:val="24"/>
          <w:szCs w:val="24"/>
          <w:u w:val="none"/>
          <w:shd w:val="clear" w:color="auto" w:fill="FFFFFF"/>
        </w:rPr>
        <w:t xml:space="preserve"> et al., 2023)</w:t>
      </w:r>
      <w:r w:rsidR="004374CA">
        <w:rPr>
          <w:rStyle w:val="Hyperlink"/>
          <w:rFonts w:ascii="Times New Roman" w:hAnsi="Times New Roman" w:cs="Times New Roman"/>
          <w:color w:val="000000" w:themeColor="text1"/>
          <w:sz w:val="24"/>
          <w:szCs w:val="24"/>
          <w:u w:val="none"/>
          <w:shd w:val="clear" w:color="auto" w:fill="FFFFFF"/>
        </w:rPr>
        <w:t>.</w:t>
      </w:r>
    </w:p>
    <w:p w14:paraId="4566F45A" w14:textId="77777777" w:rsidR="00CE389E" w:rsidRPr="00F724F8" w:rsidRDefault="00CE389E" w:rsidP="00CE389E">
      <w:pPr>
        <w:spacing w:line="360" w:lineRule="auto"/>
        <w:jc w:val="both"/>
        <w:rPr>
          <w:rFonts w:ascii="Times New Roman" w:hAnsi="Times New Roman" w:cs="Times New Roman"/>
          <w:i/>
          <w:sz w:val="24"/>
          <w:szCs w:val="24"/>
        </w:rPr>
      </w:pPr>
      <w:r w:rsidRPr="00F724F8">
        <w:rPr>
          <w:rFonts w:ascii="Times New Roman" w:hAnsi="Times New Roman" w:cs="Times New Roman"/>
          <w:b/>
          <w:bCs/>
          <w:i/>
          <w:sz w:val="24"/>
          <w:szCs w:val="24"/>
        </w:rPr>
        <w:t>3.2.2 Mean weight diameter (MWD) and geometric mean weight (GMW)</w:t>
      </w:r>
      <w:r w:rsidRPr="00F724F8">
        <w:rPr>
          <w:rFonts w:ascii="Times New Roman" w:hAnsi="Times New Roman" w:cs="Times New Roman"/>
          <w:i/>
          <w:sz w:val="24"/>
          <w:szCs w:val="24"/>
        </w:rPr>
        <w:t xml:space="preserve"> </w:t>
      </w:r>
    </w:p>
    <w:p w14:paraId="19B8EB07" w14:textId="1B75F76E" w:rsidR="00CE389E" w:rsidRPr="00B53EB4" w:rsidRDefault="00CE389E" w:rsidP="00CE389E">
      <w:pPr>
        <w:spacing w:line="360" w:lineRule="auto"/>
        <w:jc w:val="both"/>
        <w:rPr>
          <w:rFonts w:ascii="Times New Roman" w:hAnsi="Times New Roman" w:cs="Times New Roman"/>
          <w:sz w:val="24"/>
          <w:szCs w:val="24"/>
        </w:rPr>
      </w:pPr>
      <w:r w:rsidRPr="00B53EB4">
        <w:rPr>
          <w:rFonts w:ascii="Times New Roman" w:hAnsi="Times New Roman" w:cs="Times New Roman"/>
          <w:sz w:val="24"/>
          <w:szCs w:val="24"/>
        </w:rPr>
        <w:t xml:space="preserve">                     Results indicated that the MWD varied from </w:t>
      </w:r>
      <w:bookmarkStart w:id="6" w:name="_Hlk46932068"/>
      <w:r w:rsidRPr="00B53EB4">
        <w:rPr>
          <w:rFonts w:ascii="Times New Roman" w:hAnsi="Times New Roman" w:cs="Times New Roman"/>
          <w:sz w:val="24"/>
          <w:szCs w:val="24"/>
        </w:rPr>
        <w:t>0.63 to 0.94 mm</w:t>
      </w:r>
      <w:bookmarkEnd w:id="6"/>
      <w:r w:rsidRPr="00B53EB4">
        <w:rPr>
          <w:rFonts w:ascii="Times New Roman" w:hAnsi="Times New Roman" w:cs="Times New Roman"/>
          <w:sz w:val="24"/>
          <w:szCs w:val="24"/>
        </w:rPr>
        <w:t xml:space="preserve">, at 0-15 cm depth (Table </w:t>
      </w:r>
      <w:r w:rsidR="008B4B6D">
        <w:rPr>
          <w:rFonts w:ascii="Times New Roman" w:hAnsi="Times New Roman" w:cs="Times New Roman"/>
          <w:sz w:val="24"/>
          <w:szCs w:val="24"/>
        </w:rPr>
        <w:t>3</w:t>
      </w:r>
      <w:r w:rsidRPr="00B53EB4">
        <w:rPr>
          <w:rFonts w:ascii="Times New Roman" w:hAnsi="Times New Roman" w:cs="Times New Roman"/>
          <w:sz w:val="24"/>
          <w:szCs w:val="24"/>
        </w:rPr>
        <w:t xml:space="preserve">) and varied from </w:t>
      </w:r>
      <w:bookmarkStart w:id="7" w:name="_Hlk46932107"/>
      <w:r w:rsidRPr="00B53EB4">
        <w:rPr>
          <w:rFonts w:ascii="Times New Roman" w:hAnsi="Times New Roman" w:cs="Times New Roman"/>
          <w:sz w:val="24"/>
          <w:szCs w:val="24"/>
        </w:rPr>
        <w:t xml:space="preserve">0.66 to 1.01 mm </w:t>
      </w:r>
      <w:bookmarkEnd w:id="7"/>
      <w:r w:rsidRPr="00B53EB4">
        <w:rPr>
          <w:rFonts w:ascii="Times New Roman" w:hAnsi="Times New Roman" w:cs="Times New Roman"/>
          <w:sz w:val="24"/>
          <w:szCs w:val="24"/>
        </w:rPr>
        <w:t xml:space="preserve">at 15-30 cm depth (Table </w:t>
      </w:r>
      <w:r w:rsidR="008B4B6D">
        <w:rPr>
          <w:rFonts w:ascii="Times New Roman" w:hAnsi="Times New Roman" w:cs="Times New Roman"/>
          <w:sz w:val="24"/>
          <w:szCs w:val="24"/>
        </w:rPr>
        <w:t>4</w:t>
      </w:r>
      <w:r w:rsidRPr="00B53EB4">
        <w:rPr>
          <w:rFonts w:ascii="Times New Roman" w:hAnsi="Times New Roman" w:cs="Times New Roman"/>
          <w:sz w:val="24"/>
          <w:szCs w:val="24"/>
        </w:rPr>
        <w:t xml:space="preserve">). </w:t>
      </w:r>
      <w:bookmarkStart w:id="8" w:name="_Hlk46932167"/>
      <w:r w:rsidRPr="00B53EB4">
        <w:rPr>
          <w:rFonts w:ascii="Times New Roman" w:hAnsi="Times New Roman" w:cs="Times New Roman"/>
          <w:sz w:val="24"/>
          <w:szCs w:val="24"/>
        </w:rPr>
        <w:t>In both surface and subsurface the highest and lowest MWDs were in T</w:t>
      </w:r>
      <w:r w:rsidRPr="00B53EB4">
        <w:rPr>
          <w:rFonts w:ascii="Times New Roman" w:hAnsi="Times New Roman" w:cs="Times New Roman"/>
          <w:sz w:val="24"/>
          <w:szCs w:val="24"/>
          <w:vertAlign w:val="subscript"/>
        </w:rPr>
        <w:t>4</w:t>
      </w:r>
      <w:r w:rsidRPr="00B53EB4">
        <w:rPr>
          <w:rFonts w:ascii="Times New Roman" w:hAnsi="Times New Roman" w:cs="Times New Roman"/>
          <w:sz w:val="24"/>
          <w:szCs w:val="24"/>
        </w:rPr>
        <w:t xml:space="preserve"> and the control, respectively</w:t>
      </w:r>
      <w:bookmarkEnd w:id="8"/>
      <w:r w:rsidRPr="00B53EB4">
        <w:rPr>
          <w:rFonts w:ascii="Times New Roman" w:hAnsi="Times New Roman" w:cs="Times New Roman"/>
          <w:sz w:val="24"/>
          <w:szCs w:val="24"/>
        </w:rPr>
        <w:t>. Biofertilizer and FYM increased MWD in the order of T</w:t>
      </w:r>
      <w:r w:rsidRPr="00B53EB4">
        <w:rPr>
          <w:rFonts w:ascii="Times New Roman" w:hAnsi="Times New Roman" w:cs="Times New Roman"/>
          <w:sz w:val="24"/>
          <w:szCs w:val="24"/>
          <w:vertAlign w:val="subscript"/>
        </w:rPr>
        <w:t>4</w:t>
      </w:r>
      <w:r w:rsidRPr="00B53EB4">
        <w:rPr>
          <w:rFonts w:ascii="Times New Roman" w:hAnsi="Times New Roman" w:cs="Times New Roman"/>
          <w:sz w:val="24"/>
          <w:szCs w:val="24"/>
        </w:rPr>
        <w:t xml:space="preserve"> &gt; T</w:t>
      </w:r>
      <w:r w:rsidRPr="00B53EB4">
        <w:rPr>
          <w:rFonts w:ascii="Times New Roman" w:hAnsi="Times New Roman" w:cs="Times New Roman"/>
          <w:sz w:val="24"/>
          <w:szCs w:val="24"/>
          <w:vertAlign w:val="subscript"/>
        </w:rPr>
        <w:t>3</w:t>
      </w:r>
      <w:r w:rsidRPr="00B53EB4">
        <w:rPr>
          <w:rFonts w:ascii="Times New Roman" w:hAnsi="Times New Roman" w:cs="Times New Roman"/>
          <w:sz w:val="24"/>
          <w:szCs w:val="24"/>
        </w:rPr>
        <w:t xml:space="preserve"> by 49.20%, 44.44% at 0-15 cm depth and by 53.03% and 46.97% at 15-30 cm depth over T</w:t>
      </w:r>
      <w:r w:rsidRPr="00B53EB4">
        <w:rPr>
          <w:rFonts w:ascii="Times New Roman" w:hAnsi="Times New Roman" w:cs="Times New Roman"/>
          <w:sz w:val="24"/>
          <w:szCs w:val="24"/>
          <w:vertAlign w:val="subscript"/>
        </w:rPr>
        <w:t>1</w:t>
      </w:r>
      <w:r w:rsidRPr="00B53EB4">
        <w:rPr>
          <w:rFonts w:ascii="Times New Roman" w:hAnsi="Times New Roman" w:cs="Times New Roman"/>
          <w:sz w:val="24"/>
          <w:szCs w:val="24"/>
        </w:rPr>
        <w:t xml:space="preserve"> respectively. The increase in MWD could be attributed to the addition of fresh organic residues, biofertilizers and available C to the soil, resulting in enhanced microbial activity and thus binding of aggregates. Various authors have also observed the positive effects of long-term manure application on MWD (</w:t>
      </w:r>
      <w:r w:rsidRPr="00B53EB4">
        <w:rPr>
          <w:rFonts w:ascii="Times New Roman" w:hAnsi="Times New Roman" w:cs="Times New Roman"/>
          <w:color w:val="222222"/>
          <w:sz w:val="24"/>
          <w:szCs w:val="24"/>
          <w:shd w:val="clear" w:color="auto" w:fill="FFFFFF"/>
        </w:rPr>
        <w:t>Zhou</w:t>
      </w:r>
      <w:r w:rsidRPr="00B53EB4">
        <w:rPr>
          <w:rFonts w:ascii="Times New Roman" w:hAnsi="Times New Roman" w:cs="Times New Roman"/>
          <w:sz w:val="24"/>
          <w:szCs w:val="24"/>
        </w:rPr>
        <w:t xml:space="preserve"> et al., 2020) and better physical condition of soil. Aggregates MWD was increased significantly with increase in OC (R</w:t>
      </w:r>
      <w:r w:rsidRPr="00B53EB4">
        <w:rPr>
          <w:rFonts w:ascii="Times New Roman" w:hAnsi="Times New Roman" w:cs="Times New Roman"/>
          <w:sz w:val="24"/>
          <w:szCs w:val="24"/>
          <w:vertAlign w:val="superscript"/>
        </w:rPr>
        <w:t>2</w:t>
      </w:r>
      <w:r w:rsidRPr="00B53EB4">
        <w:rPr>
          <w:rFonts w:ascii="Times New Roman" w:hAnsi="Times New Roman" w:cs="Times New Roman"/>
          <w:sz w:val="24"/>
          <w:szCs w:val="24"/>
        </w:rPr>
        <w:t xml:space="preserve"> = 0.9546) (Figure 2). The aggregates MWD was significantly increased due to different fertilizer applications compared to non-treated </w:t>
      </w:r>
      <w:r w:rsidRPr="00C861B2">
        <w:rPr>
          <w:rFonts w:ascii="Times New Roman" w:hAnsi="Times New Roman" w:cs="Times New Roman"/>
          <w:sz w:val="24"/>
          <w:szCs w:val="24"/>
        </w:rPr>
        <w:t>control (</w:t>
      </w:r>
      <w:proofErr w:type="spellStart"/>
      <w:r w:rsidR="00C861B2" w:rsidRPr="00C861B2">
        <w:rPr>
          <w:rStyle w:val="Hyperlink"/>
          <w:rFonts w:ascii="Times New Roman" w:hAnsi="Times New Roman" w:cs="Times New Roman"/>
          <w:color w:val="000000" w:themeColor="text1"/>
          <w:sz w:val="24"/>
          <w:szCs w:val="24"/>
          <w:u w:val="none"/>
          <w:shd w:val="clear" w:color="auto" w:fill="FFFFFF"/>
        </w:rPr>
        <w:t>Niu</w:t>
      </w:r>
      <w:proofErr w:type="spellEnd"/>
      <w:r w:rsidR="00C861B2" w:rsidRPr="00C861B2">
        <w:rPr>
          <w:rStyle w:val="Hyperlink"/>
          <w:rFonts w:ascii="Times New Roman" w:hAnsi="Times New Roman" w:cs="Times New Roman"/>
          <w:color w:val="000000" w:themeColor="text1"/>
          <w:sz w:val="24"/>
          <w:szCs w:val="24"/>
          <w:u w:val="none"/>
          <w:shd w:val="clear" w:color="auto" w:fill="FFFFFF"/>
        </w:rPr>
        <w:t xml:space="preserve"> et al., 2022)</w:t>
      </w:r>
      <w:r w:rsidR="00C861B2">
        <w:rPr>
          <w:rStyle w:val="Hyperlink"/>
          <w:rFonts w:ascii="Times New Roman" w:hAnsi="Times New Roman" w:cs="Times New Roman"/>
          <w:color w:val="000000" w:themeColor="text1"/>
          <w:sz w:val="24"/>
          <w:szCs w:val="24"/>
          <w:u w:val="none"/>
          <w:shd w:val="clear" w:color="auto" w:fill="FFFFFF"/>
        </w:rPr>
        <w:t>.</w:t>
      </w:r>
    </w:p>
    <w:p w14:paraId="661D2636" w14:textId="1E5C64E2" w:rsidR="00CE389E" w:rsidRPr="00B53EB4" w:rsidRDefault="00CE389E" w:rsidP="00C84F11">
      <w:pPr>
        <w:spacing w:line="360" w:lineRule="auto"/>
        <w:ind w:firstLine="720"/>
        <w:jc w:val="both"/>
        <w:rPr>
          <w:rFonts w:ascii="Times New Roman" w:hAnsi="Times New Roman" w:cs="Times New Roman"/>
          <w:sz w:val="24"/>
          <w:szCs w:val="24"/>
        </w:rPr>
      </w:pPr>
      <w:r w:rsidRPr="00B53EB4">
        <w:rPr>
          <w:rFonts w:ascii="Times New Roman" w:hAnsi="Times New Roman" w:cs="Times New Roman"/>
          <w:sz w:val="24"/>
          <w:szCs w:val="24"/>
        </w:rPr>
        <w:t xml:space="preserve">        The data depicted in </w:t>
      </w:r>
      <w:r>
        <w:rPr>
          <w:rFonts w:ascii="Times New Roman" w:hAnsi="Times New Roman" w:cs="Times New Roman"/>
          <w:sz w:val="24"/>
          <w:szCs w:val="24"/>
        </w:rPr>
        <w:t>T</w:t>
      </w:r>
      <w:r w:rsidRPr="00B53EB4">
        <w:rPr>
          <w:rFonts w:ascii="Times New Roman" w:hAnsi="Times New Roman" w:cs="Times New Roman"/>
          <w:sz w:val="24"/>
          <w:szCs w:val="24"/>
        </w:rPr>
        <w:t>a</w:t>
      </w:r>
      <w:r w:rsidRPr="00ED61B8">
        <w:rPr>
          <w:rFonts w:ascii="Times New Roman" w:hAnsi="Times New Roman" w:cs="Times New Roman"/>
          <w:sz w:val="24"/>
          <w:szCs w:val="24"/>
        </w:rPr>
        <w:t>b</w:t>
      </w:r>
      <w:r w:rsidRPr="00B53EB4">
        <w:rPr>
          <w:rFonts w:ascii="Times New Roman" w:hAnsi="Times New Roman" w:cs="Times New Roman"/>
          <w:sz w:val="24"/>
          <w:szCs w:val="24"/>
        </w:rPr>
        <w:t xml:space="preserve">le </w:t>
      </w:r>
      <w:r w:rsidR="002F1A1E">
        <w:rPr>
          <w:rFonts w:ascii="Times New Roman" w:hAnsi="Times New Roman" w:cs="Times New Roman"/>
          <w:sz w:val="24"/>
          <w:szCs w:val="24"/>
        </w:rPr>
        <w:t>3</w:t>
      </w:r>
      <w:r w:rsidRPr="00B53EB4">
        <w:rPr>
          <w:rFonts w:ascii="Times New Roman" w:hAnsi="Times New Roman" w:cs="Times New Roman"/>
          <w:sz w:val="24"/>
          <w:szCs w:val="24"/>
        </w:rPr>
        <w:t xml:space="preserve"> revealed that the magnitude of GMD values in surface layer (0-15 cm) were 0.8, 0.96 and 1.11 mm under T</w:t>
      </w:r>
      <w:r w:rsidRPr="00B53EB4">
        <w:rPr>
          <w:rFonts w:ascii="Times New Roman" w:hAnsi="Times New Roman" w:cs="Times New Roman"/>
          <w:sz w:val="24"/>
          <w:szCs w:val="24"/>
          <w:vertAlign w:val="subscript"/>
        </w:rPr>
        <w:t>2</w:t>
      </w:r>
      <w:r w:rsidRPr="00B53EB4">
        <w:rPr>
          <w:rFonts w:ascii="Times New Roman" w:hAnsi="Times New Roman" w:cs="Times New Roman"/>
          <w:sz w:val="24"/>
          <w:szCs w:val="24"/>
        </w:rPr>
        <w:t>, T</w:t>
      </w:r>
      <w:r w:rsidRPr="00B53EB4">
        <w:rPr>
          <w:rFonts w:ascii="Times New Roman" w:hAnsi="Times New Roman" w:cs="Times New Roman"/>
          <w:sz w:val="24"/>
          <w:szCs w:val="24"/>
          <w:vertAlign w:val="subscript"/>
        </w:rPr>
        <w:t>3</w:t>
      </w:r>
      <w:r w:rsidRPr="00B53EB4">
        <w:rPr>
          <w:rFonts w:ascii="Times New Roman" w:hAnsi="Times New Roman" w:cs="Times New Roman"/>
          <w:sz w:val="24"/>
          <w:szCs w:val="24"/>
        </w:rPr>
        <w:t>, T</w:t>
      </w:r>
      <w:r w:rsidRPr="00B53EB4">
        <w:rPr>
          <w:rFonts w:ascii="Times New Roman" w:hAnsi="Times New Roman" w:cs="Times New Roman"/>
          <w:sz w:val="24"/>
          <w:szCs w:val="24"/>
          <w:vertAlign w:val="subscript"/>
        </w:rPr>
        <w:t>4</w:t>
      </w:r>
      <w:r w:rsidRPr="00B53EB4">
        <w:rPr>
          <w:rFonts w:ascii="Times New Roman" w:hAnsi="Times New Roman" w:cs="Times New Roman"/>
          <w:sz w:val="24"/>
          <w:szCs w:val="24"/>
        </w:rPr>
        <w:t xml:space="preserve"> respectively compared </w:t>
      </w:r>
      <w:r w:rsidRPr="00B53EB4">
        <w:rPr>
          <w:rFonts w:ascii="Times New Roman" w:hAnsi="Times New Roman" w:cs="Times New Roman"/>
          <w:sz w:val="24"/>
          <w:szCs w:val="24"/>
        </w:rPr>
        <w:lastRenderedPageBreak/>
        <w:t>to 0.71 mm in the T</w:t>
      </w:r>
      <w:r w:rsidRPr="00B53EB4">
        <w:rPr>
          <w:rFonts w:ascii="Times New Roman" w:hAnsi="Times New Roman" w:cs="Times New Roman"/>
          <w:sz w:val="24"/>
          <w:szCs w:val="24"/>
          <w:vertAlign w:val="subscript"/>
        </w:rPr>
        <w:t>1</w:t>
      </w:r>
      <w:r w:rsidR="002F1A1E">
        <w:rPr>
          <w:rFonts w:ascii="Times New Roman" w:hAnsi="Times New Roman" w:cs="Times New Roman"/>
          <w:sz w:val="24"/>
          <w:szCs w:val="24"/>
        </w:rPr>
        <w:t>.</w:t>
      </w:r>
      <w:r w:rsidRPr="00B53EB4">
        <w:rPr>
          <w:rFonts w:ascii="Times New Roman" w:hAnsi="Times New Roman" w:cs="Times New Roman"/>
          <w:sz w:val="24"/>
          <w:szCs w:val="24"/>
        </w:rPr>
        <w:t xml:space="preserve"> With depth, its content was lowest at the surface layer and increased along the depth, irrespective of the treatments compared. The highest and lowest GMD values were in T</w:t>
      </w:r>
      <w:r w:rsidRPr="00B53EB4">
        <w:rPr>
          <w:rFonts w:ascii="Times New Roman" w:hAnsi="Times New Roman" w:cs="Times New Roman"/>
          <w:sz w:val="24"/>
          <w:szCs w:val="24"/>
          <w:vertAlign w:val="subscript"/>
        </w:rPr>
        <w:t xml:space="preserve">4 </w:t>
      </w:r>
      <w:r w:rsidRPr="00B53EB4">
        <w:rPr>
          <w:rFonts w:ascii="Times New Roman" w:hAnsi="Times New Roman" w:cs="Times New Roman"/>
          <w:sz w:val="24"/>
          <w:szCs w:val="24"/>
        </w:rPr>
        <w:t>(1.23</w:t>
      </w:r>
      <w:r w:rsidR="002F1A1E">
        <w:rPr>
          <w:rFonts w:ascii="Times New Roman" w:hAnsi="Times New Roman" w:cs="Times New Roman"/>
          <w:sz w:val="24"/>
          <w:szCs w:val="24"/>
        </w:rPr>
        <w:t xml:space="preserve"> </w:t>
      </w:r>
      <w:r w:rsidRPr="00B53EB4">
        <w:rPr>
          <w:rFonts w:ascii="Times New Roman" w:hAnsi="Times New Roman" w:cs="Times New Roman"/>
          <w:sz w:val="24"/>
          <w:szCs w:val="24"/>
        </w:rPr>
        <w:t>mm) and T</w:t>
      </w:r>
      <w:r w:rsidRPr="00B53EB4">
        <w:rPr>
          <w:rFonts w:ascii="Times New Roman" w:hAnsi="Times New Roman" w:cs="Times New Roman"/>
          <w:sz w:val="24"/>
          <w:szCs w:val="24"/>
          <w:vertAlign w:val="subscript"/>
        </w:rPr>
        <w:t>1</w:t>
      </w:r>
      <w:r w:rsidRPr="00B53EB4">
        <w:rPr>
          <w:rFonts w:ascii="Times New Roman" w:hAnsi="Times New Roman" w:cs="Times New Roman"/>
          <w:sz w:val="24"/>
          <w:szCs w:val="24"/>
        </w:rPr>
        <w:t xml:space="preserve"> (0.76 mm) respectively. Biofertilizer and FYM increased GMD in the order of T</w:t>
      </w:r>
      <w:r w:rsidRPr="00B53EB4">
        <w:rPr>
          <w:rFonts w:ascii="Times New Roman" w:hAnsi="Times New Roman" w:cs="Times New Roman"/>
          <w:sz w:val="24"/>
          <w:szCs w:val="24"/>
          <w:vertAlign w:val="subscript"/>
        </w:rPr>
        <w:t>4</w:t>
      </w:r>
      <w:r w:rsidRPr="00B53EB4">
        <w:rPr>
          <w:rFonts w:ascii="Times New Roman" w:hAnsi="Times New Roman" w:cs="Times New Roman"/>
          <w:sz w:val="24"/>
          <w:szCs w:val="24"/>
        </w:rPr>
        <w:t xml:space="preserve"> &gt; T</w:t>
      </w:r>
      <w:r w:rsidRPr="00B53EB4">
        <w:rPr>
          <w:rFonts w:ascii="Times New Roman" w:hAnsi="Times New Roman" w:cs="Times New Roman"/>
          <w:sz w:val="24"/>
          <w:szCs w:val="24"/>
          <w:vertAlign w:val="subscript"/>
        </w:rPr>
        <w:t>3</w:t>
      </w:r>
      <w:r w:rsidRPr="00B53EB4">
        <w:rPr>
          <w:rFonts w:ascii="Times New Roman" w:hAnsi="Times New Roman" w:cs="Times New Roman"/>
          <w:sz w:val="24"/>
          <w:szCs w:val="24"/>
        </w:rPr>
        <w:t xml:space="preserve"> by 56.33% and 35.21% over control and by 38.75% and 20% over T</w:t>
      </w:r>
      <w:r w:rsidRPr="00B53EB4">
        <w:rPr>
          <w:rFonts w:ascii="Times New Roman" w:hAnsi="Times New Roman" w:cs="Times New Roman"/>
          <w:sz w:val="24"/>
          <w:szCs w:val="24"/>
          <w:vertAlign w:val="subscript"/>
        </w:rPr>
        <w:t>2</w:t>
      </w:r>
      <w:r w:rsidRPr="00B53EB4">
        <w:rPr>
          <w:rFonts w:ascii="Times New Roman" w:hAnsi="Times New Roman" w:cs="Times New Roman"/>
          <w:sz w:val="24"/>
          <w:szCs w:val="24"/>
        </w:rPr>
        <w:t xml:space="preserve"> at 0-15 cm depth respectively.</w:t>
      </w:r>
    </w:p>
    <w:p w14:paraId="074FC814" w14:textId="6B826A3D" w:rsidR="00CE389E" w:rsidRPr="00B53EB4" w:rsidRDefault="00CE389E" w:rsidP="00C84F11">
      <w:pPr>
        <w:spacing w:line="360" w:lineRule="auto"/>
        <w:ind w:firstLine="720"/>
        <w:jc w:val="both"/>
        <w:rPr>
          <w:rFonts w:ascii="Times New Roman" w:hAnsi="Times New Roman" w:cs="Times New Roman"/>
          <w:sz w:val="24"/>
          <w:szCs w:val="24"/>
        </w:rPr>
      </w:pPr>
      <w:r w:rsidRPr="00B53EB4">
        <w:rPr>
          <w:rFonts w:ascii="Times New Roman" w:hAnsi="Times New Roman" w:cs="Times New Roman"/>
          <w:sz w:val="24"/>
          <w:szCs w:val="24"/>
        </w:rPr>
        <w:t xml:space="preserve">    Biofertilizer and FYM increased GMD in the order of T</w:t>
      </w:r>
      <w:r w:rsidRPr="00B53EB4">
        <w:rPr>
          <w:rFonts w:ascii="Times New Roman" w:hAnsi="Times New Roman" w:cs="Times New Roman"/>
          <w:sz w:val="24"/>
          <w:szCs w:val="24"/>
          <w:vertAlign w:val="subscript"/>
        </w:rPr>
        <w:t>4</w:t>
      </w:r>
      <w:r w:rsidRPr="00B53EB4">
        <w:rPr>
          <w:rFonts w:ascii="Times New Roman" w:hAnsi="Times New Roman" w:cs="Times New Roman"/>
          <w:sz w:val="24"/>
          <w:szCs w:val="24"/>
        </w:rPr>
        <w:t xml:space="preserve"> &gt; T</w:t>
      </w:r>
      <w:r w:rsidRPr="00B53EB4">
        <w:rPr>
          <w:rFonts w:ascii="Times New Roman" w:hAnsi="Times New Roman" w:cs="Times New Roman"/>
          <w:sz w:val="24"/>
          <w:szCs w:val="24"/>
          <w:vertAlign w:val="subscript"/>
        </w:rPr>
        <w:t>3</w:t>
      </w:r>
      <w:r w:rsidRPr="00B53EB4">
        <w:rPr>
          <w:rFonts w:ascii="Times New Roman" w:hAnsi="Times New Roman" w:cs="Times New Roman"/>
          <w:sz w:val="24"/>
          <w:szCs w:val="24"/>
        </w:rPr>
        <w:t xml:space="preserve"> by 56.33% and 35.21% over control and by 38.75% and 20% over T</w:t>
      </w:r>
      <w:r w:rsidRPr="00B53EB4">
        <w:rPr>
          <w:rFonts w:ascii="Times New Roman" w:hAnsi="Times New Roman" w:cs="Times New Roman"/>
          <w:sz w:val="24"/>
          <w:szCs w:val="24"/>
          <w:vertAlign w:val="subscript"/>
        </w:rPr>
        <w:t>2</w:t>
      </w:r>
      <w:r w:rsidRPr="00B53EB4">
        <w:rPr>
          <w:rFonts w:ascii="Times New Roman" w:hAnsi="Times New Roman" w:cs="Times New Roman"/>
          <w:sz w:val="24"/>
          <w:szCs w:val="24"/>
        </w:rPr>
        <w:t xml:space="preserve"> at 0-15 cm depth respectively. Similarly, biofertilizer and FYM increased GMD in the order of T</w:t>
      </w:r>
      <w:r w:rsidRPr="00B53EB4">
        <w:rPr>
          <w:rFonts w:ascii="Times New Roman" w:hAnsi="Times New Roman" w:cs="Times New Roman"/>
          <w:sz w:val="24"/>
          <w:szCs w:val="24"/>
          <w:vertAlign w:val="subscript"/>
        </w:rPr>
        <w:t>4</w:t>
      </w:r>
      <w:r w:rsidRPr="00B53EB4">
        <w:rPr>
          <w:rFonts w:ascii="Times New Roman" w:hAnsi="Times New Roman" w:cs="Times New Roman"/>
          <w:sz w:val="24"/>
          <w:szCs w:val="24"/>
        </w:rPr>
        <w:t xml:space="preserve"> &gt; T</w:t>
      </w:r>
      <w:r w:rsidRPr="00B53EB4">
        <w:rPr>
          <w:rFonts w:ascii="Times New Roman" w:hAnsi="Times New Roman" w:cs="Times New Roman"/>
          <w:sz w:val="24"/>
          <w:szCs w:val="24"/>
          <w:vertAlign w:val="subscript"/>
        </w:rPr>
        <w:t>3</w:t>
      </w:r>
      <w:r w:rsidRPr="00B53EB4">
        <w:rPr>
          <w:rFonts w:ascii="Times New Roman" w:hAnsi="Times New Roman" w:cs="Times New Roman"/>
          <w:sz w:val="24"/>
          <w:szCs w:val="24"/>
        </w:rPr>
        <w:t xml:space="preserve"> by 61.84% and 38.15% over control and by 41.37% and 20.60% over T</w:t>
      </w:r>
      <w:r w:rsidRPr="00B53EB4">
        <w:rPr>
          <w:rFonts w:ascii="Times New Roman" w:hAnsi="Times New Roman" w:cs="Times New Roman"/>
          <w:sz w:val="24"/>
          <w:szCs w:val="24"/>
          <w:vertAlign w:val="subscript"/>
        </w:rPr>
        <w:t>2</w:t>
      </w:r>
      <w:r w:rsidRPr="00B53EB4">
        <w:rPr>
          <w:rFonts w:ascii="Times New Roman" w:hAnsi="Times New Roman" w:cs="Times New Roman"/>
          <w:sz w:val="24"/>
          <w:szCs w:val="24"/>
        </w:rPr>
        <w:t xml:space="preserve"> at 0-15 cm depth respectively. The geometric mean diameter (GMD) of soil is increased by biofertilizers and organic amendments because they give soil organisms nourishment and energy, which increases microbial activity. This increased microbial activity encourages the synthesis of organic substances like </w:t>
      </w:r>
      <w:proofErr w:type="spellStart"/>
      <w:r w:rsidRPr="00B53EB4">
        <w:rPr>
          <w:rFonts w:ascii="Times New Roman" w:hAnsi="Times New Roman" w:cs="Times New Roman"/>
          <w:sz w:val="24"/>
          <w:szCs w:val="24"/>
        </w:rPr>
        <w:t>glomalins</w:t>
      </w:r>
      <w:proofErr w:type="spellEnd"/>
      <w:r w:rsidRPr="00B53EB4">
        <w:rPr>
          <w:rFonts w:ascii="Times New Roman" w:hAnsi="Times New Roman" w:cs="Times New Roman"/>
          <w:sz w:val="24"/>
          <w:szCs w:val="24"/>
        </w:rPr>
        <w:t xml:space="preserve"> and polysaccharides, which function as binding agents to improve the stability and binding of soil aggregates. Consequently, biofertilizer and organic amendment-treated soils exhibit increased levels of organic carbon, enhanced aggregate stability, and improved soil structure (</w:t>
      </w:r>
      <w:r w:rsidRPr="00B53EB4">
        <w:rPr>
          <w:rFonts w:ascii="Times New Roman" w:hAnsi="Times New Roman" w:cs="Times New Roman"/>
          <w:color w:val="222222"/>
          <w:sz w:val="24"/>
          <w:szCs w:val="24"/>
          <w:shd w:val="clear" w:color="auto" w:fill="FFFFFF"/>
        </w:rPr>
        <w:t>Ren et al., 2024)</w:t>
      </w:r>
    </w:p>
    <w:p w14:paraId="1ABB4E4E" w14:textId="77777777" w:rsidR="00CE389E" w:rsidRPr="00B53EB4" w:rsidRDefault="00CE389E" w:rsidP="004B3796">
      <w:pPr>
        <w:spacing w:line="360" w:lineRule="auto"/>
        <w:ind w:firstLine="720"/>
        <w:jc w:val="both"/>
        <w:rPr>
          <w:rFonts w:ascii="Times New Roman" w:hAnsi="Times New Roman" w:cs="Times New Roman"/>
          <w:sz w:val="24"/>
          <w:szCs w:val="24"/>
        </w:rPr>
      </w:pPr>
      <w:r w:rsidRPr="00B53EB4">
        <w:rPr>
          <w:rFonts w:ascii="Times New Roman" w:hAnsi="Times New Roman" w:cs="Times New Roman"/>
          <w:sz w:val="24"/>
          <w:szCs w:val="24"/>
        </w:rPr>
        <w:t>GMD increased with increasing organic carbon across treatments. There was a significant positive correlation between soil OC concentration and GMD</w:t>
      </w:r>
      <w:r>
        <w:rPr>
          <w:rFonts w:ascii="Times New Roman" w:hAnsi="Times New Roman" w:cs="Times New Roman"/>
          <w:sz w:val="24"/>
          <w:szCs w:val="24"/>
        </w:rPr>
        <w:t xml:space="preserve"> </w:t>
      </w:r>
      <w:r w:rsidRPr="00B53EB4">
        <w:rPr>
          <w:rFonts w:ascii="Times New Roman" w:hAnsi="Times New Roman" w:cs="Times New Roman"/>
          <w:sz w:val="24"/>
          <w:szCs w:val="24"/>
        </w:rPr>
        <w:t>(R</w:t>
      </w:r>
      <w:r w:rsidRPr="00B53EB4">
        <w:rPr>
          <w:rFonts w:ascii="Times New Roman" w:hAnsi="Times New Roman" w:cs="Times New Roman"/>
          <w:sz w:val="24"/>
          <w:szCs w:val="24"/>
          <w:vertAlign w:val="superscript"/>
        </w:rPr>
        <w:t>2</w:t>
      </w:r>
      <w:r w:rsidRPr="00B53EB4">
        <w:rPr>
          <w:rFonts w:ascii="Times New Roman" w:hAnsi="Times New Roman" w:cs="Times New Roman"/>
          <w:sz w:val="24"/>
          <w:szCs w:val="24"/>
        </w:rPr>
        <w:t>=0.9753) (</w:t>
      </w:r>
      <w:r w:rsidRPr="006449DF">
        <w:rPr>
          <w:rFonts w:ascii="Times New Roman" w:hAnsi="Times New Roman" w:cs="Times New Roman"/>
          <w:sz w:val="24"/>
          <w:szCs w:val="24"/>
        </w:rPr>
        <w:t>Fig.</w:t>
      </w:r>
      <w:r w:rsidRPr="00B53EB4">
        <w:rPr>
          <w:rFonts w:ascii="Times New Roman" w:hAnsi="Times New Roman" w:cs="Times New Roman"/>
          <w:sz w:val="24"/>
          <w:szCs w:val="24"/>
        </w:rPr>
        <w:t xml:space="preserve"> 3).</w:t>
      </w:r>
    </w:p>
    <w:p w14:paraId="1EB7D22A" w14:textId="23ED5154" w:rsidR="00CE389E" w:rsidRPr="00B53EB4" w:rsidRDefault="00CE389E" w:rsidP="00CE389E">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3.2.3 </w:t>
      </w:r>
      <w:r w:rsidRPr="002F1A1E">
        <w:rPr>
          <w:rFonts w:ascii="Times New Roman" w:hAnsi="Times New Roman" w:cs="Times New Roman"/>
          <w:b/>
          <w:bCs/>
          <w:i/>
          <w:sz w:val="24"/>
          <w:szCs w:val="24"/>
        </w:rPr>
        <w:t xml:space="preserve">Water-stable </w:t>
      </w:r>
      <w:proofErr w:type="spellStart"/>
      <w:r w:rsidRPr="002F1A1E">
        <w:rPr>
          <w:rFonts w:ascii="Times New Roman" w:hAnsi="Times New Roman" w:cs="Times New Roman"/>
          <w:b/>
          <w:bCs/>
          <w:i/>
          <w:sz w:val="24"/>
          <w:szCs w:val="24"/>
        </w:rPr>
        <w:t>macroaggregate</w:t>
      </w:r>
      <w:proofErr w:type="spellEnd"/>
      <w:r w:rsidRPr="002F1A1E">
        <w:rPr>
          <w:rFonts w:ascii="Times New Roman" w:hAnsi="Times New Roman" w:cs="Times New Roman"/>
          <w:b/>
          <w:bCs/>
          <w:i/>
          <w:sz w:val="24"/>
          <w:szCs w:val="24"/>
        </w:rPr>
        <w:t xml:space="preserve"> (</w:t>
      </w:r>
      <w:proofErr w:type="spellStart"/>
      <w:r w:rsidRPr="002F1A1E">
        <w:rPr>
          <w:rFonts w:ascii="Times New Roman" w:hAnsi="Times New Roman" w:cs="Times New Roman"/>
          <w:b/>
          <w:bCs/>
          <w:i/>
          <w:sz w:val="24"/>
          <w:szCs w:val="24"/>
        </w:rPr>
        <w:t>WSMacA</w:t>
      </w:r>
      <w:proofErr w:type="spellEnd"/>
      <w:r w:rsidRPr="002F1A1E">
        <w:rPr>
          <w:rFonts w:ascii="Times New Roman" w:hAnsi="Times New Roman" w:cs="Times New Roman"/>
          <w:b/>
          <w:bCs/>
          <w:i/>
          <w:sz w:val="24"/>
          <w:szCs w:val="24"/>
        </w:rPr>
        <w:t xml:space="preserve">) and water-stable </w:t>
      </w:r>
      <w:proofErr w:type="spellStart"/>
      <w:r w:rsidRPr="002F1A1E">
        <w:rPr>
          <w:rFonts w:ascii="Times New Roman" w:hAnsi="Times New Roman" w:cs="Times New Roman"/>
          <w:b/>
          <w:bCs/>
          <w:i/>
          <w:sz w:val="24"/>
          <w:szCs w:val="24"/>
        </w:rPr>
        <w:t>microaggregate</w:t>
      </w:r>
      <w:proofErr w:type="spellEnd"/>
      <w:r w:rsidRPr="002F1A1E">
        <w:rPr>
          <w:rFonts w:ascii="Times New Roman" w:hAnsi="Times New Roman" w:cs="Times New Roman"/>
          <w:b/>
          <w:bCs/>
          <w:i/>
          <w:sz w:val="24"/>
          <w:szCs w:val="24"/>
        </w:rPr>
        <w:t xml:space="preserve"> (</w:t>
      </w:r>
      <w:proofErr w:type="spellStart"/>
      <w:r w:rsidRPr="002F1A1E">
        <w:rPr>
          <w:rFonts w:ascii="Times New Roman" w:hAnsi="Times New Roman" w:cs="Times New Roman"/>
          <w:b/>
          <w:bCs/>
          <w:i/>
          <w:sz w:val="24"/>
          <w:szCs w:val="24"/>
        </w:rPr>
        <w:t>WSMicA</w:t>
      </w:r>
      <w:proofErr w:type="spellEnd"/>
      <w:r w:rsidRPr="002F1A1E">
        <w:rPr>
          <w:rFonts w:ascii="Times New Roman" w:hAnsi="Times New Roman" w:cs="Times New Roman"/>
          <w:b/>
          <w:bCs/>
          <w:i/>
          <w:sz w:val="24"/>
          <w:szCs w:val="24"/>
        </w:rPr>
        <w:t>)</w:t>
      </w:r>
      <w:r w:rsidRPr="00B53EB4">
        <w:rPr>
          <w:rFonts w:ascii="Times New Roman" w:hAnsi="Times New Roman" w:cs="Times New Roman"/>
          <w:b/>
          <w:bCs/>
          <w:sz w:val="24"/>
          <w:szCs w:val="24"/>
        </w:rPr>
        <w:t xml:space="preserve">                                                         </w:t>
      </w:r>
    </w:p>
    <w:p w14:paraId="0D066835" w14:textId="20BE3C3B" w:rsidR="00CE389E" w:rsidRPr="00B53EB4" w:rsidRDefault="00CE389E" w:rsidP="002F1A1E">
      <w:pPr>
        <w:spacing w:line="360" w:lineRule="auto"/>
        <w:ind w:firstLine="720"/>
        <w:jc w:val="both"/>
        <w:rPr>
          <w:rFonts w:ascii="Times New Roman" w:hAnsi="Times New Roman" w:cs="Times New Roman"/>
          <w:sz w:val="24"/>
          <w:szCs w:val="24"/>
        </w:rPr>
      </w:pPr>
      <w:r w:rsidRPr="00B53EB4">
        <w:rPr>
          <w:rFonts w:ascii="Times New Roman" w:hAnsi="Times New Roman" w:cs="Times New Roman"/>
          <w:sz w:val="24"/>
          <w:szCs w:val="24"/>
        </w:rPr>
        <w:t>Water-stable macroaggregates are the most important fractions in assessing the effects of manuring and fertilization on soil aggregation. This is because they exert a strong influence on the MWD of the soil, which is a comprehensive index for evaluating soil structure (</w:t>
      </w:r>
      <w:r w:rsidRPr="006449DF">
        <w:rPr>
          <w:rFonts w:ascii="Times New Roman" w:hAnsi="Times New Roman" w:cs="Times New Roman"/>
          <w:sz w:val="24"/>
          <w:szCs w:val="24"/>
        </w:rPr>
        <w:t>He et al., 2018)</w:t>
      </w:r>
      <w:r w:rsidRPr="00B53EB4">
        <w:rPr>
          <w:rFonts w:ascii="Times New Roman" w:hAnsi="Times New Roman" w:cs="Times New Roman"/>
          <w:sz w:val="24"/>
          <w:szCs w:val="24"/>
        </w:rPr>
        <w:t xml:space="preserve">. The results of the present study (Table </w:t>
      </w:r>
      <w:r w:rsidR="002F1A1E">
        <w:rPr>
          <w:rFonts w:ascii="Times New Roman" w:hAnsi="Times New Roman" w:cs="Times New Roman"/>
          <w:sz w:val="24"/>
          <w:szCs w:val="24"/>
        </w:rPr>
        <w:t>3</w:t>
      </w:r>
      <w:r w:rsidRPr="00B53EB4">
        <w:rPr>
          <w:rFonts w:ascii="Times New Roman" w:hAnsi="Times New Roman" w:cs="Times New Roman"/>
          <w:sz w:val="24"/>
          <w:szCs w:val="24"/>
        </w:rPr>
        <w:t>) indicated that the treatments T</w:t>
      </w:r>
      <w:r w:rsidRPr="00B53EB4">
        <w:rPr>
          <w:rFonts w:ascii="Times New Roman" w:hAnsi="Times New Roman" w:cs="Times New Roman"/>
          <w:sz w:val="24"/>
          <w:szCs w:val="24"/>
          <w:vertAlign w:val="subscript"/>
        </w:rPr>
        <w:t>4</w:t>
      </w:r>
      <w:r w:rsidRPr="00B53EB4">
        <w:rPr>
          <w:rFonts w:ascii="Times New Roman" w:hAnsi="Times New Roman" w:cs="Times New Roman"/>
          <w:sz w:val="24"/>
          <w:szCs w:val="24"/>
        </w:rPr>
        <w:t xml:space="preserve"> (70.09%) and T</w:t>
      </w:r>
      <w:r w:rsidRPr="00B53EB4">
        <w:rPr>
          <w:rFonts w:ascii="Times New Roman" w:hAnsi="Times New Roman" w:cs="Times New Roman"/>
          <w:sz w:val="24"/>
          <w:szCs w:val="24"/>
          <w:vertAlign w:val="subscript"/>
        </w:rPr>
        <w:t xml:space="preserve">3 </w:t>
      </w:r>
      <w:r w:rsidRPr="00B53EB4">
        <w:rPr>
          <w:rFonts w:ascii="Times New Roman" w:hAnsi="Times New Roman" w:cs="Times New Roman"/>
          <w:sz w:val="24"/>
          <w:szCs w:val="24"/>
        </w:rPr>
        <w:t>(64.21%) had higher proportions of water-stable macroaggregates (&gt; 0.25 mm) than T</w:t>
      </w:r>
      <w:r w:rsidRPr="00B53EB4">
        <w:rPr>
          <w:rFonts w:ascii="Times New Roman" w:hAnsi="Times New Roman" w:cs="Times New Roman"/>
          <w:sz w:val="24"/>
          <w:szCs w:val="24"/>
          <w:vertAlign w:val="subscript"/>
        </w:rPr>
        <w:t>1</w:t>
      </w:r>
      <w:r w:rsidRPr="00B53EB4">
        <w:rPr>
          <w:rFonts w:ascii="Times New Roman" w:hAnsi="Times New Roman" w:cs="Times New Roman"/>
          <w:sz w:val="24"/>
          <w:szCs w:val="24"/>
        </w:rPr>
        <w:t xml:space="preserve"> and T</w:t>
      </w:r>
      <w:r w:rsidRPr="00B53EB4">
        <w:rPr>
          <w:rFonts w:ascii="Times New Roman" w:hAnsi="Times New Roman" w:cs="Times New Roman"/>
          <w:sz w:val="24"/>
          <w:szCs w:val="24"/>
          <w:vertAlign w:val="subscript"/>
        </w:rPr>
        <w:t>2</w:t>
      </w:r>
      <w:r w:rsidRPr="00B53EB4">
        <w:rPr>
          <w:rFonts w:ascii="Times New Roman" w:hAnsi="Times New Roman" w:cs="Times New Roman"/>
          <w:sz w:val="24"/>
          <w:szCs w:val="24"/>
        </w:rPr>
        <w:t xml:space="preserve"> and opposite result found in water-stable microaggregates (&lt; 0.25 mm) at 0-15 cm depth. Similar results found at subsurface. Consequently, the MWD was higher in the treatments with organic amendments than in those without.</w:t>
      </w:r>
    </w:p>
    <w:p w14:paraId="49D86FA7" w14:textId="01245779" w:rsidR="00CE389E" w:rsidRDefault="00CE389E" w:rsidP="00171D22">
      <w:pPr>
        <w:spacing w:line="360" w:lineRule="auto"/>
        <w:ind w:firstLine="720"/>
        <w:jc w:val="both"/>
        <w:rPr>
          <w:rFonts w:ascii="Times New Roman" w:hAnsi="Times New Roman" w:cs="Times New Roman"/>
          <w:color w:val="222222"/>
          <w:sz w:val="24"/>
          <w:szCs w:val="24"/>
          <w:shd w:val="clear" w:color="auto" w:fill="FFFFFF"/>
        </w:rPr>
      </w:pPr>
      <w:r w:rsidRPr="00B53EB4">
        <w:rPr>
          <w:rFonts w:ascii="Times New Roman" w:hAnsi="Times New Roman" w:cs="Times New Roman"/>
          <w:sz w:val="24"/>
          <w:szCs w:val="24"/>
        </w:rPr>
        <w:t xml:space="preserve">The results showed that long-term manuring and biofertilizers application improved soil structure as well as MWD, but the application of chemical fertilizers alone had little </w:t>
      </w:r>
      <w:r w:rsidRPr="00B53EB4">
        <w:rPr>
          <w:rFonts w:ascii="Times New Roman" w:hAnsi="Times New Roman" w:cs="Times New Roman"/>
          <w:sz w:val="24"/>
          <w:szCs w:val="24"/>
        </w:rPr>
        <w:lastRenderedPageBreak/>
        <w:t xml:space="preserve">effect. These results corroborated the findings of </w:t>
      </w:r>
      <w:r w:rsidRPr="00B53EB4">
        <w:rPr>
          <w:rFonts w:ascii="Times New Roman" w:hAnsi="Times New Roman" w:cs="Times New Roman"/>
          <w:sz w:val="24"/>
          <w:szCs w:val="24"/>
          <w:lang w:val="en-US"/>
        </w:rPr>
        <w:t xml:space="preserve">Iqbal et al. </w:t>
      </w:r>
      <w:r>
        <w:rPr>
          <w:rFonts w:ascii="Times New Roman" w:hAnsi="Times New Roman" w:cs="Times New Roman"/>
          <w:sz w:val="24"/>
          <w:szCs w:val="24"/>
          <w:lang w:val="en-US"/>
        </w:rPr>
        <w:t>(</w:t>
      </w:r>
      <w:r w:rsidRPr="00B53EB4">
        <w:rPr>
          <w:rFonts w:ascii="Times New Roman" w:hAnsi="Times New Roman" w:cs="Times New Roman"/>
          <w:sz w:val="24"/>
          <w:szCs w:val="24"/>
          <w:lang w:val="en-US"/>
        </w:rPr>
        <w:t>2022</w:t>
      </w:r>
      <w:r>
        <w:rPr>
          <w:rFonts w:ascii="Times New Roman" w:hAnsi="Times New Roman" w:cs="Times New Roman"/>
          <w:sz w:val="24"/>
          <w:szCs w:val="24"/>
          <w:lang w:val="en-US"/>
        </w:rPr>
        <w:t>)</w:t>
      </w:r>
      <w:r w:rsidRPr="00B53EB4">
        <w:rPr>
          <w:rFonts w:ascii="Times New Roman" w:hAnsi="Times New Roman" w:cs="Times New Roman"/>
          <w:sz w:val="24"/>
          <w:szCs w:val="24"/>
        </w:rPr>
        <w:t>. After manure application, the number of large aggregates increased while the number of small aggregates decreased, probably due to the increased consolidation of microaggregates into macroaggregates (</w:t>
      </w:r>
      <w:r w:rsidR="00B229E2">
        <w:rPr>
          <w:rFonts w:ascii="Times New Roman" w:hAnsi="Times New Roman" w:cs="Times New Roman"/>
          <w:sz w:val="24"/>
          <w:szCs w:val="24"/>
        </w:rPr>
        <w:t xml:space="preserve">Wang </w:t>
      </w:r>
      <w:r w:rsidR="004B3796">
        <w:rPr>
          <w:rFonts w:ascii="Times New Roman" w:hAnsi="Times New Roman" w:cs="Times New Roman"/>
          <w:sz w:val="24"/>
          <w:szCs w:val="24"/>
        </w:rPr>
        <w:t xml:space="preserve">J. </w:t>
      </w:r>
      <w:r w:rsidR="00B229E2">
        <w:rPr>
          <w:rFonts w:ascii="Times New Roman" w:hAnsi="Times New Roman" w:cs="Times New Roman"/>
          <w:sz w:val="24"/>
          <w:szCs w:val="24"/>
        </w:rPr>
        <w:t>et al., 2023).</w:t>
      </w:r>
      <w:r w:rsidR="009055FF" w:rsidRPr="009055FF">
        <w:t xml:space="preserve"> </w:t>
      </w:r>
      <w:r w:rsidR="009055FF" w:rsidRPr="009055FF">
        <w:rPr>
          <w:rFonts w:ascii="Times New Roman" w:hAnsi="Times New Roman" w:cs="Times New Roman"/>
          <w:sz w:val="24"/>
          <w:szCs w:val="24"/>
        </w:rPr>
        <w:t>In both surface and subsurface soils, long-term fertilization increased water-stable aggregates (WSAs), particularly when combined with organic and biofertilizers. This improvement results from increased microbial biomass that produces extracellular polysaccharides as binding agents, which bind small aggregates into larger ones (2–5 mm) through the breakdown of fresh organic matter. These macroaggregates more accurately reflect changes in soil physical quality because they are more responsive to organic management. WSA content increased with depth and was lowest in the surface layer regardless of treatments.</w:t>
      </w:r>
      <w:r w:rsidR="00B229E2">
        <w:rPr>
          <w:rFonts w:ascii="Times New Roman" w:hAnsi="Times New Roman" w:cs="Times New Roman"/>
          <w:sz w:val="24"/>
          <w:szCs w:val="24"/>
        </w:rPr>
        <w:t xml:space="preserve"> </w:t>
      </w:r>
      <w:r w:rsidRPr="00B53EB4">
        <w:rPr>
          <w:rFonts w:ascii="Times New Roman" w:hAnsi="Times New Roman" w:cs="Times New Roman"/>
          <w:sz w:val="24"/>
          <w:szCs w:val="24"/>
        </w:rPr>
        <w:t>This was occurred due to mainly soil tillage (</w:t>
      </w:r>
      <w:proofErr w:type="spellStart"/>
      <w:r w:rsidRPr="00B53EB4">
        <w:rPr>
          <w:rFonts w:ascii="Times New Roman" w:hAnsi="Times New Roman" w:cs="Times New Roman"/>
          <w:color w:val="222222"/>
          <w:sz w:val="24"/>
          <w:szCs w:val="24"/>
          <w:shd w:val="clear" w:color="auto" w:fill="FFFFFF"/>
        </w:rPr>
        <w:t>Rezacova</w:t>
      </w:r>
      <w:proofErr w:type="spellEnd"/>
      <w:r w:rsidRPr="00B53EB4">
        <w:rPr>
          <w:rFonts w:ascii="Times New Roman" w:hAnsi="Times New Roman" w:cs="Times New Roman"/>
          <w:color w:val="222222"/>
          <w:sz w:val="24"/>
          <w:szCs w:val="24"/>
          <w:shd w:val="clear" w:color="auto" w:fill="FFFFFF"/>
        </w:rPr>
        <w:t xml:space="preserve"> et al., 2021)</w:t>
      </w:r>
      <w:r w:rsidRPr="00B53EB4">
        <w:rPr>
          <w:rFonts w:ascii="Times New Roman" w:hAnsi="Times New Roman" w:cs="Times New Roman"/>
          <w:sz w:val="24"/>
          <w:szCs w:val="24"/>
        </w:rPr>
        <w:t xml:space="preserve">. </w:t>
      </w:r>
      <w:r w:rsidR="009055FF" w:rsidRPr="009055FF">
        <w:rPr>
          <w:rFonts w:ascii="Times New Roman" w:hAnsi="Times New Roman" w:cs="Times New Roman"/>
          <w:sz w:val="24"/>
          <w:szCs w:val="24"/>
        </w:rPr>
        <w:t>In this experiment, conventional tillage disturbs the structure of the soil, decreasing the stability and production of macroaggregates and increasing the susceptibility of surface soil to erosion and nutrient loss. Regular tillage weakens macro</w:t>
      </w:r>
      <w:r w:rsidR="00376441">
        <w:rPr>
          <w:rFonts w:ascii="Times New Roman" w:hAnsi="Times New Roman" w:cs="Times New Roman"/>
          <w:sz w:val="24"/>
          <w:szCs w:val="24"/>
        </w:rPr>
        <w:t>-</w:t>
      </w:r>
      <w:r w:rsidR="009055FF" w:rsidRPr="009055FF">
        <w:rPr>
          <w:rFonts w:ascii="Times New Roman" w:hAnsi="Times New Roman" w:cs="Times New Roman"/>
          <w:sz w:val="24"/>
          <w:szCs w:val="24"/>
        </w:rPr>
        <w:t>aggregates and makes them more prone to deterioration. Interestingly, rice cultivated in puddled circumstances increases the quantities of microaggregates while further destroying macroaggregates</w:t>
      </w:r>
      <w:r w:rsidR="00CA0727">
        <w:rPr>
          <w:rFonts w:ascii="Times New Roman" w:hAnsi="Times New Roman" w:cs="Times New Roman"/>
          <w:sz w:val="24"/>
          <w:szCs w:val="24"/>
        </w:rPr>
        <w:t xml:space="preserve"> </w:t>
      </w:r>
      <w:r w:rsidRPr="00B53EB4">
        <w:rPr>
          <w:rFonts w:ascii="Times New Roman" w:hAnsi="Times New Roman" w:cs="Times New Roman"/>
          <w:sz w:val="24"/>
          <w:szCs w:val="24"/>
        </w:rPr>
        <w:t>(</w:t>
      </w:r>
      <w:r w:rsidRPr="00B53EB4">
        <w:rPr>
          <w:rFonts w:ascii="Times New Roman" w:hAnsi="Times New Roman" w:cs="Times New Roman"/>
          <w:color w:val="222222"/>
          <w:sz w:val="24"/>
          <w:szCs w:val="24"/>
          <w:shd w:val="clear" w:color="auto" w:fill="FFFFFF"/>
        </w:rPr>
        <w:t>Song et al., 2019)</w:t>
      </w:r>
      <w:r w:rsidR="00CA0727">
        <w:rPr>
          <w:rFonts w:ascii="Times New Roman" w:hAnsi="Times New Roman" w:cs="Times New Roman"/>
          <w:color w:val="222222"/>
          <w:sz w:val="24"/>
          <w:szCs w:val="24"/>
          <w:shd w:val="clear" w:color="auto" w:fill="FFFFFF"/>
        </w:rPr>
        <w:t>.</w:t>
      </w:r>
    </w:p>
    <w:p w14:paraId="0F402E91" w14:textId="0B799752" w:rsidR="00CE389E" w:rsidRPr="00B53EB4" w:rsidRDefault="00CA0727" w:rsidP="00CA0727">
      <w:pPr>
        <w:spacing w:line="360" w:lineRule="auto"/>
        <w:ind w:firstLine="720"/>
        <w:jc w:val="both"/>
        <w:rPr>
          <w:rFonts w:ascii="Times New Roman" w:hAnsi="Times New Roman" w:cs="Times New Roman"/>
          <w:sz w:val="24"/>
          <w:szCs w:val="24"/>
        </w:rPr>
      </w:pPr>
      <w:r w:rsidRPr="00CA0727">
        <w:rPr>
          <w:rFonts w:ascii="Times New Roman" w:hAnsi="Times New Roman" w:cs="Times New Roman"/>
          <w:sz w:val="24"/>
          <w:szCs w:val="24"/>
        </w:rPr>
        <w:t>Regression analysis (R</w:t>
      </w:r>
      <w:r w:rsidRPr="00376441">
        <w:rPr>
          <w:rFonts w:ascii="Times New Roman" w:hAnsi="Times New Roman" w:cs="Times New Roman"/>
          <w:sz w:val="24"/>
          <w:szCs w:val="24"/>
          <w:vertAlign w:val="superscript"/>
        </w:rPr>
        <w:t xml:space="preserve">2 </w:t>
      </w:r>
      <w:r w:rsidRPr="00CA0727">
        <w:rPr>
          <w:rFonts w:ascii="Times New Roman" w:hAnsi="Times New Roman" w:cs="Times New Roman"/>
          <w:sz w:val="24"/>
          <w:szCs w:val="24"/>
        </w:rPr>
        <w:t>= 0.9239) confirmed that while water-stable microaggregates decreased (Fig. 5), water-stable macroaggregates increased with organic carbon (OC) content across treatments (Fig. 4). In contrast to the stable humified material found in microaggregates, macroaggregates are more ephemeral because of quickly degradable organic binding agents like fungal hyphae and roots. Because they contain younger, less aromatic, more aliphatic, and polar organic matter than microaggregates, larger aggregates are more vulnerable to environmental disturbances like wet-dry cycles and cultivation disruption</w:t>
      </w:r>
      <w:r>
        <w:rPr>
          <w:rFonts w:ascii="Times New Roman" w:hAnsi="Times New Roman" w:cs="Times New Roman"/>
          <w:sz w:val="24"/>
          <w:szCs w:val="24"/>
        </w:rPr>
        <w:t xml:space="preserve"> </w:t>
      </w:r>
      <w:r w:rsidR="00CE389E" w:rsidRPr="00B53EB4">
        <w:rPr>
          <w:rFonts w:ascii="Times New Roman" w:hAnsi="Times New Roman" w:cs="Times New Roman"/>
          <w:sz w:val="24"/>
          <w:szCs w:val="24"/>
        </w:rPr>
        <w:t>(</w:t>
      </w:r>
      <w:r w:rsidR="00CE389E" w:rsidRPr="00B53EB4">
        <w:rPr>
          <w:rFonts w:ascii="Times New Roman" w:hAnsi="Times New Roman" w:cs="Times New Roman"/>
          <w:sz w:val="24"/>
          <w:szCs w:val="24"/>
          <w:lang w:val="en-US"/>
        </w:rPr>
        <w:t>Devine et al., 2014)</w:t>
      </w:r>
      <w:r>
        <w:rPr>
          <w:rFonts w:ascii="Times New Roman" w:hAnsi="Times New Roman" w:cs="Times New Roman"/>
          <w:sz w:val="24"/>
          <w:szCs w:val="24"/>
          <w:lang w:val="en-US"/>
        </w:rPr>
        <w:t>.</w:t>
      </w:r>
    </w:p>
    <w:p w14:paraId="2C471C6F" w14:textId="36AD198B" w:rsidR="00CE389E" w:rsidRPr="004F0931" w:rsidRDefault="00CE389E" w:rsidP="00CE389E">
      <w:pPr>
        <w:spacing w:line="360" w:lineRule="auto"/>
        <w:jc w:val="both"/>
        <w:rPr>
          <w:rFonts w:ascii="Times New Roman" w:hAnsi="Times New Roman" w:cs="Times New Roman"/>
          <w:i/>
          <w:sz w:val="24"/>
          <w:szCs w:val="24"/>
        </w:rPr>
      </w:pPr>
      <w:r>
        <w:rPr>
          <w:rFonts w:ascii="Times New Roman" w:hAnsi="Times New Roman" w:cs="Times New Roman"/>
          <w:b/>
          <w:bCs/>
          <w:sz w:val="24"/>
          <w:szCs w:val="24"/>
        </w:rPr>
        <w:t xml:space="preserve">3.3 </w:t>
      </w:r>
      <w:r w:rsidR="00DB197C" w:rsidRPr="004F0931">
        <w:rPr>
          <w:rFonts w:ascii="Times New Roman" w:hAnsi="Times New Roman" w:cs="Times New Roman"/>
          <w:b/>
          <w:bCs/>
          <w:i/>
          <w:sz w:val="24"/>
          <w:szCs w:val="24"/>
        </w:rPr>
        <w:t>S</w:t>
      </w:r>
      <w:r w:rsidRPr="004F0931">
        <w:rPr>
          <w:rFonts w:ascii="Times New Roman" w:hAnsi="Times New Roman" w:cs="Times New Roman"/>
          <w:b/>
          <w:bCs/>
          <w:i/>
          <w:sz w:val="24"/>
          <w:szCs w:val="24"/>
        </w:rPr>
        <w:t>oil organic carbon in bulk soil</w:t>
      </w:r>
    </w:p>
    <w:p w14:paraId="3F1AAB29" w14:textId="7472B4A5" w:rsidR="00CE389E" w:rsidRPr="00B53EB4" w:rsidRDefault="00CE389E" w:rsidP="00CE389E">
      <w:pPr>
        <w:spacing w:line="360" w:lineRule="auto"/>
        <w:jc w:val="both"/>
        <w:rPr>
          <w:rFonts w:ascii="Times New Roman" w:hAnsi="Times New Roman" w:cs="Times New Roman"/>
          <w:sz w:val="24"/>
          <w:szCs w:val="24"/>
        </w:rPr>
      </w:pPr>
      <w:r w:rsidRPr="00B53EB4">
        <w:rPr>
          <w:rFonts w:ascii="Times New Roman" w:hAnsi="Times New Roman" w:cs="Times New Roman"/>
          <w:b/>
          <w:bCs/>
          <w:sz w:val="24"/>
          <w:szCs w:val="24"/>
        </w:rPr>
        <w:t xml:space="preserve">             </w:t>
      </w:r>
      <w:r w:rsidRPr="00B53EB4">
        <w:rPr>
          <w:rFonts w:ascii="Times New Roman" w:hAnsi="Times New Roman" w:cs="Times New Roman"/>
          <w:sz w:val="24"/>
          <w:szCs w:val="24"/>
        </w:rPr>
        <w:t>Rice-mustard-sesame system in for 22 years without application of biofertilizer, FYM and inorganic fertilizer resulted in less accumulation of OC in soil compared to control plot. soil organic carbon in surface soil (0-15 cm) was highest under T</w:t>
      </w:r>
      <w:r w:rsidRPr="00B53EB4">
        <w:rPr>
          <w:rFonts w:ascii="Times New Roman" w:hAnsi="Times New Roman" w:cs="Times New Roman"/>
          <w:sz w:val="24"/>
          <w:szCs w:val="24"/>
          <w:vertAlign w:val="subscript"/>
        </w:rPr>
        <w:t>4</w:t>
      </w:r>
      <w:r w:rsidRPr="00B53EB4">
        <w:rPr>
          <w:rFonts w:ascii="Times New Roman" w:hAnsi="Times New Roman" w:cs="Times New Roman"/>
          <w:sz w:val="24"/>
          <w:szCs w:val="24"/>
        </w:rPr>
        <w:t xml:space="preserve"> (5.8 g kg</w:t>
      </w:r>
      <w:r w:rsidRPr="00B53EB4">
        <w:rPr>
          <w:rFonts w:ascii="Times New Roman" w:hAnsi="Times New Roman" w:cs="Times New Roman"/>
          <w:sz w:val="24"/>
          <w:szCs w:val="24"/>
          <w:vertAlign w:val="superscript"/>
        </w:rPr>
        <w:t>-1</w:t>
      </w:r>
      <w:r w:rsidRPr="00B53EB4">
        <w:rPr>
          <w:rFonts w:ascii="Times New Roman" w:hAnsi="Times New Roman" w:cs="Times New Roman"/>
          <w:sz w:val="24"/>
          <w:szCs w:val="24"/>
        </w:rPr>
        <w:t>) followed by T</w:t>
      </w:r>
      <w:r w:rsidRPr="00B53EB4">
        <w:rPr>
          <w:rFonts w:ascii="Times New Roman" w:hAnsi="Times New Roman" w:cs="Times New Roman"/>
          <w:sz w:val="24"/>
          <w:szCs w:val="24"/>
          <w:vertAlign w:val="subscript"/>
        </w:rPr>
        <w:t>3</w:t>
      </w:r>
      <w:r>
        <w:rPr>
          <w:rFonts w:ascii="Times New Roman" w:hAnsi="Times New Roman" w:cs="Times New Roman"/>
          <w:sz w:val="24"/>
          <w:szCs w:val="24"/>
          <w:vertAlign w:val="subscript"/>
        </w:rPr>
        <w:t xml:space="preserve"> </w:t>
      </w:r>
      <w:r w:rsidRPr="00B53EB4">
        <w:rPr>
          <w:rFonts w:ascii="Times New Roman" w:hAnsi="Times New Roman" w:cs="Times New Roman"/>
          <w:sz w:val="24"/>
          <w:szCs w:val="24"/>
        </w:rPr>
        <w:t>(5.1 g kg</w:t>
      </w:r>
      <w:r w:rsidRPr="00B53EB4">
        <w:rPr>
          <w:rFonts w:ascii="Times New Roman" w:hAnsi="Times New Roman" w:cs="Times New Roman"/>
          <w:sz w:val="24"/>
          <w:szCs w:val="24"/>
          <w:vertAlign w:val="superscript"/>
        </w:rPr>
        <w:t>-1</w:t>
      </w:r>
      <w:r w:rsidRPr="00B53EB4">
        <w:rPr>
          <w:rFonts w:ascii="Times New Roman" w:hAnsi="Times New Roman" w:cs="Times New Roman"/>
          <w:sz w:val="24"/>
          <w:szCs w:val="24"/>
        </w:rPr>
        <w:t>) T</w:t>
      </w:r>
      <w:r w:rsidRPr="00B53EB4">
        <w:rPr>
          <w:rFonts w:ascii="Times New Roman" w:hAnsi="Times New Roman" w:cs="Times New Roman"/>
          <w:sz w:val="24"/>
          <w:szCs w:val="24"/>
          <w:vertAlign w:val="subscript"/>
        </w:rPr>
        <w:t>2</w:t>
      </w:r>
      <w:r>
        <w:rPr>
          <w:rFonts w:ascii="Times New Roman" w:hAnsi="Times New Roman" w:cs="Times New Roman"/>
          <w:sz w:val="24"/>
          <w:szCs w:val="24"/>
          <w:vertAlign w:val="subscript"/>
        </w:rPr>
        <w:t xml:space="preserve"> </w:t>
      </w:r>
      <w:r w:rsidRPr="00B53EB4">
        <w:rPr>
          <w:rFonts w:ascii="Times New Roman" w:hAnsi="Times New Roman" w:cs="Times New Roman"/>
          <w:sz w:val="24"/>
          <w:szCs w:val="24"/>
        </w:rPr>
        <w:t>(4.2 g kg</w:t>
      </w:r>
      <w:r w:rsidRPr="00B53EB4">
        <w:rPr>
          <w:rFonts w:ascii="Times New Roman" w:hAnsi="Times New Roman" w:cs="Times New Roman"/>
          <w:sz w:val="24"/>
          <w:szCs w:val="24"/>
          <w:vertAlign w:val="superscript"/>
        </w:rPr>
        <w:t>-1</w:t>
      </w:r>
      <w:r w:rsidRPr="00B53EB4">
        <w:rPr>
          <w:rFonts w:ascii="Times New Roman" w:hAnsi="Times New Roman" w:cs="Times New Roman"/>
          <w:sz w:val="24"/>
          <w:szCs w:val="24"/>
        </w:rPr>
        <w:t>), and was least under T</w:t>
      </w:r>
      <w:r w:rsidRPr="00B53EB4">
        <w:rPr>
          <w:rFonts w:ascii="Times New Roman" w:hAnsi="Times New Roman" w:cs="Times New Roman"/>
          <w:sz w:val="24"/>
          <w:szCs w:val="24"/>
          <w:vertAlign w:val="subscript"/>
        </w:rPr>
        <w:t>1</w:t>
      </w:r>
      <w:r w:rsidRPr="00B53EB4">
        <w:rPr>
          <w:rFonts w:ascii="Times New Roman" w:hAnsi="Times New Roman" w:cs="Times New Roman"/>
          <w:sz w:val="24"/>
          <w:szCs w:val="24"/>
        </w:rPr>
        <w:t xml:space="preserve"> (0.35 g kg</w:t>
      </w:r>
      <w:r w:rsidRPr="00B53EB4">
        <w:rPr>
          <w:rFonts w:ascii="Times New Roman" w:hAnsi="Times New Roman" w:cs="Times New Roman"/>
          <w:sz w:val="24"/>
          <w:szCs w:val="24"/>
          <w:vertAlign w:val="superscript"/>
        </w:rPr>
        <w:t>-1</w:t>
      </w:r>
      <w:r w:rsidRPr="00B53EB4">
        <w:rPr>
          <w:rFonts w:ascii="Times New Roman" w:hAnsi="Times New Roman" w:cs="Times New Roman"/>
          <w:sz w:val="24"/>
          <w:szCs w:val="24"/>
        </w:rPr>
        <w:t xml:space="preserve">) (Table </w:t>
      </w:r>
      <w:r w:rsidR="001227B1">
        <w:rPr>
          <w:rFonts w:ascii="Times New Roman" w:hAnsi="Times New Roman" w:cs="Times New Roman"/>
          <w:sz w:val="24"/>
          <w:szCs w:val="24"/>
        </w:rPr>
        <w:t>3</w:t>
      </w:r>
      <w:r w:rsidRPr="00B53EB4">
        <w:rPr>
          <w:rFonts w:ascii="Times New Roman" w:hAnsi="Times New Roman" w:cs="Times New Roman"/>
          <w:sz w:val="24"/>
          <w:szCs w:val="24"/>
        </w:rPr>
        <w:t>). The application of FYM and biofertilizers significantly improved soil organic carbon content as compared to unfertilized control and the treatments where inorganic fertilizer was applied alone. SOC was 65.71% higher in T</w:t>
      </w:r>
      <w:r w:rsidRPr="00B53EB4">
        <w:rPr>
          <w:rFonts w:ascii="Times New Roman" w:hAnsi="Times New Roman" w:cs="Times New Roman"/>
          <w:sz w:val="24"/>
          <w:szCs w:val="24"/>
          <w:vertAlign w:val="subscript"/>
        </w:rPr>
        <w:t>4</w:t>
      </w:r>
      <w:r w:rsidRPr="00B53EB4">
        <w:rPr>
          <w:rFonts w:ascii="Times New Roman" w:hAnsi="Times New Roman" w:cs="Times New Roman"/>
          <w:sz w:val="24"/>
          <w:szCs w:val="24"/>
        </w:rPr>
        <w:t xml:space="preserve"> treatment compared to T</w:t>
      </w:r>
      <w:r w:rsidRPr="00B53EB4">
        <w:rPr>
          <w:rFonts w:ascii="Times New Roman" w:hAnsi="Times New Roman" w:cs="Times New Roman"/>
          <w:sz w:val="24"/>
          <w:szCs w:val="24"/>
          <w:vertAlign w:val="subscript"/>
        </w:rPr>
        <w:t xml:space="preserve">1 </w:t>
      </w:r>
      <w:r w:rsidRPr="00B53EB4">
        <w:rPr>
          <w:rFonts w:ascii="Times New Roman" w:hAnsi="Times New Roman" w:cs="Times New Roman"/>
          <w:sz w:val="24"/>
          <w:szCs w:val="24"/>
        </w:rPr>
        <w:t>treatment.</w:t>
      </w:r>
    </w:p>
    <w:p w14:paraId="33CB3BBC" w14:textId="6A3C6F75" w:rsidR="007B5F91" w:rsidRDefault="00CE389E" w:rsidP="004F0931">
      <w:pPr>
        <w:spacing w:line="360" w:lineRule="auto"/>
        <w:ind w:firstLine="720"/>
        <w:jc w:val="both"/>
        <w:rPr>
          <w:rFonts w:ascii="Times New Roman" w:hAnsi="Times New Roman" w:cs="Times New Roman"/>
          <w:sz w:val="24"/>
          <w:szCs w:val="24"/>
        </w:rPr>
      </w:pPr>
      <w:r w:rsidRPr="00B53EB4">
        <w:rPr>
          <w:rFonts w:ascii="Times New Roman" w:hAnsi="Times New Roman" w:cs="Times New Roman"/>
          <w:sz w:val="24"/>
          <w:szCs w:val="24"/>
        </w:rPr>
        <w:lastRenderedPageBreak/>
        <w:t>SOC ranged from 3.9 g kg</w:t>
      </w:r>
      <w:r w:rsidRPr="00B53EB4">
        <w:rPr>
          <w:rFonts w:ascii="Times New Roman" w:hAnsi="Times New Roman" w:cs="Times New Roman"/>
          <w:sz w:val="24"/>
          <w:szCs w:val="24"/>
          <w:vertAlign w:val="superscript"/>
        </w:rPr>
        <w:t>-1</w:t>
      </w:r>
      <w:r w:rsidRPr="00B53EB4">
        <w:rPr>
          <w:rFonts w:ascii="Times New Roman" w:hAnsi="Times New Roman" w:cs="Times New Roman"/>
          <w:sz w:val="24"/>
          <w:szCs w:val="24"/>
        </w:rPr>
        <w:t xml:space="preserve"> under unfertilized control to 6.1 g kg</w:t>
      </w:r>
      <w:r w:rsidRPr="00B53EB4">
        <w:rPr>
          <w:rFonts w:ascii="Times New Roman" w:hAnsi="Times New Roman" w:cs="Times New Roman"/>
          <w:sz w:val="24"/>
          <w:szCs w:val="24"/>
          <w:vertAlign w:val="superscript"/>
        </w:rPr>
        <w:t>-1</w:t>
      </w:r>
      <w:r w:rsidRPr="00B53EB4">
        <w:rPr>
          <w:rFonts w:ascii="Times New Roman" w:hAnsi="Times New Roman" w:cs="Times New Roman"/>
          <w:sz w:val="24"/>
          <w:szCs w:val="24"/>
        </w:rPr>
        <w:t xml:space="preserve"> under T</w:t>
      </w:r>
      <w:r w:rsidRPr="00B53EB4">
        <w:rPr>
          <w:rFonts w:ascii="Times New Roman" w:hAnsi="Times New Roman" w:cs="Times New Roman"/>
          <w:sz w:val="24"/>
          <w:szCs w:val="24"/>
          <w:vertAlign w:val="subscript"/>
        </w:rPr>
        <w:t xml:space="preserve">4 </w:t>
      </w:r>
      <w:r w:rsidRPr="00B53EB4">
        <w:rPr>
          <w:rFonts w:ascii="Times New Roman" w:hAnsi="Times New Roman" w:cs="Times New Roman"/>
          <w:sz w:val="24"/>
          <w:szCs w:val="24"/>
        </w:rPr>
        <w:t xml:space="preserve">treated plots in subsurface soil (15-30 cm) (Table </w:t>
      </w:r>
      <w:r w:rsidR="001227B1">
        <w:rPr>
          <w:rFonts w:ascii="Times New Roman" w:hAnsi="Times New Roman" w:cs="Times New Roman"/>
          <w:sz w:val="24"/>
          <w:szCs w:val="24"/>
        </w:rPr>
        <w:t>4</w:t>
      </w:r>
      <w:r w:rsidRPr="00B53EB4">
        <w:rPr>
          <w:rFonts w:ascii="Times New Roman" w:hAnsi="Times New Roman" w:cs="Times New Roman"/>
          <w:sz w:val="24"/>
          <w:szCs w:val="24"/>
        </w:rPr>
        <w:t xml:space="preserve">). </w:t>
      </w:r>
      <w:r w:rsidRPr="00B53EB4">
        <w:rPr>
          <w:rFonts w:ascii="Times New Roman" w:hAnsi="Times New Roman" w:cs="Times New Roman"/>
          <w:sz w:val="24"/>
          <w:szCs w:val="24"/>
          <w:lang w:val="en-US"/>
        </w:rPr>
        <w:t>Chang</w:t>
      </w:r>
      <w:r w:rsidRPr="00B53EB4">
        <w:rPr>
          <w:rFonts w:ascii="Times New Roman" w:hAnsi="Times New Roman" w:cs="Times New Roman"/>
          <w:sz w:val="24"/>
          <w:szCs w:val="24"/>
        </w:rPr>
        <w:t xml:space="preserve"> et al. (2025) reported that materials with higher lignin content (FYM) result in a greater accumulation per unit of C input. Increased SOC under the FYM, biofertilizers and inorganic treatments might be due to the addition of organic materials for several years from external sources as well as due to the continuous return of large amount of crop residues in the form of roots and stubbles to the soil.</w:t>
      </w:r>
    </w:p>
    <w:p w14:paraId="19D459CB" w14:textId="77777777" w:rsidR="00C0507E" w:rsidRPr="00F53662" w:rsidRDefault="00C0507E" w:rsidP="00F53662">
      <w:pPr>
        <w:spacing w:line="360" w:lineRule="auto"/>
        <w:jc w:val="both"/>
        <w:rPr>
          <w:rFonts w:ascii="Times New Roman" w:hAnsi="Times New Roman" w:cs="Times New Roman"/>
          <w:sz w:val="24"/>
          <w:szCs w:val="24"/>
        </w:rPr>
      </w:pPr>
    </w:p>
    <w:p w14:paraId="07FC9922" w14:textId="74E961E8" w:rsidR="00F53662" w:rsidRPr="00C0507E" w:rsidRDefault="00F53662" w:rsidP="00EC027D">
      <w:pPr>
        <w:spacing w:line="360" w:lineRule="auto"/>
        <w:jc w:val="both"/>
        <w:rPr>
          <w:rFonts w:ascii="Times New Roman" w:hAnsi="Times New Roman" w:cs="Times New Roman"/>
          <w:b/>
          <w:bCs/>
          <w:sz w:val="24"/>
          <w:szCs w:val="24"/>
        </w:rPr>
      </w:pPr>
      <w:r w:rsidRPr="00F53662">
        <w:rPr>
          <w:rFonts w:ascii="Times New Roman" w:hAnsi="Times New Roman" w:cs="Times New Roman"/>
          <w:sz w:val="24"/>
          <w:szCs w:val="24"/>
        </w:rPr>
        <w:t xml:space="preserve"> </w:t>
      </w:r>
      <w:r w:rsidRPr="00F53662">
        <w:rPr>
          <w:rFonts w:ascii="Times New Roman" w:hAnsi="Times New Roman" w:cs="Times New Roman"/>
          <w:b/>
          <w:bCs/>
          <w:sz w:val="24"/>
          <w:szCs w:val="24"/>
        </w:rPr>
        <w:t xml:space="preserve">Table </w:t>
      </w:r>
      <w:r w:rsidR="006A626A">
        <w:rPr>
          <w:rFonts w:ascii="Times New Roman" w:hAnsi="Times New Roman" w:cs="Times New Roman"/>
          <w:b/>
          <w:bCs/>
          <w:sz w:val="24"/>
          <w:szCs w:val="24"/>
        </w:rPr>
        <w:t>3</w:t>
      </w:r>
      <w:r w:rsidRPr="00F53662">
        <w:rPr>
          <w:rFonts w:ascii="Times New Roman" w:hAnsi="Times New Roman" w:cs="Times New Roman"/>
          <w:b/>
          <w:bCs/>
          <w:sz w:val="24"/>
          <w:szCs w:val="24"/>
        </w:rPr>
        <w:t xml:space="preserve">: </w:t>
      </w:r>
      <w:bookmarkStart w:id="9" w:name="_Hlk215050832"/>
      <w:r w:rsidR="00C0507E">
        <w:rPr>
          <w:rFonts w:ascii="Times New Roman" w:hAnsi="Times New Roman" w:cs="Times New Roman"/>
          <w:b/>
          <w:bCs/>
          <w:sz w:val="24"/>
          <w:szCs w:val="24"/>
        </w:rPr>
        <w:t>Effect of organic manure and biofertilizer on a</w:t>
      </w:r>
      <w:r w:rsidR="00C0507E" w:rsidRPr="00B53EB4">
        <w:rPr>
          <w:rFonts w:ascii="Times New Roman" w:hAnsi="Times New Roman" w:cs="Times New Roman"/>
          <w:b/>
          <w:bCs/>
          <w:sz w:val="24"/>
          <w:szCs w:val="24"/>
        </w:rPr>
        <w:t xml:space="preserve">ggregation </w:t>
      </w:r>
      <w:r w:rsidR="00C0507E">
        <w:rPr>
          <w:rFonts w:ascii="Times New Roman" w:hAnsi="Times New Roman" w:cs="Times New Roman"/>
          <w:b/>
          <w:bCs/>
          <w:sz w:val="24"/>
          <w:szCs w:val="24"/>
        </w:rPr>
        <w:t>i</w:t>
      </w:r>
      <w:r w:rsidR="00C0507E" w:rsidRPr="00B53EB4">
        <w:rPr>
          <w:rFonts w:ascii="Times New Roman" w:hAnsi="Times New Roman" w:cs="Times New Roman"/>
          <w:b/>
          <w:bCs/>
          <w:sz w:val="24"/>
          <w:szCs w:val="24"/>
        </w:rPr>
        <w:t>ndices</w:t>
      </w:r>
      <w:r w:rsidR="00C0507E">
        <w:rPr>
          <w:rFonts w:ascii="Times New Roman" w:hAnsi="Times New Roman" w:cs="Times New Roman"/>
          <w:b/>
          <w:bCs/>
          <w:sz w:val="24"/>
          <w:szCs w:val="24"/>
        </w:rPr>
        <w:t xml:space="preserve"> and organic carbon </w:t>
      </w:r>
      <w:r w:rsidRPr="00F53662">
        <w:rPr>
          <w:rFonts w:ascii="Times New Roman" w:hAnsi="Times New Roman" w:cs="Times New Roman"/>
          <w:b/>
          <w:bCs/>
          <w:w w:val="115"/>
          <w:sz w:val="24"/>
          <w:szCs w:val="24"/>
        </w:rPr>
        <w:t>at 0-15 cm depth.</w:t>
      </w:r>
      <w:bookmarkEnd w:id="9"/>
    </w:p>
    <w:tbl>
      <w:tblPr>
        <w:tblStyle w:val="PlainTable2"/>
        <w:tblpPr w:leftFromText="180" w:rightFromText="180" w:vertAnchor="text" w:horzAnchor="margin" w:tblpXSpec="center" w:tblpY="110"/>
        <w:tblW w:w="0" w:type="auto"/>
        <w:tblLook w:val="04A0" w:firstRow="1" w:lastRow="0" w:firstColumn="1" w:lastColumn="0" w:noHBand="0" w:noVBand="1"/>
      </w:tblPr>
      <w:tblGrid>
        <w:gridCol w:w="1985"/>
        <w:gridCol w:w="934"/>
        <w:gridCol w:w="1035"/>
        <w:gridCol w:w="998"/>
        <w:gridCol w:w="998"/>
      </w:tblGrid>
      <w:tr w:rsidR="00CE389E" w:rsidRPr="00EC027D" w14:paraId="0814AC87" w14:textId="77777777" w:rsidTr="00C0507E">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10E61836" w14:textId="77777777" w:rsidR="00CE389E" w:rsidRPr="00EC027D" w:rsidRDefault="00CE389E" w:rsidP="00C0507E">
            <w:pPr>
              <w:spacing w:line="360" w:lineRule="auto"/>
              <w:jc w:val="center"/>
              <w:rPr>
                <w:rFonts w:ascii="Times New Roman" w:hAnsi="Times New Roman" w:cs="Times New Roman"/>
                <w:sz w:val="24"/>
                <w:szCs w:val="24"/>
              </w:rPr>
            </w:pPr>
            <w:r w:rsidRPr="00EC027D">
              <w:rPr>
                <w:rFonts w:ascii="Times New Roman" w:hAnsi="Times New Roman" w:cs="Times New Roman"/>
                <w:sz w:val="24"/>
                <w:szCs w:val="24"/>
              </w:rPr>
              <w:t>Properties</w:t>
            </w:r>
          </w:p>
        </w:tc>
        <w:tc>
          <w:tcPr>
            <w:tcW w:w="934" w:type="dxa"/>
            <w:vAlign w:val="center"/>
          </w:tcPr>
          <w:p w14:paraId="663B8CAF" w14:textId="77777777" w:rsidR="00CE389E" w:rsidRPr="00EC027D" w:rsidRDefault="00CE389E" w:rsidP="00C0507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C027D">
              <w:rPr>
                <w:rFonts w:ascii="Times New Roman" w:hAnsi="Times New Roman" w:cs="Times New Roman"/>
                <w:sz w:val="24"/>
                <w:szCs w:val="24"/>
              </w:rPr>
              <w:t>T</w:t>
            </w:r>
            <w:r w:rsidRPr="00EC027D">
              <w:rPr>
                <w:rFonts w:ascii="Times New Roman" w:hAnsi="Times New Roman" w:cs="Times New Roman"/>
                <w:sz w:val="24"/>
                <w:szCs w:val="24"/>
                <w:vertAlign w:val="subscript"/>
              </w:rPr>
              <w:t>1</w:t>
            </w:r>
          </w:p>
        </w:tc>
        <w:tc>
          <w:tcPr>
            <w:tcW w:w="1035" w:type="dxa"/>
            <w:vAlign w:val="center"/>
          </w:tcPr>
          <w:p w14:paraId="1590F0D7" w14:textId="77777777" w:rsidR="00CE389E" w:rsidRPr="00EC027D" w:rsidRDefault="00CE389E" w:rsidP="00C0507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C027D">
              <w:rPr>
                <w:rFonts w:ascii="Times New Roman" w:hAnsi="Times New Roman" w:cs="Times New Roman"/>
                <w:sz w:val="24"/>
                <w:szCs w:val="24"/>
              </w:rPr>
              <w:t>T</w:t>
            </w:r>
            <w:r w:rsidRPr="00EC027D">
              <w:rPr>
                <w:rFonts w:ascii="Times New Roman" w:hAnsi="Times New Roman" w:cs="Times New Roman"/>
                <w:sz w:val="24"/>
                <w:szCs w:val="24"/>
                <w:vertAlign w:val="subscript"/>
              </w:rPr>
              <w:t>2</w:t>
            </w:r>
          </w:p>
        </w:tc>
        <w:tc>
          <w:tcPr>
            <w:tcW w:w="998" w:type="dxa"/>
            <w:vAlign w:val="center"/>
          </w:tcPr>
          <w:p w14:paraId="747424B8" w14:textId="77777777" w:rsidR="00CE389E" w:rsidRPr="00EC027D" w:rsidRDefault="00CE389E" w:rsidP="00C0507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C027D">
              <w:rPr>
                <w:rFonts w:ascii="Times New Roman" w:hAnsi="Times New Roman" w:cs="Times New Roman"/>
                <w:sz w:val="24"/>
                <w:szCs w:val="24"/>
              </w:rPr>
              <w:t>T</w:t>
            </w:r>
            <w:r w:rsidRPr="00EC027D">
              <w:rPr>
                <w:rFonts w:ascii="Times New Roman" w:hAnsi="Times New Roman" w:cs="Times New Roman"/>
                <w:sz w:val="24"/>
                <w:szCs w:val="24"/>
                <w:vertAlign w:val="subscript"/>
              </w:rPr>
              <w:t>3</w:t>
            </w:r>
          </w:p>
        </w:tc>
        <w:tc>
          <w:tcPr>
            <w:tcW w:w="998" w:type="dxa"/>
            <w:vAlign w:val="center"/>
          </w:tcPr>
          <w:p w14:paraId="26B1A506" w14:textId="77777777" w:rsidR="00CE389E" w:rsidRPr="00EC027D" w:rsidRDefault="00CE389E" w:rsidP="00C0507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C027D">
              <w:rPr>
                <w:rFonts w:ascii="Times New Roman" w:hAnsi="Times New Roman" w:cs="Times New Roman"/>
                <w:sz w:val="24"/>
                <w:szCs w:val="24"/>
              </w:rPr>
              <w:t>T</w:t>
            </w:r>
            <w:r w:rsidRPr="00EC027D">
              <w:rPr>
                <w:rFonts w:ascii="Times New Roman" w:hAnsi="Times New Roman" w:cs="Times New Roman"/>
                <w:sz w:val="24"/>
                <w:szCs w:val="24"/>
                <w:vertAlign w:val="subscript"/>
              </w:rPr>
              <w:t>4</w:t>
            </w:r>
          </w:p>
        </w:tc>
      </w:tr>
      <w:tr w:rsidR="00C0507E" w:rsidRPr="00EC027D" w14:paraId="11685835" w14:textId="77777777" w:rsidTr="00C0507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302E0C93" w14:textId="3FA61559" w:rsidR="00C0507E" w:rsidRPr="00EC027D" w:rsidRDefault="00C0507E" w:rsidP="00C0507E">
            <w:pPr>
              <w:spacing w:line="360" w:lineRule="auto"/>
              <w:jc w:val="center"/>
              <w:rPr>
                <w:rFonts w:ascii="Times New Roman" w:hAnsi="Times New Roman" w:cs="Times New Roman"/>
                <w:sz w:val="24"/>
                <w:szCs w:val="24"/>
              </w:rPr>
            </w:pPr>
            <w:r w:rsidRPr="00EC027D">
              <w:rPr>
                <w:rFonts w:ascii="Times New Roman" w:hAnsi="Times New Roman" w:cs="Times New Roman"/>
                <w:sz w:val="24"/>
                <w:szCs w:val="24"/>
              </w:rPr>
              <w:t>AS (%)</w:t>
            </w:r>
          </w:p>
        </w:tc>
        <w:tc>
          <w:tcPr>
            <w:tcW w:w="934" w:type="dxa"/>
            <w:vAlign w:val="center"/>
          </w:tcPr>
          <w:p w14:paraId="71A52F3A" w14:textId="618DC6C1" w:rsidR="00C0507E" w:rsidRPr="00EC027D" w:rsidRDefault="00C0507E" w:rsidP="00C0507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37.9</w:t>
            </w:r>
          </w:p>
        </w:tc>
        <w:tc>
          <w:tcPr>
            <w:tcW w:w="1035" w:type="dxa"/>
            <w:vAlign w:val="center"/>
          </w:tcPr>
          <w:p w14:paraId="6911BD61" w14:textId="170EC8A3" w:rsidR="00C0507E" w:rsidRPr="00EC027D" w:rsidRDefault="00C0507E" w:rsidP="00C0507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76.7</w:t>
            </w:r>
          </w:p>
        </w:tc>
        <w:tc>
          <w:tcPr>
            <w:tcW w:w="998" w:type="dxa"/>
            <w:vAlign w:val="center"/>
          </w:tcPr>
          <w:p w14:paraId="689B0F13" w14:textId="2D33C59F" w:rsidR="00C0507E" w:rsidRPr="00EC027D" w:rsidRDefault="00C0507E" w:rsidP="00C0507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78</w:t>
            </w:r>
          </w:p>
        </w:tc>
        <w:tc>
          <w:tcPr>
            <w:tcW w:w="998" w:type="dxa"/>
            <w:vAlign w:val="center"/>
          </w:tcPr>
          <w:p w14:paraId="1F9E27C4" w14:textId="36312547" w:rsidR="00C0507E" w:rsidRPr="00EC027D" w:rsidRDefault="00C0507E" w:rsidP="00C0507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80.8</w:t>
            </w:r>
          </w:p>
        </w:tc>
      </w:tr>
      <w:tr w:rsidR="00C0507E" w:rsidRPr="00EC027D" w14:paraId="679359B4" w14:textId="77777777" w:rsidTr="00C0507E">
        <w:trPr>
          <w:trHeight w:val="367"/>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7A82751D" w14:textId="166FD755" w:rsidR="00C0507E" w:rsidRPr="00EC027D" w:rsidRDefault="00C0507E" w:rsidP="00C0507E">
            <w:pPr>
              <w:spacing w:line="360" w:lineRule="auto"/>
              <w:jc w:val="center"/>
              <w:rPr>
                <w:rFonts w:ascii="Times New Roman" w:hAnsi="Times New Roman" w:cs="Times New Roman"/>
                <w:sz w:val="24"/>
                <w:szCs w:val="24"/>
              </w:rPr>
            </w:pPr>
            <w:r w:rsidRPr="00EC027D">
              <w:rPr>
                <w:rFonts w:ascii="Times New Roman" w:hAnsi="Times New Roman" w:cs="Times New Roman"/>
                <w:sz w:val="24"/>
                <w:szCs w:val="24"/>
              </w:rPr>
              <w:t>SC</w:t>
            </w:r>
          </w:p>
        </w:tc>
        <w:tc>
          <w:tcPr>
            <w:tcW w:w="934" w:type="dxa"/>
            <w:vAlign w:val="center"/>
          </w:tcPr>
          <w:p w14:paraId="79D3E4D3" w14:textId="5BA496BE" w:rsidR="00C0507E" w:rsidRPr="00EC027D" w:rsidRDefault="00C0507E" w:rsidP="00C0507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0.37</w:t>
            </w:r>
          </w:p>
        </w:tc>
        <w:tc>
          <w:tcPr>
            <w:tcW w:w="1035" w:type="dxa"/>
            <w:vAlign w:val="center"/>
          </w:tcPr>
          <w:p w14:paraId="50FE6644" w14:textId="5437E012" w:rsidR="00C0507E" w:rsidRPr="00EC027D" w:rsidRDefault="00C0507E" w:rsidP="00C0507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0.76</w:t>
            </w:r>
          </w:p>
        </w:tc>
        <w:tc>
          <w:tcPr>
            <w:tcW w:w="998" w:type="dxa"/>
            <w:vAlign w:val="center"/>
          </w:tcPr>
          <w:p w14:paraId="4AA62308" w14:textId="7E9C05B3" w:rsidR="00C0507E" w:rsidRPr="00EC027D" w:rsidRDefault="00C0507E" w:rsidP="00C0507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0.78</w:t>
            </w:r>
          </w:p>
        </w:tc>
        <w:tc>
          <w:tcPr>
            <w:tcW w:w="998" w:type="dxa"/>
            <w:vAlign w:val="center"/>
          </w:tcPr>
          <w:p w14:paraId="629ACC0F" w14:textId="3D5C161C" w:rsidR="00C0507E" w:rsidRPr="00EC027D" w:rsidRDefault="00C0507E" w:rsidP="00C0507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0.8</w:t>
            </w:r>
            <w:r>
              <w:rPr>
                <w:rFonts w:ascii="Times New Roman" w:hAnsi="Times New Roman" w:cs="Times New Roman"/>
                <w:sz w:val="24"/>
                <w:szCs w:val="24"/>
              </w:rPr>
              <w:t>0</w:t>
            </w:r>
          </w:p>
        </w:tc>
      </w:tr>
      <w:tr w:rsidR="00C0507E" w:rsidRPr="00EC027D" w14:paraId="7926C7AF" w14:textId="77777777" w:rsidTr="00C0507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27FC8A62" w14:textId="286D56FE" w:rsidR="00C0507E" w:rsidRPr="00EC027D" w:rsidRDefault="00C0507E" w:rsidP="00C0507E">
            <w:pPr>
              <w:spacing w:line="360" w:lineRule="auto"/>
              <w:jc w:val="center"/>
              <w:rPr>
                <w:rFonts w:ascii="Times New Roman" w:hAnsi="Times New Roman" w:cs="Times New Roman"/>
                <w:sz w:val="24"/>
                <w:szCs w:val="24"/>
              </w:rPr>
            </w:pPr>
            <w:r w:rsidRPr="00EC027D">
              <w:rPr>
                <w:rFonts w:ascii="Times New Roman" w:hAnsi="Times New Roman" w:cs="Times New Roman"/>
                <w:sz w:val="24"/>
                <w:szCs w:val="24"/>
              </w:rPr>
              <w:t>MWD (mm)</w:t>
            </w:r>
          </w:p>
        </w:tc>
        <w:tc>
          <w:tcPr>
            <w:tcW w:w="934" w:type="dxa"/>
            <w:vAlign w:val="center"/>
          </w:tcPr>
          <w:p w14:paraId="1E558F92" w14:textId="05AF1A41" w:rsidR="00C0507E" w:rsidRPr="00EC027D" w:rsidRDefault="00C0507E" w:rsidP="00C0507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0.63</w:t>
            </w:r>
          </w:p>
        </w:tc>
        <w:tc>
          <w:tcPr>
            <w:tcW w:w="1035" w:type="dxa"/>
            <w:vAlign w:val="center"/>
          </w:tcPr>
          <w:p w14:paraId="53718FD5" w14:textId="298EEA22" w:rsidR="00C0507E" w:rsidRPr="00EC027D" w:rsidRDefault="00C0507E" w:rsidP="00C0507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0.78</w:t>
            </w:r>
          </w:p>
        </w:tc>
        <w:tc>
          <w:tcPr>
            <w:tcW w:w="998" w:type="dxa"/>
            <w:vAlign w:val="center"/>
          </w:tcPr>
          <w:p w14:paraId="46A7B645" w14:textId="6AB8EEDE" w:rsidR="00C0507E" w:rsidRPr="00EC027D" w:rsidRDefault="00C0507E" w:rsidP="00C0507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0.91</w:t>
            </w:r>
          </w:p>
        </w:tc>
        <w:tc>
          <w:tcPr>
            <w:tcW w:w="998" w:type="dxa"/>
            <w:vAlign w:val="center"/>
          </w:tcPr>
          <w:p w14:paraId="2B085161" w14:textId="53B0B6A7" w:rsidR="00C0507E" w:rsidRPr="00EC027D" w:rsidRDefault="00C0507E" w:rsidP="00C0507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0.94</w:t>
            </w:r>
          </w:p>
        </w:tc>
      </w:tr>
      <w:tr w:rsidR="00CE389E" w:rsidRPr="00EC027D" w14:paraId="22581149" w14:textId="77777777" w:rsidTr="00C0507E">
        <w:trPr>
          <w:trHeight w:val="367"/>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2606428F" w14:textId="77777777" w:rsidR="00CE389E" w:rsidRPr="00EC027D" w:rsidRDefault="00CE389E" w:rsidP="00C0507E">
            <w:pPr>
              <w:spacing w:line="360" w:lineRule="auto"/>
              <w:jc w:val="center"/>
              <w:rPr>
                <w:rFonts w:ascii="Times New Roman" w:hAnsi="Times New Roman" w:cs="Times New Roman"/>
                <w:sz w:val="24"/>
                <w:szCs w:val="24"/>
              </w:rPr>
            </w:pPr>
            <w:r w:rsidRPr="00EC027D">
              <w:rPr>
                <w:rFonts w:ascii="Times New Roman" w:hAnsi="Times New Roman" w:cs="Times New Roman"/>
                <w:sz w:val="24"/>
                <w:szCs w:val="24"/>
              </w:rPr>
              <w:t>GMD (mm)</w:t>
            </w:r>
          </w:p>
        </w:tc>
        <w:tc>
          <w:tcPr>
            <w:tcW w:w="934" w:type="dxa"/>
            <w:vAlign w:val="center"/>
          </w:tcPr>
          <w:p w14:paraId="59343965" w14:textId="77777777" w:rsidR="00CE389E" w:rsidRPr="00EC027D" w:rsidRDefault="00CE389E" w:rsidP="00C0507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0.71</w:t>
            </w:r>
          </w:p>
        </w:tc>
        <w:tc>
          <w:tcPr>
            <w:tcW w:w="1035" w:type="dxa"/>
            <w:vAlign w:val="center"/>
          </w:tcPr>
          <w:p w14:paraId="438AC28A" w14:textId="77777777" w:rsidR="00CE389E" w:rsidRPr="00EC027D" w:rsidRDefault="00CE389E" w:rsidP="00C0507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0.8</w:t>
            </w:r>
          </w:p>
        </w:tc>
        <w:tc>
          <w:tcPr>
            <w:tcW w:w="998" w:type="dxa"/>
            <w:vAlign w:val="center"/>
          </w:tcPr>
          <w:p w14:paraId="3D5602B9" w14:textId="77777777" w:rsidR="00CE389E" w:rsidRPr="00EC027D" w:rsidRDefault="00CE389E" w:rsidP="00C0507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0.96</w:t>
            </w:r>
          </w:p>
        </w:tc>
        <w:tc>
          <w:tcPr>
            <w:tcW w:w="998" w:type="dxa"/>
            <w:vAlign w:val="center"/>
          </w:tcPr>
          <w:p w14:paraId="27B33DD6" w14:textId="77777777" w:rsidR="00CE389E" w:rsidRPr="00EC027D" w:rsidRDefault="00CE389E" w:rsidP="00C0507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1.11</w:t>
            </w:r>
          </w:p>
        </w:tc>
      </w:tr>
      <w:tr w:rsidR="00C0507E" w:rsidRPr="00EC027D" w14:paraId="1C030D56" w14:textId="77777777" w:rsidTr="00C0507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1A522004" w14:textId="13869E4F" w:rsidR="00C0507E" w:rsidRPr="00EC027D" w:rsidRDefault="00C0507E" w:rsidP="00C0507E">
            <w:pPr>
              <w:spacing w:line="360" w:lineRule="auto"/>
              <w:jc w:val="center"/>
              <w:rPr>
                <w:rFonts w:ascii="Times New Roman" w:hAnsi="Times New Roman" w:cs="Times New Roman"/>
                <w:sz w:val="24"/>
                <w:szCs w:val="24"/>
              </w:rPr>
            </w:pPr>
            <w:proofErr w:type="spellStart"/>
            <w:r w:rsidRPr="00EC027D">
              <w:rPr>
                <w:rFonts w:ascii="Times New Roman" w:hAnsi="Times New Roman" w:cs="Times New Roman"/>
                <w:sz w:val="24"/>
                <w:szCs w:val="24"/>
              </w:rPr>
              <w:t>WSMacA</w:t>
            </w:r>
            <w:proofErr w:type="spellEnd"/>
            <w:r w:rsidRPr="00EC027D">
              <w:rPr>
                <w:rFonts w:ascii="Times New Roman" w:hAnsi="Times New Roman" w:cs="Times New Roman"/>
                <w:sz w:val="24"/>
                <w:szCs w:val="24"/>
              </w:rPr>
              <w:t xml:space="preserve"> (%)</w:t>
            </w:r>
          </w:p>
        </w:tc>
        <w:tc>
          <w:tcPr>
            <w:tcW w:w="934" w:type="dxa"/>
            <w:vAlign w:val="center"/>
          </w:tcPr>
          <w:p w14:paraId="5BA2EF07" w14:textId="2E740275" w:rsidR="00C0507E" w:rsidRPr="00EC027D" w:rsidRDefault="00C0507E" w:rsidP="00C0507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36.08</w:t>
            </w:r>
          </w:p>
        </w:tc>
        <w:tc>
          <w:tcPr>
            <w:tcW w:w="1035" w:type="dxa"/>
            <w:vAlign w:val="center"/>
          </w:tcPr>
          <w:p w14:paraId="14B8B484" w14:textId="338F2077" w:rsidR="00C0507E" w:rsidRPr="00EC027D" w:rsidRDefault="00C0507E" w:rsidP="00C0507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54.66</w:t>
            </w:r>
          </w:p>
        </w:tc>
        <w:tc>
          <w:tcPr>
            <w:tcW w:w="998" w:type="dxa"/>
            <w:vAlign w:val="center"/>
          </w:tcPr>
          <w:p w14:paraId="0CF1DEAF" w14:textId="14DD4688" w:rsidR="00C0507E" w:rsidRPr="00EC027D" w:rsidRDefault="00C0507E" w:rsidP="00C0507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64.21</w:t>
            </w:r>
          </w:p>
        </w:tc>
        <w:tc>
          <w:tcPr>
            <w:tcW w:w="998" w:type="dxa"/>
            <w:vAlign w:val="center"/>
          </w:tcPr>
          <w:p w14:paraId="35F891ED" w14:textId="07E785F5" w:rsidR="00C0507E" w:rsidRPr="00EC027D" w:rsidRDefault="00C0507E" w:rsidP="00C0507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70.09</w:t>
            </w:r>
          </w:p>
        </w:tc>
      </w:tr>
      <w:tr w:rsidR="00C0507E" w:rsidRPr="00EC027D" w14:paraId="324CFE7F" w14:textId="77777777" w:rsidTr="00C0507E">
        <w:trPr>
          <w:trHeight w:val="376"/>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3C2366B9" w14:textId="580AC478" w:rsidR="00C0507E" w:rsidRPr="00EC027D" w:rsidRDefault="00C0507E" w:rsidP="00C0507E">
            <w:pPr>
              <w:spacing w:line="360" w:lineRule="auto"/>
              <w:jc w:val="center"/>
              <w:rPr>
                <w:rFonts w:ascii="Times New Roman" w:hAnsi="Times New Roman" w:cs="Times New Roman"/>
                <w:sz w:val="24"/>
                <w:szCs w:val="24"/>
              </w:rPr>
            </w:pPr>
            <w:proofErr w:type="spellStart"/>
            <w:r w:rsidRPr="00EC027D">
              <w:rPr>
                <w:rFonts w:ascii="Times New Roman" w:hAnsi="Times New Roman" w:cs="Times New Roman"/>
                <w:sz w:val="24"/>
                <w:szCs w:val="24"/>
              </w:rPr>
              <w:t>WSMicA</w:t>
            </w:r>
            <w:proofErr w:type="spellEnd"/>
            <w:r w:rsidRPr="00EC027D">
              <w:rPr>
                <w:rFonts w:ascii="Times New Roman" w:hAnsi="Times New Roman" w:cs="Times New Roman"/>
                <w:sz w:val="24"/>
                <w:szCs w:val="24"/>
              </w:rPr>
              <w:t xml:space="preserve"> (%)</w:t>
            </w:r>
          </w:p>
        </w:tc>
        <w:tc>
          <w:tcPr>
            <w:tcW w:w="934" w:type="dxa"/>
            <w:vAlign w:val="center"/>
          </w:tcPr>
          <w:p w14:paraId="35288FD0" w14:textId="30201FD6" w:rsidR="00C0507E" w:rsidRPr="00EC027D" w:rsidRDefault="00C0507E" w:rsidP="00C0507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63.92</w:t>
            </w:r>
          </w:p>
        </w:tc>
        <w:tc>
          <w:tcPr>
            <w:tcW w:w="1035" w:type="dxa"/>
            <w:vAlign w:val="center"/>
          </w:tcPr>
          <w:p w14:paraId="7021F8C6" w14:textId="5B723254" w:rsidR="00C0507E" w:rsidRPr="00EC027D" w:rsidRDefault="00C0507E" w:rsidP="00C0507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45.34</w:t>
            </w:r>
          </w:p>
        </w:tc>
        <w:tc>
          <w:tcPr>
            <w:tcW w:w="998" w:type="dxa"/>
            <w:vAlign w:val="center"/>
          </w:tcPr>
          <w:p w14:paraId="6251B871" w14:textId="47019556" w:rsidR="00C0507E" w:rsidRPr="00EC027D" w:rsidRDefault="00C0507E" w:rsidP="00C0507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35.79</w:t>
            </w:r>
          </w:p>
        </w:tc>
        <w:tc>
          <w:tcPr>
            <w:tcW w:w="998" w:type="dxa"/>
            <w:vAlign w:val="center"/>
          </w:tcPr>
          <w:p w14:paraId="741DB245" w14:textId="22CACF66" w:rsidR="00C0507E" w:rsidRPr="00EC027D" w:rsidRDefault="00C0507E" w:rsidP="00C0507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29.91</w:t>
            </w:r>
          </w:p>
        </w:tc>
      </w:tr>
      <w:tr w:rsidR="00CE389E" w:rsidRPr="00EC027D" w14:paraId="311E0309" w14:textId="77777777" w:rsidTr="00C0507E">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195EE61F" w14:textId="77777777" w:rsidR="00CE389E" w:rsidRPr="00EC027D" w:rsidRDefault="00CE389E" w:rsidP="00C0507E">
            <w:pPr>
              <w:spacing w:line="360" w:lineRule="auto"/>
              <w:jc w:val="center"/>
              <w:rPr>
                <w:rFonts w:ascii="Times New Roman" w:hAnsi="Times New Roman" w:cs="Times New Roman"/>
                <w:sz w:val="24"/>
                <w:szCs w:val="24"/>
              </w:rPr>
            </w:pPr>
            <w:r w:rsidRPr="00EC027D">
              <w:rPr>
                <w:rFonts w:ascii="Times New Roman" w:hAnsi="Times New Roman" w:cs="Times New Roman"/>
                <w:sz w:val="24"/>
                <w:szCs w:val="24"/>
              </w:rPr>
              <w:t>OC (g</w:t>
            </w:r>
            <w:r>
              <w:rPr>
                <w:rFonts w:ascii="Times New Roman" w:hAnsi="Times New Roman" w:cs="Times New Roman"/>
                <w:sz w:val="24"/>
                <w:szCs w:val="24"/>
              </w:rPr>
              <w:t xml:space="preserve"> </w:t>
            </w:r>
            <w:r w:rsidRPr="00EC027D">
              <w:rPr>
                <w:rFonts w:ascii="Times New Roman" w:hAnsi="Times New Roman" w:cs="Times New Roman"/>
                <w:sz w:val="24"/>
                <w:szCs w:val="24"/>
              </w:rPr>
              <w:t>kg</w:t>
            </w:r>
            <w:r>
              <w:rPr>
                <w:rFonts w:ascii="Times New Roman" w:hAnsi="Times New Roman" w:cs="Times New Roman"/>
                <w:sz w:val="24"/>
                <w:szCs w:val="24"/>
                <w:vertAlign w:val="superscript"/>
              </w:rPr>
              <w:t>-1</w:t>
            </w:r>
            <w:r w:rsidRPr="00EC027D">
              <w:rPr>
                <w:rFonts w:ascii="Times New Roman" w:hAnsi="Times New Roman" w:cs="Times New Roman"/>
                <w:sz w:val="24"/>
                <w:szCs w:val="24"/>
              </w:rPr>
              <w:t>)</w:t>
            </w:r>
          </w:p>
        </w:tc>
        <w:tc>
          <w:tcPr>
            <w:tcW w:w="934" w:type="dxa"/>
            <w:vAlign w:val="center"/>
          </w:tcPr>
          <w:p w14:paraId="68AEE4B6" w14:textId="77777777" w:rsidR="00CE389E" w:rsidRPr="00EC027D" w:rsidRDefault="00CE389E" w:rsidP="00C0507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3.5</w:t>
            </w:r>
          </w:p>
        </w:tc>
        <w:tc>
          <w:tcPr>
            <w:tcW w:w="1035" w:type="dxa"/>
            <w:vAlign w:val="center"/>
          </w:tcPr>
          <w:p w14:paraId="188915D4" w14:textId="77777777" w:rsidR="00CE389E" w:rsidRPr="00EC027D" w:rsidRDefault="00CE389E" w:rsidP="00C0507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4.2</w:t>
            </w:r>
          </w:p>
        </w:tc>
        <w:tc>
          <w:tcPr>
            <w:tcW w:w="998" w:type="dxa"/>
            <w:vAlign w:val="center"/>
          </w:tcPr>
          <w:p w14:paraId="5E171538" w14:textId="77777777" w:rsidR="00CE389E" w:rsidRPr="00EC027D" w:rsidRDefault="00CE389E" w:rsidP="00C0507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5.1</w:t>
            </w:r>
          </w:p>
        </w:tc>
        <w:tc>
          <w:tcPr>
            <w:tcW w:w="998" w:type="dxa"/>
            <w:vAlign w:val="center"/>
          </w:tcPr>
          <w:p w14:paraId="3695EFD1" w14:textId="77777777" w:rsidR="00CE389E" w:rsidRPr="00EC027D" w:rsidRDefault="00CE389E" w:rsidP="00C0507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027D">
              <w:rPr>
                <w:rFonts w:ascii="Times New Roman" w:hAnsi="Times New Roman" w:cs="Times New Roman"/>
                <w:sz w:val="24"/>
                <w:szCs w:val="24"/>
              </w:rPr>
              <w:t>5.8</w:t>
            </w:r>
          </w:p>
        </w:tc>
      </w:tr>
    </w:tbl>
    <w:p w14:paraId="6C0558E0" w14:textId="2ED4162C" w:rsidR="00173FC9" w:rsidRDefault="00173FC9" w:rsidP="00C60B93">
      <w:pPr>
        <w:spacing w:line="360" w:lineRule="auto"/>
        <w:jc w:val="both"/>
        <w:rPr>
          <w:rFonts w:ascii="Times New Roman" w:hAnsi="Times New Roman" w:cs="Times New Roman"/>
          <w:sz w:val="24"/>
          <w:szCs w:val="24"/>
        </w:rPr>
      </w:pPr>
    </w:p>
    <w:p w14:paraId="1963603E" w14:textId="146FDE3A" w:rsidR="00715D6B" w:rsidRDefault="00715D6B" w:rsidP="00C60B93">
      <w:pPr>
        <w:spacing w:line="360" w:lineRule="auto"/>
        <w:jc w:val="both"/>
        <w:rPr>
          <w:rFonts w:ascii="Times New Roman" w:hAnsi="Times New Roman" w:cs="Times New Roman"/>
          <w:sz w:val="24"/>
          <w:szCs w:val="24"/>
        </w:rPr>
      </w:pPr>
    </w:p>
    <w:p w14:paraId="22AD1749" w14:textId="6563188B" w:rsidR="00715D6B" w:rsidRDefault="00715D6B" w:rsidP="00C60B93">
      <w:pPr>
        <w:spacing w:line="360" w:lineRule="auto"/>
        <w:jc w:val="both"/>
        <w:rPr>
          <w:rFonts w:ascii="Times New Roman" w:hAnsi="Times New Roman" w:cs="Times New Roman"/>
          <w:sz w:val="24"/>
          <w:szCs w:val="24"/>
        </w:rPr>
      </w:pPr>
    </w:p>
    <w:p w14:paraId="25B18236" w14:textId="25DD12CF" w:rsidR="00715D6B" w:rsidRDefault="00715D6B" w:rsidP="00C60B93">
      <w:pPr>
        <w:spacing w:line="360" w:lineRule="auto"/>
        <w:jc w:val="both"/>
        <w:rPr>
          <w:rFonts w:ascii="Times New Roman" w:hAnsi="Times New Roman" w:cs="Times New Roman"/>
          <w:sz w:val="24"/>
          <w:szCs w:val="24"/>
        </w:rPr>
      </w:pPr>
    </w:p>
    <w:p w14:paraId="2D2743BA" w14:textId="565DF6B5" w:rsidR="00715D6B" w:rsidRDefault="00715D6B" w:rsidP="00C60B93">
      <w:pPr>
        <w:spacing w:line="360" w:lineRule="auto"/>
        <w:jc w:val="both"/>
        <w:rPr>
          <w:rFonts w:ascii="Times New Roman" w:hAnsi="Times New Roman" w:cs="Times New Roman"/>
          <w:sz w:val="24"/>
          <w:szCs w:val="24"/>
        </w:rPr>
      </w:pPr>
    </w:p>
    <w:p w14:paraId="6DCE6A2C" w14:textId="03B1EA58" w:rsidR="00715D6B" w:rsidRDefault="00715D6B" w:rsidP="00C60B93">
      <w:pPr>
        <w:spacing w:line="360" w:lineRule="auto"/>
        <w:jc w:val="both"/>
        <w:rPr>
          <w:rFonts w:ascii="Times New Roman" w:hAnsi="Times New Roman" w:cs="Times New Roman"/>
          <w:sz w:val="24"/>
          <w:szCs w:val="24"/>
        </w:rPr>
      </w:pPr>
    </w:p>
    <w:p w14:paraId="43230AD1" w14:textId="77777777" w:rsidR="00CE389E" w:rsidRDefault="00CE389E" w:rsidP="00C60B93">
      <w:pPr>
        <w:spacing w:line="360" w:lineRule="auto"/>
        <w:jc w:val="both"/>
        <w:rPr>
          <w:rFonts w:ascii="Times New Roman" w:hAnsi="Times New Roman" w:cs="Times New Roman"/>
          <w:sz w:val="24"/>
          <w:szCs w:val="24"/>
        </w:rPr>
      </w:pPr>
    </w:p>
    <w:p w14:paraId="02B83958" w14:textId="0B86965F" w:rsidR="00715D6B" w:rsidRPr="00CE389E" w:rsidRDefault="00CE389E" w:rsidP="00C60B93">
      <w:pPr>
        <w:spacing w:line="360" w:lineRule="auto"/>
        <w:jc w:val="both"/>
        <w:rPr>
          <w:rFonts w:ascii="Times New Roman" w:hAnsi="Times New Roman" w:cs="Times New Roman"/>
          <w:w w:val="120"/>
          <w:sz w:val="18"/>
          <w:szCs w:val="18"/>
        </w:rPr>
      </w:pPr>
      <w:r>
        <w:rPr>
          <w:rFonts w:ascii="Times New Roman" w:hAnsi="Times New Roman" w:cs="Times New Roman"/>
          <w:w w:val="120"/>
          <w:sz w:val="18"/>
          <w:szCs w:val="18"/>
        </w:rPr>
        <w:t xml:space="preserve">BD= Bulk Density; </w:t>
      </w:r>
      <w:proofErr w:type="spellStart"/>
      <w:r w:rsidRPr="0002609E">
        <w:rPr>
          <w:rFonts w:ascii="Times New Roman" w:hAnsi="Times New Roman" w:cs="Times New Roman"/>
          <w:w w:val="120"/>
          <w:sz w:val="18"/>
          <w:szCs w:val="18"/>
        </w:rPr>
        <w:t>WSMacA</w:t>
      </w:r>
      <w:proofErr w:type="spellEnd"/>
      <w:r w:rsidRPr="0002609E">
        <w:rPr>
          <w:rFonts w:ascii="Times New Roman" w:hAnsi="Times New Roman" w:cs="Times New Roman"/>
          <w:w w:val="120"/>
          <w:sz w:val="18"/>
          <w:szCs w:val="18"/>
        </w:rPr>
        <w:t>=</w:t>
      </w:r>
      <w:r>
        <w:rPr>
          <w:rFonts w:ascii="Times New Roman" w:hAnsi="Times New Roman" w:cs="Times New Roman"/>
          <w:w w:val="120"/>
          <w:sz w:val="18"/>
          <w:szCs w:val="18"/>
        </w:rPr>
        <w:t>W</w:t>
      </w:r>
      <w:r w:rsidRPr="0002609E">
        <w:rPr>
          <w:rFonts w:ascii="Times New Roman" w:hAnsi="Times New Roman" w:cs="Times New Roman"/>
          <w:w w:val="120"/>
          <w:sz w:val="18"/>
          <w:szCs w:val="18"/>
        </w:rPr>
        <w:t>ater-</w:t>
      </w:r>
      <w:r>
        <w:rPr>
          <w:rFonts w:ascii="Times New Roman" w:hAnsi="Times New Roman" w:cs="Times New Roman"/>
          <w:w w:val="120"/>
          <w:sz w:val="18"/>
          <w:szCs w:val="18"/>
        </w:rPr>
        <w:t>S</w:t>
      </w:r>
      <w:r w:rsidRPr="0002609E">
        <w:rPr>
          <w:rFonts w:ascii="Times New Roman" w:hAnsi="Times New Roman" w:cs="Times New Roman"/>
          <w:w w:val="120"/>
          <w:sz w:val="18"/>
          <w:szCs w:val="18"/>
        </w:rPr>
        <w:t xml:space="preserve">table </w:t>
      </w:r>
      <w:proofErr w:type="spellStart"/>
      <w:r w:rsidR="00224929">
        <w:rPr>
          <w:rFonts w:ascii="Times New Roman" w:hAnsi="Times New Roman" w:cs="Times New Roman"/>
          <w:w w:val="120"/>
          <w:sz w:val="18"/>
          <w:szCs w:val="18"/>
        </w:rPr>
        <w:t>M</w:t>
      </w:r>
      <w:r w:rsidR="00224929" w:rsidRPr="0002609E">
        <w:rPr>
          <w:rFonts w:ascii="Times New Roman" w:hAnsi="Times New Roman" w:cs="Times New Roman"/>
          <w:w w:val="120"/>
          <w:sz w:val="18"/>
          <w:szCs w:val="18"/>
        </w:rPr>
        <w:t>acroaggregate</w:t>
      </w:r>
      <w:proofErr w:type="spellEnd"/>
      <w:r w:rsidR="00224929" w:rsidRPr="0002609E">
        <w:rPr>
          <w:rFonts w:ascii="Times New Roman" w:hAnsi="Times New Roman" w:cs="Times New Roman"/>
          <w:w w:val="120"/>
          <w:sz w:val="18"/>
          <w:szCs w:val="18"/>
        </w:rPr>
        <w:t xml:space="preserve"> (</w:t>
      </w:r>
      <w:r w:rsidRPr="0002609E">
        <w:rPr>
          <w:rFonts w:ascii="Times New Roman" w:hAnsi="Times New Roman" w:cs="Times New Roman"/>
          <w:w w:val="120"/>
          <w:sz w:val="18"/>
          <w:szCs w:val="18"/>
        </w:rPr>
        <w:sym w:font="Symbol" w:char="F03E"/>
      </w:r>
      <w:r w:rsidRPr="0002609E">
        <w:rPr>
          <w:rFonts w:ascii="Times New Roman" w:hAnsi="Times New Roman" w:cs="Times New Roman"/>
          <w:w w:val="120"/>
          <w:sz w:val="18"/>
          <w:szCs w:val="18"/>
        </w:rPr>
        <w:t xml:space="preserve">0.25); </w:t>
      </w:r>
      <w:proofErr w:type="spellStart"/>
      <w:r w:rsidRPr="0002609E">
        <w:rPr>
          <w:rFonts w:ascii="Times New Roman" w:hAnsi="Times New Roman" w:cs="Times New Roman"/>
          <w:w w:val="120"/>
          <w:sz w:val="18"/>
          <w:szCs w:val="18"/>
        </w:rPr>
        <w:t>WSMicA</w:t>
      </w:r>
      <w:proofErr w:type="spellEnd"/>
      <w:r w:rsidRPr="0002609E">
        <w:rPr>
          <w:rFonts w:ascii="Times New Roman" w:hAnsi="Times New Roman" w:cs="Times New Roman"/>
          <w:w w:val="120"/>
          <w:sz w:val="18"/>
          <w:szCs w:val="18"/>
        </w:rPr>
        <w:t xml:space="preserve">= </w:t>
      </w:r>
      <w:r>
        <w:rPr>
          <w:rFonts w:ascii="Times New Roman" w:hAnsi="Times New Roman" w:cs="Times New Roman"/>
          <w:w w:val="120"/>
          <w:sz w:val="18"/>
          <w:szCs w:val="18"/>
        </w:rPr>
        <w:t>W</w:t>
      </w:r>
      <w:r w:rsidRPr="0002609E">
        <w:rPr>
          <w:rFonts w:ascii="Times New Roman" w:hAnsi="Times New Roman" w:cs="Times New Roman"/>
          <w:w w:val="120"/>
          <w:sz w:val="18"/>
          <w:szCs w:val="18"/>
        </w:rPr>
        <w:t>ater-</w:t>
      </w:r>
      <w:r>
        <w:rPr>
          <w:rFonts w:ascii="Times New Roman" w:hAnsi="Times New Roman" w:cs="Times New Roman"/>
          <w:w w:val="120"/>
          <w:sz w:val="18"/>
          <w:szCs w:val="18"/>
        </w:rPr>
        <w:t>S</w:t>
      </w:r>
      <w:r w:rsidRPr="0002609E">
        <w:rPr>
          <w:rFonts w:ascii="Times New Roman" w:hAnsi="Times New Roman" w:cs="Times New Roman"/>
          <w:w w:val="120"/>
          <w:sz w:val="18"/>
          <w:szCs w:val="18"/>
        </w:rPr>
        <w:t xml:space="preserve">table </w:t>
      </w:r>
      <w:proofErr w:type="spellStart"/>
      <w:r>
        <w:rPr>
          <w:rFonts w:ascii="Times New Roman" w:hAnsi="Times New Roman" w:cs="Times New Roman"/>
          <w:w w:val="120"/>
          <w:sz w:val="18"/>
          <w:szCs w:val="18"/>
        </w:rPr>
        <w:t>M</w:t>
      </w:r>
      <w:r w:rsidRPr="0002609E">
        <w:rPr>
          <w:rFonts w:ascii="Times New Roman" w:hAnsi="Times New Roman" w:cs="Times New Roman"/>
          <w:w w:val="120"/>
          <w:sz w:val="18"/>
          <w:szCs w:val="18"/>
        </w:rPr>
        <w:t>icro</w:t>
      </w:r>
      <w:r w:rsidR="00224929" w:rsidRPr="0002609E">
        <w:rPr>
          <w:rFonts w:ascii="Times New Roman" w:hAnsi="Times New Roman" w:cs="Times New Roman"/>
          <w:w w:val="120"/>
          <w:sz w:val="18"/>
          <w:szCs w:val="18"/>
        </w:rPr>
        <w:t>aggregate</w:t>
      </w:r>
      <w:proofErr w:type="spellEnd"/>
      <w:r w:rsidR="00224929" w:rsidRPr="0002609E">
        <w:rPr>
          <w:rFonts w:ascii="Times New Roman" w:hAnsi="Times New Roman" w:cs="Times New Roman"/>
          <w:w w:val="120"/>
          <w:sz w:val="18"/>
          <w:szCs w:val="18"/>
        </w:rPr>
        <w:t xml:space="preserve"> (</w:t>
      </w:r>
      <w:r w:rsidRPr="0002609E">
        <w:rPr>
          <w:rFonts w:ascii="Times New Roman" w:hAnsi="Times New Roman" w:cs="Times New Roman"/>
          <w:w w:val="120"/>
          <w:sz w:val="18"/>
          <w:szCs w:val="18"/>
        </w:rPr>
        <w:sym w:font="Symbol" w:char="F03C"/>
      </w:r>
      <w:r w:rsidRPr="0002609E">
        <w:rPr>
          <w:rFonts w:ascii="Times New Roman" w:hAnsi="Times New Roman" w:cs="Times New Roman"/>
          <w:w w:val="120"/>
          <w:sz w:val="18"/>
          <w:szCs w:val="18"/>
        </w:rPr>
        <w:t xml:space="preserve">0.25); MWD= </w:t>
      </w:r>
      <w:r>
        <w:rPr>
          <w:rFonts w:ascii="Times New Roman" w:hAnsi="Times New Roman" w:cs="Times New Roman"/>
          <w:w w:val="120"/>
          <w:sz w:val="18"/>
          <w:szCs w:val="18"/>
        </w:rPr>
        <w:t>M</w:t>
      </w:r>
      <w:r w:rsidRPr="0002609E">
        <w:rPr>
          <w:rFonts w:ascii="Times New Roman" w:hAnsi="Times New Roman" w:cs="Times New Roman"/>
          <w:w w:val="120"/>
          <w:sz w:val="18"/>
          <w:szCs w:val="18"/>
        </w:rPr>
        <w:t xml:space="preserve">ean </w:t>
      </w:r>
      <w:r>
        <w:rPr>
          <w:rFonts w:ascii="Times New Roman" w:hAnsi="Times New Roman" w:cs="Times New Roman"/>
          <w:w w:val="120"/>
          <w:sz w:val="18"/>
          <w:szCs w:val="18"/>
        </w:rPr>
        <w:t>W</w:t>
      </w:r>
      <w:r w:rsidRPr="0002609E">
        <w:rPr>
          <w:rFonts w:ascii="Times New Roman" w:hAnsi="Times New Roman" w:cs="Times New Roman"/>
          <w:w w:val="120"/>
          <w:sz w:val="18"/>
          <w:szCs w:val="18"/>
        </w:rPr>
        <w:t xml:space="preserve">eight </w:t>
      </w:r>
      <w:r>
        <w:rPr>
          <w:rFonts w:ascii="Times New Roman" w:hAnsi="Times New Roman" w:cs="Times New Roman"/>
          <w:w w:val="120"/>
          <w:sz w:val="18"/>
          <w:szCs w:val="18"/>
        </w:rPr>
        <w:t>D</w:t>
      </w:r>
      <w:r w:rsidRPr="0002609E">
        <w:rPr>
          <w:rFonts w:ascii="Times New Roman" w:hAnsi="Times New Roman" w:cs="Times New Roman"/>
          <w:w w:val="120"/>
          <w:sz w:val="18"/>
          <w:szCs w:val="18"/>
        </w:rPr>
        <w:t xml:space="preserve">iameter; GMD= </w:t>
      </w:r>
      <w:r>
        <w:rPr>
          <w:rFonts w:ascii="Times New Roman" w:hAnsi="Times New Roman" w:cs="Times New Roman"/>
          <w:w w:val="120"/>
          <w:sz w:val="18"/>
          <w:szCs w:val="18"/>
        </w:rPr>
        <w:t>G</w:t>
      </w:r>
      <w:r w:rsidRPr="0002609E">
        <w:rPr>
          <w:rFonts w:ascii="Times New Roman" w:hAnsi="Times New Roman" w:cs="Times New Roman"/>
          <w:w w:val="120"/>
          <w:sz w:val="18"/>
          <w:szCs w:val="18"/>
        </w:rPr>
        <w:t xml:space="preserve">eometric </w:t>
      </w:r>
      <w:r>
        <w:rPr>
          <w:rFonts w:ascii="Times New Roman" w:hAnsi="Times New Roman" w:cs="Times New Roman"/>
          <w:w w:val="120"/>
          <w:sz w:val="18"/>
          <w:szCs w:val="18"/>
        </w:rPr>
        <w:t>M</w:t>
      </w:r>
      <w:r w:rsidRPr="0002609E">
        <w:rPr>
          <w:rFonts w:ascii="Times New Roman" w:hAnsi="Times New Roman" w:cs="Times New Roman"/>
          <w:w w:val="120"/>
          <w:sz w:val="18"/>
          <w:szCs w:val="18"/>
        </w:rPr>
        <w:t xml:space="preserve">ean </w:t>
      </w:r>
      <w:r>
        <w:rPr>
          <w:rFonts w:ascii="Times New Roman" w:hAnsi="Times New Roman" w:cs="Times New Roman"/>
          <w:w w:val="120"/>
          <w:sz w:val="18"/>
          <w:szCs w:val="18"/>
        </w:rPr>
        <w:t>D</w:t>
      </w:r>
      <w:r w:rsidRPr="0002609E">
        <w:rPr>
          <w:rFonts w:ascii="Times New Roman" w:hAnsi="Times New Roman" w:cs="Times New Roman"/>
          <w:w w:val="120"/>
          <w:sz w:val="18"/>
          <w:szCs w:val="18"/>
        </w:rPr>
        <w:t xml:space="preserve">iameter; AS= </w:t>
      </w:r>
      <w:r>
        <w:rPr>
          <w:rFonts w:ascii="Times New Roman" w:hAnsi="Times New Roman" w:cs="Times New Roman"/>
          <w:w w:val="120"/>
          <w:sz w:val="18"/>
          <w:szCs w:val="18"/>
        </w:rPr>
        <w:t>A</w:t>
      </w:r>
      <w:r w:rsidRPr="0002609E">
        <w:rPr>
          <w:rFonts w:ascii="Times New Roman" w:hAnsi="Times New Roman" w:cs="Times New Roman"/>
          <w:w w:val="120"/>
          <w:sz w:val="18"/>
          <w:szCs w:val="18"/>
        </w:rPr>
        <w:t xml:space="preserve">ggregate </w:t>
      </w:r>
      <w:r>
        <w:rPr>
          <w:rFonts w:ascii="Times New Roman" w:hAnsi="Times New Roman" w:cs="Times New Roman"/>
          <w:w w:val="120"/>
          <w:sz w:val="18"/>
          <w:szCs w:val="18"/>
        </w:rPr>
        <w:t>S</w:t>
      </w:r>
      <w:r w:rsidRPr="0002609E">
        <w:rPr>
          <w:rFonts w:ascii="Times New Roman" w:hAnsi="Times New Roman" w:cs="Times New Roman"/>
          <w:w w:val="120"/>
          <w:sz w:val="18"/>
          <w:szCs w:val="18"/>
        </w:rPr>
        <w:t xml:space="preserve">tability; SC= </w:t>
      </w:r>
      <w:r>
        <w:rPr>
          <w:rFonts w:ascii="Times New Roman" w:hAnsi="Times New Roman" w:cs="Times New Roman"/>
          <w:w w:val="120"/>
          <w:sz w:val="18"/>
          <w:szCs w:val="18"/>
        </w:rPr>
        <w:t>S</w:t>
      </w:r>
      <w:r w:rsidRPr="0002609E">
        <w:rPr>
          <w:rFonts w:ascii="Times New Roman" w:hAnsi="Times New Roman" w:cs="Times New Roman"/>
          <w:w w:val="120"/>
          <w:sz w:val="18"/>
          <w:szCs w:val="18"/>
        </w:rPr>
        <w:t xml:space="preserve">tructural </w:t>
      </w:r>
      <w:r>
        <w:rPr>
          <w:rFonts w:ascii="Times New Roman" w:hAnsi="Times New Roman" w:cs="Times New Roman"/>
          <w:w w:val="120"/>
          <w:sz w:val="18"/>
          <w:szCs w:val="18"/>
        </w:rPr>
        <w:t>C</w:t>
      </w:r>
      <w:r w:rsidRPr="0002609E">
        <w:rPr>
          <w:rFonts w:ascii="Times New Roman" w:hAnsi="Times New Roman" w:cs="Times New Roman"/>
          <w:w w:val="120"/>
          <w:sz w:val="18"/>
          <w:szCs w:val="18"/>
        </w:rPr>
        <w:t xml:space="preserve">oefficient; OC= </w:t>
      </w:r>
      <w:r>
        <w:rPr>
          <w:rFonts w:ascii="Times New Roman" w:hAnsi="Times New Roman" w:cs="Times New Roman"/>
          <w:w w:val="120"/>
          <w:sz w:val="18"/>
          <w:szCs w:val="18"/>
        </w:rPr>
        <w:t>O</w:t>
      </w:r>
      <w:r w:rsidRPr="0002609E">
        <w:rPr>
          <w:rFonts w:ascii="Times New Roman" w:hAnsi="Times New Roman" w:cs="Times New Roman"/>
          <w:w w:val="120"/>
          <w:sz w:val="18"/>
          <w:szCs w:val="18"/>
        </w:rPr>
        <w:t xml:space="preserve">rganic </w:t>
      </w:r>
      <w:r>
        <w:rPr>
          <w:rFonts w:ascii="Times New Roman" w:hAnsi="Times New Roman" w:cs="Times New Roman"/>
          <w:w w:val="120"/>
          <w:sz w:val="18"/>
          <w:szCs w:val="18"/>
        </w:rPr>
        <w:t>C</w:t>
      </w:r>
      <w:r w:rsidRPr="0002609E">
        <w:rPr>
          <w:rFonts w:ascii="Times New Roman" w:hAnsi="Times New Roman" w:cs="Times New Roman"/>
          <w:w w:val="120"/>
          <w:sz w:val="18"/>
          <w:szCs w:val="18"/>
        </w:rPr>
        <w:t>arbon</w:t>
      </w:r>
    </w:p>
    <w:p w14:paraId="79537937" w14:textId="29163640" w:rsidR="00CE389E" w:rsidRPr="00C0507E" w:rsidRDefault="00CE389E" w:rsidP="00C60B93">
      <w:pPr>
        <w:spacing w:line="360" w:lineRule="auto"/>
        <w:jc w:val="both"/>
        <w:rPr>
          <w:rFonts w:ascii="Times New Roman" w:hAnsi="Times New Roman" w:cs="Times New Roman"/>
          <w:b/>
          <w:bCs/>
          <w:sz w:val="24"/>
          <w:szCs w:val="24"/>
        </w:rPr>
      </w:pPr>
      <w:r w:rsidRPr="00EC027D">
        <w:rPr>
          <w:rFonts w:ascii="Times New Roman" w:hAnsi="Times New Roman" w:cs="Times New Roman"/>
          <w:b/>
          <w:bCs/>
          <w:sz w:val="24"/>
          <w:szCs w:val="24"/>
        </w:rPr>
        <w:t xml:space="preserve">Table </w:t>
      </w:r>
      <w:r w:rsidR="006A626A">
        <w:rPr>
          <w:rFonts w:ascii="Times New Roman" w:hAnsi="Times New Roman" w:cs="Times New Roman"/>
          <w:b/>
          <w:bCs/>
          <w:sz w:val="24"/>
          <w:szCs w:val="24"/>
        </w:rPr>
        <w:t>4</w:t>
      </w:r>
      <w:r w:rsidRPr="00EC027D">
        <w:rPr>
          <w:rFonts w:ascii="Times New Roman" w:hAnsi="Times New Roman" w:cs="Times New Roman"/>
          <w:b/>
          <w:bCs/>
          <w:sz w:val="24"/>
          <w:szCs w:val="24"/>
        </w:rPr>
        <w:t xml:space="preserve">: </w:t>
      </w:r>
      <w:r w:rsidR="00C0507E">
        <w:rPr>
          <w:rFonts w:ascii="Times New Roman" w:hAnsi="Times New Roman" w:cs="Times New Roman"/>
          <w:b/>
          <w:bCs/>
          <w:sz w:val="24"/>
          <w:szCs w:val="24"/>
        </w:rPr>
        <w:t>Effect of organic manure and biofertilizer on a</w:t>
      </w:r>
      <w:r w:rsidR="00C0507E" w:rsidRPr="00B53EB4">
        <w:rPr>
          <w:rFonts w:ascii="Times New Roman" w:hAnsi="Times New Roman" w:cs="Times New Roman"/>
          <w:b/>
          <w:bCs/>
          <w:sz w:val="24"/>
          <w:szCs w:val="24"/>
        </w:rPr>
        <w:t xml:space="preserve">ggregation </w:t>
      </w:r>
      <w:r w:rsidR="00C0507E">
        <w:rPr>
          <w:rFonts w:ascii="Times New Roman" w:hAnsi="Times New Roman" w:cs="Times New Roman"/>
          <w:b/>
          <w:bCs/>
          <w:sz w:val="24"/>
          <w:szCs w:val="24"/>
        </w:rPr>
        <w:t>i</w:t>
      </w:r>
      <w:r w:rsidR="00C0507E" w:rsidRPr="00B53EB4">
        <w:rPr>
          <w:rFonts w:ascii="Times New Roman" w:hAnsi="Times New Roman" w:cs="Times New Roman"/>
          <w:b/>
          <w:bCs/>
          <w:sz w:val="24"/>
          <w:szCs w:val="24"/>
        </w:rPr>
        <w:t>ndices</w:t>
      </w:r>
      <w:r w:rsidR="00C0507E">
        <w:rPr>
          <w:rFonts w:ascii="Times New Roman" w:hAnsi="Times New Roman" w:cs="Times New Roman"/>
          <w:b/>
          <w:bCs/>
          <w:sz w:val="24"/>
          <w:szCs w:val="24"/>
        </w:rPr>
        <w:t xml:space="preserve"> and organic</w:t>
      </w:r>
      <w:r w:rsidR="00224929">
        <w:rPr>
          <w:rFonts w:ascii="Times New Roman" w:hAnsi="Times New Roman" w:cs="Times New Roman"/>
          <w:b/>
          <w:bCs/>
          <w:sz w:val="24"/>
          <w:szCs w:val="24"/>
        </w:rPr>
        <w:t xml:space="preserve"> carbon</w:t>
      </w:r>
      <w:r w:rsidR="00C0507E">
        <w:rPr>
          <w:rFonts w:ascii="Times New Roman" w:hAnsi="Times New Roman" w:cs="Times New Roman"/>
          <w:b/>
          <w:bCs/>
          <w:sz w:val="24"/>
          <w:szCs w:val="24"/>
        </w:rPr>
        <w:t xml:space="preserve"> </w:t>
      </w:r>
      <w:r w:rsidRPr="00EC027D">
        <w:rPr>
          <w:rFonts w:ascii="Times New Roman" w:hAnsi="Times New Roman" w:cs="Times New Roman"/>
          <w:b/>
          <w:bCs/>
          <w:w w:val="115"/>
          <w:sz w:val="24"/>
          <w:szCs w:val="24"/>
        </w:rPr>
        <w:t xml:space="preserve">at 15-30 cm depth. </w:t>
      </w:r>
    </w:p>
    <w:tbl>
      <w:tblPr>
        <w:tblStyle w:val="PlainTable2"/>
        <w:tblW w:w="0" w:type="auto"/>
        <w:jc w:val="center"/>
        <w:tblLook w:val="04A0" w:firstRow="1" w:lastRow="0" w:firstColumn="1" w:lastColumn="0" w:noHBand="0" w:noVBand="1"/>
      </w:tblPr>
      <w:tblGrid>
        <w:gridCol w:w="2024"/>
        <w:gridCol w:w="1063"/>
        <w:gridCol w:w="1048"/>
        <w:gridCol w:w="1047"/>
        <w:gridCol w:w="1047"/>
      </w:tblGrid>
      <w:tr w:rsidR="0002609E" w:rsidRPr="00C0507E" w14:paraId="230B7DB1" w14:textId="77777777" w:rsidTr="00C0507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24" w:type="dxa"/>
            <w:vAlign w:val="center"/>
          </w:tcPr>
          <w:p w14:paraId="4F15A16A" w14:textId="77777777" w:rsidR="0002609E" w:rsidRPr="00C0507E" w:rsidRDefault="0002609E" w:rsidP="00C0507E">
            <w:pPr>
              <w:spacing w:line="360" w:lineRule="auto"/>
              <w:jc w:val="center"/>
              <w:rPr>
                <w:rFonts w:ascii="Times New Roman" w:hAnsi="Times New Roman" w:cs="Times New Roman"/>
                <w:sz w:val="24"/>
                <w:szCs w:val="24"/>
              </w:rPr>
            </w:pPr>
            <w:r w:rsidRPr="00C0507E">
              <w:rPr>
                <w:rFonts w:ascii="Times New Roman" w:hAnsi="Times New Roman" w:cs="Times New Roman"/>
                <w:sz w:val="24"/>
                <w:szCs w:val="24"/>
              </w:rPr>
              <w:t>Properties</w:t>
            </w:r>
          </w:p>
        </w:tc>
        <w:tc>
          <w:tcPr>
            <w:tcW w:w="1063" w:type="dxa"/>
            <w:vAlign w:val="center"/>
          </w:tcPr>
          <w:p w14:paraId="0BDE3B73" w14:textId="77777777" w:rsidR="0002609E" w:rsidRPr="00C0507E" w:rsidRDefault="0002609E" w:rsidP="00C0507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0507E">
              <w:rPr>
                <w:rFonts w:ascii="Times New Roman" w:hAnsi="Times New Roman" w:cs="Times New Roman"/>
                <w:sz w:val="24"/>
                <w:szCs w:val="24"/>
              </w:rPr>
              <w:t>T</w:t>
            </w:r>
            <w:r w:rsidRPr="00C0507E">
              <w:rPr>
                <w:rFonts w:ascii="Times New Roman" w:hAnsi="Times New Roman" w:cs="Times New Roman"/>
                <w:sz w:val="24"/>
                <w:szCs w:val="24"/>
                <w:vertAlign w:val="subscript"/>
              </w:rPr>
              <w:t>1</w:t>
            </w:r>
          </w:p>
        </w:tc>
        <w:tc>
          <w:tcPr>
            <w:tcW w:w="1048" w:type="dxa"/>
            <w:vAlign w:val="center"/>
          </w:tcPr>
          <w:p w14:paraId="679B5961" w14:textId="77777777" w:rsidR="0002609E" w:rsidRPr="00C0507E" w:rsidRDefault="0002609E" w:rsidP="00C0507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0507E">
              <w:rPr>
                <w:rFonts w:ascii="Times New Roman" w:hAnsi="Times New Roman" w:cs="Times New Roman"/>
                <w:sz w:val="24"/>
                <w:szCs w:val="24"/>
              </w:rPr>
              <w:t>T</w:t>
            </w:r>
            <w:r w:rsidRPr="00C0507E">
              <w:rPr>
                <w:rFonts w:ascii="Times New Roman" w:hAnsi="Times New Roman" w:cs="Times New Roman"/>
                <w:sz w:val="24"/>
                <w:szCs w:val="24"/>
                <w:vertAlign w:val="subscript"/>
              </w:rPr>
              <w:t>2</w:t>
            </w:r>
          </w:p>
        </w:tc>
        <w:tc>
          <w:tcPr>
            <w:tcW w:w="1047" w:type="dxa"/>
            <w:vAlign w:val="center"/>
          </w:tcPr>
          <w:p w14:paraId="4DC0DDB1" w14:textId="77777777" w:rsidR="0002609E" w:rsidRPr="00C0507E" w:rsidRDefault="0002609E" w:rsidP="00C0507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0507E">
              <w:rPr>
                <w:rFonts w:ascii="Times New Roman" w:hAnsi="Times New Roman" w:cs="Times New Roman"/>
                <w:sz w:val="24"/>
                <w:szCs w:val="24"/>
              </w:rPr>
              <w:t>T</w:t>
            </w:r>
            <w:r w:rsidRPr="00C0507E">
              <w:rPr>
                <w:rFonts w:ascii="Times New Roman" w:hAnsi="Times New Roman" w:cs="Times New Roman"/>
                <w:sz w:val="24"/>
                <w:szCs w:val="24"/>
                <w:vertAlign w:val="subscript"/>
              </w:rPr>
              <w:t>3</w:t>
            </w:r>
          </w:p>
        </w:tc>
        <w:tc>
          <w:tcPr>
            <w:tcW w:w="1047" w:type="dxa"/>
            <w:vAlign w:val="center"/>
          </w:tcPr>
          <w:p w14:paraId="7B05A803" w14:textId="77777777" w:rsidR="0002609E" w:rsidRPr="00C0507E" w:rsidRDefault="0002609E" w:rsidP="00C0507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bscript"/>
              </w:rPr>
            </w:pPr>
            <w:r w:rsidRPr="00C0507E">
              <w:rPr>
                <w:rFonts w:ascii="Times New Roman" w:hAnsi="Times New Roman" w:cs="Times New Roman"/>
                <w:sz w:val="24"/>
                <w:szCs w:val="24"/>
              </w:rPr>
              <w:t>T</w:t>
            </w:r>
            <w:r w:rsidRPr="00C0507E">
              <w:rPr>
                <w:rFonts w:ascii="Times New Roman" w:hAnsi="Times New Roman" w:cs="Times New Roman"/>
                <w:sz w:val="24"/>
                <w:szCs w:val="24"/>
                <w:vertAlign w:val="subscript"/>
              </w:rPr>
              <w:t>4</w:t>
            </w:r>
          </w:p>
        </w:tc>
      </w:tr>
      <w:tr w:rsidR="00C0507E" w:rsidRPr="00C0507E" w14:paraId="6539C54B" w14:textId="77777777" w:rsidTr="00C050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24" w:type="dxa"/>
            <w:vAlign w:val="center"/>
          </w:tcPr>
          <w:p w14:paraId="0E284841" w14:textId="216065BD" w:rsidR="00C0507E" w:rsidRPr="00C0507E" w:rsidRDefault="00C0507E" w:rsidP="00C0507E">
            <w:pPr>
              <w:spacing w:line="360" w:lineRule="auto"/>
              <w:jc w:val="center"/>
              <w:rPr>
                <w:rFonts w:ascii="Times New Roman" w:hAnsi="Times New Roman" w:cs="Times New Roman"/>
                <w:sz w:val="24"/>
                <w:szCs w:val="24"/>
              </w:rPr>
            </w:pPr>
            <w:r w:rsidRPr="00C0507E">
              <w:rPr>
                <w:rFonts w:ascii="Times New Roman" w:hAnsi="Times New Roman" w:cs="Times New Roman"/>
                <w:sz w:val="24"/>
                <w:szCs w:val="24"/>
              </w:rPr>
              <w:t>AS (%)</w:t>
            </w:r>
          </w:p>
        </w:tc>
        <w:tc>
          <w:tcPr>
            <w:tcW w:w="1063" w:type="dxa"/>
            <w:vAlign w:val="center"/>
          </w:tcPr>
          <w:p w14:paraId="3A68AAEC" w14:textId="0A2BD9AE" w:rsidR="00C0507E" w:rsidRPr="00C0507E" w:rsidRDefault="00C0507E" w:rsidP="00C0507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0507E">
              <w:rPr>
                <w:rFonts w:ascii="Times New Roman" w:hAnsi="Times New Roman" w:cs="Times New Roman"/>
                <w:sz w:val="24"/>
                <w:szCs w:val="24"/>
              </w:rPr>
              <w:t>38.2</w:t>
            </w:r>
          </w:p>
        </w:tc>
        <w:tc>
          <w:tcPr>
            <w:tcW w:w="1048" w:type="dxa"/>
            <w:vAlign w:val="center"/>
          </w:tcPr>
          <w:p w14:paraId="5C71FA3F" w14:textId="4F4AAFC4" w:rsidR="00C0507E" w:rsidRPr="00C0507E" w:rsidRDefault="00C0507E" w:rsidP="00C0507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0507E">
              <w:rPr>
                <w:rFonts w:ascii="Times New Roman" w:hAnsi="Times New Roman" w:cs="Times New Roman"/>
                <w:sz w:val="24"/>
                <w:szCs w:val="24"/>
              </w:rPr>
              <w:t>77.1</w:t>
            </w:r>
          </w:p>
        </w:tc>
        <w:tc>
          <w:tcPr>
            <w:tcW w:w="1047" w:type="dxa"/>
            <w:vAlign w:val="center"/>
          </w:tcPr>
          <w:p w14:paraId="1B9A2CEA" w14:textId="7F45DDF2" w:rsidR="00C0507E" w:rsidRPr="00C0507E" w:rsidRDefault="00C0507E" w:rsidP="00C0507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0507E">
              <w:rPr>
                <w:rFonts w:ascii="Times New Roman" w:hAnsi="Times New Roman" w:cs="Times New Roman"/>
                <w:sz w:val="24"/>
                <w:szCs w:val="24"/>
              </w:rPr>
              <w:t>79.2</w:t>
            </w:r>
          </w:p>
        </w:tc>
        <w:tc>
          <w:tcPr>
            <w:tcW w:w="1047" w:type="dxa"/>
            <w:vAlign w:val="center"/>
          </w:tcPr>
          <w:p w14:paraId="04B9C150" w14:textId="366094C3" w:rsidR="00C0507E" w:rsidRPr="00C0507E" w:rsidRDefault="00C0507E" w:rsidP="00C0507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0507E">
              <w:rPr>
                <w:rFonts w:ascii="Times New Roman" w:hAnsi="Times New Roman" w:cs="Times New Roman"/>
                <w:sz w:val="24"/>
                <w:szCs w:val="24"/>
              </w:rPr>
              <w:t>82.3</w:t>
            </w:r>
          </w:p>
        </w:tc>
      </w:tr>
      <w:tr w:rsidR="00C0507E" w:rsidRPr="00C0507E" w14:paraId="5B841B80" w14:textId="77777777" w:rsidTr="00C0507E">
        <w:trPr>
          <w:jc w:val="center"/>
        </w:trPr>
        <w:tc>
          <w:tcPr>
            <w:cnfStyle w:val="001000000000" w:firstRow="0" w:lastRow="0" w:firstColumn="1" w:lastColumn="0" w:oddVBand="0" w:evenVBand="0" w:oddHBand="0" w:evenHBand="0" w:firstRowFirstColumn="0" w:firstRowLastColumn="0" w:lastRowFirstColumn="0" w:lastRowLastColumn="0"/>
            <w:tcW w:w="2024" w:type="dxa"/>
            <w:vAlign w:val="center"/>
          </w:tcPr>
          <w:p w14:paraId="6691B9AD" w14:textId="3237BC75" w:rsidR="00C0507E" w:rsidRPr="00C0507E" w:rsidRDefault="00C0507E" w:rsidP="00C0507E">
            <w:pPr>
              <w:spacing w:line="360" w:lineRule="auto"/>
              <w:jc w:val="center"/>
              <w:rPr>
                <w:rFonts w:ascii="Times New Roman" w:hAnsi="Times New Roman" w:cs="Times New Roman"/>
                <w:sz w:val="24"/>
                <w:szCs w:val="24"/>
              </w:rPr>
            </w:pPr>
            <w:r w:rsidRPr="00C0507E">
              <w:rPr>
                <w:rFonts w:ascii="Times New Roman" w:hAnsi="Times New Roman" w:cs="Times New Roman"/>
                <w:sz w:val="24"/>
                <w:szCs w:val="24"/>
              </w:rPr>
              <w:t>SC</w:t>
            </w:r>
          </w:p>
        </w:tc>
        <w:tc>
          <w:tcPr>
            <w:tcW w:w="1063" w:type="dxa"/>
            <w:vAlign w:val="center"/>
          </w:tcPr>
          <w:p w14:paraId="7F8CFD55" w14:textId="1F459026" w:rsidR="00C0507E" w:rsidRPr="00C0507E" w:rsidRDefault="00C0507E" w:rsidP="00C0507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0507E">
              <w:rPr>
                <w:rFonts w:ascii="Times New Roman" w:hAnsi="Times New Roman" w:cs="Times New Roman"/>
                <w:sz w:val="24"/>
                <w:szCs w:val="24"/>
              </w:rPr>
              <w:t>0.38</w:t>
            </w:r>
          </w:p>
        </w:tc>
        <w:tc>
          <w:tcPr>
            <w:tcW w:w="1048" w:type="dxa"/>
            <w:vAlign w:val="center"/>
          </w:tcPr>
          <w:p w14:paraId="5EDF9DC3" w14:textId="4AB7CBC2" w:rsidR="00C0507E" w:rsidRPr="00C0507E" w:rsidRDefault="00C0507E" w:rsidP="00C0507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0507E">
              <w:rPr>
                <w:rFonts w:ascii="Times New Roman" w:hAnsi="Times New Roman" w:cs="Times New Roman"/>
                <w:sz w:val="24"/>
                <w:szCs w:val="24"/>
              </w:rPr>
              <w:t>0.77</w:t>
            </w:r>
          </w:p>
        </w:tc>
        <w:tc>
          <w:tcPr>
            <w:tcW w:w="1047" w:type="dxa"/>
            <w:vAlign w:val="center"/>
          </w:tcPr>
          <w:p w14:paraId="43B433A8" w14:textId="0810B609" w:rsidR="00C0507E" w:rsidRPr="00C0507E" w:rsidRDefault="00C0507E" w:rsidP="00C0507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0507E">
              <w:rPr>
                <w:rFonts w:ascii="Times New Roman" w:hAnsi="Times New Roman" w:cs="Times New Roman"/>
                <w:sz w:val="24"/>
                <w:szCs w:val="24"/>
              </w:rPr>
              <w:t>0.79</w:t>
            </w:r>
          </w:p>
        </w:tc>
        <w:tc>
          <w:tcPr>
            <w:tcW w:w="1047" w:type="dxa"/>
            <w:vAlign w:val="center"/>
          </w:tcPr>
          <w:p w14:paraId="732E8A7F" w14:textId="0424219C" w:rsidR="00C0507E" w:rsidRPr="00C0507E" w:rsidRDefault="00C0507E" w:rsidP="00C0507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0507E">
              <w:rPr>
                <w:rFonts w:ascii="Times New Roman" w:hAnsi="Times New Roman" w:cs="Times New Roman"/>
                <w:sz w:val="24"/>
                <w:szCs w:val="24"/>
              </w:rPr>
              <w:t>0.82</w:t>
            </w:r>
          </w:p>
        </w:tc>
      </w:tr>
      <w:tr w:rsidR="00C0507E" w:rsidRPr="00C0507E" w14:paraId="5CEF25D8" w14:textId="77777777" w:rsidTr="00C0507E">
        <w:trPr>
          <w:cnfStyle w:val="000000100000" w:firstRow="0" w:lastRow="0" w:firstColumn="0" w:lastColumn="0" w:oddVBand="0" w:evenVBand="0" w:oddHBand="1" w:evenHBand="0" w:firstRowFirstColumn="0" w:firstRowLastColumn="0" w:lastRowFirstColumn="0" w:lastRowLastColumn="0"/>
          <w:trHeight w:val="364"/>
          <w:jc w:val="center"/>
        </w:trPr>
        <w:tc>
          <w:tcPr>
            <w:cnfStyle w:val="001000000000" w:firstRow="0" w:lastRow="0" w:firstColumn="1" w:lastColumn="0" w:oddVBand="0" w:evenVBand="0" w:oddHBand="0" w:evenHBand="0" w:firstRowFirstColumn="0" w:firstRowLastColumn="0" w:lastRowFirstColumn="0" w:lastRowLastColumn="0"/>
            <w:tcW w:w="2024" w:type="dxa"/>
            <w:vAlign w:val="center"/>
          </w:tcPr>
          <w:p w14:paraId="6299B143" w14:textId="0ECA6411" w:rsidR="00C0507E" w:rsidRPr="00C0507E" w:rsidRDefault="00C0507E" w:rsidP="00C0507E">
            <w:pPr>
              <w:spacing w:line="360" w:lineRule="auto"/>
              <w:jc w:val="center"/>
              <w:rPr>
                <w:rFonts w:ascii="Times New Roman" w:hAnsi="Times New Roman" w:cs="Times New Roman"/>
                <w:sz w:val="24"/>
                <w:szCs w:val="24"/>
              </w:rPr>
            </w:pPr>
            <w:r w:rsidRPr="00C0507E">
              <w:rPr>
                <w:rFonts w:ascii="Times New Roman" w:hAnsi="Times New Roman" w:cs="Times New Roman"/>
                <w:sz w:val="24"/>
                <w:szCs w:val="24"/>
              </w:rPr>
              <w:t>MWD (mm)</w:t>
            </w:r>
          </w:p>
        </w:tc>
        <w:tc>
          <w:tcPr>
            <w:tcW w:w="1063" w:type="dxa"/>
            <w:vAlign w:val="center"/>
          </w:tcPr>
          <w:p w14:paraId="3D325572" w14:textId="056DA6C3" w:rsidR="00C0507E" w:rsidRPr="00C0507E" w:rsidRDefault="00C0507E" w:rsidP="00C0507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0507E">
              <w:rPr>
                <w:rFonts w:ascii="Times New Roman" w:hAnsi="Times New Roman" w:cs="Times New Roman"/>
                <w:sz w:val="24"/>
                <w:szCs w:val="24"/>
              </w:rPr>
              <w:t>0.66</w:t>
            </w:r>
          </w:p>
        </w:tc>
        <w:tc>
          <w:tcPr>
            <w:tcW w:w="1048" w:type="dxa"/>
            <w:vAlign w:val="center"/>
          </w:tcPr>
          <w:p w14:paraId="4F04C4CA" w14:textId="5AA33E5C" w:rsidR="00C0507E" w:rsidRPr="00C0507E" w:rsidRDefault="00C0507E" w:rsidP="00C0507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0507E">
              <w:rPr>
                <w:rFonts w:ascii="Times New Roman" w:hAnsi="Times New Roman" w:cs="Times New Roman"/>
                <w:sz w:val="24"/>
                <w:szCs w:val="24"/>
              </w:rPr>
              <w:t>0.81</w:t>
            </w:r>
          </w:p>
        </w:tc>
        <w:tc>
          <w:tcPr>
            <w:tcW w:w="1047" w:type="dxa"/>
            <w:vAlign w:val="center"/>
          </w:tcPr>
          <w:p w14:paraId="04FE5313" w14:textId="439C401D" w:rsidR="00C0507E" w:rsidRPr="00C0507E" w:rsidRDefault="00C0507E" w:rsidP="00C0507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0507E">
              <w:rPr>
                <w:rFonts w:ascii="Times New Roman" w:hAnsi="Times New Roman" w:cs="Times New Roman"/>
                <w:sz w:val="24"/>
                <w:szCs w:val="24"/>
              </w:rPr>
              <w:t>0.97</w:t>
            </w:r>
          </w:p>
        </w:tc>
        <w:tc>
          <w:tcPr>
            <w:tcW w:w="1047" w:type="dxa"/>
            <w:vAlign w:val="center"/>
          </w:tcPr>
          <w:p w14:paraId="2BC5C3A4" w14:textId="5C547991" w:rsidR="00C0507E" w:rsidRPr="00C0507E" w:rsidRDefault="00C0507E" w:rsidP="00C0507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0507E">
              <w:rPr>
                <w:rFonts w:ascii="Times New Roman" w:hAnsi="Times New Roman" w:cs="Times New Roman"/>
                <w:sz w:val="24"/>
                <w:szCs w:val="24"/>
              </w:rPr>
              <w:t>1.01</w:t>
            </w:r>
          </w:p>
        </w:tc>
      </w:tr>
      <w:tr w:rsidR="0002609E" w:rsidRPr="00C0507E" w14:paraId="4D4C67D3" w14:textId="77777777" w:rsidTr="00C0507E">
        <w:trPr>
          <w:jc w:val="center"/>
        </w:trPr>
        <w:tc>
          <w:tcPr>
            <w:cnfStyle w:val="001000000000" w:firstRow="0" w:lastRow="0" w:firstColumn="1" w:lastColumn="0" w:oddVBand="0" w:evenVBand="0" w:oddHBand="0" w:evenHBand="0" w:firstRowFirstColumn="0" w:firstRowLastColumn="0" w:lastRowFirstColumn="0" w:lastRowLastColumn="0"/>
            <w:tcW w:w="2024" w:type="dxa"/>
            <w:vAlign w:val="center"/>
          </w:tcPr>
          <w:p w14:paraId="5D8BC34E" w14:textId="77777777" w:rsidR="0002609E" w:rsidRPr="00C0507E" w:rsidRDefault="0002609E" w:rsidP="00C0507E">
            <w:pPr>
              <w:spacing w:line="360" w:lineRule="auto"/>
              <w:jc w:val="center"/>
              <w:rPr>
                <w:rFonts w:ascii="Times New Roman" w:hAnsi="Times New Roman" w:cs="Times New Roman"/>
                <w:sz w:val="24"/>
                <w:szCs w:val="24"/>
              </w:rPr>
            </w:pPr>
            <w:r w:rsidRPr="00C0507E">
              <w:rPr>
                <w:rFonts w:ascii="Times New Roman" w:hAnsi="Times New Roman" w:cs="Times New Roman"/>
                <w:sz w:val="24"/>
                <w:szCs w:val="24"/>
              </w:rPr>
              <w:t>GMD (mm)</w:t>
            </w:r>
          </w:p>
        </w:tc>
        <w:tc>
          <w:tcPr>
            <w:tcW w:w="1063" w:type="dxa"/>
            <w:vAlign w:val="center"/>
          </w:tcPr>
          <w:p w14:paraId="55D0807E" w14:textId="77777777" w:rsidR="0002609E" w:rsidRPr="00C0507E" w:rsidRDefault="0002609E" w:rsidP="00C0507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0507E">
              <w:rPr>
                <w:rFonts w:ascii="Times New Roman" w:hAnsi="Times New Roman" w:cs="Times New Roman"/>
                <w:sz w:val="24"/>
                <w:szCs w:val="24"/>
              </w:rPr>
              <w:t>0.76</w:t>
            </w:r>
          </w:p>
        </w:tc>
        <w:tc>
          <w:tcPr>
            <w:tcW w:w="1048" w:type="dxa"/>
            <w:vAlign w:val="center"/>
          </w:tcPr>
          <w:p w14:paraId="3ADE56F6" w14:textId="77777777" w:rsidR="0002609E" w:rsidRPr="00C0507E" w:rsidRDefault="0002609E" w:rsidP="00C0507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0507E">
              <w:rPr>
                <w:rFonts w:ascii="Times New Roman" w:hAnsi="Times New Roman" w:cs="Times New Roman"/>
                <w:sz w:val="24"/>
                <w:szCs w:val="24"/>
              </w:rPr>
              <w:t>0.87</w:t>
            </w:r>
          </w:p>
        </w:tc>
        <w:tc>
          <w:tcPr>
            <w:tcW w:w="1047" w:type="dxa"/>
            <w:vAlign w:val="center"/>
          </w:tcPr>
          <w:p w14:paraId="7EBAF880" w14:textId="77777777" w:rsidR="0002609E" w:rsidRPr="00C0507E" w:rsidRDefault="0002609E" w:rsidP="00C0507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0507E">
              <w:rPr>
                <w:rFonts w:ascii="Times New Roman" w:hAnsi="Times New Roman" w:cs="Times New Roman"/>
                <w:sz w:val="24"/>
                <w:szCs w:val="24"/>
              </w:rPr>
              <w:t>1.05</w:t>
            </w:r>
          </w:p>
        </w:tc>
        <w:tc>
          <w:tcPr>
            <w:tcW w:w="1047" w:type="dxa"/>
            <w:vAlign w:val="center"/>
          </w:tcPr>
          <w:p w14:paraId="65DC3E3C" w14:textId="77777777" w:rsidR="0002609E" w:rsidRPr="00C0507E" w:rsidRDefault="0002609E" w:rsidP="00C0507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0507E">
              <w:rPr>
                <w:rFonts w:ascii="Times New Roman" w:hAnsi="Times New Roman" w:cs="Times New Roman"/>
                <w:sz w:val="24"/>
                <w:szCs w:val="24"/>
              </w:rPr>
              <w:t>1.23</w:t>
            </w:r>
          </w:p>
        </w:tc>
      </w:tr>
      <w:tr w:rsidR="00C0507E" w:rsidRPr="00C0507E" w14:paraId="6978EC1A" w14:textId="77777777" w:rsidTr="00C050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24" w:type="dxa"/>
            <w:vAlign w:val="center"/>
          </w:tcPr>
          <w:p w14:paraId="0EED0666" w14:textId="79D12215" w:rsidR="00C0507E" w:rsidRPr="00C0507E" w:rsidRDefault="00C0507E" w:rsidP="00C0507E">
            <w:pPr>
              <w:spacing w:line="360" w:lineRule="auto"/>
              <w:jc w:val="center"/>
              <w:rPr>
                <w:rFonts w:ascii="Times New Roman" w:hAnsi="Times New Roman" w:cs="Times New Roman"/>
                <w:sz w:val="24"/>
                <w:szCs w:val="24"/>
              </w:rPr>
            </w:pPr>
            <w:proofErr w:type="spellStart"/>
            <w:r w:rsidRPr="00C0507E">
              <w:rPr>
                <w:rFonts w:ascii="Times New Roman" w:hAnsi="Times New Roman" w:cs="Times New Roman"/>
                <w:sz w:val="24"/>
                <w:szCs w:val="24"/>
              </w:rPr>
              <w:t>WSMacA</w:t>
            </w:r>
            <w:proofErr w:type="spellEnd"/>
            <w:r w:rsidRPr="00C0507E">
              <w:rPr>
                <w:rFonts w:ascii="Times New Roman" w:hAnsi="Times New Roman" w:cs="Times New Roman"/>
                <w:sz w:val="24"/>
                <w:szCs w:val="24"/>
              </w:rPr>
              <w:t xml:space="preserve"> (%)</w:t>
            </w:r>
          </w:p>
        </w:tc>
        <w:tc>
          <w:tcPr>
            <w:tcW w:w="1063" w:type="dxa"/>
            <w:vAlign w:val="center"/>
          </w:tcPr>
          <w:p w14:paraId="361B2450" w14:textId="6715750A" w:rsidR="00C0507E" w:rsidRPr="00C0507E" w:rsidRDefault="00C0507E" w:rsidP="00C0507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0507E">
              <w:rPr>
                <w:rFonts w:ascii="Times New Roman" w:hAnsi="Times New Roman" w:cs="Times New Roman"/>
                <w:sz w:val="24"/>
                <w:szCs w:val="24"/>
              </w:rPr>
              <w:t>38.6</w:t>
            </w:r>
          </w:p>
        </w:tc>
        <w:tc>
          <w:tcPr>
            <w:tcW w:w="1048" w:type="dxa"/>
            <w:vAlign w:val="center"/>
          </w:tcPr>
          <w:p w14:paraId="4A4CDFD0" w14:textId="3D37F2C0" w:rsidR="00C0507E" w:rsidRPr="00C0507E" w:rsidRDefault="00C0507E" w:rsidP="00C0507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0507E">
              <w:rPr>
                <w:rFonts w:ascii="Times New Roman" w:hAnsi="Times New Roman" w:cs="Times New Roman"/>
                <w:sz w:val="24"/>
                <w:szCs w:val="24"/>
              </w:rPr>
              <w:t>55.9</w:t>
            </w:r>
          </w:p>
        </w:tc>
        <w:tc>
          <w:tcPr>
            <w:tcW w:w="1047" w:type="dxa"/>
            <w:vAlign w:val="center"/>
          </w:tcPr>
          <w:p w14:paraId="023304BC" w14:textId="26687BBB" w:rsidR="00C0507E" w:rsidRPr="00C0507E" w:rsidRDefault="00C0507E" w:rsidP="00C0507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0507E">
              <w:rPr>
                <w:rFonts w:ascii="Times New Roman" w:hAnsi="Times New Roman" w:cs="Times New Roman"/>
                <w:sz w:val="24"/>
                <w:szCs w:val="24"/>
              </w:rPr>
              <w:t>66.3</w:t>
            </w:r>
          </w:p>
        </w:tc>
        <w:tc>
          <w:tcPr>
            <w:tcW w:w="1047" w:type="dxa"/>
            <w:vAlign w:val="center"/>
          </w:tcPr>
          <w:p w14:paraId="7A494F6C" w14:textId="115F6F75" w:rsidR="00C0507E" w:rsidRPr="00C0507E" w:rsidRDefault="00C0507E" w:rsidP="00C0507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0507E">
              <w:rPr>
                <w:rFonts w:ascii="Times New Roman" w:hAnsi="Times New Roman" w:cs="Times New Roman"/>
                <w:sz w:val="24"/>
                <w:szCs w:val="24"/>
              </w:rPr>
              <w:t>72.7</w:t>
            </w:r>
          </w:p>
        </w:tc>
      </w:tr>
      <w:tr w:rsidR="00C0507E" w:rsidRPr="00C0507E" w14:paraId="3549784B" w14:textId="77777777" w:rsidTr="00C0507E">
        <w:trPr>
          <w:trHeight w:val="361"/>
          <w:jc w:val="center"/>
        </w:trPr>
        <w:tc>
          <w:tcPr>
            <w:cnfStyle w:val="001000000000" w:firstRow="0" w:lastRow="0" w:firstColumn="1" w:lastColumn="0" w:oddVBand="0" w:evenVBand="0" w:oddHBand="0" w:evenHBand="0" w:firstRowFirstColumn="0" w:firstRowLastColumn="0" w:lastRowFirstColumn="0" w:lastRowLastColumn="0"/>
            <w:tcW w:w="2024" w:type="dxa"/>
            <w:vAlign w:val="center"/>
          </w:tcPr>
          <w:p w14:paraId="5F069AC1" w14:textId="154389AA" w:rsidR="00C0507E" w:rsidRPr="00C0507E" w:rsidRDefault="00C0507E" w:rsidP="00C0507E">
            <w:pPr>
              <w:spacing w:line="360" w:lineRule="auto"/>
              <w:jc w:val="center"/>
              <w:rPr>
                <w:rFonts w:ascii="Times New Roman" w:hAnsi="Times New Roman" w:cs="Times New Roman"/>
                <w:sz w:val="24"/>
                <w:szCs w:val="24"/>
              </w:rPr>
            </w:pPr>
            <w:proofErr w:type="spellStart"/>
            <w:r w:rsidRPr="00C0507E">
              <w:rPr>
                <w:rFonts w:ascii="Times New Roman" w:hAnsi="Times New Roman" w:cs="Times New Roman"/>
                <w:sz w:val="24"/>
                <w:szCs w:val="24"/>
              </w:rPr>
              <w:t>WSMicA</w:t>
            </w:r>
            <w:proofErr w:type="spellEnd"/>
            <w:r w:rsidRPr="00C0507E">
              <w:rPr>
                <w:rFonts w:ascii="Times New Roman" w:hAnsi="Times New Roman" w:cs="Times New Roman"/>
                <w:sz w:val="24"/>
                <w:szCs w:val="24"/>
              </w:rPr>
              <w:t xml:space="preserve"> (%)</w:t>
            </w:r>
          </w:p>
        </w:tc>
        <w:tc>
          <w:tcPr>
            <w:tcW w:w="1063" w:type="dxa"/>
            <w:vAlign w:val="center"/>
          </w:tcPr>
          <w:p w14:paraId="1B6BBAE1" w14:textId="5B04EE09" w:rsidR="00C0507E" w:rsidRPr="00C0507E" w:rsidRDefault="00C0507E" w:rsidP="00C0507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0507E">
              <w:rPr>
                <w:rFonts w:ascii="Times New Roman" w:hAnsi="Times New Roman" w:cs="Times New Roman"/>
                <w:sz w:val="24"/>
                <w:szCs w:val="24"/>
              </w:rPr>
              <w:t>61.4</w:t>
            </w:r>
          </w:p>
        </w:tc>
        <w:tc>
          <w:tcPr>
            <w:tcW w:w="1048" w:type="dxa"/>
            <w:vAlign w:val="center"/>
          </w:tcPr>
          <w:p w14:paraId="0EECF846" w14:textId="672CC0B5" w:rsidR="00C0507E" w:rsidRPr="00C0507E" w:rsidRDefault="00C0507E" w:rsidP="00C0507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0507E">
              <w:rPr>
                <w:rFonts w:ascii="Times New Roman" w:hAnsi="Times New Roman" w:cs="Times New Roman"/>
                <w:sz w:val="24"/>
                <w:szCs w:val="24"/>
              </w:rPr>
              <w:t>43.9</w:t>
            </w:r>
          </w:p>
        </w:tc>
        <w:tc>
          <w:tcPr>
            <w:tcW w:w="1047" w:type="dxa"/>
            <w:vAlign w:val="center"/>
          </w:tcPr>
          <w:p w14:paraId="33FD4130" w14:textId="3AE9E01B" w:rsidR="00C0507E" w:rsidRPr="00C0507E" w:rsidRDefault="00C0507E" w:rsidP="00C0507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0507E">
              <w:rPr>
                <w:rFonts w:ascii="Times New Roman" w:hAnsi="Times New Roman" w:cs="Times New Roman"/>
                <w:sz w:val="24"/>
                <w:szCs w:val="24"/>
              </w:rPr>
              <w:t>35.1</w:t>
            </w:r>
          </w:p>
        </w:tc>
        <w:tc>
          <w:tcPr>
            <w:tcW w:w="1047" w:type="dxa"/>
            <w:vAlign w:val="center"/>
          </w:tcPr>
          <w:p w14:paraId="15BAAB47" w14:textId="39474B6B" w:rsidR="00C0507E" w:rsidRPr="00C0507E" w:rsidRDefault="00C0507E" w:rsidP="00C0507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0507E">
              <w:rPr>
                <w:rFonts w:ascii="Times New Roman" w:hAnsi="Times New Roman" w:cs="Times New Roman"/>
                <w:sz w:val="24"/>
                <w:szCs w:val="24"/>
              </w:rPr>
              <w:t>28.6</w:t>
            </w:r>
          </w:p>
        </w:tc>
      </w:tr>
      <w:tr w:rsidR="0002609E" w:rsidRPr="00C0507E" w14:paraId="62C5B410" w14:textId="77777777" w:rsidTr="00C0507E">
        <w:trPr>
          <w:cnfStyle w:val="000000100000" w:firstRow="0" w:lastRow="0" w:firstColumn="0" w:lastColumn="0" w:oddVBand="0" w:evenVBand="0" w:oddHBand="1"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2024" w:type="dxa"/>
            <w:vAlign w:val="center"/>
          </w:tcPr>
          <w:p w14:paraId="61B3B6FD" w14:textId="33ECBA97" w:rsidR="0002609E" w:rsidRPr="00C0507E" w:rsidRDefault="0002609E" w:rsidP="00C0507E">
            <w:pPr>
              <w:spacing w:line="360" w:lineRule="auto"/>
              <w:jc w:val="center"/>
              <w:rPr>
                <w:rFonts w:ascii="Times New Roman" w:hAnsi="Times New Roman" w:cs="Times New Roman"/>
                <w:sz w:val="24"/>
                <w:szCs w:val="24"/>
              </w:rPr>
            </w:pPr>
            <w:r w:rsidRPr="00C0507E">
              <w:rPr>
                <w:rFonts w:ascii="Times New Roman" w:hAnsi="Times New Roman" w:cs="Times New Roman"/>
                <w:sz w:val="24"/>
                <w:szCs w:val="24"/>
              </w:rPr>
              <w:t>OC (g</w:t>
            </w:r>
            <w:r w:rsidR="008C6CA0" w:rsidRPr="00C0507E">
              <w:rPr>
                <w:rFonts w:ascii="Times New Roman" w:hAnsi="Times New Roman" w:cs="Times New Roman"/>
                <w:sz w:val="24"/>
                <w:szCs w:val="24"/>
              </w:rPr>
              <w:t xml:space="preserve"> </w:t>
            </w:r>
            <w:r w:rsidRPr="00C0507E">
              <w:rPr>
                <w:rFonts w:ascii="Times New Roman" w:hAnsi="Times New Roman" w:cs="Times New Roman"/>
                <w:sz w:val="24"/>
                <w:szCs w:val="24"/>
              </w:rPr>
              <w:t>kg</w:t>
            </w:r>
            <w:r w:rsidR="008C6CA0" w:rsidRPr="00C0507E">
              <w:rPr>
                <w:rFonts w:ascii="Times New Roman" w:hAnsi="Times New Roman" w:cs="Times New Roman"/>
                <w:sz w:val="24"/>
                <w:szCs w:val="24"/>
                <w:vertAlign w:val="superscript"/>
              </w:rPr>
              <w:t>-1</w:t>
            </w:r>
            <w:r w:rsidRPr="00C0507E">
              <w:rPr>
                <w:rFonts w:ascii="Times New Roman" w:hAnsi="Times New Roman" w:cs="Times New Roman"/>
                <w:sz w:val="24"/>
                <w:szCs w:val="24"/>
              </w:rPr>
              <w:t>)</w:t>
            </w:r>
          </w:p>
        </w:tc>
        <w:tc>
          <w:tcPr>
            <w:tcW w:w="1063" w:type="dxa"/>
            <w:vAlign w:val="center"/>
          </w:tcPr>
          <w:p w14:paraId="467FE68B" w14:textId="77777777" w:rsidR="0002609E" w:rsidRPr="00C0507E" w:rsidRDefault="0002609E" w:rsidP="00C0507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0507E">
              <w:rPr>
                <w:rFonts w:ascii="Times New Roman" w:hAnsi="Times New Roman" w:cs="Times New Roman"/>
                <w:sz w:val="24"/>
                <w:szCs w:val="24"/>
              </w:rPr>
              <w:t>3.9</w:t>
            </w:r>
          </w:p>
        </w:tc>
        <w:tc>
          <w:tcPr>
            <w:tcW w:w="1048" w:type="dxa"/>
            <w:vAlign w:val="center"/>
          </w:tcPr>
          <w:p w14:paraId="33BC4C25" w14:textId="77777777" w:rsidR="0002609E" w:rsidRPr="00C0507E" w:rsidRDefault="0002609E" w:rsidP="00C0507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0507E">
              <w:rPr>
                <w:rFonts w:ascii="Times New Roman" w:hAnsi="Times New Roman" w:cs="Times New Roman"/>
                <w:sz w:val="24"/>
                <w:szCs w:val="24"/>
              </w:rPr>
              <w:t>4.56</w:t>
            </w:r>
          </w:p>
        </w:tc>
        <w:tc>
          <w:tcPr>
            <w:tcW w:w="1047" w:type="dxa"/>
            <w:vAlign w:val="center"/>
          </w:tcPr>
          <w:p w14:paraId="59C205A0" w14:textId="77777777" w:rsidR="0002609E" w:rsidRPr="00C0507E" w:rsidRDefault="0002609E" w:rsidP="00C0507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0507E">
              <w:rPr>
                <w:rFonts w:ascii="Times New Roman" w:hAnsi="Times New Roman" w:cs="Times New Roman"/>
                <w:sz w:val="24"/>
                <w:szCs w:val="24"/>
              </w:rPr>
              <w:t>5.6</w:t>
            </w:r>
          </w:p>
        </w:tc>
        <w:tc>
          <w:tcPr>
            <w:tcW w:w="1047" w:type="dxa"/>
            <w:vAlign w:val="center"/>
          </w:tcPr>
          <w:p w14:paraId="035EB155" w14:textId="77777777" w:rsidR="0002609E" w:rsidRPr="00C0507E" w:rsidRDefault="0002609E" w:rsidP="00C0507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0507E">
              <w:rPr>
                <w:rFonts w:ascii="Times New Roman" w:hAnsi="Times New Roman" w:cs="Times New Roman"/>
                <w:sz w:val="24"/>
                <w:szCs w:val="24"/>
              </w:rPr>
              <w:t>6.1</w:t>
            </w:r>
          </w:p>
        </w:tc>
      </w:tr>
    </w:tbl>
    <w:p w14:paraId="4ADD44A6" w14:textId="77777777" w:rsidR="00CE389E" w:rsidRDefault="00CE389E" w:rsidP="00CE389E">
      <w:pPr>
        <w:spacing w:line="360" w:lineRule="auto"/>
        <w:jc w:val="both"/>
        <w:rPr>
          <w:rFonts w:ascii="Times New Roman" w:hAnsi="Times New Roman" w:cs="Times New Roman"/>
          <w:w w:val="120"/>
          <w:sz w:val="18"/>
          <w:szCs w:val="18"/>
        </w:rPr>
      </w:pPr>
    </w:p>
    <w:p w14:paraId="3A1EC15D" w14:textId="4AC34E38" w:rsidR="00B53EB4" w:rsidRPr="00CE389E" w:rsidRDefault="00CE389E" w:rsidP="00B53EB4">
      <w:pPr>
        <w:spacing w:line="360" w:lineRule="auto"/>
        <w:jc w:val="both"/>
        <w:rPr>
          <w:rFonts w:ascii="Times New Roman" w:hAnsi="Times New Roman" w:cs="Times New Roman"/>
          <w:w w:val="120"/>
          <w:sz w:val="18"/>
          <w:szCs w:val="18"/>
        </w:rPr>
      </w:pPr>
      <w:r>
        <w:rPr>
          <w:rFonts w:ascii="Times New Roman" w:hAnsi="Times New Roman" w:cs="Times New Roman"/>
          <w:w w:val="120"/>
          <w:sz w:val="18"/>
          <w:szCs w:val="18"/>
        </w:rPr>
        <w:lastRenderedPageBreak/>
        <w:t xml:space="preserve">BD= Bulk Density; </w:t>
      </w:r>
      <w:proofErr w:type="spellStart"/>
      <w:r w:rsidRPr="0002609E">
        <w:rPr>
          <w:rFonts w:ascii="Times New Roman" w:hAnsi="Times New Roman" w:cs="Times New Roman"/>
          <w:w w:val="120"/>
          <w:sz w:val="18"/>
          <w:szCs w:val="18"/>
        </w:rPr>
        <w:t>WSMacA</w:t>
      </w:r>
      <w:proofErr w:type="spellEnd"/>
      <w:r w:rsidRPr="0002609E">
        <w:rPr>
          <w:rFonts w:ascii="Times New Roman" w:hAnsi="Times New Roman" w:cs="Times New Roman"/>
          <w:w w:val="120"/>
          <w:sz w:val="18"/>
          <w:szCs w:val="18"/>
        </w:rPr>
        <w:t>=</w:t>
      </w:r>
      <w:r>
        <w:rPr>
          <w:rFonts w:ascii="Times New Roman" w:hAnsi="Times New Roman" w:cs="Times New Roman"/>
          <w:w w:val="120"/>
          <w:sz w:val="18"/>
          <w:szCs w:val="18"/>
        </w:rPr>
        <w:t>W</w:t>
      </w:r>
      <w:r w:rsidRPr="0002609E">
        <w:rPr>
          <w:rFonts w:ascii="Times New Roman" w:hAnsi="Times New Roman" w:cs="Times New Roman"/>
          <w:w w:val="120"/>
          <w:sz w:val="18"/>
          <w:szCs w:val="18"/>
        </w:rPr>
        <w:t>ater-</w:t>
      </w:r>
      <w:r>
        <w:rPr>
          <w:rFonts w:ascii="Times New Roman" w:hAnsi="Times New Roman" w:cs="Times New Roman"/>
          <w:w w:val="120"/>
          <w:sz w:val="18"/>
          <w:szCs w:val="18"/>
        </w:rPr>
        <w:t>S</w:t>
      </w:r>
      <w:r w:rsidRPr="0002609E">
        <w:rPr>
          <w:rFonts w:ascii="Times New Roman" w:hAnsi="Times New Roman" w:cs="Times New Roman"/>
          <w:w w:val="120"/>
          <w:sz w:val="18"/>
          <w:szCs w:val="18"/>
        </w:rPr>
        <w:t xml:space="preserve">table </w:t>
      </w:r>
      <w:proofErr w:type="spellStart"/>
      <w:r w:rsidR="001967F9">
        <w:rPr>
          <w:rFonts w:ascii="Times New Roman" w:hAnsi="Times New Roman" w:cs="Times New Roman"/>
          <w:w w:val="120"/>
          <w:sz w:val="18"/>
          <w:szCs w:val="18"/>
        </w:rPr>
        <w:t>M</w:t>
      </w:r>
      <w:r w:rsidR="001967F9" w:rsidRPr="0002609E">
        <w:rPr>
          <w:rFonts w:ascii="Times New Roman" w:hAnsi="Times New Roman" w:cs="Times New Roman"/>
          <w:w w:val="120"/>
          <w:sz w:val="18"/>
          <w:szCs w:val="18"/>
        </w:rPr>
        <w:t>acroaggregate</w:t>
      </w:r>
      <w:proofErr w:type="spellEnd"/>
      <w:r w:rsidR="001967F9" w:rsidRPr="0002609E">
        <w:rPr>
          <w:rFonts w:ascii="Times New Roman" w:hAnsi="Times New Roman" w:cs="Times New Roman"/>
          <w:w w:val="120"/>
          <w:sz w:val="18"/>
          <w:szCs w:val="18"/>
        </w:rPr>
        <w:t xml:space="preserve"> (</w:t>
      </w:r>
      <w:r w:rsidRPr="0002609E">
        <w:rPr>
          <w:rFonts w:ascii="Times New Roman" w:hAnsi="Times New Roman" w:cs="Times New Roman"/>
          <w:w w:val="120"/>
          <w:sz w:val="18"/>
          <w:szCs w:val="18"/>
        </w:rPr>
        <w:sym w:font="Symbol" w:char="F03E"/>
      </w:r>
      <w:r w:rsidRPr="0002609E">
        <w:rPr>
          <w:rFonts w:ascii="Times New Roman" w:hAnsi="Times New Roman" w:cs="Times New Roman"/>
          <w:w w:val="120"/>
          <w:sz w:val="18"/>
          <w:szCs w:val="18"/>
        </w:rPr>
        <w:t xml:space="preserve">0.25); </w:t>
      </w:r>
      <w:proofErr w:type="spellStart"/>
      <w:r w:rsidRPr="0002609E">
        <w:rPr>
          <w:rFonts w:ascii="Times New Roman" w:hAnsi="Times New Roman" w:cs="Times New Roman"/>
          <w:w w:val="120"/>
          <w:sz w:val="18"/>
          <w:szCs w:val="18"/>
        </w:rPr>
        <w:t>WSMicA</w:t>
      </w:r>
      <w:proofErr w:type="spellEnd"/>
      <w:r w:rsidRPr="0002609E">
        <w:rPr>
          <w:rFonts w:ascii="Times New Roman" w:hAnsi="Times New Roman" w:cs="Times New Roman"/>
          <w:w w:val="120"/>
          <w:sz w:val="18"/>
          <w:szCs w:val="18"/>
        </w:rPr>
        <w:t xml:space="preserve">= </w:t>
      </w:r>
      <w:r>
        <w:rPr>
          <w:rFonts w:ascii="Times New Roman" w:hAnsi="Times New Roman" w:cs="Times New Roman"/>
          <w:w w:val="120"/>
          <w:sz w:val="18"/>
          <w:szCs w:val="18"/>
        </w:rPr>
        <w:t>W</w:t>
      </w:r>
      <w:r w:rsidRPr="0002609E">
        <w:rPr>
          <w:rFonts w:ascii="Times New Roman" w:hAnsi="Times New Roman" w:cs="Times New Roman"/>
          <w:w w:val="120"/>
          <w:sz w:val="18"/>
          <w:szCs w:val="18"/>
        </w:rPr>
        <w:t>ater-</w:t>
      </w:r>
      <w:r>
        <w:rPr>
          <w:rFonts w:ascii="Times New Roman" w:hAnsi="Times New Roman" w:cs="Times New Roman"/>
          <w:w w:val="120"/>
          <w:sz w:val="18"/>
          <w:szCs w:val="18"/>
        </w:rPr>
        <w:t>S</w:t>
      </w:r>
      <w:r w:rsidRPr="0002609E">
        <w:rPr>
          <w:rFonts w:ascii="Times New Roman" w:hAnsi="Times New Roman" w:cs="Times New Roman"/>
          <w:w w:val="120"/>
          <w:sz w:val="18"/>
          <w:szCs w:val="18"/>
        </w:rPr>
        <w:t xml:space="preserve">table </w:t>
      </w:r>
      <w:proofErr w:type="spellStart"/>
      <w:r>
        <w:rPr>
          <w:rFonts w:ascii="Times New Roman" w:hAnsi="Times New Roman" w:cs="Times New Roman"/>
          <w:w w:val="120"/>
          <w:sz w:val="18"/>
          <w:szCs w:val="18"/>
        </w:rPr>
        <w:t>M</w:t>
      </w:r>
      <w:r w:rsidRPr="0002609E">
        <w:rPr>
          <w:rFonts w:ascii="Times New Roman" w:hAnsi="Times New Roman" w:cs="Times New Roman"/>
          <w:w w:val="120"/>
          <w:sz w:val="18"/>
          <w:szCs w:val="18"/>
        </w:rPr>
        <w:t>icro</w:t>
      </w:r>
      <w:r w:rsidR="001967F9" w:rsidRPr="0002609E">
        <w:rPr>
          <w:rFonts w:ascii="Times New Roman" w:hAnsi="Times New Roman" w:cs="Times New Roman"/>
          <w:w w:val="120"/>
          <w:sz w:val="18"/>
          <w:szCs w:val="18"/>
        </w:rPr>
        <w:t>aggregate</w:t>
      </w:r>
      <w:proofErr w:type="spellEnd"/>
      <w:r w:rsidR="001967F9" w:rsidRPr="0002609E">
        <w:rPr>
          <w:rFonts w:ascii="Times New Roman" w:hAnsi="Times New Roman" w:cs="Times New Roman"/>
          <w:w w:val="120"/>
          <w:sz w:val="18"/>
          <w:szCs w:val="18"/>
        </w:rPr>
        <w:t xml:space="preserve"> (</w:t>
      </w:r>
      <w:r w:rsidRPr="0002609E">
        <w:rPr>
          <w:rFonts w:ascii="Times New Roman" w:hAnsi="Times New Roman" w:cs="Times New Roman"/>
          <w:w w:val="120"/>
          <w:sz w:val="18"/>
          <w:szCs w:val="18"/>
        </w:rPr>
        <w:sym w:font="Symbol" w:char="F03C"/>
      </w:r>
      <w:r w:rsidRPr="0002609E">
        <w:rPr>
          <w:rFonts w:ascii="Times New Roman" w:hAnsi="Times New Roman" w:cs="Times New Roman"/>
          <w:w w:val="120"/>
          <w:sz w:val="18"/>
          <w:szCs w:val="18"/>
        </w:rPr>
        <w:t xml:space="preserve">0.25); MWD= </w:t>
      </w:r>
      <w:r>
        <w:rPr>
          <w:rFonts w:ascii="Times New Roman" w:hAnsi="Times New Roman" w:cs="Times New Roman"/>
          <w:w w:val="120"/>
          <w:sz w:val="18"/>
          <w:szCs w:val="18"/>
        </w:rPr>
        <w:t>M</w:t>
      </w:r>
      <w:r w:rsidRPr="0002609E">
        <w:rPr>
          <w:rFonts w:ascii="Times New Roman" w:hAnsi="Times New Roman" w:cs="Times New Roman"/>
          <w:w w:val="120"/>
          <w:sz w:val="18"/>
          <w:szCs w:val="18"/>
        </w:rPr>
        <w:t xml:space="preserve">ean </w:t>
      </w:r>
      <w:r>
        <w:rPr>
          <w:rFonts w:ascii="Times New Roman" w:hAnsi="Times New Roman" w:cs="Times New Roman"/>
          <w:w w:val="120"/>
          <w:sz w:val="18"/>
          <w:szCs w:val="18"/>
        </w:rPr>
        <w:t>W</w:t>
      </w:r>
      <w:r w:rsidRPr="0002609E">
        <w:rPr>
          <w:rFonts w:ascii="Times New Roman" w:hAnsi="Times New Roman" w:cs="Times New Roman"/>
          <w:w w:val="120"/>
          <w:sz w:val="18"/>
          <w:szCs w:val="18"/>
        </w:rPr>
        <w:t xml:space="preserve">eight </w:t>
      </w:r>
      <w:r>
        <w:rPr>
          <w:rFonts w:ascii="Times New Roman" w:hAnsi="Times New Roman" w:cs="Times New Roman"/>
          <w:w w:val="120"/>
          <w:sz w:val="18"/>
          <w:szCs w:val="18"/>
        </w:rPr>
        <w:t>D</w:t>
      </w:r>
      <w:r w:rsidRPr="0002609E">
        <w:rPr>
          <w:rFonts w:ascii="Times New Roman" w:hAnsi="Times New Roman" w:cs="Times New Roman"/>
          <w:w w:val="120"/>
          <w:sz w:val="18"/>
          <w:szCs w:val="18"/>
        </w:rPr>
        <w:t xml:space="preserve">iameter; GMD= </w:t>
      </w:r>
      <w:r>
        <w:rPr>
          <w:rFonts w:ascii="Times New Roman" w:hAnsi="Times New Roman" w:cs="Times New Roman"/>
          <w:w w:val="120"/>
          <w:sz w:val="18"/>
          <w:szCs w:val="18"/>
        </w:rPr>
        <w:t>G</w:t>
      </w:r>
      <w:r w:rsidRPr="0002609E">
        <w:rPr>
          <w:rFonts w:ascii="Times New Roman" w:hAnsi="Times New Roman" w:cs="Times New Roman"/>
          <w:w w:val="120"/>
          <w:sz w:val="18"/>
          <w:szCs w:val="18"/>
        </w:rPr>
        <w:t xml:space="preserve">eometric </w:t>
      </w:r>
      <w:r>
        <w:rPr>
          <w:rFonts w:ascii="Times New Roman" w:hAnsi="Times New Roman" w:cs="Times New Roman"/>
          <w:w w:val="120"/>
          <w:sz w:val="18"/>
          <w:szCs w:val="18"/>
        </w:rPr>
        <w:t>M</w:t>
      </w:r>
      <w:r w:rsidRPr="0002609E">
        <w:rPr>
          <w:rFonts w:ascii="Times New Roman" w:hAnsi="Times New Roman" w:cs="Times New Roman"/>
          <w:w w:val="120"/>
          <w:sz w:val="18"/>
          <w:szCs w:val="18"/>
        </w:rPr>
        <w:t xml:space="preserve">ean </w:t>
      </w:r>
      <w:r>
        <w:rPr>
          <w:rFonts w:ascii="Times New Roman" w:hAnsi="Times New Roman" w:cs="Times New Roman"/>
          <w:w w:val="120"/>
          <w:sz w:val="18"/>
          <w:szCs w:val="18"/>
        </w:rPr>
        <w:t>D</w:t>
      </w:r>
      <w:r w:rsidRPr="0002609E">
        <w:rPr>
          <w:rFonts w:ascii="Times New Roman" w:hAnsi="Times New Roman" w:cs="Times New Roman"/>
          <w:w w:val="120"/>
          <w:sz w:val="18"/>
          <w:szCs w:val="18"/>
        </w:rPr>
        <w:t xml:space="preserve">iameter; AS= </w:t>
      </w:r>
      <w:r>
        <w:rPr>
          <w:rFonts w:ascii="Times New Roman" w:hAnsi="Times New Roman" w:cs="Times New Roman"/>
          <w:w w:val="120"/>
          <w:sz w:val="18"/>
          <w:szCs w:val="18"/>
        </w:rPr>
        <w:t>A</w:t>
      </w:r>
      <w:r w:rsidRPr="0002609E">
        <w:rPr>
          <w:rFonts w:ascii="Times New Roman" w:hAnsi="Times New Roman" w:cs="Times New Roman"/>
          <w:w w:val="120"/>
          <w:sz w:val="18"/>
          <w:szCs w:val="18"/>
        </w:rPr>
        <w:t xml:space="preserve">ggregate </w:t>
      </w:r>
      <w:r>
        <w:rPr>
          <w:rFonts w:ascii="Times New Roman" w:hAnsi="Times New Roman" w:cs="Times New Roman"/>
          <w:w w:val="120"/>
          <w:sz w:val="18"/>
          <w:szCs w:val="18"/>
        </w:rPr>
        <w:t>S</w:t>
      </w:r>
      <w:r w:rsidRPr="0002609E">
        <w:rPr>
          <w:rFonts w:ascii="Times New Roman" w:hAnsi="Times New Roman" w:cs="Times New Roman"/>
          <w:w w:val="120"/>
          <w:sz w:val="18"/>
          <w:szCs w:val="18"/>
        </w:rPr>
        <w:t xml:space="preserve">tability; SC= </w:t>
      </w:r>
      <w:r>
        <w:rPr>
          <w:rFonts w:ascii="Times New Roman" w:hAnsi="Times New Roman" w:cs="Times New Roman"/>
          <w:w w:val="120"/>
          <w:sz w:val="18"/>
          <w:szCs w:val="18"/>
        </w:rPr>
        <w:t>S</w:t>
      </w:r>
      <w:r w:rsidRPr="0002609E">
        <w:rPr>
          <w:rFonts w:ascii="Times New Roman" w:hAnsi="Times New Roman" w:cs="Times New Roman"/>
          <w:w w:val="120"/>
          <w:sz w:val="18"/>
          <w:szCs w:val="18"/>
        </w:rPr>
        <w:t xml:space="preserve">tructural </w:t>
      </w:r>
      <w:r>
        <w:rPr>
          <w:rFonts w:ascii="Times New Roman" w:hAnsi="Times New Roman" w:cs="Times New Roman"/>
          <w:w w:val="120"/>
          <w:sz w:val="18"/>
          <w:szCs w:val="18"/>
        </w:rPr>
        <w:t>C</w:t>
      </w:r>
      <w:r w:rsidRPr="0002609E">
        <w:rPr>
          <w:rFonts w:ascii="Times New Roman" w:hAnsi="Times New Roman" w:cs="Times New Roman"/>
          <w:w w:val="120"/>
          <w:sz w:val="18"/>
          <w:szCs w:val="18"/>
        </w:rPr>
        <w:t xml:space="preserve">oefficient; OC= </w:t>
      </w:r>
      <w:r>
        <w:rPr>
          <w:rFonts w:ascii="Times New Roman" w:hAnsi="Times New Roman" w:cs="Times New Roman"/>
          <w:w w:val="120"/>
          <w:sz w:val="18"/>
          <w:szCs w:val="18"/>
        </w:rPr>
        <w:t>O</w:t>
      </w:r>
      <w:r w:rsidRPr="0002609E">
        <w:rPr>
          <w:rFonts w:ascii="Times New Roman" w:hAnsi="Times New Roman" w:cs="Times New Roman"/>
          <w:w w:val="120"/>
          <w:sz w:val="18"/>
          <w:szCs w:val="18"/>
        </w:rPr>
        <w:t xml:space="preserve">rganic </w:t>
      </w:r>
      <w:r>
        <w:rPr>
          <w:rFonts w:ascii="Times New Roman" w:hAnsi="Times New Roman" w:cs="Times New Roman"/>
          <w:w w:val="120"/>
          <w:sz w:val="18"/>
          <w:szCs w:val="18"/>
        </w:rPr>
        <w:t>C</w:t>
      </w:r>
      <w:r w:rsidRPr="0002609E">
        <w:rPr>
          <w:rFonts w:ascii="Times New Roman" w:hAnsi="Times New Roman" w:cs="Times New Roman"/>
          <w:w w:val="120"/>
          <w:sz w:val="18"/>
          <w:szCs w:val="18"/>
        </w:rPr>
        <w:t>arbo</w:t>
      </w:r>
      <w:r>
        <w:rPr>
          <w:rFonts w:ascii="Times New Roman" w:hAnsi="Times New Roman" w:cs="Times New Roman"/>
          <w:w w:val="120"/>
          <w:sz w:val="18"/>
          <w:szCs w:val="18"/>
        </w:rPr>
        <w:t>n</w:t>
      </w:r>
    </w:p>
    <w:p w14:paraId="4504A687" w14:textId="18BECBE7" w:rsidR="00B53EB4" w:rsidRPr="00B53EB4" w:rsidRDefault="007128DE" w:rsidP="00B53EB4">
      <w:pPr>
        <w:spacing w:line="360" w:lineRule="auto"/>
        <w:jc w:val="both"/>
        <w:rPr>
          <w:rFonts w:ascii="Times New Roman" w:hAnsi="Times New Roman" w:cs="Times New Roman"/>
          <w:sz w:val="24"/>
          <w:szCs w:val="24"/>
        </w:rPr>
      </w:pPr>
      <w:r w:rsidRPr="00B53EB4">
        <w:rPr>
          <w:rFonts w:ascii="Times New Roman" w:hAnsi="Times New Roman" w:cs="Times New Roman"/>
          <w:noProof/>
          <w:sz w:val="24"/>
          <w:szCs w:val="24"/>
          <w:lang w:eastAsia="en-IN"/>
        </w:rPr>
        <w:drawing>
          <wp:anchor distT="0" distB="0" distL="114300" distR="114300" simplePos="0" relativeHeight="251659264" behindDoc="0" locked="0" layoutInCell="1" allowOverlap="1" wp14:anchorId="58456AF0" wp14:editId="6F8E1BF1">
            <wp:simplePos x="0" y="0"/>
            <wp:positionH relativeFrom="margin">
              <wp:posOffset>-285750</wp:posOffset>
            </wp:positionH>
            <wp:positionV relativeFrom="paragraph">
              <wp:posOffset>0</wp:posOffset>
            </wp:positionV>
            <wp:extent cx="3194050" cy="2355850"/>
            <wp:effectExtent l="0" t="0" r="6350" b="6350"/>
            <wp:wrapSquare wrapText="bothSides"/>
            <wp:docPr id="15" name="Chart 1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65FF6C9-778D-4276-9598-1BA5C14452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Pr="00B53EB4">
        <w:rPr>
          <w:rFonts w:ascii="Times New Roman" w:hAnsi="Times New Roman" w:cs="Times New Roman"/>
          <w:noProof/>
          <w:sz w:val="24"/>
          <w:szCs w:val="24"/>
          <w:lang w:eastAsia="en-IN"/>
        </w:rPr>
        <w:drawing>
          <wp:anchor distT="0" distB="0" distL="114300" distR="114300" simplePos="0" relativeHeight="251660288" behindDoc="0" locked="0" layoutInCell="1" allowOverlap="1" wp14:anchorId="5E4FE830" wp14:editId="39D2E556">
            <wp:simplePos x="0" y="0"/>
            <wp:positionH relativeFrom="margin">
              <wp:posOffset>3098800</wp:posOffset>
            </wp:positionH>
            <wp:positionV relativeFrom="paragraph">
              <wp:posOffset>0</wp:posOffset>
            </wp:positionV>
            <wp:extent cx="3136900" cy="2463800"/>
            <wp:effectExtent l="0" t="0" r="6350" b="0"/>
            <wp:wrapSquare wrapText="bothSides"/>
            <wp:docPr id="16" name="Chart 1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CC1DBE2-508B-4249-9F99-DF80953B9F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B53EB4" w:rsidRPr="00B53EB4">
        <w:rPr>
          <w:rFonts w:ascii="Times New Roman" w:hAnsi="Times New Roman" w:cs="Times New Roman"/>
          <w:noProof/>
          <w:sz w:val="24"/>
          <w:szCs w:val="24"/>
          <w:lang w:eastAsia="en-IN"/>
        </w:rPr>
        <w:drawing>
          <wp:anchor distT="0" distB="0" distL="114300" distR="114300" simplePos="0" relativeHeight="251661312" behindDoc="1" locked="0" layoutInCell="1" allowOverlap="1" wp14:anchorId="10ACFDF2" wp14:editId="2FBB759D">
            <wp:simplePos x="0" y="0"/>
            <wp:positionH relativeFrom="column">
              <wp:posOffset>3054350</wp:posOffset>
            </wp:positionH>
            <wp:positionV relativeFrom="paragraph">
              <wp:posOffset>2724150</wp:posOffset>
            </wp:positionV>
            <wp:extent cx="3187700" cy="2368550"/>
            <wp:effectExtent l="0" t="0" r="0" b="0"/>
            <wp:wrapSquare wrapText="bothSides"/>
            <wp:docPr id="18" name="Chart 1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7BA7B4F-D8E5-4414-A30C-2EFA425316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1CE07104" w14:textId="07F656F2" w:rsidR="007069E2" w:rsidRDefault="007128DE" w:rsidP="00B53EB4">
      <w:pPr>
        <w:spacing w:line="360" w:lineRule="auto"/>
        <w:jc w:val="both"/>
        <w:rPr>
          <w:rFonts w:ascii="Times New Roman" w:hAnsi="Times New Roman" w:cs="Times New Roman"/>
          <w:sz w:val="24"/>
          <w:szCs w:val="24"/>
        </w:rPr>
      </w:pPr>
      <w:r w:rsidRPr="00B53EB4">
        <w:rPr>
          <w:rFonts w:ascii="Times New Roman" w:hAnsi="Times New Roman" w:cs="Times New Roman"/>
          <w:noProof/>
          <w:sz w:val="24"/>
          <w:szCs w:val="24"/>
          <w:lang w:eastAsia="en-IN"/>
        </w:rPr>
        <w:drawing>
          <wp:anchor distT="0" distB="0" distL="114300" distR="114300" simplePos="0" relativeHeight="251663360" behindDoc="0" locked="0" layoutInCell="1" allowOverlap="1" wp14:anchorId="4107DFA8" wp14:editId="350C30DE">
            <wp:simplePos x="0" y="0"/>
            <wp:positionH relativeFrom="column">
              <wp:posOffset>1085850</wp:posOffset>
            </wp:positionH>
            <wp:positionV relativeFrom="paragraph">
              <wp:posOffset>2969260</wp:posOffset>
            </wp:positionV>
            <wp:extent cx="3359150" cy="2222500"/>
            <wp:effectExtent l="0" t="0" r="0" b="6350"/>
            <wp:wrapSquare wrapText="bothSides"/>
            <wp:docPr id="19" name="Chart 19">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D7799E1-E0FE-4067-9F10-08B99C4CD8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Pr="00B53EB4">
        <w:rPr>
          <w:rFonts w:ascii="Times New Roman" w:hAnsi="Times New Roman" w:cs="Times New Roman"/>
          <w:noProof/>
          <w:sz w:val="24"/>
          <w:szCs w:val="24"/>
          <w:lang w:eastAsia="en-IN"/>
        </w:rPr>
        <w:drawing>
          <wp:anchor distT="0" distB="0" distL="114300" distR="114300" simplePos="0" relativeHeight="251662336" behindDoc="0" locked="0" layoutInCell="1" allowOverlap="1" wp14:anchorId="55D443D7" wp14:editId="079F5DD0">
            <wp:simplePos x="0" y="0"/>
            <wp:positionH relativeFrom="column">
              <wp:posOffset>-317500</wp:posOffset>
            </wp:positionH>
            <wp:positionV relativeFrom="paragraph">
              <wp:posOffset>236220</wp:posOffset>
            </wp:positionV>
            <wp:extent cx="3100705" cy="2115820"/>
            <wp:effectExtent l="0" t="0" r="4445" b="0"/>
            <wp:wrapSquare wrapText="bothSides"/>
            <wp:docPr id="17" name="Chart 1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FEB3253-85E3-4B8D-A337-1E64136929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14:paraId="0B2838D6" w14:textId="77777777" w:rsidR="007069E2" w:rsidRPr="007069E2" w:rsidRDefault="007069E2" w:rsidP="007069E2">
      <w:pPr>
        <w:rPr>
          <w:rFonts w:ascii="Times New Roman" w:hAnsi="Times New Roman" w:cs="Times New Roman"/>
          <w:sz w:val="24"/>
          <w:szCs w:val="24"/>
        </w:rPr>
      </w:pPr>
    </w:p>
    <w:p w14:paraId="5CCD5024" w14:textId="77777777" w:rsidR="007069E2" w:rsidRPr="007069E2" w:rsidRDefault="007069E2" w:rsidP="007069E2">
      <w:pPr>
        <w:rPr>
          <w:rFonts w:ascii="Times New Roman" w:hAnsi="Times New Roman" w:cs="Times New Roman"/>
          <w:sz w:val="24"/>
          <w:szCs w:val="24"/>
        </w:rPr>
      </w:pPr>
    </w:p>
    <w:p w14:paraId="4AEE9503" w14:textId="77777777" w:rsidR="007069E2" w:rsidRPr="007069E2" w:rsidRDefault="007069E2" w:rsidP="007069E2">
      <w:pPr>
        <w:rPr>
          <w:rFonts w:ascii="Times New Roman" w:hAnsi="Times New Roman" w:cs="Times New Roman"/>
          <w:sz w:val="24"/>
          <w:szCs w:val="24"/>
        </w:rPr>
      </w:pPr>
    </w:p>
    <w:p w14:paraId="0D113018" w14:textId="77777777" w:rsidR="007069E2" w:rsidRPr="007069E2" w:rsidRDefault="007069E2" w:rsidP="007069E2">
      <w:pPr>
        <w:rPr>
          <w:rFonts w:ascii="Times New Roman" w:hAnsi="Times New Roman" w:cs="Times New Roman"/>
          <w:sz w:val="24"/>
          <w:szCs w:val="24"/>
        </w:rPr>
      </w:pPr>
    </w:p>
    <w:p w14:paraId="1D0E8929" w14:textId="77777777" w:rsidR="007069E2" w:rsidRPr="007069E2" w:rsidRDefault="007069E2" w:rsidP="007069E2">
      <w:pPr>
        <w:rPr>
          <w:rFonts w:ascii="Times New Roman" w:hAnsi="Times New Roman" w:cs="Times New Roman"/>
          <w:sz w:val="24"/>
          <w:szCs w:val="24"/>
        </w:rPr>
      </w:pPr>
    </w:p>
    <w:p w14:paraId="7FDFB3B0" w14:textId="77777777" w:rsidR="007069E2" w:rsidRPr="007069E2" w:rsidRDefault="007069E2" w:rsidP="007069E2">
      <w:pPr>
        <w:rPr>
          <w:rFonts w:ascii="Times New Roman" w:hAnsi="Times New Roman" w:cs="Times New Roman"/>
          <w:sz w:val="24"/>
          <w:szCs w:val="24"/>
        </w:rPr>
      </w:pPr>
    </w:p>
    <w:p w14:paraId="6BEBFBEE" w14:textId="3BFFC3BA" w:rsidR="007069E2" w:rsidRDefault="007069E2" w:rsidP="007069E2">
      <w:pPr>
        <w:jc w:val="center"/>
        <w:rPr>
          <w:rFonts w:ascii="Times New Roman" w:hAnsi="Times New Roman" w:cs="Times New Roman"/>
          <w:sz w:val="24"/>
          <w:szCs w:val="24"/>
        </w:rPr>
      </w:pPr>
    </w:p>
    <w:p w14:paraId="5E047E6D" w14:textId="6D72FCDA" w:rsidR="007069E2" w:rsidRDefault="007069E2" w:rsidP="007069E2">
      <w:pPr>
        <w:jc w:val="center"/>
        <w:rPr>
          <w:rFonts w:ascii="Times New Roman" w:hAnsi="Times New Roman" w:cs="Times New Roman"/>
          <w:sz w:val="24"/>
          <w:szCs w:val="24"/>
        </w:rPr>
      </w:pPr>
    </w:p>
    <w:p w14:paraId="6F5B2E8E" w14:textId="1815E511" w:rsidR="007069E2" w:rsidRDefault="007069E2" w:rsidP="007069E2">
      <w:pPr>
        <w:jc w:val="center"/>
        <w:rPr>
          <w:rFonts w:ascii="Times New Roman" w:hAnsi="Times New Roman" w:cs="Times New Roman"/>
          <w:sz w:val="24"/>
          <w:szCs w:val="24"/>
        </w:rPr>
      </w:pPr>
    </w:p>
    <w:p w14:paraId="295146EE" w14:textId="2E1AE843" w:rsidR="007069E2" w:rsidRDefault="007069E2" w:rsidP="007069E2">
      <w:pPr>
        <w:jc w:val="center"/>
        <w:rPr>
          <w:rFonts w:ascii="Times New Roman" w:hAnsi="Times New Roman" w:cs="Times New Roman"/>
          <w:sz w:val="24"/>
          <w:szCs w:val="24"/>
        </w:rPr>
      </w:pPr>
    </w:p>
    <w:p w14:paraId="594D16F9" w14:textId="7D7736FB" w:rsidR="007069E2" w:rsidRDefault="007069E2" w:rsidP="007069E2">
      <w:pPr>
        <w:jc w:val="center"/>
        <w:rPr>
          <w:rFonts w:ascii="Times New Roman" w:hAnsi="Times New Roman" w:cs="Times New Roman"/>
          <w:sz w:val="24"/>
          <w:szCs w:val="24"/>
        </w:rPr>
      </w:pPr>
    </w:p>
    <w:p w14:paraId="618523EE" w14:textId="4BC05F44" w:rsidR="007069E2" w:rsidRDefault="007069E2" w:rsidP="007069E2">
      <w:pPr>
        <w:jc w:val="center"/>
        <w:rPr>
          <w:rFonts w:ascii="Times New Roman" w:hAnsi="Times New Roman" w:cs="Times New Roman"/>
          <w:sz w:val="24"/>
          <w:szCs w:val="24"/>
        </w:rPr>
      </w:pPr>
    </w:p>
    <w:p w14:paraId="2E138C92" w14:textId="3F0480D9" w:rsidR="007069E2" w:rsidRDefault="007069E2" w:rsidP="007069E2">
      <w:pPr>
        <w:jc w:val="center"/>
        <w:rPr>
          <w:rFonts w:ascii="Times New Roman" w:hAnsi="Times New Roman" w:cs="Times New Roman"/>
          <w:sz w:val="24"/>
          <w:szCs w:val="24"/>
        </w:rPr>
      </w:pPr>
    </w:p>
    <w:p w14:paraId="4C2794F4" w14:textId="1EC6CD01" w:rsidR="007069E2" w:rsidRPr="004A281E" w:rsidRDefault="007069E2" w:rsidP="007069E2">
      <w:pPr>
        <w:spacing w:line="360" w:lineRule="auto"/>
        <w:jc w:val="both"/>
        <w:rPr>
          <w:rFonts w:ascii="Times New Roman" w:hAnsi="Times New Roman" w:cs="Times New Roman"/>
          <w:b/>
          <w:bCs/>
          <w:i/>
          <w:sz w:val="24"/>
          <w:szCs w:val="24"/>
        </w:rPr>
      </w:pPr>
      <w:r w:rsidRPr="004A281E">
        <w:rPr>
          <w:rFonts w:ascii="Times New Roman" w:hAnsi="Times New Roman" w:cs="Times New Roman"/>
          <w:b/>
          <w:bCs/>
          <w:i/>
          <w:sz w:val="24"/>
          <w:szCs w:val="24"/>
        </w:rPr>
        <w:t>3.4 Aggregate associated organic carbon</w:t>
      </w:r>
    </w:p>
    <w:p w14:paraId="258A3A65" w14:textId="0D4DA744" w:rsidR="007069E2" w:rsidRPr="007069E2" w:rsidRDefault="007069E2" w:rsidP="007069E2">
      <w:pPr>
        <w:spacing w:line="360" w:lineRule="auto"/>
        <w:jc w:val="both"/>
        <w:rPr>
          <w:rFonts w:ascii="Times New Roman" w:hAnsi="Times New Roman" w:cs="Times New Roman"/>
          <w:sz w:val="24"/>
          <w:szCs w:val="24"/>
        </w:rPr>
      </w:pPr>
      <w:r w:rsidRPr="007069E2">
        <w:rPr>
          <w:rFonts w:ascii="Times New Roman" w:hAnsi="Times New Roman" w:cs="Times New Roman"/>
          <w:b/>
          <w:bCs/>
          <w:sz w:val="24"/>
          <w:szCs w:val="24"/>
        </w:rPr>
        <w:t xml:space="preserve">            </w:t>
      </w:r>
      <w:r w:rsidRPr="007069E2">
        <w:rPr>
          <w:rFonts w:ascii="Times New Roman" w:hAnsi="Times New Roman" w:cs="Times New Roman"/>
          <w:sz w:val="24"/>
          <w:szCs w:val="24"/>
        </w:rPr>
        <w:t>Results indicated that aggregate associated organic carbon varied from 1.14 g</w:t>
      </w:r>
      <w:r w:rsidR="008B011B">
        <w:rPr>
          <w:rFonts w:ascii="Times New Roman" w:hAnsi="Times New Roman" w:cs="Times New Roman"/>
          <w:sz w:val="24"/>
          <w:szCs w:val="24"/>
        </w:rPr>
        <w:t xml:space="preserve"> </w:t>
      </w:r>
      <w:r w:rsidRPr="007069E2">
        <w:rPr>
          <w:rFonts w:ascii="Times New Roman" w:hAnsi="Times New Roman" w:cs="Times New Roman"/>
          <w:sz w:val="24"/>
          <w:szCs w:val="24"/>
        </w:rPr>
        <w:t>kg</w:t>
      </w:r>
      <w:r w:rsidRPr="007069E2">
        <w:rPr>
          <w:rFonts w:ascii="Times New Roman" w:hAnsi="Times New Roman" w:cs="Times New Roman"/>
          <w:sz w:val="24"/>
          <w:szCs w:val="24"/>
          <w:vertAlign w:val="superscript"/>
        </w:rPr>
        <w:t xml:space="preserve">-1 </w:t>
      </w:r>
      <w:r w:rsidRPr="007069E2">
        <w:rPr>
          <w:rFonts w:ascii="Times New Roman" w:hAnsi="Times New Roman" w:cs="Times New Roman"/>
          <w:sz w:val="24"/>
          <w:szCs w:val="24"/>
        </w:rPr>
        <w:t xml:space="preserve">to </w:t>
      </w:r>
      <w:r w:rsidRPr="007069E2">
        <w:rPr>
          <w:rFonts w:ascii="Times New Roman" w:hAnsi="Times New Roman" w:cs="Times New Roman"/>
          <w:color w:val="000000"/>
          <w:sz w:val="24"/>
          <w:szCs w:val="24"/>
          <w:lang w:eastAsia="en-IN"/>
        </w:rPr>
        <w:t xml:space="preserve">5.43 </w:t>
      </w:r>
      <w:r w:rsidRPr="007069E2">
        <w:rPr>
          <w:rFonts w:ascii="Times New Roman" w:hAnsi="Times New Roman" w:cs="Times New Roman"/>
          <w:sz w:val="24"/>
          <w:szCs w:val="24"/>
        </w:rPr>
        <w:t>g</w:t>
      </w:r>
      <w:r w:rsidR="007E419F">
        <w:rPr>
          <w:rFonts w:ascii="Times New Roman" w:hAnsi="Times New Roman" w:cs="Times New Roman"/>
          <w:sz w:val="24"/>
          <w:szCs w:val="24"/>
        </w:rPr>
        <w:t xml:space="preserve"> </w:t>
      </w:r>
      <w:r w:rsidRPr="007069E2">
        <w:rPr>
          <w:rFonts w:ascii="Times New Roman" w:hAnsi="Times New Roman" w:cs="Times New Roman"/>
          <w:sz w:val="24"/>
          <w:szCs w:val="24"/>
        </w:rPr>
        <w:t>kg</w:t>
      </w:r>
      <w:r w:rsidRPr="007069E2">
        <w:rPr>
          <w:rFonts w:ascii="Times New Roman" w:hAnsi="Times New Roman" w:cs="Times New Roman"/>
          <w:sz w:val="24"/>
          <w:szCs w:val="24"/>
          <w:vertAlign w:val="superscript"/>
        </w:rPr>
        <w:t>-1</w:t>
      </w:r>
      <w:r w:rsidRPr="007069E2">
        <w:rPr>
          <w:rFonts w:ascii="Times New Roman" w:hAnsi="Times New Roman" w:cs="Times New Roman"/>
          <w:sz w:val="24"/>
          <w:szCs w:val="24"/>
        </w:rPr>
        <w:t xml:space="preserve"> under </w:t>
      </w:r>
      <w:r w:rsidRPr="007069E2">
        <w:rPr>
          <w:rFonts w:ascii="Times New Roman" w:hAnsi="Times New Roman" w:cs="Times New Roman"/>
          <w:color w:val="000000"/>
          <w:sz w:val="24"/>
          <w:szCs w:val="24"/>
          <w:lang w:eastAsia="en-IN"/>
        </w:rPr>
        <w:t>T</w:t>
      </w:r>
      <w:r w:rsidRPr="007069E2">
        <w:rPr>
          <w:rFonts w:ascii="Times New Roman" w:hAnsi="Times New Roman" w:cs="Times New Roman"/>
          <w:color w:val="000000"/>
          <w:sz w:val="24"/>
          <w:szCs w:val="24"/>
          <w:vertAlign w:val="subscript"/>
          <w:lang w:eastAsia="en-IN"/>
        </w:rPr>
        <w:t>1</w:t>
      </w:r>
      <w:r w:rsidRPr="007069E2">
        <w:rPr>
          <w:rFonts w:ascii="Times New Roman" w:hAnsi="Times New Roman" w:cs="Times New Roman"/>
          <w:sz w:val="24"/>
          <w:szCs w:val="24"/>
        </w:rPr>
        <w:t xml:space="preserve">, varied from </w:t>
      </w:r>
      <w:r w:rsidRPr="007069E2">
        <w:rPr>
          <w:rFonts w:ascii="Times New Roman" w:hAnsi="Times New Roman" w:cs="Times New Roman"/>
          <w:color w:val="000000"/>
          <w:sz w:val="24"/>
          <w:szCs w:val="24"/>
          <w:lang w:eastAsia="en-IN"/>
        </w:rPr>
        <w:t xml:space="preserve">1.98 </w:t>
      </w:r>
      <w:r w:rsidRPr="007069E2">
        <w:rPr>
          <w:rFonts w:ascii="Times New Roman" w:hAnsi="Times New Roman" w:cs="Times New Roman"/>
          <w:sz w:val="24"/>
          <w:szCs w:val="24"/>
        </w:rPr>
        <w:t>g</w:t>
      </w:r>
      <w:r w:rsidR="007E419F">
        <w:rPr>
          <w:rFonts w:ascii="Times New Roman" w:hAnsi="Times New Roman" w:cs="Times New Roman"/>
          <w:sz w:val="24"/>
          <w:szCs w:val="24"/>
        </w:rPr>
        <w:t xml:space="preserve"> </w:t>
      </w:r>
      <w:r w:rsidRPr="007069E2">
        <w:rPr>
          <w:rFonts w:ascii="Times New Roman" w:hAnsi="Times New Roman" w:cs="Times New Roman"/>
          <w:sz w:val="24"/>
          <w:szCs w:val="24"/>
        </w:rPr>
        <w:t>kg</w:t>
      </w:r>
      <w:r w:rsidRPr="007069E2">
        <w:rPr>
          <w:rFonts w:ascii="Times New Roman" w:hAnsi="Times New Roman" w:cs="Times New Roman"/>
          <w:sz w:val="24"/>
          <w:szCs w:val="24"/>
          <w:vertAlign w:val="superscript"/>
        </w:rPr>
        <w:t>-1</w:t>
      </w:r>
      <w:r w:rsidRPr="007069E2">
        <w:rPr>
          <w:rFonts w:ascii="Times New Roman" w:hAnsi="Times New Roman" w:cs="Times New Roman"/>
          <w:color w:val="000000"/>
          <w:sz w:val="24"/>
          <w:szCs w:val="24"/>
          <w:lang w:eastAsia="en-IN"/>
        </w:rPr>
        <w:t xml:space="preserve"> to 6.25 </w:t>
      </w:r>
      <w:r w:rsidRPr="007069E2">
        <w:rPr>
          <w:rFonts w:ascii="Times New Roman" w:hAnsi="Times New Roman" w:cs="Times New Roman"/>
          <w:sz w:val="24"/>
          <w:szCs w:val="24"/>
        </w:rPr>
        <w:t>g</w:t>
      </w:r>
      <w:r w:rsidR="007E419F">
        <w:rPr>
          <w:rFonts w:ascii="Times New Roman" w:hAnsi="Times New Roman" w:cs="Times New Roman"/>
          <w:sz w:val="24"/>
          <w:szCs w:val="24"/>
        </w:rPr>
        <w:t xml:space="preserve"> </w:t>
      </w:r>
      <w:r w:rsidRPr="007069E2">
        <w:rPr>
          <w:rFonts w:ascii="Times New Roman" w:hAnsi="Times New Roman" w:cs="Times New Roman"/>
          <w:sz w:val="24"/>
          <w:szCs w:val="24"/>
        </w:rPr>
        <w:t>kg</w:t>
      </w:r>
      <w:r w:rsidRPr="007069E2">
        <w:rPr>
          <w:rFonts w:ascii="Times New Roman" w:hAnsi="Times New Roman" w:cs="Times New Roman"/>
          <w:sz w:val="24"/>
          <w:szCs w:val="24"/>
          <w:vertAlign w:val="superscript"/>
        </w:rPr>
        <w:t xml:space="preserve">-1 </w:t>
      </w:r>
      <w:r w:rsidRPr="007069E2">
        <w:rPr>
          <w:rFonts w:ascii="Times New Roman" w:hAnsi="Times New Roman" w:cs="Times New Roman"/>
          <w:color w:val="000000"/>
          <w:sz w:val="24"/>
          <w:szCs w:val="24"/>
          <w:lang w:eastAsia="en-IN"/>
        </w:rPr>
        <w:t>under T</w:t>
      </w:r>
      <w:r w:rsidRPr="007069E2">
        <w:rPr>
          <w:rFonts w:ascii="Times New Roman" w:hAnsi="Times New Roman" w:cs="Times New Roman"/>
          <w:color w:val="000000"/>
          <w:sz w:val="24"/>
          <w:szCs w:val="24"/>
          <w:vertAlign w:val="subscript"/>
          <w:lang w:eastAsia="en-IN"/>
        </w:rPr>
        <w:t>2</w:t>
      </w:r>
      <w:r w:rsidRPr="007069E2">
        <w:rPr>
          <w:rFonts w:ascii="Times New Roman" w:hAnsi="Times New Roman" w:cs="Times New Roman"/>
          <w:color w:val="000000"/>
          <w:sz w:val="24"/>
          <w:szCs w:val="24"/>
          <w:lang w:eastAsia="en-IN"/>
        </w:rPr>
        <w:t>, varied</w:t>
      </w:r>
      <w:r w:rsidRPr="007069E2">
        <w:rPr>
          <w:rFonts w:ascii="Times New Roman" w:hAnsi="Times New Roman" w:cs="Times New Roman"/>
          <w:color w:val="000000"/>
          <w:sz w:val="24"/>
          <w:szCs w:val="24"/>
          <w:vertAlign w:val="subscript"/>
          <w:lang w:eastAsia="en-IN"/>
        </w:rPr>
        <w:t xml:space="preserve"> </w:t>
      </w:r>
      <w:r w:rsidRPr="007069E2">
        <w:rPr>
          <w:rFonts w:ascii="Times New Roman" w:hAnsi="Times New Roman" w:cs="Times New Roman"/>
          <w:color w:val="000000"/>
          <w:sz w:val="24"/>
          <w:szCs w:val="24"/>
          <w:lang w:eastAsia="en-IN"/>
        </w:rPr>
        <w:t>from</w:t>
      </w:r>
      <w:r w:rsidRPr="007069E2">
        <w:rPr>
          <w:rFonts w:ascii="Times New Roman" w:hAnsi="Times New Roman" w:cs="Times New Roman"/>
          <w:sz w:val="24"/>
          <w:szCs w:val="24"/>
        </w:rPr>
        <w:t xml:space="preserve"> 2.45 g</w:t>
      </w:r>
      <w:r w:rsidR="007E419F">
        <w:rPr>
          <w:rFonts w:ascii="Times New Roman" w:hAnsi="Times New Roman" w:cs="Times New Roman"/>
          <w:sz w:val="24"/>
          <w:szCs w:val="24"/>
        </w:rPr>
        <w:t xml:space="preserve"> </w:t>
      </w:r>
      <w:r w:rsidRPr="007069E2">
        <w:rPr>
          <w:rFonts w:ascii="Times New Roman" w:hAnsi="Times New Roman" w:cs="Times New Roman"/>
          <w:sz w:val="24"/>
          <w:szCs w:val="24"/>
        </w:rPr>
        <w:t>kg</w:t>
      </w:r>
      <w:r w:rsidRPr="007069E2">
        <w:rPr>
          <w:rFonts w:ascii="Times New Roman" w:hAnsi="Times New Roman" w:cs="Times New Roman"/>
          <w:sz w:val="24"/>
          <w:szCs w:val="24"/>
          <w:vertAlign w:val="superscript"/>
        </w:rPr>
        <w:t>-1</w:t>
      </w:r>
      <w:r w:rsidRPr="007069E2">
        <w:rPr>
          <w:rFonts w:ascii="Times New Roman" w:hAnsi="Times New Roman" w:cs="Times New Roman"/>
          <w:sz w:val="24"/>
          <w:szCs w:val="24"/>
        </w:rPr>
        <w:t xml:space="preserve"> to 7.29 g</w:t>
      </w:r>
      <w:r w:rsidR="007E419F">
        <w:rPr>
          <w:rFonts w:ascii="Times New Roman" w:hAnsi="Times New Roman" w:cs="Times New Roman"/>
          <w:sz w:val="24"/>
          <w:szCs w:val="24"/>
        </w:rPr>
        <w:t xml:space="preserve"> </w:t>
      </w:r>
      <w:r w:rsidRPr="007069E2">
        <w:rPr>
          <w:rFonts w:ascii="Times New Roman" w:hAnsi="Times New Roman" w:cs="Times New Roman"/>
          <w:sz w:val="24"/>
          <w:szCs w:val="24"/>
        </w:rPr>
        <w:t>kg</w:t>
      </w:r>
      <w:r w:rsidRPr="007069E2">
        <w:rPr>
          <w:rFonts w:ascii="Times New Roman" w:hAnsi="Times New Roman" w:cs="Times New Roman"/>
          <w:sz w:val="24"/>
          <w:szCs w:val="24"/>
          <w:vertAlign w:val="superscript"/>
        </w:rPr>
        <w:t>-1</w:t>
      </w:r>
      <w:r w:rsidRPr="007069E2">
        <w:rPr>
          <w:rFonts w:ascii="Times New Roman" w:hAnsi="Times New Roman" w:cs="Times New Roman"/>
          <w:sz w:val="24"/>
          <w:szCs w:val="24"/>
        </w:rPr>
        <w:t xml:space="preserve"> under T</w:t>
      </w:r>
      <w:r w:rsidRPr="007069E2">
        <w:rPr>
          <w:rFonts w:ascii="Times New Roman" w:hAnsi="Times New Roman" w:cs="Times New Roman"/>
          <w:sz w:val="24"/>
          <w:szCs w:val="24"/>
          <w:vertAlign w:val="subscript"/>
        </w:rPr>
        <w:t>3</w:t>
      </w:r>
      <w:r w:rsidRPr="007069E2">
        <w:rPr>
          <w:rFonts w:ascii="Times New Roman" w:hAnsi="Times New Roman" w:cs="Times New Roman"/>
          <w:sz w:val="24"/>
          <w:szCs w:val="24"/>
        </w:rPr>
        <w:t xml:space="preserve"> varied from 3.09 g</w:t>
      </w:r>
      <w:r w:rsidR="007E419F">
        <w:rPr>
          <w:rFonts w:ascii="Times New Roman" w:hAnsi="Times New Roman" w:cs="Times New Roman"/>
          <w:sz w:val="24"/>
          <w:szCs w:val="24"/>
        </w:rPr>
        <w:t xml:space="preserve"> </w:t>
      </w:r>
      <w:r w:rsidRPr="007069E2">
        <w:rPr>
          <w:rFonts w:ascii="Times New Roman" w:hAnsi="Times New Roman" w:cs="Times New Roman"/>
          <w:sz w:val="24"/>
          <w:szCs w:val="24"/>
        </w:rPr>
        <w:t>kg</w:t>
      </w:r>
      <w:r w:rsidRPr="007069E2">
        <w:rPr>
          <w:rFonts w:ascii="Times New Roman" w:hAnsi="Times New Roman" w:cs="Times New Roman"/>
          <w:sz w:val="24"/>
          <w:szCs w:val="24"/>
          <w:vertAlign w:val="superscript"/>
        </w:rPr>
        <w:t>-1</w:t>
      </w:r>
      <w:r w:rsidRPr="007069E2">
        <w:rPr>
          <w:rFonts w:ascii="Times New Roman" w:hAnsi="Times New Roman" w:cs="Times New Roman"/>
          <w:sz w:val="24"/>
          <w:szCs w:val="24"/>
        </w:rPr>
        <w:t xml:space="preserve"> to 8.09 g</w:t>
      </w:r>
      <w:r w:rsidR="007E419F">
        <w:rPr>
          <w:rFonts w:ascii="Times New Roman" w:hAnsi="Times New Roman" w:cs="Times New Roman"/>
          <w:sz w:val="24"/>
          <w:szCs w:val="24"/>
        </w:rPr>
        <w:t xml:space="preserve"> </w:t>
      </w:r>
      <w:r w:rsidRPr="007069E2">
        <w:rPr>
          <w:rFonts w:ascii="Times New Roman" w:hAnsi="Times New Roman" w:cs="Times New Roman"/>
          <w:sz w:val="24"/>
          <w:szCs w:val="24"/>
        </w:rPr>
        <w:t>kg</w:t>
      </w:r>
      <w:r w:rsidRPr="007069E2">
        <w:rPr>
          <w:rFonts w:ascii="Times New Roman" w:hAnsi="Times New Roman" w:cs="Times New Roman"/>
          <w:sz w:val="24"/>
          <w:szCs w:val="24"/>
          <w:vertAlign w:val="superscript"/>
        </w:rPr>
        <w:t>-1</w:t>
      </w:r>
      <w:r w:rsidRPr="007069E2">
        <w:rPr>
          <w:rFonts w:ascii="Times New Roman" w:hAnsi="Times New Roman" w:cs="Times New Roman"/>
          <w:sz w:val="24"/>
          <w:szCs w:val="24"/>
        </w:rPr>
        <w:t xml:space="preserve"> under T</w:t>
      </w:r>
      <w:r w:rsidRPr="007069E2">
        <w:rPr>
          <w:rFonts w:ascii="Times New Roman" w:hAnsi="Times New Roman" w:cs="Times New Roman"/>
          <w:sz w:val="24"/>
          <w:szCs w:val="24"/>
          <w:vertAlign w:val="subscript"/>
        </w:rPr>
        <w:t xml:space="preserve">4 </w:t>
      </w:r>
      <w:r w:rsidRPr="007069E2">
        <w:rPr>
          <w:rFonts w:ascii="Times New Roman" w:hAnsi="Times New Roman" w:cs="Times New Roman"/>
          <w:sz w:val="24"/>
          <w:szCs w:val="24"/>
        </w:rPr>
        <w:t>(Table</w:t>
      </w:r>
      <w:r w:rsidR="004A281E">
        <w:rPr>
          <w:rFonts w:ascii="Times New Roman" w:hAnsi="Times New Roman" w:cs="Times New Roman"/>
          <w:sz w:val="24"/>
          <w:szCs w:val="24"/>
        </w:rPr>
        <w:t xml:space="preserve"> 5</w:t>
      </w:r>
      <w:r w:rsidRPr="007069E2">
        <w:rPr>
          <w:rFonts w:ascii="Times New Roman" w:hAnsi="Times New Roman" w:cs="Times New Roman"/>
          <w:sz w:val="24"/>
          <w:szCs w:val="24"/>
        </w:rPr>
        <w:t>). Similarly, in subsurface the highest aggregate associated organic carbon at T</w:t>
      </w:r>
      <w:r w:rsidRPr="007069E2">
        <w:rPr>
          <w:rFonts w:ascii="Times New Roman" w:hAnsi="Times New Roman" w:cs="Times New Roman"/>
          <w:sz w:val="24"/>
          <w:szCs w:val="24"/>
          <w:vertAlign w:val="subscript"/>
        </w:rPr>
        <w:t>4</w:t>
      </w:r>
      <w:r w:rsidRPr="007069E2">
        <w:rPr>
          <w:rFonts w:ascii="Times New Roman" w:hAnsi="Times New Roman" w:cs="Times New Roman"/>
          <w:sz w:val="24"/>
          <w:szCs w:val="24"/>
        </w:rPr>
        <w:t xml:space="preserve"> and lowest at T</w:t>
      </w:r>
      <w:r w:rsidRPr="007069E2">
        <w:rPr>
          <w:rFonts w:ascii="Times New Roman" w:hAnsi="Times New Roman" w:cs="Times New Roman"/>
          <w:sz w:val="24"/>
          <w:szCs w:val="24"/>
          <w:vertAlign w:val="subscript"/>
        </w:rPr>
        <w:t>1</w:t>
      </w:r>
      <w:r w:rsidRPr="007069E2">
        <w:rPr>
          <w:rFonts w:ascii="Times New Roman" w:hAnsi="Times New Roman" w:cs="Times New Roman"/>
          <w:sz w:val="24"/>
          <w:szCs w:val="24"/>
        </w:rPr>
        <w:t xml:space="preserve"> irrespective of the sieve size (Table </w:t>
      </w:r>
      <w:r w:rsidR="004A281E">
        <w:rPr>
          <w:rFonts w:ascii="Times New Roman" w:hAnsi="Times New Roman" w:cs="Times New Roman"/>
          <w:sz w:val="24"/>
          <w:szCs w:val="24"/>
        </w:rPr>
        <w:t>6</w:t>
      </w:r>
      <w:r w:rsidRPr="007069E2">
        <w:rPr>
          <w:rFonts w:ascii="Times New Roman" w:hAnsi="Times New Roman" w:cs="Times New Roman"/>
          <w:sz w:val="24"/>
          <w:szCs w:val="24"/>
        </w:rPr>
        <w:t>). Its content was lowest at the surface layer and increased along the depth, irrespective of the treatments compared. Consequently, aggregate associated organic carbon is higher in the 0.1-0.05 mm sieve size followed by 0.25-0.1 mm, 0.5-0.25 mm, 1-0.5 mm, 2 to 1 mm and lowest in 5 to 2 mm sieve size irrespective of the treatments and depths compared.</w:t>
      </w:r>
    </w:p>
    <w:p w14:paraId="42EF01CB" w14:textId="3FD139BF" w:rsidR="007069E2" w:rsidRPr="004F0931" w:rsidRDefault="007069E2" w:rsidP="004A281E">
      <w:pPr>
        <w:spacing w:line="360" w:lineRule="auto"/>
        <w:ind w:firstLine="720"/>
        <w:jc w:val="both"/>
        <w:rPr>
          <w:rFonts w:ascii="Times New Roman" w:hAnsi="Times New Roman" w:cs="Times New Roman"/>
          <w:sz w:val="24"/>
          <w:szCs w:val="24"/>
        </w:rPr>
      </w:pPr>
      <w:r w:rsidRPr="004F0931">
        <w:rPr>
          <w:rFonts w:ascii="Times New Roman" w:hAnsi="Times New Roman" w:cs="Times New Roman"/>
          <w:sz w:val="24"/>
          <w:szCs w:val="24"/>
        </w:rPr>
        <w:t>Organic matter associated with smaller aggregates being more humified, long chain, complex, having more percentage aromatic structure, are bound much strongly with primary particles</w:t>
      </w:r>
      <w:r w:rsidR="004F0931" w:rsidRPr="004F0931">
        <w:rPr>
          <w:rFonts w:ascii="Times New Roman" w:hAnsi="Times New Roman" w:cs="Times New Roman"/>
          <w:sz w:val="24"/>
          <w:szCs w:val="24"/>
        </w:rPr>
        <w:t xml:space="preserve"> (</w:t>
      </w:r>
      <w:r w:rsidR="004F0931" w:rsidRPr="004F0931">
        <w:rPr>
          <w:rStyle w:val="Hyperlink"/>
          <w:rFonts w:ascii="Times New Roman" w:hAnsi="Times New Roman" w:cs="Times New Roman"/>
          <w:color w:val="000000" w:themeColor="text1"/>
          <w:sz w:val="24"/>
          <w:szCs w:val="24"/>
          <w:u w:val="none"/>
          <w:shd w:val="clear" w:color="auto" w:fill="FFFFFF"/>
        </w:rPr>
        <w:t>Zhao et al., 2023)</w:t>
      </w:r>
      <w:r w:rsidRPr="004F0931">
        <w:rPr>
          <w:rFonts w:ascii="Times New Roman" w:hAnsi="Times New Roman" w:cs="Times New Roman"/>
          <w:sz w:val="24"/>
          <w:szCs w:val="24"/>
        </w:rPr>
        <w:t>. The microaggregates that arise from clay-humus domains (composed of those very stable organic matter) are protected from microbial attack and also from environmental perturbations. Organic matter of simpler, short chain, more aliphatic component and less humified nature are found in large aggregates, are prone to decomposition of all sorts (Devine et al., 2</w:t>
      </w:r>
      <w:r w:rsidR="008B011B" w:rsidRPr="004F0931">
        <w:rPr>
          <w:rFonts w:ascii="Times New Roman" w:hAnsi="Times New Roman" w:cs="Times New Roman"/>
          <w:sz w:val="24"/>
          <w:szCs w:val="24"/>
        </w:rPr>
        <w:t>0</w:t>
      </w:r>
      <w:r w:rsidRPr="004F0931">
        <w:rPr>
          <w:rFonts w:ascii="Times New Roman" w:hAnsi="Times New Roman" w:cs="Times New Roman"/>
          <w:sz w:val="24"/>
          <w:szCs w:val="24"/>
        </w:rPr>
        <w:t xml:space="preserve">14 and </w:t>
      </w:r>
      <w:r w:rsidRPr="004F0931">
        <w:rPr>
          <w:rFonts w:ascii="Times New Roman" w:hAnsi="Times New Roman" w:cs="Times New Roman"/>
          <w:sz w:val="24"/>
          <w:szCs w:val="24"/>
          <w:lang w:val="en-US"/>
        </w:rPr>
        <w:t>Hasanah et al</w:t>
      </w:r>
      <w:r w:rsidR="008B011B" w:rsidRPr="004F0931">
        <w:rPr>
          <w:rFonts w:ascii="Times New Roman" w:hAnsi="Times New Roman" w:cs="Times New Roman"/>
          <w:sz w:val="24"/>
          <w:szCs w:val="24"/>
          <w:lang w:val="en-US"/>
        </w:rPr>
        <w:t xml:space="preserve">., </w:t>
      </w:r>
      <w:r w:rsidRPr="004F0931">
        <w:rPr>
          <w:rFonts w:ascii="Times New Roman" w:hAnsi="Times New Roman" w:cs="Times New Roman"/>
          <w:sz w:val="24"/>
          <w:szCs w:val="24"/>
          <w:lang w:val="en-US"/>
        </w:rPr>
        <w:t>2025)</w:t>
      </w:r>
    </w:p>
    <w:p w14:paraId="66249F10" w14:textId="7CF9F0EE" w:rsidR="007069E2" w:rsidRPr="007069E2" w:rsidRDefault="007069E2" w:rsidP="007069E2">
      <w:pPr>
        <w:rPr>
          <w:rFonts w:ascii="Times New Roman" w:hAnsi="Times New Roman" w:cs="Times New Roman"/>
          <w:b/>
          <w:bCs/>
          <w:sz w:val="24"/>
          <w:szCs w:val="24"/>
        </w:rPr>
      </w:pPr>
      <w:r w:rsidRPr="007069E2">
        <w:rPr>
          <w:rFonts w:ascii="Times New Roman" w:hAnsi="Times New Roman" w:cs="Times New Roman"/>
          <w:b/>
          <w:bCs/>
          <w:sz w:val="24"/>
          <w:szCs w:val="24"/>
        </w:rPr>
        <w:t xml:space="preserve">Table </w:t>
      </w:r>
      <w:r w:rsidR="004A281E">
        <w:rPr>
          <w:rFonts w:ascii="Times New Roman" w:hAnsi="Times New Roman" w:cs="Times New Roman"/>
          <w:b/>
          <w:bCs/>
          <w:sz w:val="24"/>
          <w:szCs w:val="24"/>
        </w:rPr>
        <w:t>5</w:t>
      </w:r>
      <w:r w:rsidRPr="007069E2">
        <w:rPr>
          <w:rFonts w:ascii="Times New Roman" w:hAnsi="Times New Roman" w:cs="Times New Roman"/>
          <w:b/>
          <w:bCs/>
          <w:sz w:val="24"/>
          <w:szCs w:val="24"/>
        </w:rPr>
        <w:t>: Aggregate associated organic carbon (g</w:t>
      </w:r>
      <w:r w:rsidR="007E419F">
        <w:rPr>
          <w:rFonts w:ascii="Times New Roman" w:hAnsi="Times New Roman" w:cs="Times New Roman"/>
          <w:b/>
          <w:bCs/>
          <w:sz w:val="24"/>
          <w:szCs w:val="24"/>
        </w:rPr>
        <w:t xml:space="preserve"> </w:t>
      </w:r>
      <w:r w:rsidRPr="007069E2">
        <w:rPr>
          <w:rFonts w:ascii="Times New Roman" w:hAnsi="Times New Roman" w:cs="Times New Roman"/>
          <w:b/>
          <w:bCs/>
          <w:sz w:val="24"/>
          <w:szCs w:val="24"/>
        </w:rPr>
        <w:t>kg</w:t>
      </w:r>
      <w:r w:rsidRPr="007069E2">
        <w:rPr>
          <w:rFonts w:ascii="Times New Roman" w:hAnsi="Times New Roman" w:cs="Times New Roman"/>
          <w:b/>
          <w:bCs/>
          <w:sz w:val="24"/>
          <w:szCs w:val="24"/>
          <w:vertAlign w:val="superscript"/>
        </w:rPr>
        <w:t>-1</w:t>
      </w:r>
      <w:r w:rsidRPr="007069E2">
        <w:rPr>
          <w:rFonts w:ascii="Times New Roman" w:hAnsi="Times New Roman" w:cs="Times New Roman"/>
          <w:b/>
          <w:bCs/>
          <w:sz w:val="24"/>
          <w:szCs w:val="24"/>
        </w:rPr>
        <w:t xml:space="preserve">) under different sieve size at 0-15 cm depth.             </w:t>
      </w:r>
    </w:p>
    <w:tbl>
      <w:tblPr>
        <w:tblStyle w:val="PlainTable2"/>
        <w:tblpPr w:leftFromText="180" w:rightFromText="180" w:vertAnchor="text" w:horzAnchor="margin" w:tblpXSpec="center" w:tblpY="50"/>
        <w:tblW w:w="6091" w:type="dxa"/>
        <w:tblLook w:val="04A0" w:firstRow="1" w:lastRow="0" w:firstColumn="1" w:lastColumn="0" w:noHBand="0" w:noVBand="1"/>
      </w:tblPr>
      <w:tblGrid>
        <w:gridCol w:w="1803"/>
        <w:gridCol w:w="886"/>
        <w:gridCol w:w="1134"/>
        <w:gridCol w:w="1134"/>
        <w:gridCol w:w="1134"/>
      </w:tblGrid>
      <w:tr w:rsidR="007069E2" w:rsidRPr="007069E2" w14:paraId="509F81A2" w14:textId="77777777" w:rsidTr="007069E2">
        <w:trPr>
          <w:cnfStyle w:val="100000000000" w:firstRow="1" w:lastRow="0"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1803" w:type="dxa"/>
            <w:vAlign w:val="center"/>
          </w:tcPr>
          <w:p w14:paraId="25F70C3F" w14:textId="77777777" w:rsidR="007069E2" w:rsidRPr="007069E2" w:rsidRDefault="007069E2" w:rsidP="007069E2">
            <w:pPr>
              <w:tabs>
                <w:tab w:val="left" w:pos="888"/>
              </w:tabs>
              <w:jc w:val="center"/>
              <w:rPr>
                <w:rFonts w:ascii="Times New Roman" w:hAnsi="Times New Roman" w:cs="Times New Roman"/>
                <w:sz w:val="24"/>
                <w:szCs w:val="24"/>
              </w:rPr>
            </w:pPr>
            <w:r w:rsidRPr="007069E2">
              <w:rPr>
                <w:rFonts w:ascii="Times New Roman" w:hAnsi="Times New Roman" w:cs="Times New Roman"/>
                <w:color w:val="000000"/>
                <w:sz w:val="24"/>
                <w:szCs w:val="24"/>
              </w:rPr>
              <w:t>Sieve size (mm)</w:t>
            </w:r>
          </w:p>
        </w:tc>
        <w:tc>
          <w:tcPr>
            <w:tcW w:w="886" w:type="dxa"/>
            <w:vAlign w:val="center"/>
          </w:tcPr>
          <w:p w14:paraId="119D81CA" w14:textId="77777777" w:rsidR="007069E2" w:rsidRPr="007069E2" w:rsidRDefault="007069E2" w:rsidP="007069E2">
            <w:pPr>
              <w:tabs>
                <w:tab w:val="left" w:pos="888"/>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69E2">
              <w:rPr>
                <w:rFonts w:ascii="Times New Roman" w:hAnsi="Times New Roman" w:cs="Times New Roman"/>
                <w:color w:val="000000"/>
                <w:sz w:val="24"/>
                <w:szCs w:val="24"/>
              </w:rPr>
              <w:t>T</w:t>
            </w:r>
            <w:r w:rsidRPr="007069E2">
              <w:rPr>
                <w:rFonts w:ascii="Times New Roman" w:hAnsi="Times New Roman" w:cs="Times New Roman"/>
                <w:color w:val="000000"/>
                <w:sz w:val="24"/>
                <w:szCs w:val="24"/>
                <w:vertAlign w:val="subscript"/>
              </w:rPr>
              <w:t>1</w:t>
            </w:r>
          </w:p>
        </w:tc>
        <w:tc>
          <w:tcPr>
            <w:tcW w:w="1134" w:type="dxa"/>
            <w:vAlign w:val="center"/>
          </w:tcPr>
          <w:p w14:paraId="6288DEFF" w14:textId="77777777" w:rsidR="007069E2" w:rsidRPr="007069E2" w:rsidRDefault="007069E2" w:rsidP="007069E2">
            <w:pPr>
              <w:tabs>
                <w:tab w:val="left" w:pos="888"/>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69E2">
              <w:rPr>
                <w:rFonts w:ascii="Times New Roman" w:hAnsi="Times New Roman" w:cs="Times New Roman"/>
                <w:color w:val="000000"/>
                <w:sz w:val="24"/>
                <w:szCs w:val="24"/>
              </w:rPr>
              <w:t>T</w:t>
            </w:r>
            <w:r w:rsidRPr="007069E2">
              <w:rPr>
                <w:rFonts w:ascii="Times New Roman" w:hAnsi="Times New Roman" w:cs="Times New Roman"/>
                <w:color w:val="000000"/>
                <w:sz w:val="24"/>
                <w:szCs w:val="24"/>
                <w:vertAlign w:val="subscript"/>
              </w:rPr>
              <w:t>2</w:t>
            </w:r>
          </w:p>
        </w:tc>
        <w:tc>
          <w:tcPr>
            <w:tcW w:w="1134" w:type="dxa"/>
            <w:vAlign w:val="center"/>
          </w:tcPr>
          <w:p w14:paraId="37DFDAD1" w14:textId="77777777" w:rsidR="007069E2" w:rsidRPr="007069E2" w:rsidRDefault="007069E2" w:rsidP="007069E2">
            <w:pPr>
              <w:tabs>
                <w:tab w:val="left" w:pos="888"/>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69E2">
              <w:rPr>
                <w:rFonts w:ascii="Times New Roman" w:hAnsi="Times New Roman" w:cs="Times New Roman"/>
                <w:color w:val="000000"/>
                <w:sz w:val="24"/>
                <w:szCs w:val="24"/>
              </w:rPr>
              <w:t>T</w:t>
            </w:r>
            <w:r w:rsidRPr="007069E2">
              <w:rPr>
                <w:rFonts w:ascii="Times New Roman" w:hAnsi="Times New Roman" w:cs="Times New Roman"/>
                <w:color w:val="000000"/>
                <w:sz w:val="24"/>
                <w:szCs w:val="24"/>
                <w:vertAlign w:val="subscript"/>
              </w:rPr>
              <w:t>3</w:t>
            </w:r>
          </w:p>
        </w:tc>
        <w:tc>
          <w:tcPr>
            <w:tcW w:w="1134" w:type="dxa"/>
            <w:vAlign w:val="center"/>
          </w:tcPr>
          <w:p w14:paraId="21DA5945" w14:textId="77777777" w:rsidR="007069E2" w:rsidRPr="007069E2" w:rsidRDefault="007069E2" w:rsidP="007069E2">
            <w:pPr>
              <w:tabs>
                <w:tab w:val="left" w:pos="888"/>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69E2">
              <w:rPr>
                <w:rFonts w:ascii="Times New Roman" w:hAnsi="Times New Roman" w:cs="Times New Roman"/>
                <w:color w:val="000000"/>
                <w:sz w:val="24"/>
                <w:szCs w:val="24"/>
              </w:rPr>
              <w:t>T</w:t>
            </w:r>
            <w:r w:rsidRPr="007069E2">
              <w:rPr>
                <w:rFonts w:ascii="Times New Roman" w:hAnsi="Times New Roman" w:cs="Times New Roman"/>
                <w:color w:val="000000"/>
                <w:sz w:val="24"/>
                <w:szCs w:val="24"/>
                <w:vertAlign w:val="subscript"/>
              </w:rPr>
              <w:t>4</w:t>
            </w:r>
          </w:p>
        </w:tc>
      </w:tr>
      <w:tr w:rsidR="007069E2" w:rsidRPr="007069E2" w14:paraId="321CD319" w14:textId="77777777" w:rsidTr="007069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vAlign w:val="center"/>
          </w:tcPr>
          <w:p w14:paraId="123D0E54" w14:textId="77777777" w:rsidR="007069E2" w:rsidRPr="007069E2" w:rsidRDefault="007069E2" w:rsidP="007069E2">
            <w:pPr>
              <w:tabs>
                <w:tab w:val="left" w:pos="888"/>
              </w:tabs>
              <w:jc w:val="center"/>
              <w:rPr>
                <w:rFonts w:ascii="Times New Roman" w:hAnsi="Times New Roman" w:cs="Times New Roman"/>
                <w:sz w:val="24"/>
                <w:szCs w:val="24"/>
              </w:rPr>
            </w:pPr>
            <w:r w:rsidRPr="007069E2">
              <w:rPr>
                <w:rFonts w:ascii="Times New Roman" w:hAnsi="Times New Roman" w:cs="Times New Roman"/>
                <w:color w:val="000000"/>
                <w:sz w:val="24"/>
                <w:szCs w:val="24"/>
              </w:rPr>
              <w:t>5 - 2</w:t>
            </w:r>
          </w:p>
        </w:tc>
        <w:tc>
          <w:tcPr>
            <w:tcW w:w="886" w:type="dxa"/>
            <w:vAlign w:val="center"/>
          </w:tcPr>
          <w:p w14:paraId="4B5B6443" w14:textId="77777777" w:rsidR="007069E2" w:rsidRPr="007069E2" w:rsidRDefault="007069E2" w:rsidP="007069E2">
            <w:pPr>
              <w:tabs>
                <w:tab w:val="left" w:pos="88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69E2">
              <w:rPr>
                <w:rFonts w:ascii="Times New Roman" w:hAnsi="Times New Roman" w:cs="Times New Roman"/>
                <w:color w:val="000000"/>
                <w:sz w:val="24"/>
                <w:szCs w:val="24"/>
              </w:rPr>
              <w:t>1.14</w:t>
            </w:r>
          </w:p>
        </w:tc>
        <w:tc>
          <w:tcPr>
            <w:tcW w:w="1134" w:type="dxa"/>
            <w:vAlign w:val="center"/>
          </w:tcPr>
          <w:p w14:paraId="0C223D94" w14:textId="77777777" w:rsidR="007069E2" w:rsidRPr="007069E2" w:rsidRDefault="007069E2" w:rsidP="007069E2">
            <w:pPr>
              <w:tabs>
                <w:tab w:val="left" w:pos="88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69E2">
              <w:rPr>
                <w:rFonts w:ascii="Times New Roman" w:hAnsi="Times New Roman" w:cs="Times New Roman"/>
                <w:color w:val="000000"/>
                <w:sz w:val="24"/>
                <w:szCs w:val="24"/>
              </w:rPr>
              <w:t>1.98</w:t>
            </w:r>
          </w:p>
        </w:tc>
        <w:tc>
          <w:tcPr>
            <w:tcW w:w="1134" w:type="dxa"/>
            <w:vAlign w:val="center"/>
          </w:tcPr>
          <w:p w14:paraId="18A10513" w14:textId="77777777" w:rsidR="007069E2" w:rsidRPr="007069E2" w:rsidRDefault="007069E2" w:rsidP="007069E2">
            <w:pPr>
              <w:tabs>
                <w:tab w:val="left" w:pos="88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69E2">
              <w:rPr>
                <w:rFonts w:ascii="Times New Roman" w:hAnsi="Times New Roman" w:cs="Times New Roman"/>
                <w:color w:val="000000"/>
                <w:sz w:val="24"/>
                <w:szCs w:val="24"/>
              </w:rPr>
              <w:t>2.45</w:t>
            </w:r>
          </w:p>
        </w:tc>
        <w:tc>
          <w:tcPr>
            <w:tcW w:w="1134" w:type="dxa"/>
            <w:vAlign w:val="center"/>
          </w:tcPr>
          <w:p w14:paraId="744C671E" w14:textId="77777777" w:rsidR="007069E2" w:rsidRPr="007069E2" w:rsidRDefault="007069E2" w:rsidP="007069E2">
            <w:pPr>
              <w:tabs>
                <w:tab w:val="left" w:pos="88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69E2">
              <w:rPr>
                <w:rFonts w:ascii="Times New Roman" w:hAnsi="Times New Roman" w:cs="Times New Roman"/>
                <w:color w:val="000000"/>
                <w:sz w:val="24"/>
                <w:szCs w:val="24"/>
              </w:rPr>
              <w:t>3.09</w:t>
            </w:r>
          </w:p>
        </w:tc>
      </w:tr>
      <w:tr w:rsidR="007069E2" w:rsidRPr="007069E2" w14:paraId="3AC0FF42" w14:textId="77777777" w:rsidTr="007069E2">
        <w:tc>
          <w:tcPr>
            <w:cnfStyle w:val="001000000000" w:firstRow="0" w:lastRow="0" w:firstColumn="1" w:lastColumn="0" w:oddVBand="0" w:evenVBand="0" w:oddHBand="0" w:evenHBand="0" w:firstRowFirstColumn="0" w:firstRowLastColumn="0" w:lastRowFirstColumn="0" w:lastRowLastColumn="0"/>
            <w:tcW w:w="1803" w:type="dxa"/>
            <w:vAlign w:val="center"/>
          </w:tcPr>
          <w:p w14:paraId="16DB40D3" w14:textId="77777777" w:rsidR="007069E2" w:rsidRPr="007069E2" w:rsidRDefault="007069E2" w:rsidP="007069E2">
            <w:pPr>
              <w:tabs>
                <w:tab w:val="left" w:pos="888"/>
              </w:tabs>
              <w:jc w:val="center"/>
              <w:rPr>
                <w:rFonts w:ascii="Times New Roman" w:hAnsi="Times New Roman" w:cs="Times New Roman"/>
                <w:sz w:val="24"/>
                <w:szCs w:val="24"/>
              </w:rPr>
            </w:pPr>
            <w:r w:rsidRPr="007069E2">
              <w:rPr>
                <w:rFonts w:ascii="Times New Roman" w:hAnsi="Times New Roman" w:cs="Times New Roman"/>
                <w:color w:val="000000"/>
                <w:sz w:val="24"/>
                <w:szCs w:val="24"/>
              </w:rPr>
              <w:t>2 - 1</w:t>
            </w:r>
          </w:p>
        </w:tc>
        <w:tc>
          <w:tcPr>
            <w:tcW w:w="886" w:type="dxa"/>
            <w:vAlign w:val="center"/>
          </w:tcPr>
          <w:p w14:paraId="745290DA" w14:textId="77777777" w:rsidR="007069E2" w:rsidRPr="007069E2" w:rsidRDefault="007069E2" w:rsidP="007069E2">
            <w:pPr>
              <w:tabs>
                <w:tab w:val="left" w:pos="88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69E2">
              <w:rPr>
                <w:rFonts w:ascii="Times New Roman" w:hAnsi="Times New Roman" w:cs="Times New Roman"/>
                <w:color w:val="000000"/>
                <w:sz w:val="24"/>
                <w:szCs w:val="24"/>
              </w:rPr>
              <w:t>1.96</w:t>
            </w:r>
          </w:p>
        </w:tc>
        <w:tc>
          <w:tcPr>
            <w:tcW w:w="1134" w:type="dxa"/>
            <w:vAlign w:val="center"/>
          </w:tcPr>
          <w:p w14:paraId="1E8BEFDC" w14:textId="77777777" w:rsidR="007069E2" w:rsidRPr="007069E2" w:rsidRDefault="007069E2" w:rsidP="007069E2">
            <w:pPr>
              <w:tabs>
                <w:tab w:val="left" w:pos="88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69E2">
              <w:rPr>
                <w:rFonts w:ascii="Times New Roman" w:hAnsi="Times New Roman" w:cs="Times New Roman"/>
                <w:color w:val="000000"/>
                <w:sz w:val="24"/>
                <w:szCs w:val="24"/>
              </w:rPr>
              <w:t>2.47</w:t>
            </w:r>
          </w:p>
        </w:tc>
        <w:tc>
          <w:tcPr>
            <w:tcW w:w="1134" w:type="dxa"/>
            <w:vAlign w:val="center"/>
          </w:tcPr>
          <w:p w14:paraId="797D9DB7" w14:textId="77777777" w:rsidR="007069E2" w:rsidRPr="007069E2" w:rsidRDefault="007069E2" w:rsidP="007069E2">
            <w:pPr>
              <w:tabs>
                <w:tab w:val="left" w:pos="88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69E2">
              <w:rPr>
                <w:rFonts w:ascii="Times New Roman" w:hAnsi="Times New Roman" w:cs="Times New Roman"/>
                <w:color w:val="000000"/>
                <w:sz w:val="24"/>
                <w:szCs w:val="24"/>
              </w:rPr>
              <w:t>3.31</w:t>
            </w:r>
          </w:p>
        </w:tc>
        <w:tc>
          <w:tcPr>
            <w:tcW w:w="1134" w:type="dxa"/>
            <w:vAlign w:val="center"/>
          </w:tcPr>
          <w:p w14:paraId="63186AAB" w14:textId="77777777" w:rsidR="007069E2" w:rsidRPr="007069E2" w:rsidRDefault="007069E2" w:rsidP="007069E2">
            <w:pPr>
              <w:tabs>
                <w:tab w:val="left" w:pos="88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69E2">
              <w:rPr>
                <w:rFonts w:ascii="Times New Roman" w:hAnsi="Times New Roman" w:cs="Times New Roman"/>
                <w:color w:val="000000"/>
                <w:sz w:val="24"/>
                <w:szCs w:val="24"/>
              </w:rPr>
              <w:t>3.69</w:t>
            </w:r>
          </w:p>
        </w:tc>
      </w:tr>
      <w:tr w:rsidR="007069E2" w:rsidRPr="007069E2" w14:paraId="4BC28A11" w14:textId="77777777" w:rsidTr="007069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vAlign w:val="center"/>
          </w:tcPr>
          <w:p w14:paraId="190D585A" w14:textId="77777777" w:rsidR="007069E2" w:rsidRPr="007069E2" w:rsidRDefault="007069E2" w:rsidP="007069E2">
            <w:pPr>
              <w:tabs>
                <w:tab w:val="left" w:pos="888"/>
              </w:tabs>
              <w:jc w:val="center"/>
              <w:rPr>
                <w:rFonts w:ascii="Times New Roman" w:hAnsi="Times New Roman" w:cs="Times New Roman"/>
                <w:sz w:val="24"/>
                <w:szCs w:val="24"/>
              </w:rPr>
            </w:pPr>
            <w:r w:rsidRPr="007069E2">
              <w:rPr>
                <w:rFonts w:ascii="Times New Roman" w:hAnsi="Times New Roman" w:cs="Times New Roman"/>
                <w:color w:val="000000"/>
                <w:sz w:val="24"/>
                <w:szCs w:val="24"/>
              </w:rPr>
              <w:t>1 - 0.5</w:t>
            </w:r>
          </w:p>
        </w:tc>
        <w:tc>
          <w:tcPr>
            <w:tcW w:w="886" w:type="dxa"/>
            <w:vAlign w:val="center"/>
          </w:tcPr>
          <w:p w14:paraId="30033236" w14:textId="77777777" w:rsidR="007069E2" w:rsidRPr="007069E2" w:rsidRDefault="007069E2" w:rsidP="007069E2">
            <w:pPr>
              <w:tabs>
                <w:tab w:val="left" w:pos="88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69E2">
              <w:rPr>
                <w:rFonts w:ascii="Times New Roman" w:hAnsi="Times New Roman" w:cs="Times New Roman"/>
                <w:color w:val="000000"/>
                <w:sz w:val="24"/>
                <w:szCs w:val="24"/>
              </w:rPr>
              <w:t>2.83</w:t>
            </w:r>
          </w:p>
        </w:tc>
        <w:tc>
          <w:tcPr>
            <w:tcW w:w="1134" w:type="dxa"/>
            <w:vAlign w:val="center"/>
          </w:tcPr>
          <w:p w14:paraId="05AA2055" w14:textId="77777777" w:rsidR="007069E2" w:rsidRPr="007069E2" w:rsidRDefault="007069E2" w:rsidP="007069E2">
            <w:pPr>
              <w:tabs>
                <w:tab w:val="left" w:pos="88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69E2">
              <w:rPr>
                <w:rFonts w:ascii="Times New Roman" w:hAnsi="Times New Roman" w:cs="Times New Roman"/>
                <w:color w:val="000000"/>
                <w:sz w:val="24"/>
                <w:szCs w:val="24"/>
              </w:rPr>
              <w:t>3.51</w:t>
            </w:r>
          </w:p>
        </w:tc>
        <w:tc>
          <w:tcPr>
            <w:tcW w:w="1134" w:type="dxa"/>
            <w:vAlign w:val="center"/>
          </w:tcPr>
          <w:p w14:paraId="6AA700C4" w14:textId="77777777" w:rsidR="007069E2" w:rsidRPr="007069E2" w:rsidRDefault="007069E2" w:rsidP="007069E2">
            <w:pPr>
              <w:tabs>
                <w:tab w:val="left" w:pos="88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69E2">
              <w:rPr>
                <w:rFonts w:ascii="Times New Roman" w:hAnsi="Times New Roman" w:cs="Times New Roman"/>
                <w:color w:val="000000"/>
                <w:sz w:val="24"/>
                <w:szCs w:val="24"/>
              </w:rPr>
              <w:t>4.28</w:t>
            </w:r>
          </w:p>
        </w:tc>
        <w:tc>
          <w:tcPr>
            <w:tcW w:w="1134" w:type="dxa"/>
            <w:vAlign w:val="center"/>
          </w:tcPr>
          <w:p w14:paraId="23D55FA2" w14:textId="77777777" w:rsidR="007069E2" w:rsidRPr="007069E2" w:rsidRDefault="007069E2" w:rsidP="007069E2">
            <w:pPr>
              <w:tabs>
                <w:tab w:val="left" w:pos="88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69E2">
              <w:rPr>
                <w:rFonts w:ascii="Times New Roman" w:hAnsi="Times New Roman" w:cs="Times New Roman"/>
                <w:color w:val="000000"/>
                <w:sz w:val="24"/>
                <w:szCs w:val="24"/>
              </w:rPr>
              <w:t>5.19</w:t>
            </w:r>
          </w:p>
        </w:tc>
      </w:tr>
      <w:tr w:rsidR="007069E2" w:rsidRPr="007069E2" w14:paraId="482668FA" w14:textId="77777777" w:rsidTr="007069E2">
        <w:tc>
          <w:tcPr>
            <w:cnfStyle w:val="001000000000" w:firstRow="0" w:lastRow="0" w:firstColumn="1" w:lastColumn="0" w:oddVBand="0" w:evenVBand="0" w:oddHBand="0" w:evenHBand="0" w:firstRowFirstColumn="0" w:firstRowLastColumn="0" w:lastRowFirstColumn="0" w:lastRowLastColumn="0"/>
            <w:tcW w:w="1803" w:type="dxa"/>
            <w:vAlign w:val="center"/>
          </w:tcPr>
          <w:p w14:paraId="01377B35" w14:textId="77777777" w:rsidR="007069E2" w:rsidRPr="007069E2" w:rsidRDefault="007069E2" w:rsidP="007069E2">
            <w:pPr>
              <w:tabs>
                <w:tab w:val="left" w:pos="888"/>
              </w:tabs>
              <w:jc w:val="center"/>
              <w:rPr>
                <w:rFonts w:ascii="Times New Roman" w:hAnsi="Times New Roman" w:cs="Times New Roman"/>
                <w:sz w:val="24"/>
                <w:szCs w:val="24"/>
              </w:rPr>
            </w:pPr>
            <w:r w:rsidRPr="007069E2">
              <w:rPr>
                <w:rFonts w:ascii="Times New Roman" w:hAnsi="Times New Roman" w:cs="Times New Roman"/>
                <w:color w:val="000000"/>
                <w:sz w:val="24"/>
                <w:szCs w:val="24"/>
              </w:rPr>
              <w:t>0.5 - 0.25</w:t>
            </w:r>
          </w:p>
        </w:tc>
        <w:tc>
          <w:tcPr>
            <w:tcW w:w="886" w:type="dxa"/>
            <w:vAlign w:val="center"/>
          </w:tcPr>
          <w:p w14:paraId="487E493D" w14:textId="77777777" w:rsidR="007069E2" w:rsidRPr="007069E2" w:rsidRDefault="007069E2" w:rsidP="007069E2">
            <w:pPr>
              <w:tabs>
                <w:tab w:val="left" w:pos="88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69E2">
              <w:rPr>
                <w:rFonts w:ascii="Times New Roman" w:hAnsi="Times New Roman" w:cs="Times New Roman"/>
                <w:color w:val="000000"/>
                <w:sz w:val="24"/>
                <w:szCs w:val="24"/>
              </w:rPr>
              <w:t>4.25</w:t>
            </w:r>
          </w:p>
        </w:tc>
        <w:tc>
          <w:tcPr>
            <w:tcW w:w="1134" w:type="dxa"/>
            <w:vAlign w:val="center"/>
          </w:tcPr>
          <w:p w14:paraId="2FCC90B7" w14:textId="77777777" w:rsidR="007069E2" w:rsidRPr="007069E2" w:rsidRDefault="007069E2" w:rsidP="007069E2">
            <w:pPr>
              <w:tabs>
                <w:tab w:val="left" w:pos="88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69E2">
              <w:rPr>
                <w:rFonts w:ascii="Times New Roman" w:hAnsi="Times New Roman" w:cs="Times New Roman"/>
                <w:color w:val="000000"/>
                <w:sz w:val="24"/>
                <w:szCs w:val="24"/>
              </w:rPr>
              <w:t>5.01</w:t>
            </w:r>
          </w:p>
        </w:tc>
        <w:tc>
          <w:tcPr>
            <w:tcW w:w="1134" w:type="dxa"/>
            <w:vAlign w:val="center"/>
          </w:tcPr>
          <w:p w14:paraId="55D87C78" w14:textId="77777777" w:rsidR="007069E2" w:rsidRPr="007069E2" w:rsidRDefault="007069E2" w:rsidP="007069E2">
            <w:pPr>
              <w:tabs>
                <w:tab w:val="left" w:pos="88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69E2">
              <w:rPr>
                <w:rFonts w:ascii="Times New Roman" w:hAnsi="Times New Roman" w:cs="Times New Roman"/>
                <w:color w:val="000000"/>
                <w:sz w:val="24"/>
                <w:szCs w:val="24"/>
              </w:rPr>
              <w:t>6.12</w:t>
            </w:r>
          </w:p>
        </w:tc>
        <w:tc>
          <w:tcPr>
            <w:tcW w:w="1134" w:type="dxa"/>
            <w:vAlign w:val="center"/>
          </w:tcPr>
          <w:p w14:paraId="6D2BE613" w14:textId="77777777" w:rsidR="007069E2" w:rsidRPr="007069E2" w:rsidRDefault="007069E2" w:rsidP="007069E2">
            <w:pPr>
              <w:tabs>
                <w:tab w:val="left" w:pos="88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69E2">
              <w:rPr>
                <w:rFonts w:ascii="Times New Roman" w:hAnsi="Times New Roman" w:cs="Times New Roman"/>
                <w:color w:val="000000"/>
                <w:sz w:val="24"/>
                <w:szCs w:val="24"/>
              </w:rPr>
              <w:t>6.65</w:t>
            </w:r>
          </w:p>
        </w:tc>
      </w:tr>
      <w:tr w:rsidR="007069E2" w:rsidRPr="007069E2" w14:paraId="0566CDBF" w14:textId="77777777" w:rsidTr="007069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vAlign w:val="center"/>
          </w:tcPr>
          <w:p w14:paraId="04962540" w14:textId="77777777" w:rsidR="007069E2" w:rsidRPr="007069E2" w:rsidRDefault="007069E2" w:rsidP="007069E2">
            <w:pPr>
              <w:tabs>
                <w:tab w:val="left" w:pos="888"/>
              </w:tabs>
              <w:jc w:val="center"/>
              <w:rPr>
                <w:rFonts w:ascii="Times New Roman" w:hAnsi="Times New Roman" w:cs="Times New Roman"/>
                <w:sz w:val="24"/>
                <w:szCs w:val="24"/>
              </w:rPr>
            </w:pPr>
            <w:r w:rsidRPr="007069E2">
              <w:rPr>
                <w:rFonts w:ascii="Times New Roman" w:hAnsi="Times New Roman" w:cs="Times New Roman"/>
                <w:color w:val="000000"/>
                <w:sz w:val="24"/>
                <w:szCs w:val="24"/>
              </w:rPr>
              <w:t>0.25 - 0.1</w:t>
            </w:r>
          </w:p>
        </w:tc>
        <w:tc>
          <w:tcPr>
            <w:tcW w:w="886" w:type="dxa"/>
            <w:vAlign w:val="center"/>
          </w:tcPr>
          <w:p w14:paraId="0F1FC758" w14:textId="77777777" w:rsidR="007069E2" w:rsidRPr="007069E2" w:rsidRDefault="007069E2" w:rsidP="007069E2">
            <w:pPr>
              <w:tabs>
                <w:tab w:val="left" w:pos="88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69E2">
              <w:rPr>
                <w:rFonts w:ascii="Times New Roman" w:hAnsi="Times New Roman" w:cs="Times New Roman"/>
                <w:color w:val="000000"/>
                <w:sz w:val="24"/>
                <w:szCs w:val="24"/>
              </w:rPr>
              <w:t>4.99</w:t>
            </w:r>
          </w:p>
        </w:tc>
        <w:tc>
          <w:tcPr>
            <w:tcW w:w="1134" w:type="dxa"/>
            <w:vAlign w:val="center"/>
          </w:tcPr>
          <w:p w14:paraId="512F2C32" w14:textId="77777777" w:rsidR="007069E2" w:rsidRPr="007069E2" w:rsidRDefault="007069E2" w:rsidP="007069E2">
            <w:pPr>
              <w:tabs>
                <w:tab w:val="left" w:pos="88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69E2">
              <w:rPr>
                <w:rFonts w:ascii="Times New Roman" w:hAnsi="Times New Roman" w:cs="Times New Roman"/>
                <w:color w:val="000000"/>
                <w:sz w:val="24"/>
                <w:szCs w:val="24"/>
              </w:rPr>
              <w:t>5.97</w:t>
            </w:r>
          </w:p>
        </w:tc>
        <w:tc>
          <w:tcPr>
            <w:tcW w:w="1134" w:type="dxa"/>
            <w:vAlign w:val="center"/>
          </w:tcPr>
          <w:p w14:paraId="19BF60F8" w14:textId="77777777" w:rsidR="007069E2" w:rsidRPr="007069E2" w:rsidRDefault="007069E2" w:rsidP="007069E2">
            <w:pPr>
              <w:tabs>
                <w:tab w:val="left" w:pos="88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69E2">
              <w:rPr>
                <w:rFonts w:ascii="Times New Roman" w:hAnsi="Times New Roman" w:cs="Times New Roman"/>
                <w:color w:val="000000"/>
                <w:sz w:val="24"/>
                <w:szCs w:val="24"/>
              </w:rPr>
              <w:t>6.86</w:t>
            </w:r>
          </w:p>
        </w:tc>
        <w:tc>
          <w:tcPr>
            <w:tcW w:w="1134" w:type="dxa"/>
            <w:vAlign w:val="center"/>
          </w:tcPr>
          <w:p w14:paraId="5DF7C5A9" w14:textId="77777777" w:rsidR="007069E2" w:rsidRPr="007069E2" w:rsidRDefault="007069E2" w:rsidP="007069E2">
            <w:pPr>
              <w:tabs>
                <w:tab w:val="left" w:pos="88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69E2">
              <w:rPr>
                <w:rFonts w:ascii="Times New Roman" w:hAnsi="Times New Roman" w:cs="Times New Roman"/>
                <w:color w:val="000000"/>
                <w:sz w:val="24"/>
                <w:szCs w:val="24"/>
              </w:rPr>
              <w:t>7.75</w:t>
            </w:r>
          </w:p>
        </w:tc>
      </w:tr>
      <w:tr w:rsidR="007069E2" w:rsidRPr="007069E2" w14:paraId="58657BD1" w14:textId="77777777" w:rsidTr="007069E2">
        <w:tc>
          <w:tcPr>
            <w:cnfStyle w:val="001000000000" w:firstRow="0" w:lastRow="0" w:firstColumn="1" w:lastColumn="0" w:oddVBand="0" w:evenVBand="0" w:oddHBand="0" w:evenHBand="0" w:firstRowFirstColumn="0" w:firstRowLastColumn="0" w:lastRowFirstColumn="0" w:lastRowLastColumn="0"/>
            <w:tcW w:w="1803" w:type="dxa"/>
            <w:vAlign w:val="center"/>
          </w:tcPr>
          <w:p w14:paraId="53EFDAB3" w14:textId="77777777" w:rsidR="007069E2" w:rsidRPr="007069E2" w:rsidRDefault="007069E2" w:rsidP="007069E2">
            <w:pPr>
              <w:tabs>
                <w:tab w:val="left" w:pos="888"/>
              </w:tabs>
              <w:jc w:val="center"/>
              <w:rPr>
                <w:rFonts w:ascii="Times New Roman" w:hAnsi="Times New Roman" w:cs="Times New Roman"/>
                <w:sz w:val="24"/>
                <w:szCs w:val="24"/>
              </w:rPr>
            </w:pPr>
            <w:r w:rsidRPr="007069E2">
              <w:rPr>
                <w:rFonts w:ascii="Times New Roman" w:hAnsi="Times New Roman" w:cs="Times New Roman"/>
                <w:color w:val="000000"/>
                <w:sz w:val="24"/>
                <w:szCs w:val="24"/>
              </w:rPr>
              <w:t>0.1 - 0.05</w:t>
            </w:r>
          </w:p>
        </w:tc>
        <w:tc>
          <w:tcPr>
            <w:tcW w:w="886" w:type="dxa"/>
            <w:vAlign w:val="center"/>
          </w:tcPr>
          <w:p w14:paraId="33A5D55A" w14:textId="77777777" w:rsidR="007069E2" w:rsidRPr="007069E2" w:rsidRDefault="007069E2" w:rsidP="007069E2">
            <w:pPr>
              <w:tabs>
                <w:tab w:val="left" w:pos="88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69E2">
              <w:rPr>
                <w:rFonts w:ascii="Times New Roman" w:hAnsi="Times New Roman" w:cs="Times New Roman"/>
                <w:color w:val="000000"/>
                <w:sz w:val="24"/>
                <w:szCs w:val="24"/>
              </w:rPr>
              <w:t>5.43</w:t>
            </w:r>
          </w:p>
        </w:tc>
        <w:tc>
          <w:tcPr>
            <w:tcW w:w="1134" w:type="dxa"/>
            <w:vAlign w:val="center"/>
          </w:tcPr>
          <w:p w14:paraId="7BF6ACBE" w14:textId="77777777" w:rsidR="007069E2" w:rsidRPr="007069E2" w:rsidRDefault="007069E2" w:rsidP="007069E2">
            <w:pPr>
              <w:tabs>
                <w:tab w:val="left" w:pos="88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69E2">
              <w:rPr>
                <w:rFonts w:ascii="Times New Roman" w:hAnsi="Times New Roman" w:cs="Times New Roman"/>
                <w:color w:val="000000"/>
                <w:sz w:val="24"/>
                <w:szCs w:val="24"/>
              </w:rPr>
              <w:t>6.25</w:t>
            </w:r>
          </w:p>
        </w:tc>
        <w:tc>
          <w:tcPr>
            <w:tcW w:w="1134" w:type="dxa"/>
            <w:vAlign w:val="center"/>
          </w:tcPr>
          <w:p w14:paraId="414DE711" w14:textId="77777777" w:rsidR="007069E2" w:rsidRPr="007069E2" w:rsidRDefault="007069E2" w:rsidP="007069E2">
            <w:pPr>
              <w:tabs>
                <w:tab w:val="left" w:pos="88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69E2">
              <w:rPr>
                <w:rFonts w:ascii="Times New Roman" w:hAnsi="Times New Roman" w:cs="Times New Roman"/>
                <w:color w:val="000000"/>
                <w:sz w:val="24"/>
                <w:szCs w:val="24"/>
              </w:rPr>
              <w:t>7.29</w:t>
            </w:r>
          </w:p>
        </w:tc>
        <w:tc>
          <w:tcPr>
            <w:tcW w:w="1134" w:type="dxa"/>
            <w:vAlign w:val="center"/>
          </w:tcPr>
          <w:p w14:paraId="64A63C55" w14:textId="77777777" w:rsidR="007069E2" w:rsidRPr="007069E2" w:rsidRDefault="007069E2" w:rsidP="007069E2">
            <w:pPr>
              <w:tabs>
                <w:tab w:val="left" w:pos="88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69E2">
              <w:rPr>
                <w:rFonts w:ascii="Times New Roman" w:hAnsi="Times New Roman" w:cs="Times New Roman"/>
                <w:color w:val="000000"/>
                <w:sz w:val="24"/>
                <w:szCs w:val="24"/>
              </w:rPr>
              <w:t>8.09</w:t>
            </w:r>
          </w:p>
        </w:tc>
      </w:tr>
    </w:tbl>
    <w:p w14:paraId="484BF331" w14:textId="77777777" w:rsidR="007069E2" w:rsidRPr="007069E2" w:rsidRDefault="007069E2" w:rsidP="007069E2">
      <w:pPr>
        <w:spacing w:line="360" w:lineRule="auto"/>
        <w:jc w:val="both"/>
        <w:rPr>
          <w:rFonts w:ascii="Times New Roman" w:hAnsi="Times New Roman" w:cs="Times New Roman"/>
          <w:sz w:val="24"/>
          <w:szCs w:val="24"/>
        </w:rPr>
      </w:pPr>
    </w:p>
    <w:p w14:paraId="24BD78B7" w14:textId="77777777" w:rsidR="007069E2" w:rsidRPr="007069E2" w:rsidRDefault="007069E2" w:rsidP="007069E2">
      <w:pPr>
        <w:spacing w:line="360" w:lineRule="auto"/>
        <w:jc w:val="both"/>
        <w:rPr>
          <w:rFonts w:ascii="Times New Roman" w:hAnsi="Times New Roman" w:cs="Times New Roman"/>
          <w:sz w:val="24"/>
          <w:szCs w:val="24"/>
        </w:rPr>
      </w:pPr>
    </w:p>
    <w:p w14:paraId="5644DD10" w14:textId="2AE186EE" w:rsidR="007069E2" w:rsidRDefault="007069E2" w:rsidP="007069E2">
      <w:pPr>
        <w:spacing w:line="360" w:lineRule="auto"/>
        <w:jc w:val="both"/>
        <w:rPr>
          <w:rFonts w:ascii="Times New Roman" w:hAnsi="Times New Roman" w:cs="Times New Roman"/>
          <w:sz w:val="24"/>
          <w:szCs w:val="24"/>
        </w:rPr>
      </w:pPr>
    </w:p>
    <w:p w14:paraId="0D828011" w14:textId="77777777" w:rsidR="001967F9" w:rsidRPr="007069E2" w:rsidRDefault="001967F9" w:rsidP="007069E2">
      <w:pPr>
        <w:spacing w:line="360" w:lineRule="auto"/>
        <w:jc w:val="both"/>
        <w:rPr>
          <w:rFonts w:ascii="Times New Roman" w:hAnsi="Times New Roman" w:cs="Times New Roman"/>
          <w:sz w:val="24"/>
          <w:szCs w:val="24"/>
        </w:rPr>
      </w:pPr>
    </w:p>
    <w:p w14:paraId="27AE9FF6" w14:textId="60C981B6" w:rsidR="007069E2" w:rsidRPr="007069E2" w:rsidRDefault="007069E2" w:rsidP="007069E2">
      <w:pPr>
        <w:rPr>
          <w:rFonts w:ascii="Times New Roman" w:hAnsi="Times New Roman" w:cs="Times New Roman"/>
          <w:sz w:val="24"/>
          <w:szCs w:val="24"/>
        </w:rPr>
      </w:pPr>
      <w:r w:rsidRPr="007069E2">
        <w:rPr>
          <w:rFonts w:ascii="Times New Roman" w:hAnsi="Times New Roman" w:cs="Times New Roman"/>
          <w:b/>
          <w:bCs/>
          <w:sz w:val="24"/>
          <w:szCs w:val="24"/>
        </w:rPr>
        <w:t xml:space="preserve">Table </w:t>
      </w:r>
      <w:r w:rsidR="004A281E">
        <w:rPr>
          <w:rFonts w:ascii="Times New Roman" w:hAnsi="Times New Roman" w:cs="Times New Roman"/>
          <w:b/>
          <w:bCs/>
          <w:sz w:val="24"/>
          <w:szCs w:val="24"/>
        </w:rPr>
        <w:t>6</w:t>
      </w:r>
      <w:r w:rsidRPr="007069E2">
        <w:rPr>
          <w:rFonts w:ascii="Times New Roman" w:hAnsi="Times New Roman" w:cs="Times New Roman"/>
          <w:b/>
          <w:bCs/>
          <w:sz w:val="24"/>
          <w:szCs w:val="24"/>
        </w:rPr>
        <w:t>: Aggregate associated organic carbon (g</w:t>
      </w:r>
      <w:r w:rsidR="007E419F">
        <w:rPr>
          <w:rFonts w:ascii="Times New Roman" w:hAnsi="Times New Roman" w:cs="Times New Roman"/>
          <w:b/>
          <w:bCs/>
          <w:sz w:val="24"/>
          <w:szCs w:val="24"/>
        </w:rPr>
        <w:t xml:space="preserve"> </w:t>
      </w:r>
      <w:r w:rsidRPr="007069E2">
        <w:rPr>
          <w:rFonts w:ascii="Times New Roman" w:hAnsi="Times New Roman" w:cs="Times New Roman"/>
          <w:b/>
          <w:bCs/>
          <w:sz w:val="24"/>
          <w:szCs w:val="24"/>
        </w:rPr>
        <w:t>kg</w:t>
      </w:r>
      <w:r w:rsidRPr="007069E2">
        <w:rPr>
          <w:rFonts w:ascii="Times New Roman" w:hAnsi="Times New Roman" w:cs="Times New Roman"/>
          <w:b/>
          <w:bCs/>
          <w:sz w:val="24"/>
          <w:szCs w:val="24"/>
          <w:vertAlign w:val="superscript"/>
        </w:rPr>
        <w:t>-1</w:t>
      </w:r>
      <w:r w:rsidRPr="007069E2">
        <w:rPr>
          <w:rFonts w:ascii="Times New Roman" w:hAnsi="Times New Roman" w:cs="Times New Roman"/>
          <w:b/>
          <w:bCs/>
          <w:sz w:val="24"/>
          <w:szCs w:val="24"/>
        </w:rPr>
        <w:t>) under different sieve size at 15-30 cm depth.</w:t>
      </w:r>
    </w:p>
    <w:tbl>
      <w:tblPr>
        <w:tblStyle w:val="PlainTable2"/>
        <w:tblpPr w:leftFromText="180" w:rightFromText="180" w:vertAnchor="text" w:horzAnchor="margin" w:tblpXSpec="center" w:tblpY="142"/>
        <w:tblW w:w="6246" w:type="dxa"/>
        <w:tblLook w:val="04A0" w:firstRow="1" w:lastRow="0" w:firstColumn="1" w:lastColumn="0" w:noHBand="0" w:noVBand="1"/>
      </w:tblPr>
      <w:tblGrid>
        <w:gridCol w:w="1991"/>
        <w:gridCol w:w="1284"/>
        <w:gridCol w:w="869"/>
        <w:gridCol w:w="1051"/>
        <w:gridCol w:w="1051"/>
      </w:tblGrid>
      <w:tr w:rsidR="001967F9" w:rsidRPr="007069E2" w14:paraId="41150400" w14:textId="77777777" w:rsidTr="001967F9">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91" w:type="dxa"/>
            <w:noWrap/>
            <w:vAlign w:val="center"/>
            <w:hideMark/>
          </w:tcPr>
          <w:p w14:paraId="7D3E28DC" w14:textId="77777777" w:rsidR="001967F9" w:rsidRPr="007069E2" w:rsidRDefault="001967F9" w:rsidP="001967F9">
            <w:pPr>
              <w:jc w:val="center"/>
              <w:rPr>
                <w:rFonts w:ascii="Times New Roman" w:hAnsi="Times New Roman" w:cs="Times New Roman"/>
                <w:color w:val="000000"/>
                <w:sz w:val="24"/>
                <w:szCs w:val="24"/>
              </w:rPr>
            </w:pPr>
            <w:r w:rsidRPr="007069E2">
              <w:rPr>
                <w:rFonts w:ascii="Times New Roman" w:hAnsi="Times New Roman" w:cs="Times New Roman"/>
                <w:color w:val="000000"/>
                <w:sz w:val="24"/>
                <w:szCs w:val="24"/>
              </w:rPr>
              <w:t>Sieve size (mm)</w:t>
            </w:r>
          </w:p>
          <w:p w14:paraId="54B2819F" w14:textId="77777777" w:rsidR="001967F9" w:rsidRPr="007069E2" w:rsidRDefault="001967F9" w:rsidP="001967F9">
            <w:pPr>
              <w:jc w:val="center"/>
              <w:rPr>
                <w:rFonts w:ascii="Times New Roman" w:hAnsi="Times New Roman" w:cs="Times New Roman"/>
                <w:sz w:val="24"/>
                <w:szCs w:val="24"/>
              </w:rPr>
            </w:pPr>
          </w:p>
        </w:tc>
        <w:tc>
          <w:tcPr>
            <w:tcW w:w="1284" w:type="dxa"/>
            <w:noWrap/>
            <w:vAlign w:val="center"/>
            <w:hideMark/>
          </w:tcPr>
          <w:p w14:paraId="5F239AC9" w14:textId="77777777" w:rsidR="001967F9" w:rsidRPr="007069E2" w:rsidRDefault="001967F9" w:rsidP="001967F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069E2">
              <w:rPr>
                <w:rFonts w:ascii="Times New Roman" w:hAnsi="Times New Roman" w:cs="Times New Roman"/>
                <w:color w:val="000000"/>
                <w:sz w:val="24"/>
                <w:szCs w:val="24"/>
              </w:rPr>
              <w:t>T</w:t>
            </w:r>
            <w:r w:rsidRPr="007069E2">
              <w:rPr>
                <w:rFonts w:ascii="Times New Roman" w:hAnsi="Times New Roman" w:cs="Times New Roman"/>
                <w:color w:val="000000"/>
                <w:sz w:val="24"/>
                <w:szCs w:val="24"/>
                <w:vertAlign w:val="subscript"/>
              </w:rPr>
              <w:t>1</w:t>
            </w:r>
          </w:p>
        </w:tc>
        <w:tc>
          <w:tcPr>
            <w:tcW w:w="869" w:type="dxa"/>
            <w:noWrap/>
            <w:vAlign w:val="center"/>
            <w:hideMark/>
          </w:tcPr>
          <w:p w14:paraId="73F5EBAE" w14:textId="77777777" w:rsidR="001967F9" w:rsidRPr="007069E2" w:rsidRDefault="001967F9" w:rsidP="001967F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069E2">
              <w:rPr>
                <w:rFonts w:ascii="Times New Roman" w:hAnsi="Times New Roman" w:cs="Times New Roman"/>
                <w:color w:val="000000"/>
                <w:sz w:val="24"/>
                <w:szCs w:val="24"/>
              </w:rPr>
              <w:t>T</w:t>
            </w:r>
            <w:r w:rsidRPr="007069E2">
              <w:rPr>
                <w:rFonts w:ascii="Times New Roman" w:hAnsi="Times New Roman" w:cs="Times New Roman"/>
                <w:color w:val="000000"/>
                <w:sz w:val="24"/>
                <w:szCs w:val="24"/>
                <w:vertAlign w:val="subscript"/>
              </w:rPr>
              <w:t>2</w:t>
            </w:r>
          </w:p>
        </w:tc>
        <w:tc>
          <w:tcPr>
            <w:tcW w:w="1051" w:type="dxa"/>
            <w:noWrap/>
            <w:vAlign w:val="center"/>
            <w:hideMark/>
          </w:tcPr>
          <w:p w14:paraId="3C5F6A2C" w14:textId="77777777" w:rsidR="001967F9" w:rsidRPr="007069E2" w:rsidRDefault="001967F9" w:rsidP="001967F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069E2">
              <w:rPr>
                <w:rFonts w:ascii="Times New Roman" w:hAnsi="Times New Roman" w:cs="Times New Roman"/>
                <w:color w:val="000000"/>
                <w:sz w:val="24"/>
                <w:szCs w:val="24"/>
              </w:rPr>
              <w:t>T</w:t>
            </w:r>
            <w:r w:rsidRPr="007069E2">
              <w:rPr>
                <w:rFonts w:ascii="Times New Roman" w:hAnsi="Times New Roman" w:cs="Times New Roman"/>
                <w:color w:val="000000"/>
                <w:sz w:val="24"/>
                <w:szCs w:val="24"/>
                <w:vertAlign w:val="subscript"/>
              </w:rPr>
              <w:t>3</w:t>
            </w:r>
          </w:p>
        </w:tc>
        <w:tc>
          <w:tcPr>
            <w:tcW w:w="1051" w:type="dxa"/>
            <w:noWrap/>
            <w:vAlign w:val="center"/>
            <w:hideMark/>
          </w:tcPr>
          <w:p w14:paraId="3378EC7B" w14:textId="77777777" w:rsidR="001967F9" w:rsidRPr="007069E2" w:rsidRDefault="001967F9" w:rsidP="001967F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069E2">
              <w:rPr>
                <w:rFonts w:ascii="Times New Roman" w:hAnsi="Times New Roman" w:cs="Times New Roman"/>
                <w:color w:val="000000"/>
                <w:sz w:val="24"/>
                <w:szCs w:val="24"/>
              </w:rPr>
              <w:t>T</w:t>
            </w:r>
            <w:r w:rsidRPr="007069E2">
              <w:rPr>
                <w:rFonts w:ascii="Times New Roman" w:hAnsi="Times New Roman" w:cs="Times New Roman"/>
                <w:color w:val="000000"/>
                <w:sz w:val="24"/>
                <w:szCs w:val="24"/>
                <w:vertAlign w:val="subscript"/>
              </w:rPr>
              <w:t>4</w:t>
            </w:r>
          </w:p>
        </w:tc>
      </w:tr>
      <w:tr w:rsidR="001967F9" w:rsidRPr="007069E2" w14:paraId="4CE36216" w14:textId="77777777" w:rsidTr="001967F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91" w:type="dxa"/>
            <w:noWrap/>
            <w:vAlign w:val="center"/>
            <w:hideMark/>
          </w:tcPr>
          <w:p w14:paraId="5E473B41" w14:textId="77777777" w:rsidR="001967F9" w:rsidRPr="007069E2" w:rsidRDefault="001967F9" w:rsidP="001967F9">
            <w:pPr>
              <w:jc w:val="center"/>
              <w:rPr>
                <w:rFonts w:ascii="Times New Roman" w:hAnsi="Times New Roman" w:cs="Times New Roman"/>
                <w:color w:val="000000"/>
                <w:sz w:val="24"/>
                <w:szCs w:val="24"/>
              </w:rPr>
            </w:pPr>
            <w:r w:rsidRPr="007069E2">
              <w:rPr>
                <w:rFonts w:ascii="Times New Roman" w:hAnsi="Times New Roman" w:cs="Times New Roman"/>
                <w:color w:val="000000"/>
                <w:sz w:val="24"/>
                <w:szCs w:val="24"/>
              </w:rPr>
              <w:lastRenderedPageBreak/>
              <w:t>5 - 2</w:t>
            </w:r>
          </w:p>
        </w:tc>
        <w:tc>
          <w:tcPr>
            <w:tcW w:w="1284" w:type="dxa"/>
            <w:noWrap/>
            <w:vAlign w:val="center"/>
            <w:hideMark/>
          </w:tcPr>
          <w:p w14:paraId="6DB922D9" w14:textId="77777777" w:rsidR="001967F9" w:rsidRPr="007069E2" w:rsidRDefault="001967F9" w:rsidP="001967F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069E2">
              <w:rPr>
                <w:rFonts w:ascii="Times New Roman" w:hAnsi="Times New Roman" w:cs="Times New Roman"/>
                <w:color w:val="000000"/>
                <w:sz w:val="24"/>
                <w:szCs w:val="24"/>
              </w:rPr>
              <w:t>1.56</w:t>
            </w:r>
          </w:p>
        </w:tc>
        <w:tc>
          <w:tcPr>
            <w:tcW w:w="869" w:type="dxa"/>
            <w:noWrap/>
            <w:vAlign w:val="center"/>
            <w:hideMark/>
          </w:tcPr>
          <w:p w14:paraId="727AD0CC" w14:textId="77777777" w:rsidR="001967F9" w:rsidRPr="007069E2" w:rsidRDefault="001967F9" w:rsidP="001967F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069E2">
              <w:rPr>
                <w:rFonts w:ascii="Times New Roman" w:hAnsi="Times New Roman" w:cs="Times New Roman"/>
                <w:color w:val="000000"/>
                <w:sz w:val="24"/>
                <w:szCs w:val="24"/>
              </w:rPr>
              <w:t>2.29</w:t>
            </w:r>
          </w:p>
        </w:tc>
        <w:tc>
          <w:tcPr>
            <w:tcW w:w="1051" w:type="dxa"/>
            <w:noWrap/>
            <w:vAlign w:val="center"/>
            <w:hideMark/>
          </w:tcPr>
          <w:p w14:paraId="6CA90696" w14:textId="77777777" w:rsidR="001967F9" w:rsidRPr="007069E2" w:rsidRDefault="001967F9" w:rsidP="001967F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069E2">
              <w:rPr>
                <w:rFonts w:ascii="Times New Roman" w:hAnsi="Times New Roman" w:cs="Times New Roman"/>
                <w:color w:val="000000"/>
                <w:sz w:val="24"/>
                <w:szCs w:val="24"/>
              </w:rPr>
              <w:t>2.66</w:t>
            </w:r>
          </w:p>
        </w:tc>
        <w:tc>
          <w:tcPr>
            <w:tcW w:w="1051" w:type="dxa"/>
            <w:noWrap/>
            <w:vAlign w:val="center"/>
            <w:hideMark/>
          </w:tcPr>
          <w:p w14:paraId="2B6E98A9" w14:textId="77777777" w:rsidR="001967F9" w:rsidRPr="007069E2" w:rsidRDefault="001967F9" w:rsidP="001967F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069E2">
              <w:rPr>
                <w:rFonts w:ascii="Times New Roman" w:hAnsi="Times New Roman" w:cs="Times New Roman"/>
                <w:color w:val="000000"/>
                <w:sz w:val="24"/>
                <w:szCs w:val="24"/>
              </w:rPr>
              <w:t>3.19</w:t>
            </w:r>
          </w:p>
        </w:tc>
      </w:tr>
      <w:tr w:rsidR="001967F9" w:rsidRPr="007069E2" w14:paraId="270D249F" w14:textId="77777777" w:rsidTr="001967F9">
        <w:trPr>
          <w:trHeight w:val="288"/>
        </w:trPr>
        <w:tc>
          <w:tcPr>
            <w:cnfStyle w:val="001000000000" w:firstRow="0" w:lastRow="0" w:firstColumn="1" w:lastColumn="0" w:oddVBand="0" w:evenVBand="0" w:oddHBand="0" w:evenHBand="0" w:firstRowFirstColumn="0" w:firstRowLastColumn="0" w:lastRowFirstColumn="0" w:lastRowLastColumn="0"/>
            <w:tcW w:w="1991" w:type="dxa"/>
            <w:noWrap/>
            <w:vAlign w:val="center"/>
            <w:hideMark/>
          </w:tcPr>
          <w:p w14:paraId="4A36C5E6" w14:textId="77777777" w:rsidR="001967F9" w:rsidRPr="007069E2" w:rsidRDefault="001967F9" w:rsidP="001967F9">
            <w:pPr>
              <w:jc w:val="center"/>
              <w:rPr>
                <w:rFonts w:ascii="Times New Roman" w:hAnsi="Times New Roman" w:cs="Times New Roman"/>
                <w:color w:val="000000"/>
                <w:sz w:val="24"/>
                <w:szCs w:val="24"/>
              </w:rPr>
            </w:pPr>
            <w:r w:rsidRPr="007069E2">
              <w:rPr>
                <w:rFonts w:ascii="Times New Roman" w:hAnsi="Times New Roman" w:cs="Times New Roman"/>
                <w:color w:val="000000"/>
                <w:sz w:val="24"/>
                <w:szCs w:val="24"/>
              </w:rPr>
              <w:t>2 - 1</w:t>
            </w:r>
          </w:p>
        </w:tc>
        <w:tc>
          <w:tcPr>
            <w:tcW w:w="1284" w:type="dxa"/>
            <w:noWrap/>
            <w:vAlign w:val="center"/>
            <w:hideMark/>
          </w:tcPr>
          <w:p w14:paraId="3252F594" w14:textId="77777777" w:rsidR="001967F9" w:rsidRPr="007069E2" w:rsidRDefault="001967F9" w:rsidP="001967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069E2">
              <w:rPr>
                <w:rFonts w:ascii="Times New Roman" w:hAnsi="Times New Roman" w:cs="Times New Roman"/>
                <w:color w:val="000000"/>
                <w:sz w:val="24"/>
                <w:szCs w:val="24"/>
              </w:rPr>
              <w:t>2.24</w:t>
            </w:r>
          </w:p>
        </w:tc>
        <w:tc>
          <w:tcPr>
            <w:tcW w:w="869" w:type="dxa"/>
            <w:noWrap/>
            <w:vAlign w:val="center"/>
            <w:hideMark/>
          </w:tcPr>
          <w:p w14:paraId="33A3ED42" w14:textId="77777777" w:rsidR="001967F9" w:rsidRPr="007069E2" w:rsidRDefault="001967F9" w:rsidP="001967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069E2">
              <w:rPr>
                <w:rFonts w:ascii="Times New Roman" w:hAnsi="Times New Roman" w:cs="Times New Roman"/>
                <w:color w:val="000000"/>
                <w:sz w:val="24"/>
                <w:szCs w:val="24"/>
              </w:rPr>
              <w:t>3.01</w:t>
            </w:r>
          </w:p>
        </w:tc>
        <w:tc>
          <w:tcPr>
            <w:tcW w:w="1051" w:type="dxa"/>
            <w:noWrap/>
            <w:vAlign w:val="center"/>
            <w:hideMark/>
          </w:tcPr>
          <w:p w14:paraId="32D1C32F" w14:textId="77777777" w:rsidR="001967F9" w:rsidRPr="007069E2" w:rsidRDefault="001967F9" w:rsidP="001967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069E2">
              <w:rPr>
                <w:rFonts w:ascii="Times New Roman" w:hAnsi="Times New Roman" w:cs="Times New Roman"/>
                <w:color w:val="000000"/>
                <w:sz w:val="24"/>
                <w:szCs w:val="24"/>
              </w:rPr>
              <w:t>3.56</w:t>
            </w:r>
          </w:p>
        </w:tc>
        <w:tc>
          <w:tcPr>
            <w:tcW w:w="1051" w:type="dxa"/>
            <w:noWrap/>
            <w:vAlign w:val="center"/>
            <w:hideMark/>
          </w:tcPr>
          <w:p w14:paraId="3439C37B" w14:textId="77777777" w:rsidR="001967F9" w:rsidRPr="007069E2" w:rsidRDefault="001967F9" w:rsidP="001967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069E2">
              <w:rPr>
                <w:rFonts w:ascii="Times New Roman" w:hAnsi="Times New Roman" w:cs="Times New Roman"/>
                <w:color w:val="000000"/>
                <w:sz w:val="24"/>
                <w:szCs w:val="24"/>
              </w:rPr>
              <w:t>4.16</w:t>
            </w:r>
          </w:p>
        </w:tc>
      </w:tr>
      <w:tr w:rsidR="001967F9" w:rsidRPr="007069E2" w14:paraId="7FDBE6B4" w14:textId="77777777" w:rsidTr="001967F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91" w:type="dxa"/>
            <w:noWrap/>
            <w:vAlign w:val="center"/>
            <w:hideMark/>
          </w:tcPr>
          <w:p w14:paraId="3E42A08F" w14:textId="77777777" w:rsidR="001967F9" w:rsidRPr="007069E2" w:rsidRDefault="001967F9" w:rsidP="001967F9">
            <w:pPr>
              <w:jc w:val="center"/>
              <w:rPr>
                <w:rFonts w:ascii="Times New Roman" w:hAnsi="Times New Roman" w:cs="Times New Roman"/>
                <w:color w:val="000000"/>
                <w:sz w:val="24"/>
                <w:szCs w:val="24"/>
              </w:rPr>
            </w:pPr>
            <w:r w:rsidRPr="007069E2">
              <w:rPr>
                <w:rFonts w:ascii="Times New Roman" w:hAnsi="Times New Roman" w:cs="Times New Roman"/>
                <w:color w:val="000000"/>
                <w:sz w:val="24"/>
                <w:szCs w:val="24"/>
              </w:rPr>
              <w:t>1 - 0.5</w:t>
            </w:r>
          </w:p>
        </w:tc>
        <w:tc>
          <w:tcPr>
            <w:tcW w:w="1284" w:type="dxa"/>
            <w:noWrap/>
            <w:vAlign w:val="center"/>
            <w:hideMark/>
          </w:tcPr>
          <w:p w14:paraId="1D165BA7" w14:textId="77777777" w:rsidR="001967F9" w:rsidRPr="007069E2" w:rsidRDefault="001967F9" w:rsidP="001967F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069E2">
              <w:rPr>
                <w:rFonts w:ascii="Times New Roman" w:hAnsi="Times New Roman" w:cs="Times New Roman"/>
                <w:color w:val="000000"/>
                <w:sz w:val="24"/>
                <w:szCs w:val="24"/>
              </w:rPr>
              <w:t>3.24</w:t>
            </w:r>
          </w:p>
        </w:tc>
        <w:tc>
          <w:tcPr>
            <w:tcW w:w="869" w:type="dxa"/>
            <w:noWrap/>
            <w:vAlign w:val="center"/>
            <w:hideMark/>
          </w:tcPr>
          <w:p w14:paraId="7DC6D701" w14:textId="77777777" w:rsidR="001967F9" w:rsidRPr="007069E2" w:rsidRDefault="001967F9" w:rsidP="001967F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069E2">
              <w:rPr>
                <w:rFonts w:ascii="Times New Roman" w:hAnsi="Times New Roman" w:cs="Times New Roman"/>
                <w:color w:val="000000"/>
                <w:sz w:val="24"/>
                <w:szCs w:val="24"/>
              </w:rPr>
              <w:t>3.72</w:t>
            </w:r>
          </w:p>
        </w:tc>
        <w:tc>
          <w:tcPr>
            <w:tcW w:w="1051" w:type="dxa"/>
            <w:noWrap/>
            <w:vAlign w:val="center"/>
            <w:hideMark/>
          </w:tcPr>
          <w:p w14:paraId="50332A30" w14:textId="77777777" w:rsidR="001967F9" w:rsidRPr="007069E2" w:rsidRDefault="001967F9" w:rsidP="001967F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069E2">
              <w:rPr>
                <w:rFonts w:ascii="Times New Roman" w:hAnsi="Times New Roman" w:cs="Times New Roman"/>
                <w:color w:val="000000"/>
                <w:sz w:val="24"/>
                <w:szCs w:val="24"/>
              </w:rPr>
              <w:t>4.69</w:t>
            </w:r>
          </w:p>
        </w:tc>
        <w:tc>
          <w:tcPr>
            <w:tcW w:w="1051" w:type="dxa"/>
            <w:noWrap/>
            <w:vAlign w:val="center"/>
            <w:hideMark/>
          </w:tcPr>
          <w:p w14:paraId="55E651C5" w14:textId="77777777" w:rsidR="001967F9" w:rsidRPr="007069E2" w:rsidRDefault="001967F9" w:rsidP="001967F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069E2">
              <w:rPr>
                <w:rFonts w:ascii="Times New Roman" w:hAnsi="Times New Roman" w:cs="Times New Roman"/>
                <w:color w:val="000000"/>
                <w:sz w:val="24"/>
                <w:szCs w:val="24"/>
              </w:rPr>
              <w:t>6.01</w:t>
            </w:r>
          </w:p>
        </w:tc>
      </w:tr>
      <w:tr w:rsidR="001967F9" w:rsidRPr="007069E2" w14:paraId="187DABEF" w14:textId="77777777" w:rsidTr="001967F9">
        <w:trPr>
          <w:trHeight w:val="288"/>
        </w:trPr>
        <w:tc>
          <w:tcPr>
            <w:cnfStyle w:val="001000000000" w:firstRow="0" w:lastRow="0" w:firstColumn="1" w:lastColumn="0" w:oddVBand="0" w:evenVBand="0" w:oddHBand="0" w:evenHBand="0" w:firstRowFirstColumn="0" w:firstRowLastColumn="0" w:lastRowFirstColumn="0" w:lastRowLastColumn="0"/>
            <w:tcW w:w="1991" w:type="dxa"/>
            <w:noWrap/>
            <w:vAlign w:val="center"/>
            <w:hideMark/>
          </w:tcPr>
          <w:p w14:paraId="322E7610" w14:textId="77777777" w:rsidR="001967F9" w:rsidRPr="007069E2" w:rsidRDefault="001967F9" w:rsidP="001967F9">
            <w:pPr>
              <w:jc w:val="center"/>
              <w:rPr>
                <w:rFonts w:ascii="Times New Roman" w:hAnsi="Times New Roman" w:cs="Times New Roman"/>
                <w:color w:val="000000"/>
                <w:sz w:val="24"/>
                <w:szCs w:val="24"/>
              </w:rPr>
            </w:pPr>
            <w:r w:rsidRPr="007069E2">
              <w:rPr>
                <w:rFonts w:ascii="Times New Roman" w:hAnsi="Times New Roman" w:cs="Times New Roman"/>
                <w:color w:val="000000"/>
                <w:sz w:val="24"/>
                <w:szCs w:val="24"/>
              </w:rPr>
              <w:t>0.5 - 0.25</w:t>
            </w:r>
          </w:p>
        </w:tc>
        <w:tc>
          <w:tcPr>
            <w:tcW w:w="1284" w:type="dxa"/>
            <w:noWrap/>
            <w:vAlign w:val="center"/>
            <w:hideMark/>
          </w:tcPr>
          <w:p w14:paraId="3B74023A" w14:textId="77777777" w:rsidR="001967F9" w:rsidRPr="007069E2" w:rsidRDefault="001967F9" w:rsidP="001967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069E2">
              <w:rPr>
                <w:rFonts w:ascii="Times New Roman" w:hAnsi="Times New Roman" w:cs="Times New Roman"/>
                <w:color w:val="000000"/>
                <w:sz w:val="24"/>
                <w:szCs w:val="24"/>
              </w:rPr>
              <w:t>4.93</w:t>
            </w:r>
          </w:p>
        </w:tc>
        <w:tc>
          <w:tcPr>
            <w:tcW w:w="869" w:type="dxa"/>
            <w:noWrap/>
            <w:vAlign w:val="center"/>
            <w:hideMark/>
          </w:tcPr>
          <w:p w14:paraId="6C8650AC" w14:textId="77777777" w:rsidR="001967F9" w:rsidRPr="007069E2" w:rsidRDefault="001967F9" w:rsidP="001967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069E2">
              <w:rPr>
                <w:rFonts w:ascii="Times New Roman" w:hAnsi="Times New Roman" w:cs="Times New Roman"/>
                <w:color w:val="000000"/>
                <w:sz w:val="24"/>
                <w:szCs w:val="24"/>
              </w:rPr>
              <w:t>5.49</w:t>
            </w:r>
          </w:p>
        </w:tc>
        <w:tc>
          <w:tcPr>
            <w:tcW w:w="1051" w:type="dxa"/>
            <w:noWrap/>
            <w:vAlign w:val="center"/>
            <w:hideMark/>
          </w:tcPr>
          <w:p w14:paraId="77D1BC02" w14:textId="77777777" w:rsidR="001967F9" w:rsidRPr="007069E2" w:rsidRDefault="001967F9" w:rsidP="001967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069E2">
              <w:rPr>
                <w:rFonts w:ascii="Times New Roman" w:hAnsi="Times New Roman" w:cs="Times New Roman"/>
                <w:color w:val="000000"/>
                <w:sz w:val="24"/>
                <w:szCs w:val="24"/>
              </w:rPr>
              <w:t>6.62</w:t>
            </w:r>
          </w:p>
        </w:tc>
        <w:tc>
          <w:tcPr>
            <w:tcW w:w="1051" w:type="dxa"/>
            <w:noWrap/>
            <w:vAlign w:val="center"/>
            <w:hideMark/>
          </w:tcPr>
          <w:p w14:paraId="44269DB9" w14:textId="77777777" w:rsidR="001967F9" w:rsidRPr="007069E2" w:rsidRDefault="001967F9" w:rsidP="001967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069E2">
              <w:rPr>
                <w:rFonts w:ascii="Times New Roman" w:hAnsi="Times New Roman" w:cs="Times New Roman"/>
                <w:color w:val="000000"/>
                <w:sz w:val="24"/>
                <w:szCs w:val="24"/>
              </w:rPr>
              <w:t>7.02</w:t>
            </w:r>
          </w:p>
        </w:tc>
      </w:tr>
      <w:tr w:rsidR="001967F9" w:rsidRPr="007069E2" w14:paraId="2E4C262A" w14:textId="77777777" w:rsidTr="001967F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91" w:type="dxa"/>
            <w:noWrap/>
            <w:vAlign w:val="center"/>
            <w:hideMark/>
          </w:tcPr>
          <w:p w14:paraId="2839AE9E" w14:textId="77777777" w:rsidR="001967F9" w:rsidRPr="007069E2" w:rsidRDefault="001967F9" w:rsidP="001967F9">
            <w:pPr>
              <w:jc w:val="center"/>
              <w:rPr>
                <w:rFonts w:ascii="Times New Roman" w:hAnsi="Times New Roman" w:cs="Times New Roman"/>
                <w:color w:val="000000"/>
                <w:sz w:val="24"/>
                <w:szCs w:val="24"/>
              </w:rPr>
            </w:pPr>
            <w:r w:rsidRPr="007069E2">
              <w:rPr>
                <w:rFonts w:ascii="Times New Roman" w:hAnsi="Times New Roman" w:cs="Times New Roman"/>
                <w:color w:val="000000"/>
                <w:sz w:val="24"/>
                <w:szCs w:val="24"/>
              </w:rPr>
              <w:t>0.25 - 0.1</w:t>
            </w:r>
          </w:p>
        </w:tc>
        <w:tc>
          <w:tcPr>
            <w:tcW w:w="1284" w:type="dxa"/>
            <w:noWrap/>
            <w:vAlign w:val="center"/>
            <w:hideMark/>
          </w:tcPr>
          <w:p w14:paraId="47EC9F1E" w14:textId="77777777" w:rsidR="001967F9" w:rsidRPr="007069E2" w:rsidRDefault="001967F9" w:rsidP="001967F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069E2">
              <w:rPr>
                <w:rFonts w:ascii="Times New Roman" w:hAnsi="Times New Roman" w:cs="Times New Roman"/>
                <w:color w:val="000000"/>
                <w:sz w:val="24"/>
                <w:szCs w:val="24"/>
              </w:rPr>
              <w:t>5.37</w:t>
            </w:r>
          </w:p>
        </w:tc>
        <w:tc>
          <w:tcPr>
            <w:tcW w:w="869" w:type="dxa"/>
            <w:noWrap/>
            <w:vAlign w:val="center"/>
            <w:hideMark/>
          </w:tcPr>
          <w:p w14:paraId="5BA112D2" w14:textId="77777777" w:rsidR="001967F9" w:rsidRPr="007069E2" w:rsidRDefault="001967F9" w:rsidP="001967F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069E2">
              <w:rPr>
                <w:rFonts w:ascii="Times New Roman" w:hAnsi="Times New Roman" w:cs="Times New Roman"/>
                <w:color w:val="000000"/>
                <w:sz w:val="24"/>
                <w:szCs w:val="24"/>
              </w:rPr>
              <w:t>6.13</w:t>
            </w:r>
          </w:p>
        </w:tc>
        <w:tc>
          <w:tcPr>
            <w:tcW w:w="1051" w:type="dxa"/>
            <w:noWrap/>
            <w:vAlign w:val="center"/>
            <w:hideMark/>
          </w:tcPr>
          <w:p w14:paraId="4D5BE2B9" w14:textId="77777777" w:rsidR="001967F9" w:rsidRPr="007069E2" w:rsidRDefault="001967F9" w:rsidP="001967F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069E2">
              <w:rPr>
                <w:rFonts w:ascii="Times New Roman" w:hAnsi="Times New Roman" w:cs="Times New Roman"/>
                <w:color w:val="000000"/>
                <w:sz w:val="24"/>
                <w:szCs w:val="24"/>
              </w:rPr>
              <w:t>7.25</w:t>
            </w:r>
          </w:p>
        </w:tc>
        <w:tc>
          <w:tcPr>
            <w:tcW w:w="1051" w:type="dxa"/>
            <w:noWrap/>
            <w:vAlign w:val="center"/>
            <w:hideMark/>
          </w:tcPr>
          <w:p w14:paraId="5915A447" w14:textId="77777777" w:rsidR="001967F9" w:rsidRPr="007069E2" w:rsidRDefault="001967F9" w:rsidP="001967F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069E2">
              <w:rPr>
                <w:rFonts w:ascii="Times New Roman" w:hAnsi="Times New Roman" w:cs="Times New Roman"/>
                <w:color w:val="000000"/>
                <w:sz w:val="24"/>
                <w:szCs w:val="24"/>
              </w:rPr>
              <w:t>7.84</w:t>
            </w:r>
          </w:p>
        </w:tc>
      </w:tr>
      <w:tr w:rsidR="001967F9" w:rsidRPr="007069E2" w14:paraId="7CF40B62" w14:textId="77777777" w:rsidTr="001967F9">
        <w:trPr>
          <w:trHeight w:val="288"/>
        </w:trPr>
        <w:tc>
          <w:tcPr>
            <w:cnfStyle w:val="001000000000" w:firstRow="0" w:lastRow="0" w:firstColumn="1" w:lastColumn="0" w:oddVBand="0" w:evenVBand="0" w:oddHBand="0" w:evenHBand="0" w:firstRowFirstColumn="0" w:firstRowLastColumn="0" w:lastRowFirstColumn="0" w:lastRowLastColumn="0"/>
            <w:tcW w:w="1991" w:type="dxa"/>
            <w:noWrap/>
            <w:vAlign w:val="center"/>
            <w:hideMark/>
          </w:tcPr>
          <w:p w14:paraId="3A60E217" w14:textId="77777777" w:rsidR="001967F9" w:rsidRPr="007069E2" w:rsidRDefault="001967F9" w:rsidP="001967F9">
            <w:pPr>
              <w:jc w:val="center"/>
              <w:rPr>
                <w:rFonts w:ascii="Times New Roman" w:hAnsi="Times New Roman" w:cs="Times New Roman"/>
                <w:color w:val="000000"/>
                <w:sz w:val="24"/>
                <w:szCs w:val="24"/>
              </w:rPr>
            </w:pPr>
            <w:r w:rsidRPr="007069E2">
              <w:rPr>
                <w:rFonts w:ascii="Times New Roman" w:hAnsi="Times New Roman" w:cs="Times New Roman"/>
                <w:color w:val="000000"/>
                <w:sz w:val="24"/>
                <w:szCs w:val="24"/>
              </w:rPr>
              <w:t>0.1 - 0.05</w:t>
            </w:r>
          </w:p>
        </w:tc>
        <w:tc>
          <w:tcPr>
            <w:tcW w:w="1284" w:type="dxa"/>
            <w:noWrap/>
            <w:vAlign w:val="center"/>
            <w:hideMark/>
          </w:tcPr>
          <w:p w14:paraId="31CE551D" w14:textId="77777777" w:rsidR="001967F9" w:rsidRPr="007069E2" w:rsidRDefault="001967F9" w:rsidP="001967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069E2">
              <w:rPr>
                <w:rFonts w:ascii="Times New Roman" w:hAnsi="Times New Roman" w:cs="Times New Roman"/>
                <w:color w:val="000000"/>
                <w:sz w:val="24"/>
                <w:szCs w:val="24"/>
              </w:rPr>
              <w:t>5.84</w:t>
            </w:r>
          </w:p>
        </w:tc>
        <w:tc>
          <w:tcPr>
            <w:tcW w:w="869" w:type="dxa"/>
            <w:noWrap/>
            <w:vAlign w:val="center"/>
            <w:hideMark/>
          </w:tcPr>
          <w:p w14:paraId="53A3FB52" w14:textId="77777777" w:rsidR="001967F9" w:rsidRPr="007069E2" w:rsidRDefault="001967F9" w:rsidP="001967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069E2">
              <w:rPr>
                <w:rFonts w:ascii="Times New Roman" w:hAnsi="Times New Roman" w:cs="Times New Roman"/>
                <w:color w:val="000000"/>
                <w:sz w:val="24"/>
                <w:szCs w:val="24"/>
              </w:rPr>
              <w:t>6.88</w:t>
            </w:r>
          </w:p>
        </w:tc>
        <w:tc>
          <w:tcPr>
            <w:tcW w:w="1051" w:type="dxa"/>
            <w:noWrap/>
            <w:vAlign w:val="center"/>
            <w:hideMark/>
          </w:tcPr>
          <w:p w14:paraId="54ED650F" w14:textId="77777777" w:rsidR="001967F9" w:rsidRPr="007069E2" w:rsidRDefault="001967F9" w:rsidP="001967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069E2">
              <w:rPr>
                <w:rFonts w:ascii="Times New Roman" w:hAnsi="Times New Roman" w:cs="Times New Roman"/>
                <w:color w:val="000000"/>
                <w:sz w:val="24"/>
                <w:szCs w:val="24"/>
              </w:rPr>
              <w:t>7.89</w:t>
            </w:r>
          </w:p>
        </w:tc>
        <w:tc>
          <w:tcPr>
            <w:tcW w:w="1051" w:type="dxa"/>
            <w:noWrap/>
            <w:vAlign w:val="center"/>
            <w:hideMark/>
          </w:tcPr>
          <w:p w14:paraId="324ADC59" w14:textId="77777777" w:rsidR="001967F9" w:rsidRPr="007069E2" w:rsidRDefault="001967F9" w:rsidP="001967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069E2">
              <w:rPr>
                <w:rFonts w:ascii="Times New Roman" w:hAnsi="Times New Roman" w:cs="Times New Roman"/>
                <w:color w:val="000000"/>
                <w:sz w:val="24"/>
                <w:szCs w:val="24"/>
              </w:rPr>
              <w:t>8.17</w:t>
            </w:r>
          </w:p>
        </w:tc>
      </w:tr>
    </w:tbl>
    <w:p w14:paraId="581E5913" w14:textId="77777777" w:rsidR="007069E2" w:rsidRPr="007069E2" w:rsidRDefault="007069E2" w:rsidP="007069E2">
      <w:pPr>
        <w:spacing w:line="360" w:lineRule="auto"/>
        <w:jc w:val="both"/>
        <w:rPr>
          <w:rFonts w:ascii="Times New Roman" w:hAnsi="Times New Roman" w:cs="Times New Roman"/>
          <w:sz w:val="24"/>
          <w:szCs w:val="24"/>
        </w:rPr>
      </w:pPr>
    </w:p>
    <w:p w14:paraId="1F4C14C8" w14:textId="25B73A04" w:rsidR="007069E2" w:rsidRDefault="007069E2" w:rsidP="007069E2">
      <w:pPr>
        <w:rPr>
          <w:rFonts w:ascii="Times New Roman" w:hAnsi="Times New Roman" w:cs="Times New Roman"/>
          <w:sz w:val="24"/>
          <w:szCs w:val="24"/>
          <w:lang w:val="en-US"/>
        </w:rPr>
      </w:pPr>
    </w:p>
    <w:p w14:paraId="01396860" w14:textId="1265D1D7" w:rsidR="0081452A" w:rsidRDefault="0081452A" w:rsidP="007069E2">
      <w:pPr>
        <w:rPr>
          <w:rFonts w:ascii="Times New Roman" w:hAnsi="Times New Roman" w:cs="Times New Roman"/>
          <w:sz w:val="24"/>
          <w:szCs w:val="24"/>
          <w:lang w:val="en-US"/>
        </w:rPr>
      </w:pPr>
    </w:p>
    <w:p w14:paraId="44C5FF31" w14:textId="77777777" w:rsidR="007069E2" w:rsidRPr="007069E2" w:rsidRDefault="007069E2" w:rsidP="007069E2">
      <w:pPr>
        <w:rPr>
          <w:rFonts w:ascii="Times New Roman" w:hAnsi="Times New Roman" w:cs="Times New Roman"/>
          <w:sz w:val="24"/>
          <w:szCs w:val="24"/>
          <w:lang w:val="en-US"/>
        </w:rPr>
      </w:pPr>
    </w:p>
    <w:p w14:paraId="264563BF" w14:textId="77777777" w:rsidR="001967F9" w:rsidRDefault="001967F9" w:rsidP="007069E2">
      <w:pPr>
        <w:pStyle w:val="BodyText"/>
        <w:spacing w:line="360" w:lineRule="auto"/>
        <w:jc w:val="both"/>
        <w:rPr>
          <w:rFonts w:eastAsiaTheme="minorHAnsi"/>
        </w:rPr>
      </w:pPr>
    </w:p>
    <w:p w14:paraId="602E5597" w14:textId="6277BAC8" w:rsidR="007069E2" w:rsidRPr="007069E2" w:rsidRDefault="007069E2" w:rsidP="007069E2">
      <w:pPr>
        <w:pStyle w:val="BodyText"/>
        <w:spacing w:line="360" w:lineRule="auto"/>
        <w:jc w:val="both"/>
        <w:rPr>
          <w:b/>
          <w:bCs/>
        </w:rPr>
      </w:pPr>
      <w:r>
        <w:rPr>
          <w:b/>
          <w:bCs/>
        </w:rPr>
        <w:t xml:space="preserve">4 </w:t>
      </w:r>
      <w:r w:rsidR="00C52802">
        <w:rPr>
          <w:b/>
          <w:bCs/>
        </w:rPr>
        <w:t>CONCLUSIONS</w:t>
      </w:r>
    </w:p>
    <w:p w14:paraId="6C96752B" w14:textId="777CF799" w:rsidR="007069E2" w:rsidRPr="000B0AC7" w:rsidRDefault="007069E2" w:rsidP="007069E2">
      <w:pPr>
        <w:pStyle w:val="BodyText"/>
        <w:spacing w:line="360" w:lineRule="auto"/>
        <w:jc w:val="both"/>
        <w:rPr>
          <w:lang w:val="en-IN"/>
        </w:rPr>
      </w:pPr>
      <w:r w:rsidRPr="007069E2">
        <w:t xml:space="preserve">             </w:t>
      </w:r>
      <w:r w:rsidR="000B0AC7" w:rsidRPr="000B0AC7">
        <w:rPr>
          <w:lang w:val="en-IN"/>
        </w:rPr>
        <w:t xml:space="preserve">Aggregation in a subtropical rice-mustard-sesame system was greatly influenced by the long-term use of fertilizers, either by themselves or in conjunction with farm yard waste or biofertilizers. </w:t>
      </w:r>
      <w:r w:rsidR="007D79BB" w:rsidRPr="007069E2">
        <w:t>The conjoined use of biofertilizers, organic manure and inorganic fertilizers not only accentuates the accumulation of OC, but also boost up the aggregate stability, MWD, GMD</w:t>
      </w:r>
      <w:r w:rsidR="000B0AC7">
        <w:t xml:space="preserve"> </w:t>
      </w:r>
      <w:r w:rsidR="007D79BB" w:rsidRPr="007069E2">
        <w:t>contents. We found that with increasing depth, OC, aggregate stability also increases. OC has a positive correlation with aggregation</w:t>
      </w:r>
      <w:r w:rsidR="007D79BB">
        <w:t xml:space="preserve">. </w:t>
      </w:r>
      <w:r w:rsidRPr="007069E2">
        <w:t>Application of farm yard manure along with biofertilizers increased the proportion of water-stable macroaggregate (</w:t>
      </w:r>
      <w:r w:rsidRPr="007069E2">
        <w:rPr>
          <w:i/>
        </w:rPr>
        <w:t xml:space="preserve">&gt; </w:t>
      </w:r>
      <w:r w:rsidRPr="007069E2">
        <w:t>0.25 mm) fractions as compared with application of inorganic fertilizer alone. Macroaggregates (</w:t>
      </w:r>
      <w:r w:rsidRPr="007069E2">
        <w:sym w:font="Symbol" w:char="F03E"/>
      </w:r>
      <w:r w:rsidRPr="007069E2">
        <w:rPr>
          <w:i/>
        </w:rPr>
        <w:t xml:space="preserve"> </w:t>
      </w:r>
      <w:r w:rsidRPr="007069E2">
        <w:t>0.25 mm)   had higher aggregate stability and OC as compared to microaggregates (</w:t>
      </w:r>
      <w:r w:rsidRPr="007069E2">
        <w:sym w:font="Symbol" w:char="F03C"/>
      </w:r>
      <w:r w:rsidRPr="007069E2">
        <w:rPr>
          <w:i/>
        </w:rPr>
        <w:t xml:space="preserve"> </w:t>
      </w:r>
      <w:r w:rsidRPr="007069E2">
        <w:t xml:space="preserve">0.25 mm). For a crop production viewpoint, macroaggregates are more beneficial, the more their content is, better is soil structure and soil tilth. Cultivation without organic amendments led to a </w:t>
      </w:r>
      <w:r w:rsidRPr="007069E2">
        <w:rPr>
          <w:spacing w:val="-3"/>
        </w:rPr>
        <w:t>hig</w:t>
      </w:r>
      <w:r w:rsidRPr="007069E2">
        <w:t>her proportion of microaggregates, which may not be very beneficial to soil tilth. The accurate assessment of aggregate stability and aggregate associated organic carbon</w:t>
      </w:r>
      <w:r w:rsidRPr="007069E2">
        <w:rPr>
          <w:spacing w:val="-6"/>
        </w:rPr>
        <w:t xml:space="preserve"> in </w:t>
      </w:r>
      <w:r w:rsidRPr="007069E2">
        <w:t>soils</w:t>
      </w:r>
      <w:r w:rsidRPr="007069E2">
        <w:rPr>
          <w:spacing w:val="-6"/>
        </w:rPr>
        <w:t xml:space="preserve"> </w:t>
      </w:r>
      <w:r w:rsidRPr="007069E2">
        <w:t>are</w:t>
      </w:r>
      <w:r w:rsidRPr="007069E2">
        <w:rPr>
          <w:spacing w:val="-6"/>
        </w:rPr>
        <w:t xml:space="preserve"> </w:t>
      </w:r>
      <w:r w:rsidRPr="007069E2">
        <w:t>very</w:t>
      </w:r>
      <w:r w:rsidRPr="007069E2">
        <w:rPr>
          <w:spacing w:val="-7"/>
        </w:rPr>
        <w:t xml:space="preserve"> </w:t>
      </w:r>
      <w:r w:rsidRPr="007069E2">
        <w:t>important for</w:t>
      </w:r>
      <w:r w:rsidRPr="007069E2">
        <w:rPr>
          <w:spacing w:val="-20"/>
        </w:rPr>
        <w:t xml:space="preserve"> </w:t>
      </w:r>
      <w:r w:rsidRPr="007069E2">
        <w:t>sustainable</w:t>
      </w:r>
      <w:r w:rsidRPr="007069E2">
        <w:rPr>
          <w:spacing w:val="-21"/>
        </w:rPr>
        <w:t xml:space="preserve"> </w:t>
      </w:r>
      <w:r w:rsidRPr="007069E2">
        <w:t xml:space="preserve">agriculture overarches environment protection. </w:t>
      </w:r>
      <w:r w:rsidR="00D91803">
        <w:t>We should quest for increasing macroaggregates in ag</w:t>
      </w:r>
      <w:r w:rsidR="001F22E0">
        <w:t>ricultural soils.</w:t>
      </w:r>
    </w:p>
    <w:p w14:paraId="7AFDEA52" w14:textId="7A1332BD" w:rsidR="00D4608E" w:rsidRDefault="00D4608E" w:rsidP="007069E2">
      <w:pPr>
        <w:pStyle w:val="BodyText"/>
        <w:spacing w:line="360" w:lineRule="auto"/>
        <w:jc w:val="both"/>
      </w:pPr>
    </w:p>
    <w:p w14:paraId="6BEC17F7" w14:textId="77777777" w:rsidR="00D4608E" w:rsidRDefault="00D4608E" w:rsidP="00D4608E">
      <w:pPr>
        <w:rPr>
          <w:rFonts w:ascii="Calibri" w:eastAsia="Calibri" w:hAnsi="Calibri" w:cs="Times New Roman"/>
          <w:kern w:val="2"/>
          <w:lang w:val="en-US"/>
        </w:rPr>
      </w:pPr>
      <w:bookmarkStart w:id="10" w:name="_Hlk192511329"/>
      <w:bookmarkStart w:id="11" w:name="_Hlk187485061"/>
      <w:bookmarkStart w:id="12" w:name="_Hlk194655630"/>
      <w:bookmarkStart w:id="13" w:name="_Hlk209008097"/>
      <w:bookmarkStart w:id="14" w:name="_Hlk213163655"/>
    </w:p>
    <w:p w14:paraId="5B6046E1" w14:textId="77777777" w:rsidR="00D4608E" w:rsidRDefault="00D4608E" w:rsidP="00D4608E">
      <w:pPr>
        <w:rPr>
          <w:rFonts w:ascii="Calibri" w:eastAsia="Calibri" w:hAnsi="Calibri" w:cs="Times New Roman"/>
          <w:kern w:val="2"/>
          <w:highlight w:val="yellow"/>
          <w:lang w:val="en-US"/>
        </w:rPr>
      </w:pPr>
      <w:bookmarkStart w:id="15" w:name="_Hlk204003461"/>
      <w:bookmarkStart w:id="16" w:name="_Hlk213070710"/>
      <w:bookmarkEnd w:id="10"/>
      <w:bookmarkEnd w:id="11"/>
      <w:bookmarkEnd w:id="12"/>
      <w:bookmarkEnd w:id="13"/>
      <w:r>
        <w:rPr>
          <w:rFonts w:ascii="Calibri" w:eastAsia="Calibri" w:hAnsi="Calibri" w:cs="Times New Roman"/>
          <w:kern w:val="2"/>
          <w:highlight w:val="yellow"/>
          <w:lang w:val="en-US"/>
        </w:rPr>
        <w:t>Disclaimer (Artificial intelligence)</w:t>
      </w:r>
    </w:p>
    <w:p w14:paraId="178C122A" w14:textId="77777777" w:rsidR="00D4608E" w:rsidRDefault="00D4608E" w:rsidP="00D4608E">
      <w:pPr>
        <w:rPr>
          <w:rFonts w:ascii="Calibri" w:eastAsia="Calibri" w:hAnsi="Calibri" w:cs="Times New Roman"/>
          <w:kern w:val="2"/>
          <w:highlight w:val="yellow"/>
          <w:lang w:val="en-US"/>
        </w:rPr>
      </w:pPr>
      <w:r>
        <w:rPr>
          <w:rFonts w:ascii="Calibri" w:eastAsia="Calibri" w:hAnsi="Calibri" w:cs="Times New Roman"/>
          <w:kern w:val="2"/>
          <w:highlight w:val="yellow"/>
          <w:lang w:val="en-US"/>
        </w:rPr>
        <w:t>Option 1:</w:t>
      </w:r>
    </w:p>
    <w:p w14:paraId="73A1825D" w14:textId="77777777" w:rsidR="00D4608E" w:rsidRDefault="00D4608E" w:rsidP="00D4608E">
      <w:pPr>
        <w:rPr>
          <w:rFonts w:ascii="Calibri" w:eastAsia="Calibri" w:hAnsi="Calibri" w:cs="Times New Roman"/>
          <w:kern w:val="2"/>
          <w:highlight w:val="yellow"/>
          <w:lang w:val="en-US"/>
        </w:rPr>
      </w:pPr>
      <w:r>
        <w:rPr>
          <w:rFonts w:ascii="Calibri" w:eastAsia="Calibri" w:hAnsi="Calibri" w:cs="Times New Roman"/>
          <w:kern w:val="2"/>
          <w:highlight w:val="yellow"/>
          <w:lang w:val="en-US"/>
        </w:rPr>
        <w:t>Author(s) hereby declare that NO generative AI technologies such as Large Language Models (</w:t>
      </w:r>
      <w:proofErr w:type="spellStart"/>
      <w:r>
        <w:rPr>
          <w:rFonts w:ascii="Calibri" w:eastAsia="Calibri" w:hAnsi="Calibri" w:cs="Times New Roman"/>
          <w:kern w:val="2"/>
          <w:highlight w:val="yellow"/>
          <w:lang w:val="en-US"/>
        </w:rPr>
        <w:t>ChatGPT</w:t>
      </w:r>
      <w:proofErr w:type="spellEnd"/>
      <w:r>
        <w:rPr>
          <w:rFonts w:ascii="Calibri" w:eastAsia="Calibri" w:hAnsi="Calibri" w:cs="Times New Roman"/>
          <w:kern w:val="2"/>
          <w:highlight w:val="yellow"/>
          <w:lang w:val="en-US"/>
        </w:rPr>
        <w:t xml:space="preserve">, COPILOT, etc.) and text-to-image generators have been used during the writing or editing of this manuscript. </w:t>
      </w:r>
    </w:p>
    <w:bookmarkEnd w:id="14"/>
    <w:bookmarkEnd w:id="15"/>
    <w:bookmarkEnd w:id="16"/>
    <w:p w14:paraId="71698229" w14:textId="325321FE" w:rsidR="00AC1E0B" w:rsidRDefault="00AC1E0B" w:rsidP="007069E2">
      <w:pPr>
        <w:pStyle w:val="BodyText"/>
        <w:spacing w:line="360" w:lineRule="auto"/>
        <w:jc w:val="both"/>
      </w:pPr>
    </w:p>
    <w:p w14:paraId="3A4BEBE9" w14:textId="0DA60CEF" w:rsidR="0081452A" w:rsidRDefault="0081452A" w:rsidP="007069E2">
      <w:pPr>
        <w:pStyle w:val="BodyText"/>
        <w:spacing w:line="360" w:lineRule="auto"/>
        <w:jc w:val="both"/>
      </w:pPr>
    </w:p>
    <w:p w14:paraId="364AE4A6" w14:textId="77777777" w:rsidR="0081452A" w:rsidRDefault="0081452A" w:rsidP="007069E2">
      <w:pPr>
        <w:pStyle w:val="BodyText"/>
        <w:spacing w:line="360" w:lineRule="auto"/>
        <w:jc w:val="both"/>
      </w:pPr>
    </w:p>
    <w:p w14:paraId="42B72318" w14:textId="501A7882" w:rsidR="00AC1E0B" w:rsidRDefault="00AC1E0B" w:rsidP="007069E2">
      <w:pPr>
        <w:pStyle w:val="BodyText"/>
        <w:spacing w:line="360" w:lineRule="auto"/>
        <w:jc w:val="both"/>
        <w:rPr>
          <w:b/>
        </w:rPr>
      </w:pPr>
      <w:r w:rsidRPr="00AC1E0B">
        <w:rPr>
          <w:b/>
        </w:rPr>
        <w:t>REFERENCES:</w:t>
      </w:r>
    </w:p>
    <w:p w14:paraId="61A48C51" w14:textId="63E3615B" w:rsidR="00B864FC" w:rsidRPr="00B864FC" w:rsidRDefault="009F5A73" w:rsidP="00B864FC">
      <w:pPr>
        <w:pStyle w:val="ListParagraph"/>
        <w:numPr>
          <w:ilvl w:val="0"/>
          <w:numId w:val="1"/>
        </w:numPr>
        <w:spacing w:line="276" w:lineRule="auto"/>
        <w:jc w:val="both"/>
        <w:rPr>
          <w:rFonts w:ascii="Times New Roman" w:hAnsi="Times New Roman" w:cs="Times New Roman"/>
          <w:sz w:val="24"/>
          <w:szCs w:val="24"/>
          <w:shd w:val="clear" w:color="auto" w:fill="FFFFFF"/>
        </w:rPr>
      </w:pPr>
      <w:bookmarkStart w:id="17" w:name="_Hlk215784696"/>
      <w:r w:rsidRPr="00B864FC">
        <w:rPr>
          <w:rFonts w:ascii="Times New Roman" w:hAnsi="Times New Roman" w:cs="Times New Roman"/>
          <w:sz w:val="24"/>
          <w:szCs w:val="24"/>
          <w:shd w:val="clear" w:color="auto" w:fill="FFFFFF"/>
        </w:rPr>
        <w:lastRenderedPageBreak/>
        <w:t xml:space="preserve">Abdalla, M., Hastings, A., Chadwick, D. R., Jones, D. L., Evans, C. D., Jones, M. B., Rees, R. M., &amp; Smith, P. (2018). Critical review of the impacts of grazing intensity on soil organic carbon storage and other soil quality indicators in extensively managed grasslands. Agriculture, Ecosystems and Environment, 253, 62–81. </w:t>
      </w:r>
      <w:hyperlink r:id="rId21" w:history="1">
        <w:r w:rsidRPr="00B864FC">
          <w:rPr>
            <w:rStyle w:val="Hyperlink"/>
            <w:rFonts w:ascii="Times New Roman" w:hAnsi="Times New Roman" w:cs="Times New Roman"/>
            <w:sz w:val="24"/>
            <w:szCs w:val="24"/>
            <w:shd w:val="clear" w:color="auto" w:fill="FFFFFF"/>
          </w:rPr>
          <w:t>https://doi.org/10.1016/j.agee.2017.10.023</w:t>
        </w:r>
      </w:hyperlink>
    </w:p>
    <w:p w14:paraId="7BA3BA80" w14:textId="5D6A4A14" w:rsidR="006D5115" w:rsidRPr="00B864FC" w:rsidRDefault="009F5A73" w:rsidP="00B864FC">
      <w:pPr>
        <w:pStyle w:val="ListParagraph"/>
        <w:numPr>
          <w:ilvl w:val="0"/>
          <w:numId w:val="1"/>
        </w:numPr>
        <w:spacing w:line="276" w:lineRule="auto"/>
        <w:jc w:val="both"/>
        <w:rPr>
          <w:rFonts w:ascii="Times New Roman" w:hAnsi="Times New Roman" w:cs="Times New Roman"/>
          <w:sz w:val="24"/>
          <w:szCs w:val="24"/>
          <w:shd w:val="clear" w:color="auto" w:fill="FFFFFF"/>
        </w:rPr>
      </w:pPr>
      <w:r w:rsidRPr="00B864FC">
        <w:rPr>
          <w:rFonts w:ascii="Times New Roman" w:hAnsi="Times New Roman" w:cs="Times New Roman"/>
          <w:sz w:val="24"/>
          <w:szCs w:val="24"/>
          <w:shd w:val="clear" w:color="auto" w:fill="FFFFFF"/>
        </w:rPr>
        <w:t xml:space="preserve">Abrar, M. M., Xu, M., Shah, S. A. A., Aslam, M. W., Aziz, T., Mustafa, A., Ashraf, M. N., Zhou, B., &amp; Ma, X. (2020). Variations in the profile distribution and protection mechanisms of organic carbon under long-term fertilization in a Chinese </w:t>
      </w:r>
      <w:proofErr w:type="spellStart"/>
      <w:r w:rsidRPr="00B864FC">
        <w:rPr>
          <w:rFonts w:ascii="Times New Roman" w:hAnsi="Times New Roman" w:cs="Times New Roman"/>
          <w:sz w:val="24"/>
          <w:szCs w:val="24"/>
          <w:shd w:val="clear" w:color="auto" w:fill="FFFFFF"/>
        </w:rPr>
        <w:t>Mollisol</w:t>
      </w:r>
      <w:proofErr w:type="spellEnd"/>
      <w:r w:rsidRPr="00B864FC">
        <w:rPr>
          <w:rFonts w:ascii="Times New Roman" w:hAnsi="Times New Roman" w:cs="Times New Roman"/>
          <w:sz w:val="24"/>
          <w:szCs w:val="24"/>
          <w:shd w:val="clear" w:color="auto" w:fill="FFFFFF"/>
        </w:rPr>
        <w:t xml:space="preserve">. Science of the Total Environment, 723, 138181. </w:t>
      </w:r>
      <w:hyperlink r:id="rId22" w:history="1">
        <w:r w:rsidRPr="00B864FC">
          <w:rPr>
            <w:rStyle w:val="Hyperlink"/>
            <w:rFonts w:ascii="Times New Roman" w:hAnsi="Times New Roman" w:cs="Times New Roman"/>
            <w:sz w:val="24"/>
            <w:szCs w:val="24"/>
            <w:shd w:val="clear" w:color="auto" w:fill="FFFFFF"/>
          </w:rPr>
          <w:t>https://doi.org/10.1016/j.scitotenv.2020.138181</w:t>
        </w:r>
      </w:hyperlink>
    </w:p>
    <w:p w14:paraId="38CB5ACA" w14:textId="3DDB01BB" w:rsidR="006D5115" w:rsidRPr="00B864FC" w:rsidRDefault="009F5A73" w:rsidP="00B864FC">
      <w:pPr>
        <w:pStyle w:val="ListParagraph"/>
        <w:numPr>
          <w:ilvl w:val="0"/>
          <w:numId w:val="1"/>
        </w:numPr>
        <w:spacing w:line="276" w:lineRule="auto"/>
        <w:jc w:val="both"/>
        <w:rPr>
          <w:rFonts w:ascii="Times New Roman" w:hAnsi="Times New Roman" w:cs="Times New Roman"/>
          <w:sz w:val="24"/>
          <w:szCs w:val="24"/>
          <w:shd w:val="clear" w:color="auto" w:fill="FFFFFF"/>
        </w:rPr>
      </w:pPr>
      <w:r w:rsidRPr="00B864FC">
        <w:rPr>
          <w:rFonts w:ascii="Times New Roman" w:hAnsi="Times New Roman" w:cs="Times New Roman"/>
          <w:sz w:val="24"/>
          <w:szCs w:val="24"/>
          <w:shd w:val="clear" w:color="auto" w:fill="FFFFFF"/>
        </w:rPr>
        <w:t xml:space="preserve">Ahmad, M., &amp; Tripathi, S. K. (2022). Effect of Integrated use of Vermicompost, FYM and Chemical Fertilizers on Soil Properties and Productivity of Wheat (Triticum aestivum L.) in Alluvial Soil. The Journal of Phytopharmacology, 11(2), 101-106. </w:t>
      </w:r>
      <w:hyperlink r:id="rId23" w:history="1">
        <w:r w:rsidRPr="00B864FC">
          <w:rPr>
            <w:rStyle w:val="Hyperlink"/>
            <w:rFonts w:ascii="Times New Roman" w:hAnsi="Times New Roman" w:cs="Times New Roman"/>
            <w:sz w:val="24"/>
            <w:szCs w:val="24"/>
            <w:shd w:val="clear" w:color="auto" w:fill="FFFFFF"/>
          </w:rPr>
          <w:t>https://doi.org/10.31254/phyto.2022.11209</w:t>
        </w:r>
      </w:hyperlink>
    </w:p>
    <w:p w14:paraId="3EDCF03C" w14:textId="5A83504F" w:rsidR="006D5115" w:rsidRPr="00B864FC" w:rsidRDefault="009F5A73" w:rsidP="00B864FC">
      <w:pPr>
        <w:pStyle w:val="ListParagraph"/>
        <w:numPr>
          <w:ilvl w:val="0"/>
          <w:numId w:val="1"/>
        </w:numPr>
        <w:spacing w:line="276" w:lineRule="auto"/>
        <w:jc w:val="both"/>
        <w:rPr>
          <w:rFonts w:ascii="Times New Roman" w:hAnsi="Times New Roman" w:cs="Times New Roman"/>
          <w:sz w:val="24"/>
          <w:szCs w:val="24"/>
          <w:shd w:val="clear" w:color="auto" w:fill="FFFFFF"/>
        </w:rPr>
      </w:pPr>
      <w:r w:rsidRPr="00B864FC">
        <w:rPr>
          <w:rFonts w:ascii="Times New Roman" w:hAnsi="Times New Roman" w:cs="Times New Roman"/>
          <w:sz w:val="24"/>
          <w:szCs w:val="24"/>
          <w:shd w:val="clear" w:color="auto" w:fill="FFFFFF"/>
        </w:rPr>
        <w:t xml:space="preserve">Ammar, E. E. (2022). Environmental impact of biodegradation. In Handbook of Biodegradable Materials (pp. 1–40). </w:t>
      </w:r>
      <w:hyperlink r:id="rId24" w:history="1">
        <w:r w:rsidRPr="00B864FC">
          <w:rPr>
            <w:rStyle w:val="Hyperlink"/>
            <w:rFonts w:ascii="Times New Roman" w:hAnsi="Times New Roman" w:cs="Times New Roman"/>
            <w:sz w:val="24"/>
            <w:szCs w:val="24"/>
            <w:shd w:val="clear" w:color="auto" w:fill="FFFFFF"/>
          </w:rPr>
          <w:t>https://doi.org/10.1007/978-3-030-83783-9_27-1</w:t>
        </w:r>
      </w:hyperlink>
    </w:p>
    <w:p w14:paraId="0E96F713" w14:textId="403B5B6D" w:rsidR="006D5115" w:rsidRPr="00B864FC" w:rsidRDefault="00AC1E0B" w:rsidP="00B864FC">
      <w:pPr>
        <w:pStyle w:val="ListParagraph"/>
        <w:numPr>
          <w:ilvl w:val="0"/>
          <w:numId w:val="1"/>
        </w:numPr>
        <w:spacing w:line="276" w:lineRule="auto"/>
        <w:jc w:val="both"/>
        <w:rPr>
          <w:rFonts w:ascii="Times New Roman" w:hAnsi="Times New Roman" w:cs="Times New Roman"/>
          <w:sz w:val="24"/>
          <w:szCs w:val="24"/>
          <w:shd w:val="clear" w:color="auto" w:fill="FFFFFF"/>
        </w:rPr>
      </w:pPr>
      <w:r w:rsidRPr="00B864FC">
        <w:rPr>
          <w:rFonts w:ascii="Times New Roman" w:hAnsi="Times New Roman" w:cs="Times New Roman"/>
          <w:sz w:val="24"/>
          <w:szCs w:val="24"/>
          <w:shd w:val="clear" w:color="auto" w:fill="FFFFFF"/>
        </w:rPr>
        <w:t xml:space="preserve">Brady, N. C., &amp; Weil, P. R. (2002). The nature and properties of soils (13th ed.). Pearson Education (Singapore) </w:t>
      </w:r>
      <w:proofErr w:type="spellStart"/>
      <w:r w:rsidRPr="00B864FC">
        <w:rPr>
          <w:rFonts w:ascii="Times New Roman" w:hAnsi="Times New Roman" w:cs="Times New Roman"/>
          <w:sz w:val="24"/>
          <w:szCs w:val="24"/>
          <w:shd w:val="clear" w:color="auto" w:fill="FFFFFF"/>
        </w:rPr>
        <w:t>Pvt.</w:t>
      </w:r>
      <w:proofErr w:type="spellEnd"/>
      <w:r w:rsidRPr="00B864FC">
        <w:rPr>
          <w:rFonts w:ascii="Times New Roman" w:hAnsi="Times New Roman" w:cs="Times New Roman"/>
          <w:sz w:val="24"/>
          <w:szCs w:val="24"/>
          <w:shd w:val="clear" w:color="auto" w:fill="FFFFFF"/>
        </w:rPr>
        <w:t xml:space="preserve"> Ltd.</w:t>
      </w:r>
    </w:p>
    <w:p w14:paraId="709FE394" w14:textId="53307E11" w:rsidR="006D5115" w:rsidRPr="00B864FC" w:rsidRDefault="009F5A73" w:rsidP="00B864FC">
      <w:pPr>
        <w:pStyle w:val="ListParagraph"/>
        <w:numPr>
          <w:ilvl w:val="0"/>
          <w:numId w:val="1"/>
        </w:numPr>
        <w:spacing w:line="276" w:lineRule="auto"/>
        <w:jc w:val="both"/>
        <w:rPr>
          <w:rFonts w:ascii="Times New Roman" w:hAnsi="Times New Roman" w:cs="Times New Roman"/>
          <w:sz w:val="24"/>
          <w:szCs w:val="24"/>
          <w:shd w:val="clear" w:color="auto" w:fill="FFFFFF"/>
        </w:rPr>
      </w:pPr>
      <w:r w:rsidRPr="00B864FC">
        <w:rPr>
          <w:rFonts w:ascii="Times New Roman" w:hAnsi="Times New Roman" w:cs="Times New Roman"/>
          <w:sz w:val="24"/>
          <w:szCs w:val="24"/>
          <w:shd w:val="clear" w:color="auto" w:fill="FFFFFF"/>
        </w:rPr>
        <w:t xml:space="preserve">Bronick, C. J., &amp; Lal, R. (2005). Soil structure and management: A review. </w:t>
      </w:r>
      <w:proofErr w:type="spellStart"/>
      <w:r w:rsidRPr="00B864FC">
        <w:rPr>
          <w:rFonts w:ascii="Times New Roman" w:hAnsi="Times New Roman" w:cs="Times New Roman"/>
          <w:sz w:val="24"/>
          <w:szCs w:val="24"/>
          <w:shd w:val="clear" w:color="auto" w:fill="FFFFFF"/>
        </w:rPr>
        <w:t>Geoderma</w:t>
      </w:r>
      <w:proofErr w:type="spellEnd"/>
      <w:r w:rsidRPr="00B864FC">
        <w:rPr>
          <w:rFonts w:ascii="Times New Roman" w:hAnsi="Times New Roman" w:cs="Times New Roman"/>
          <w:sz w:val="24"/>
          <w:szCs w:val="24"/>
          <w:shd w:val="clear" w:color="auto" w:fill="FFFFFF"/>
        </w:rPr>
        <w:t xml:space="preserve">, 124(1-2), 3–22. </w:t>
      </w:r>
      <w:hyperlink r:id="rId25" w:history="1">
        <w:r w:rsidRPr="00B864FC">
          <w:rPr>
            <w:rStyle w:val="Hyperlink"/>
            <w:rFonts w:ascii="Times New Roman" w:hAnsi="Times New Roman" w:cs="Times New Roman"/>
            <w:sz w:val="24"/>
            <w:szCs w:val="24"/>
            <w:shd w:val="clear" w:color="auto" w:fill="FFFFFF"/>
          </w:rPr>
          <w:t>https://doi.org/10.1016/j.geoderma.2004.03.005</w:t>
        </w:r>
      </w:hyperlink>
    </w:p>
    <w:p w14:paraId="7AE3E7BF" w14:textId="380AF368" w:rsidR="006D5115" w:rsidRPr="00B864FC" w:rsidRDefault="009F5A73" w:rsidP="00B864FC">
      <w:pPr>
        <w:pStyle w:val="ListParagraph"/>
        <w:numPr>
          <w:ilvl w:val="0"/>
          <w:numId w:val="1"/>
        </w:numPr>
        <w:spacing w:line="276" w:lineRule="auto"/>
        <w:jc w:val="both"/>
        <w:rPr>
          <w:rFonts w:ascii="Times New Roman" w:hAnsi="Times New Roman" w:cs="Times New Roman"/>
          <w:sz w:val="24"/>
          <w:szCs w:val="24"/>
          <w:shd w:val="clear" w:color="auto" w:fill="FFFFFF"/>
        </w:rPr>
      </w:pPr>
      <w:r w:rsidRPr="00B864FC">
        <w:rPr>
          <w:rFonts w:ascii="Times New Roman" w:hAnsi="Times New Roman" w:cs="Times New Roman"/>
          <w:sz w:val="24"/>
          <w:szCs w:val="24"/>
          <w:shd w:val="clear" w:color="auto" w:fill="FFFFFF"/>
        </w:rPr>
        <w:t xml:space="preserve">Cao, H.-B., Xie, J.-Y., Hong, J., Wang, X., Hu, W., &amp; Hong, J.-P. (2021). Organic matter fractions within macroaggregates in response to long-term fertilization in calcareous soil after reclamation. Journal of Integrative Agriculture, 20(6), 1636–1648. </w:t>
      </w:r>
      <w:hyperlink r:id="rId26" w:history="1">
        <w:r w:rsidRPr="00B864FC">
          <w:rPr>
            <w:rStyle w:val="Hyperlink"/>
            <w:rFonts w:ascii="Times New Roman" w:hAnsi="Times New Roman" w:cs="Times New Roman"/>
            <w:sz w:val="24"/>
            <w:szCs w:val="24"/>
            <w:shd w:val="clear" w:color="auto" w:fill="FFFFFF"/>
          </w:rPr>
          <w:t>https://doi.org/10.1016/S2095-3119(20)63354-8</w:t>
        </w:r>
      </w:hyperlink>
    </w:p>
    <w:p w14:paraId="6AE3E1D2" w14:textId="18ABD436" w:rsidR="009F5A73" w:rsidRPr="00B864FC" w:rsidRDefault="009F5A73" w:rsidP="00B864FC">
      <w:pPr>
        <w:pStyle w:val="ListParagraph"/>
        <w:numPr>
          <w:ilvl w:val="0"/>
          <w:numId w:val="1"/>
        </w:numPr>
        <w:spacing w:line="276" w:lineRule="auto"/>
        <w:jc w:val="both"/>
        <w:rPr>
          <w:rFonts w:ascii="Times New Roman" w:hAnsi="Times New Roman" w:cs="Times New Roman"/>
          <w:sz w:val="24"/>
          <w:szCs w:val="24"/>
          <w:shd w:val="clear" w:color="auto" w:fill="FFFFFF"/>
        </w:rPr>
      </w:pPr>
      <w:r w:rsidRPr="00B864FC">
        <w:rPr>
          <w:rFonts w:ascii="Times New Roman" w:hAnsi="Times New Roman" w:cs="Times New Roman"/>
          <w:sz w:val="24"/>
          <w:szCs w:val="24"/>
          <w:shd w:val="clear" w:color="auto" w:fill="FFFFFF"/>
        </w:rPr>
        <w:t xml:space="preserve">Chang, X., Pei, Z., Wang, X., Wang, H., Mu, J., Ma, Y., Zhang, M., Zhang, K., &amp; Du, L. (2025). Divergent responses of plant lignin and microbial </w:t>
      </w:r>
      <w:proofErr w:type="spellStart"/>
      <w:r w:rsidRPr="00B864FC">
        <w:rPr>
          <w:rFonts w:ascii="Times New Roman" w:hAnsi="Times New Roman" w:cs="Times New Roman"/>
          <w:sz w:val="24"/>
          <w:szCs w:val="24"/>
          <w:shd w:val="clear" w:color="auto" w:fill="FFFFFF"/>
        </w:rPr>
        <w:t>necromass</w:t>
      </w:r>
      <w:proofErr w:type="spellEnd"/>
      <w:r w:rsidRPr="00B864FC">
        <w:rPr>
          <w:rFonts w:ascii="Times New Roman" w:hAnsi="Times New Roman" w:cs="Times New Roman"/>
          <w:sz w:val="24"/>
          <w:szCs w:val="24"/>
          <w:shd w:val="clear" w:color="auto" w:fill="FFFFFF"/>
        </w:rPr>
        <w:t xml:space="preserve"> to the contribution of soil organic carbon under organic and chemical fertilization. Frontiers in Microbiology, 16, Article 1586791. </w:t>
      </w:r>
      <w:hyperlink r:id="rId27" w:history="1">
        <w:r w:rsidRPr="00B864FC">
          <w:rPr>
            <w:rStyle w:val="Hyperlink"/>
            <w:rFonts w:ascii="Times New Roman" w:hAnsi="Times New Roman" w:cs="Times New Roman"/>
            <w:sz w:val="24"/>
            <w:szCs w:val="24"/>
            <w:shd w:val="clear" w:color="auto" w:fill="FFFFFF"/>
          </w:rPr>
          <w:t>https://doi.org/10.3389/fmicb.2025.1586791</w:t>
        </w:r>
      </w:hyperlink>
    </w:p>
    <w:p w14:paraId="485E55DB" w14:textId="5535D9F0" w:rsidR="009F5A73" w:rsidRPr="00B864FC" w:rsidRDefault="009F5A73" w:rsidP="00B864FC">
      <w:pPr>
        <w:pStyle w:val="ListParagraph"/>
        <w:numPr>
          <w:ilvl w:val="0"/>
          <w:numId w:val="1"/>
        </w:numPr>
        <w:spacing w:line="276" w:lineRule="auto"/>
        <w:jc w:val="both"/>
        <w:rPr>
          <w:rFonts w:ascii="Times New Roman" w:hAnsi="Times New Roman" w:cs="Times New Roman"/>
          <w:sz w:val="24"/>
          <w:szCs w:val="24"/>
          <w:shd w:val="clear" w:color="auto" w:fill="FFFFFF"/>
        </w:rPr>
      </w:pPr>
      <w:r w:rsidRPr="00B864FC">
        <w:rPr>
          <w:rFonts w:ascii="Times New Roman" w:hAnsi="Times New Roman" w:cs="Times New Roman"/>
          <w:sz w:val="24"/>
          <w:szCs w:val="24"/>
          <w:shd w:val="clear" w:color="auto" w:fill="FFFFFF"/>
        </w:rPr>
        <w:t xml:space="preserve">Dai, H., Chen, Y., Liu, K., Li, Z., Qian, X., Zang, H., &amp; Sui, P. (2019). Water-stable aggregates and carbon accumulation in barren sandy soil depend on organic amendment method: A three-year field study. Journal of Cleaner Production, 212, 393–400. </w:t>
      </w:r>
      <w:hyperlink r:id="rId28" w:history="1">
        <w:r w:rsidRPr="00B864FC">
          <w:rPr>
            <w:rStyle w:val="Hyperlink"/>
            <w:rFonts w:ascii="Times New Roman" w:hAnsi="Times New Roman" w:cs="Times New Roman"/>
            <w:sz w:val="24"/>
            <w:szCs w:val="24"/>
            <w:shd w:val="clear" w:color="auto" w:fill="FFFFFF"/>
          </w:rPr>
          <w:t>https://doi.org/10.1016/j.jclepro.2018.12.013</w:t>
        </w:r>
      </w:hyperlink>
    </w:p>
    <w:p w14:paraId="101D613F" w14:textId="39072E9D" w:rsidR="009F5A73" w:rsidRPr="00B864FC" w:rsidRDefault="009F5A73" w:rsidP="00B864FC">
      <w:pPr>
        <w:pStyle w:val="ListParagraph"/>
        <w:numPr>
          <w:ilvl w:val="0"/>
          <w:numId w:val="1"/>
        </w:numPr>
        <w:spacing w:line="276" w:lineRule="auto"/>
        <w:jc w:val="both"/>
        <w:rPr>
          <w:rFonts w:ascii="Times New Roman" w:hAnsi="Times New Roman" w:cs="Times New Roman"/>
          <w:sz w:val="24"/>
          <w:szCs w:val="24"/>
          <w:shd w:val="clear" w:color="auto" w:fill="FFFFFF"/>
        </w:rPr>
      </w:pPr>
      <w:r w:rsidRPr="00B864FC">
        <w:rPr>
          <w:rFonts w:ascii="Times New Roman" w:hAnsi="Times New Roman" w:cs="Times New Roman"/>
          <w:sz w:val="24"/>
          <w:szCs w:val="24"/>
          <w:shd w:val="clear" w:color="auto" w:fill="FFFFFF"/>
        </w:rPr>
        <w:t xml:space="preserve">Devine, S., </w:t>
      </w:r>
      <w:proofErr w:type="spellStart"/>
      <w:r w:rsidRPr="00B864FC">
        <w:rPr>
          <w:rFonts w:ascii="Times New Roman" w:hAnsi="Times New Roman" w:cs="Times New Roman"/>
          <w:sz w:val="24"/>
          <w:szCs w:val="24"/>
          <w:shd w:val="clear" w:color="auto" w:fill="FFFFFF"/>
        </w:rPr>
        <w:t>Markewitz</w:t>
      </w:r>
      <w:proofErr w:type="spellEnd"/>
      <w:r w:rsidRPr="00B864FC">
        <w:rPr>
          <w:rFonts w:ascii="Times New Roman" w:hAnsi="Times New Roman" w:cs="Times New Roman"/>
          <w:sz w:val="24"/>
          <w:szCs w:val="24"/>
          <w:shd w:val="clear" w:color="auto" w:fill="FFFFFF"/>
        </w:rPr>
        <w:t xml:space="preserve">, D., Hendrix, P., &amp; Coleman, D. (2014). Soil aggregates and associated organic matter under conventional tillage, no-tillage, and forest succession after three decades. </w:t>
      </w:r>
      <w:proofErr w:type="spellStart"/>
      <w:r w:rsidRPr="00B864FC">
        <w:rPr>
          <w:rFonts w:ascii="Times New Roman" w:hAnsi="Times New Roman" w:cs="Times New Roman"/>
          <w:sz w:val="24"/>
          <w:szCs w:val="24"/>
          <w:shd w:val="clear" w:color="auto" w:fill="FFFFFF"/>
        </w:rPr>
        <w:t>PLoS</w:t>
      </w:r>
      <w:proofErr w:type="spellEnd"/>
      <w:r w:rsidRPr="00B864FC">
        <w:rPr>
          <w:rFonts w:ascii="Times New Roman" w:hAnsi="Times New Roman" w:cs="Times New Roman"/>
          <w:sz w:val="24"/>
          <w:szCs w:val="24"/>
          <w:shd w:val="clear" w:color="auto" w:fill="FFFFFF"/>
        </w:rPr>
        <w:t xml:space="preserve"> ONE, 9(1), e84988. </w:t>
      </w:r>
      <w:hyperlink r:id="rId29" w:history="1">
        <w:r w:rsidRPr="00B864FC">
          <w:rPr>
            <w:rStyle w:val="Hyperlink"/>
            <w:rFonts w:ascii="Times New Roman" w:hAnsi="Times New Roman" w:cs="Times New Roman"/>
            <w:sz w:val="24"/>
            <w:szCs w:val="24"/>
            <w:shd w:val="clear" w:color="auto" w:fill="FFFFFF"/>
          </w:rPr>
          <w:t>https://doi.org/10.1371/journal.pone.0084988</w:t>
        </w:r>
      </w:hyperlink>
    </w:p>
    <w:p w14:paraId="78409E78" w14:textId="366956ED" w:rsidR="009F5A73" w:rsidRPr="00B864FC" w:rsidRDefault="009F5A73" w:rsidP="00B864FC">
      <w:pPr>
        <w:pStyle w:val="ListParagraph"/>
        <w:numPr>
          <w:ilvl w:val="0"/>
          <w:numId w:val="1"/>
        </w:numPr>
        <w:spacing w:line="276" w:lineRule="auto"/>
        <w:jc w:val="both"/>
        <w:rPr>
          <w:rFonts w:ascii="Times New Roman" w:hAnsi="Times New Roman" w:cs="Times New Roman"/>
          <w:sz w:val="24"/>
          <w:szCs w:val="24"/>
          <w:shd w:val="clear" w:color="auto" w:fill="FFFFFF"/>
        </w:rPr>
      </w:pPr>
      <w:r w:rsidRPr="00B864FC">
        <w:rPr>
          <w:rFonts w:ascii="Times New Roman" w:hAnsi="Times New Roman" w:cs="Times New Roman"/>
          <w:sz w:val="24"/>
          <w:szCs w:val="24"/>
          <w:shd w:val="clear" w:color="auto" w:fill="FFFFFF"/>
        </w:rPr>
        <w:t xml:space="preserve">Gao, W. D., Whalley, W. R., Tian, Z. C., Liu, J., &amp; Ren, T. S. (2016). A simple model to predict soil penetrometer resistance as a function of density, drying and depth in the field. Soil &amp; Tillage Research, 155, 190-198. </w:t>
      </w:r>
      <w:hyperlink r:id="rId30" w:history="1">
        <w:r w:rsidRPr="00B864FC">
          <w:rPr>
            <w:rStyle w:val="Hyperlink"/>
            <w:rFonts w:ascii="Times New Roman" w:hAnsi="Times New Roman" w:cs="Times New Roman"/>
            <w:sz w:val="24"/>
            <w:szCs w:val="24"/>
            <w:shd w:val="clear" w:color="auto" w:fill="FFFFFF"/>
          </w:rPr>
          <w:t>https://doi.org/10.1016/j.still.2015.08.004</w:t>
        </w:r>
      </w:hyperlink>
    </w:p>
    <w:p w14:paraId="116CD180" w14:textId="23C6E1BB" w:rsidR="009F5A73" w:rsidRPr="00B864FC" w:rsidRDefault="009F5A73" w:rsidP="00B864FC">
      <w:pPr>
        <w:pStyle w:val="ListParagraph"/>
        <w:numPr>
          <w:ilvl w:val="0"/>
          <w:numId w:val="1"/>
        </w:numPr>
        <w:spacing w:line="276" w:lineRule="auto"/>
        <w:jc w:val="both"/>
        <w:rPr>
          <w:rFonts w:ascii="Times New Roman" w:hAnsi="Times New Roman" w:cs="Times New Roman"/>
          <w:sz w:val="24"/>
          <w:szCs w:val="24"/>
          <w:shd w:val="clear" w:color="auto" w:fill="FFFFFF"/>
        </w:rPr>
      </w:pPr>
      <w:r w:rsidRPr="00B864FC">
        <w:rPr>
          <w:rFonts w:ascii="Times New Roman" w:hAnsi="Times New Roman" w:cs="Times New Roman"/>
          <w:sz w:val="24"/>
          <w:szCs w:val="24"/>
          <w:shd w:val="clear" w:color="auto" w:fill="FFFFFF"/>
        </w:rPr>
        <w:t xml:space="preserve">Guo, Z. C., Zhang, Z. B., Zhou, H., Rahman, M. T., Wang, D. Z., Guo, X. S., Li, L. J., &amp; Peng, X. H. (2018). Long-term animal manure application promoted biological binding agents but not soil aggregation in a </w:t>
      </w:r>
      <w:proofErr w:type="spellStart"/>
      <w:r w:rsidRPr="00B864FC">
        <w:rPr>
          <w:rFonts w:ascii="Times New Roman" w:hAnsi="Times New Roman" w:cs="Times New Roman"/>
          <w:sz w:val="24"/>
          <w:szCs w:val="24"/>
          <w:shd w:val="clear" w:color="auto" w:fill="FFFFFF"/>
        </w:rPr>
        <w:t>Vertisol</w:t>
      </w:r>
      <w:proofErr w:type="spellEnd"/>
      <w:r w:rsidRPr="00B864FC">
        <w:rPr>
          <w:rFonts w:ascii="Times New Roman" w:hAnsi="Times New Roman" w:cs="Times New Roman"/>
          <w:sz w:val="24"/>
          <w:szCs w:val="24"/>
          <w:shd w:val="clear" w:color="auto" w:fill="FFFFFF"/>
        </w:rPr>
        <w:t xml:space="preserve">. Soil and Tillage Research, 180, 232–237. </w:t>
      </w:r>
      <w:hyperlink r:id="rId31" w:history="1">
        <w:r w:rsidRPr="00B864FC">
          <w:rPr>
            <w:rStyle w:val="Hyperlink"/>
            <w:rFonts w:ascii="Times New Roman" w:hAnsi="Times New Roman" w:cs="Times New Roman"/>
            <w:sz w:val="24"/>
            <w:szCs w:val="24"/>
            <w:shd w:val="clear" w:color="auto" w:fill="FFFFFF"/>
          </w:rPr>
          <w:t>https://doi.org/10.1016/j.still.2018.03.007</w:t>
        </w:r>
      </w:hyperlink>
    </w:p>
    <w:p w14:paraId="0BA2ED6A" w14:textId="6DECC58B" w:rsidR="009F5A73" w:rsidRPr="00B864FC" w:rsidRDefault="009F5A73" w:rsidP="00B864FC">
      <w:pPr>
        <w:pStyle w:val="ListParagraph"/>
        <w:numPr>
          <w:ilvl w:val="0"/>
          <w:numId w:val="1"/>
        </w:numPr>
        <w:spacing w:line="276" w:lineRule="auto"/>
        <w:jc w:val="both"/>
        <w:rPr>
          <w:rFonts w:ascii="Times New Roman" w:hAnsi="Times New Roman" w:cs="Times New Roman"/>
          <w:sz w:val="24"/>
          <w:szCs w:val="24"/>
          <w:shd w:val="clear" w:color="auto" w:fill="FFFFFF"/>
        </w:rPr>
      </w:pPr>
      <w:r w:rsidRPr="00B864FC">
        <w:rPr>
          <w:rFonts w:ascii="Times New Roman" w:hAnsi="Times New Roman" w:cs="Times New Roman"/>
          <w:sz w:val="24"/>
          <w:szCs w:val="24"/>
          <w:shd w:val="clear" w:color="auto" w:fill="FFFFFF"/>
        </w:rPr>
        <w:lastRenderedPageBreak/>
        <w:t xml:space="preserve">Halder, M., Liu, S., Zhang, Z. B., Guo, Z. C., &amp; Peng, X. H. (2022). Effects of organic matter characteristics on soil aggregate turnover using rare earth oxides as tracers in a red clay soil. </w:t>
      </w:r>
      <w:proofErr w:type="spellStart"/>
      <w:r w:rsidRPr="00B864FC">
        <w:rPr>
          <w:rFonts w:ascii="Times New Roman" w:hAnsi="Times New Roman" w:cs="Times New Roman"/>
          <w:sz w:val="24"/>
          <w:szCs w:val="24"/>
          <w:shd w:val="clear" w:color="auto" w:fill="FFFFFF"/>
        </w:rPr>
        <w:t>Geoderma</w:t>
      </w:r>
      <w:proofErr w:type="spellEnd"/>
      <w:r w:rsidRPr="00B864FC">
        <w:rPr>
          <w:rFonts w:ascii="Times New Roman" w:hAnsi="Times New Roman" w:cs="Times New Roman"/>
          <w:sz w:val="24"/>
          <w:szCs w:val="24"/>
          <w:shd w:val="clear" w:color="auto" w:fill="FFFFFF"/>
        </w:rPr>
        <w:t xml:space="preserve">, 421, 115908. </w:t>
      </w:r>
      <w:hyperlink r:id="rId32" w:history="1">
        <w:r w:rsidRPr="00B864FC">
          <w:rPr>
            <w:rStyle w:val="Hyperlink"/>
            <w:rFonts w:ascii="Times New Roman" w:hAnsi="Times New Roman" w:cs="Times New Roman"/>
            <w:sz w:val="24"/>
            <w:szCs w:val="24"/>
            <w:shd w:val="clear" w:color="auto" w:fill="FFFFFF"/>
          </w:rPr>
          <w:t>https://doi.org/10.1016/j.geoderma.2022.115908</w:t>
        </w:r>
      </w:hyperlink>
    </w:p>
    <w:p w14:paraId="28B19736" w14:textId="026A4BCF" w:rsidR="009F5A73" w:rsidRPr="00B864FC" w:rsidRDefault="009F5A73" w:rsidP="00B864FC">
      <w:pPr>
        <w:pStyle w:val="ListParagraph"/>
        <w:numPr>
          <w:ilvl w:val="0"/>
          <w:numId w:val="1"/>
        </w:numPr>
        <w:spacing w:line="276" w:lineRule="auto"/>
        <w:jc w:val="both"/>
        <w:rPr>
          <w:rFonts w:ascii="Times New Roman" w:hAnsi="Times New Roman" w:cs="Times New Roman"/>
          <w:sz w:val="24"/>
          <w:szCs w:val="24"/>
          <w:shd w:val="clear" w:color="auto" w:fill="FFFFFF"/>
        </w:rPr>
      </w:pPr>
      <w:r w:rsidRPr="00B864FC">
        <w:rPr>
          <w:rFonts w:ascii="Times New Roman" w:hAnsi="Times New Roman" w:cs="Times New Roman"/>
          <w:sz w:val="24"/>
          <w:szCs w:val="24"/>
          <w:shd w:val="clear" w:color="auto" w:fill="FFFFFF"/>
        </w:rPr>
        <w:t xml:space="preserve">Hasanah, U., </w:t>
      </w:r>
      <w:proofErr w:type="spellStart"/>
      <w:r w:rsidRPr="00B864FC">
        <w:rPr>
          <w:rFonts w:ascii="Times New Roman" w:hAnsi="Times New Roman" w:cs="Times New Roman"/>
          <w:sz w:val="24"/>
          <w:szCs w:val="24"/>
          <w:shd w:val="clear" w:color="auto" w:fill="FFFFFF"/>
        </w:rPr>
        <w:t>Widjajanto</w:t>
      </w:r>
      <w:proofErr w:type="spellEnd"/>
      <w:r w:rsidRPr="00B864FC">
        <w:rPr>
          <w:rFonts w:ascii="Times New Roman" w:hAnsi="Times New Roman" w:cs="Times New Roman"/>
          <w:sz w:val="24"/>
          <w:szCs w:val="24"/>
          <w:shd w:val="clear" w:color="auto" w:fill="FFFFFF"/>
        </w:rPr>
        <w:t xml:space="preserve">, D., Amelia, R., Rahman, A., &amp; </w:t>
      </w:r>
      <w:proofErr w:type="spellStart"/>
      <w:r w:rsidRPr="00B864FC">
        <w:rPr>
          <w:rFonts w:ascii="Times New Roman" w:hAnsi="Times New Roman" w:cs="Times New Roman"/>
          <w:sz w:val="24"/>
          <w:szCs w:val="24"/>
          <w:shd w:val="clear" w:color="auto" w:fill="FFFFFF"/>
        </w:rPr>
        <w:t>Adrianton</w:t>
      </w:r>
      <w:proofErr w:type="spellEnd"/>
      <w:r w:rsidRPr="00B864FC">
        <w:rPr>
          <w:rFonts w:ascii="Times New Roman" w:hAnsi="Times New Roman" w:cs="Times New Roman"/>
          <w:sz w:val="24"/>
          <w:szCs w:val="24"/>
          <w:shd w:val="clear" w:color="auto" w:fill="FFFFFF"/>
        </w:rPr>
        <w:t xml:space="preserve">. (2025). Effect of soil aggregate size and organic matter on tomato early growth, yield and root and soil physicochemical properties. International Journal of Design &amp; Nature and </w:t>
      </w:r>
      <w:proofErr w:type="spellStart"/>
      <w:r w:rsidRPr="00B864FC">
        <w:rPr>
          <w:rFonts w:ascii="Times New Roman" w:hAnsi="Times New Roman" w:cs="Times New Roman"/>
          <w:sz w:val="24"/>
          <w:szCs w:val="24"/>
          <w:shd w:val="clear" w:color="auto" w:fill="FFFFFF"/>
        </w:rPr>
        <w:t>Ecodynamics</w:t>
      </w:r>
      <w:proofErr w:type="spellEnd"/>
      <w:r w:rsidRPr="00B864FC">
        <w:rPr>
          <w:rFonts w:ascii="Times New Roman" w:hAnsi="Times New Roman" w:cs="Times New Roman"/>
          <w:sz w:val="24"/>
          <w:szCs w:val="24"/>
          <w:shd w:val="clear" w:color="auto" w:fill="FFFFFF"/>
        </w:rPr>
        <w:t xml:space="preserve">, 20(2), 217–225. </w:t>
      </w:r>
      <w:hyperlink r:id="rId33" w:history="1">
        <w:r w:rsidRPr="00B864FC">
          <w:rPr>
            <w:rStyle w:val="Hyperlink"/>
            <w:rFonts w:ascii="Times New Roman" w:hAnsi="Times New Roman" w:cs="Times New Roman"/>
            <w:sz w:val="24"/>
            <w:szCs w:val="24"/>
            <w:shd w:val="clear" w:color="auto" w:fill="FFFFFF"/>
          </w:rPr>
          <w:t>https://doi.org/10.18280/ijdne.200201</w:t>
        </w:r>
      </w:hyperlink>
    </w:p>
    <w:p w14:paraId="553D9710" w14:textId="2B704562" w:rsidR="009F5A73" w:rsidRPr="00B864FC" w:rsidRDefault="009F5A73" w:rsidP="00B864FC">
      <w:pPr>
        <w:pStyle w:val="ListParagraph"/>
        <w:numPr>
          <w:ilvl w:val="0"/>
          <w:numId w:val="1"/>
        </w:numPr>
        <w:spacing w:line="276" w:lineRule="auto"/>
        <w:jc w:val="both"/>
        <w:rPr>
          <w:rFonts w:ascii="Times New Roman" w:hAnsi="Times New Roman" w:cs="Times New Roman"/>
          <w:sz w:val="24"/>
          <w:szCs w:val="24"/>
          <w:shd w:val="clear" w:color="auto" w:fill="FFFFFF"/>
        </w:rPr>
      </w:pPr>
      <w:r w:rsidRPr="00B864FC">
        <w:rPr>
          <w:rFonts w:ascii="Times New Roman" w:hAnsi="Times New Roman" w:cs="Times New Roman"/>
          <w:sz w:val="24"/>
          <w:szCs w:val="24"/>
          <w:shd w:val="clear" w:color="auto" w:fill="FFFFFF"/>
        </w:rPr>
        <w:t xml:space="preserve">He, Y., Xu, C., Gu, F., Wang, Y., &amp; Chen, J. (2018). Soil aggregate stability improves greatly in response to soil water dynamics under natural rains in long-term organic fertilization. Soil and Tillage Research, 184, 281–290. </w:t>
      </w:r>
      <w:hyperlink r:id="rId34" w:history="1">
        <w:r w:rsidRPr="00B864FC">
          <w:rPr>
            <w:rStyle w:val="Hyperlink"/>
            <w:rFonts w:ascii="Times New Roman" w:hAnsi="Times New Roman" w:cs="Times New Roman"/>
            <w:sz w:val="24"/>
            <w:szCs w:val="24"/>
            <w:shd w:val="clear" w:color="auto" w:fill="FFFFFF"/>
          </w:rPr>
          <w:t>https://doi.org/10.1016/j.still.2018.08.008</w:t>
        </w:r>
      </w:hyperlink>
    </w:p>
    <w:p w14:paraId="5BA50DB2" w14:textId="18182846" w:rsidR="009F5A73" w:rsidRPr="00B864FC" w:rsidRDefault="009F5A73" w:rsidP="00B864FC">
      <w:pPr>
        <w:pStyle w:val="ListParagraph"/>
        <w:numPr>
          <w:ilvl w:val="0"/>
          <w:numId w:val="1"/>
        </w:numPr>
        <w:spacing w:line="276" w:lineRule="auto"/>
        <w:jc w:val="both"/>
        <w:rPr>
          <w:rFonts w:ascii="Times New Roman" w:hAnsi="Times New Roman" w:cs="Times New Roman"/>
          <w:sz w:val="24"/>
          <w:szCs w:val="24"/>
          <w:shd w:val="clear" w:color="auto" w:fill="FFFFFF"/>
        </w:rPr>
      </w:pPr>
      <w:r w:rsidRPr="00B864FC">
        <w:rPr>
          <w:rFonts w:ascii="Times New Roman" w:hAnsi="Times New Roman" w:cs="Times New Roman"/>
          <w:sz w:val="24"/>
          <w:szCs w:val="24"/>
          <w:shd w:val="clear" w:color="auto" w:fill="FFFFFF"/>
        </w:rPr>
        <w:t xml:space="preserve">Iqbal, A., Ali, I., Yuan, P., Khan, R., Liang, H., Wei, S., &amp; Jiang, L. (2022). Combined application of manure and chemical fertilizers alters soil environmental variables and improves soil fungal community composition and rice grain yield. Frontiers in Microbiology. </w:t>
      </w:r>
      <w:hyperlink r:id="rId35" w:history="1">
        <w:r w:rsidRPr="00B864FC">
          <w:rPr>
            <w:rStyle w:val="Hyperlink"/>
            <w:rFonts w:ascii="Times New Roman" w:hAnsi="Times New Roman" w:cs="Times New Roman"/>
            <w:sz w:val="24"/>
            <w:szCs w:val="24"/>
            <w:shd w:val="clear" w:color="auto" w:fill="FFFFFF"/>
          </w:rPr>
          <w:t>https://doi.org/10.3389/fmicb.2022.856355</w:t>
        </w:r>
      </w:hyperlink>
    </w:p>
    <w:p w14:paraId="4DFA9E95" w14:textId="5207729A" w:rsidR="009F5A73" w:rsidRPr="00B864FC" w:rsidRDefault="009F5A73" w:rsidP="00B864FC">
      <w:pPr>
        <w:pStyle w:val="ListParagraph"/>
        <w:numPr>
          <w:ilvl w:val="0"/>
          <w:numId w:val="1"/>
        </w:numPr>
        <w:spacing w:line="276" w:lineRule="auto"/>
        <w:jc w:val="both"/>
        <w:rPr>
          <w:rFonts w:ascii="Times New Roman" w:hAnsi="Times New Roman" w:cs="Times New Roman"/>
          <w:sz w:val="24"/>
          <w:szCs w:val="24"/>
          <w:shd w:val="clear" w:color="auto" w:fill="FFFFFF"/>
        </w:rPr>
      </w:pPr>
      <w:r w:rsidRPr="00B864FC">
        <w:rPr>
          <w:rFonts w:ascii="Times New Roman" w:hAnsi="Times New Roman" w:cs="Times New Roman"/>
          <w:sz w:val="24"/>
          <w:szCs w:val="24"/>
          <w:shd w:val="clear" w:color="auto" w:fill="FFFFFF"/>
        </w:rPr>
        <w:t>Kabir, M., Habiba, U. E., Khan, W., Shah, A., Rahim, S., De los Rios-Escalante, P. R., Farooqi, Z. U. R., Ali, L., &amp; Shafiq, M. (2023). Climate change due to increasing concentration of carbon dioxide and its impacts on environment in 21st century; A mini review. Journal of King Saud University</w:t>
      </w:r>
      <w:r w:rsidR="007136AA">
        <w:rPr>
          <w:rFonts w:ascii="Times New Roman" w:hAnsi="Times New Roman" w:cs="Times New Roman"/>
          <w:sz w:val="24"/>
          <w:szCs w:val="24"/>
          <w:shd w:val="clear" w:color="auto" w:fill="FFFFFF"/>
        </w:rPr>
        <w:t>-</w:t>
      </w:r>
      <w:r w:rsidRPr="00B864FC">
        <w:rPr>
          <w:rFonts w:ascii="Times New Roman" w:hAnsi="Times New Roman" w:cs="Times New Roman"/>
          <w:sz w:val="24"/>
          <w:szCs w:val="24"/>
          <w:shd w:val="clear" w:color="auto" w:fill="FFFFFF"/>
        </w:rPr>
        <w:t xml:space="preserve">Science, 35(5), Article 102693. </w:t>
      </w:r>
      <w:hyperlink r:id="rId36" w:history="1">
        <w:r w:rsidRPr="00B864FC">
          <w:rPr>
            <w:rStyle w:val="Hyperlink"/>
            <w:rFonts w:ascii="Times New Roman" w:hAnsi="Times New Roman" w:cs="Times New Roman"/>
            <w:sz w:val="24"/>
            <w:szCs w:val="24"/>
            <w:shd w:val="clear" w:color="auto" w:fill="FFFFFF"/>
          </w:rPr>
          <w:t>https://doi.org/10.1016/j.jksus.2023.102693</w:t>
        </w:r>
      </w:hyperlink>
    </w:p>
    <w:p w14:paraId="2AD00E36" w14:textId="7E41A368" w:rsidR="009F5A73" w:rsidRPr="00B864FC" w:rsidRDefault="009F5A73" w:rsidP="00B864FC">
      <w:pPr>
        <w:pStyle w:val="ListParagraph"/>
        <w:numPr>
          <w:ilvl w:val="0"/>
          <w:numId w:val="1"/>
        </w:numPr>
        <w:spacing w:line="276" w:lineRule="auto"/>
        <w:jc w:val="both"/>
        <w:rPr>
          <w:rFonts w:ascii="Times New Roman" w:hAnsi="Times New Roman" w:cs="Times New Roman"/>
          <w:sz w:val="24"/>
          <w:szCs w:val="24"/>
          <w:shd w:val="clear" w:color="auto" w:fill="FFFFFF"/>
        </w:rPr>
      </w:pPr>
      <w:r w:rsidRPr="00B864FC">
        <w:rPr>
          <w:rFonts w:ascii="Times New Roman" w:hAnsi="Times New Roman" w:cs="Times New Roman"/>
          <w:sz w:val="24"/>
          <w:szCs w:val="24"/>
          <w:shd w:val="clear" w:color="auto" w:fill="FFFFFF"/>
        </w:rPr>
        <w:t xml:space="preserve">Kalaiselvi, B., Kumari, S., Sathya, S., </w:t>
      </w:r>
      <w:proofErr w:type="spellStart"/>
      <w:r w:rsidRPr="00B864FC">
        <w:rPr>
          <w:rFonts w:ascii="Times New Roman" w:hAnsi="Times New Roman" w:cs="Times New Roman"/>
          <w:sz w:val="24"/>
          <w:szCs w:val="24"/>
          <w:shd w:val="clear" w:color="auto" w:fill="FFFFFF"/>
        </w:rPr>
        <w:t>Dharumarajan</w:t>
      </w:r>
      <w:proofErr w:type="spellEnd"/>
      <w:r w:rsidRPr="00B864FC">
        <w:rPr>
          <w:rFonts w:ascii="Times New Roman" w:hAnsi="Times New Roman" w:cs="Times New Roman"/>
          <w:sz w:val="24"/>
          <w:szCs w:val="24"/>
          <w:shd w:val="clear" w:color="auto" w:fill="FFFFFF"/>
        </w:rPr>
        <w:t xml:space="preserve">, S., Kumar, K. S. A., &amp; Hegde, R. (2023). Crop management practices for carbon sequestration. In S. K. Meena, A. D. O. Ferreira, V. S. Meena, A. Rakshit, R. P. Shrestha, C. S. Rao, &amp; K. H. M. Siddique (Eds.), Agricultural soil sustainability and carbon management (pp. 27–68). Academic Press. </w:t>
      </w:r>
      <w:hyperlink r:id="rId37" w:history="1">
        <w:r w:rsidRPr="00B864FC">
          <w:rPr>
            <w:rStyle w:val="Hyperlink"/>
            <w:rFonts w:ascii="Times New Roman" w:hAnsi="Times New Roman" w:cs="Times New Roman"/>
            <w:sz w:val="24"/>
            <w:szCs w:val="24"/>
            <w:shd w:val="clear" w:color="auto" w:fill="FFFFFF"/>
          </w:rPr>
          <w:t>https://doi.org/10.1016/b978-0-323-95911-7.00008-6</w:t>
        </w:r>
      </w:hyperlink>
    </w:p>
    <w:p w14:paraId="1298EEAB" w14:textId="5B4FD0B6" w:rsidR="009F5A73" w:rsidRPr="00B864FC" w:rsidRDefault="009F5A73" w:rsidP="00B864FC">
      <w:pPr>
        <w:pStyle w:val="ListParagraph"/>
        <w:numPr>
          <w:ilvl w:val="0"/>
          <w:numId w:val="1"/>
        </w:numPr>
        <w:spacing w:line="276" w:lineRule="auto"/>
        <w:jc w:val="both"/>
        <w:rPr>
          <w:rFonts w:ascii="Times New Roman" w:hAnsi="Times New Roman" w:cs="Times New Roman"/>
          <w:sz w:val="24"/>
          <w:szCs w:val="24"/>
          <w:shd w:val="clear" w:color="auto" w:fill="FFFFFF"/>
        </w:rPr>
      </w:pPr>
      <w:proofErr w:type="spellStart"/>
      <w:r w:rsidRPr="00B864FC">
        <w:rPr>
          <w:rFonts w:ascii="Times New Roman" w:hAnsi="Times New Roman" w:cs="Times New Roman"/>
          <w:sz w:val="24"/>
          <w:szCs w:val="24"/>
          <w:shd w:val="clear" w:color="auto" w:fill="FFFFFF"/>
        </w:rPr>
        <w:t>Kansotia</w:t>
      </w:r>
      <w:proofErr w:type="spellEnd"/>
      <w:r w:rsidRPr="00B864FC">
        <w:rPr>
          <w:rFonts w:ascii="Times New Roman" w:hAnsi="Times New Roman" w:cs="Times New Roman"/>
          <w:sz w:val="24"/>
          <w:szCs w:val="24"/>
          <w:shd w:val="clear" w:color="auto" w:fill="FFFFFF"/>
        </w:rPr>
        <w:t xml:space="preserve">, B. C., Sharma, Y., &amp; Meena, R. S. (2015). Effect of vermicompost and inorganic fertilizers on soil properties and yield of Indian mustard (Brassica juncea L.). Journal of Oilseed Brassica, 6, 198–201. </w:t>
      </w:r>
      <w:hyperlink r:id="rId38" w:history="1">
        <w:r w:rsidRPr="00B864FC">
          <w:rPr>
            <w:rStyle w:val="Hyperlink"/>
            <w:rFonts w:ascii="Times New Roman" w:hAnsi="Times New Roman" w:cs="Times New Roman"/>
            <w:sz w:val="24"/>
            <w:szCs w:val="24"/>
            <w:shd w:val="clear" w:color="auto" w:fill="FFFFFF"/>
          </w:rPr>
          <w:t>https://www.cabidigitallibrary.org/doi/10.1079/cabicompendium.79876001500</w:t>
        </w:r>
      </w:hyperlink>
    </w:p>
    <w:p w14:paraId="47283F7C" w14:textId="10533B19" w:rsidR="009F5A73" w:rsidRPr="00B864FC" w:rsidRDefault="009F5A73" w:rsidP="00B864FC">
      <w:pPr>
        <w:pStyle w:val="ListParagraph"/>
        <w:numPr>
          <w:ilvl w:val="0"/>
          <w:numId w:val="1"/>
        </w:numPr>
        <w:spacing w:line="276" w:lineRule="auto"/>
        <w:jc w:val="both"/>
        <w:rPr>
          <w:rFonts w:ascii="Times New Roman" w:hAnsi="Times New Roman" w:cs="Times New Roman"/>
          <w:sz w:val="24"/>
          <w:szCs w:val="24"/>
          <w:shd w:val="clear" w:color="auto" w:fill="FFFFFF"/>
        </w:rPr>
      </w:pPr>
      <w:r w:rsidRPr="00B864FC">
        <w:rPr>
          <w:rFonts w:ascii="Times New Roman" w:hAnsi="Times New Roman" w:cs="Times New Roman"/>
          <w:sz w:val="24"/>
          <w:szCs w:val="24"/>
          <w:shd w:val="clear" w:color="auto" w:fill="FFFFFF"/>
        </w:rPr>
        <w:t xml:space="preserve">Kemper, W. D., &amp; Rosenau, R. C. (1986). Aggregate stability and size distribution. In A. Klute (Ed.), Methods of soil analysis: Part 1. Physical and mineralogical methods (pp. 425–442). </w:t>
      </w:r>
      <w:hyperlink r:id="rId39" w:history="1">
        <w:r w:rsidRPr="00B864FC">
          <w:rPr>
            <w:rStyle w:val="Hyperlink"/>
            <w:rFonts w:ascii="Times New Roman" w:hAnsi="Times New Roman" w:cs="Times New Roman"/>
            <w:sz w:val="24"/>
            <w:szCs w:val="24"/>
            <w:shd w:val="clear" w:color="auto" w:fill="FFFFFF"/>
          </w:rPr>
          <w:t>https://www.cabi.org/cabdirect/abstract/19881917519</w:t>
        </w:r>
      </w:hyperlink>
    </w:p>
    <w:p w14:paraId="279F795E" w14:textId="73748124" w:rsidR="00AC1E0B" w:rsidRPr="00B864FC" w:rsidRDefault="00AC1E0B" w:rsidP="00B864FC">
      <w:pPr>
        <w:pStyle w:val="ListParagraph"/>
        <w:numPr>
          <w:ilvl w:val="0"/>
          <w:numId w:val="1"/>
        </w:numPr>
        <w:spacing w:line="276" w:lineRule="auto"/>
        <w:jc w:val="both"/>
        <w:rPr>
          <w:rFonts w:ascii="Times New Roman" w:hAnsi="Times New Roman" w:cs="Times New Roman"/>
          <w:sz w:val="24"/>
          <w:szCs w:val="24"/>
          <w:shd w:val="clear" w:color="auto" w:fill="FFFFFF"/>
        </w:rPr>
      </w:pPr>
      <w:r w:rsidRPr="00B864FC">
        <w:rPr>
          <w:rFonts w:ascii="Times New Roman" w:hAnsi="Times New Roman" w:cs="Times New Roman"/>
          <w:sz w:val="24"/>
          <w:szCs w:val="24"/>
          <w:shd w:val="clear" w:color="auto" w:fill="FFFFFF"/>
        </w:rPr>
        <w:t>Li, J., Wu, H. J., Wu, X. P., Cai, D. X., Yao, Y. Q., Lu, J. J., ... &amp; Liu, Z. P. (2015). Impact of long-term conservation tillage on soil aggregate formation and aggregate organic carbon contents. Journal of Plant Nutrition and Fertilizers, 21(2), 378–386.</w:t>
      </w:r>
      <w:r w:rsidR="00C92801" w:rsidRPr="00B864FC">
        <w:rPr>
          <w:rFonts w:ascii="Times New Roman" w:hAnsi="Times New Roman" w:cs="Times New Roman"/>
          <w:sz w:val="24"/>
          <w:szCs w:val="24"/>
          <w:shd w:val="clear" w:color="auto" w:fill="FFFFFF"/>
        </w:rPr>
        <w:t xml:space="preserve"> </w:t>
      </w:r>
      <w:r w:rsidR="00C92801" w:rsidRPr="00B864FC">
        <w:rPr>
          <w:rStyle w:val="Hyperlink"/>
          <w:rFonts w:ascii="Times New Roman" w:hAnsi="Times New Roman" w:cs="Times New Roman"/>
          <w:sz w:val="24"/>
          <w:szCs w:val="24"/>
          <w:shd w:val="clear" w:color="auto" w:fill="FFFFFF"/>
        </w:rPr>
        <w:t>10.11674/zwyf.2015.0212</w:t>
      </w:r>
    </w:p>
    <w:p w14:paraId="1E33A161" w14:textId="26844A9C" w:rsidR="009F5A73" w:rsidRPr="00B864FC" w:rsidRDefault="009F5A73" w:rsidP="00B864FC">
      <w:pPr>
        <w:pStyle w:val="ListParagraph"/>
        <w:numPr>
          <w:ilvl w:val="0"/>
          <w:numId w:val="1"/>
        </w:numPr>
        <w:spacing w:line="276" w:lineRule="auto"/>
        <w:jc w:val="both"/>
        <w:rPr>
          <w:rFonts w:ascii="Times New Roman" w:hAnsi="Times New Roman" w:cs="Times New Roman"/>
          <w:sz w:val="24"/>
          <w:szCs w:val="24"/>
          <w:shd w:val="clear" w:color="auto" w:fill="FFFFFF"/>
        </w:rPr>
      </w:pPr>
      <w:r w:rsidRPr="00B864FC">
        <w:rPr>
          <w:rFonts w:ascii="Times New Roman" w:hAnsi="Times New Roman" w:cs="Times New Roman"/>
          <w:sz w:val="24"/>
          <w:szCs w:val="24"/>
          <w:shd w:val="clear" w:color="auto" w:fill="FFFFFF"/>
        </w:rPr>
        <w:t xml:space="preserve">Ma, W., Tang, S., </w:t>
      </w:r>
      <w:proofErr w:type="spellStart"/>
      <w:r w:rsidRPr="00B864FC">
        <w:rPr>
          <w:rFonts w:ascii="Times New Roman" w:hAnsi="Times New Roman" w:cs="Times New Roman"/>
          <w:sz w:val="24"/>
          <w:szCs w:val="24"/>
          <w:shd w:val="clear" w:color="auto" w:fill="FFFFFF"/>
        </w:rPr>
        <w:t>Dengzeng</w:t>
      </w:r>
      <w:proofErr w:type="spellEnd"/>
      <w:r w:rsidRPr="00B864FC">
        <w:rPr>
          <w:rFonts w:ascii="Times New Roman" w:hAnsi="Times New Roman" w:cs="Times New Roman"/>
          <w:sz w:val="24"/>
          <w:szCs w:val="24"/>
          <w:shd w:val="clear" w:color="auto" w:fill="FFFFFF"/>
        </w:rPr>
        <w:t xml:space="preserve">, Z., Zhang, D., Zhang, T., &amp; Ma, X. (2022). Root exudates contribute to belowground ecosystem hotspots: A review. Frontiers in Microbiology, 13, Article 937940. </w:t>
      </w:r>
      <w:hyperlink r:id="rId40" w:history="1">
        <w:r w:rsidRPr="00B864FC">
          <w:rPr>
            <w:rStyle w:val="Hyperlink"/>
            <w:rFonts w:ascii="Times New Roman" w:hAnsi="Times New Roman" w:cs="Times New Roman"/>
            <w:sz w:val="24"/>
            <w:szCs w:val="24"/>
            <w:shd w:val="clear" w:color="auto" w:fill="FFFFFF"/>
          </w:rPr>
          <w:t>https://doi.org/10.3389/fmicb.2022.937940</w:t>
        </w:r>
      </w:hyperlink>
      <w:r w:rsidR="00C92801" w:rsidRPr="00B864FC">
        <w:rPr>
          <w:rStyle w:val="Hyperlink"/>
          <w:rFonts w:ascii="Times New Roman" w:hAnsi="Times New Roman" w:cs="Times New Roman"/>
          <w:sz w:val="24"/>
          <w:szCs w:val="24"/>
          <w:shd w:val="clear" w:color="auto" w:fill="FFFFFF"/>
        </w:rPr>
        <w:t xml:space="preserve"> </w:t>
      </w:r>
    </w:p>
    <w:p w14:paraId="1C2ABE33" w14:textId="213CD5BA" w:rsidR="009F5A73" w:rsidRPr="00B864FC" w:rsidRDefault="009F5A73" w:rsidP="00B864FC">
      <w:pPr>
        <w:pStyle w:val="ListParagraph"/>
        <w:numPr>
          <w:ilvl w:val="0"/>
          <w:numId w:val="1"/>
        </w:numPr>
        <w:spacing w:line="276" w:lineRule="auto"/>
        <w:jc w:val="both"/>
        <w:rPr>
          <w:rFonts w:ascii="Times New Roman" w:hAnsi="Times New Roman" w:cs="Times New Roman"/>
          <w:sz w:val="24"/>
          <w:szCs w:val="24"/>
          <w:shd w:val="clear" w:color="auto" w:fill="FFFFFF"/>
        </w:rPr>
      </w:pPr>
      <w:r w:rsidRPr="00B864FC">
        <w:rPr>
          <w:rFonts w:ascii="Times New Roman" w:hAnsi="Times New Roman" w:cs="Times New Roman"/>
          <w:sz w:val="24"/>
          <w:szCs w:val="24"/>
          <w:shd w:val="clear" w:color="auto" w:fill="FFFFFF"/>
        </w:rPr>
        <w:t>Mohamed, H. I., El-</w:t>
      </w:r>
      <w:proofErr w:type="spellStart"/>
      <w:r w:rsidRPr="00B864FC">
        <w:rPr>
          <w:rFonts w:ascii="Times New Roman" w:hAnsi="Times New Roman" w:cs="Times New Roman"/>
          <w:sz w:val="24"/>
          <w:szCs w:val="24"/>
          <w:shd w:val="clear" w:color="auto" w:fill="FFFFFF"/>
        </w:rPr>
        <w:t>Beltagi</w:t>
      </w:r>
      <w:proofErr w:type="spellEnd"/>
      <w:r w:rsidRPr="00B864FC">
        <w:rPr>
          <w:rFonts w:ascii="Times New Roman" w:hAnsi="Times New Roman" w:cs="Times New Roman"/>
          <w:sz w:val="24"/>
          <w:szCs w:val="24"/>
          <w:shd w:val="clear" w:color="auto" w:fill="FFFFFF"/>
        </w:rPr>
        <w:t xml:space="preserve">, H. E. D. S., &amp; Abd-Elsalam, K. A. (Eds.). (2021). Plant growth-promoting microbes for sustainable biotic and abiotic stress management. Springer International Publishing. </w:t>
      </w:r>
      <w:hyperlink r:id="rId41" w:history="1">
        <w:r w:rsidRPr="00B864FC">
          <w:rPr>
            <w:rStyle w:val="Hyperlink"/>
            <w:rFonts w:ascii="Times New Roman" w:hAnsi="Times New Roman" w:cs="Times New Roman"/>
            <w:sz w:val="24"/>
            <w:szCs w:val="24"/>
            <w:shd w:val="clear" w:color="auto" w:fill="FFFFFF"/>
          </w:rPr>
          <w:t>https://doi.org/10.1007/978-3-030-66587-6</w:t>
        </w:r>
      </w:hyperlink>
    </w:p>
    <w:p w14:paraId="17A0A129" w14:textId="527768A4" w:rsidR="009F5A73" w:rsidRPr="00B864FC" w:rsidRDefault="009F5A73" w:rsidP="00B864FC">
      <w:pPr>
        <w:pStyle w:val="ListParagraph"/>
        <w:numPr>
          <w:ilvl w:val="0"/>
          <w:numId w:val="1"/>
        </w:numPr>
        <w:spacing w:line="276" w:lineRule="auto"/>
        <w:jc w:val="both"/>
        <w:rPr>
          <w:rFonts w:ascii="Times New Roman" w:hAnsi="Times New Roman" w:cs="Times New Roman"/>
          <w:sz w:val="24"/>
          <w:szCs w:val="24"/>
          <w:shd w:val="clear" w:color="auto" w:fill="FFFFFF"/>
        </w:rPr>
      </w:pPr>
      <w:r w:rsidRPr="00B864FC">
        <w:rPr>
          <w:rFonts w:ascii="Times New Roman" w:hAnsi="Times New Roman" w:cs="Times New Roman"/>
          <w:sz w:val="24"/>
          <w:szCs w:val="24"/>
          <w:shd w:val="clear" w:color="auto" w:fill="FFFFFF"/>
        </w:rPr>
        <w:lastRenderedPageBreak/>
        <w:t xml:space="preserve">Mustafa, A., </w:t>
      </w:r>
      <w:proofErr w:type="spellStart"/>
      <w:r w:rsidRPr="00B864FC">
        <w:rPr>
          <w:rFonts w:ascii="Times New Roman" w:hAnsi="Times New Roman" w:cs="Times New Roman"/>
          <w:sz w:val="24"/>
          <w:szCs w:val="24"/>
          <w:shd w:val="clear" w:color="auto" w:fill="FFFFFF"/>
        </w:rPr>
        <w:t>Minggang</w:t>
      </w:r>
      <w:proofErr w:type="spellEnd"/>
      <w:r w:rsidRPr="00B864FC">
        <w:rPr>
          <w:rFonts w:ascii="Times New Roman" w:hAnsi="Times New Roman" w:cs="Times New Roman"/>
          <w:sz w:val="24"/>
          <w:szCs w:val="24"/>
          <w:shd w:val="clear" w:color="auto" w:fill="FFFFFF"/>
        </w:rPr>
        <w:t xml:space="preserve">, X., Ali Shah, S. A., Abrar, M. M., Nan, S., </w:t>
      </w:r>
      <w:proofErr w:type="spellStart"/>
      <w:r w:rsidRPr="00B864FC">
        <w:rPr>
          <w:rFonts w:ascii="Times New Roman" w:hAnsi="Times New Roman" w:cs="Times New Roman"/>
          <w:sz w:val="24"/>
          <w:szCs w:val="24"/>
          <w:shd w:val="clear" w:color="auto" w:fill="FFFFFF"/>
        </w:rPr>
        <w:t>Baoren</w:t>
      </w:r>
      <w:proofErr w:type="spellEnd"/>
      <w:r w:rsidRPr="00B864FC">
        <w:rPr>
          <w:rFonts w:ascii="Times New Roman" w:hAnsi="Times New Roman" w:cs="Times New Roman"/>
          <w:sz w:val="24"/>
          <w:szCs w:val="24"/>
          <w:shd w:val="clear" w:color="auto" w:fill="FFFFFF"/>
        </w:rPr>
        <w:t xml:space="preserve">, W., </w:t>
      </w:r>
      <w:proofErr w:type="spellStart"/>
      <w:r w:rsidRPr="00B864FC">
        <w:rPr>
          <w:rFonts w:ascii="Times New Roman" w:hAnsi="Times New Roman" w:cs="Times New Roman"/>
          <w:sz w:val="24"/>
          <w:szCs w:val="24"/>
          <w:shd w:val="clear" w:color="auto" w:fill="FFFFFF"/>
        </w:rPr>
        <w:t>Zejiang</w:t>
      </w:r>
      <w:proofErr w:type="spellEnd"/>
      <w:r w:rsidRPr="00B864FC">
        <w:rPr>
          <w:rFonts w:ascii="Times New Roman" w:hAnsi="Times New Roman" w:cs="Times New Roman"/>
          <w:sz w:val="24"/>
          <w:szCs w:val="24"/>
          <w:shd w:val="clear" w:color="auto" w:fill="FFFFFF"/>
        </w:rPr>
        <w:t xml:space="preserve">, C., Saeed, Q., Naveed, M., Mehmood, K., &amp; Núñez-Delgado, A. (2020). Soil aggregation and soil aggregate stability regulate organic carbon and nitrogen storage in a red soil of southern China. Journal of Environmental Management, 270, Article 110894. </w:t>
      </w:r>
      <w:hyperlink r:id="rId42" w:history="1">
        <w:r w:rsidRPr="00B864FC">
          <w:rPr>
            <w:rStyle w:val="Hyperlink"/>
            <w:rFonts w:ascii="Times New Roman" w:hAnsi="Times New Roman" w:cs="Times New Roman"/>
            <w:sz w:val="24"/>
            <w:szCs w:val="24"/>
            <w:shd w:val="clear" w:color="auto" w:fill="FFFFFF"/>
          </w:rPr>
          <w:t>https://doi.org/10.1016/j.jenvman.2020.110894</w:t>
        </w:r>
      </w:hyperlink>
    </w:p>
    <w:p w14:paraId="702AA4B9" w14:textId="28B07557" w:rsidR="009F5A73" w:rsidRPr="00B864FC" w:rsidRDefault="009F5A73" w:rsidP="00B864FC">
      <w:pPr>
        <w:pStyle w:val="ListParagraph"/>
        <w:numPr>
          <w:ilvl w:val="0"/>
          <w:numId w:val="1"/>
        </w:numPr>
        <w:spacing w:line="276" w:lineRule="auto"/>
        <w:jc w:val="both"/>
        <w:rPr>
          <w:rFonts w:ascii="Times New Roman" w:hAnsi="Times New Roman" w:cs="Times New Roman"/>
          <w:sz w:val="24"/>
          <w:szCs w:val="24"/>
          <w:shd w:val="clear" w:color="auto" w:fill="FFFFFF"/>
        </w:rPr>
      </w:pPr>
      <w:proofErr w:type="spellStart"/>
      <w:r w:rsidRPr="00B864FC">
        <w:rPr>
          <w:rFonts w:ascii="Times New Roman" w:hAnsi="Times New Roman" w:cs="Times New Roman"/>
          <w:sz w:val="24"/>
          <w:szCs w:val="24"/>
          <w:shd w:val="clear" w:color="auto" w:fill="FFFFFF"/>
        </w:rPr>
        <w:t>Paradelo</w:t>
      </w:r>
      <w:proofErr w:type="spellEnd"/>
      <w:r w:rsidRPr="00B864FC">
        <w:rPr>
          <w:rFonts w:ascii="Times New Roman" w:hAnsi="Times New Roman" w:cs="Times New Roman"/>
          <w:sz w:val="24"/>
          <w:szCs w:val="24"/>
          <w:shd w:val="clear" w:color="auto" w:fill="FFFFFF"/>
        </w:rPr>
        <w:t xml:space="preserve">, R., Virto, I., &amp; Chenu, C. (2015). Net effect of liming on soil organic carbon stocks: A review. Agriculture, Ecosystems &amp; Environment, 202, 98–107. </w:t>
      </w:r>
      <w:hyperlink r:id="rId43" w:history="1">
        <w:r w:rsidRPr="00B864FC">
          <w:rPr>
            <w:rStyle w:val="Hyperlink"/>
            <w:rFonts w:ascii="Times New Roman" w:hAnsi="Times New Roman" w:cs="Times New Roman"/>
            <w:sz w:val="24"/>
            <w:szCs w:val="24"/>
            <w:shd w:val="clear" w:color="auto" w:fill="FFFFFF"/>
          </w:rPr>
          <w:t>https://doi.org/10.1016/j.agee.2015.01.005</w:t>
        </w:r>
      </w:hyperlink>
    </w:p>
    <w:p w14:paraId="77FC6102" w14:textId="48DF275A" w:rsidR="009F5A73" w:rsidRPr="00B864FC" w:rsidRDefault="009F5A73" w:rsidP="00B864FC">
      <w:pPr>
        <w:pStyle w:val="ListParagraph"/>
        <w:numPr>
          <w:ilvl w:val="0"/>
          <w:numId w:val="1"/>
        </w:numPr>
        <w:spacing w:line="276" w:lineRule="auto"/>
        <w:jc w:val="both"/>
        <w:rPr>
          <w:rFonts w:ascii="Times New Roman" w:hAnsi="Times New Roman" w:cs="Times New Roman"/>
          <w:sz w:val="24"/>
          <w:szCs w:val="24"/>
          <w:shd w:val="clear" w:color="auto" w:fill="FFFFFF"/>
        </w:rPr>
      </w:pPr>
      <w:r w:rsidRPr="00B864FC">
        <w:rPr>
          <w:rFonts w:ascii="Times New Roman" w:hAnsi="Times New Roman" w:cs="Times New Roman"/>
          <w:sz w:val="24"/>
          <w:szCs w:val="24"/>
          <w:shd w:val="clear" w:color="auto" w:fill="FFFFFF"/>
        </w:rPr>
        <w:t xml:space="preserve">Ren, L., Yang, H., Li, J., Li, X., Han, Y., Zou, H., &amp; Zhang, Y. (2024). Soil aggregates and organic carbon affected by bio-fertilizer in greenhouse soil. Communications in Soil Science and Plant Analysis, 56(5), 784–799. </w:t>
      </w:r>
      <w:hyperlink r:id="rId44" w:history="1">
        <w:r w:rsidRPr="00B864FC">
          <w:rPr>
            <w:rStyle w:val="Hyperlink"/>
            <w:rFonts w:ascii="Times New Roman" w:hAnsi="Times New Roman" w:cs="Times New Roman"/>
            <w:sz w:val="24"/>
            <w:szCs w:val="24"/>
            <w:shd w:val="clear" w:color="auto" w:fill="FFFFFF"/>
          </w:rPr>
          <w:t>https://doi.org/10.1080/00103624.2024.2304987</w:t>
        </w:r>
      </w:hyperlink>
    </w:p>
    <w:p w14:paraId="61DB6624" w14:textId="6D8D6E2F" w:rsidR="009F5A73" w:rsidRPr="00B864FC" w:rsidRDefault="009F5A73" w:rsidP="00B864FC">
      <w:pPr>
        <w:pStyle w:val="ListParagraph"/>
        <w:numPr>
          <w:ilvl w:val="0"/>
          <w:numId w:val="1"/>
        </w:numPr>
        <w:spacing w:line="276" w:lineRule="auto"/>
        <w:jc w:val="both"/>
        <w:rPr>
          <w:rFonts w:ascii="Times New Roman" w:hAnsi="Times New Roman" w:cs="Times New Roman"/>
          <w:sz w:val="24"/>
          <w:szCs w:val="24"/>
          <w:shd w:val="clear" w:color="auto" w:fill="FFFFFF"/>
        </w:rPr>
      </w:pPr>
      <w:r w:rsidRPr="00B864FC">
        <w:rPr>
          <w:rFonts w:ascii="Times New Roman" w:hAnsi="Times New Roman" w:cs="Times New Roman"/>
          <w:sz w:val="24"/>
          <w:szCs w:val="24"/>
          <w:shd w:val="clear" w:color="auto" w:fill="FFFFFF"/>
        </w:rPr>
        <w:t xml:space="preserve">Řezáčová, V., Czakó, A., Stehlík, M., Mayerová, M., Šimon, T., </w:t>
      </w:r>
      <w:proofErr w:type="spellStart"/>
      <w:r w:rsidRPr="00B864FC">
        <w:rPr>
          <w:rFonts w:ascii="Times New Roman" w:hAnsi="Times New Roman" w:cs="Times New Roman"/>
          <w:sz w:val="24"/>
          <w:szCs w:val="24"/>
          <w:shd w:val="clear" w:color="auto" w:fill="FFFFFF"/>
        </w:rPr>
        <w:t>Smatanová</w:t>
      </w:r>
      <w:proofErr w:type="spellEnd"/>
      <w:r w:rsidRPr="00B864FC">
        <w:rPr>
          <w:rFonts w:ascii="Times New Roman" w:hAnsi="Times New Roman" w:cs="Times New Roman"/>
          <w:sz w:val="24"/>
          <w:szCs w:val="24"/>
          <w:shd w:val="clear" w:color="auto" w:fill="FFFFFF"/>
        </w:rPr>
        <w:t xml:space="preserve">, M., &amp; Madaras, M. (2021). Organic fertilization improves soil aggregation through increases in abundance of eubacteria and products of arbuscular mycorrhizal fungi. Scientific Reports, 11, Article 12548. </w:t>
      </w:r>
      <w:hyperlink r:id="rId45" w:history="1">
        <w:r w:rsidRPr="00B864FC">
          <w:rPr>
            <w:rStyle w:val="Hyperlink"/>
            <w:rFonts w:ascii="Times New Roman" w:hAnsi="Times New Roman" w:cs="Times New Roman"/>
            <w:sz w:val="24"/>
            <w:szCs w:val="24"/>
            <w:shd w:val="clear" w:color="auto" w:fill="FFFFFF"/>
          </w:rPr>
          <w:t>https://doi.org/10.1038/s41598-021-91653-x</w:t>
        </w:r>
      </w:hyperlink>
    </w:p>
    <w:p w14:paraId="64550605" w14:textId="7368E84A" w:rsidR="009F5A73" w:rsidRPr="00B864FC" w:rsidRDefault="009F5A73" w:rsidP="00B864FC">
      <w:pPr>
        <w:pStyle w:val="ListParagraph"/>
        <w:numPr>
          <w:ilvl w:val="0"/>
          <w:numId w:val="1"/>
        </w:numPr>
        <w:spacing w:line="276" w:lineRule="auto"/>
        <w:jc w:val="both"/>
        <w:rPr>
          <w:rFonts w:ascii="Times New Roman" w:hAnsi="Times New Roman" w:cs="Times New Roman"/>
          <w:sz w:val="24"/>
          <w:szCs w:val="24"/>
          <w:shd w:val="clear" w:color="auto" w:fill="FFFFFF"/>
        </w:rPr>
      </w:pPr>
      <w:r w:rsidRPr="00B864FC">
        <w:rPr>
          <w:rFonts w:ascii="Times New Roman" w:hAnsi="Times New Roman" w:cs="Times New Roman"/>
          <w:sz w:val="24"/>
          <w:szCs w:val="24"/>
          <w:shd w:val="clear" w:color="auto" w:fill="FFFFFF"/>
        </w:rPr>
        <w:t xml:space="preserve">Ammar, E. E. (2022). Environmental impact of biodegradation. In Handbook of Biodegradable Materials (pp. 1–40). Springer International Publishing. </w:t>
      </w:r>
      <w:hyperlink r:id="rId46" w:history="1">
        <w:r w:rsidRPr="00B864FC">
          <w:rPr>
            <w:rStyle w:val="Hyperlink"/>
            <w:rFonts w:ascii="Times New Roman" w:hAnsi="Times New Roman" w:cs="Times New Roman"/>
            <w:sz w:val="24"/>
            <w:szCs w:val="24"/>
            <w:shd w:val="clear" w:color="auto" w:fill="FFFFFF"/>
          </w:rPr>
          <w:t>https://doi.org/10.1007/978-3-030-83783-9_27-1</w:t>
        </w:r>
      </w:hyperlink>
    </w:p>
    <w:p w14:paraId="3F6574D0" w14:textId="0641F28A" w:rsidR="009F5A73" w:rsidRPr="00B864FC" w:rsidRDefault="004B3796" w:rsidP="00B864FC">
      <w:pPr>
        <w:pStyle w:val="ListParagraph"/>
        <w:numPr>
          <w:ilvl w:val="0"/>
          <w:numId w:val="1"/>
        </w:numPr>
        <w:spacing w:line="276" w:lineRule="auto"/>
        <w:jc w:val="both"/>
        <w:rPr>
          <w:rFonts w:ascii="Times New Roman" w:hAnsi="Times New Roman" w:cs="Times New Roman"/>
          <w:sz w:val="24"/>
          <w:szCs w:val="24"/>
          <w:shd w:val="clear" w:color="auto" w:fill="FFFFFF"/>
        </w:rPr>
      </w:pPr>
      <w:r w:rsidRPr="00B864FC">
        <w:rPr>
          <w:rFonts w:ascii="Times New Roman" w:hAnsi="Times New Roman" w:cs="Times New Roman"/>
          <w:sz w:val="24"/>
          <w:szCs w:val="24"/>
          <w:shd w:val="clear" w:color="auto" w:fill="FFFFFF"/>
        </w:rPr>
        <w:t>V</w:t>
      </w:r>
      <w:r w:rsidR="009F5A73" w:rsidRPr="00B864FC">
        <w:rPr>
          <w:rFonts w:ascii="Times New Roman" w:hAnsi="Times New Roman" w:cs="Times New Roman"/>
          <w:sz w:val="24"/>
          <w:szCs w:val="24"/>
          <w:shd w:val="clear" w:color="auto" w:fill="FFFFFF"/>
        </w:rPr>
        <w:t xml:space="preserve">an </w:t>
      </w:r>
      <w:proofErr w:type="spellStart"/>
      <w:r w:rsidR="009F5A73" w:rsidRPr="00B864FC">
        <w:rPr>
          <w:rFonts w:ascii="Times New Roman" w:hAnsi="Times New Roman" w:cs="Times New Roman"/>
          <w:sz w:val="24"/>
          <w:szCs w:val="24"/>
          <w:shd w:val="clear" w:color="auto" w:fill="FFFFFF"/>
        </w:rPr>
        <w:t>Bavel</w:t>
      </w:r>
      <w:proofErr w:type="spellEnd"/>
      <w:r w:rsidR="009F5A73" w:rsidRPr="00B864FC">
        <w:rPr>
          <w:rFonts w:ascii="Times New Roman" w:hAnsi="Times New Roman" w:cs="Times New Roman"/>
          <w:sz w:val="24"/>
          <w:szCs w:val="24"/>
          <w:shd w:val="clear" w:color="auto" w:fill="FFFFFF"/>
        </w:rPr>
        <w:t xml:space="preserve">, C. H. M. (1950). Mean Weight‐Diameter of Soil Aggregates as a Statistical Index of Aggregation. Soil Science Society of America Journal, 14, 20–23. </w:t>
      </w:r>
      <w:hyperlink r:id="rId47" w:history="1">
        <w:r w:rsidR="009F5A73" w:rsidRPr="00B864FC">
          <w:rPr>
            <w:rStyle w:val="Hyperlink"/>
            <w:rFonts w:ascii="Times New Roman" w:hAnsi="Times New Roman" w:cs="Times New Roman"/>
            <w:sz w:val="24"/>
            <w:szCs w:val="24"/>
            <w:shd w:val="clear" w:color="auto" w:fill="FFFFFF"/>
          </w:rPr>
          <w:t>https://doi.org/10.2136/sssaj1950.036159950014000C0005x</w:t>
        </w:r>
      </w:hyperlink>
    </w:p>
    <w:p w14:paraId="151EEBC9" w14:textId="62D9A6B0" w:rsidR="009F5A73" w:rsidRPr="00B864FC" w:rsidRDefault="009F5A73" w:rsidP="00B864FC">
      <w:pPr>
        <w:pStyle w:val="ListParagraph"/>
        <w:numPr>
          <w:ilvl w:val="0"/>
          <w:numId w:val="1"/>
        </w:numPr>
        <w:spacing w:line="276" w:lineRule="auto"/>
        <w:jc w:val="both"/>
        <w:rPr>
          <w:rFonts w:ascii="Times New Roman" w:hAnsi="Times New Roman" w:cs="Times New Roman"/>
          <w:sz w:val="24"/>
          <w:szCs w:val="24"/>
          <w:shd w:val="clear" w:color="auto" w:fill="FFFFFF"/>
        </w:rPr>
      </w:pPr>
      <w:r w:rsidRPr="00B864FC">
        <w:rPr>
          <w:rFonts w:ascii="Times New Roman" w:hAnsi="Times New Roman" w:cs="Times New Roman"/>
          <w:sz w:val="24"/>
          <w:szCs w:val="24"/>
          <w:shd w:val="clear" w:color="auto" w:fill="FFFFFF"/>
        </w:rPr>
        <w:t xml:space="preserve">Wang, L., Qi, S., Gao, W., Luo, Y., Hou, Y., Liang, Y., Zheng, H., Zhang, S., Li, R., Wang, M., Zheng, J., &amp; Gao, Z. (2023). Eight-year tillage in black soil, effects on soil aggregates, and carbon and nitrogen stock. Scientific Reports, 13, Article 8332 </w:t>
      </w:r>
      <w:hyperlink r:id="rId48" w:history="1">
        <w:r w:rsidRPr="00B864FC">
          <w:rPr>
            <w:rStyle w:val="Hyperlink"/>
            <w:rFonts w:ascii="Times New Roman" w:hAnsi="Times New Roman" w:cs="Times New Roman"/>
            <w:sz w:val="24"/>
            <w:szCs w:val="24"/>
            <w:shd w:val="clear" w:color="auto" w:fill="FFFFFF"/>
          </w:rPr>
          <w:t>https://doi.org/10.1038/s41598-023-35512-x</w:t>
        </w:r>
      </w:hyperlink>
    </w:p>
    <w:p w14:paraId="47EC94C1" w14:textId="1C9AEC53" w:rsidR="009F5A73" w:rsidRPr="00B864FC" w:rsidRDefault="009F5A73" w:rsidP="00B864FC">
      <w:pPr>
        <w:pStyle w:val="ListParagraph"/>
        <w:numPr>
          <w:ilvl w:val="0"/>
          <w:numId w:val="1"/>
        </w:numPr>
        <w:spacing w:line="276" w:lineRule="auto"/>
        <w:jc w:val="both"/>
        <w:rPr>
          <w:rFonts w:ascii="Times New Roman" w:hAnsi="Times New Roman" w:cs="Times New Roman"/>
          <w:sz w:val="24"/>
          <w:szCs w:val="24"/>
          <w:shd w:val="clear" w:color="auto" w:fill="FFFFFF"/>
        </w:rPr>
      </w:pPr>
      <w:r w:rsidRPr="00B864FC">
        <w:rPr>
          <w:rFonts w:ascii="Times New Roman" w:hAnsi="Times New Roman" w:cs="Times New Roman"/>
          <w:sz w:val="24"/>
          <w:szCs w:val="24"/>
          <w:shd w:val="clear" w:color="auto" w:fill="FFFFFF"/>
        </w:rPr>
        <w:t xml:space="preserve">Wei, X., Qiu, L., Shao, M., Zhang, X., &amp; Gale, W. J. (2016). Long-term fertilization increases the temperature sensitivity of OC mineralization in soil aggregates of a highland agroecosystem. </w:t>
      </w:r>
      <w:proofErr w:type="spellStart"/>
      <w:r w:rsidRPr="00B864FC">
        <w:rPr>
          <w:rFonts w:ascii="Times New Roman" w:hAnsi="Times New Roman" w:cs="Times New Roman"/>
          <w:sz w:val="24"/>
          <w:szCs w:val="24"/>
          <w:shd w:val="clear" w:color="auto" w:fill="FFFFFF"/>
        </w:rPr>
        <w:t>Geoderma</w:t>
      </w:r>
      <w:proofErr w:type="spellEnd"/>
      <w:r w:rsidRPr="00B864FC">
        <w:rPr>
          <w:rFonts w:ascii="Times New Roman" w:hAnsi="Times New Roman" w:cs="Times New Roman"/>
          <w:sz w:val="24"/>
          <w:szCs w:val="24"/>
          <w:shd w:val="clear" w:color="auto" w:fill="FFFFFF"/>
        </w:rPr>
        <w:t xml:space="preserve">, 272, 1–9. </w:t>
      </w:r>
      <w:hyperlink r:id="rId49" w:history="1">
        <w:r w:rsidRPr="00B864FC">
          <w:rPr>
            <w:rStyle w:val="Hyperlink"/>
            <w:rFonts w:ascii="Times New Roman" w:hAnsi="Times New Roman" w:cs="Times New Roman"/>
            <w:sz w:val="24"/>
            <w:szCs w:val="24"/>
            <w:shd w:val="clear" w:color="auto" w:fill="FFFFFF"/>
          </w:rPr>
          <w:t>https://doi.org/10.1016/j.geoderma.2016.02.027</w:t>
        </w:r>
      </w:hyperlink>
    </w:p>
    <w:p w14:paraId="335450D1" w14:textId="2975DF55" w:rsidR="009F5A73" w:rsidRPr="00B864FC" w:rsidRDefault="009F5A73" w:rsidP="00B864FC">
      <w:pPr>
        <w:pStyle w:val="ListParagraph"/>
        <w:numPr>
          <w:ilvl w:val="0"/>
          <w:numId w:val="1"/>
        </w:numPr>
        <w:spacing w:line="276" w:lineRule="auto"/>
        <w:jc w:val="both"/>
        <w:rPr>
          <w:rFonts w:ascii="Times New Roman" w:hAnsi="Times New Roman" w:cs="Times New Roman"/>
          <w:sz w:val="24"/>
          <w:szCs w:val="24"/>
          <w:shd w:val="clear" w:color="auto" w:fill="FFFFFF"/>
        </w:rPr>
      </w:pPr>
      <w:r w:rsidRPr="00B864FC">
        <w:rPr>
          <w:rFonts w:ascii="Times New Roman" w:hAnsi="Times New Roman" w:cs="Times New Roman"/>
          <w:sz w:val="24"/>
          <w:szCs w:val="24"/>
          <w:shd w:val="clear" w:color="auto" w:fill="FFFFFF"/>
        </w:rPr>
        <w:t xml:space="preserve">Weidhuner, A., Hanauer, A., Krausz, R., Crittenden, S. J., Gage, K., &amp; Sadeghpour, A. (2021). Tillage impacts on soil aggregation and aggregate-associated carbon and nitrogen after 49 years. Soil and Tillage Research. </w:t>
      </w:r>
      <w:hyperlink r:id="rId50" w:history="1">
        <w:r w:rsidRPr="00B864FC">
          <w:rPr>
            <w:rStyle w:val="Hyperlink"/>
            <w:rFonts w:ascii="Times New Roman" w:hAnsi="Times New Roman" w:cs="Times New Roman"/>
            <w:sz w:val="24"/>
            <w:szCs w:val="24"/>
            <w:shd w:val="clear" w:color="auto" w:fill="FFFFFF"/>
          </w:rPr>
          <w:t>https://doi.org/10.1016/j.stil.2021.104878</w:t>
        </w:r>
      </w:hyperlink>
    </w:p>
    <w:p w14:paraId="7BBA52E6" w14:textId="5963654D" w:rsidR="009F5A73" w:rsidRPr="00B864FC" w:rsidRDefault="009F5A73" w:rsidP="00B864FC">
      <w:pPr>
        <w:pStyle w:val="ListParagraph"/>
        <w:numPr>
          <w:ilvl w:val="0"/>
          <w:numId w:val="1"/>
        </w:numPr>
        <w:spacing w:line="276" w:lineRule="auto"/>
        <w:jc w:val="both"/>
        <w:rPr>
          <w:rFonts w:ascii="Times New Roman" w:hAnsi="Times New Roman" w:cs="Times New Roman"/>
          <w:sz w:val="24"/>
          <w:szCs w:val="24"/>
          <w:shd w:val="clear" w:color="auto" w:fill="FFFFFF"/>
        </w:rPr>
      </w:pPr>
      <w:r w:rsidRPr="00B864FC">
        <w:rPr>
          <w:rFonts w:ascii="Times New Roman" w:hAnsi="Times New Roman" w:cs="Times New Roman"/>
          <w:sz w:val="24"/>
          <w:szCs w:val="24"/>
          <w:shd w:val="clear" w:color="auto" w:fill="FFFFFF"/>
        </w:rPr>
        <w:t xml:space="preserve">Yilmaz, E., &amp; Sönmez, M. (2017). The role of organic/bio–fertilizer amendment on aggregate stability and organic carbon content in different aggregate scales. Soil and Tillage Research, 168, 118–124. </w:t>
      </w:r>
      <w:hyperlink r:id="rId51" w:history="1">
        <w:r w:rsidRPr="00B864FC">
          <w:rPr>
            <w:rStyle w:val="Hyperlink"/>
            <w:rFonts w:ascii="Times New Roman" w:hAnsi="Times New Roman" w:cs="Times New Roman"/>
            <w:sz w:val="24"/>
            <w:szCs w:val="24"/>
            <w:shd w:val="clear" w:color="auto" w:fill="FFFFFF"/>
          </w:rPr>
          <w:t>https://doi.org/10.1016/j.still.2017.01.003</w:t>
        </w:r>
      </w:hyperlink>
    </w:p>
    <w:p w14:paraId="15E9FF7A" w14:textId="01ACDFE9" w:rsidR="009F5A73" w:rsidRPr="00B864FC" w:rsidRDefault="009F5A73" w:rsidP="00B864FC">
      <w:pPr>
        <w:pStyle w:val="ListParagraph"/>
        <w:numPr>
          <w:ilvl w:val="0"/>
          <w:numId w:val="1"/>
        </w:numPr>
        <w:spacing w:line="276" w:lineRule="auto"/>
        <w:jc w:val="both"/>
        <w:rPr>
          <w:rFonts w:ascii="Times New Roman" w:hAnsi="Times New Roman" w:cs="Times New Roman"/>
          <w:sz w:val="24"/>
          <w:szCs w:val="24"/>
          <w:shd w:val="clear" w:color="auto" w:fill="FFFFFF"/>
        </w:rPr>
      </w:pPr>
      <w:r w:rsidRPr="00B864FC">
        <w:rPr>
          <w:rFonts w:ascii="Times New Roman" w:hAnsi="Times New Roman" w:cs="Times New Roman"/>
          <w:sz w:val="24"/>
          <w:szCs w:val="24"/>
          <w:shd w:val="clear" w:color="auto" w:fill="FFFFFF"/>
        </w:rPr>
        <w:t xml:space="preserve">Zheng, H., Wang, X., Luo, X., Wang, Z., &amp; Xing, B. (2018). Biochar-induced negative carbon mineralization priming effects in a coastal wetland soil: Roles of soil aggregation and microbial modulation. Science of the Total Environment. </w:t>
      </w:r>
      <w:hyperlink r:id="rId52" w:history="1">
        <w:r w:rsidRPr="00B864FC">
          <w:rPr>
            <w:rStyle w:val="Hyperlink"/>
            <w:rFonts w:ascii="Times New Roman" w:hAnsi="Times New Roman" w:cs="Times New Roman"/>
            <w:sz w:val="24"/>
            <w:szCs w:val="24"/>
            <w:shd w:val="clear" w:color="auto" w:fill="FFFFFF"/>
          </w:rPr>
          <w:t>https://doi.org/10.1016/j.scitotenv.2017.08.166</w:t>
        </w:r>
      </w:hyperlink>
    </w:p>
    <w:p w14:paraId="228E0160" w14:textId="4FF07D20" w:rsidR="00AC1E0B" w:rsidRPr="00B864FC" w:rsidRDefault="009F5A73" w:rsidP="00B864FC">
      <w:pPr>
        <w:pStyle w:val="ListParagraph"/>
        <w:numPr>
          <w:ilvl w:val="0"/>
          <w:numId w:val="1"/>
        </w:numPr>
        <w:spacing w:line="276" w:lineRule="auto"/>
        <w:jc w:val="both"/>
        <w:rPr>
          <w:rStyle w:val="Hyperlink"/>
          <w:rFonts w:ascii="Times New Roman" w:hAnsi="Times New Roman" w:cs="Times New Roman"/>
          <w:sz w:val="24"/>
          <w:szCs w:val="24"/>
          <w:shd w:val="clear" w:color="auto" w:fill="FFFFFF"/>
        </w:rPr>
      </w:pPr>
      <w:r w:rsidRPr="00B864FC">
        <w:rPr>
          <w:rFonts w:ascii="Times New Roman" w:hAnsi="Times New Roman" w:cs="Times New Roman"/>
          <w:sz w:val="24"/>
          <w:szCs w:val="24"/>
          <w:shd w:val="clear" w:color="auto" w:fill="FFFFFF"/>
        </w:rPr>
        <w:t xml:space="preserve">Zhou, M., Liu, C., Wang, J., Meng, Q., Yuan, Y., Ma, X., Liu, X., Zhu, Y., Ding, G., &amp; Zhang, J. (2020). Soil aggregates stability and storage of soil organic carbon </w:t>
      </w:r>
      <w:r w:rsidRPr="00B864FC">
        <w:rPr>
          <w:rFonts w:ascii="Times New Roman" w:hAnsi="Times New Roman" w:cs="Times New Roman"/>
          <w:sz w:val="24"/>
          <w:szCs w:val="24"/>
          <w:shd w:val="clear" w:color="auto" w:fill="FFFFFF"/>
        </w:rPr>
        <w:lastRenderedPageBreak/>
        <w:t xml:space="preserve">respond to cropping systems on Black Soils of Northeast China. Scientific Reports, 10(1), 265. </w:t>
      </w:r>
      <w:hyperlink r:id="rId53" w:history="1">
        <w:r w:rsidRPr="00B864FC">
          <w:rPr>
            <w:rStyle w:val="Hyperlink"/>
            <w:rFonts w:ascii="Times New Roman" w:hAnsi="Times New Roman" w:cs="Times New Roman"/>
            <w:sz w:val="24"/>
            <w:szCs w:val="24"/>
            <w:shd w:val="clear" w:color="auto" w:fill="FFFFFF"/>
          </w:rPr>
          <w:t>https://doi.org/10.1038/s41598-019-57193-1</w:t>
        </w:r>
      </w:hyperlink>
      <w:r w:rsidR="00EF5E98" w:rsidRPr="00B864FC">
        <w:rPr>
          <w:rFonts w:ascii="Times New Roman" w:hAnsi="Times New Roman" w:cs="Times New Roman"/>
          <w:sz w:val="24"/>
          <w:szCs w:val="24"/>
        </w:rPr>
        <w:t xml:space="preserve"> </w:t>
      </w:r>
      <w:r w:rsidR="00EF5E98" w:rsidRPr="00B864FC">
        <w:rPr>
          <w:rStyle w:val="Hyperlink"/>
          <w:rFonts w:ascii="Times New Roman" w:hAnsi="Times New Roman" w:cs="Times New Roman"/>
          <w:sz w:val="24"/>
          <w:szCs w:val="24"/>
          <w:shd w:val="clear" w:color="auto" w:fill="FFFFFF"/>
        </w:rPr>
        <w:t xml:space="preserve"> </w:t>
      </w:r>
    </w:p>
    <w:p w14:paraId="6319E15D" w14:textId="154DE3C7" w:rsidR="007069E2" w:rsidRPr="00B864FC" w:rsidRDefault="00EF5E98" w:rsidP="00B864FC">
      <w:pPr>
        <w:pStyle w:val="BodyText"/>
        <w:numPr>
          <w:ilvl w:val="0"/>
          <w:numId w:val="1"/>
        </w:numPr>
        <w:spacing w:line="276" w:lineRule="auto"/>
        <w:jc w:val="both"/>
        <w:rPr>
          <w:rStyle w:val="Hyperlink"/>
          <w:color w:val="auto"/>
          <w:u w:val="none"/>
        </w:rPr>
      </w:pPr>
      <w:bookmarkStart w:id="18" w:name="_Hlk215773617"/>
      <w:r w:rsidRPr="00B864FC">
        <w:rPr>
          <w:rFonts w:eastAsiaTheme="minorHAnsi"/>
          <w:shd w:val="clear" w:color="auto" w:fill="FFFFFF"/>
          <w:lang w:val="en-IN"/>
        </w:rPr>
        <w:t>Theresa</w:t>
      </w:r>
      <w:bookmarkEnd w:id="18"/>
      <w:r w:rsidRPr="00B864FC">
        <w:rPr>
          <w:rFonts w:eastAsiaTheme="minorHAnsi"/>
          <w:shd w:val="clear" w:color="auto" w:fill="FFFFFF"/>
          <w:lang w:val="en-IN"/>
        </w:rPr>
        <w:t xml:space="preserve">, K., </w:t>
      </w:r>
      <w:proofErr w:type="spellStart"/>
      <w:r w:rsidRPr="00B864FC">
        <w:rPr>
          <w:rFonts w:eastAsiaTheme="minorHAnsi"/>
          <w:shd w:val="clear" w:color="auto" w:fill="FFFFFF"/>
          <w:lang w:val="en-IN"/>
        </w:rPr>
        <w:t>Shanmugasundaram</w:t>
      </w:r>
      <w:proofErr w:type="spellEnd"/>
      <w:r w:rsidRPr="00B864FC">
        <w:rPr>
          <w:rFonts w:eastAsiaTheme="minorHAnsi"/>
          <w:shd w:val="clear" w:color="auto" w:fill="FFFFFF"/>
          <w:lang w:val="en-IN"/>
        </w:rPr>
        <w:t xml:space="preserve">, R., &amp; Kennedy, J. S. (2020). Effect of varied levels of NPK fertilizers on soil reaction and electrical conductivity. International Journal of Chemical Studies, 8(1), 2632-2636. </w:t>
      </w:r>
      <w:hyperlink r:id="rId54" w:history="1">
        <w:r w:rsidR="000136DB" w:rsidRPr="00B864FC">
          <w:rPr>
            <w:rStyle w:val="Hyperlink"/>
            <w:shd w:val="clear" w:color="auto" w:fill="FFFFFF"/>
          </w:rPr>
          <w:t>https://doi.org/10.22271/chemi.2020.v8.i1an.8669</w:t>
        </w:r>
      </w:hyperlink>
      <w:r w:rsidR="000136DB" w:rsidRPr="00B864FC">
        <w:rPr>
          <w:rStyle w:val="Hyperlink"/>
          <w:shd w:val="clear" w:color="auto" w:fill="FFFFFF"/>
        </w:rPr>
        <w:t xml:space="preserve"> </w:t>
      </w:r>
    </w:p>
    <w:p w14:paraId="68281498" w14:textId="77777777" w:rsidR="00A70131" w:rsidRPr="00B864FC" w:rsidRDefault="00A70131" w:rsidP="00B864FC">
      <w:pPr>
        <w:pStyle w:val="BodyText"/>
        <w:spacing w:line="276" w:lineRule="auto"/>
        <w:ind w:left="720"/>
        <w:jc w:val="both"/>
        <w:rPr>
          <w:rStyle w:val="Hyperlink"/>
          <w:color w:val="auto"/>
          <w:u w:val="none"/>
        </w:rPr>
      </w:pPr>
    </w:p>
    <w:p w14:paraId="57379A6F" w14:textId="0593FEB0" w:rsidR="00FD4073" w:rsidRPr="00B864FC" w:rsidRDefault="00FD4073" w:rsidP="00B864FC">
      <w:pPr>
        <w:pStyle w:val="BodyText"/>
        <w:numPr>
          <w:ilvl w:val="0"/>
          <w:numId w:val="1"/>
        </w:numPr>
        <w:spacing w:line="276" w:lineRule="auto"/>
        <w:jc w:val="both"/>
        <w:rPr>
          <w:rStyle w:val="Hyperlink"/>
          <w:b/>
          <w:color w:val="auto"/>
          <w:u w:val="none"/>
        </w:rPr>
      </w:pPr>
      <w:bookmarkStart w:id="19" w:name="_Hlk215774297"/>
      <w:proofErr w:type="spellStart"/>
      <w:r w:rsidRPr="00B864FC">
        <w:rPr>
          <w:rStyle w:val="Hyperlink"/>
          <w:color w:val="auto"/>
          <w:u w:val="none"/>
          <w:shd w:val="clear" w:color="auto" w:fill="FFFFFF"/>
        </w:rPr>
        <w:t>Bhanwaria</w:t>
      </w:r>
      <w:bookmarkEnd w:id="19"/>
      <w:proofErr w:type="spellEnd"/>
      <w:r w:rsidRPr="00B864FC">
        <w:rPr>
          <w:rStyle w:val="Hyperlink"/>
          <w:color w:val="auto"/>
          <w:u w:val="none"/>
          <w:shd w:val="clear" w:color="auto" w:fill="FFFFFF"/>
        </w:rPr>
        <w:t xml:space="preserve">, R., Singh, B., &amp; </w:t>
      </w:r>
      <w:proofErr w:type="spellStart"/>
      <w:r w:rsidRPr="00B864FC">
        <w:rPr>
          <w:rStyle w:val="Hyperlink"/>
          <w:color w:val="auto"/>
          <w:u w:val="none"/>
          <w:shd w:val="clear" w:color="auto" w:fill="FFFFFF"/>
        </w:rPr>
        <w:t>Musarella</w:t>
      </w:r>
      <w:proofErr w:type="spellEnd"/>
      <w:r w:rsidRPr="00B864FC">
        <w:rPr>
          <w:rStyle w:val="Hyperlink"/>
          <w:color w:val="auto"/>
          <w:u w:val="none"/>
          <w:shd w:val="clear" w:color="auto" w:fill="FFFFFF"/>
        </w:rPr>
        <w:t xml:space="preserve">, C. M. (2022). Effect of Organic Manure and Moisture Regimes on Soil Physiochemical Properties, Microbial Biomass </w:t>
      </w:r>
      <w:proofErr w:type="spellStart"/>
      <w:r w:rsidRPr="00B864FC">
        <w:rPr>
          <w:rStyle w:val="Hyperlink"/>
          <w:color w:val="auto"/>
          <w:u w:val="none"/>
          <w:shd w:val="clear" w:color="auto" w:fill="FFFFFF"/>
        </w:rPr>
        <w:t>Cmic</w:t>
      </w:r>
      <w:proofErr w:type="gramStart"/>
      <w:r w:rsidRPr="00B864FC">
        <w:rPr>
          <w:rStyle w:val="Hyperlink"/>
          <w:color w:val="auto"/>
          <w:u w:val="none"/>
          <w:shd w:val="clear" w:color="auto" w:fill="FFFFFF"/>
        </w:rPr>
        <w:t>:Nmic:Pmic</w:t>
      </w:r>
      <w:proofErr w:type="spellEnd"/>
      <w:proofErr w:type="gramEnd"/>
      <w:r w:rsidRPr="00B864FC">
        <w:rPr>
          <w:rStyle w:val="Hyperlink"/>
          <w:color w:val="auto"/>
          <w:u w:val="none"/>
          <w:shd w:val="clear" w:color="auto" w:fill="FFFFFF"/>
        </w:rPr>
        <w:t xml:space="preserve"> Turnover and Yield of Mustard Grains in Arid Climate. Plants (Basel, Switzerland), 11(6), 722.</w:t>
      </w:r>
      <w:r w:rsidRPr="00B864FC">
        <w:rPr>
          <w:rStyle w:val="Hyperlink"/>
          <w:color w:val="auto"/>
          <w:shd w:val="clear" w:color="auto" w:fill="FFFFFF"/>
        </w:rPr>
        <w:t xml:space="preserve"> </w:t>
      </w:r>
      <w:hyperlink r:id="rId55" w:history="1">
        <w:r w:rsidR="00A70131" w:rsidRPr="00B864FC">
          <w:rPr>
            <w:rStyle w:val="Hyperlink"/>
            <w:shd w:val="clear" w:color="auto" w:fill="FFFFFF"/>
          </w:rPr>
          <w:t>https://doi.org/10.3390/plants11060722</w:t>
        </w:r>
      </w:hyperlink>
      <w:r w:rsidR="00A70131" w:rsidRPr="00B864FC">
        <w:rPr>
          <w:rStyle w:val="Hyperlink"/>
          <w:shd w:val="clear" w:color="auto" w:fill="FFFFFF"/>
        </w:rPr>
        <w:t xml:space="preserve"> </w:t>
      </w:r>
    </w:p>
    <w:p w14:paraId="68358792" w14:textId="77777777" w:rsidR="00A70131" w:rsidRPr="00B864FC" w:rsidRDefault="00A70131" w:rsidP="00B864FC">
      <w:pPr>
        <w:pStyle w:val="ListParagraph"/>
        <w:spacing w:line="276" w:lineRule="auto"/>
        <w:jc w:val="both"/>
        <w:rPr>
          <w:rFonts w:ascii="Times New Roman" w:hAnsi="Times New Roman" w:cs="Times New Roman"/>
          <w:b/>
          <w:sz w:val="24"/>
          <w:szCs w:val="24"/>
        </w:rPr>
      </w:pPr>
    </w:p>
    <w:p w14:paraId="199E47CF" w14:textId="77188345" w:rsidR="00A70131" w:rsidRPr="00B864FC" w:rsidRDefault="00A70131" w:rsidP="00B864FC">
      <w:pPr>
        <w:pStyle w:val="BodyText"/>
        <w:numPr>
          <w:ilvl w:val="0"/>
          <w:numId w:val="1"/>
        </w:numPr>
        <w:spacing w:line="276" w:lineRule="auto"/>
        <w:jc w:val="both"/>
        <w:rPr>
          <w:b/>
        </w:rPr>
      </w:pPr>
      <w:r w:rsidRPr="00B864FC">
        <w:rPr>
          <w:rStyle w:val="Hyperlink"/>
          <w:color w:val="auto"/>
          <w:u w:val="none"/>
          <w:shd w:val="clear" w:color="auto" w:fill="FFFFFF"/>
        </w:rPr>
        <w:t>Ali, N., Jiang, Q., Akhtar, K., Luo, R., Jiang, M., He, B., &amp; Wen, R. (2025). Biochar and manure co-application improves soil health and rice productivity through microbial modulation. BMC plant biology, 25(1), 914.</w:t>
      </w:r>
      <w:r w:rsidRPr="00B864FC">
        <w:rPr>
          <w:rStyle w:val="Hyperlink"/>
          <w:color w:val="auto"/>
          <w:shd w:val="clear" w:color="auto" w:fill="FFFFFF"/>
        </w:rPr>
        <w:t xml:space="preserve"> </w:t>
      </w:r>
      <w:hyperlink r:id="rId56" w:history="1">
        <w:r w:rsidR="00986626" w:rsidRPr="00B864FC">
          <w:rPr>
            <w:rStyle w:val="Hyperlink"/>
            <w:shd w:val="clear" w:color="auto" w:fill="FFFFFF"/>
          </w:rPr>
          <w:t>https://doi.org/10.1186/s12870-025-06834-x</w:t>
        </w:r>
      </w:hyperlink>
      <w:r w:rsidR="00986626" w:rsidRPr="00B864FC">
        <w:rPr>
          <w:rStyle w:val="Hyperlink"/>
          <w:shd w:val="clear" w:color="auto" w:fill="FFFFFF"/>
        </w:rPr>
        <w:t xml:space="preserve"> </w:t>
      </w:r>
    </w:p>
    <w:p w14:paraId="6C04D7A1" w14:textId="77777777" w:rsidR="00986626" w:rsidRPr="00B864FC" w:rsidRDefault="00986626" w:rsidP="00B864FC">
      <w:pPr>
        <w:pStyle w:val="BodyText"/>
        <w:numPr>
          <w:ilvl w:val="0"/>
          <w:numId w:val="1"/>
        </w:numPr>
        <w:spacing w:line="276" w:lineRule="auto"/>
        <w:jc w:val="both"/>
        <w:rPr>
          <w:rStyle w:val="Hyperlink"/>
          <w:b/>
          <w:color w:val="auto"/>
          <w:u w:val="none"/>
        </w:rPr>
      </w:pPr>
      <w:proofErr w:type="spellStart"/>
      <w:r w:rsidRPr="00B864FC">
        <w:rPr>
          <w:rStyle w:val="Hyperlink"/>
          <w:color w:val="000000" w:themeColor="text1"/>
          <w:u w:val="none"/>
          <w:shd w:val="clear" w:color="auto" w:fill="FFFFFF"/>
        </w:rPr>
        <w:t>Dor</w:t>
      </w:r>
      <w:proofErr w:type="spellEnd"/>
      <w:r w:rsidRPr="00B864FC">
        <w:rPr>
          <w:rStyle w:val="Hyperlink"/>
          <w:color w:val="000000" w:themeColor="text1"/>
          <w:u w:val="none"/>
          <w:shd w:val="clear" w:color="auto" w:fill="FFFFFF"/>
        </w:rPr>
        <w:t xml:space="preserve">, M., </w:t>
      </w:r>
      <w:proofErr w:type="spellStart"/>
      <w:r w:rsidRPr="00B864FC">
        <w:rPr>
          <w:rStyle w:val="Hyperlink"/>
          <w:color w:val="000000" w:themeColor="text1"/>
          <w:u w:val="none"/>
          <w:shd w:val="clear" w:color="auto" w:fill="FFFFFF"/>
        </w:rPr>
        <w:t>Assa</w:t>
      </w:r>
      <w:proofErr w:type="spellEnd"/>
      <w:r w:rsidRPr="00B864FC">
        <w:rPr>
          <w:rStyle w:val="Hyperlink"/>
          <w:color w:val="000000" w:themeColor="text1"/>
          <w:u w:val="none"/>
          <w:shd w:val="clear" w:color="auto" w:fill="FFFFFF"/>
        </w:rPr>
        <w:t xml:space="preserve">, I., &amp; </w:t>
      </w:r>
      <w:proofErr w:type="spellStart"/>
      <w:r w:rsidRPr="00B864FC">
        <w:rPr>
          <w:rStyle w:val="Hyperlink"/>
          <w:color w:val="000000" w:themeColor="text1"/>
          <w:u w:val="none"/>
          <w:shd w:val="clear" w:color="auto" w:fill="FFFFFF"/>
        </w:rPr>
        <w:t>Mishael</w:t>
      </w:r>
      <w:proofErr w:type="spellEnd"/>
      <w:r w:rsidRPr="00B864FC">
        <w:rPr>
          <w:rStyle w:val="Hyperlink"/>
          <w:color w:val="000000" w:themeColor="text1"/>
          <w:u w:val="none"/>
          <w:shd w:val="clear" w:color="auto" w:fill="FFFFFF"/>
        </w:rPr>
        <w:t xml:space="preserve">, Y. (2023). The dynamic effect of root exudates on soil structure: Aggregate stability and packing. </w:t>
      </w:r>
      <w:proofErr w:type="spellStart"/>
      <w:r w:rsidRPr="00B864FC">
        <w:rPr>
          <w:rStyle w:val="Hyperlink"/>
          <w:color w:val="000000" w:themeColor="text1"/>
          <w:u w:val="none"/>
          <w:shd w:val="clear" w:color="auto" w:fill="FFFFFF"/>
        </w:rPr>
        <w:t>EGUsphere</w:t>
      </w:r>
      <w:proofErr w:type="spellEnd"/>
      <w:r w:rsidRPr="00B864FC">
        <w:rPr>
          <w:rStyle w:val="Hyperlink"/>
          <w:shd w:val="clear" w:color="auto" w:fill="FFFFFF"/>
        </w:rPr>
        <w:t>.</w:t>
      </w:r>
    </w:p>
    <w:p w14:paraId="40FFF43D" w14:textId="02C468DF" w:rsidR="004374CA" w:rsidRPr="00B864FC" w:rsidRDefault="00986626" w:rsidP="007136AA">
      <w:pPr>
        <w:pStyle w:val="BodyText"/>
        <w:spacing w:line="276" w:lineRule="auto"/>
        <w:ind w:left="720"/>
        <w:jc w:val="both"/>
        <w:rPr>
          <w:rStyle w:val="Hyperlink"/>
          <w:shd w:val="clear" w:color="auto" w:fill="FFFFFF"/>
        </w:rPr>
      </w:pPr>
      <w:r w:rsidRPr="00B864FC">
        <w:rPr>
          <w:rStyle w:val="Hyperlink"/>
          <w:shd w:val="clear" w:color="auto" w:fill="FFFFFF"/>
        </w:rPr>
        <w:t xml:space="preserve"> </w:t>
      </w:r>
      <w:hyperlink r:id="rId57" w:history="1">
        <w:r w:rsidR="004374CA" w:rsidRPr="00B864FC">
          <w:rPr>
            <w:rStyle w:val="Hyperlink"/>
            <w:shd w:val="clear" w:color="auto" w:fill="FFFFFF"/>
          </w:rPr>
          <w:t>https://doi.org/10.5194/egusphere-2023-2501</w:t>
        </w:r>
      </w:hyperlink>
      <w:r w:rsidR="004374CA" w:rsidRPr="00B864FC">
        <w:rPr>
          <w:rStyle w:val="Hyperlink"/>
          <w:shd w:val="clear" w:color="auto" w:fill="FFFFFF"/>
        </w:rPr>
        <w:t xml:space="preserve"> .</w:t>
      </w:r>
    </w:p>
    <w:p w14:paraId="620E6BF8" w14:textId="52C4FC15" w:rsidR="00C861B2" w:rsidRPr="007136AA" w:rsidRDefault="004374CA" w:rsidP="007136AA">
      <w:pPr>
        <w:pStyle w:val="BodyText"/>
        <w:numPr>
          <w:ilvl w:val="0"/>
          <w:numId w:val="1"/>
        </w:numPr>
        <w:spacing w:line="276" w:lineRule="auto"/>
        <w:jc w:val="both"/>
        <w:rPr>
          <w:rStyle w:val="Hyperlink"/>
          <w:color w:val="auto"/>
          <w:u w:val="none"/>
        </w:rPr>
      </w:pPr>
      <w:proofErr w:type="spellStart"/>
      <w:r w:rsidRPr="00B864FC">
        <w:rPr>
          <w:rStyle w:val="Hyperlink"/>
          <w:color w:val="000000" w:themeColor="text1"/>
          <w:u w:val="none"/>
          <w:shd w:val="clear" w:color="auto" w:fill="FFFFFF"/>
        </w:rPr>
        <w:t>Bulgakov</w:t>
      </w:r>
      <w:proofErr w:type="spellEnd"/>
      <w:r w:rsidRPr="00B864FC">
        <w:rPr>
          <w:rStyle w:val="Hyperlink"/>
          <w:color w:val="000000" w:themeColor="text1"/>
          <w:u w:val="none"/>
          <w:shd w:val="clear" w:color="auto" w:fill="FFFFFF"/>
        </w:rPr>
        <w:t xml:space="preserve">, V., </w:t>
      </w:r>
      <w:proofErr w:type="spellStart"/>
      <w:r w:rsidRPr="00B864FC">
        <w:rPr>
          <w:rStyle w:val="Hyperlink"/>
          <w:color w:val="000000" w:themeColor="text1"/>
          <w:u w:val="none"/>
          <w:shd w:val="clear" w:color="auto" w:fill="FFFFFF"/>
        </w:rPr>
        <w:t>Gadzalo</w:t>
      </w:r>
      <w:proofErr w:type="spellEnd"/>
      <w:r w:rsidRPr="00B864FC">
        <w:rPr>
          <w:rStyle w:val="Hyperlink"/>
          <w:color w:val="000000" w:themeColor="text1"/>
          <w:u w:val="none"/>
          <w:shd w:val="clear" w:color="auto" w:fill="FFFFFF"/>
        </w:rPr>
        <w:t xml:space="preserve">, I., </w:t>
      </w:r>
      <w:proofErr w:type="spellStart"/>
      <w:r w:rsidRPr="00B864FC">
        <w:rPr>
          <w:rStyle w:val="Hyperlink"/>
          <w:color w:val="000000" w:themeColor="text1"/>
          <w:u w:val="none"/>
          <w:shd w:val="clear" w:color="auto" w:fill="FFFFFF"/>
        </w:rPr>
        <w:t>Demydenko</w:t>
      </w:r>
      <w:proofErr w:type="spellEnd"/>
      <w:r w:rsidRPr="00B864FC">
        <w:rPr>
          <w:rStyle w:val="Hyperlink"/>
          <w:color w:val="000000" w:themeColor="text1"/>
          <w:u w:val="none"/>
          <w:shd w:val="clear" w:color="auto" w:fill="FFFFFF"/>
        </w:rPr>
        <w:t xml:space="preserve">, O., </w:t>
      </w:r>
      <w:proofErr w:type="spellStart"/>
      <w:r w:rsidRPr="00B864FC">
        <w:rPr>
          <w:rStyle w:val="Hyperlink"/>
          <w:color w:val="000000" w:themeColor="text1"/>
          <w:u w:val="none"/>
          <w:shd w:val="clear" w:color="auto" w:fill="FFFFFF"/>
        </w:rPr>
        <w:t>Zadubinnaya</w:t>
      </w:r>
      <w:proofErr w:type="spellEnd"/>
      <w:r w:rsidRPr="00B864FC">
        <w:rPr>
          <w:rStyle w:val="Hyperlink"/>
          <w:color w:val="000000" w:themeColor="text1"/>
          <w:u w:val="none"/>
          <w:shd w:val="clear" w:color="auto" w:fill="FFFFFF"/>
        </w:rPr>
        <w:t xml:space="preserve">, E., </w:t>
      </w:r>
      <w:proofErr w:type="spellStart"/>
      <w:r w:rsidRPr="00B864FC">
        <w:rPr>
          <w:rStyle w:val="Hyperlink"/>
          <w:color w:val="000000" w:themeColor="text1"/>
          <w:u w:val="none"/>
          <w:shd w:val="clear" w:color="auto" w:fill="FFFFFF"/>
        </w:rPr>
        <w:t>Velichko</w:t>
      </w:r>
      <w:proofErr w:type="spellEnd"/>
      <w:r w:rsidRPr="00B864FC">
        <w:rPr>
          <w:rStyle w:val="Hyperlink"/>
          <w:color w:val="000000" w:themeColor="text1"/>
          <w:u w:val="none"/>
          <w:shd w:val="clear" w:color="auto" w:fill="FFFFFF"/>
        </w:rPr>
        <w:t xml:space="preserve">, V., </w:t>
      </w:r>
      <w:proofErr w:type="spellStart"/>
      <w:r w:rsidRPr="00B864FC">
        <w:rPr>
          <w:rStyle w:val="Hyperlink"/>
          <w:color w:val="000000" w:themeColor="text1"/>
          <w:u w:val="none"/>
          <w:shd w:val="clear" w:color="auto" w:fill="FFFFFF"/>
        </w:rPr>
        <w:t>Beloev</w:t>
      </w:r>
      <w:proofErr w:type="spellEnd"/>
      <w:r w:rsidRPr="00B864FC">
        <w:rPr>
          <w:rStyle w:val="Hyperlink"/>
          <w:color w:val="000000" w:themeColor="text1"/>
          <w:u w:val="none"/>
          <w:shd w:val="clear" w:color="auto" w:fill="FFFFFF"/>
        </w:rPr>
        <w:t xml:space="preserve">, H., </w:t>
      </w:r>
      <w:proofErr w:type="spellStart"/>
      <w:r w:rsidRPr="00B864FC">
        <w:rPr>
          <w:rStyle w:val="Hyperlink"/>
          <w:color w:val="000000" w:themeColor="text1"/>
          <w:u w:val="none"/>
          <w:shd w:val="clear" w:color="auto" w:fill="FFFFFF"/>
        </w:rPr>
        <w:t>Ivanovs</w:t>
      </w:r>
      <w:proofErr w:type="spellEnd"/>
      <w:r w:rsidRPr="00B864FC">
        <w:rPr>
          <w:rStyle w:val="Hyperlink"/>
          <w:color w:val="000000" w:themeColor="text1"/>
          <w:u w:val="none"/>
          <w:shd w:val="clear" w:color="auto" w:fill="FFFFFF"/>
        </w:rPr>
        <w:t xml:space="preserve">, S. &amp; </w:t>
      </w:r>
      <w:proofErr w:type="spellStart"/>
      <w:r w:rsidRPr="00B864FC">
        <w:rPr>
          <w:rStyle w:val="Hyperlink"/>
          <w:color w:val="000000" w:themeColor="text1"/>
          <w:u w:val="none"/>
          <w:shd w:val="clear" w:color="auto" w:fill="FFFFFF"/>
        </w:rPr>
        <w:t>Kiernicki</w:t>
      </w:r>
      <w:proofErr w:type="spellEnd"/>
      <w:r w:rsidRPr="00B864FC">
        <w:rPr>
          <w:rStyle w:val="Hyperlink"/>
          <w:color w:val="000000" w:themeColor="text1"/>
          <w:u w:val="none"/>
          <w:shd w:val="clear" w:color="auto" w:fill="FFFFFF"/>
        </w:rPr>
        <w:t xml:space="preserve">, Z. (2023). Research on the Agrophysical State of Podzolized Black Soil under Different Transitions to “No-Till” Treatment in </w:t>
      </w:r>
      <w:proofErr w:type="spellStart"/>
      <w:r w:rsidRPr="00B864FC">
        <w:rPr>
          <w:rStyle w:val="Hyperlink"/>
          <w:color w:val="000000" w:themeColor="text1"/>
          <w:u w:val="none"/>
          <w:shd w:val="clear" w:color="auto" w:fill="FFFFFF"/>
        </w:rPr>
        <w:t>Agrocenosis</w:t>
      </w:r>
      <w:proofErr w:type="spellEnd"/>
      <w:r w:rsidRPr="00B864FC">
        <w:rPr>
          <w:rStyle w:val="Hyperlink"/>
          <w:color w:val="000000" w:themeColor="text1"/>
          <w:u w:val="none"/>
          <w:shd w:val="clear" w:color="auto" w:fill="FFFFFF"/>
        </w:rPr>
        <w:t>. Journal of Ecological Engineering, 24(10), 290–304.</w:t>
      </w:r>
      <w:r w:rsidRPr="00B864FC">
        <w:rPr>
          <w:rStyle w:val="Hyperlink"/>
          <w:shd w:val="clear" w:color="auto" w:fill="FFFFFF"/>
        </w:rPr>
        <w:t>https://doi.org/10.12911/22998993/170731</w:t>
      </w:r>
      <w:r w:rsidR="00C861B2" w:rsidRPr="00B864FC">
        <w:rPr>
          <w:rStyle w:val="Hyperlink"/>
          <w:shd w:val="clear" w:color="auto" w:fill="FFFFFF"/>
        </w:rPr>
        <w:t xml:space="preserve"> </w:t>
      </w:r>
    </w:p>
    <w:p w14:paraId="35487043" w14:textId="58CED50A" w:rsidR="007136AA" w:rsidRPr="007136AA" w:rsidRDefault="00C861B2" w:rsidP="007136AA">
      <w:pPr>
        <w:pStyle w:val="BodyText"/>
        <w:numPr>
          <w:ilvl w:val="0"/>
          <w:numId w:val="1"/>
        </w:numPr>
        <w:spacing w:line="276" w:lineRule="auto"/>
        <w:jc w:val="both"/>
        <w:rPr>
          <w:b/>
        </w:rPr>
      </w:pPr>
      <w:proofErr w:type="spellStart"/>
      <w:r w:rsidRPr="00B864FC">
        <w:rPr>
          <w:rStyle w:val="Hyperlink"/>
          <w:color w:val="000000" w:themeColor="text1"/>
          <w:u w:val="none"/>
          <w:shd w:val="clear" w:color="auto" w:fill="FFFFFF"/>
        </w:rPr>
        <w:t>Niu</w:t>
      </w:r>
      <w:proofErr w:type="spellEnd"/>
      <w:r w:rsidRPr="00B864FC">
        <w:rPr>
          <w:rStyle w:val="Hyperlink"/>
          <w:color w:val="000000" w:themeColor="text1"/>
          <w:u w:val="none"/>
          <w:shd w:val="clear" w:color="auto" w:fill="FFFFFF"/>
        </w:rPr>
        <w:t xml:space="preserve">, Z., An, F., Su, Y., Liu, T., Yang, R., Du, Z., &amp; Chen, S. (2022). Effect of long-term fertilization on aggregate size distribution and nutrient accumulation in aeolian sandy soil. Plants, 11(7), 909. </w:t>
      </w:r>
      <w:hyperlink r:id="rId58" w:history="1">
        <w:r w:rsidR="00B229E2" w:rsidRPr="00B864FC">
          <w:rPr>
            <w:rStyle w:val="Hyperlink"/>
            <w:shd w:val="clear" w:color="auto" w:fill="FFFFFF"/>
          </w:rPr>
          <w:t>https://doi.org/10.3390/plants11070909</w:t>
        </w:r>
      </w:hyperlink>
    </w:p>
    <w:p w14:paraId="1F86059B" w14:textId="3611D10B" w:rsidR="004F0931" w:rsidRPr="007136AA" w:rsidRDefault="00B229E2" w:rsidP="007136AA">
      <w:pPr>
        <w:pStyle w:val="BodyText"/>
        <w:numPr>
          <w:ilvl w:val="0"/>
          <w:numId w:val="1"/>
        </w:numPr>
        <w:spacing w:line="276" w:lineRule="auto"/>
        <w:jc w:val="both"/>
        <w:rPr>
          <w:b/>
        </w:rPr>
      </w:pPr>
      <w:r w:rsidRPr="00B864FC">
        <w:rPr>
          <w:rStyle w:val="Hyperlink"/>
          <w:color w:val="000000" w:themeColor="text1"/>
          <w:u w:val="none"/>
          <w:shd w:val="clear" w:color="auto" w:fill="FFFFFF"/>
        </w:rPr>
        <w:t>Wang J, Sun X, Zhang Y, Fang Y, Zhan Y, Guo R, Qian R, Cai T, Liu T, Jia Z. (2023) Soil Aggregates and Aggregate-Associated Carbon and Nitrogen in Farmland in Relation to Long-Term Fertilization on the Loess Plateau, China. Agronomy.</w:t>
      </w:r>
      <w:r w:rsidRPr="00B864FC">
        <w:rPr>
          <w:rStyle w:val="Hyperlink"/>
          <w:color w:val="000000" w:themeColor="text1"/>
          <w:shd w:val="clear" w:color="auto" w:fill="FFFFFF"/>
        </w:rPr>
        <w:t xml:space="preserve"> </w:t>
      </w:r>
      <w:r w:rsidRPr="00B864FC">
        <w:rPr>
          <w:rStyle w:val="Hyperlink"/>
          <w:color w:val="000000" w:themeColor="text1"/>
          <w:u w:val="none"/>
          <w:shd w:val="clear" w:color="auto" w:fill="FFFFFF"/>
        </w:rPr>
        <w:t>13(5):1312.</w:t>
      </w:r>
      <w:r w:rsidRPr="00B864FC">
        <w:rPr>
          <w:rStyle w:val="Hyperlink"/>
          <w:shd w:val="clear" w:color="auto" w:fill="FFFFFF"/>
        </w:rPr>
        <w:t xml:space="preserve"> </w:t>
      </w:r>
      <w:hyperlink r:id="rId59" w:history="1">
        <w:r w:rsidR="004A281E" w:rsidRPr="00B864FC">
          <w:rPr>
            <w:rStyle w:val="Hyperlink"/>
            <w:shd w:val="clear" w:color="auto" w:fill="FFFFFF"/>
          </w:rPr>
          <w:t>https://doi.org/10.3390/agronomy13051312</w:t>
        </w:r>
      </w:hyperlink>
      <w:r w:rsidR="004A281E" w:rsidRPr="00B864FC">
        <w:rPr>
          <w:rStyle w:val="Hyperlink"/>
          <w:shd w:val="clear" w:color="auto" w:fill="FFFFFF"/>
        </w:rPr>
        <w:t xml:space="preserve"> </w:t>
      </w:r>
    </w:p>
    <w:p w14:paraId="17605066" w14:textId="7895E584" w:rsidR="00795B56" w:rsidRPr="007136AA" w:rsidRDefault="004F0931" w:rsidP="00B864FC">
      <w:pPr>
        <w:pStyle w:val="BodyText"/>
        <w:numPr>
          <w:ilvl w:val="0"/>
          <w:numId w:val="1"/>
        </w:numPr>
        <w:spacing w:line="276" w:lineRule="auto"/>
        <w:jc w:val="both"/>
        <w:rPr>
          <w:rStyle w:val="Hyperlink"/>
          <w:b/>
          <w:color w:val="auto"/>
          <w:u w:val="none"/>
        </w:rPr>
      </w:pPr>
      <w:r w:rsidRPr="00B864FC">
        <w:rPr>
          <w:rStyle w:val="Hyperlink"/>
          <w:color w:val="000000" w:themeColor="text1"/>
          <w:u w:val="none"/>
          <w:shd w:val="clear" w:color="auto" w:fill="FFFFFF"/>
        </w:rPr>
        <w:t>Zhao, Z., Mao, Y., Gao, S., Lu, C., Pan, C., &amp; Li, X. (2023). Organic carbon accumulation and aggregate formation in soils under organic and inorganic fertilizer management practices in a rice-wheat cropping system. Scientific Reports, 13(1), 3665.</w:t>
      </w:r>
      <w:r w:rsidRPr="00B864FC">
        <w:rPr>
          <w:rStyle w:val="Hyperlink"/>
          <w:color w:val="000000" w:themeColor="text1"/>
          <w:shd w:val="clear" w:color="auto" w:fill="FFFFFF"/>
        </w:rPr>
        <w:t xml:space="preserve"> </w:t>
      </w:r>
      <w:hyperlink r:id="rId60" w:history="1">
        <w:r w:rsidR="00795B56" w:rsidRPr="00B864FC">
          <w:rPr>
            <w:rStyle w:val="Hyperlink"/>
            <w:shd w:val="clear" w:color="auto" w:fill="FFFFFF"/>
          </w:rPr>
          <w:t>https://doi.org/10.1038/s41598-023-30541-y</w:t>
        </w:r>
      </w:hyperlink>
      <w:r w:rsidR="00795B56" w:rsidRPr="00B864FC">
        <w:rPr>
          <w:rStyle w:val="Hyperlink"/>
          <w:shd w:val="clear" w:color="auto" w:fill="FFFFFF"/>
        </w:rPr>
        <w:t xml:space="preserve"> </w:t>
      </w:r>
    </w:p>
    <w:p w14:paraId="13CF4641" w14:textId="77777777" w:rsidR="00795B56" w:rsidRPr="00B864FC" w:rsidRDefault="00795B56" w:rsidP="00B864FC">
      <w:pPr>
        <w:pStyle w:val="BodyText"/>
        <w:numPr>
          <w:ilvl w:val="0"/>
          <w:numId w:val="1"/>
        </w:numPr>
        <w:spacing w:line="276" w:lineRule="auto"/>
        <w:jc w:val="both"/>
        <w:rPr>
          <w:rStyle w:val="Hyperlink"/>
          <w:b/>
          <w:color w:val="auto"/>
          <w:u w:val="none"/>
        </w:rPr>
      </w:pPr>
      <w:r w:rsidRPr="00B864FC">
        <w:rPr>
          <w:rStyle w:val="Hyperlink"/>
          <w:color w:val="000000" w:themeColor="text1"/>
          <w:u w:val="none"/>
          <w:shd w:val="clear" w:color="auto" w:fill="FFFFFF"/>
        </w:rPr>
        <w:t xml:space="preserve">Krause, L., </w:t>
      </w:r>
      <w:proofErr w:type="spellStart"/>
      <w:r w:rsidRPr="00B864FC">
        <w:rPr>
          <w:rStyle w:val="Hyperlink"/>
          <w:color w:val="000000" w:themeColor="text1"/>
          <w:u w:val="none"/>
          <w:shd w:val="clear" w:color="auto" w:fill="FFFFFF"/>
        </w:rPr>
        <w:t>Klumpp</w:t>
      </w:r>
      <w:proofErr w:type="spellEnd"/>
      <w:r w:rsidRPr="00B864FC">
        <w:rPr>
          <w:rStyle w:val="Hyperlink"/>
          <w:color w:val="000000" w:themeColor="text1"/>
          <w:u w:val="none"/>
          <w:shd w:val="clear" w:color="auto" w:fill="FFFFFF"/>
        </w:rPr>
        <w:t xml:space="preserve">, E., </w:t>
      </w:r>
      <w:proofErr w:type="spellStart"/>
      <w:r w:rsidRPr="00B864FC">
        <w:rPr>
          <w:rStyle w:val="Hyperlink"/>
          <w:color w:val="000000" w:themeColor="text1"/>
          <w:u w:val="none"/>
          <w:shd w:val="clear" w:color="auto" w:fill="FFFFFF"/>
        </w:rPr>
        <w:t>Nofz</w:t>
      </w:r>
      <w:proofErr w:type="spellEnd"/>
      <w:r w:rsidRPr="00B864FC">
        <w:rPr>
          <w:rStyle w:val="Hyperlink"/>
          <w:color w:val="000000" w:themeColor="text1"/>
          <w:u w:val="none"/>
          <w:shd w:val="clear" w:color="auto" w:fill="FFFFFF"/>
        </w:rPr>
        <w:t xml:space="preserve">, I., </w:t>
      </w:r>
      <w:proofErr w:type="spellStart"/>
      <w:r w:rsidRPr="00B864FC">
        <w:rPr>
          <w:rStyle w:val="Hyperlink"/>
          <w:color w:val="000000" w:themeColor="text1"/>
          <w:u w:val="none"/>
          <w:shd w:val="clear" w:color="auto" w:fill="FFFFFF"/>
        </w:rPr>
        <w:t>Missong</w:t>
      </w:r>
      <w:proofErr w:type="spellEnd"/>
      <w:r w:rsidRPr="00B864FC">
        <w:rPr>
          <w:rStyle w:val="Hyperlink"/>
          <w:color w:val="000000" w:themeColor="text1"/>
          <w:u w:val="none"/>
          <w:shd w:val="clear" w:color="auto" w:fill="FFFFFF"/>
        </w:rPr>
        <w:t xml:space="preserve">, A., </w:t>
      </w:r>
      <w:proofErr w:type="spellStart"/>
      <w:r w:rsidRPr="00B864FC">
        <w:rPr>
          <w:rStyle w:val="Hyperlink"/>
          <w:color w:val="000000" w:themeColor="text1"/>
          <w:u w:val="none"/>
          <w:shd w:val="clear" w:color="auto" w:fill="FFFFFF"/>
        </w:rPr>
        <w:t>Amelung</w:t>
      </w:r>
      <w:proofErr w:type="spellEnd"/>
      <w:r w:rsidRPr="00B864FC">
        <w:rPr>
          <w:rStyle w:val="Hyperlink"/>
          <w:color w:val="000000" w:themeColor="text1"/>
          <w:u w:val="none"/>
          <w:shd w:val="clear" w:color="auto" w:fill="FFFFFF"/>
        </w:rPr>
        <w:t xml:space="preserve">, W., &amp; </w:t>
      </w:r>
      <w:proofErr w:type="spellStart"/>
      <w:r w:rsidRPr="00B864FC">
        <w:rPr>
          <w:rStyle w:val="Hyperlink"/>
          <w:color w:val="000000" w:themeColor="text1"/>
          <w:u w:val="none"/>
          <w:shd w:val="clear" w:color="auto" w:fill="FFFFFF"/>
        </w:rPr>
        <w:t>Siebers</w:t>
      </w:r>
      <w:proofErr w:type="spellEnd"/>
      <w:r w:rsidRPr="00B864FC">
        <w:rPr>
          <w:rStyle w:val="Hyperlink"/>
          <w:color w:val="000000" w:themeColor="text1"/>
          <w:u w:val="none"/>
          <w:shd w:val="clear" w:color="auto" w:fill="FFFFFF"/>
        </w:rPr>
        <w:t xml:space="preserve">, N. (2020). Colloidal iron and organic carbon control soil aggregate formation and stability in arable </w:t>
      </w:r>
      <w:proofErr w:type="spellStart"/>
      <w:r w:rsidRPr="00B864FC">
        <w:rPr>
          <w:rStyle w:val="Hyperlink"/>
          <w:color w:val="000000" w:themeColor="text1"/>
          <w:u w:val="none"/>
          <w:shd w:val="clear" w:color="auto" w:fill="FFFFFF"/>
        </w:rPr>
        <w:t>Luvisols</w:t>
      </w:r>
      <w:proofErr w:type="spellEnd"/>
      <w:r w:rsidRPr="00B864FC">
        <w:rPr>
          <w:rStyle w:val="Hyperlink"/>
          <w:color w:val="000000" w:themeColor="text1"/>
          <w:u w:val="none"/>
          <w:shd w:val="clear" w:color="auto" w:fill="FFFFFF"/>
        </w:rPr>
        <w:t xml:space="preserve">. </w:t>
      </w:r>
      <w:proofErr w:type="spellStart"/>
      <w:r w:rsidRPr="00B864FC">
        <w:rPr>
          <w:rStyle w:val="Hyperlink"/>
          <w:color w:val="000000" w:themeColor="text1"/>
          <w:u w:val="none"/>
          <w:shd w:val="clear" w:color="auto" w:fill="FFFFFF"/>
        </w:rPr>
        <w:t>Geoderma</w:t>
      </w:r>
      <w:proofErr w:type="spellEnd"/>
      <w:r w:rsidRPr="00B864FC">
        <w:rPr>
          <w:rStyle w:val="Hyperlink"/>
          <w:color w:val="000000" w:themeColor="text1"/>
          <w:u w:val="none"/>
          <w:shd w:val="clear" w:color="auto" w:fill="FFFFFF"/>
        </w:rPr>
        <w:t xml:space="preserve">, 374, 114421. </w:t>
      </w:r>
      <w:r w:rsidRPr="00B864FC">
        <w:rPr>
          <w:rStyle w:val="Hyperlink"/>
          <w:shd w:val="clear" w:color="auto" w:fill="FFFFFF"/>
        </w:rPr>
        <w:t>https://doi.org/10.1016/j.geoderma.2020.114421</w:t>
      </w:r>
    </w:p>
    <w:p w14:paraId="37E9CDB9" w14:textId="77777777" w:rsidR="004F0931" w:rsidRPr="00B864FC" w:rsidRDefault="004F0931" w:rsidP="00B864FC">
      <w:pPr>
        <w:pStyle w:val="BodyText"/>
        <w:spacing w:line="276" w:lineRule="auto"/>
        <w:ind w:left="284"/>
        <w:jc w:val="both"/>
        <w:rPr>
          <w:b/>
          <w:color w:val="000000" w:themeColor="text1"/>
        </w:rPr>
      </w:pPr>
    </w:p>
    <w:p w14:paraId="238FD8A5" w14:textId="77777777" w:rsidR="00C861B2" w:rsidRPr="006D5115" w:rsidRDefault="00C861B2" w:rsidP="006D5115">
      <w:pPr>
        <w:pStyle w:val="BodyText"/>
        <w:spacing w:line="276" w:lineRule="auto"/>
        <w:ind w:left="644"/>
        <w:jc w:val="both"/>
      </w:pPr>
    </w:p>
    <w:bookmarkEnd w:id="17"/>
    <w:p w14:paraId="39D65AC2" w14:textId="14F6C040" w:rsidR="007069E2" w:rsidRPr="007069E2" w:rsidRDefault="007069E2" w:rsidP="007069E2">
      <w:pPr>
        <w:rPr>
          <w:rFonts w:ascii="Times New Roman" w:hAnsi="Times New Roman" w:cs="Times New Roman"/>
          <w:sz w:val="24"/>
          <w:szCs w:val="24"/>
          <w:lang w:val="en-US"/>
        </w:rPr>
      </w:pPr>
    </w:p>
    <w:p w14:paraId="34667551" w14:textId="77777777" w:rsidR="00B864FC" w:rsidRPr="00083B0F" w:rsidRDefault="00B864FC" w:rsidP="00B864FC"/>
    <w:sectPr w:rsidR="00B864FC" w:rsidRPr="00083B0F">
      <w:headerReference w:type="even" r:id="rId61"/>
      <w:headerReference w:type="default" r:id="rId62"/>
      <w:headerReference w:type="first" r:id="rId6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24DE49" w14:textId="77777777" w:rsidR="00DD7370" w:rsidRDefault="00DD7370" w:rsidP="00EE23B3">
      <w:pPr>
        <w:spacing w:after="0" w:line="240" w:lineRule="auto"/>
      </w:pPr>
      <w:r>
        <w:separator/>
      </w:r>
    </w:p>
  </w:endnote>
  <w:endnote w:type="continuationSeparator" w:id="0">
    <w:p w14:paraId="455CD910" w14:textId="77777777" w:rsidR="00DD7370" w:rsidRDefault="00DD7370" w:rsidP="00EE2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C2F16B" w14:textId="77777777" w:rsidR="00DD7370" w:rsidRDefault="00DD7370" w:rsidP="00EE23B3">
      <w:pPr>
        <w:spacing w:after="0" w:line="240" w:lineRule="auto"/>
      </w:pPr>
      <w:r>
        <w:separator/>
      </w:r>
    </w:p>
  </w:footnote>
  <w:footnote w:type="continuationSeparator" w:id="0">
    <w:p w14:paraId="2DF43F56" w14:textId="77777777" w:rsidR="00DD7370" w:rsidRDefault="00DD7370" w:rsidP="00EE2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F5CBD" w14:textId="42E5ACEB" w:rsidR="00371FC8" w:rsidRDefault="00DD7370">
    <w:pPr>
      <w:pStyle w:val="Header"/>
    </w:pPr>
    <w:r>
      <w:rPr>
        <w:noProof/>
      </w:rPr>
      <w:pict w14:anchorId="3D9973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45320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3D29D" w14:textId="0591D5EF" w:rsidR="00371FC8" w:rsidRDefault="00DD7370">
    <w:pPr>
      <w:pStyle w:val="Header"/>
    </w:pPr>
    <w:r>
      <w:rPr>
        <w:noProof/>
      </w:rPr>
      <w:pict w14:anchorId="41661D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45320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73B9A" w14:textId="01163E77" w:rsidR="00371FC8" w:rsidRDefault="00DD7370">
    <w:pPr>
      <w:pStyle w:val="Header"/>
    </w:pPr>
    <w:r>
      <w:rPr>
        <w:noProof/>
      </w:rPr>
      <w:pict w14:anchorId="346426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4532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27322"/>
    <w:multiLevelType w:val="hybridMultilevel"/>
    <w:tmpl w:val="E8768C3A"/>
    <w:lvl w:ilvl="0" w:tplc="2A5A0688">
      <w:start w:val="1"/>
      <w:numFmt w:val="decimal"/>
      <w:lvlText w:val="%1."/>
      <w:lvlJc w:val="left"/>
      <w:pPr>
        <w:ind w:left="360" w:hanging="360"/>
      </w:pPr>
      <w:rPr>
        <w:color w:val="auto"/>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
    <w:nsid w:val="2F0A460C"/>
    <w:multiLevelType w:val="hybridMultilevel"/>
    <w:tmpl w:val="E8768C3A"/>
    <w:lvl w:ilvl="0" w:tplc="2A5A0688">
      <w:start w:val="1"/>
      <w:numFmt w:val="decimal"/>
      <w:lvlText w:val="%1."/>
      <w:lvlJc w:val="left"/>
      <w:pPr>
        <w:ind w:left="644"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EAB"/>
    <w:rsid w:val="000136DB"/>
    <w:rsid w:val="0002609E"/>
    <w:rsid w:val="000357F4"/>
    <w:rsid w:val="00091525"/>
    <w:rsid w:val="000B0AC7"/>
    <w:rsid w:val="000C5932"/>
    <w:rsid w:val="000D51DD"/>
    <w:rsid w:val="000D5FD6"/>
    <w:rsid w:val="000E2A34"/>
    <w:rsid w:val="00121B58"/>
    <w:rsid w:val="001227B1"/>
    <w:rsid w:val="001379EB"/>
    <w:rsid w:val="00171D22"/>
    <w:rsid w:val="00173FC9"/>
    <w:rsid w:val="001967F9"/>
    <w:rsid w:val="001A3D64"/>
    <w:rsid w:val="001E3ED3"/>
    <w:rsid w:val="001F22E0"/>
    <w:rsid w:val="00207500"/>
    <w:rsid w:val="00214A3D"/>
    <w:rsid w:val="00224929"/>
    <w:rsid w:val="002728CC"/>
    <w:rsid w:val="00280143"/>
    <w:rsid w:val="00295C2A"/>
    <w:rsid w:val="002B6E39"/>
    <w:rsid w:val="002D61A1"/>
    <w:rsid w:val="002D7700"/>
    <w:rsid w:val="002E7D08"/>
    <w:rsid w:val="002F1A1E"/>
    <w:rsid w:val="002F4EAB"/>
    <w:rsid w:val="00310990"/>
    <w:rsid w:val="00342239"/>
    <w:rsid w:val="00350088"/>
    <w:rsid w:val="00351BDA"/>
    <w:rsid w:val="0035293E"/>
    <w:rsid w:val="00371FC8"/>
    <w:rsid w:val="00376441"/>
    <w:rsid w:val="00384CC8"/>
    <w:rsid w:val="00385BA0"/>
    <w:rsid w:val="003B226F"/>
    <w:rsid w:val="003B34AB"/>
    <w:rsid w:val="003B4F2C"/>
    <w:rsid w:val="003D30C1"/>
    <w:rsid w:val="004008B4"/>
    <w:rsid w:val="004374CA"/>
    <w:rsid w:val="004806DD"/>
    <w:rsid w:val="00495D96"/>
    <w:rsid w:val="004A281E"/>
    <w:rsid w:val="004B3796"/>
    <w:rsid w:val="004C1809"/>
    <w:rsid w:val="004D0E0F"/>
    <w:rsid w:val="004F0931"/>
    <w:rsid w:val="004F3662"/>
    <w:rsid w:val="00530571"/>
    <w:rsid w:val="00597368"/>
    <w:rsid w:val="005B54D7"/>
    <w:rsid w:val="005C12E8"/>
    <w:rsid w:val="005C496F"/>
    <w:rsid w:val="005D5C5D"/>
    <w:rsid w:val="00624821"/>
    <w:rsid w:val="00640371"/>
    <w:rsid w:val="006449DF"/>
    <w:rsid w:val="006869D6"/>
    <w:rsid w:val="00694F34"/>
    <w:rsid w:val="00695661"/>
    <w:rsid w:val="006A626A"/>
    <w:rsid w:val="006C3A6C"/>
    <w:rsid w:val="006D0B3A"/>
    <w:rsid w:val="006D5115"/>
    <w:rsid w:val="006D70C3"/>
    <w:rsid w:val="006E1408"/>
    <w:rsid w:val="006F3FB6"/>
    <w:rsid w:val="006F67C6"/>
    <w:rsid w:val="007069E2"/>
    <w:rsid w:val="007128DE"/>
    <w:rsid w:val="007136AA"/>
    <w:rsid w:val="00715D6B"/>
    <w:rsid w:val="0071701C"/>
    <w:rsid w:val="00721811"/>
    <w:rsid w:val="00795B56"/>
    <w:rsid w:val="0079757F"/>
    <w:rsid w:val="007B5F91"/>
    <w:rsid w:val="007C418E"/>
    <w:rsid w:val="007D625D"/>
    <w:rsid w:val="007D79BB"/>
    <w:rsid w:val="007E2D96"/>
    <w:rsid w:val="007E419F"/>
    <w:rsid w:val="0081452A"/>
    <w:rsid w:val="00815E0E"/>
    <w:rsid w:val="00827502"/>
    <w:rsid w:val="008B011B"/>
    <w:rsid w:val="008B4B6D"/>
    <w:rsid w:val="008B4D44"/>
    <w:rsid w:val="008C6CA0"/>
    <w:rsid w:val="008D3731"/>
    <w:rsid w:val="008F4A72"/>
    <w:rsid w:val="009055FF"/>
    <w:rsid w:val="00911A20"/>
    <w:rsid w:val="00921E77"/>
    <w:rsid w:val="009612F1"/>
    <w:rsid w:val="00986626"/>
    <w:rsid w:val="009F5A73"/>
    <w:rsid w:val="00A31E3A"/>
    <w:rsid w:val="00A3570A"/>
    <w:rsid w:val="00A54D8B"/>
    <w:rsid w:val="00A70131"/>
    <w:rsid w:val="00A90F14"/>
    <w:rsid w:val="00A90F62"/>
    <w:rsid w:val="00AB11B4"/>
    <w:rsid w:val="00AC1E0B"/>
    <w:rsid w:val="00B229E2"/>
    <w:rsid w:val="00B53EB4"/>
    <w:rsid w:val="00B636C5"/>
    <w:rsid w:val="00B83237"/>
    <w:rsid w:val="00B864FC"/>
    <w:rsid w:val="00B87711"/>
    <w:rsid w:val="00B935F4"/>
    <w:rsid w:val="00BA4AFE"/>
    <w:rsid w:val="00C0507E"/>
    <w:rsid w:val="00C430FB"/>
    <w:rsid w:val="00C52802"/>
    <w:rsid w:val="00C60B93"/>
    <w:rsid w:val="00C76BF6"/>
    <w:rsid w:val="00C84F11"/>
    <w:rsid w:val="00C861B2"/>
    <w:rsid w:val="00C92801"/>
    <w:rsid w:val="00C94A8A"/>
    <w:rsid w:val="00C95FFD"/>
    <w:rsid w:val="00CA0727"/>
    <w:rsid w:val="00CA56E3"/>
    <w:rsid w:val="00CC2AE1"/>
    <w:rsid w:val="00CE389E"/>
    <w:rsid w:val="00D043D2"/>
    <w:rsid w:val="00D13284"/>
    <w:rsid w:val="00D4608E"/>
    <w:rsid w:val="00D7129E"/>
    <w:rsid w:val="00D91803"/>
    <w:rsid w:val="00D97C39"/>
    <w:rsid w:val="00DB197C"/>
    <w:rsid w:val="00DD5F42"/>
    <w:rsid w:val="00DD7370"/>
    <w:rsid w:val="00DF14F8"/>
    <w:rsid w:val="00E13177"/>
    <w:rsid w:val="00E77DC1"/>
    <w:rsid w:val="00E96333"/>
    <w:rsid w:val="00EC027D"/>
    <w:rsid w:val="00ED61B8"/>
    <w:rsid w:val="00EE23B3"/>
    <w:rsid w:val="00EF5E98"/>
    <w:rsid w:val="00F20838"/>
    <w:rsid w:val="00F43434"/>
    <w:rsid w:val="00F53662"/>
    <w:rsid w:val="00F724F8"/>
    <w:rsid w:val="00F863BE"/>
    <w:rsid w:val="00FD0275"/>
    <w:rsid w:val="00FD4073"/>
    <w:rsid w:val="00FD53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5B7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E0E"/>
  </w:style>
  <w:style w:type="paragraph" w:styleId="Heading3">
    <w:name w:val="heading 3"/>
    <w:basedOn w:val="Normal"/>
    <w:link w:val="Heading3Char"/>
    <w:uiPriority w:val="9"/>
    <w:qFormat/>
    <w:rsid w:val="004C1809"/>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0B93"/>
    <w:rPr>
      <w:color w:val="0000FF"/>
      <w:u w:val="single"/>
    </w:rPr>
  </w:style>
  <w:style w:type="character" w:customStyle="1" w:styleId="label">
    <w:name w:val="label"/>
    <w:basedOn w:val="DefaultParagraphFont"/>
    <w:rsid w:val="00C60B93"/>
  </w:style>
  <w:style w:type="character" w:styleId="Emphasis">
    <w:name w:val="Emphasis"/>
    <w:basedOn w:val="DefaultParagraphFont"/>
    <w:uiPriority w:val="20"/>
    <w:qFormat/>
    <w:rsid w:val="00C60B93"/>
    <w:rPr>
      <w:i/>
      <w:iCs/>
    </w:rPr>
  </w:style>
  <w:style w:type="character" w:customStyle="1" w:styleId="anchor-text">
    <w:name w:val="anchor-text"/>
    <w:basedOn w:val="DefaultParagraphFont"/>
    <w:rsid w:val="00C60B93"/>
  </w:style>
  <w:style w:type="paragraph" w:styleId="ListParagraph">
    <w:name w:val="List Paragraph"/>
    <w:basedOn w:val="Normal"/>
    <w:uiPriority w:val="34"/>
    <w:qFormat/>
    <w:rsid w:val="000C5932"/>
    <w:pPr>
      <w:ind w:left="720"/>
      <w:contextualSpacing/>
    </w:pPr>
  </w:style>
  <w:style w:type="table" w:customStyle="1" w:styleId="ListTable4-Accent51">
    <w:name w:val="List Table 4 - Accent 51"/>
    <w:basedOn w:val="TableNormal"/>
    <w:uiPriority w:val="49"/>
    <w:rsid w:val="000C593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PlainTable2">
    <w:name w:val="Plain Table 2"/>
    <w:basedOn w:val="TableNormal"/>
    <w:uiPriority w:val="42"/>
    <w:rsid w:val="000C593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uiPriority w:val="1"/>
    <w:unhideWhenUsed/>
    <w:qFormat/>
    <w:rsid w:val="00E77DC1"/>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E77DC1"/>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4C1809"/>
    <w:rPr>
      <w:rFonts w:ascii="Times New Roman" w:eastAsia="Times New Roman" w:hAnsi="Times New Roman" w:cs="Times New Roman"/>
      <w:b/>
      <w:bCs/>
      <w:sz w:val="27"/>
      <w:szCs w:val="27"/>
      <w:lang w:eastAsia="en-IN"/>
    </w:rPr>
  </w:style>
  <w:style w:type="table" w:customStyle="1" w:styleId="GridTable4-Accent41">
    <w:name w:val="Grid Table 4 - Accent 41"/>
    <w:basedOn w:val="TableNormal"/>
    <w:uiPriority w:val="49"/>
    <w:rsid w:val="00F5366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EC027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51">
    <w:name w:val="Grid Table 4 - Accent 51"/>
    <w:basedOn w:val="TableNormal"/>
    <w:uiPriority w:val="49"/>
    <w:rsid w:val="007069E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Normal"/>
    <w:uiPriority w:val="51"/>
    <w:rsid w:val="007069E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Light">
    <w:name w:val="Grid Table Light"/>
    <w:basedOn w:val="TableNormal"/>
    <w:uiPriority w:val="40"/>
    <w:rsid w:val="007069E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
    <w:name w:val="Unresolved Mention"/>
    <w:basedOn w:val="DefaultParagraphFont"/>
    <w:uiPriority w:val="99"/>
    <w:semiHidden/>
    <w:unhideWhenUsed/>
    <w:rsid w:val="00695661"/>
    <w:rPr>
      <w:color w:val="605E5C"/>
      <w:shd w:val="clear" w:color="auto" w:fill="E1DFDD"/>
    </w:rPr>
  </w:style>
  <w:style w:type="paragraph" w:styleId="Header">
    <w:name w:val="header"/>
    <w:basedOn w:val="Normal"/>
    <w:link w:val="HeaderChar"/>
    <w:uiPriority w:val="99"/>
    <w:unhideWhenUsed/>
    <w:rsid w:val="00EE23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3B3"/>
  </w:style>
  <w:style w:type="paragraph" w:styleId="Footer">
    <w:name w:val="footer"/>
    <w:basedOn w:val="Normal"/>
    <w:link w:val="FooterChar"/>
    <w:uiPriority w:val="99"/>
    <w:unhideWhenUsed/>
    <w:rsid w:val="00EE23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3B3"/>
  </w:style>
  <w:style w:type="table" w:styleId="TableGrid">
    <w:name w:val="Table Grid"/>
    <w:basedOn w:val="TableNormal"/>
    <w:uiPriority w:val="39"/>
    <w:rsid w:val="00371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0F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F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E0E"/>
  </w:style>
  <w:style w:type="paragraph" w:styleId="Heading3">
    <w:name w:val="heading 3"/>
    <w:basedOn w:val="Normal"/>
    <w:link w:val="Heading3Char"/>
    <w:uiPriority w:val="9"/>
    <w:qFormat/>
    <w:rsid w:val="004C1809"/>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0B93"/>
    <w:rPr>
      <w:color w:val="0000FF"/>
      <w:u w:val="single"/>
    </w:rPr>
  </w:style>
  <w:style w:type="character" w:customStyle="1" w:styleId="label">
    <w:name w:val="label"/>
    <w:basedOn w:val="DefaultParagraphFont"/>
    <w:rsid w:val="00C60B93"/>
  </w:style>
  <w:style w:type="character" w:styleId="Emphasis">
    <w:name w:val="Emphasis"/>
    <w:basedOn w:val="DefaultParagraphFont"/>
    <w:uiPriority w:val="20"/>
    <w:qFormat/>
    <w:rsid w:val="00C60B93"/>
    <w:rPr>
      <w:i/>
      <w:iCs/>
    </w:rPr>
  </w:style>
  <w:style w:type="character" w:customStyle="1" w:styleId="anchor-text">
    <w:name w:val="anchor-text"/>
    <w:basedOn w:val="DefaultParagraphFont"/>
    <w:rsid w:val="00C60B93"/>
  </w:style>
  <w:style w:type="paragraph" w:styleId="ListParagraph">
    <w:name w:val="List Paragraph"/>
    <w:basedOn w:val="Normal"/>
    <w:uiPriority w:val="34"/>
    <w:qFormat/>
    <w:rsid w:val="000C5932"/>
    <w:pPr>
      <w:ind w:left="720"/>
      <w:contextualSpacing/>
    </w:pPr>
  </w:style>
  <w:style w:type="table" w:customStyle="1" w:styleId="ListTable4-Accent51">
    <w:name w:val="List Table 4 - Accent 51"/>
    <w:basedOn w:val="TableNormal"/>
    <w:uiPriority w:val="49"/>
    <w:rsid w:val="000C593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PlainTable2">
    <w:name w:val="Plain Table 2"/>
    <w:basedOn w:val="TableNormal"/>
    <w:uiPriority w:val="42"/>
    <w:rsid w:val="000C593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uiPriority w:val="1"/>
    <w:unhideWhenUsed/>
    <w:qFormat/>
    <w:rsid w:val="00E77DC1"/>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E77DC1"/>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4C1809"/>
    <w:rPr>
      <w:rFonts w:ascii="Times New Roman" w:eastAsia="Times New Roman" w:hAnsi="Times New Roman" w:cs="Times New Roman"/>
      <w:b/>
      <w:bCs/>
      <w:sz w:val="27"/>
      <w:szCs w:val="27"/>
      <w:lang w:eastAsia="en-IN"/>
    </w:rPr>
  </w:style>
  <w:style w:type="table" w:customStyle="1" w:styleId="GridTable4-Accent41">
    <w:name w:val="Grid Table 4 - Accent 41"/>
    <w:basedOn w:val="TableNormal"/>
    <w:uiPriority w:val="49"/>
    <w:rsid w:val="00F5366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EC027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51">
    <w:name w:val="Grid Table 4 - Accent 51"/>
    <w:basedOn w:val="TableNormal"/>
    <w:uiPriority w:val="49"/>
    <w:rsid w:val="007069E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Normal"/>
    <w:uiPriority w:val="51"/>
    <w:rsid w:val="007069E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Light">
    <w:name w:val="Grid Table Light"/>
    <w:basedOn w:val="TableNormal"/>
    <w:uiPriority w:val="40"/>
    <w:rsid w:val="007069E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
    <w:name w:val="Unresolved Mention"/>
    <w:basedOn w:val="DefaultParagraphFont"/>
    <w:uiPriority w:val="99"/>
    <w:semiHidden/>
    <w:unhideWhenUsed/>
    <w:rsid w:val="00695661"/>
    <w:rPr>
      <w:color w:val="605E5C"/>
      <w:shd w:val="clear" w:color="auto" w:fill="E1DFDD"/>
    </w:rPr>
  </w:style>
  <w:style w:type="paragraph" w:styleId="Header">
    <w:name w:val="header"/>
    <w:basedOn w:val="Normal"/>
    <w:link w:val="HeaderChar"/>
    <w:uiPriority w:val="99"/>
    <w:unhideWhenUsed/>
    <w:rsid w:val="00EE23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3B3"/>
  </w:style>
  <w:style w:type="paragraph" w:styleId="Footer">
    <w:name w:val="footer"/>
    <w:basedOn w:val="Normal"/>
    <w:link w:val="FooterChar"/>
    <w:uiPriority w:val="99"/>
    <w:unhideWhenUsed/>
    <w:rsid w:val="00EE23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3B3"/>
  </w:style>
  <w:style w:type="table" w:styleId="TableGrid">
    <w:name w:val="Table Grid"/>
    <w:basedOn w:val="TableNormal"/>
    <w:uiPriority w:val="39"/>
    <w:rsid w:val="00371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0F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F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6372">
      <w:bodyDiv w:val="1"/>
      <w:marLeft w:val="0"/>
      <w:marRight w:val="0"/>
      <w:marTop w:val="0"/>
      <w:marBottom w:val="0"/>
      <w:divBdr>
        <w:top w:val="none" w:sz="0" w:space="0" w:color="auto"/>
        <w:left w:val="none" w:sz="0" w:space="0" w:color="auto"/>
        <w:bottom w:val="none" w:sz="0" w:space="0" w:color="auto"/>
        <w:right w:val="none" w:sz="0" w:space="0" w:color="auto"/>
      </w:divBdr>
    </w:div>
    <w:div w:id="335233711">
      <w:bodyDiv w:val="1"/>
      <w:marLeft w:val="0"/>
      <w:marRight w:val="0"/>
      <w:marTop w:val="0"/>
      <w:marBottom w:val="0"/>
      <w:divBdr>
        <w:top w:val="none" w:sz="0" w:space="0" w:color="auto"/>
        <w:left w:val="none" w:sz="0" w:space="0" w:color="auto"/>
        <w:bottom w:val="none" w:sz="0" w:space="0" w:color="auto"/>
        <w:right w:val="none" w:sz="0" w:space="0" w:color="auto"/>
      </w:divBdr>
    </w:div>
    <w:div w:id="369887106">
      <w:bodyDiv w:val="1"/>
      <w:marLeft w:val="0"/>
      <w:marRight w:val="0"/>
      <w:marTop w:val="0"/>
      <w:marBottom w:val="0"/>
      <w:divBdr>
        <w:top w:val="none" w:sz="0" w:space="0" w:color="auto"/>
        <w:left w:val="none" w:sz="0" w:space="0" w:color="auto"/>
        <w:bottom w:val="none" w:sz="0" w:space="0" w:color="auto"/>
        <w:right w:val="none" w:sz="0" w:space="0" w:color="auto"/>
      </w:divBdr>
    </w:div>
    <w:div w:id="819885449">
      <w:bodyDiv w:val="1"/>
      <w:marLeft w:val="0"/>
      <w:marRight w:val="0"/>
      <w:marTop w:val="0"/>
      <w:marBottom w:val="0"/>
      <w:divBdr>
        <w:top w:val="none" w:sz="0" w:space="0" w:color="auto"/>
        <w:left w:val="none" w:sz="0" w:space="0" w:color="auto"/>
        <w:bottom w:val="none" w:sz="0" w:space="0" w:color="auto"/>
        <w:right w:val="none" w:sz="0" w:space="0" w:color="auto"/>
      </w:divBdr>
    </w:div>
    <w:div w:id="2088841403">
      <w:bodyDiv w:val="1"/>
      <w:marLeft w:val="0"/>
      <w:marRight w:val="0"/>
      <w:marTop w:val="0"/>
      <w:marBottom w:val="0"/>
      <w:divBdr>
        <w:top w:val="none" w:sz="0" w:space="0" w:color="auto"/>
        <w:left w:val="none" w:sz="0" w:space="0" w:color="auto"/>
        <w:bottom w:val="none" w:sz="0" w:space="0" w:color="auto"/>
        <w:right w:val="none" w:sz="0" w:space="0" w:color="auto"/>
      </w:divBdr>
    </w:div>
    <w:div w:id="214600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S2095-3119(20)63354-8" TargetMode="External"/><Relationship Id="rId21" Type="http://schemas.openxmlformats.org/officeDocument/2006/relationships/hyperlink" Target="https://doi.org/10.1016/j.agee.2017.10.023" TargetMode="External"/><Relationship Id="rId34" Type="http://schemas.openxmlformats.org/officeDocument/2006/relationships/hyperlink" Target="https://doi.org/10.1016/j.still.2018.08.008" TargetMode="External"/><Relationship Id="rId42" Type="http://schemas.openxmlformats.org/officeDocument/2006/relationships/hyperlink" Target="https://doi.org/10.1016/j.jenvman.2020.110894" TargetMode="External"/><Relationship Id="rId47" Type="http://schemas.openxmlformats.org/officeDocument/2006/relationships/hyperlink" Target="https://doi.org/10.2136/sssaj1950.036159950014000C0005x" TargetMode="External"/><Relationship Id="rId50" Type="http://schemas.openxmlformats.org/officeDocument/2006/relationships/hyperlink" Target="https://doi.org/10.1016/j.stil.2021.104878" TargetMode="External"/><Relationship Id="rId55" Type="http://schemas.openxmlformats.org/officeDocument/2006/relationships/hyperlink" Target="https://doi.org/10.3390/plants11060722" TargetMode="External"/><Relationship Id="rId63" Type="http://schemas.openxmlformats.org/officeDocument/2006/relationships/header" Target="header3.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chart" Target="charts/chart1.xml"/><Relationship Id="rId29" Type="http://schemas.openxmlformats.org/officeDocument/2006/relationships/hyperlink" Target="https://doi.org/10.1371/journal.pone.0084988" TargetMode="External"/><Relationship Id="rId11" Type="http://schemas.openxmlformats.org/officeDocument/2006/relationships/hyperlink" Target="https://www.sciencedirect.com/topics/agricultural-and-biological-sciences/fertilizer-application" TargetMode="External"/><Relationship Id="rId24" Type="http://schemas.openxmlformats.org/officeDocument/2006/relationships/hyperlink" Target="https://doi.org/10.1007/978-3-030-83783-9_27-1" TargetMode="External"/><Relationship Id="rId32" Type="http://schemas.openxmlformats.org/officeDocument/2006/relationships/hyperlink" Target="https://doi.org/10.1016/j.geoderma.2022.115908" TargetMode="External"/><Relationship Id="rId37" Type="http://schemas.openxmlformats.org/officeDocument/2006/relationships/hyperlink" Target="https://doi.org/10.1016/b978-0-323-95911-7.00008-6" TargetMode="External"/><Relationship Id="rId40" Type="http://schemas.openxmlformats.org/officeDocument/2006/relationships/hyperlink" Target="https://doi.org/10.3389/fmicb.2022.937940" TargetMode="External"/><Relationship Id="rId45" Type="http://schemas.openxmlformats.org/officeDocument/2006/relationships/hyperlink" Target="https://doi.org/10.1038/s41598-021-91653-x" TargetMode="External"/><Relationship Id="rId53" Type="http://schemas.openxmlformats.org/officeDocument/2006/relationships/hyperlink" Target="https://doi.org/10.1038/s41598-019-57193-1" TargetMode="External"/><Relationship Id="rId58" Type="http://schemas.openxmlformats.org/officeDocument/2006/relationships/hyperlink" Target="https://doi.org/10.3390/plants11070909" TargetMode="Externa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chart" Target="charts/chart4.xml"/><Relationship Id="rId14" Type="http://schemas.openxmlformats.org/officeDocument/2006/relationships/image" Target="media/image2.wmf"/><Relationship Id="rId22" Type="http://schemas.openxmlformats.org/officeDocument/2006/relationships/hyperlink" Target="https://doi.org/10.1016/j.scitotenv.2020.138181" TargetMode="External"/><Relationship Id="rId27" Type="http://schemas.openxmlformats.org/officeDocument/2006/relationships/hyperlink" Target="https://doi.org/10.3389/fmicb.2025.1586791" TargetMode="External"/><Relationship Id="rId30" Type="http://schemas.openxmlformats.org/officeDocument/2006/relationships/hyperlink" Target="https://doi.org/10.1016/j.still.2015.08.004" TargetMode="External"/><Relationship Id="rId35" Type="http://schemas.openxmlformats.org/officeDocument/2006/relationships/hyperlink" Target="https://doi.org/10.3389/fmicb.2022.856355" TargetMode="External"/><Relationship Id="rId43" Type="http://schemas.openxmlformats.org/officeDocument/2006/relationships/hyperlink" Target="https://doi.org/10.1016/j.agee.2015.01.005" TargetMode="External"/><Relationship Id="rId48" Type="http://schemas.openxmlformats.org/officeDocument/2006/relationships/hyperlink" Target="https://doi.org/10.1038/s41598-023-35512-x" TargetMode="External"/><Relationship Id="rId56" Type="http://schemas.openxmlformats.org/officeDocument/2006/relationships/hyperlink" Target="https://doi.org/10.1186/s12870-025-06834-x" TargetMode="External"/><Relationship Id="rId64" Type="http://schemas.openxmlformats.org/officeDocument/2006/relationships/fontTable" Target="fontTable.xml"/><Relationship Id="rId8" Type="http://schemas.openxmlformats.org/officeDocument/2006/relationships/hyperlink" Target="https://pmc.ncbi.nlm.nih.gov/articles/PMC5967366/" TargetMode="External"/><Relationship Id="rId51" Type="http://schemas.openxmlformats.org/officeDocument/2006/relationships/hyperlink" Target="https://doi.org/10.1016/j.still.2017.01.003" TargetMode="External"/><Relationship Id="rId3"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chart" Target="charts/chart2.xml"/><Relationship Id="rId25" Type="http://schemas.openxmlformats.org/officeDocument/2006/relationships/hyperlink" Target="https://doi.org/10.1016/j.geoderma.2004.03.005" TargetMode="External"/><Relationship Id="rId33" Type="http://schemas.openxmlformats.org/officeDocument/2006/relationships/hyperlink" Target="https://doi.org/10.18280/ijdne.200201" TargetMode="External"/><Relationship Id="rId38" Type="http://schemas.openxmlformats.org/officeDocument/2006/relationships/hyperlink" Target="https://www.cabidigitallibrary.org/doi/10.1079/cabicompendium.79876001500" TargetMode="External"/><Relationship Id="rId46" Type="http://schemas.openxmlformats.org/officeDocument/2006/relationships/hyperlink" Target="https://doi.org/10.1007/978-3-030-83783-9_27-1" TargetMode="External"/><Relationship Id="rId59" Type="http://schemas.openxmlformats.org/officeDocument/2006/relationships/hyperlink" Target="https://doi.org/10.3390/agronomy13051312" TargetMode="External"/><Relationship Id="rId20" Type="http://schemas.openxmlformats.org/officeDocument/2006/relationships/chart" Target="charts/chart5.xml"/><Relationship Id="rId41" Type="http://schemas.openxmlformats.org/officeDocument/2006/relationships/hyperlink" Target="https://doi.org/10.1007/978-3-030-66587-6" TargetMode="External"/><Relationship Id="rId54" Type="http://schemas.openxmlformats.org/officeDocument/2006/relationships/hyperlink" Target="https://doi.org/10.22271/chemi.2020.v8.i1an.8669" TargetMode="External"/><Relationship Id="rId62"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hyperlink" Target="https://doi.org/10.31254/phyto.2022.11209" TargetMode="External"/><Relationship Id="rId28" Type="http://schemas.openxmlformats.org/officeDocument/2006/relationships/hyperlink" Target="https://doi.org/10.1016/j.jclepro.2018.12.013" TargetMode="External"/><Relationship Id="rId36" Type="http://schemas.openxmlformats.org/officeDocument/2006/relationships/hyperlink" Target="https://doi.org/10.1016/j.jksus.2023.102693" TargetMode="External"/><Relationship Id="rId49" Type="http://schemas.openxmlformats.org/officeDocument/2006/relationships/hyperlink" Target="https://doi.org/10.1016/j.geoderma.2016.02.027" TargetMode="External"/><Relationship Id="rId57" Type="http://schemas.openxmlformats.org/officeDocument/2006/relationships/hyperlink" Target="https://doi.org/10.5194/egusphere-2023-2501" TargetMode="External"/><Relationship Id="rId10" Type="http://schemas.openxmlformats.org/officeDocument/2006/relationships/hyperlink" Target="https://www.sciencedirect.com/topics/earth-and-planetary-sciences/anthropogenic-factor" TargetMode="External"/><Relationship Id="rId31" Type="http://schemas.openxmlformats.org/officeDocument/2006/relationships/hyperlink" Target="https://doi.org/10.1016/j.still.2018.03.007" TargetMode="External"/><Relationship Id="rId44" Type="http://schemas.openxmlformats.org/officeDocument/2006/relationships/hyperlink" Target="https://doi.org/10.1080/00103624.2024.2304987" TargetMode="External"/><Relationship Id="rId52" Type="http://schemas.openxmlformats.org/officeDocument/2006/relationships/hyperlink" Target="https://doi.org/10.1016/j.scitotenv.2017.08.166" TargetMode="External"/><Relationship Id="rId60" Type="http://schemas.openxmlformats.org/officeDocument/2006/relationships/hyperlink" Target="https://doi.org/10.1038/s41598-023-30541-y"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ciencedirect.com/topics/agricultural-and-biological-sciences/soil-structure" TargetMode="External"/><Relationship Id="rId13" Type="http://schemas.openxmlformats.org/officeDocument/2006/relationships/oleObject" Target="embeddings/oleObject1.bin"/><Relationship Id="rId18" Type="http://schemas.openxmlformats.org/officeDocument/2006/relationships/chart" Target="charts/chart3.xml"/><Relationship Id="rId39" Type="http://schemas.openxmlformats.org/officeDocument/2006/relationships/hyperlink" Target="https://www.cabi.org/cabdirect/abstract/19881917519"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ownloads\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ownloads\Final.xlsx"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1" Type="http://schemas.openxmlformats.org/officeDocument/2006/relationships/oleObject" Target="file:///C:\Users\HP\Downloads\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a:t>Fig.</a:t>
            </a:r>
            <a:r>
              <a:rPr lang="en-US" sz="1000" b="1" baseline="0"/>
              <a:t> 1: Relationship between aggregate stability and organic carbon.</a:t>
            </a:r>
            <a:r>
              <a:rPr lang="en-US" sz="1000" b="1"/>
              <a:t> </a:t>
            </a:r>
          </a:p>
        </c:rich>
      </c:tx>
      <c:layout>
        <c:manualLayout>
          <c:xMode val="edge"/>
          <c:yMode val="edge"/>
          <c:x val="9.3504289997223156E-2"/>
          <c:y val="0.80375095221880144"/>
        </c:manualLayout>
      </c:layout>
      <c:overlay val="0"/>
      <c:spPr>
        <a:noFill/>
        <a:ln>
          <a:noFill/>
        </a:ln>
        <a:effectLst/>
      </c:spPr>
    </c:title>
    <c:autoTitleDeleted val="0"/>
    <c:plotArea>
      <c:layout>
        <c:manualLayout>
          <c:layoutTarget val="inner"/>
          <c:xMode val="edge"/>
          <c:yMode val="edge"/>
          <c:x val="0.14480499599170762"/>
          <c:y val="8.463004763726871E-2"/>
          <c:w val="0.77224162356274517"/>
          <c:h val="0.5113050997130032"/>
        </c:manualLayout>
      </c:layout>
      <c:scatterChart>
        <c:scatterStyle val="lineMarker"/>
        <c:varyColors val="0"/>
        <c:ser>
          <c:idx val="0"/>
          <c:order val="0"/>
          <c:tx>
            <c:strRef>
              <c:f>Sheet1!$Q$2</c:f>
              <c:strCache>
                <c:ptCount val="1"/>
                <c:pt idx="0">
                  <c:v>AS (%)</c:v>
                </c:pt>
              </c:strCache>
            </c:strRef>
          </c:tx>
          <c:spPr>
            <a:ln w="25400" cap="rnd">
              <a:noFill/>
              <a:round/>
            </a:ln>
            <a:effectLst/>
          </c:spPr>
          <c:marker>
            <c:symbol val="circle"/>
            <c:size val="5"/>
            <c:spPr>
              <a:solidFill>
                <a:schemeClr val="accent6"/>
              </a:solidFill>
              <a:ln w="9525">
                <a:solidFill>
                  <a:schemeClr val="accent6"/>
                </a:solidFill>
              </a:ln>
              <a:effectLst/>
            </c:spPr>
          </c:marker>
          <c:trendline>
            <c:spPr>
              <a:ln w="19050" cap="rnd">
                <a:solidFill>
                  <a:schemeClr val="accent6"/>
                </a:solidFill>
                <a:prstDash val="sysDot"/>
              </a:ln>
              <a:effectLst/>
            </c:spPr>
            <c:trendlineType val="linear"/>
            <c:dispRSqr val="0"/>
            <c:dispEq val="0"/>
          </c:trendline>
          <c:trendline>
            <c:spPr>
              <a:ln w="19050" cap="rnd">
                <a:solidFill>
                  <a:schemeClr val="accent6"/>
                </a:solidFill>
                <a:prstDash val="sysDot"/>
              </a:ln>
              <a:effectLst/>
            </c:spPr>
            <c:trendlineType val="linear"/>
            <c:dispRSqr val="1"/>
            <c:dispEq val="1"/>
            <c:trendlineLbl>
              <c:layout>
                <c:manualLayout>
                  <c:x val="-0.22319217719736253"/>
                  <c:y val="-2.7158566386098291E-2"/>
                </c:manualLayout>
              </c:layout>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y = 16.075x - 9.1088</a:t>
                    </a:r>
                    <a:br>
                      <a:rPr lang="en-US" sz="900" b="1"/>
                    </a:br>
                    <a:r>
                      <a:rPr lang="en-US" sz="900" b="1"/>
                      <a:t>R² = 0.6427</a:t>
                    </a:r>
                  </a:p>
                </c:rich>
              </c:tx>
              <c:numFmt formatCode="General" sourceLinked="0"/>
              <c:spPr>
                <a:noFill/>
                <a:ln>
                  <a:noFill/>
                </a:ln>
                <a:effectLst/>
              </c:spPr>
            </c:trendlineLbl>
          </c:trendline>
          <c:trendline>
            <c:spPr>
              <a:ln w="28575" cap="rnd">
                <a:solidFill>
                  <a:schemeClr val="accent6"/>
                </a:solidFill>
                <a:prstDash val="sysDot"/>
              </a:ln>
              <a:effectLst/>
            </c:spPr>
            <c:trendlineType val="linear"/>
            <c:dispRSqr val="0"/>
            <c:dispEq val="0"/>
          </c:trendline>
          <c:errBars>
            <c:errDir val="y"/>
            <c:errBarType val="both"/>
            <c:errValType val="stdErr"/>
            <c:noEndCap val="0"/>
            <c:spPr>
              <a:noFill/>
              <a:ln w="9525" cap="flat" cmpd="sng" algn="ctr">
                <a:solidFill>
                  <a:schemeClr val="tx1">
                    <a:lumMod val="65000"/>
                    <a:lumOff val="35000"/>
                  </a:schemeClr>
                </a:solidFill>
                <a:round/>
              </a:ln>
              <a:effectLst/>
            </c:spPr>
          </c:errBars>
          <c:xVal>
            <c:numRef>
              <c:f>Sheet1!$P$3:$P$10</c:f>
              <c:numCache>
                <c:formatCode>General</c:formatCode>
                <c:ptCount val="8"/>
                <c:pt idx="0">
                  <c:v>3.5</c:v>
                </c:pt>
                <c:pt idx="1">
                  <c:v>4.2</c:v>
                </c:pt>
                <c:pt idx="2">
                  <c:v>5.0999999999999996</c:v>
                </c:pt>
                <c:pt idx="3">
                  <c:v>5.8</c:v>
                </c:pt>
                <c:pt idx="4">
                  <c:v>3.9000000000000004</c:v>
                </c:pt>
                <c:pt idx="5">
                  <c:v>4.5600000000000005</c:v>
                </c:pt>
                <c:pt idx="6">
                  <c:v>5.6000000000000005</c:v>
                </c:pt>
                <c:pt idx="7">
                  <c:v>6.1</c:v>
                </c:pt>
              </c:numCache>
            </c:numRef>
          </c:xVal>
          <c:yVal>
            <c:numRef>
              <c:f>Sheet1!$Q$3:$Q$10</c:f>
              <c:numCache>
                <c:formatCode>General</c:formatCode>
                <c:ptCount val="8"/>
                <c:pt idx="0">
                  <c:v>37.9</c:v>
                </c:pt>
                <c:pt idx="1">
                  <c:v>76.7</c:v>
                </c:pt>
                <c:pt idx="2">
                  <c:v>78</c:v>
                </c:pt>
                <c:pt idx="3">
                  <c:v>80.8</c:v>
                </c:pt>
                <c:pt idx="4">
                  <c:v>38.200000000000003</c:v>
                </c:pt>
                <c:pt idx="5">
                  <c:v>77.099999999999994</c:v>
                </c:pt>
                <c:pt idx="6">
                  <c:v>79.2</c:v>
                </c:pt>
                <c:pt idx="7">
                  <c:v>82.3</c:v>
                </c:pt>
              </c:numCache>
            </c:numRef>
          </c:yVal>
          <c:smooth val="0"/>
          <c:extLst xmlns:c16r2="http://schemas.microsoft.com/office/drawing/2015/06/chart">
            <c:ext xmlns:c16="http://schemas.microsoft.com/office/drawing/2014/chart" uri="{C3380CC4-5D6E-409C-BE32-E72D297353CC}">
              <c16:uniqueId val="{00000003-2522-4C59-80DC-E058999208A0}"/>
            </c:ext>
          </c:extLst>
        </c:ser>
        <c:dLbls>
          <c:showLegendKey val="0"/>
          <c:showVal val="0"/>
          <c:showCatName val="0"/>
          <c:showSerName val="0"/>
          <c:showPercent val="0"/>
          <c:showBubbleSize val="0"/>
        </c:dLbls>
        <c:axId val="675756224"/>
        <c:axId val="675755648"/>
      </c:scatterChart>
      <c:valAx>
        <c:axId val="675756224"/>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000" b="1"/>
                  <a:t>OC (g/kg)</a:t>
                </a:r>
              </a:p>
            </c:rich>
          </c:tx>
          <c:layout>
            <c:manualLayout>
              <c:xMode val="edge"/>
              <c:yMode val="edge"/>
              <c:x val="0.36526995790708705"/>
              <c:y val="0.6859840413394603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75755648"/>
        <c:crosses val="autoZero"/>
        <c:crossBetween val="midCat"/>
      </c:valAx>
      <c:valAx>
        <c:axId val="675755648"/>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a:t>Aggregate stability (%)</a:t>
                </a:r>
              </a:p>
            </c:rich>
          </c:tx>
          <c:overlay val="0"/>
          <c:spPr>
            <a:noFill/>
            <a:ln>
              <a:noFill/>
            </a:ln>
            <a:effectLst/>
          </c:sp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75756224"/>
        <c:crosses val="autoZero"/>
        <c:crossBetween val="midCat"/>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en-US"/>
              <a:t>Fig 2 : Relationship between mean weight diameter (MWD) and organic carbon (OC). </a:t>
            </a:r>
          </a:p>
        </c:rich>
      </c:tx>
      <c:layout>
        <c:manualLayout>
          <c:xMode val="edge"/>
          <c:yMode val="edge"/>
          <c:x val="0.13357166561076417"/>
          <c:y val="0.78211800706119794"/>
        </c:manualLayout>
      </c:layout>
      <c:overlay val="0"/>
      <c:spPr>
        <a:noFill/>
        <a:ln>
          <a:noFill/>
        </a:ln>
        <a:effectLst/>
      </c:spPr>
    </c:title>
    <c:autoTitleDeleted val="0"/>
    <c:plotArea>
      <c:layout>
        <c:manualLayout>
          <c:layoutTarget val="inner"/>
          <c:xMode val="edge"/>
          <c:yMode val="edge"/>
          <c:x val="0.16211891138128806"/>
          <c:y val="9.1768394722471752E-2"/>
          <c:w val="0.78423792956113048"/>
          <c:h val="0.49161246148579252"/>
        </c:manualLayout>
      </c:layout>
      <c:scatterChart>
        <c:scatterStyle val="lineMarker"/>
        <c:varyColors val="0"/>
        <c:ser>
          <c:idx val="0"/>
          <c:order val="0"/>
          <c:tx>
            <c:strRef>
              <c:f>Sheet1!$Q$23</c:f>
              <c:strCache>
                <c:ptCount val="1"/>
                <c:pt idx="0">
                  <c:v>MWD (mm)</c:v>
                </c:pt>
              </c:strCache>
            </c:strRef>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21738260978247284"/>
                  <c:y val="1.6892519307569777E-2"/>
                </c:manualLayout>
              </c:layout>
              <c:numFmt formatCode="General" sourceLinked="0"/>
              <c:spPr>
                <a:noFill/>
                <a:ln>
                  <a:noFill/>
                </a:ln>
                <a:effectLst/>
              </c:spPr>
              <c:txPr>
                <a:bodyPr rot="0" vert="horz"/>
                <a:lstStyle/>
                <a:p>
                  <a:pPr>
                    <a:defRPr sz="900"/>
                  </a:pPr>
                  <a:endParaRPr lang="en-US"/>
                </a:p>
              </c:txPr>
            </c:trendlineLbl>
          </c:trendline>
          <c:errBars>
            <c:errDir val="y"/>
            <c:errBarType val="both"/>
            <c:errValType val="fixedVal"/>
            <c:noEndCap val="0"/>
            <c:val val="0.1"/>
            <c:spPr>
              <a:noFill/>
              <a:ln w="9525" cap="flat" cmpd="sng" algn="ctr">
                <a:solidFill>
                  <a:schemeClr val="tx1">
                    <a:lumMod val="65000"/>
                    <a:lumOff val="35000"/>
                  </a:schemeClr>
                </a:solidFill>
                <a:round/>
              </a:ln>
              <a:effectLst/>
            </c:spPr>
          </c:errBars>
          <c:errBars>
            <c:errDir val="x"/>
            <c:errBarType val="both"/>
            <c:errValType val="fixedVal"/>
            <c:noEndCap val="0"/>
            <c:val val="0"/>
            <c:spPr>
              <a:noFill/>
              <a:ln w="9525" cap="flat" cmpd="sng" algn="ctr">
                <a:solidFill>
                  <a:schemeClr val="tx1">
                    <a:lumMod val="65000"/>
                    <a:lumOff val="35000"/>
                  </a:schemeClr>
                </a:solidFill>
                <a:round/>
              </a:ln>
              <a:effectLst/>
            </c:spPr>
          </c:errBars>
          <c:xVal>
            <c:numRef>
              <c:f>Sheet1!$P$24:$P$31</c:f>
              <c:numCache>
                <c:formatCode>General</c:formatCode>
                <c:ptCount val="8"/>
                <c:pt idx="0">
                  <c:v>3.5</c:v>
                </c:pt>
                <c:pt idx="1">
                  <c:v>4.2</c:v>
                </c:pt>
                <c:pt idx="2">
                  <c:v>5.0999999999999996</c:v>
                </c:pt>
                <c:pt idx="3">
                  <c:v>5.8</c:v>
                </c:pt>
                <c:pt idx="4">
                  <c:v>3.9000000000000004</c:v>
                </c:pt>
                <c:pt idx="5">
                  <c:v>4.5600000000000005</c:v>
                </c:pt>
                <c:pt idx="6">
                  <c:v>5.6000000000000005</c:v>
                </c:pt>
                <c:pt idx="7">
                  <c:v>6.1</c:v>
                </c:pt>
              </c:numCache>
            </c:numRef>
          </c:xVal>
          <c:yVal>
            <c:numRef>
              <c:f>Sheet1!$Q$24:$Q$31</c:f>
              <c:numCache>
                <c:formatCode>General</c:formatCode>
                <c:ptCount val="8"/>
                <c:pt idx="0">
                  <c:v>0.63</c:v>
                </c:pt>
                <c:pt idx="1">
                  <c:v>0.78</c:v>
                </c:pt>
                <c:pt idx="2">
                  <c:v>0.91</c:v>
                </c:pt>
                <c:pt idx="3">
                  <c:v>0.94</c:v>
                </c:pt>
                <c:pt idx="4">
                  <c:v>0.66</c:v>
                </c:pt>
                <c:pt idx="5">
                  <c:v>0.81</c:v>
                </c:pt>
                <c:pt idx="6">
                  <c:v>0.97</c:v>
                </c:pt>
                <c:pt idx="7">
                  <c:v>1.01</c:v>
                </c:pt>
              </c:numCache>
            </c:numRef>
          </c:yVal>
          <c:smooth val="0"/>
          <c:extLst xmlns:c16r2="http://schemas.microsoft.com/office/drawing/2015/06/chart">
            <c:ext xmlns:c16="http://schemas.microsoft.com/office/drawing/2014/chart" uri="{C3380CC4-5D6E-409C-BE32-E72D297353CC}">
              <c16:uniqueId val="{00000001-28D2-47E1-9369-6B0C610B5863}"/>
            </c:ext>
          </c:extLst>
        </c:ser>
        <c:dLbls>
          <c:showLegendKey val="0"/>
          <c:showVal val="0"/>
          <c:showCatName val="0"/>
          <c:showSerName val="0"/>
          <c:showPercent val="0"/>
          <c:showBubbleSize val="0"/>
        </c:dLbls>
        <c:axId val="675753344"/>
        <c:axId val="675753920"/>
      </c:scatterChart>
      <c:valAx>
        <c:axId val="675753344"/>
        <c:scaling>
          <c:orientation val="minMax"/>
        </c:scaling>
        <c:delete val="0"/>
        <c:axPos val="b"/>
        <c:title>
          <c:tx>
            <c:strRef>
              <c:f>Sheet1!$P$23</c:f>
              <c:strCache>
                <c:ptCount val="1"/>
                <c:pt idx="0">
                  <c:v>OC (g/kg)</c:v>
                </c:pt>
              </c:strCache>
            </c:strRef>
          </c:tx>
          <c:layout>
            <c:manualLayout>
              <c:xMode val="edge"/>
              <c:yMode val="edge"/>
              <c:x val="0.4091612111704428"/>
              <c:y val="0.69989154040308721"/>
            </c:manualLayout>
          </c:layout>
          <c:overlay val="0"/>
          <c:spPr>
            <a:noFill/>
            <a:ln>
              <a:noFill/>
            </a:ln>
            <a:effectLst/>
          </c:spPr>
          <c:txPr>
            <a:bodyPr rot="0" vert="horz"/>
            <a:lstStyle/>
            <a:p>
              <a:pPr>
                <a:defRPr sz="1000"/>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675753920"/>
        <c:crosses val="autoZero"/>
        <c:crossBetween val="midCat"/>
      </c:valAx>
      <c:valAx>
        <c:axId val="675753920"/>
        <c:scaling>
          <c:orientation val="minMax"/>
        </c:scaling>
        <c:delete val="0"/>
        <c:axPos val="l"/>
        <c:title>
          <c:tx>
            <c:strRef>
              <c:f>Sheet1!$Q$23</c:f>
              <c:strCache>
                <c:ptCount val="1"/>
                <c:pt idx="0">
                  <c:v>MWD (mm)</c:v>
                </c:pt>
              </c:strCache>
            </c:strRef>
          </c:tx>
          <c:layout>
            <c:manualLayout>
              <c:xMode val="edge"/>
              <c:yMode val="edge"/>
              <c:x val="1.7028522775649212E-2"/>
              <c:y val="0.21182083783151268"/>
            </c:manualLayout>
          </c:layout>
          <c:overlay val="0"/>
          <c:spPr>
            <a:noFill/>
            <a:ln>
              <a:noFill/>
            </a:ln>
            <a:effectLst/>
          </c:spPr>
          <c:txPr>
            <a:bodyPr rot="-5400000" vert="horz"/>
            <a:lstStyle/>
            <a:p>
              <a:pPr>
                <a:defRPr sz="1000"/>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sz="900"/>
            </a:pPr>
            <a:endParaRPr lang="en-US"/>
          </a:p>
        </c:txPr>
        <c:crossAx val="675753344"/>
        <c:crosses val="autoZero"/>
        <c:crossBetween val="midCat"/>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b="1">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en-US"/>
              <a:t>Fig. 4: Relationship between water-stable macro-aggregate (WSMacA) and organic carbon (OC).</a:t>
            </a:r>
          </a:p>
        </c:rich>
      </c:tx>
      <c:layout>
        <c:manualLayout>
          <c:xMode val="edge"/>
          <c:yMode val="edge"/>
          <c:x val="0.16774116688695448"/>
          <c:y val="0.77678897876763875"/>
        </c:manualLayout>
      </c:layout>
      <c:overlay val="0"/>
      <c:spPr>
        <a:noFill/>
        <a:ln>
          <a:noFill/>
        </a:ln>
        <a:effectLst/>
      </c:spPr>
    </c:title>
    <c:autoTitleDeleted val="0"/>
    <c:plotArea>
      <c:layout>
        <c:manualLayout>
          <c:layoutTarget val="inner"/>
          <c:xMode val="edge"/>
          <c:yMode val="edge"/>
          <c:x val="0.1600065683877023"/>
          <c:y val="3.8334725653649961E-2"/>
          <c:w val="0.7364576105557854"/>
          <c:h val="0.57731757733621691"/>
        </c:manualLayout>
      </c:layout>
      <c:scatterChart>
        <c:scatterStyle val="lineMarker"/>
        <c:varyColors val="0"/>
        <c:ser>
          <c:idx val="0"/>
          <c:order val="0"/>
          <c:tx>
            <c:strRef>
              <c:f>Sheet3!$D$45</c:f>
              <c:strCache>
                <c:ptCount val="1"/>
                <c:pt idx="0">
                  <c:v>WSMacA (%)</c:v>
                </c:pt>
              </c:strCache>
            </c:strRef>
          </c:tx>
          <c:spPr>
            <a:ln w="1905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1"/>
            <c:dispEq val="1"/>
            <c:trendlineLbl>
              <c:layout>
                <c:manualLayout>
                  <c:x val="-0.1576528291958732"/>
                  <c:y val="5.5941060414852209E-2"/>
                </c:manualLayout>
              </c:layout>
              <c:numFmt formatCode="General" sourceLinked="0"/>
              <c:spPr>
                <a:noFill/>
                <a:ln>
                  <a:noFill/>
                </a:ln>
                <a:effectLst/>
              </c:spPr>
              <c:txPr>
                <a:bodyPr rot="0" vert="horz"/>
                <a:lstStyle/>
                <a:p>
                  <a:pPr>
                    <a:defRPr sz="900" b="1"/>
                  </a:pPr>
                  <a:endParaRPr lang="en-US"/>
                </a:p>
              </c:txPr>
            </c:trendlineLbl>
          </c:trendline>
          <c:errBars>
            <c:errDir val="x"/>
            <c:errBarType val="both"/>
            <c:errValType val="fixedVal"/>
            <c:noEndCap val="0"/>
            <c:val val="0"/>
            <c:spPr>
              <a:noFill/>
              <a:ln w="9525" cap="flat" cmpd="sng" algn="ctr">
                <a:solidFill>
                  <a:schemeClr val="tx1">
                    <a:lumMod val="65000"/>
                    <a:lumOff val="35000"/>
                  </a:schemeClr>
                </a:solidFill>
                <a:round/>
              </a:ln>
              <a:effectLst/>
            </c:spPr>
          </c:errBars>
          <c:errBars>
            <c:errDir val="y"/>
            <c:errBarType val="both"/>
            <c:errValType val="stdErr"/>
            <c:noEndCap val="0"/>
            <c:spPr>
              <a:noFill/>
              <a:ln w="9525" cap="flat" cmpd="sng" algn="ctr">
                <a:solidFill>
                  <a:schemeClr val="tx1">
                    <a:lumMod val="65000"/>
                    <a:lumOff val="35000"/>
                  </a:schemeClr>
                </a:solidFill>
                <a:round/>
              </a:ln>
              <a:effectLst/>
            </c:spPr>
          </c:errBars>
          <c:xVal>
            <c:numRef>
              <c:f>Sheet3!$C$46:$C$53</c:f>
              <c:numCache>
                <c:formatCode>General</c:formatCode>
                <c:ptCount val="8"/>
                <c:pt idx="0">
                  <c:v>3.5</c:v>
                </c:pt>
                <c:pt idx="1">
                  <c:v>4.2</c:v>
                </c:pt>
                <c:pt idx="2">
                  <c:v>5.0999999999999996</c:v>
                </c:pt>
                <c:pt idx="3">
                  <c:v>5.8</c:v>
                </c:pt>
                <c:pt idx="4">
                  <c:v>3.9000000000000004</c:v>
                </c:pt>
                <c:pt idx="5">
                  <c:v>4.5600000000000005</c:v>
                </c:pt>
                <c:pt idx="6">
                  <c:v>5.6000000000000005</c:v>
                </c:pt>
                <c:pt idx="7">
                  <c:v>6.1</c:v>
                </c:pt>
              </c:numCache>
            </c:numRef>
          </c:xVal>
          <c:yVal>
            <c:numRef>
              <c:f>Sheet3!$D$46:$D$53</c:f>
              <c:numCache>
                <c:formatCode>General</c:formatCode>
                <c:ptCount val="8"/>
                <c:pt idx="0">
                  <c:v>36.08</c:v>
                </c:pt>
                <c:pt idx="1">
                  <c:v>54.66</c:v>
                </c:pt>
                <c:pt idx="2">
                  <c:v>64.209999999999994</c:v>
                </c:pt>
                <c:pt idx="3">
                  <c:v>70.09</c:v>
                </c:pt>
                <c:pt idx="4">
                  <c:v>38.6</c:v>
                </c:pt>
                <c:pt idx="5">
                  <c:v>55.9</c:v>
                </c:pt>
                <c:pt idx="6">
                  <c:v>66.3</c:v>
                </c:pt>
                <c:pt idx="7">
                  <c:v>72.7</c:v>
                </c:pt>
              </c:numCache>
            </c:numRef>
          </c:yVal>
          <c:smooth val="0"/>
          <c:extLst xmlns:c16r2="http://schemas.microsoft.com/office/drawing/2015/06/chart">
            <c:ext xmlns:c16="http://schemas.microsoft.com/office/drawing/2014/chart" uri="{C3380CC4-5D6E-409C-BE32-E72D297353CC}">
              <c16:uniqueId val="{00000001-4C41-4F7F-9E7A-92AC9BF63280}"/>
            </c:ext>
          </c:extLst>
        </c:ser>
        <c:dLbls>
          <c:showLegendKey val="0"/>
          <c:showVal val="0"/>
          <c:showCatName val="0"/>
          <c:showSerName val="0"/>
          <c:showPercent val="0"/>
          <c:showBubbleSize val="0"/>
        </c:dLbls>
        <c:axId val="675791424"/>
        <c:axId val="675792000"/>
      </c:scatterChart>
      <c:valAx>
        <c:axId val="675791424"/>
        <c:scaling>
          <c:orientation val="minMax"/>
        </c:scaling>
        <c:delete val="0"/>
        <c:axPos val="b"/>
        <c:title>
          <c:tx>
            <c:rich>
              <a:bodyPr rot="0" vert="horz"/>
              <a:lstStyle/>
              <a:p>
                <a:pPr>
                  <a:defRPr sz="900"/>
                </a:pPr>
                <a:r>
                  <a:rPr lang="en-US" sz="900"/>
                  <a:t>OC(g/kg)</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sz="900" b="1"/>
            </a:pPr>
            <a:endParaRPr lang="en-US"/>
          </a:p>
        </c:txPr>
        <c:crossAx val="675792000"/>
        <c:crosses val="autoZero"/>
        <c:crossBetween val="midCat"/>
      </c:valAx>
      <c:valAx>
        <c:axId val="675792000"/>
        <c:scaling>
          <c:orientation val="minMax"/>
        </c:scaling>
        <c:delete val="0"/>
        <c:axPos val="l"/>
        <c:title>
          <c:tx>
            <c:rich>
              <a:bodyPr rot="-5400000" vert="horz"/>
              <a:lstStyle/>
              <a:p>
                <a:pPr>
                  <a:defRPr sz="900"/>
                </a:pPr>
                <a:r>
                  <a:rPr lang="en-US" sz="900"/>
                  <a:t>WSMacA(%)</a:t>
                </a:r>
              </a:p>
            </c:rich>
          </c:tx>
          <c:layout>
            <c:manualLayout>
              <c:xMode val="edge"/>
              <c:yMode val="edge"/>
              <c:x val="1.8957241898547545E-2"/>
              <c:y val="0.2052318929302738"/>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sz="900" b="1"/>
            </a:pPr>
            <a:endParaRPr lang="en-US"/>
          </a:p>
        </c:txPr>
        <c:crossAx val="675791424"/>
        <c:crosses val="autoZero"/>
        <c:crossBetween val="midCat"/>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sz="900"/>
            </a:pPr>
            <a:r>
              <a:rPr lang="en-US" sz="900"/>
              <a:t>Fig. 5: Relationship between water-stable micro-aggregate (WSMicA) and organic carbon (OC). </a:t>
            </a:r>
          </a:p>
        </c:rich>
      </c:tx>
      <c:layout>
        <c:manualLayout>
          <c:xMode val="edge"/>
          <c:yMode val="edge"/>
          <c:x val="0.14572823482130892"/>
          <c:y val="0.82504161979752533"/>
        </c:manualLayout>
      </c:layout>
      <c:overlay val="0"/>
      <c:spPr>
        <a:noFill/>
        <a:ln>
          <a:noFill/>
        </a:ln>
        <a:effectLst/>
      </c:spPr>
    </c:title>
    <c:autoTitleDeleted val="0"/>
    <c:plotArea>
      <c:layout>
        <c:manualLayout>
          <c:layoutTarget val="inner"/>
          <c:xMode val="edge"/>
          <c:yMode val="edge"/>
          <c:x val="0.20980997519071887"/>
          <c:y val="0.11368159203980099"/>
          <c:w val="0.70173638016281681"/>
          <c:h val="0.56711123290335275"/>
        </c:manualLayout>
      </c:layout>
      <c:scatterChart>
        <c:scatterStyle val="lineMarker"/>
        <c:varyColors val="0"/>
        <c:ser>
          <c:idx val="0"/>
          <c:order val="0"/>
          <c:tx>
            <c:strRef>
              <c:f>Sheet3!$D$26</c:f>
              <c:strCache>
                <c:ptCount val="1"/>
                <c:pt idx="0">
                  <c:v>WSMicA (%)</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15841521332039799"/>
                  <c:y val="-1.6780889087775756E-2"/>
                </c:manualLayout>
              </c:layout>
              <c:numFmt formatCode="General" sourceLinked="0"/>
              <c:spPr>
                <a:noFill/>
                <a:ln>
                  <a:noFill/>
                </a:ln>
                <a:effectLst/>
              </c:spPr>
              <c:txPr>
                <a:bodyPr rot="0" vert="horz"/>
                <a:lstStyle/>
                <a:p>
                  <a:pPr>
                    <a:defRPr sz="900"/>
                  </a:pPr>
                  <a:endParaRPr lang="en-US"/>
                </a:p>
              </c:txPr>
            </c:trendlineLbl>
          </c:trendline>
          <c:errBars>
            <c:errDir val="x"/>
            <c:errBarType val="both"/>
            <c:errValType val="fixedVal"/>
            <c:noEndCap val="0"/>
            <c:val val="0"/>
            <c:spPr>
              <a:noFill/>
              <a:ln w="9525" cap="flat" cmpd="sng" algn="ctr">
                <a:solidFill>
                  <a:schemeClr val="tx1">
                    <a:lumMod val="65000"/>
                    <a:lumOff val="35000"/>
                  </a:schemeClr>
                </a:solidFill>
                <a:round/>
              </a:ln>
              <a:effectLst/>
            </c:spPr>
          </c:errBars>
          <c:errBars>
            <c:errDir val="y"/>
            <c:errBarType val="both"/>
            <c:errValType val="stdErr"/>
            <c:noEndCap val="0"/>
            <c:spPr>
              <a:noFill/>
              <a:ln w="9525" cap="flat" cmpd="sng" algn="ctr">
                <a:solidFill>
                  <a:schemeClr val="tx1">
                    <a:lumMod val="65000"/>
                    <a:lumOff val="35000"/>
                  </a:schemeClr>
                </a:solidFill>
                <a:round/>
              </a:ln>
              <a:effectLst/>
            </c:spPr>
          </c:errBars>
          <c:xVal>
            <c:numRef>
              <c:f>Sheet3!$C$27:$C$34</c:f>
              <c:numCache>
                <c:formatCode>General</c:formatCode>
                <c:ptCount val="8"/>
                <c:pt idx="0">
                  <c:v>3.5</c:v>
                </c:pt>
                <c:pt idx="1">
                  <c:v>4.2</c:v>
                </c:pt>
                <c:pt idx="2">
                  <c:v>5.0999999999999996</c:v>
                </c:pt>
                <c:pt idx="3">
                  <c:v>5.8</c:v>
                </c:pt>
                <c:pt idx="4">
                  <c:v>3.9000000000000004</c:v>
                </c:pt>
                <c:pt idx="5">
                  <c:v>4.5600000000000005</c:v>
                </c:pt>
                <c:pt idx="6">
                  <c:v>5.6000000000000005</c:v>
                </c:pt>
                <c:pt idx="7">
                  <c:v>6.1</c:v>
                </c:pt>
              </c:numCache>
            </c:numRef>
          </c:xVal>
          <c:yVal>
            <c:numRef>
              <c:f>Sheet3!$D$27:$D$34</c:f>
              <c:numCache>
                <c:formatCode>General</c:formatCode>
                <c:ptCount val="8"/>
                <c:pt idx="0">
                  <c:v>63.92</c:v>
                </c:pt>
                <c:pt idx="1">
                  <c:v>45.34</c:v>
                </c:pt>
                <c:pt idx="2">
                  <c:v>35.79</c:v>
                </c:pt>
                <c:pt idx="3">
                  <c:v>29.91</c:v>
                </c:pt>
                <c:pt idx="4">
                  <c:v>61.4</c:v>
                </c:pt>
                <c:pt idx="5">
                  <c:v>43.9</c:v>
                </c:pt>
                <c:pt idx="6">
                  <c:v>35.1</c:v>
                </c:pt>
                <c:pt idx="7">
                  <c:v>28.6</c:v>
                </c:pt>
              </c:numCache>
            </c:numRef>
          </c:yVal>
          <c:smooth val="0"/>
          <c:extLst xmlns:c16r2="http://schemas.microsoft.com/office/drawing/2015/06/chart">
            <c:ext xmlns:c16="http://schemas.microsoft.com/office/drawing/2014/chart" uri="{C3380CC4-5D6E-409C-BE32-E72D297353CC}">
              <c16:uniqueId val="{00000001-0EB4-4626-AF38-598C45593B6F}"/>
            </c:ext>
          </c:extLst>
        </c:ser>
        <c:dLbls>
          <c:showLegendKey val="0"/>
          <c:showVal val="0"/>
          <c:showCatName val="0"/>
          <c:showSerName val="0"/>
          <c:showPercent val="0"/>
          <c:showBubbleSize val="0"/>
        </c:dLbls>
        <c:axId val="675796608"/>
        <c:axId val="675797184"/>
      </c:scatterChart>
      <c:valAx>
        <c:axId val="675796608"/>
        <c:scaling>
          <c:orientation val="minMax"/>
        </c:scaling>
        <c:delete val="0"/>
        <c:axPos val="b"/>
        <c:title>
          <c:tx>
            <c:rich>
              <a:bodyPr rot="0" vert="horz"/>
              <a:lstStyle/>
              <a:p>
                <a:pPr>
                  <a:defRPr/>
                </a:pPr>
                <a:r>
                  <a:rPr lang="en-US"/>
                  <a:t>OC(g/kg)</a:t>
                </a:r>
              </a:p>
            </c:rich>
          </c:tx>
          <c:layout>
            <c:manualLayout>
              <c:xMode val="edge"/>
              <c:yMode val="edge"/>
              <c:x val="0.52849543640100083"/>
              <c:y val="0.7573174155469372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sz="900"/>
            </a:pPr>
            <a:endParaRPr lang="en-US"/>
          </a:p>
        </c:txPr>
        <c:crossAx val="675797184"/>
        <c:crosses val="autoZero"/>
        <c:crossBetween val="midCat"/>
      </c:valAx>
      <c:valAx>
        <c:axId val="675797184"/>
        <c:scaling>
          <c:orientation val="minMax"/>
        </c:scaling>
        <c:delete val="0"/>
        <c:axPos val="l"/>
        <c:title>
          <c:tx>
            <c:rich>
              <a:bodyPr rot="-5400000" vert="horz"/>
              <a:lstStyle/>
              <a:p>
                <a:pPr>
                  <a:defRPr/>
                </a:pPr>
                <a:r>
                  <a:rPr lang="en-US"/>
                  <a:t>WSMicA(%)</a:t>
                </a:r>
              </a:p>
            </c:rich>
          </c:tx>
          <c:layout>
            <c:manualLayout>
              <c:xMode val="edge"/>
              <c:yMode val="edge"/>
              <c:x val="3.0986670907108712E-2"/>
              <c:y val="0.2752528723693428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sz="900"/>
            </a:pPr>
            <a:endParaRPr lang="en-US"/>
          </a:p>
        </c:txPr>
        <c:crossAx val="675796608"/>
        <c:crosses val="autoZero"/>
        <c:crossBetween val="midCat"/>
      </c:valAx>
      <c:spPr>
        <a:noFill/>
        <a:ln w="25400">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b="1">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vert="horz"/>
          <a:lstStyle/>
          <a:p>
            <a:pPr>
              <a:defRPr sz="900"/>
            </a:pPr>
            <a:r>
              <a:rPr lang="en-US" sz="900"/>
              <a:t>Fig 3 : Relationship between geometric mean diameter (GMD) and organic carbon (OC). </a:t>
            </a:r>
          </a:p>
        </c:rich>
      </c:tx>
      <c:layout>
        <c:manualLayout>
          <c:xMode val="edge"/>
          <c:yMode val="edge"/>
          <c:x val="0.17184315683550647"/>
          <c:y val="0.83346969409372451"/>
        </c:manualLayout>
      </c:layout>
      <c:overlay val="0"/>
      <c:spPr>
        <a:noFill/>
        <a:ln>
          <a:noFill/>
        </a:ln>
        <a:effectLst/>
      </c:spPr>
    </c:title>
    <c:autoTitleDeleted val="0"/>
    <c:plotArea>
      <c:layout>
        <c:manualLayout>
          <c:layoutTarget val="inner"/>
          <c:xMode val="edge"/>
          <c:yMode val="edge"/>
          <c:x val="0.20091011560274197"/>
          <c:y val="9.1997428892816965E-2"/>
          <c:w val="0.76529919268747315"/>
          <c:h val="0.58804825207322897"/>
        </c:manualLayout>
      </c:layout>
      <c:scatterChart>
        <c:scatterStyle val="lineMarker"/>
        <c:varyColors val="0"/>
        <c:ser>
          <c:idx val="0"/>
          <c:order val="0"/>
          <c:tx>
            <c:strRef>
              <c:f>Sheet3!$D$13</c:f>
              <c:strCache>
                <c:ptCount val="1"/>
                <c:pt idx="0">
                  <c:v>GMD (mm)</c:v>
                </c:pt>
              </c:strCache>
            </c:strRef>
          </c:tx>
          <c:spPr>
            <a:ln w="25400" cap="rnd">
              <a:noFill/>
              <a:round/>
            </a:ln>
            <a:effectLst/>
          </c:spPr>
          <c:marker>
            <c:symbol val="circle"/>
            <c:size val="5"/>
            <c:spPr>
              <a:solidFill>
                <a:srgbClr val="00B050"/>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21241178410132464"/>
                  <c:y val="9.3951849677040511E-2"/>
                </c:manualLayout>
              </c:layout>
              <c:numFmt formatCode="General" sourceLinked="0"/>
              <c:spPr>
                <a:noFill/>
                <a:ln>
                  <a:noFill/>
                </a:ln>
                <a:effectLst/>
              </c:spPr>
              <c:txPr>
                <a:bodyPr rot="0" vert="horz"/>
                <a:lstStyle/>
                <a:p>
                  <a:pPr>
                    <a:defRPr/>
                  </a:pPr>
                  <a:endParaRPr lang="en-US"/>
                </a:p>
              </c:txPr>
            </c:trendlineLbl>
          </c:trendline>
          <c:errBars>
            <c:errDir val="x"/>
            <c:errBarType val="both"/>
            <c:errValType val="fixedVal"/>
            <c:noEndCap val="0"/>
            <c:val val="0"/>
            <c:spPr>
              <a:noFill/>
              <a:ln w="9525" cap="flat" cmpd="sng" algn="ctr">
                <a:solidFill>
                  <a:schemeClr val="tx1">
                    <a:lumMod val="65000"/>
                    <a:lumOff val="35000"/>
                  </a:schemeClr>
                </a:solidFill>
                <a:round/>
              </a:ln>
              <a:effectLst/>
            </c:spPr>
          </c:errBars>
          <c:errBars>
            <c:errDir val="y"/>
            <c:errBarType val="both"/>
            <c:errValType val="stdErr"/>
            <c:noEndCap val="0"/>
            <c:spPr>
              <a:noFill/>
              <a:ln w="9525" cap="flat" cmpd="sng" algn="ctr">
                <a:solidFill>
                  <a:schemeClr val="tx1">
                    <a:lumMod val="65000"/>
                    <a:lumOff val="35000"/>
                  </a:schemeClr>
                </a:solidFill>
                <a:round/>
              </a:ln>
              <a:effectLst/>
            </c:spPr>
          </c:errBars>
          <c:xVal>
            <c:numRef>
              <c:f>Sheet3!$C$14:$C$21</c:f>
              <c:numCache>
                <c:formatCode>General</c:formatCode>
                <c:ptCount val="8"/>
                <c:pt idx="0">
                  <c:v>3.5</c:v>
                </c:pt>
                <c:pt idx="1">
                  <c:v>4.2</c:v>
                </c:pt>
                <c:pt idx="2">
                  <c:v>5.0999999999999996</c:v>
                </c:pt>
                <c:pt idx="3">
                  <c:v>5.8</c:v>
                </c:pt>
                <c:pt idx="4">
                  <c:v>3.9000000000000004</c:v>
                </c:pt>
                <c:pt idx="5">
                  <c:v>4.5600000000000005</c:v>
                </c:pt>
                <c:pt idx="6">
                  <c:v>5.6000000000000005</c:v>
                </c:pt>
                <c:pt idx="7">
                  <c:v>6.1</c:v>
                </c:pt>
              </c:numCache>
            </c:numRef>
          </c:xVal>
          <c:yVal>
            <c:numRef>
              <c:f>Sheet3!$D$14:$D$21</c:f>
              <c:numCache>
                <c:formatCode>General</c:formatCode>
                <c:ptCount val="8"/>
                <c:pt idx="0">
                  <c:v>0.71</c:v>
                </c:pt>
                <c:pt idx="1">
                  <c:v>0.8</c:v>
                </c:pt>
                <c:pt idx="2">
                  <c:v>0.96</c:v>
                </c:pt>
                <c:pt idx="3">
                  <c:v>1.1100000000000001</c:v>
                </c:pt>
                <c:pt idx="4">
                  <c:v>0.76</c:v>
                </c:pt>
                <c:pt idx="5">
                  <c:v>0.87</c:v>
                </c:pt>
                <c:pt idx="6">
                  <c:v>1.05</c:v>
                </c:pt>
                <c:pt idx="7">
                  <c:v>1.23</c:v>
                </c:pt>
              </c:numCache>
            </c:numRef>
          </c:yVal>
          <c:smooth val="0"/>
          <c:extLst xmlns:c16r2="http://schemas.microsoft.com/office/drawing/2015/06/chart">
            <c:ext xmlns:c16="http://schemas.microsoft.com/office/drawing/2014/chart" uri="{C3380CC4-5D6E-409C-BE32-E72D297353CC}">
              <c16:uniqueId val="{00000001-F563-4C8D-96ED-F7DBC0C1D388}"/>
            </c:ext>
          </c:extLst>
        </c:ser>
        <c:dLbls>
          <c:showLegendKey val="0"/>
          <c:showVal val="0"/>
          <c:showCatName val="0"/>
          <c:showSerName val="0"/>
          <c:showPercent val="0"/>
          <c:showBubbleSize val="0"/>
        </c:dLbls>
        <c:axId val="675797760"/>
        <c:axId val="675798336"/>
      </c:scatterChart>
      <c:valAx>
        <c:axId val="675797760"/>
        <c:scaling>
          <c:orientation val="minMax"/>
        </c:scaling>
        <c:delete val="0"/>
        <c:axPos val="b"/>
        <c:title>
          <c:tx>
            <c:rich>
              <a:bodyPr rot="0" vert="horz"/>
              <a:lstStyle/>
              <a:p>
                <a:pPr>
                  <a:defRPr/>
                </a:pPr>
                <a:r>
                  <a:rPr lang="en-US"/>
                  <a:t>OC(g/kg)</a:t>
                </a:r>
              </a:p>
            </c:rich>
          </c:tx>
          <c:layout>
            <c:manualLayout>
              <c:xMode val="edge"/>
              <c:yMode val="edge"/>
              <c:x val="0.47550386195890071"/>
              <c:y val="0.75753224113818696"/>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675798336"/>
        <c:crosses val="autoZero"/>
        <c:crossBetween val="midCat"/>
      </c:valAx>
      <c:valAx>
        <c:axId val="675798336"/>
        <c:scaling>
          <c:orientation val="minMax"/>
        </c:scaling>
        <c:delete val="0"/>
        <c:axPos val="l"/>
        <c:title>
          <c:tx>
            <c:rich>
              <a:bodyPr rot="-5400000" vert="horz"/>
              <a:lstStyle/>
              <a:p>
                <a:pPr>
                  <a:defRPr/>
                </a:pPr>
                <a:r>
                  <a:rPr lang="en-US"/>
                  <a:t>GMD(mm)</a:t>
                </a:r>
              </a:p>
            </c:rich>
          </c:tx>
          <c:layout>
            <c:manualLayout>
              <c:xMode val="edge"/>
              <c:yMode val="edge"/>
              <c:x val="2.3734279784758627E-2"/>
              <c:y val="0.3327201746840468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675797760"/>
        <c:crosses val="autoZero"/>
        <c:crossBetween val="midCat"/>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636</TotalTime>
  <Pages>19</Pages>
  <Words>6822</Words>
  <Characters>38891</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1055</cp:lastModifiedBy>
  <cp:revision>27</cp:revision>
  <dcterms:created xsi:type="dcterms:W3CDTF">2025-11-28T07:38:00Z</dcterms:created>
  <dcterms:modified xsi:type="dcterms:W3CDTF">2025-12-06T09:42:00Z</dcterms:modified>
</cp:coreProperties>
</file>