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BC4" w:rsidRPr="000E25B8" w:rsidRDefault="009039D2" w:rsidP="00B852F4">
      <w:pPr>
        <w:pStyle w:val="Author"/>
        <w:spacing w:line="240" w:lineRule="auto"/>
        <w:rPr>
          <w:rFonts w:ascii="Arial" w:hAnsi="Arial" w:cs="Arial"/>
          <w:bCs/>
          <w:iCs/>
          <w:kern w:val="28"/>
          <w:sz w:val="36"/>
        </w:rPr>
      </w:pPr>
      <w:r w:rsidRPr="000E25B8">
        <w:rPr>
          <w:rFonts w:ascii="Arial" w:hAnsi="Arial" w:cs="Arial"/>
          <w:bCs/>
          <w:iCs/>
          <w:kern w:val="28"/>
          <w:sz w:val="36"/>
        </w:rPr>
        <w:t>The Status of Area and Distribution of Natural Evergreen Broadleaf Forests Classified as Poor Production Forests in Northeast Vietnam</w:t>
      </w:r>
      <w:r w:rsidR="00231920" w:rsidRPr="000E25B8">
        <w:rPr>
          <w:rFonts w:ascii="Arial" w:hAnsi="Arial" w:cs="Arial"/>
          <w:bCs/>
          <w:iCs/>
          <w:kern w:val="28"/>
          <w:sz w:val="36"/>
        </w:rPr>
        <w:t xml:space="preserve"> </w:t>
      </w:r>
    </w:p>
    <w:p w:rsidR="001454E2" w:rsidRPr="000E25B8" w:rsidRDefault="001454E2" w:rsidP="00B852F4">
      <w:pPr>
        <w:pStyle w:val="Author"/>
        <w:spacing w:line="240" w:lineRule="auto"/>
        <w:rPr>
          <w:rFonts w:ascii="Arial" w:hAnsi="Arial" w:cs="Arial"/>
          <w:bCs/>
          <w:iCs/>
          <w:kern w:val="28"/>
          <w:sz w:val="36"/>
        </w:rPr>
      </w:pPr>
    </w:p>
    <w:p w:rsidR="001454E2" w:rsidRPr="000E25B8" w:rsidRDefault="001454E2" w:rsidP="00B852F4">
      <w:pPr>
        <w:pStyle w:val="Author"/>
        <w:spacing w:line="240" w:lineRule="auto"/>
        <w:rPr>
          <w:rFonts w:ascii="Arial" w:hAnsi="Arial" w:cs="Arial"/>
          <w:bCs/>
          <w:iCs/>
          <w:kern w:val="28"/>
          <w:sz w:val="36"/>
        </w:rPr>
      </w:pPr>
    </w:p>
    <w:p w:rsidR="00B01FCD" w:rsidRPr="000E25B8" w:rsidRDefault="00B01FCD" w:rsidP="00B852F4">
      <w:pPr>
        <w:pStyle w:val="Copyright"/>
        <w:spacing w:after="0" w:line="240" w:lineRule="auto"/>
        <w:jc w:val="both"/>
        <w:rPr>
          <w:rFonts w:ascii="Arial" w:hAnsi="Arial" w:cs="Arial"/>
        </w:rPr>
        <w:sectPr w:rsidR="00B01FCD" w:rsidRPr="000E25B8" w:rsidSect="00790F1D">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p>
    <w:p w:rsidR="00B01FCD" w:rsidRPr="000E25B8" w:rsidRDefault="00B01FCD" w:rsidP="00B852F4">
      <w:pPr>
        <w:pStyle w:val="AbstHead"/>
        <w:spacing w:after="0"/>
        <w:jc w:val="both"/>
        <w:rPr>
          <w:rFonts w:ascii="Arial" w:hAnsi="Arial" w:cs="Arial"/>
        </w:rPr>
      </w:pPr>
      <w:r w:rsidRPr="000E25B8">
        <w:rPr>
          <w:rFonts w:ascii="Arial" w:hAnsi="Arial" w:cs="Arial"/>
        </w:rPr>
        <w:t>ABSTRACT</w:t>
      </w:r>
    </w:p>
    <w:p w:rsidR="00790ADA" w:rsidRPr="000E25B8" w:rsidRDefault="00790ADA" w:rsidP="00B852F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0E25B8" w:rsidTr="001E44FE">
        <w:tc>
          <w:tcPr>
            <w:tcW w:w="9576" w:type="dxa"/>
            <w:shd w:val="clear" w:color="auto" w:fill="F2F2F2"/>
          </w:tcPr>
          <w:p w:rsidR="00505F06" w:rsidRPr="000E25B8" w:rsidRDefault="009039D2" w:rsidP="00293E3E">
            <w:pPr>
              <w:jc w:val="both"/>
              <w:rPr>
                <w:rFonts w:ascii="Arial" w:eastAsia="Calibri" w:hAnsi="Arial" w:cs="Arial"/>
                <w:szCs w:val="22"/>
              </w:rPr>
            </w:pPr>
            <w:r w:rsidRPr="000E25B8">
              <w:rPr>
                <w:rFonts w:ascii="Arial" w:hAnsi="Arial" w:cs="Arial"/>
                <w:lang w:val="en-GB"/>
              </w:rPr>
              <w:t>This research evaluates the current status of area and distribution of natural evergreen broadleaf forests classified as poor production forests across Northeast Vietnam</w:t>
            </w:r>
            <w:r w:rsidR="00FC39B0" w:rsidRPr="000E25B8">
              <w:rPr>
                <w:rFonts w:ascii="Arial" w:hAnsi="Arial" w:cs="Arial"/>
                <w:lang w:val="en-GB"/>
              </w:rPr>
              <w:t xml:space="preserve"> </w:t>
            </w:r>
            <w:r w:rsidR="00FC39B0" w:rsidRPr="000E25B8">
              <w:t>based on 2023 national forest data</w:t>
            </w:r>
            <w:r w:rsidRPr="000E25B8">
              <w:rPr>
                <w:rFonts w:ascii="Arial" w:hAnsi="Arial" w:cs="Arial"/>
                <w:lang w:val="en-GB"/>
              </w:rPr>
              <w:t xml:space="preserve">. Mounting pressures on natural forest resources-including overexploitation of timber, land-use conversion, and the accelerating impacts of climate change-pose existential threats to the sustainability of forest ecosystems and regional biodiversity. The study employed comprehensive data collection and analysis methods across 12 </w:t>
            </w:r>
            <w:r w:rsidR="00E86111" w:rsidRPr="000E25B8">
              <w:rPr>
                <w:rFonts w:ascii="Arial" w:hAnsi="Arial" w:cs="Arial"/>
                <w:lang w:val="en-GB"/>
              </w:rPr>
              <w:t xml:space="preserve">(8 currently) </w:t>
            </w:r>
            <w:r w:rsidRPr="000E25B8">
              <w:rPr>
                <w:rFonts w:ascii="Arial" w:hAnsi="Arial" w:cs="Arial"/>
                <w:lang w:val="en-GB"/>
              </w:rPr>
              <w:t>provinces, examining forest area and condition, plot size classification, and forest management entities. Our findings reveal that natural forests occupy 2,271,361 hectares of Northeast Vietnam's total forest area, within which poor production natural evergreen broadleaf forests account for 12.24% (489,104.55 hectares), a proportion dramatically exceeding that of rich and medium forests combined (&lt;0.5%). Small plots (&lt;1 hectare) constitute over 55.93% of all forest plots, creating formidable challenges for strategic planning and coordinated management. Additionally, nearly 50% of poor forest areas are managed by households and individuals whose capacity for investment and protection remains constrained by limited resources. Communal People's Committees oversee 35% of the forest area but confront significant challenges regarding resources and technical capacity. These findings underscore the urgent need for enhanced investment in forest monitoring technologies, strengthened management strategies, and implementation of silvicultural measures to restore poor forest areas. Programmes supporting sustainable management practices for households, individuals, and local authorities must be prioritised to ensure the sustainable development of forest resources across Northeast Vietnam.</w:t>
            </w:r>
          </w:p>
        </w:tc>
      </w:tr>
    </w:tbl>
    <w:p w:rsidR="00636EB2" w:rsidRPr="000E25B8" w:rsidRDefault="00636EB2" w:rsidP="00B852F4">
      <w:pPr>
        <w:pStyle w:val="Body"/>
        <w:spacing w:after="0"/>
        <w:rPr>
          <w:rFonts w:ascii="Arial" w:hAnsi="Arial" w:cs="Arial"/>
          <w:i/>
        </w:rPr>
      </w:pPr>
    </w:p>
    <w:p w:rsidR="001D0D93" w:rsidRPr="000E25B8" w:rsidRDefault="00A24E7E" w:rsidP="0043280B">
      <w:pPr>
        <w:pStyle w:val="Body"/>
        <w:spacing w:after="0"/>
        <w:rPr>
          <w:rFonts w:ascii="Arial" w:hAnsi="Arial" w:cs="Arial"/>
          <w:b/>
          <w:caps/>
          <w:sz w:val="22"/>
        </w:rPr>
      </w:pPr>
      <w:r w:rsidRPr="000E25B8">
        <w:rPr>
          <w:rFonts w:ascii="Arial" w:hAnsi="Arial" w:cs="Arial"/>
          <w:i/>
        </w:rPr>
        <w:t>Keywords:</w:t>
      </w:r>
      <w:r w:rsidR="001D0D93" w:rsidRPr="000E25B8">
        <w:rPr>
          <w:rFonts w:ascii="Times New Roman" w:hAnsi="Times New Roman"/>
          <w:sz w:val="24"/>
          <w:szCs w:val="24"/>
        </w:rPr>
        <w:t xml:space="preserve"> </w:t>
      </w:r>
      <w:r w:rsidR="001D0D93" w:rsidRPr="000E25B8">
        <w:rPr>
          <w:rFonts w:ascii="Arial" w:hAnsi="Arial" w:cs="Arial"/>
          <w:i/>
        </w:rPr>
        <w:t xml:space="preserve">Climate change, </w:t>
      </w:r>
      <w:r w:rsidR="00370D30" w:rsidRPr="000E25B8">
        <w:rPr>
          <w:rFonts w:ascii="Arial" w:hAnsi="Arial" w:cs="Arial"/>
          <w:i/>
        </w:rPr>
        <w:t xml:space="preserve">Commune People's Committees, Forest fragmentation, </w:t>
      </w:r>
      <w:r w:rsidR="001D0D93" w:rsidRPr="000E25B8">
        <w:rPr>
          <w:rFonts w:ascii="Arial" w:hAnsi="Arial" w:cs="Arial"/>
          <w:i/>
        </w:rPr>
        <w:t xml:space="preserve">Forest management entities, Poor natural production forests, </w:t>
      </w:r>
      <w:r w:rsidRPr="000E25B8">
        <w:rPr>
          <w:rFonts w:ascii="Arial" w:hAnsi="Arial" w:cs="Arial"/>
          <w:i/>
        </w:rPr>
        <w:t xml:space="preserve"> </w:t>
      </w:r>
      <w:r w:rsidR="001D0D93" w:rsidRPr="000E25B8">
        <w:rPr>
          <w:rFonts w:ascii="Arial" w:hAnsi="Arial" w:cs="Arial"/>
        </w:rPr>
        <w:br w:type="page"/>
      </w:r>
    </w:p>
    <w:p w:rsidR="007F7B32" w:rsidRPr="000E25B8" w:rsidRDefault="00902823" w:rsidP="00B852F4">
      <w:pPr>
        <w:pStyle w:val="AbstHead"/>
        <w:spacing w:after="0"/>
        <w:jc w:val="both"/>
        <w:rPr>
          <w:rFonts w:ascii="Arial" w:hAnsi="Arial" w:cs="Arial"/>
        </w:rPr>
      </w:pPr>
      <w:r w:rsidRPr="000E25B8">
        <w:rPr>
          <w:rFonts w:ascii="Arial" w:hAnsi="Arial" w:cs="Arial"/>
        </w:rPr>
        <w:lastRenderedPageBreak/>
        <w:t xml:space="preserve">1. </w:t>
      </w:r>
      <w:r w:rsidR="00B01FCD" w:rsidRPr="000E25B8">
        <w:rPr>
          <w:rFonts w:ascii="Arial" w:hAnsi="Arial" w:cs="Arial"/>
        </w:rPr>
        <w:t>INTRODUCTION</w:t>
      </w:r>
    </w:p>
    <w:p w:rsidR="00790ADA" w:rsidRPr="000E25B8" w:rsidRDefault="00790ADA" w:rsidP="00B852F4">
      <w:pPr>
        <w:pStyle w:val="AbstHead"/>
        <w:spacing w:after="0"/>
        <w:jc w:val="both"/>
        <w:rPr>
          <w:rFonts w:ascii="Arial" w:hAnsi="Arial" w:cs="Arial"/>
        </w:rPr>
      </w:pPr>
    </w:p>
    <w:p w:rsidR="001D0D93" w:rsidRPr="000E25B8" w:rsidRDefault="001D0D93" w:rsidP="001906BA">
      <w:pPr>
        <w:pStyle w:val="Body"/>
        <w:spacing w:after="0"/>
        <w:rPr>
          <w:rFonts w:ascii="Arial" w:hAnsi="Arial" w:cs="Arial"/>
          <w:lang w:val="en-GB"/>
        </w:rPr>
      </w:pPr>
      <w:r w:rsidRPr="000E25B8">
        <w:rPr>
          <w:rFonts w:ascii="Arial" w:hAnsi="Arial" w:cs="Arial"/>
          <w:lang w:val="en-GB"/>
        </w:rPr>
        <w:t xml:space="preserve">Natural </w:t>
      </w:r>
      <w:r w:rsidRPr="000E25B8">
        <w:rPr>
          <w:rFonts w:ascii="Arial" w:hAnsi="Arial" w:cs="Arial"/>
        </w:rPr>
        <w:t>evergreen</w:t>
      </w:r>
      <w:r w:rsidRPr="000E25B8">
        <w:rPr>
          <w:rFonts w:ascii="Arial" w:hAnsi="Arial" w:cs="Arial"/>
          <w:lang w:val="en-GB"/>
        </w:rPr>
        <w:t xml:space="preserve"> broadleaf mountain forests developed within production forest zones, characterised by standing timber volumes ranging from greater than 50 m³/ha to 100 m³/ha (Decree No. 156/2018/NĐ-CP, Circular No. 33/2018/TT-BNNPTNT), are designated as "Poor Production Natural Evergreen Broadleaf Forests" (PPNEBF). These forest areas are allocated amongst 11 categories of management entities: (1) Households and individuals, (2) Community groups, (3) Commune People's Committees, (4) Protection Forest Management Boards, (5) State Forest Enterprises, (6) Forestry Companies, (7) Private Enterprises, (8) Foreign Enterprises, (9) Other entities, (10) Special-use Forest Management Boards, and (11) Armed Forces Units.</w:t>
      </w:r>
      <w:r w:rsidR="001906BA" w:rsidRPr="000E25B8">
        <w:t xml:space="preserve"> </w:t>
      </w:r>
      <w:r w:rsidR="00526B64" w:rsidRPr="000E25B8">
        <w:t>Understanding these dynamics is crucial for evaluating forest management effectiveness in Northeast Vietnam</w:t>
      </w:r>
      <w:r w:rsidR="00526B64" w:rsidRPr="000E25B8">
        <w:rPr>
          <w:rFonts w:ascii="Arial" w:hAnsi="Arial" w:cs="Arial"/>
        </w:rPr>
        <w:t xml:space="preserve">. </w:t>
      </w:r>
      <w:r w:rsidRPr="000E25B8">
        <w:rPr>
          <w:rFonts w:ascii="Arial" w:hAnsi="Arial" w:cs="Arial"/>
          <w:lang w:val="en-GB"/>
        </w:rPr>
        <w:t>Each management entity bears responsibility for protecting and developing forest resources within their designated areas in accordance with statutory regulations.</w:t>
      </w:r>
      <w:r w:rsidR="001906BA" w:rsidRPr="000E25B8">
        <w:rPr>
          <w:rFonts w:ascii="Arial" w:hAnsi="Arial" w:cs="Arial"/>
          <w:lang w:val="en-GB"/>
        </w:rPr>
        <w:t xml:space="preserve"> </w:t>
      </w:r>
      <w:r w:rsidR="001906BA" w:rsidRPr="000E25B8">
        <w:t xml:space="preserve">The management of common forest resources presents inherent challenges rooted in what </w:t>
      </w:r>
      <w:r w:rsidR="001906BA" w:rsidRPr="009F6A1F">
        <w:t>Hardin</w:t>
      </w:r>
      <w:r w:rsidR="001906BA" w:rsidRPr="000E25B8">
        <w:t xml:space="preserve"> (1968) termed the "tragedy of the commons," where individual resource users acting independently according to their self-interest can ultimately deplete shared resources. However, </w:t>
      </w:r>
      <w:r w:rsidR="001906BA" w:rsidRPr="009F6A1F">
        <w:t>Ostrom</w:t>
      </w:r>
      <w:r w:rsidR="001906BA" w:rsidRPr="000E25B8">
        <w:t xml:space="preserve"> (1990) demonstrated that communities can successfully manage common-pool resources through collective action when appropriate institutional arrangements exist, including clear boundaries, participatory decision-making, and effective monitoring systems.</w:t>
      </w:r>
    </w:p>
    <w:p w:rsidR="00B852F4" w:rsidRPr="000E25B8" w:rsidRDefault="00B852F4" w:rsidP="00B852F4">
      <w:pPr>
        <w:pStyle w:val="Body"/>
        <w:spacing w:after="0"/>
        <w:rPr>
          <w:rFonts w:ascii="Arial" w:hAnsi="Arial" w:cs="Arial"/>
          <w:lang w:val="en-GB"/>
        </w:rPr>
      </w:pPr>
    </w:p>
    <w:p w:rsidR="001D0D93" w:rsidRPr="000E25B8" w:rsidRDefault="001D0D93" w:rsidP="00B852F4">
      <w:pPr>
        <w:pStyle w:val="Body"/>
        <w:spacing w:after="0"/>
        <w:rPr>
          <w:rFonts w:ascii="Arial" w:hAnsi="Arial" w:cs="Arial"/>
        </w:rPr>
      </w:pPr>
      <w:r w:rsidRPr="000E25B8">
        <w:rPr>
          <w:rFonts w:ascii="Arial" w:hAnsi="Arial" w:cs="Arial"/>
          <w:lang w:val="en-GB"/>
        </w:rPr>
        <w:t xml:space="preserve">The current </w:t>
      </w:r>
      <w:r w:rsidRPr="000E25B8">
        <w:rPr>
          <w:rFonts w:ascii="Arial" w:hAnsi="Arial" w:cs="Arial"/>
        </w:rPr>
        <w:t>state</w:t>
      </w:r>
      <w:r w:rsidRPr="000E25B8">
        <w:rPr>
          <w:rFonts w:ascii="Arial" w:hAnsi="Arial" w:cs="Arial"/>
          <w:lang w:val="en-GB"/>
        </w:rPr>
        <w:t xml:space="preserve"> of natural forests across Northeast Vietnam confronts numerous grave challenges (Numbers &amp; Events Journal, 2020). Despite the region's rich and diverse forest ecosystems-encompassing evergreen forests and mixed deciduous formations-intensifying pressures from timber extraction, conversion of forest land to agricultural purposes, and infrastructure development are driving substantial losses in natural forest cover. Climate change compounds these threats, elevating risks of forest fires and accelerating biodiversity loss. Whilst protective and restoration measures are being implemented, more robust coordination amongst management agencies, local communities, and non-governmental organisations is essential to ensure the long-term sustainability of regional forest resources (Vietnam Clean Water and Environment Association, 2023). Against this backdrop, establishing a comprehensive understanding of the area and distribution of poor production natural evergreen broadleaf forests becomes imperative, contributing to the protection and sustainable management of these forests within the contemporary context of climate change mitigation in Vietnam.</w:t>
      </w:r>
      <w:r w:rsidRPr="000E25B8">
        <w:rPr>
          <w:rFonts w:ascii="Arial" w:hAnsi="Arial" w:cs="Arial"/>
        </w:rPr>
        <w:t xml:space="preserve"> </w:t>
      </w:r>
    </w:p>
    <w:p w:rsidR="001D0D93" w:rsidRPr="000E25B8" w:rsidRDefault="001D0D93" w:rsidP="00B852F4">
      <w:pPr>
        <w:pStyle w:val="Body"/>
        <w:spacing w:after="0"/>
        <w:rPr>
          <w:rFonts w:ascii="Arial" w:hAnsi="Arial" w:cs="Arial"/>
        </w:rPr>
      </w:pPr>
    </w:p>
    <w:p w:rsidR="00790ADA" w:rsidRPr="000E25B8" w:rsidRDefault="00790ADA" w:rsidP="00B852F4">
      <w:pPr>
        <w:pStyle w:val="Body"/>
        <w:spacing w:after="0"/>
        <w:rPr>
          <w:rFonts w:ascii="Arial" w:hAnsi="Arial" w:cs="Arial"/>
        </w:rPr>
      </w:pPr>
    </w:p>
    <w:p w:rsidR="007F7B32" w:rsidRPr="000E25B8" w:rsidRDefault="00902823" w:rsidP="00B852F4">
      <w:pPr>
        <w:pStyle w:val="AbstHead"/>
        <w:spacing w:after="0"/>
        <w:jc w:val="both"/>
        <w:rPr>
          <w:rFonts w:ascii="Arial" w:hAnsi="Arial" w:cs="Arial"/>
        </w:rPr>
      </w:pPr>
      <w:r w:rsidRPr="000E25B8">
        <w:rPr>
          <w:rFonts w:ascii="Arial" w:hAnsi="Arial" w:cs="Arial"/>
        </w:rPr>
        <w:t>2. material and method</w:t>
      </w:r>
      <w:r w:rsidR="001D0D93" w:rsidRPr="000E25B8">
        <w:rPr>
          <w:rFonts w:ascii="Arial" w:hAnsi="Arial" w:cs="Arial"/>
        </w:rPr>
        <w:t>s</w:t>
      </w:r>
    </w:p>
    <w:p w:rsidR="00790ADA" w:rsidRPr="000E25B8" w:rsidRDefault="00790ADA" w:rsidP="00B852F4">
      <w:pPr>
        <w:pStyle w:val="AbstHead"/>
        <w:spacing w:after="0"/>
        <w:jc w:val="both"/>
        <w:rPr>
          <w:rFonts w:ascii="Arial" w:hAnsi="Arial" w:cs="Arial"/>
        </w:rPr>
      </w:pPr>
    </w:p>
    <w:p w:rsidR="001D0D93" w:rsidRPr="000E25B8" w:rsidRDefault="001D0D93" w:rsidP="00B852F4">
      <w:pPr>
        <w:jc w:val="both"/>
        <w:outlineLvl w:val="2"/>
        <w:rPr>
          <w:rFonts w:ascii="Arial" w:hAnsi="Arial" w:cs="Arial"/>
          <w:b/>
          <w:bCs/>
          <w:sz w:val="22"/>
          <w:szCs w:val="22"/>
          <w:lang w:val="en-GB"/>
        </w:rPr>
      </w:pPr>
      <w:r w:rsidRPr="000E25B8">
        <w:rPr>
          <w:rFonts w:ascii="Arial" w:hAnsi="Arial" w:cs="Arial"/>
          <w:b/>
          <w:bCs/>
          <w:sz w:val="22"/>
          <w:szCs w:val="22"/>
          <w:lang w:val="en-GB"/>
        </w:rPr>
        <w:t>2.1 Characteristics of the Northeast Region</w:t>
      </w:r>
    </w:p>
    <w:p w:rsidR="00B852F4" w:rsidRPr="000E25B8" w:rsidRDefault="00B852F4" w:rsidP="00B852F4">
      <w:pPr>
        <w:jc w:val="both"/>
        <w:outlineLvl w:val="2"/>
        <w:rPr>
          <w:rFonts w:ascii="Arial" w:hAnsi="Arial" w:cs="Arial"/>
          <w:b/>
          <w:bCs/>
          <w:sz w:val="22"/>
          <w:szCs w:val="22"/>
          <w:lang w:val="en-GB"/>
        </w:rPr>
      </w:pPr>
    </w:p>
    <w:p w:rsidR="001D0D93" w:rsidRPr="000E25B8" w:rsidRDefault="001D0D93" w:rsidP="00B852F4">
      <w:pPr>
        <w:pStyle w:val="Body"/>
        <w:spacing w:after="0"/>
        <w:rPr>
          <w:rFonts w:ascii="Arial" w:hAnsi="Arial" w:cs="Arial"/>
          <w:lang w:val="en-GB"/>
        </w:rPr>
      </w:pPr>
      <w:r w:rsidRPr="000E25B8">
        <w:rPr>
          <w:rFonts w:ascii="Arial" w:hAnsi="Arial" w:cs="Arial"/>
          <w:lang w:val="en-GB"/>
        </w:rPr>
        <w:t xml:space="preserve">The Northeast region encompasses 12 </w:t>
      </w:r>
      <w:r w:rsidR="00193AF9" w:rsidRPr="000E25B8">
        <w:rPr>
          <w:rFonts w:ascii="Arial" w:hAnsi="Arial" w:cs="Arial"/>
          <w:lang w:val="en-GB"/>
        </w:rPr>
        <w:t xml:space="preserve">(8 currently; table 1) </w:t>
      </w:r>
      <w:r w:rsidRPr="000E25B8">
        <w:rPr>
          <w:rFonts w:ascii="Arial" w:hAnsi="Arial" w:cs="Arial"/>
          <w:lang w:val="en-GB"/>
        </w:rPr>
        <w:t xml:space="preserve">provinces: Lao Cai, Yen Bai, Ha </w:t>
      </w:r>
      <w:proofErr w:type="spellStart"/>
      <w:r w:rsidRPr="000E25B8">
        <w:rPr>
          <w:rFonts w:ascii="Arial" w:hAnsi="Arial" w:cs="Arial"/>
          <w:lang w:val="en-GB"/>
        </w:rPr>
        <w:t>Giang</w:t>
      </w:r>
      <w:proofErr w:type="spellEnd"/>
      <w:r w:rsidRPr="000E25B8">
        <w:rPr>
          <w:rFonts w:ascii="Arial" w:hAnsi="Arial" w:cs="Arial"/>
          <w:lang w:val="en-GB"/>
        </w:rPr>
        <w:t xml:space="preserve">, Tuyen Quang, </w:t>
      </w:r>
      <w:proofErr w:type="spellStart"/>
      <w:r w:rsidRPr="000E25B8">
        <w:rPr>
          <w:rFonts w:ascii="Arial" w:hAnsi="Arial" w:cs="Arial"/>
          <w:lang w:val="en-GB"/>
        </w:rPr>
        <w:t>Phu</w:t>
      </w:r>
      <w:proofErr w:type="spellEnd"/>
      <w:r w:rsidRPr="000E25B8">
        <w:rPr>
          <w:rFonts w:ascii="Arial" w:hAnsi="Arial" w:cs="Arial"/>
          <w:lang w:val="en-GB"/>
        </w:rPr>
        <w:t xml:space="preserve"> </w:t>
      </w:r>
      <w:proofErr w:type="spellStart"/>
      <w:r w:rsidRPr="000E25B8">
        <w:rPr>
          <w:rFonts w:ascii="Arial" w:hAnsi="Arial" w:cs="Arial"/>
          <w:lang w:val="en-GB"/>
        </w:rPr>
        <w:t>Tho</w:t>
      </w:r>
      <w:proofErr w:type="spellEnd"/>
      <w:r w:rsidRPr="000E25B8">
        <w:rPr>
          <w:rFonts w:ascii="Arial" w:hAnsi="Arial" w:cs="Arial"/>
          <w:lang w:val="en-GB"/>
        </w:rPr>
        <w:t xml:space="preserve">, Vinh </w:t>
      </w:r>
      <w:proofErr w:type="spellStart"/>
      <w:r w:rsidRPr="000E25B8">
        <w:rPr>
          <w:rFonts w:ascii="Arial" w:hAnsi="Arial" w:cs="Arial"/>
          <w:lang w:val="en-GB"/>
        </w:rPr>
        <w:t>Phuc</w:t>
      </w:r>
      <w:proofErr w:type="spellEnd"/>
      <w:r w:rsidRPr="000E25B8">
        <w:rPr>
          <w:rFonts w:ascii="Arial" w:hAnsi="Arial" w:cs="Arial"/>
          <w:lang w:val="en-GB"/>
        </w:rPr>
        <w:t xml:space="preserve">, Cao Bang, Bac Kan, Thai Nguyen, Quang </w:t>
      </w:r>
      <w:proofErr w:type="spellStart"/>
      <w:r w:rsidRPr="000E25B8">
        <w:rPr>
          <w:rFonts w:ascii="Arial" w:hAnsi="Arial" w:cs="Arial"/>
          <w:lang w:val="en-GB"/>
        </w:rPr>
        <w:t>Ninh</w:t>
      </w:r>
      <w:proofErr w:type="spellEnd"/>
      <w:r w:rsidRPr="000E25B8">
        <w:rPr>
          <w:rFonts w:ascii="Arial" w:hAnsi="Arial" w:cs="Arial"/>
          <w:lang w:val="en-GB"/>
        </w:rPr>
        <w:t xml:space="preserve">, Lang Son, and Bac </w:t>
      </w:r>
      <w:proofErr w:type="spellStart"/>
      <w:r w:rsidRPr="000E25B8">
        <w:rPr>
          <w:rFonts w:ascii="Arial" w:hAnsi="Arial" w:cs="Arial"/>
          <w:lang w:val="en-GB"/>
        </w:rPr>
        <w:t>Giang</w:t>
      </w:r>
      <w:proofErr w:type="spellEnd"/>
      <w:r w:rsidRPr="000E25B8">
        <w:rPr>
          <w:rFonts w:ascii="Arial" w:hAnsi="Arial" w:cs="Arial"/>
          <w:lang w:val="en-GB"/>
        </w:rPr>
        <w:t xml:space="preserve">, spanning a total area of 7.048 million hectares. The region supports a multi-ethnic population of 12.9 million inhabitants. This mountainous and midland territory features numerous massifs, including limestone mountain ranges and soil-based mountains. The Northeast region is traversed by multiple river systems, including the Red River, </w:t>
      </w:r>
      <w:proofErr w:type="spellStart"/>
      <w:r w:rsidRPr="000E25B8">
        <w:rPr>
          <w:rFonts w:ascii="Arial" w:hAnsi="Arial" w:cs="Arial"/>
          <w:lang w:val="en-GB"/>
        </w:rPr>
        <w:t>Chảy</w:t>
      </w:r>
      <w:proofErr w:type="spellEnd"/>
      <w:r w:rsidRPr="000E25B8">
        <w:rPr>
          <w:rFonts w:ascii="Arial" w:hAnsi="Arial" w:cs="Arial"/>
          <w:lang w:val="en-GB"/>
        </w:rPr>
        <w:t xml:space="preserve"> River, Lô River, </w:t>
      </w:r>
      <w:proofErr w:type="spellStart"/>
      <w:r w:rsidRPr="000E25B8">
        <w:rPr>
          <w:rFonts w:ascii="Arial" w:hAnsi="Arial" w:cs="Arial"/>
          <w:lang w:val="en-GB"/>
        </w:rPr>
        <w:t>Gâm</w:t>
      </w:r>
      <w:proofErr w:type="spellEnd"/>
      <w:r w:rsidRPr="000E25B8">
        <w:rPr>
          <w:rFonts w:ascii="Arial" w:hAnsi="Arial" w:cs="Arial"/>
          <w:lang w:val="en-GB"/>
        </w:rPr>
        <w:t xml:space="preserve"> River, </w:t>
      </w:r>
      <w:proofErr w:type="spellStart"/>
      <w:r w:rsidRPr="000E25B8">
        <w:rPr>
          <w:rFonts w:ascii="Arial" w:hAnsi="Arial" w:cs="Arial"/>
          <w:lang w:val="en-GB"/>
        </w:rPr>
        <w:t>Cầu</w:t>
      </w:r>
      <w:proofErr w:type="spellEnd"/>
      <w:r w:rsidRPr="000E25B8">
        <w:rPr>
          <w:rFonts w:ascii="Arial" w:hAnsi="Arial" w:cs="Arial"/>
          <w:lang w:val="en-GB"/>
        </w:rPr>
        <w:t xml:space="preserve"> River, </w:t>
      </w:r>
      <w:proofErr w:type="spellStart"/>
      <w:r w:rsidRPr="000E25B8">
        <w:rPr>
          <w:rFonts w:ascii="Arial" w:hAnsi="Arial" w:cs="Arial"/>
          <w:lang w:val="en-GB"/>
        </w:rPr>
        <w:t>Thương</w:t>
      </w:r>
      <w:proofErr w:type="spellEnd"/>
      <w:r w:rsidRPr="000E25B8">
        <w:rPr>
          <w:rFonts w:ascii="Arial" w:hAnsi="Arial" w:cs="Arial"/>
          <w:lang w:val="en-GB"/>
        </w:rPr>
        <w:t xml:space="preserve"> River, </w:t>
      </w:r>
      <w:proofErr w:type="spellStart"/>
      <w:r w:rsidRPr="000E25B8">
        <w:rPr>
          <w:rFonts w:ascii="Arial" w:hAnsi="Arial" w:cs="Arial"/>
          <w:lang w:val="en-GB"/>
        </w:rPr>
        <w:t>Lục</w:t>
      </w:r>
      <w:proofErr w:type="spellEnd"/>
      <w:r w:rsidRPr="000E25B8">
        <w:rPr>
          <w:rFonts w:ascii="Arial" w:hAnsi="Arial" w:cs="Arial"/>
          <w:lang w:val="en-GB"/>
        </w:rPr>
        <w:t xml:space="preserve"> Nam River, </w:t>
      </w:r>
      <w:proofErr w:type="spellStart"/>
      <w:r w:rsidRPr="000E25B8">
        <w:rPr>
          <w:rFonts w:ascii="Arial" w:hAnsi="Arial" w:cs="Arial"/>
          <w:lang w:val="en-GB"/>
        </w:rPr>
        <w:t>Bằng</w:t>
      </w:r>
      <w:proofErr w:type="spellEnd"/>
      <w:r w:rsidRPr="000E25B8">
        <w:rPr>
          <w:rFonts w:ascii="Arial" w:hAnsi="Arial" w:cs="Arial"/>
          <w:lang w:val="en-GB"/>
        </w:rPr>
        <w:t xml:space="preserve"> River, Bac </w:t>
      </w:r>
      <w:proofErr w:type="spellStart"/>
      <w:r w:rsidRPr="000E25B8">
        <w:rPr>
          <w:rFonts w:ascii="Arial" w:hAnsi="Arial" w:cs="Arial"/>
          <w:lang w:val="en-GB"/>
        </w:rPr>
        <w:t>Giang</w:t>
      </w:r>
      <w:proofErr w:type="spellEnd"/>
      <w:r w:rsidRPr="000E25B8">
        <w:rPr>
          <w:rFonts w:ascii="Arial" w:hAnsi="Arial" w:cs="Arial"/>
          <w:lang w:val="en-GB"/>
        </w:rPr>
        <w:t xml:space="preserve"> River, and </w:t>
      </w:r>
      <w:proofErr w:type="spellStart"/>
      <w:r w:rsidRPr="000E25B8">
        <w:rPr>
          <w:rFonts w:ascii="Arial" w:hAnsi="Arial" w:cs="Arial"/>
          <w:lang w:val="en-GB"/>
        </w:rPr>
        <w:t>Kỳ</w:t>
      </w:r>
      <w:proofErr w:type="spellEnd"/>
      <w:r w:rsidRPr="000E25B8">
        <w:rPr>
          <w:rFonts w:ascii="Arial" w:hAnsi="Arial" w:cs="Arial"/>
          <w:lang w:val="en-GB"/>
        </w:rPr>
        <w:t xml:space="preserve"> </w:t>
      </w:r>
      <w:proofErr w:type="spellStart"/>
      <w:r w:rsidRPr="000E25B8">
        <w:rPr>
          <w:rFonts w:ascii="Arial" w:hAnsi="Arial" w:cs="Arial"/>
          <w:lang w:val="en-GB"/>
        </w:rPr>
        <w:t>Cùng</w:t>
      </w:r>
      <w:proofErr w:type="spellEnd"/>
      <w:r w:rsidRPr="000E25B8">
        <w:rPr>
          <w:rFonts w:ascii="Arial" w:hAnsi="Arial" w:cs="Arial"/>
          <w:lang w:val="en-GB"/>
        </w:rPr>
        <w:t xml:space="preserve"> River. Although situated within the humid tropical monsoon climate zone, the elevated terrain and arc-shaped mountain ranges opening northward and converging at Tam </w:t>
      </w:r>
      <w:proofErr w:type="spellStart"/>
      <w:r w:rsidRPr="000E25B8">
        <w:rPr>
          <w:rFonts w:ascii="Arial" w:hAnsi="Arial" w:cs="Arial"/>
          <w:lang w:val="en-GB"/>
        </w:rPr>
        <w:t>Đảo</w:t>
      </w:r>
      <w:proofErr w:type="spellEnd"/>
      <w:r w:rsidRPr="000E25B8">
        <w:rPr>
          <w:rFonts w:ascii="Arial" w:hAnsi="Arial" w:cs="Arial"/>
          <w:lang w:val="en-GB"/>
        </w:rPr>
        <w:t xml:space="preserve"> create distinctive climatic conditions. During winter, strong northerly winds bring cold temperatures, whilst summers remain relatively cool, resulting in a humid subtropical climate regime.</w:t>
      </w:r>
    </w:p>
    <w:p w:rsidR="00B852F4" w:rsidRPr="000E25B8" w:rsidRDefault="00B852F4" w:rsidP="00B852F4">
      <w:pPr>
        <w:pStyle w:val="Body"/>
        <w:spacing w:after="0"/>
        <w:rPr>
          <w:rFonts w:ascii="Arial" w:hAnsi="Arial" w:cs="Arial"/>
          <w:lang w:val="en-GB"/>
        </w:rPr>
      </w:pPr>
    </w:p>
    <w:p w:rsidR="001D0D93" w:rsidRPr="000E25B8" w:rsidRDefault="001D0D93" w:rsidP="00B852F4">
      <w:pPr>
        <w:pStyle w:val="Body"/>
        <w:spacing w:after="0"/>
        <w:rPr>
          <w:rFonts w:ascii="Arial" w:hAnsi="Arial" w:cs="Arial"/>
          <w:lang w:val="en-GB"/>
        </w:rPr>
      </w:pPr>
      <w:r w:rsidRPr="000E25B8">
        <w:rPr>
          <w:rFonts w:ascii="Arial" w:hAnsi="Arial" w:cs="Arial"/>
          <w:lang w:val="en-GB"/>
        </w:rPr>
        <w:t>Northeast Vietnam's vegetation cover exhibits remarkable diversity and abundance, shaped by complex mountainous terrain and tropical monsoon climate patterns (Vietnam Clean Water and Environment Association, 2023). These environmental conditions foster the development of evergreen forests, mixed deciduous forests, and extensive bamboo formations. The region's biodiversity is exceptionally high, harbouring numerous rare and endangered animal and plant species. Forests in Northeast Vietnam provide not only ecological value but also contribute significantly to the regional economy through timber production, medicinal plants, and various non-timber forest products. However, the area faces mounting challenges from excessive forest exploitation, land-use conversion, and climate change impacts that threaten the sustainability of vegetation cover.</w:t>
      </w:r>
      <w:r w:rsidR="00526B64" w:rsidRPr="000E25B8">
        <w:rPr>
          <w:rFonts w:ascii="Arial" w:hAnsi="Arial" w:cs="Arial"/>
          <w:lang w:val="en-GB"/>
        </w:rPr>
        <w:t xml:space="preserve"> </w:t>
      </w:r>
      <w:r w:rsidR="00526B64" w:rsidRPr="000E25B8">
        <w:t xml:space="preserve">These pressures originate from both local communities engaged in subsistence agriculture and fuelwood collection, and external commercial entities involved in timber extraction and infrastructure development. </w:t>
      </w:r>
    </w:p>
    <w:p w:rsidR="00B852F4" w:rsidRPr="000E25B8" w:rsidRDefault="00B852F4" w:rsidP="00B852F4">
      <w:pPr>
        <w:pStyle w:val="Body"/>
        <w:spacing w:after="0"/>
        <w:rPr>
          <w:rFonts w:ascii="Arial" w:hAnsi="Arial" w:cs="Arial"/>
          <w:lang w:val="en-GB"/>
        </w:rPr>
      </w:pPr>
    </w:p>
    <w:p w:rsidR="001D0D93" w:rsidRPr="000E25B8" w:rsidRDefault="001D0D93" w:rsidP="00B852F4">
      <w:pPr>
        <w:pStyle w:val="Body"/>
        <w:spacing w:after="0"/>
        <w:rPr>
          <w:rFonts w:ascii="Arial" w:hAnsi="Arial" w:cs="Arial"/>
          <w:lang w:val="en-GB"/>
        </w:rPr>
      </w:pPr>
      <w:r w:rsidRPr="000E25B8">
        <w:rPr>
          <w:rFonts w:ascii="Arial" w:hAnsi="Arial" w:cs="Arial"/>
          <w:lang w:val="en-GB"/>
        </w:rPr>
        <w:t>Local populations throughout Northeast Vietnam depend heavily upon natural forests for livelihood needs and economic development (Institute for Strategy and Policy on Natural Resources and Environment, 2024). Forests supply timber, fuelwood, medicinal plants, and non-timber forest products, playing crucial roles in daily life and generating income for numerous households. Beyond material provisioning, forests deliver essential ecosystem services including water source protection, climate regulation, and biodiversity maintenance, contributing to environmental stability. Nevertheless, this dependency presents substantial challenges for sustainable forest resource management, demanding protective measures and rational exploitation practices that ensure long-term benefits for communities whilst preserving ecosystem integrity.</w:t>
      </w:r>
    </w:p>
    <w:p w:rsidR="00B852F4" w:rsidRPr="000E25B8" w:rsidRDefault="00B852F4" w:rsidP="00B852F4">
      <w:pPr>
        <w:pStyle w:val="Body"/>
        <w:spacing w:after="0"/>
        <w:rPr>
          <w:rFonts w:ascii="Arial" w:hAnsi="Arial" w:cs="Arial"/>
          <w:lang w:val="en-GB"/>
        </w:rPr>
      </w:pPr>
    </w:p>
    <w:p w:rsidR="001D0D93" w:rsidRPr="000E25B8" w:rsidRDefault="001D0D93" w:rsidP="00B852F4">
      <w:pPr>
        <w:jc w:val="both"/>
        <w:outlineLvl w:val="2"/>
        <w:rPr>
          <w:rFonts w:ascii="Arial" w:hAnsi="Arial" w:cs="Arial"/>
          <w:b/>
          <w:bCs/>
          <w:sz w:val="22"/>
          <w:szCs w:val="22"/>
          <w:lang w:val="en-GB"/>
        </w:rPr>
      </w:pPr>
      <w:r w:rsidRPr="000E25B8">
        <w:rPr>
          <w:rFonts w:ascii="Arial" w:hAnsi="Arial" w:cs="Arial"/>
          <w:b/>
          <w:bCs/>
          <w:sz w:val="22"/>
          <w:szCs w:val="22"/>
          <w:lang w:val="en-GB"/>
        </w:rPr>
        <w:t>2.2 Data Collection and Analysis</w:t>
      </w:r>
    </w:p>
    <w:p w:rsidR="00B852F4" w:rsidRPr="000E25B8" w:rsidRDefault="00B852F4" w:rsidP="00B852F4">
      <w:pPr>
        <w:jc w:val="both"/>
        <w:outlineLvl w:val="2"/>
        <w:rPr>
          <w:rFonts w:ascii="Arial" w:hAnsi="Arial" w:cs="Arial"/>
          <w:b/>
          <w:bCs/>
          <w:sz w:val="22"/>
          <w:szCs w:val="22"/>
          <w:lang w:val="en-GB"/>
        </w:rPr>
      </w:pPr>
    </w:p>
    <w:p w:rsidR="00526B64" w:rsidRPr="000E25B8" w:rsidRDefault="00526B64" w:rsidP="00B852F4">
      <w:pPr>
        <w:pStyle w:val="Body"/>
        <w:spacing w:after="0"/>
        <w:rPr>
          <w:rFonts w:ascii="Arial" w:hAnsi="Arial" w:cs="Arial"/>
        </w:rPr>
      </w:pPr>
      <w:r w:rsidRPr="000E25B8">
        <w:t xml:space="preserve">This study utilized secondary data from Vietnam's 2023 national forest </w:t>
      </w:r>
      <w:r w:rsidR="00790D8B" w:rsidRPr="000E25B8">
        <w:t>data</w:t>
      </w:r>
      <w:r w:rsidRPr="000E25B8">
        <w:t xml:space="preserve"> (Decision No. 861/QĐ-BNN-KL, dated 20 March 2024), which follow</w:t>
      </w:r>
      <w:r w:rsidR="00790D8B" w:rsidRPr="000E25B8">
        <w:t>ed</w:t>
      </w:r>
      <w:r w:rsidRPr="000E25B8">
        <w:t xml:space="preserve"> Vietnamese forestry standards (Circular No. 33/2018/TT-BNNPTNT). Forest condition classes were classified based on standing</w:t>
      </w:r>
      <w:r w:rsidR="00F81847" w:rsidRPr="000E25B8">
        <w:t xml:space="preserve"> timber volume: rich forests (&gt;200 m³/ha), medium forests (100-20</w:t>
      </w:r>
      <w:r w:rsidRPr="000E25B8">
        <w:t xml:space="preserve">0 m³/ha), poor forests (50-100 m³/ha), </w:t>
      </w:r>
      <w:r w:rsidR="00F81847" w:rsidRPr="000E25B8">
        <w:t xml:space="preserve">and </w:t>
      </w:r>
      <w:r w:rsidRPr="000E25B8">
        <w:t>very poor forests (10-50 m³/ha). Data were extracted from provincial Forest Protection Departments across 12 provinces and analyzed using descriptive statistics in Microsoft Excel 2019.</w:t>
      </w:r>
    </w:p>
    <w:p w:rsidR="00E66E10" w:rsidRPr="000E25B8" w:rsidRDefault="001D0D93" w:rsidP="00B852F4">
      <w:pPr>
        <w:pStyle w:val="Body"/>
        <w:spacing w:after="0"/>
        <w:rPr>
          <w:rFonts w:ascii="Arial" w:hAnsi="Arial" w:cs="Arial"/>
        </w:rPr>
      </w:pPr>
      <w:r w:rsidRPr="000E25B8">
        <w:rPr>
          <w:rFonts w:ascii="Arial" w:hAnsi="Arial" w:cs="Arial"/>
          <w:lang w:val="en-GB"/>
        </w:rPr>
        <w:t>Collected data were systematically categorised according to: (1) the area of PPNEBF by administrative unit and plot size class, and (2) the area of PPNEBF by management entity. Forest plots were classified into four size categories: &lt;1.0 ha, 1.0-2.0 ha, 2.0-5.0 ha, and &gt;5.0 ha.</w:t>
      </w:r>
      <w:r w:rsidRPr="000E25B8">
        <w:rPr>
          <w:rFonts w:ascii="Arial" w:hAnsi="Arial" w:cs="Arial"/>
        </w:rPr>
        <w:t xml:space="preserve"> </w:t>
      </w:r>
    </w:p>
    <w:p w:rsidR="00790ADA" w:rsidRPr="000E25B8" w:rsidRDefault="00790ADA" w:rsidP="00B852F4">
      <w:pPr>
        <w:pStyle w:val="Body"/>
        <w:spacing w:after="0"/>
        <w:rPr>
          <w:rFonts w:ascii="Arial" w:hAnsi="Arial" w:cs="Arial"/>
        </w:rPr>
      </w:pPr>
    </w:p>
    <w:p w:rsidR="00902823" w:rsidRPr="000E25B8" w:rsidRDefault="00000F8F" w:rsidP="00B852F4">
      <w:pPr>
        <w:pStyle w:val="Head1"/>
        <w:spacing w:after="0"/>
        <w:jc w:val="both"/>
        <w:rPr>
          <w:rFonts w:ascii="Arial" w:hAnsi="Arial" w:cs="Arial"/>
        </w:rPr>
      </w:pPr>
      <w:r w:rsidRPr="000E25B8">
        <w:rPr>
          <w:rFonts w:ascii="Arial" w:hAnsi="Arial" w:cs="Arial"/>
        </w:rPr>
        <w:t>3</w:t>
      </w:r>
      <w:r w:rsidR="00902823" w:rsidRPr="000E25B8">
        <w:rPr>
          <w:rFonts w:ascii="Arial" w:hAnsi="Arial" w:cs="Arial"/>
        </w:rPr>
        <w:t xml:space="preserve">. </w:t>
      </w:r>
      <w:r w:rsidRPr="000E25B8">
        <w:rPr>
          <w:rFonts w:ascii="Arial" w:hAnsi="Arial" w:cs="Arial"/>
        </w:rPr>
        <w:t>results and discussion</w:t>
      </w:r>
    </w:p>
    <w:p w:rsidR="00790ADA" w:rsidRPr="000E25B8" w:rsidRDefault="00790ADA" w:rsidP="00B852F4">
      <w:pPr>
        <w:pStyle w:val="Head1"/>
        <w:spacing w:after="0"/>
        <w:jc w:val="both"/>
        <w:rPr>
          <w:rFonts w:ascii="Arial" w:hAnsi="Arial" w:cs="Arial"/>
        </w:rPr>
      </w:pPr>
    </w:p>
    <w:p w:rsidR="001D0D93" w:rsidRPr="000E25B8" w:rsidRDefault="001D0D93" w:rsidP="00B852F4">
      <w:pPr>
        <w:jc w:val="both"/>
        <w:outlineLvl w:val="2"/>
        <w:rPr>
          <w:rFonts w:ascii="Arial" w:hAnsi="Arial" w:cs="Arial"/>
          <w:b/>
          <w:bCs/>
          <w:sz w:val="22"/>
          <w:szCs w:val="22"/>
          <w:lang w:val="en-GB"/>
        </w:rPr>
      </w:pPr>
      <w:r w:rsidRPr="000E25B8">
        <w:rPr>
          <w:rFonts w:ascii="Arial" w:hAnsi="Arial" w:cs="Arial"/>
          <w:b/>
          <w:bCs/>
          <w:sz w:val="22"/>
          <w:szCs w:val="22"/>
          <w:lang w:val="en-GB"/>
        </w:rPr>
        <w:t>3.1 Forest Area and Current Status Overview</w:t>
      </w:r>
    </w:p>
    <w:p w:rsidR="00B852F4" w:rsidRPr="000E25B8" w:rsidRDefault="00B852F4" w:rsidP="00B852F4">
      <w:pPr>
        <w:jc w:val="both"/>
        <w:outlineLvl w:val="2"/>
        <w:rPr>
          <w:rFonts w:ascii="Arial" w:hAnsi="Arial" w:cs="Arial"/>
          <w:b/>
          <w:bCs/>
          <w:sz w:val="22"/>
          <w:szCs w:val="22"/>
          <w:lang w:val="en-GB"/>
        </w:rPr>
      </w:pPr>
    </w:p>
    <w:p w:rsidR="001D0D93" w:rsidRPr="000E25B8" w:rsidRDefault="001D0D93" w:rsidP="00B852F4">
      <w:pPr>
        <w:jc w:val="both"/>
        <w:rPr>
          <w:rFonts w:ascii="Arial" w:hAnsi="Arial" w:cs="Arial"/>
          <w:lang w:val="en-GB"/>
        </w:rPr>
      </w:pPr>
      <w:r w:rsidRPr="000E25B8">
        <w:rPr>
          <w:rFonts w:ascii="Arial" w:hAnsi="Arial" w:cs="Arial"/>
          <w:lang w:val="en-GB"/>
        </w:rPr>
        <w:t xml:space="preserve">Table 1 presents a detailed breakdown of total forest area, natural forest area, and the various conditions of mountain evergreen broadleaf production forests across the 12 </w:t>
      </w:r>
      <w:r w:rsidR="00193AF9" w:rsidRPr="000E25B8">
        <w:rPr>
          <w:rFonts w:ascii="Arial" w:hAnsi="Arial" w:cs="Arial"/>
          <w:lang w:val="en-GB"/>
        </w:rPr>
        <w:t xml:space="preserve">(8 currently; table 1) </w:t>
      </w:r>
      <w:r w:rsidRPr="000E25B8">
        <w:rPr>
          <w:rFonts w:ascii="Arial" w:hAnsi="Arial" w:cs="Arial"/>
          <w:lang w:val="en-GB"/>
        </w:rPr>
        <w:t xml:space="preserve">provinces of Northeast Vietnam. The total forest area spans 3,997,104 ha, within which natural forests occupy 2,271,361 ha, representing 56.83% of the total forest cover. The aggregate area of mountain evergreen broadleaf production forests across all 12 </w:t>
      </w:r>
      <w:r w:rsidR="00193AF9" w:rsidRPr="000E25B8">
        <w:rPr>
          <w:rFonts w:ascii="Arial" w:hAnsi="Arial" w:cs="Arial"/>
          <w:lang w:val="en-GB"/>
        </w:rPr>
        <w:t xml:space="preserve">(8 currently; table 1) </w:t>
      </w:r>
      <w:r w:rsidRPr="000E25B8">
        <w:rPr>
          <w:rFonts w:ascii="Arial" w:hAnsi="Arial" w:cs="Arial"/>
          <w:lang w:val="en-GB"/>
        </w:rPr>
        <w:t>provinces reaches 591,392.48 ha, accounting for 14.80% of total forest area. Within this category, poor forests dominate with 12.24%, followed by depleted forests at 2.04%, medium forests at 0.27%, regenerating forests at 0.19%, and rich forests at merely 0.05% of the total area.</w:t>
      </w:r>
    </w:p>
    <w:p w:rsidR="00B852F4" w:rsidRPr="000E25B8" w:rsidRDefault="00B852F4" w:rsidP="00B852F4">
      <w:pPr>
        <w:jc w:val="both"/>
        <w:rPr>
          <w:rFonts w:ascii="Arial" w:hAnsi="Arial" w:cs="Arial"/>
          <w:lang w:val="en-GB"/>
        </w:rPr>
      </w:pPr>
    </w:p>
    <w:p w:rsidR="001D0D93" w:rsidRPr="000E25B8" w:rsidRDefault="001D0D93" w:rsidP="00B852F4">
      <w:pPr>
        <w:jc w:val="both"/>
        <w:rPr>
          <w:rFonts w:ascii="Arial" w:hAnsi="Arial" w:cs="Arial"/>
          <w:lang w:val="en-GB"/>
        </w:rPr>
      </w:pPr>
      <w:r w:rsidRPr="000E25B8">
        <w:rPr>
          <w:rFonts w:ascii="Arial" w:hAnsi="Arial" w:cs="Arial"/>
          <w:lang w:val="en-GB"/>
        </w:rPr>
        <w:t xml:space="preserve">Cao Bang province harbours the most extensive area of poor forests, totalling 114,399.68 ha. Lang Son follows with 83,435.73 ha, whilst Ha </w:t>
      </w:r>
      <w:proofErr w:type="spellStart"/>
      <w:r w:rsidRPr="000E25B8">
        <w:rPr>
          <w:rFonts w:ascii="Arial" w:hAnsi="Arial" w:cs="Arial"/>
          <w:lang w:val="en-GB"/>
        </w:rPr>
        <w:t>Giang</w:t>
      </w:r>
      <w:proofErr w:type="spellEnd"/>
      <w:r w:rsidRPr="000E25B8">
        <w:rPr>
          <w:rFonts w:ascii="Arial" w:hAnsi="Arial" w:cs="Arial"/>
          <w:lang w:val="en-GB"/>
        </w:rPr>
        <w:t xml:space="preserve"> ranks third with 71,341.66 ha. Bac Kan contains 59,279.39 ha of poor forests, Yen Bai holds 47,605.47 ha, Tuyen Quang possesses 38,995.64 ha, Lao Cai encompasses 30,601.39 ha, Quang </w:t>
      </w:r>
      <w:proofErr w:type="spellStart"/>
      <w:r w:rsidRPr="000E25B8">
        <w:rPr>
          <w:rFonts w:ascii="Arial" w:hAnsi="Arial" w:cs="Arial"/>
          <w:lang w:val="en-GB"/>
        </w:rPr>
        <w:t>Ninh</w:t>
      </w:r>
      <w:proofErr w:type="spellEnd"/>
      <w:r w:rsidRPr="000E25B8">
        <w:rPr>
          <w:rFonts w:ascii="Arial" w:hAnsi="Arial" w:cs="Arial"/>
          <w:lang w:val="en-GB"/>
        </w:rPr>
        <w:t xml:space="preserve"> contains 22,340.23 ha, Bac </w:t>
      </w:r>
      <w:proofErr w:type="spellStart"/>
      <w:r w:rsidRPr="000E25B8">
        <w:rPr>
          <w:rFonts w:ascii="Arial" w:hAnsi="Arial" w:cs="Arial"/>
          <w:lang w:val="en-GB"/>
        </w:rPr>
        <w:t>Giang</w:t>
      </w:r>
      <w:proofErr w:type="spellEnd"/>
      <w:r w:rsidRPr="000E25B8">
        <w:rPr>
          <w:rFonts w:ascii="Arial" w:hAnsi="Arial" w:cs="Arial"/>
          <w:lang w:val="en-GB"/>
        </w:rPr>
        <w:t xml:space="preserve"> holds 12,840.97 ha, Thai Nguyen possesses 5,685.65 ha, </w:t>
      </w:r>
      <w:proofErr w:type="spellStart"/>
      <w:r w:rsidRPr="000E25B8">
        <w:rPr>
          <w:rFonts w:ascii="Arial" w:hAnsi="Arial" w:cs="Arial"/>
          <w:lang w:val="en-GB"/>
        </w:rPr>
        <w:t>Phu</w:t>
      </w:r>
      <w:proofErr w:type="spellEnd"/>
      <w:r w:rsidRPr="000E25B8">
        <w:rPr>
          <w:rFonts w:ascii="Arial" w:hAnsi="Arial" w:cs="Arial"/>
          <w:lang w:val="en-GB"/>
        </w:rPr>
        <w:t xml:space="preserve"> </w:t>
      </w:r>
      <w:proofErr w:type="spellStart"/>
      <w:r w:rsidRPr="000E25B8">
        <w:rPr>
          <w:rFonts w:ascii="Arial" w:hAnsi="Arial" w:cs="Arial"/>
          <w:lang w:val="en-GB"/>
        </w:rPr>
        <w:t>Tho</w:t>
      </w:r>
      <w:proofErr w:type="spellEnd"/>
      <w:r w:rsidRPr="000E25B8">
        <w:rPr>
          <w:rFonts w:ascii="Arial" w:hAnsi="Arial" w:cs="Arial"/>
          <w:lang w:val="en-GB"/>
        </w:rPr>
        <w:t xml:space="preserve"> contains 2,389.73 ha, and Vinh </w:t>
      </w:r>
      <w:proofErr w:type="spellStart"/>
      <w:r w:rsidRPr="000E25B8">
        <w:rPr>
          <w:rFonts w:ascii="Arial" w:hAnsi="Arial" w:cs="Arial"/>
          <w:lang w:val="en-GB"/>
        </w:rPr>
        <w:t>Phuc</w:t>
      </w:r>
      <w:proofErr w:type="spellEnd"/>
      <w:r w:rsidRPr="000E25B8">
        <w:rPr>
          <w:rFonts w:ascii="Arial" w:hAnsi="Arial" w:cs="Arial"/>
          <w:lang w:val="en-GB"/>
        </w:rPr>
        <w:t xml:space="preserve"> has the smallest area at 188.99 ha.</w:t>
      </w:r>
    </w:p>
    <w:p w:rsidR="00B852F4" w:rsidRPr="000E25B8" w:rsidRDefault="00B852F4" w:rsidP="00B852F4">
      <w:pPr>
        <w:jc w:val="both"/>
        <w:rPr>
          <w:rFonts w:ascii="Arial" w:hAnsi="Arial" w:cs="Arial"/>
          <w:lang w:val="en-GB"/>
        </w:rPr>
      </w:pPr>
    </w:p>
    <w:p w:rsidR="009013A0" w:rsidRPr="000E25B8" w:rsidRDefault="009013A0" w:rsidP="00676A8F">
      <w:pPr>
        <w:adjustRightInd w:val="0"/>
        <w:snapToGrid w:val="0"/>
        <w:spacing w:after="120"/>
        <w:jc w:val="center"/>
        <w:rPr>
          <w:rFonts w:ascii="Arial" w:hAnsi="Arial" w:cs="Arial"/>
          <w:b/>
          <w:lang w:val="en-GB"/>
        </w:rPr>
        <w:sectPr w:rsidR="009013A0" w:rsidRPr="000E25B8" w:rsidSect="00790F1D">
          <w:headerReference w:type="even" r:id="rId13"/>
          <w:headerReference w:type="default" r:id="rId14"/>
          <w:footerReference w:type="default" r:id="rId15"/>
          <w:headerReference w:type="first" r:id="rId16"/>
          <w:type w:val="continuous"/>
          <w:pgSz w:w="12240" w:h="15840"/>
          <w:pgMar w:top="1452" w:right="2019" w:bottom="2019" w:left="2019" w:header="720" w:footer="720" w:gutter="0"/>
          <w:cols w:space="720"/>
          <w:docGrid w:linePitch="360"/>
        </w:sectPr>
      </w:pPr>
    </w:p>
    <w:p w:rsidR="001D0D93" w:rsidRPr="000E25B8" w:rsidRDefault="001D0D93" w:rsidP="00676A8F">
      <w:pPr>
        <w:adjustRightInd w:val="0"/>
        <w:snapToGrid w:val="0"/>
        <w:spacing w:after="120"/>
        <w:jc w:val="center"/>
        <w:rPr>
          <w:rFonts w:ascii="Arial" w:hAnsi="Arial" w:cs="Arial"/>
          <w:b/>
          <w:lang w:val="en-GB"/>
        </w:rPr>
      </w:pPr>
      <w:r w:rsidRPr="000E25B8">
        <w:rPr>
          <w:rFonts w:ascii="Arial" w:hAnsi="Arial" w:cs="Arial"/>
          <w:b/>
          <w:lang w:val="en-GB"/>
        </w:rPr>
        <w:lastRenderedPageBreak/>
        <w:t>Table 1. Total forest area (ha), natural forest area, and condition classes of mountain evergreen broadleaf production forests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263"/>
        <w:gridCol w:w="997"/>
        <w:gridCol w:w="1274"/>
        <w:gridCol w:w="1082"/>
        <w:gridCol w:w="1274"/>
        <w:gridCol w:w="1276"/>
        <w:gridCol w:w="1279"/>
        <w:gridCol w:w="1465"/>
        <w:gridCol w:w="1269"/>
      </w:tblGrid>
      <w:tr w:rsidR="00FB3CF5" w:rsidRPr="000E25B8" w:rsidTr="00364F99">
        <w:trPr>
          <w:trHeight w:val="300"/>
        </w:trPr>
        <w:tc>
          <w:tcPr>
            <w:tcW w:w="559" w:type="pct"/>
            <w:vMerge w:val="restart"/>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Province before July 2025</w:t>
            </w:r>
          </w:p>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p>
        </w:tc>
        <w:tc>
          <w:tcPr>
            <w:tcW w:w="502" w:type="pct"/>
            <w:vMerge w:val="restart"/>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Province after July 2025</w:t>
            </w:r>
          </w:p>
        </w:tc>
        <w:tc>
          <w:tcPr>
            <w:tcW w:w="396" w:type="pct"/>
            <w:vMerge w:val="restart"/>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vertAlign w:val="superscript"/>
                <w:lang w:val="en-GB"/>
              </w:rPr>
            </w:pPr>
            <w:r w:rsidRPr="000E25B8">
              <w:rPr>
                <w:rFonts w:ascii="Arial" w:hAnsi="Arial" w:cs="Arial"/>
                <w:b/>
                <w:bCs/>
                <w:color w:val="000000"/>
                <w:sz w:val="18"/>
                <w:szCs w:val="18"/>
                <w:lang w:val="en-GB"/>
              </w:rPr>
              <w:t>Total forested areas</w:t>
            </w:r>
            <w:r w:rsidRPr="000E25B8">
              <w:rPr>
                <w:rFonts w:ascii="Arial" w:hAnsi="Arial" w:cs="Arial"/>
                <w:b/>
                <w:bCs/>
                <w:color w:val="000000"/>
                <w:sz w:val="18"/>
                <w:szCs w:val="18"/>
                <w:vertAlign w:val="superscript"/>
                <w:lang w:val="en-GB"/>
              </w:rPr>
              <w:t>1</w:t>
            </w:r>
          </w:p>
        </w:tc>
        <w:tc>
          <w:tcPr>
            <w:tcW w:w="506" w:type="pct"/>
            <w:vMerge w:val="restart"/>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vertAlign w:val="superscript"/>
                <w:lang w:val="en-GB"/>
              </w:rPr>
            </w:pPr>
            <w:r w:rsidRPr="000E25B8">
              <w:rPr>
                <w:rFonts w:ascii="Arial" w:hAnsi="Arial" w:cs="Arial"/>
                <w:b/>
                <w:bCs/>
                <w:color w:val="000000"/>
                <w:sz w:val="18"/>
                <w:szCs w:val="18"/>
                <w:lang w:val="en-GB"/>
              </w:rPr>
              <w:t>Total area of natural forests</w:t>
            </w:r>
            <w:r w:rsidRPr="000E25B8">
              <w:rPr>
                <w:rFonts w:ascii="Arial" w:hAnsi="Arial" w:cs="Arial"/>
                <w:b/>
                <w:bCs/>
                <w:color w:val="000000"/>
                <w:sz w:val="18"/>
                <w:szCs w:val="18"/>
                <w:vertAlign w:val="superscript"/>
                <w:lang w:val="en-GB"/>
              </w:rPr>
              <w:t>1</w:t>
            </w:r>
          </w:p>
        </w:tc>
        <w:tc>
          <w:tcPr>
            <w:tcW w:w="3037" w:type="pct"/>
            <w:gridSpan w:val="6"/>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Mountain evergreen broadleaf production forests</w:t>
            </w:r>
          </w:p>
        </w:tc>
      </w:tr>
      <w:tr w:rsidR="00FB3CF5" w:rsidRPr="000E25B8" w:rsidTr="00364F99">
        <w:trPr>
          <w:trHeight w:val="42"/>
        </w:trPr>
        <w:tc>
          <w:tcPr>
            <w:tcW w:w="559" w:type="pct"/>
            <w:vMerge/>
            <w:vAlign w:val="center"/>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p>
        </w:tc>
        <w:tc>
          <w:tcPr>
            <w:tcW w:w="502" w:type="pct"/>
            <w:vMerge/>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p>
        </w:tc>
        <w:tc>
          <w:tcPr>
            <w:tcW w:w="396" w:type="pct"/>
            <w:vMerge/>
            <w:vAlign w:val="center"/>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p>
        </w:tc>
        <w:tc>
          <w:tcPr>
            <w:tcW w:w="506" w:type="pct"/>
            <w:vMerge/>
            <w:vAlign w:val="center"/>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p>
        </w:tc>
        <w:tc>
          <w:tcPr>
            <w:tcW w:w="430" w:type="pct"/>
            <w:noWrap/>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Rich</w:t>
            </w:r>
          </w:p>
        </w:tc>
        <w:tc>
          <w:tcPr>
            <w:tcW w:w="506" w:type="pct"/>
            <w:noWrap/>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Medium</w:t>
            </w:r>
          </w:p>
        </w:tc>
        <w:tc>
          <w:tcPr>
            <w:tcW w:w="507" w:type="pct"/>
            <w:noWrap/>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Poor</w:t>
            </w:r>
          </w:p>
        </w:tc>
        <w:tc>
          <w:tcPr>
            <w:tcW w:w="508" w:type="pct"/>
            <w:noWrap/>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Very poor</w:t>
            </w:r>
          </w:p>
        </w:tc>
        <w:tc>
          <w:tcPr>
            <w:tcW w:w="582" w:type="pct"/>
            <w:noWrap/>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Regenerating</w:t>
            </w:r>
          </w:p>
        </w:tc>
        <w:tc>
          <w:tcPr>
            <w:tcW w:w="504" w:type="pct"/>
            <w:noWrap/>
            <w:vAlign w:val="bottom"/>
            <w:hideMark/>
          </w:tcPr>
          <w:p w:rsidR="00FB3CF5" w:rsidRPr="000E25B8" w:rsidRDefault="00FB3CF5" w:rsidP="009013A0">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Total</w:t>
            </w:r>
          </w:p>
        </w:tc>
      </w:tr>
      <w:tr w:rsidR="00AA4D60" w:rsidRPr="000E25B8" w:rsidTr="00364F99">
        <w:trPr>
          <w:trHeight w:val="300"/>
        </w:trPr>
        <w:tc>
          <w:tcPr>
            <w:tcW w:w="559" w:type="pct"/>
            <w:noWrap/>
            <w:vAlign w:val="bottom"/>
            <w:hideMark/>
          </w:tcPr>
          <w:p w:rsidR="00AA4D60" w:rsidRPr="000E25B8" w:rsidRDefault="00AA4D60" w:rsidP="001D0D93">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Ha </w:t>
            </w:r>
            <w:proofErr w:type="spellStart"/>
            <w:r w:rsidRPr="000E25B8">
              <w:rPr>
                <w:rFonts w:ascii="Arial" w:hAnsi="Arial" w:cs="Arial"/>
                <w:color w:val="000000"/>
                <w:sz w:val="18"/>
                <w:szCs w:val="18"/>
                <w:lang w:val="en-GB"/>
              </w:rPr>
              <w:t>Giang</w:t>
            </w:r>
            <w:proofErr w:type="spellEnd"/>
          </w:p>
        </w:tc>
        <w:tc>
          <w:tcPr>
            <w:tcW w:w="502" w:type="pct"/>
            <w:vMerge w:val="restar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Tuyen Quang</w:t>
            </w:r>
          </w:p>
        </w:tc>
        <w:tc>
          <w:tcPr>
            <w:tcW w:w="396" w:type="pct"/>
            <w:noWrap/>
            <w:vAlign w:val="bottom"/>
            <w:hideMark/>
          </w:tcPr>
          <w:p w:rsidR="00AA4D60" w:rsidRPr="000E25B8" w:rsidRDefault="00AA4D60" w:rsidP="001D0D93">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477,787 </w:t>
            </w:r>
          </w:p>
        </w:tc>
        <w:tc>
          <w:tcPr>
            <w:tcW w:w="506" w:type="pct"/>
            <w:noWrap/>
            <w:vAlign w:val="bottom"/>
            <w:hideMark/>
          </w:tcPr>
          <w:p w:rsidR="00AA4D60" w:rsidRPr="000E25B8" w:rsidRDefault="00AA4D60" w:rsidP="001D0D93">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387,357 </w:t>
            </w:r>
          </w:p>
        </w:tc>
        <w:tc>
          <w:tcPr>
            <w:tcW w:w="430" w:type="pct"/>
            <w:noWrap/>
            <w:vAlign w:val="bottom"/>
            <w:hideMark/>
          </w:tcPr>
          <w:p w:rsidR="00AA4D60" w:rsidRPr="000E25B8" w:rsidRDefault="00AA4D60" w:rsidP="001D0D93">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1,177.10 </w:t>
            </w:r>
          </w:p>
        </w:tc>
        <w:tc>
          <w:tcPr>
            <w:tcW w:w="506" w:type="pct"/>
            <w:noWrap/>
            <w:vAlign w:val="bottom"/>
            <w:hideMark/>
          </w:tcPr>
          <w:p w:rsidR="00AA4D60" w:rsidRPr="000E25B8" w:rsidRDefault="00AA4D60" w:rsidP="001D0D93">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1,262.28 </w:t>
            </w:r>
          </w:p>
        </w:tc>
        <w:tc>
          <w:tcPr>
            <w:tcW w:w="507" w:type="pct"/>
            <w:noWrap/>
            <w:vAlign w:val="bottom"/>
            <w:hideMark/>
          </w:tcPr>
          <w:p w:rsidR="00AA4D60" w:rsidRPr="000E25B8" w:rsidRDefault="00AA4D60" w:rsidP="001D0D93">
            <w:pPr>
              <w:adjustRightInd w:val="0"/>
              <w:snapToGrid w:val="0"/>
              <w:spacing w:before="40" w:after="40"/>
              <w:jc w:val="right"/>
              <w:rPr>
                <w:rFonts w:ascii="Arial" w:hAnsi="Arial" w:cs="Arial"/>
                <w:bCs/>
                <w:iCs/>
                <w:sz w:val="18"/>
                <w:szCs w:val="18"/>
                <w:lang w:val="en-GB"/>
              </w:rPr>
            </w:pPr>
            <w:r w:rsidRPr="000E25B8">
              <w:rPr>
                <w:rFonts w:ascii="Arial" w:hAnsi="Arial" w:cs="Arial"/>
                <w:bCs/>
                <w:iCs/>
                <w:sz w:val="18"/>
                <w:szCs w:val="18"/>
                <w:lang w:val="en-GB"/>
              </w:rPr>
              <w:t xml:space="preserve">71,341.66 </w:t>
            </w:r>
          </w:p>
        </w:tc>
        <w:tc>
          <w:tcPr>
            <w:tcW w:w="508" w:type="pct"/>
            <w:noWrap/>
            <w:vAlign w:val="bottom"/>
            <w:hideMark/>
          </w:tcPr>
          <w:p w:rsidR="00AA4D60" w:rsidRPr="000E25B8" w:rsidRDefault="00AA4D60" w:rsidP="001D0D93">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6,823.37 </w:t>
            </w:r>
          </w:p>
        </w:tc>
        <w:tc>
          <w:tcPr>
            <w:tcW w:w="582" w:type="pct"/>
            <w:noWrap/>
            <w:vAlign w:val="bottom"/>
            <w:hideMark/>
          </w:tcPr>
          <w:p w:rsidR="00AA4D60" w:rsidRPr="000E25B8" w:rsidRDefault="00AA4D60" w:rsidP="001D0D93">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2,924.94 </w:t>
            </w:r>
          </w:p>
        </w:tc>
        <w:tc>
          <w:tcPr>
            <w:tcW w:w="504" w:type="pct"/>
            <w:noWrap/>
            <w:vAlign w:val="bottom"/>
            <w:hideMark/>
          </w:tcPr>
          <w:p w:rsidR="00AA4D60" w:rsidRPr="000E25B8" w:rsidRDefault="00AA4D60" w:rsidP="001D0D93">
            <w:pPr>
              <w:adjustRightInd w:val="0"/>
              <w:snapToGrid w:val="0"/>
              <w:spacing w:before="40" w:after="40"/>
              <w:jc w:val="right"/>
              <w:rPr>
                <w:rFonts w:ascii="Arial" w:hAnsi="Arial" w:cs="Arial"/>
                <w:b/>
                <w:sz w:val="16"/>
                <w:szCs w:val="16"/>
                <w:lang w:val="en-GB"/>
              </w:rPr>
            </w:pPr>
            <w:r w:rsidRPr="000E25B8">
              <w:rPr>
                <w:rFonts w:ascii="Arial" w:hAnsi="Arial" w:cs="Arial"/>
                <w:b/>
                <w:sz w:val="16"/>
                <w:szCs w:val="16"/>
                <w:lang w:val="en-GB"/>
              </w:rPr>
              <w:t xml:space="preserve">83,529.35 </w:t>
            </w:r>
          </w:p>
        </w:tc>
      </w:tr>
      <w:tr w:rsidR="00AA4D60" w:rsidRPr="000E25B8" w:rsidTr="00364F99">
        <w:trPr>
          <w:trHeight w:val="300"/>
        </w:trPr>
        <w:tc>
          <w:tcPr>
            <w:tcW w:w="559" w:type="pct"/>
            <w:noWrap/>
            <w:vAlign w:val="bottom"/>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Tuyen Quang</w:t>
            </w:r>
          </w:p>
        </w:tc>
        <w:tc>
          <w:tcPr>
            <w:tcW w:w="502" w:type="pct"/>
            <w:vMerge/>
          </w:tcPr>
          <w:p w:rsidR="00AA4D60" w:rsidRPr="000E25B8"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tcPr>
          <w:p w:rsidR="00AA4D60" w:rsidRPr="000E25B8" w:rsidRDefault="00AA4D60" w:rsidP="00AA4D60">
            <w:pPr>
              <w:adjustRightInd w:val="0"/>
              <w:snapToGrid w:val="0"/>
              <w:spacing w:before="40" w:after="40"/>
              <w:jc w:val="right"/>
              <w:rPr>
                <w:rFonts w:ascii="Arial" w:hAnsi="Arial" w:cs="Arial"/>
                <w:color w:val="000000"/>
                <w:sz w:val="18"/>
                <w:szCs w:val="18"/>
                <w:lang w:val="vi-VN"/>
              </w:rPr>
            </w:pPr>
            <w:r w:rsidRPr="000E25B8">
              <w:rPr>
                <w:rFonts w:ascii="Arial" w:hAnsi="Arial" w:cs="Arial"/>
                <w:color w:val="000000"/>
                <w:sz w:val="18"/>
                <w:szCs w:val="18"/>
                <w:lang w:val="vi-VN"/>
              </w:rPr>
              <w:t xml:space="preserve">426,710 </w:t>
            </w:r>
          </w:p>
        </w:tc>
        <w:tc>
          <w:tcPr>
            <w:tcW w:w="506" w:type="pct"/>
            <w:noWrap/>
            <w:vAlign w:val="bottom"/>
          </w:tcPr>
          <w:p w:rsidR="00AA4D60" w:rsidRPr="000E25B8" w:rsidRDefault="00AA4D60" w:rsidP="00AA4D60">
            <w:pPr>
              <w:adjustRightInd w:val="0"/>
              <w:snapToGrid w:val="0"/>
              <w:spacing w:before="40" w:after="40"/>
              <w:jc w:val="right"/>
              <w:rPr>
                <w:rFonts w:ascii="Arial" w:hAnsi="Arial" w:cs="Arial"/>
                <w:color w:val="000000"/>
                <w:sz w:val="18"/>
                <w:szCs w:val="18"/>
                <w:lang w:val="vi-VN"/>
              </w:rPr>
            </w:pPr>
            <w:r w:rsidRPr="000E25B8">
              <w:rPr>
                <w:rFonts w:ascii="Arial" w:hAnsi="Arial" w:cs="Arial"/>
                <w:color w:val="000000"/>
                <w:sz w:val="18"/>
                <w:szCs w:val="18"/>
                <w:lang w:val="vi-VN"/>
              </w:rPr>
              <w:t xml:space="preserve">233,055 </w:t>
            </w:r>
          </w:p>
        </w:tc>
        <w:tc>
          <w:tcPr>
            <w:tcW w:w="430" w:type="pct"/>
            <w:noWrap/>
            <w:vAlign w:val="bottom"/>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6" w:type="pct"/>
            <w:noWrap/>
            <w:vAlign w:val="bottom"/>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tcPr>
          <w:p w:rsidR="00AA4D60" w:rsidRPr="000E25B8" w:rsidRDefault="00AA4D60" w:rsidP="00AA4D60">
            <w:pPr>
              <w:adjustRightInd w:val="0"/>
              <w:snapToGrid w:val="0"/>
              <w:spacing w:before="40" w:after="40"/>
              <w:jc w:val="right"/>
              <w:rPr>
                <w:rFonts w:ascii="Arial" w:hAnsi="Arial" w:cs="Arial"/>
                <w:bCs/>
                <w:iCs/>
                <w:sz w:val="18"/>
                <w:szCs w:val="18"/>
                <w:lang w:val="en-GB"/>
              </w:rPr>
            </w:pPr>
            <w:r w:rsidRPr="000E25B8">
              <w:rPr>
                <w:rFonts w:ascii="Arial" w:hAnsi="Arial" w:cs="Arial"/>
                <w:bCs/>
                <w:iCs/>
                <w:sz w:val="18"/>
                <w:szCs w:val="18"/>
                <w:lang w:val="en-GB"/>
              </w:rPr>
              <w:t xml:space="preserve">38,995.64 </w:t>
            </w:r>
          </w:p>
        </w:tc>
        <w:tc>
          <w:tcPr>
            <w:tcW w:w="508" w:type="pct"/>
            <w:noWrap/>
            <w:vAlign w:val="bottom"/>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3,320.92 </w:t>
            </w:r>
          </w:p>
        </w:tc>
        <w:tc>
          <w:tcPr>
            <w:tcW w:w="582" w:type="pct"/>
            <w:noWrap/>
            <w:vAlign w:val="bottom"/>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4" w:type="pct"/>
            <w:noWrap/>
            <w:vAlign w:val="bottom"/>
          </w:tcPr>
          <w:p w:rsidR="00AA4D60" w:rsidRPr="000E25B8" w:rsidRDefault="00AA4D60" w:rsidP="00AA4D60">
            <w:pPr>
              <w:adjustRightInd w:val="0"/>
              <w:snapToGrid w:val="0"/>
              <w:spacing w:before="40" w:after="40"/>
              <w:jc w:val="right"/>
              <w:rPr>
                <w:rFonts w:ascii="Arial" w:hAnsi="Arial" w:cs="Arial"/>
                <w:b/>
                <w:sz w:val="16"/>
                <w:szCs w:val="16"/>
                <w:lang w:val="en-GB"/>
              </w:rPr>
            </w:pPr>
            <w:r w:rsidRPr="000E25B8">
              <w:rPr>
                <w:rFonts w:ascii="Arial" w:hAnsi="Arial" w:cs="Arial"/>
                <w:b/>
                <w:sz w:val="16"/>
                <w:szCs w:val="16"/>
                <w:lang w:val="en-GB"/>
              </w:rPr>
              <w:t xml:space="preserve">42,316.56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Cao Bang</w:t>
            </w:r>
          </w:p>
        </w:tc>
        <w:tc>
          <w:tcPr>
            <w:tcW w:w="502" w:type="pc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Cao Bang</w:t>
            </w: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368,910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345,709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10.21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2,004.93 </w:t>
            </w: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color w:val="000000"/>
                <w:sz w:val="18"/>
                <w:szCs w:val="18"/>
                <w:lang w:val="en-GB"/>
              </w:rPr>
            </w:pPr>
            <w:r w:rsidRPr="000E25B8">
              <w:rPr>
                <w:rFonts w:ascii="Arial" w:hAnsi="Arial" w:cs="Arial"/>
                <w:bCs/>
                <w:iCs/>
                <w:color w:val="000000"/>
                <w:sz w:val="18"/>
                <w:szCs w:val="18"/>
                <w:lang w:val="en-GB"/>
              </w:rPr>
              <w:t xml:space="preserve">114,399.68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2,025.52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566.61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color w:val="000000"/>
                <w:sz w:val="16"/>
                <w:szCs w:val="16"/>
                <w:lang w:val="en-GB"/>
              </w:rPr>
            </w:pPr>
            <w:r w:rsidRPr="000E25B8">
              <w:rPr>
                <w:rFonts w:ascii="Arial" w:hAnsi="Arial" w:cs="Arial"/>
                <w:b/>
                <w:color w:val="000000"/>
                <w:sz w:val="16"/>
                <w:szCs w:val="16"/>
                <w:lang w:val="en-GB"/>
              </w:rPr>
              <w:t xml:space="preserve">119,006.95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Lang Son</w:t>
            </w:r>
          </w:p>
        </w:tc>
        <w:tc>
          <w:tcPr>
            <w:tcW w:w="502" w:type="pc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Lang Son</w:t>
            </w: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578,021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257,194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0.41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228.15 </w:t>
            </w: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color w:val="000000"/>
                <w:sz w:val="18"/>
                <w:szCs w:val="18"/>
                <w:lang w:val="en-GB"/>
              </w:rPr>
            </w:pPr>
            <w:r w:rsidRPr="000E25B8">
              <w:rPr>
                <w:rFonts w:ascii="Arial" w:hAnsi="Arial" w:cs="Arial"/>
                <w:bCs/>
                <w:iCs/>
                <w:color w:val="000000"/>
                <w:sz w:val="18"/>
                <w:szCs w:val="18"/>
                <w:lang w:val="en-GB"/>
              </w:rPr>
              <w:t xml:space="preserve">83,435.73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23,504.66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2,517.58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color w:val="000000"/>
                <w:sz w:val="16"/>
                <w:szCs w:val="16"/>
                <w:lang w:val="en-GB"/>
              </w:rPr>
            </w:pPr>
            <w:r w:rsidRPr="000E25B8">
              <w:rPr>
                <w:rFonts w:ascii="Arial" w:hAnsi="Arial" w:cs="Arial"/>
                <w:b/>
                <w:color w:val="000000"/>
                <w:sz w:val="16"/>
                <w:szCs w:val="16"/>
                <w:lang w:val="en-GB"/>
              </w:rPr>
              <w:t xml:space="preserve">109,686.53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Bac </w:t>
            </w:r>
            <w:proofErr w:type="spellStart"/>
            <w:r w:rsidRPr="000E25B8">
              <w:rPr>
                <w:rFonts w:ascii="Arial" w:hAnsi="Arial" w:cs="Arial"/>
                <w:color w:val="000000"/>
                <w:sz w:val="18"/>
                <w:szCs w:val="18"/>
                <w:lang w:val="en-GB"/>
              </w:rPr>
              <w:t>Giang</w:t>
            </w:r>
            <w:proofErr w:type="spellEnd"/>
          </w:p>
        </w:tc>
        <w:tc>
          <w:tcPr>
            <w:tcW w:w="502" w:type="pc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Bac Ninh</w:t>
            </w: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161,177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55,044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851.16</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5216.07</w:t>
            </w: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color w:val="000000"/>
                <w:sz w:val="18"/>
                <w:szCs w:val="18"/>
                <w:lang w:val="en-GB"/>
              </w:rPr>
            </w:pPr>
            <w:r w:rsidRPr="000E25B8">
              <w:rPr>
                <w:rFonts w:ascii="Arial" w:hAnsi="Arial" w:cs="Arial"/>
                <w:bCs/>
                <w:iCs/>
                <w:color w:val="000000"/>
                <w:sz w:val="18"/>
                <w:szCs w:val="18"/>
                <w:lang w:val="en-GB"/>
              </w:rPr>
              <w:t>12840.99</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3566.31</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34.75</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color w:val="000000"/>
                <w:sz w:val="16"/>
                <w:szCs w:val="16"/>
                <w:lang w:val="en-GB"/>
              </w:rPr>
            </w:pPr>
            <w:r w:rsidRPr="000E25B8">
              <w:rPr>
                <w:rFonts w:ascii="Arial" w:hAnsi="Arial" w:cs="Arial"/>
                <w:b/>
                <w:color w:val="000000"/>
                <w:sz w:val="16"/>
                <w:szCs w:val="16"/>
                <w:lang w:val="en-GB"/>
              </w:rPr>
              <w:t xml:space="preserve">22,509.28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proofErr w:type="spellStart"/>
            <w:r w:rsidRPr="000E25B8">
              <w:rPr>
                <w:rFonts w:ascii="Arial" w:hAnsi="Arial" w:cs="Arial"/>
                <w:color w:val="000000"/>
                <w:sz w:val="18"/>
                <w:szCs w:val="18"/>
                <w:lang w:val="en-GB"/>
              </w:rPr>
              <w:t>Phu</w:t>
            </w:r>
            <w:proofErr w:type="spellEnd"/>
            <w:r w:rsidRPr="000E25B8">
              <w:rPr>
                <w:rFonts w:ascii="Arial" w:hAnsi="Arial" w:cs="Arial"/>
                <w:color w:val="000000"/>
                <w:sz w:val="18"/>
                <w:szCs w:val="18"/>
                <w:lang w:val="en-GB"/>
              </w:rPr>
              <w:t xml:space="preserve"> </w:t>
            </w:r>
            <w:proofErr w:type="spellStart"/>
            <w:r w:rsidRPr="000E25B8">
              <w:rPr>
                <w:rFonts w:ascii="Arial" w:hAnsi="Arial" w:cs="Arial"/>
                <w:color w:val="000000"/>
                <w:sz w:val="18"/>
                <w:szCs w:val="18"/>
                <w:lang w:val="en-GB"/>
              </w:rPr>
              <w:t>Tho</w:t>
            </w:r>
            <w:proofErr w:type="spellEnd"/>
          </w:p>
        </w:tc>
        <w:tc>
          <w:tcPr>
            <w:tcW w:w="502" w:type="pct"/>
            <w:vMerge w:val="restar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Phu Tho</w:t>
            </w:r>
          </w:p>
          <w:p w:rsidR="00AA4D60" w:rsidRPr="000E25B8"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168,423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47,388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sz w:val="18"/>
                <w:szCs w:val="18"/>
                <w:lang w:val="en-GB"/>
              </w:rPr>
            </w:pPr>
            <w:r w:rsidRPr="000E25B8">
              <w:rPr>
                <w:rFonts w:ascii="Arial" w:hAnsi="Arial" w:cs="Arial"/>
                <w:bCs/>
                <w:iCs/>
                <w:sz w:val="18"/>
                <w:szCs w:val="18"/>
                <w:lang w:val="en-GB"/>
              </w:rPr>
              <w:t xml:space="preserve">2,389.73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b/>
                <w:bCs/>
                <w:i/>
                <w:iCs/>
                <w:sz w:val="18"/>
                <w:szCs w:val="18"/>
                <w:lang w:val="en-GB"/>
              </w:rPr>
            </w:pP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1.46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sz w:val="16"/>
                <w:szCs w:val="16"/>
                <w:lang w:val="en-GB"/>
              </w:rPr>
            </w:pPr>
            <w:r w:rsidRPr="000E25B8">
              <w:rPr>
                <w:rFonts w:ascii="Arial" w:hAnsi="Arial" w:cs="Arial"/>
                <w:b/>
                <w:sz w:val="16"/>
                <w:szCs w:val="16"/>
                <w:lang w:val="en-GB"/>
              </w:rPr>
              <w:t xml:space="preserve">2,391.19 </w:t>
            </w:r>
          </w:p>
        </w:tc>
      </w:tr>
      <w:tr w:rsidR="00AA4D60" w:rsidRPr="000E25B8" w:rsidTr="00364F99">
        <w:trPr>
          <w:trHeight w:val="300"/>
        </w:trPr>
        <w:tc>
          <w:tcPr>
            <w:tcW w:w="559" w:type="pct"/>
            <w:noWrap/>
            <w:vAlign w:val="bottom"/>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Vinh </w:t>
            </w:r>
            <w:proofErr w:type="spellStart"/>
            <w:r w:rsidRPr="000E25B8">
              <w:rPr>
                <w:rFonts w:ascii="Arial" w:hAnsi="Arial" w:cs="Arial"/>
                <w:color w:val="000000"/>
                <w:sz w:val="18"/>
                <w:szCs w:val="18"/>
                <w:lang w:val="en-GB"/>
              </w:rPr>
              <w:t>Phuc</w:t>
            </w:r>
            <w:proofErr w:type="spellEnd"/>
          </w:p>
        </w:tc>
        <w:tc>
          <w:tcPr>
            <w:tcW w:w="502" w:type="pct"/>
            <w:vMerge/>
          </w:tcPr>
          <w:p w:rsidR="00AA4D60" w:rsidRPr="000E25B8"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tcPr>
          <w:p w:rsidR="00AA4D60" w:rsidRPr="000E25B8" w:rsidRDefault="00AA4D60" w:rsidP="00AA4D60">
            <w:pPr>
              <w:adjustRightInd w:val="0"/>
              <w:snapToGrid w:val="0"/>
              <w:spacing w:before="40" w:after="40"/>
              <w:jc w:val="right"/>
              <w:rPr>
                <w:rFonts w:ascii="Arial" w:hAnsi="Arial" w:cs="Arial"/>
                <w:color w:val="000000"/>
                <w:sz w:val="18"/>
                <w:szCs w:val="18"/>
                <w:lang w:val="vi-VN"/>
              </w:rPr>
            </w:pPr>
            <w:r w:rsidRPr="000E25B8">
              <w:rPr>
                <w:rFonts w:ascii="Arial" w:hAnsi="Arial" w:cs="Arial"/>
                <w:color w:val="000000"/>
                <w:sz w:val="18"/>
                <w:szCs w:val="18"/>
                <w:lang w:val="vi-VN"/>
              </w:rPr>
              <w:t xml:space="preserve">33,431 </w:t>
            </w:r>
          </w:p>
        </w:tc>
        <w:tc>
          <w:tcPr>
            <w:tcW w:w="506" w:type="pct"/>
            <w:noWrap/>
            <w:vAlign w:val="bottom"/>
          </w:tcPr>
          <w:p w:rsidR="00AA4D60" w:rsidRPr="000E25B8" w:rsidRDefault="00AA4D60" w:rsidP="00AA4D60">
            <w:pPr>
              <w:adjustRightInd w:val="0"/>
              <w:snapToGrid w:val="0"/>
              <w:spacing w:before="40" w:after="40"/>
              <w:jc w:val="right"/>
              <w:rPr>
                <w:rFonts w:ascii="Arial" w:hAnsi="Arial" w:cs="Arial"/>
                <w:color w:val="000000"/>
                <w:sz w:val="18"/>
                <w:szCs w:val="18"/>
                <w:lang w:val="vi-VN"/>
              </w:rPr>
            </w:pPr>
            <w:r w:rsidRPr="000E25B8">
              <w:rPr>
                <w:rFonts w:ascii="Arial" w:hAnsi="Arial" w:cs="Arial"/>
                <w:color w:val="000000"/>
                <w:sz w:val="18"/>
                <w:szCs w:val="18"/>
                <w:lang w:val="vi-VN"/>
              </w:rPr>
              <w:t xml:space="preserve">12,049 </w:t>
            </w:r>
          </w:p>
        </w:tc>
        <w:tc>
          <w:tcPr>
            <w:tcW w:w="430" w:type="pct"/>
            <w:noWrap/>
            <w:vAlign w:val="bottom"/>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tcPr>
          <w:p w:rsidR="00AA4D60" w:rsidRPr="000E25B8" w:rsidRDefault="00AA4D60" w:rsidP="00AA4D60">
            <w:pPr>
              <w:adjustRightInd w:val="0"/>
              <w:snapToGrid w:val="0"/>
              <w:spacing w:before="40" w:after="40"/>
              <w:jc w:val="right"/>
              <w:rPr>
                <w:rFonts w:ascii="Arial" w:hAnsi="Arial" w:cs="Arial"/>
                <w:bCs/>
                <w:iCs/>
                <w:sz w:val="18"/>
                <w:szCs w:val="18"/>
                <w:lang w:val="en-GB"/>
              </w:rPr>
            </w:pPr>
            <w:r w:rsidRPr="000E25B8">
              <w:rPr>
                <w:rFonts w:ascii="Arial" w:hAnsi="Arial" w:cs="Arial"/>
                <w:bCs/>
                <w:iCs/>
                <w:color w:val="000000"/>
                <w:sz w:val="18"/>
                <w:szCs w:val="18"/>
                <w:lang w:val="en-GB"/>
              </w:rPr>
              <w:t xml:space="preserve">188.99 </w:t>
            </w:r>
          </w:p>
        </w:tc>
        <w:tc>
          <w:tcPr>
            <w:tcW w:w="508" w:type="pct"/>
            <w:noWrap/>
            <w:vAlign w:val="bottom"/>
          </w:tcPr>
          <w:p w:rsidR="00AA4D60" w:rsidRPr="000E25B8" w:rsidRDefault="00AA4D60" w:rsidP="00AA4D60">
            <w:pPr>
              <w:adjustRightInd w:val="0"/>
              <w:snapToGrid w:val="0"/>
              <w:spacing w:before="40" w:after="40"/>
              <w:jc w:val="right"/>
              <w:rPr>
                <w:rFonts w:ascii="Arial" w:hAnsi="Arial" w:cs="Arial"/>
                <w:b/>
                <w:bCs/>
                <w:i/>
                <w:iCs/>
                <w:sz w:val="18"/>
                <w:szCs w:val="18"/>
                <w:lang w:val="en-GB"/>
              </w:rPr>
            </w:pPr>
            <w:r w:rsidRPr="000E25B8">
              <w:rPr>
                <w:rFonts w:ascii="Arial" w:hAnsi="Arial" w:cs="Arial"/>
                <w:color w:val="000000"/>
                <w:sz w:val="18"/>
                <w:szCs w:val="18"/>
                <w:lang w:val="en-GB"/>
              </w:rPr>
              <w:t xml:space="preserve">1.27 </w:t>
            </w:r>
          </w:p>
        </w:tc>
        <w:tc>
          <w:tcPr>
            <w:tcW w:w="582" w:type="pct"/>
            <w:noWrap/>
            <w:vAlign w:val="bottom"/>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4" w:type="pct"/>
            <w:noWrap/>
            <w:vAlign w:val="bottom"/>
          </w:tcPr>
          <w:p w:rsidR="00AA4D60" w:rsidRPr="000E25B8" w:rsidRDefault="00AA4D60" w:rsidP="00AA4D60">
            <w:pPr>
              <w:adjustRightInd w:val="0"/>
              <w:snapToGrid w:val="0"/>
              <w:spacing w:before="40" w:after="40"/>
              <w:jc w:val="right"/>
              <w:rPr>
                <w:rFonts w:ascii="Arial" w:hAnsi="Arial" w:cs="Arial"/>
                <w:b/>
                <w:sz w:val="16"/>
                <w:szCs w:val="16"/>
                <w:lang w:val="en-GB"/>
              </w:rPr>
            </w:pPr>
            <w:r w:rsidRPr="000E25B8">
              <w:rPr>
                <w:rFonts w:ascii="Arial" w:hAnsi="Arial" w:cs="Arial"/>
                <w:b/>
                <w:sz w:val="16"/>
                <w:szCs w:val="16"/>
                <w:lang w:val="en-GB"/>
              </w:rPr>
              <w:t xml:space="preserve">190.26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Thai Nguyen</w:t>
            </w:r>
          </w:p>
        </w:tc>
        <w:tc>
          <w:tcPr>
            <w:tcW w:w="502" w:type="pct"/>
            <w:vMerge w:val="restar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Thai Nguyen</w:t>
            </w: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183,013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62,439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sz w:val="18"/>
                <w:szCs w:val="18"/>
                <w:lang w:val="en-GB"/>
              </w:rPr>
            </w:pPr>
            <w:r w:rsidRPr="000E25B8">
              <w:rPr>
                <w:rFonts w:ascii="Arial" w:hAnsi="Arial" w:cs="Arial"/>
                <w:bCs/>
                <w:iCs/>
                <w:sz w:val="18"/>
                <w:szCs w:val="18"/>
                <w:lang w:val="en-GB"/>
              </w:rPr>
              <w:t xml:space="preserve">5,685.65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174.64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201.08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sz w:val="16"/>
                <w:szCs w:val="16"/>
                <w:lang w:val="en-GB"/>
              </w:rPr>
            </w:pPr>
            <w:r w:rsidRPr="000E25B8">
              <w:rPr>
                <w:rFonts w:ascii="Arial" w:hAnsi="Arial" w:cs="Arial"/>
                <w:b/>
                <w:sz w:val="16"/>
                <w:szCs w:val="16"/>
                <w:lang w:val="en-GB"/>
              </w:rPr>
              <w:t xml:space="preserve">6,061.37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Bac Kan</w:t>
            </w:r>
          </w:p>
        </w:tc>
        <w:tc>
          <w:tcPr>
            <w:tcW w:w="502" w:type="pct"/>
            <w:vMerge/>
          </w:tcPr>
          <w:p w:rsidR="00AA4D60" w:rsidRPr="000E25B8"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374,027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271,805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sz w:val="18"/>
                <w:szCs w:val="18"/>
                <w:lang w:val="en-GB"/>
              </w:rPr>
            </w:pPr>
            <w:r w:rsidRPr="000E25B8">
              <w:rPr>
                <w:rFonts w:ascii="Arial" w:hAnsi="Arial" w:cs="Arial"/>
                <w:bCs/>
                <w:iCs/>
                <w:sz w:val="18"/>
                <w:szCs w:val="18"/>
                <w:lang w:val="en-GB"/>
              </w:rPr>
              <w:t xml:space="preserve">59,279.39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29,271.81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114.09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sz w:val="16"/>
                <w:szCs w:val="16"/>
                <w:lang w:val="en-GB"/>
              </w:rPr>
            </w:pPr>
            <w:r w:rsidRPr="000E25B8">
              <w:rPr>
                <w:rFonts w:ascii="Arial" w:hAnsi="Arial" w:cs="Arial"/>
                <w:b/>
                <w:sz w:val="16"/>
                <w:szCs w:val="16"/>
                <w:lang w:val="en-GB"/>
              </w:rPr>
              <w:t xml:space="preserve">88,665.29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Lao Cai</w:t>
            </w:r>
          </w:p>
        </w:tc>
        <w:tc>
          <w:tcPr>
            <w:tcW w:w="502" w:type="pct"/>
            <w:vMerge w:val="restar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Lao Cai</w:t>
            </w: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391,115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258,233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0.27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3.66 </w:t>
            </w: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sz w:val="18"/>
                <w:szCs w:val="18"/>
                <w:lang w:val="en-GB"/>
              </w:rPr>
            </w:pPr>
            <w:r w:rsidRPr="000E25B8">
              <w:rPr>
                <w:rFonts w:ascii="Arial" w:hAnsi="Arial" w:cs="Arial"/>
                <w:bCs/>
                <w:iCs/>
                <w:sz w:val="18"/>
                <w:szCs w:val="18"/>
                <w:lang w:val="en-GB"/>
              </w:rPr>
              <w:t xml:space="preserve">30,601.39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7,105.12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779.10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sz w:val="16"/>
                <w:szCs w:val="16"/>
                <w:lang w:val="en-GB"/>
              </w:rPr>
            </w:pPr>
            <w:r w:rsidRPr="000E25B8">
              <w:rPr>
                <w:rFonts w:ascii="Arial" w:hAnsi="Arial" w:cs="Arial"/>
                <w:b/>
                <w:sz w:val="16"/>
                <w:szCs w:val="16"/>
                <w:lang w:val="en-GB"/>
              </w:rPr>
              <w:t xml:space="preserve">38,489.54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Yen Bai</w:t>
            </w:r>
          </w:p>
        </w:tc>
        <w:tc>
          <w:tcPr>
            <w:tcW w:w="502" w:type="pct"/>
            <w:vMerge/>
          </w:tcPr>
          <w:p w:rsidR="00AA4D60" w:rsidRPr="000E25B8" w:rsidRDefault="00AA4D60" w:rsidP="00EB5E88">
            <w:pPr>
              <w:adjustRightInd w:val="0"/>
              <w:snapToGrid w:val="0"/>
              <w:spacing w:before="40" w:after="40"/>
              <w:rPr>
                <w:rFonts w:ascii="Arial" w:hAnsi="Arial" w:cs="Arial"/>
                <w:color w:val="000000"/>
                <w:sz w:val="18"/>
                <w:szCs w:val="18"/>
                <w:lang w:val="vi-VN"/>
              </w:rPr>
            </w:pP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462,536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217,358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1,309.53 </w:t>
            </w: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color w:val="000000"/>
                <w:sz w:val="18"/>
                <w:szCs w:val="18"/>
                <w:lang w:val="en-GB"/>
              </w:rPr>
            </w:pPr>
            <w:r w:rsidRPr="000E25B8">
              <w:rPr>
                <w:rFonts w:ascii="Arial" w:hAnsi="Arial" w:cs="Arial"/>
                <w:bCs/>
                <w:iCs/>
                <w:color w:val="000000"/>
                <w:sz w:val="18"/>
                <w:szCs w:val="18"/>
                <w:lang w:val="en-GB"/>
              </w:rPr>
              <w:t xml:space="preserve">47,605.47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3,111.82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548.39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color w:val="000000"/>
                <w:sz w:val="16"/>
                <w:szCs w:val="16"/>
                <w:lang w:val="en-GB"/>
              </w:rPr>
            </w:pPr>
            <w:r w:rsidRPr="000E25B8">
              <w:rPr>
                <w:rFonts w:ascii="Arial" w:hAnsi="Arial" w:cs="Arial"/>
                <w:b/>
                <w:color w:val="000000"/>
                <w:sz w:val="16"/>
                <w:szCs w:val="16"/>
                <w:lang w:val="en-GB"/>
              </w:rPr>
              <w:t xml:space="preserve">52,575.21 </w:t>
            </w:r>
          </w:p>
        </w:tc>
      </w:tr>
      <w:tr w:rsidR="00AA4D60" w:rsidRPr="000E25B8" w:rsidTr="00364F99">
        <w:trPr>
          <w:trHeight w:val="300"/>
        </w:trPr>
        <w:tc>
          <w:tcPr>
            <w:tcW w:w="559" w:type="pct"/>
            <w:noWrap/>
            <w:vAlign w:val="bottom"/>
            <w:hideMark/>
          </w:tcPr>
          <w:p w:rsidR="00AA4D60" w:rsidRPr="000E25B8" w:rsidRDefault="00AA4D60" w:rsidP="00AA4D60">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Quang </w:t>
            </w:r>
            <w:proofErr w:type="spellStart"/>
            <w:r w:rsidRPr="000E25B8">
              <w:rPr>
                <w:rFonts w:ascii="Arial" w:hAnsi="Arial" w:cs="Arial"/>
                <w:color w:val="000000"/>
                <w:sz w:val="18"/>
                <w:szCs w:val="18"/>
                <w:lang w:val="en-GB"/>
              </w:rPr>
              <w:t>Ninh</w:t>
            </w:r>
            <w:proofErr w:type="spellEnd"/>
          </w:p>
        </w:tc>
        <w:tc>
          <w:tcPr>
            <w:tcW w:w="502" w:type="pct"/>
          </w:tcPr>
          <w:p w:rsidR="00AA4D60" w:rsidRPr="000E25B8" w:rsidRDefault="00AA4D60"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Quang Ninh</w:t>
            </w: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371,954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vi-VN"/>
              </w:rPr>
              <w:t xml:space="preserve">123,730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804.07 </w:t>
            </w: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Cs/>
                <w:iCs/>
                <w:color w:val="000000"/>
                <w:sz w:val="18"/>
                <w:szCs w:val="18"/>
                <w:lang w:val="en-GB"/>
              </w:rPr>
            </w:pPr>
            <w:r w:rsidRPr="000E25B8">
              <w:rPr>
                <w:rFonts w:ascii="Arial" w:hAnsi="Arial" w:cs="Arial"/>
                <w:bCs/>
                <w:iCs/>
                <w:color w:val="000000"/>
                <w:sz w:val="18"/>
                <w:szCs w:val="18"/>
                <w:lang w:val="en-GB"/>
              </w:rPr>
              <w:t xml:space="preserve">22,340.23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2,774.55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color w:val="000000"/>
                <w:sz w:val="18"/>
                <w:szCs w:val="18"/>
                <w:lang w:val="en-GB"/>
              </w:rPr>
            </w:pPr>
            <w:r w:rsidRPr="000E25B8">
              <w:rPr>
                <w:rFonts w:ascii="Arial" w:hAnsi="Arial" w:cs="Arial"/>
                <w:color w:val="000000"/>
                <w:sz w:val="18"/>
                <w:szCs w:val="18"/>
                <w:lang w:val="en-GB"/>
              </w:rPr>
              <w:t xml:space="preserve">52.10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color w:val="000000"/>
                <w:sz w:val="16"/>
                <w:szCs w:val="16"/>
                <w:lang w:val="en-GB"/>
              </w:rPr>
            </w:pPr>
            <w:r w:rsidRPr="000E25B8">
              <w:rPr>
                <w:rFonts w:ascii="Arial" w:hAnsi="Arial" w:cs="Arial"/>
                <w:b/>
                <w:color w:val="000000"/>
                <w:sz w:val="16"/>
                <w:szCs w:val="16"/>
                <w:lang w:val="en-GB"/>
              </w:rPr>
              <w:t xml:space="preserve">25,970.95 </w:t>
            </w:r>
          </w:p>
        </w:tc>
      </w:tr>
      <w:tr w:rsidR="00AA4D60" w:rsidRPr="000E25B8" w:rsidTr="00364F99">
        <w:trPr>
          <w:trHeight w:val="172"/>
        </w:trPr>
        <w:tc>
          <w:tcPr>
            <w:tcW w:w="1061" w:type="pct"/>
            <w:gridSpan w:val="2"/>
            <w:vAlign w:val="bottom"/>
          </w:tcPr>
          <w:p w:rsidR="00AA4D60" w:rsidRPr="000E25B8" w:rsidRDefault="00AA4D60" w:rsidP="00AA4D60">
            <w:pPr>
              <w:adjustRightInd w:val="0"/>
              <w:snapToGrid w:val="0"/>
              <w:spacing w:before="40" w:after="40"/>
              <w:jc w:val="center"/>
              <w:rPr>
                <w:rFonts w:ascii="Arial" w:hAnsi="Arial" w:cs="Arial"/>
                <w:b/>
                <w:bCs/>
                <w:color w:val="000000"/>
                <w:sz w:val="16"/>
                <w:szCs w:val="16"/>
                <w:lang w:val="en-GB"/>
              </w:rPr>
            </w:pPr>
            <w:r w:rsidRPr="000E25B8">
              <w:rPr>
                <w:rFonts w:ascii="Arial" w:hAnsi="Arial" w:cs="Arial"/>
                <w:b/>
                <w:bCs/>
                <w:color w:val="000000"/>
                <w:sz w:val="16"/>
                <w:szCs w:val="16"/>
                <w:lang w:val="en-GB"/>
              </w:rPr>
              <w:t>Total</w:t>
            </w:r>
          </w:p>
        </w:tc>
        <w:tc>
          <w:tcPr>
            <w:tcW w:w="396"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3,997,104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2,271,361 </w:t>
            </w:r>
          </w:p>
        </w:tc>
        <w:tc>
          <w:tcPr>
            <w:tcW w:w="430"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2,039.15 </w:t>
            </w:r>
          </w:p>
        </w:tc>
        <w:tc>
          <w:tcPr>
            <w:tcW w:w="506"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10,828.69 </w:t>
            </w:r>
          </w:p>
        </w:tc>
        <w:tc>
          <w:tcPr>
            <w:tcW w:w="507"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489,104.55 </w:t>
            </w:r>
          </w:p>
        </w:tc>
        <w:tc>
          <w:tcPr>
            <w:tcW w:w="508"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81,679.99 </w:t>
            </w:r>
          </w:p>
        </w:tc>
        <w:tc>
          <w:tcPr>
            <w:tcW w:w="582"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7,740.10 </w:t>
            </w:r>
          </w:p>
        </w:tc>
        <w:tc>
          <w:tcPr>
            <w:tcW w:w="504" w:type="pct"/>
            <w:noWrap/>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591,392.48 </w:t>
            </w:r>
          </w:p>
        </w:tc>
      </w:tr>
      <w:tr w:rsidR="00AA4D60" w:rsidRPr="000E25B8" w:rsidTr="00364F99">
        <w:trPr>
          <w:trHeight w:val="174"/>
        </w:trPr>
        <w:tc>
          <w:tcPr>
            <w:tcW w:w="1061" w:type="pct"/>
            <w:gridSpan w:val="2"/>
            <w:vAlign w:val="bottom"/>
          </w:tcPr>
          <w:p w:rsidR="00AA4D60" w:rsidRPr="000E25B8" w:rsidRDefault="00AA4D60" w:rsidP="00AA4D60">
            <w:pPr>
              <w:adjustRightInd w:val="0"/>
              <w:snapToGrid w:val="0"/>
              <w:spacing w:before="40" w:after="40"/>
              <w:jc w:val="center"/>
              <w:rPr>
                <w:rFonts w:ascii="Arial" w:hAnsi="Arial" w:cs="Arial"/>
                <w:b/>
                <w:bCs/>
                <w:color w:val="000000"/>
                <w:sz w:val="16"/>
                <w:szCs w:val="16"/>
                <w:lang w:val="en-GB"/>
              </w:rPr>
            </w:pPr>
            <w:r w:rsidRPr="000E25B8">
              <w:rPr>
                <w:rFonts w:ascii="Arial" w:hAnsi="Arial" w:cs="Arial"/>
                <w:b/>
                <w:bCs/>
                <w:color w:val="000000"/>
                <w:sz w:val="16"/>
                <w:szCs w:val="16"/>
                <w:lang w:val="en-GB"/>
              </w:rPr>
              <w:t>Ratio (%)</w:t>
            </w:r>
          </w:p>
        </w:tc>
        <w:tc>
          <w:tcPr>
            <w:tcW w:w="396"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100 </w:t>
            </w:r>
          </w:p>
        </w:tc>
        <w:tc>
          <w:tcPr>
            <w:tcW w:w="506"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56.83 </w:t>
            </w:r>
          </w:p>
        </w:tc>
        <w:tc>
          <w:tcPr>
            <w:tcW w:w="430"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0.05 </w:t>
            </w:r>
          </w:p>
        </w:tc>
        <w:tc>
          <w:tcPr>
            <w:tcW w:w="506"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0.27 </w:t>
            </w:r>
          </w:p>
        </w:tc>
        <w:tc>
          <w:tcPr>
            <w:tcW w:w="507"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12.24 </w:t>
            </w:r>
          </w:p>
        </w:tc>
        <w:tc>
          <w:tcPr>
            <w:tcW w:w="508"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2.04 </w:t>
            </w:r>
          </w:p>
        </w:tc>
        <w:tc>
          <w:tcPr>
            <w:tcW w:w="582"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0.19 </w:t>
            </w:r>
          </w:p>
        </w:tc>
        <w:tc>
          <w:tcPr>
            <w:tcW w:w="504" w:type="pct"/>
            <w:vAlign w:val="bottom"/>
            <w:hideMark/>
          </w:tcPr>
          <w:p w:rsidR="00AA4D60" w:rsidRPr="000E25B8" w:rsidRDefault="00AA4D60" w:rsidP="00AA4D60">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14.80 </w:t>
            </w:r>
          </w:p>
        </w:tc>
      </w:tr>
    </w:tbl>
    <w:p w:rsidR="001D0D93" w:rsidRPr="000E25B8" w:rsidRDefault="001D0D93" w:rsidP="004B11A8">
      <w:pPr>
        <w:adjustRightInd w:val="0"/>
        <w:snapToGrid w:val="0"/>
        <w:jc w:val="right"/>
        <w:rPr>
          <w:rFonts w:ascii="Arial" w:hAnsi="Arial" w:cs="Arial"/>
          <w:sz w:val="18"/>
          <w:szCs w:val="18"/>
          <w:lang w:val="en-GB"/>
        </w:rPr>
      </w:pPr>
      <w:r w:rsidRPr="000E25B8">
        <w:rPr>
          <w:rFonts w:ascii="Arial" w:hAnsi="Arial" w:cs="Arial"/>
          <w:sz w:val="18"/>
          <w:szCs w:val="18"/>
          <w:lang w:val="en-GB"/>
        </w:rPr>
        <w:t>¹Decision No. 861/QĐ-BNN-KL dated 20 March 2024 of the Ministry of Agriculture and Rural Development announcing the national forest status in 2023.</w:t>
      </w:r>
      <w:r w:rsidR="001A72C0" w:rsidRPr="000E25B8">
        <w:rPr>
          <w:rFonts w:ascii="Arial" w:hAnsi="Arial" w:cs="Arial"/>
          <w:sz w:val="18"/>
          <w:szCs w:val="18"/>
          <w:lang w:val="en-GB"/>
        </w:rPr>
        <w:t xml:space="preserve"> In July 2025, Ha </w:t>
      </w:r>
      <w:proofErr w:type="spellStart"/>
      <w:r w:rsidR="001A72C0" w:rsidRPr="000E25B8">
        <w:rPr>
          <w:rFonts w:ascii="Arial" w:hAnsi="Arial" w:cs="Arial"/>
          <w:sz w:val="18"/>
          <w:szCs w:val="18"/>
          <w:lang w:val="en-GB"/>
        </w:rPr>
        <w:t>Giang</w:t>
      </w:r>
      <w:proofErr w:type="spellEnd"/>
      <w:r w:rsidR="001A72C0" w:rsidRPr="000E25B8">
        <w:rPr>
          <w:rFonts w:ascii="Arial" w:hAnsi="Arial" w:cs="Arial"/>
          <w:sz w:val="18"/>
          <w:szCs w:val="18"/>
          <w:lang w:val="en-GB"/>
        </w:rPr>
        <w:t xml:space="preserve"> and Tuyen Quang provinces were merged to form Tuyen Quang; </w:t>
      </w:r>
      <w:proofErr w:type="spellStart"/>
      <w:r w:rsidR="001A72C0" w:rsidRPr="000E25B8">
        <w:rPr>
          <w:rFonts w:ascii="Arial" w:hAnsi="Arial" w:cs="Arial"/>
          <w:sz w:val="18"/>
          <w:szCs w:val="18"/>
          <w:lang w:val="en-GB"/>
        </w:rPr>
        <w:t>Phu</w:t>
      </w:r>
      <w:proofErr w:type="spellEnd"/>
      <w:r w:rsidR="001A72C0" w:rsidRPr="000E25B8">
        <w:rPr>
          <w:rFonts w:ascii="Arial" w:hAnsi="Arial" w:cs="Arial"/>
          <w:sz w:val="18"/>
          <w:szCs w:val="18"/>
          <w:lang w:val="en-GB"/>
        </w:rPr>
        <w:t xml:space="preserve"> </w:t>
      </w:r>
      <w:proofErr w:type="spellStart"/>
      <w:r w:rsidR="001A72C0" w:rsidRPr="000E25B8">
        <w:rPr>
          <w:rFonts w:ascii="Arial" w:hAnsi="Arial" w:cs="Arial"/>
          <w:sz w:val="18"/>
          <w:szCs w:val="18"/>
          <w:lang w:val="en-GB"/>
        </w:rPr>
        <w:t>Tho</w:t>
      </w:r>
      <w:proofErr w:type="spellEnd"/>
      <w:r w:rsidR="001A72C0" w:rsidRPr="000E25B8">
        <w:rPr>
          <w:rFonts w:ascii="Arial" w:hAnsi="Arial" w:cs="Arial"/>
          <w:sz w:val="18"/>
          <w:szCs w:val="18"/>
          <w:lang w:val="en-GB"/>
        </w:rPr>
        <w:t xml:space="preserve">, Vinh </w:t>
      </w:r>
      <w:proofErr w:type="spellStart"/>
      <w:r w:rsidR="001A72C0" w:rsidRPr="000E25B8">
        <w:rPr>
          <w:rFonts w:ascii="Arial" w:hAnsi="Arial" w:cs="Arial"/>
          <w:sz w:val="18"/>
          <w:szCs w:val="18"/>
          <w:lang w:val="en-GB"/>
        </w:rPr>
        <w:t>Phuc</w:t>
      </w:r>
      <w:proofErr w:type="spellEnd"/>
      <w:r w:rsidR="001A72C0" w:rsidRPr="000E25B8">
        <w:rPr>
          <w:rFonts w:ascii="Arial" w:hAnsi="Arial" w:cs="Arial"/>
          <w:sz w:val="18"/>
          <w:szCs w:val="18"/>
          <w:lang w:val="en-GB"/>
        </w:rPr>
        <w:t xml:space="preserve"> and </w:t>
      </w:r>
      <w:proofErr w:type="spellStart"/>
      <w:r w:rsidR="001A72C0" w:rsidRPr="000E25B8">
        <w:rPr>
          <w:rFonts w:ascii="Arial" w:hAnsi="Arial" w:cs="Arial"/>
          <w:sz w:val="18"/>
          <w:szCs w:val="18"/>
          <w:lang w:val="en-GB"/>
        </w:rPr>
        <w:t>Hoa</w:t>
      </w:r>
      <w:proofErr w:type="spellEnd"/>
      <w:r w:rsidR="001A72C0" w:rsidRPr="000E25B8">
        <w:rPr>
          <w:rFonts w:ascii="Arial" w:hAnsi="Arial" w:cs="Arial"/>
          <w:sz w:val="18"/>
          <w:szCs w:val="18"/>
          <w:lang w:val="en-GB"/>
        </w:rPr>
        <w:t xml:space="preserve"> </w:t>
      </w:r>
      <w:proofErr w:type="spellStart"/>
      <w:r w:rsidR="001A72C0" w:rsidRPr="000E25B8">
        <w:rPr>
          <w:rFonts w:ascii="Arial" w:hAnsi="Arial" w:cs="Arial"/>
          <w:sz w:val="18"/>
          <w:szCs w:val="18"/>
          <w:lang w:val="en-GB"/>
        </w:rPr>
        <w:t>Binh</w:t>
      </w:r>
      <w:proofErr w:type="spellEnd"/>
      <w:r w:rsidR="001A72C0" w:rsidRPr="000E25B8">
        <w:rPr>
          <w:rFonts w:ascii="Arial" w:hAnsi="Arial" w:cs="Arial"/>
          <w:sz w:val="18"/>
          <w:szCs w:val="18"/>
          <w:lang w:val="en-GB"/>
        </w:rPr>
        <w:t xml:space="preserve"> provinces were merged to form </w:t>
      </w:r>
      <w:proofErr w:type="spellStart"/>
      <w:r w:rsidR="001A72C0" w:rsidRPr="000E25B8">
        <w:rPr>
          <w:rFonts w:ascii="Arial" w:hAnsi="Arial" w:cs="Arial"/>
          <w:sz w:val="18"/>
          <w:szCs w:val="18"/>
          <w:lang w:val="en-GB"/>
        </w:rPr>
        <w:t>Phu</w:t>
      </w:r>
      <w:proofErr w:type="spellEnd"/>
      <w:r w:rsidR="001A72C0" w:rsidRPr="000E25B8">
        <w:rPr>
          <w:rFonts w:ascii="Arial" w:hAnsi="Arial" w:cs="Arial"/>
          <w:sz w:val="18"/>
          <w:szCs w:val="18"/>
          <w:lang w:val="en-GB"/>
        </w:rPr>
        <w:t xml:space="preserve"> </w:t>
      </w:r>
      <w:proofErr w:type="spellStart"/>
      <w:r w:rsidR="001A72C0" w:rsidRPr="000E25B8">
        <w:rPr>
          <w:rFonts w:ascii="Arial" w:hAnsi="Arial" w:cs="Arial"/>
          <w:sz w:val="18"/>
          <w:szCs w:val="18"/>
          <w:lang w:val="en-GB"/>
        </w:rPr>
        <w:t>Tho</w:t>
      </w:r>
      <w:proofErr w:type="spellEnd"/>
      <w:r w:rsidR="001A72C0" w:rsidRPr="000E25B8">
        <w:rPr>
          <w:rFonts w:ascii="Arial" w:hAnsi="Arial" w:cs="Arial"/>
          <w:sz w:val="18"/>
          <w:szCs w:val="18"/>
          <w:lang w:val="en-GB"/>
        </w:rPr>
        <w:t xml:space="preserve">; Bac </w:t>
      </w:r>
      <w:proofErr w:type="spellStart"/>
      <w:r w:rsidR="001A72C0" w:rsidRPr="000E25B8">
        <w:rPr>
          <w:rFonts w:ascii="Arial" w:hAnsi="Arial" w:cs="Arial"/>
          <w:sz w:val="18"/>
          <w:szCs w:val="18"/>
          <w:lang w:val="en-GB"/>
        </w:rPr>
        <w:t>Giang</w:t>
      </w:r>
      <w:proofErr w:type="spellEnd"/>
      <w:r w:rsidR="001A72C0" w:rsidRPr="000E25B8">
        <w:rPr>
          <w:rFonts w:ascii="Arial" w:hAnsi="Arial" w:cs="Arial"/>
          <w:sz w:val="18"/>
          <w:szCs w:val="18"/>
          <w:lang w:val="en-GB"/>
        </w:rPr>
        <w:t xml:space="preserve"> and Bac </w:t>
      </w:r>
      <w:proofErr w:type="spellStart"/>
      <w:r w:rsidR="001A72C0" w:rsidRPr="000E25B8">
        <w:rPr>
          <w:rFonts w:ascii="Arial" w:hAnsi="Arial" w:cs="Arial"/>
          <w:sz w:val="18"/>
          <w:szCs w:val="18"/>
          <w:lang w:val="en-GB"/>
        </w:rPr>
        <w:t>Ninh</w:t>
      </w:r>
      <w:proofErr w:type="spellEnd"/>
      <w:r w:rsidR="001A72C0" w:rsidRPr="000E25B8">
        <w:rPr>
          <w:rFonts w:ascii="Arial" w:hAnsi="Arial" w:cs="Arial"/>
          <w:sz w:val="18"/>
          <w:szCs w:val="18"/>
          <w:lang w:val="en-GB"/>
        </w:rPr>
        <w:t xml:space="preserve"> provinces were merged to form Bac </w:t>
      </w:r>
      <w:proofErr w:type="spellStart"/>
      <w:r w:rsidR="001A72C0" w:rsidRPr="000E25B8">
        <w:rPr>
          <w:rFonts w:ascii="Arial" w:hAnsi="Arial" w:cs="Arial"/>
          <w:sz w:val="18"/>
          <w:szCs w:val="18"/>
          <w:lang w:val="en-GB"/>
        </w:rPr>
        <w:t>Ninh</w:t>
      </w:r>
      <w:proofErr w:type="spellEnd"/>
      <w:r w:rsidR="001A72C0" w:rsidRPr="000E25B8">
        <w:rPr>
          <w:rFonts w:ascii="Arial" w:hAnsi="Arial" w:cs="Arial"/>
          <w:sz w:val="18"/>
          <w:szCs w:val="18"/>
          <w:lang w:val="en-GB"/>
        </w:rPr>
        <w:t xml:space="preserve">; Thai Nguyen and Bac Kan provinces were merged to form Thai Nguyen; Lao Cai and Yen Bai provinces were merged to form Lao Cai. </w:t>
      </w:r>
    </w:p>
    <w:p w:rsidR="009013A0" w:rsidRPr="000E25B8" w:rsidRDefault="009013A0" w:rsidP="00B852F4">
      <w:pPr>
        <w:adjustRightInd w:val="0"/>
        <w:snapToGrid w:val="0"/>
        <w:jc w:val="both"/>
        <w:rPr>
          <w:rFonts w:ascii="Arial" w:hAnsi="Arial" w:cs="Arial"/>
          <w:lang w:val="en-GB"/>
        </w:rPr>
      </w:pPr>
    </w:p>
    <w:p w:rsidR="009013A0" w:rsidRPr="000E25B8" w:rsidRDefault="009013A0" w:rsidP="00B852F4">
      <w:pPr>
        <w:adjustRightInd w:val="0"/>
        <w:snapToGrid w:val="0"/>
        <w:jc w:val="both"/>
        <w:rPr>
          <w:rFonts w:ascii="Arial" w:hAnsi="Arial" w:cs="Arial"/>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9013A0" w:rsidRPr="000E25B8" w:rsidRDefault="009013A0" w:rsidP="009013A0">
      <w:pPr>
        <w:adjustRightInd w:val="0"/>
        <w:snapToGrid w:val="0"/>
        <w:spacing w:after="120"/>
        <w:jc w:val="center"/>
        <w:rPr>
          <w:rFonts w:ascii="Arial" w:hAnsi="Arial" w:cs="Arial"/>
          <w:b/>
          <w:lang w:val="en-GB"/>
        </w:rPr>
      </w:pPr>
      <w:r w:rsidRPr="000E25B8">
        <w:rPr>
          <w:rFonts w:ascii="Arial" w:hAnsi="Arial" w:cs="Arial"/>
          <w:b/>
          <w:bCs/>
          <w:lang w:val="en-GB"/>
        </w:rPr>
        <w:t>Table 2.</w:t>
      </w:r>
      <w:r w:rsidRPr="000E25B8">
        <w:rPr>
          <w:rFonts w:ascii="Arial" w:hAnsi="Arial" w:cs="Arial"/>
          <w:b/>
          <w:lang w:val="en-GB"/>
        </w:rPr>
        <w:t xml:space="preserve"> Area (ha) of PPNEBF classified by four plot size categories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408"/>
        <w:gridCol w:w="1155"/>
        <w:gridCol w:w="1012"/>
        <w:gridCol w:w="1155"/>
        <w:gridCol w:w="1009"/>
        <w:gridCol w:w="1193"/>
        <w:gridCol w:w="720"/>
        <w:gridCol w:w="1034"/>
        <w:gridCol w:w="720"/>
        <w:gridCol w:w="1034"/>
        <w:gridCol w:w="813"/>
      </w:tblGrid>
      <w:tr w:rsidR="00364F99" w:rsidRPr="000E25B8" w:rsidTr="00EB5E88">
        <w:trPr>
          <w:trHeight w:val="270"/>
        </w:trPr>
        <w:tc>
          <w:tcPr>
            <w:tcW w:w="529" w:type="pct"/>
            <w:vMerge w:val="restart"/>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Province before July 2025</w:t>
            </w:r>
          </w:p>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val="restart"/>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Province after July 2025</w:t>
            </w:r>
          </w:p>
        </w:tc>
        <w:tc>
          <w:tcPr>
            <w:tcW w:w="3913" w:type="pct"/>
            <w:gridSpan w:val="10"/>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Plot size (ha)</w:t>
            </w:r>
          </w:p>
        </w:tc>
      </w:tr>
      <w:tr w:rsidR="00EB5E88" w:rsidRPr="000E25B8" w:rsidTr="00EB5E88">
        <w:trPr>
          <w:trHeight w:val="133"/>
        </w:trPr>
        <w:tc>
          <w:tcPr>
            <w:tcW w:w="529" w:type="pct"/>
            <w:vMerge/>
            <w:vAlign w:val="center"/>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861" w:type="pct"/>
            <w:gridSpan w:val="2"/>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&lt;1</w:t>
            </w:r>
          </w:p>
        </w:tc>
        <w:tc>
          <w:tcPr>
            <w:tcW w:w="860" w:type="pct"/>
            <w:gridSpan w:val="2"/>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1.0-2.0</w:t>
            </w:r>
          </w:p>
        </w:tc>
        <w:tc>
          <w:tcPr>
            <w:tcW w:w="760" w:type="pct"/>
            <w:gridSpan w:val="2"/>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2.0-5.0</w:t>
            </w:r>
          </w:p>
        </w:tc>
        <w:tc>
          <w:tcPr>
            <w:tcW w:w="697" w:type="pct"/>
            <w:gridSpan w:val="2"/>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&gt;5.0</w:t>
            </w:r>
          </w:p>
        </w:tc>
        <w:tc>
          <w:tcPr>
            <w:tcW w:w="734" w:type="pct"/>
            <w:gridSpan w:val="2"/>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Total</w:t>
            </w:r>
          </w:p>
        </w:tc>
      </w:tr>
      <w:tr w:rsidR="00EB5E88" w:rsidRPr="000E25B8" w:rsidTr="00EB5E88">
        <w:trPr>
          <w:trHeight w:val="282"/>
        </w:trPr>
        <w:tc>
          <w:tcPr>
            <w:tcW w:w="529" w:type="pct"/>
            <w:vMerge/>
            <w:vAlign w:val="center"/>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559" w:type="pct"/>
            <w:vMerge/>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459"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Area (ha)</w:t>
            </w:r>
          </w:p>
        </w:tc>
        <w:tc>
          <w:tcPr>
            <w:tcW w:w="402"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Plots</w:t>
            </w:r>
          </w:p>
        </w:tc>
        <w:tc>
          <w:tcPr>
            <w:tcW w:w="459"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Area (ha)</w:t>
            </w:r>
          </w:p>
        </w:tc>
        <w:tc>
          <w:tcPr>
            <w:tcW w:w="401"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Plots</w:t>
            </w:r>
          </w:p>
        </w:tc>
        <w:tc>
          <w:tcPr>
            <w:tcW w:w="474"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Area (ha)</w:t>
            </w:r>
          </w:p>
        </w:tc>
        <w:tc>
          <w:tcPr>
            <w:tcW w:w="286"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Plots</w:t>
            </w:r>
          </w:p>
        </w:tc>
        <w:tc>
          <w:tcPr>
            <w:tcW w:w="411"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Area (ha)</w:t>
            </w:r>
          </w:p>
        </w:tc>
        <w:tc>
          <w:tcPr>
            <w:tcW w:w="286"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Plots</w:t>
            </w:r>
          </w:p>
        </w:tc>
        <w:tc>
          <w:tcPr>
            <w:tcW w:w="411"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6"/>
                <w:szCs w:val="16"/>
                <w:lang w:val="en-GB"/>
              </w:rPr>
            </w:pPr>
            <w:r w:rsidRPr="000E25B8">
              <w:rPr>
                <w:rFonts w:ascii="Arial" w:hAnsi="Arial" w:cs="Arial"/>
                <w:b/>
                <w:bCs/>
                <w:color w:val="000000"/>
                <w:sz w:val="16"/>
                <w:szCs w:val="16"/>
                <w:lang w:val="en-GB"/>
              </w:rPr>
              <w:t>Area</w:t>
            </w:r>
          </w:p>
        </w:tc>
        <w:tc>
          <w:tcPr>
            <w:tcW w:w="323" w:type="pct"/>
            <w:noWrap/>
            <w:vAlign w:val="bottom"/>
            <w:hideMark/>
          </w:tcPr>
          <w:p w:rsidR="00F57327" w:rsidRPr="000E25B8" w:rsidRDefault="00F57327" w:rsidP="00F57327">
            <w:pPr>
              <w:adjustRightInd w:val="0"/>
              <w:snapToGrid w:val="0"/>
              <w:spacing w:before="40" w:after="40"/>
              <w:jc w:val="center"/>
              <w:rPr>
                <w:rFonts w:ascii="Arial" w:hAnsi="Arial" w:cs="Arial"/>
                <w:b/>
                <w:bCs/>
                <w:color w:val="000000"/>
                <w:sz w:val="16"/>
                <w:szCs w:val="16"/>
                <w:lang w:val="en-GB"/>
              </w:rPr>
            </w:pPr>
            <w:r w:rsidRPr="000E25B8">
              <w:rPr>
                <w:rFonts w:ascii="Arial" w:hAnsi="Arial" w:cs="Arial"/>
                <w:b/>
                <w:bCs/>
                <w:color w:val="000000"/>
                <w:sz w:val="16"/>
                <w:szCs w:val="16"/>
                <w:lang w:val="en-GB"/>
              </w:rPr>
              <w:t>Plots</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Ha </w:t>
            </w:r>
            <w:proofErr w:type="spellStart"/>
            <w:r w:rsidRPr="000E25B8">
              <w:rPr>
                <w:rFonts w:ascii="Arial" w:hAnsi="Arial" w:cs="Arial"/>
                <w:color w:val="000000"/>
                <w:sz w:val="18"/>
                <w:szCs w:val="18"/>
                <w:lang w:val="en-GB"/>
              </w:rPr>
              <w:t>Giang</w:t>
            </w:r>
            <w:proofErr w:type="spellEnd"/>
          </w:p>
        </w:tc>
        <w:tc>
          <w:tcPr>
            <w:tcW w:w="559" w:type="pct"/>
            <w:vMerge w:val="restart"/>
          </w:tcPr>
          <w:p w:rsidR="00364F99" w:rsidRPr="000E25B8" w:rsidRDefault="00364F99" w:rsidP="00EB5E88">
            <w:pPr>
              <w:adjustRightInd w:val="0"/>
              <w:snapToGrid w:val="0"/>
              <w:spacing w:before="40" w:after="40"/>
              <w:rPr>
                <w:rFonts w:ascii="Arial" w:hAnsi="Arial" w:cs="Arial"/>
                <w:sz w:val="18"/>
                <w:szCs w:val="18"/>
                <w:lang w:val="en-GB"/>
              </w:rPr>
            </w:pPr>
            <w:r w:rsidRPr="000E25B8">
              <w:rPr>
                <w:rFonts w:ascii="Arial" w:hAnsi="Arial" w:cs="Arial"/>
                <w:color w:val="000000"/>
                <w:sz w:val="18"/>
                <w:szCs w:val="18"/>
                <w:lang w:val="vi-VN"/>
              </w:rPr>
              <w:t>Tuyen Quang</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13,804.74</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39,574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11,329.77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8,064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16,197.51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5,336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30,009.64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2,414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71,341.66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55,388 </w:t>
            </w:r>
          </w:p>
        </w:tc>
      </w:tr>
      <w:tr w:rsidR="00EB5E88" w:rsidRPr="000E25B8" w:rsidTr="00EB5E88">
        <w:trPr>
          <w:trHeight w:val="282"/>
        </w:trPr>
        <w:tc>
          <w:tcPr>
            <w:tcW w:w="529" w:type="pct"/>
            <w:noWrap/>
            <w:vAlign w:val="bottom"/>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Tuyen Quang</w:t>
            </w:r>
          </w:p>
        </w:tc>
        <w:tc>
          <w:tcPr>
            <w:tcW w:w="559" w:type="pct"/>
            <w:vMerge/>
          </w:tcPr>
          <w:p w:rsidR="00364F99" w:rsidRPr="000E25B8" w:rsidRDefault="00364F99" w:rsidP="00EB5E88">
            <w:pPr>
              <w:adjustRightInd w:val="0"/>
              <w:snapToGrid w:val="0"/>
              <w:spacing w:before="40" w:after="40"/>
              <w:rPr>
                <w:rFonts w:ascii="Arial" w:hAnsi="Arial" w:cs="Arial"/>
                <w:sz w:val="18"/>
                <w:szCs w:val="18"/>
                <w:lang w:val="en-GB"/>
              </w:rPr>
            </w:pPr>
          </w:p>
        </w:tc>
        <w:tc>
          <w:tcPr>
            <w:tcW w:w="459"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5,212.09 </w:t>
            </w:r>
          </w:p>
        </w:tc>
        <w:tc>
          <w:tcPr>
            <w:tcW w:w="402"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10,280 </w:t>
            </w:r>
          </w:p>
        </w:tc>
        <w:tc>
          <w:tcPr>
            <w:tcW w:w="459"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6,281.69 </w:t>
            </w:r>
          </w:p>
        </w:tc>
        <w:tc>
          <w:tcPr>
            <w:tcW w:w="401"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4,415 </w:t>
            </w:r>
          </w:p>
        </w:tc>
        <w:tc>
          <w:tcPr>
            <w:tcW w:w="474"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11,325.18 </w:t>
            </w:r>
          </w:p>
        </w:tc>
        <w:tc>
          <w:tcPr>
            <w:tcW w:w="286"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3,678 </w:t>
            </w:r>
          </w:p>
        </w:tc>
        <w:tc>
          <w:tcPr>
            <w:tcW w:w="411"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16,176.68 </w:t>
            </w:r>
          </w:p>
        </w:tc>
        <w:tc>
          <w:tcPr>
            <w:tcW w:w="286"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1,725 </w:t>
            </w:r>
          </w:p>
        </w:tc>
        <w:tc>
          <w:tcPr>
            <w:tcW w:w="411" w:type="pct"/>
            <w:noWrap/>
            <w:vAlign w:val="bottom"/>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38,995.64 </w:t>
            </w:r>
          </w:p>
        </w:tc>
        <w:tc>
          <w:tcPr>
            <w:tcW w:w="323" w:type="pct"/>
            <w:noWrap/>
            <w:vAlign w:val="bottom"/>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20,098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Cao Bang</w:t>
            </w:r>
          </w:p>
        </w:tc>
        <w:tc>
          <w:tcPr>
            <w:tcW w:w="559" w:type="pct"/>
          </w:tcPr>
          <w:p w:rsidR="00364F99" w:rsidRPr="000E25B8" w:rsidRDefault="00364F99" w:rsidP="00EB5E88">
            <w:pPr>
              <w:adjustRightInd w:val="0"/>
              <w:snapToGrid w:val="0"/>
              <w:spacing w:before="40" w:after="40"/>
              <w:rPr>
                <w:rFonts w:ascii="Arial" w:hAnsi="Arial" w:cs="Arial"/>
                <w:sz w:val="18"/>
                <w:szCs w:val="18"/>
                <w:lang w:val="en-GB"/>
              </w:rPr>
            </w:pPr>
            <w:r w:rsidRPr="000E25B8">
              <w:rPr>
                <w:rFonts w:ascii="Arial" w:hAnsi="Arial" w:cs="Arial"/>
                <w:color w:val="000000"/>
                <w:sz w:val="18"/>
                <w:szCs w:val="18"/>
                <w:lang w:val="vi-VN"/>
              </w:rPr>
              <w:t>Cao Bang</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9,405.60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17,319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13,224.24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9,345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25,549.39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8,232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66,220.45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4,948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114,399.68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39,844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Lang Son</w:t>
            </w:r>
          </w:p>
        </w:tc>
        <w:tc>
          <w:tcPr>
            <w:tcW w:w="559" w:type="pct"/>
          </w:tcPr>
          <w:p w:rsidR="00364F99" w:rsidRPr="000E25B8" w:rsidRDefault="00364F99" w:rsidP="00EB5E88">
            <w:pPr>
              <w:adjustRightInd w:val="0"/>
              <w:snapToGrid w:val="0"/>
              <w:spacing w:before="40" w:after="40"/>
              <w:rPr>
                <w:rFonts w:ascii="Arial" w:hAnsi="Arial" w:cs="Arial"/>
                <w:sz w:val="18"/>
                <w:szCs w:val="18"/>
                <w:lang w:val="en-GB"/>
              </w:rPr>
            </w:pPr>
            <w:r w:rsidRPr="000E25B8">
              <w:rPr>
                <w:rFonts w:ascii="Arial" w:hAnsi="Arial" w:cs="Arial"/>
                <w:color w:val="000000"/>
                <w:sz w:val="18"/>
                <w:szCs w:val="18"/>
                <w:lang w:val="vi-VN"/>
              </w:rPr>
              <w:t>Lang Son</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8,154.49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15,937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11,425.80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8,082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21,279.15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6,863</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42,576.29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3,817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83,435.73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34,699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Bac </w:t>
            </w:r>
            <w:proofErr w:type="spellStart"/>
            <w:r w:rsidRPr="000E25B8">
              <w:rPr>
                <w:rFonts w:ascii="Arial" w:hAnsi="Arial" w:cs="Arial"/>
                <w:color w:val="000000"/>
                <w:sz w:val="18"/>
                <w:szCs w:val="18"/>
                <w:lang w:val="en-GB"/>
              </w:rPr>
              <w:t>Giang</w:t>
            </w:r>
            <w:proofErr w:type="spellEnd"/>
          </w:p>
        </w:tc>
        <w:tc>
          <w:tcPr>
            <w:tcW w:w="559" w:type="pct"/>
          </w:tcPr>
          <w:p w:rsidR="00364F99" w:rsidRPr="000E25B8" w:rsidRDefault="00364F99" w:rsidP="00EB5E88">
            <w:pPr>
              <w:adjustRightInd w:val="0"/>
              <w:snapToGrid w:val="0"/>
              <w:spacing w:before="40" w:after="40"/>
              <w:rPr>
                <w:rFonts w:ascii="Arial" w:hAnsi="Arial" w:cs="Arial"/>
                <w:sz w:val="18"/>
                <w:szCs w:val="18"/>
                <w:lang w:val="en-GB"/>
              </w:rPr>
            </w:pPr>
            <w:r w:rsidRPr="000E25B8">
              <w:rPr>
                <w:rFonts w:ascii="Arial" w:hAnsi="Arial" w:cs="Arial"/>
                <w:color w:val="000000"/>
                <w:sz w:val="18"/>
                <w:szCs w:val="18"/>
                <w:lang w:val="vi-VN"/>
              </w:rPr>
              <w:t>Bac Ninh</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3,433.40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8,418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2,432.71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1,758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3,453.86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1,142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3,521.02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384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12,840.99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11,702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proofErr w:type="spellStart"/>
            <w:r w:rsidRPr="000E25B8">
              <w:rPr>
                <w:rFonts w:ascii="Arial" w:hAnsi="Arial" w:cs="Arial"/>
                <w:color w:val="000000"/>
                <w:sz w:val="18"/>
                <w:szCs w:val="18"/>
                <w:lang w:val="en-GB"/>
              </w:rPr>
              <w:t>Phu</w:t>
            </w:r>
            <w:proofErr w:type="spellEnd"/>
            <w:r w:rsidRPr="000E25B8">
              <w:rPr>
                <w:rFonts w:ascii="Arial" w:hAnsi="Arial" w:cs="Arial"/>
                <w:color w:val="000000"/>
                <w:sz w:val="18"/>
                <w:szCs w:val="18"/>
                <w:lang w:val="en-GB"/>
              </w:rPr>
              <w:t xml:space="preserve"> </w:t>
            </w:r>
            <w:proofErr w:type="spellStart"/>
            <w:r w:rsidRPr="000E25B8">
              <w:rPr>
                <w:rFonts w:ascii="Arial" w:hAnsi="Arial" w:cs="Arial"/>
                <w:color w:val="000000"/>
                <w:sz w:val="18"/>
                <w:szCs w:val="18"/>
                <w:lang w:val="en-GB"/>
              </w:rPr>
              <w:t>Tho</w:t>
            </w:r>
            <w:proofErr w:type="spellEnd"/>
          </w:p>
        </w:tc>
        <w:tc>
          <w:tcPr>
            <w:tcW w:w="559" w:type="pct"/>
            <w:vMerge w:val="restart"/>
          </w:tcPr>
          <w:p w:rsidR="00364F99" w:rsidRPr="000E25B8" w:rsidRDefault="00364F99" w:rsidP="00EB5E88">
            <w:pPr>
              <w:adjustRightInd w:val="0"/>
              <w:snapToGrid w:val="0"/>
              <w:spacing w:before="40" w:after="40"/>
              <w:rPr>
                <w:rFonts w:ascii="Arial" w:hAnsi="Arial" w:cs="Arial"/>
                <w:color w:val="000000"/>
                <w:sz w:val="18"/>
                <w:szCs w:val="18"/>
                <w:lang w:val="vi-VN"/>
              </w:rPr>
            </w:pPr>
            <w:r w:rsidRPr="000E25B8">
              <w:rPr>
                <w:rFonts w:ascii="Arial" w:hAnsi="Arial" w:cs="Arial"/>
                <w:color w:val="000000"/>
                <w:sz w:val="18"/>
                <w:szCs w:val="18"/>
                <w:lang w:val="vi-VN"/>
              </w:rPr>
              <w:t>Phu Tho</w:t>
            </w:r>
          </w:p>
          <w:p w:rsidR="00364F99" w:rsidRPr="000E25B8"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50.48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107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85.35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59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264.09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81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1,989.81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102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2,389.73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349 </w:t>
            </w:r>
          </w:p>
        </w:tc>
      </w:tr>
      <w:tr w:rsidR="00EB5E88" w:rsidRPr="000E25B8" w:rsidTr="00EB5E88">
        <w:trPr>
          <w:trHeight w:val="282"/>
        </w:trPr>
        <w:tc>
          <w:tcPr>
            <w:tcW w:w="529" w:type="pct"/>
            <w:noWrap/>
            <w:vAlign w:val="bottom"/>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Vinh </w:t>
            </w:r>
            <w:proofErr w:type="spellStart"/>
            <w:r w:rsidRPr="000E25B8">
              <w:rPr>
                <w:rFonts w:ascii="Arial" w:hAnsi="Arial" w:cs="Arial"/>
                <w:color w:val="000000"/>
                <w:sz w:val="18"/>
                <w:szCs w:val="18"/>
                <w:lang w:val="en-GB"/>
              </w:rPr>
              <w:t>Phuc</w:t>
            </w:r>
            <w:proofErr w:type="spellEnd"/>
          </w:p>
        </w:tc>
        <w:tc>
          <w:tcPr>
            <w:tcW w:w="559" w:type="pct"/>
            <w:vMerge/>
          </w:tcPr>
          <w:p w:rsidR="00364F99" w:rsidRPr="000E25B8" w:rsidRDefault="00364F99" w:rsidP="00EB5E88">
            <w:pPr>
              <w:adjustRightInd w:val="0"/>
              <w:snapToGrid w:val="0"/>
              <w:spacing w:before="40" w:after="40"/>
              <w:rPr>
                <w:rFonts w:ascii="Arial" w:hAnsi="Arial" w:cs="Arial"/>
                <w:sz w:val="18"/>
                <w:szCs w:val="18"/>
                <w:lang w:val="en-GB"/>
              </w:rPr>
            </w:pPr>
          </w:p>
        </w:tc>
        <w:tc>
          <w:tcPr>
            <w:tcW w:w="459"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13.48</w:t>
            </w:r>
          </w:p>
        </w:tc>
        <w:tc>
          <w:tcPr>
            <w:tcW w:w="402"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37 </w:t>
            </w:r>
          </w:p>
        </w:tc>
        <w:tc>
          <w:tcPr>
            <w:tcW w:w="459"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25.09 </w:t>
            </w:r>
          </w:p>
        </w:tc>
        <w:tc>
          <w:tcPr>
            <w:tcW w:w="401"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17 </w:t>
            </w:r>
          </w:p>
        </w:tc>
        <w:tc>
          <w:tcPr>
            <w:tcW w:w="474"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42.65 </w:t>
            </w:r>
          </w:p>
        </w:tc>
        <w:tc>
          <w:tcPr>
            <w:tcW w:w="286"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14</w:t>
            </w:r>
          </w:p>
        </w:tc>
        <w:tc>
          <w:tcPr>
            <w:tcW w:w="411"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107.77 </w:t>
            </w:r>
          </w:p>
        </w:tc>
        <w:tc>
          <w:tcPr>
            <w:tcW w:w="286" w:type="pct"/>
            <w:noWrap/>
            <w:vAlign w:val="bottom"/>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11 </w:t>
            </w:r>
          </w:p>
        </w:tc>
        <w:tc>
          <w:tcPr>
            <w:tcW w:w="411" w:type="pct"/>
            <w:noWrap/>
            <w:vAlign w:val="bottom"/>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188.99 </w:t>
            </w:r>
          </w:p>
        </w:tc>
        <w:tc>
          <w:tcPr>
            <w:tcW w:w="323" w:type="pct"/>
            <w:noWrap/>
            <w:vAlign w:val="bottom"/>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79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Thai Nguyen</w:t>
            </w:r>
          </w:p>
        </w:tc>
        <w:tc>
          <w:tcPr>
            <w:tcW w:w="559" w:type="pct"/>
            <w:vMerge w:val="restart"/>
          </w:tcPr>
          <w:p w:rsidR="00364F99" w:rsidRPr="000E25B8" w:rsidRDefault="00364F99" w:rsidP="00EB5E88">
            <w:pPr>
              <w:adjustRightInd w:val="0"/>
              <w:snapToGrid w:val="0"/>
              <w:spacing w:before="40" w:after="40"/>
              <w:rPr>
                <w:rFonts w:ascii="Arial" w:hAnsi="Arial" w:cs="Arial"/>
                <w:sz w:val="18"/>
                <w:szCs w:val="18"/>
                <w:lang w:val="en-GB"/>
              </w:rPr>
            </w:pPr>
            <w:r w:rsidRPr="000E25B8">
              <w:rPr>
                <w:rFonts w:ascii="Arial" w:hAnsi="Arial" w:cs="Arial"/>
                <w:color w:val="000000"/>
                <w:sz w:val="18"/>
                <w:szCs w:val="18"/>
                <w:lang w:val="vi-VN"/>
              </w:rPr>
              <w:t>Thai Nguyen</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454.66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940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558.90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390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1,084.58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349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3,587.51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312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5,685.65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1,991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Bac Kan</w:t>
            </w:r>
          </w:p>
        </w:tc>
        <w:tc>
          <w:tcPr>
            <w:tcW w:w="559" w:type="pct"/>
            <w:vMerge/>
          </w:tcPr>
          <w:p w:rsidR="00364F99" w:rsidRPr="000E25B8"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8,705.94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22,934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9,905.71</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7,030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15,821.75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5,191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24,845.99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2,219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59,279.39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37,374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Lao Cai</w:t>
            </w:r>
          </w:p>
        </w:tc>
        <w:tc>
          <w:tcPr>
            <w:tcW w:w="559" w:type="pct"/>
            <w:vMerge w:val="restart"/>
          </w:tcPr>
          <w:p w:rsidR="00364F99" w:rsidRPr="000E25B8" w:rsidRDefault="00EB5E88" w:rsidP="00EB5E88">
            <w:pPr>
              <w:adjustRightInd w:val="0"/>
              <w:snapToGrid w:val="0"/>
              <w:spacing w:before="40" w:after="40"/>
              <w:rPr>
                <w:rFonts w:ascii="Arial" w:hAnsi="Arial" w:cs="Arial"/>
                <w:sz w:val="18"/>
                <w:szCs w:val="18"/>
                <w:lang w:val="en-GB"/>
              </w:rPr>
            </w:pPr>
            <w:r w:rsidRPr="000E25B8">
              <w:rPr>
                <w:rFonts w:ascii="Arial" w:hAnsi="Arial" w:cs="Arial"/>
                <w:sz w:val="18"/>
                <w:szCs w:val="18"/>
                <w:lang w:val="en-GB"/>
              </w:rPr>
              <w:t>Lao Cai</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3,306.51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6,112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4,437.30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3,148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7,489.76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2,422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15,367.82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1,215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30,601.39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12,897 </w:t>
            </w:r>
          </w:p>
        </w:tc>
      </w:tr>
      <w:tr w:rsidR="00EB5E88" w:rsidRPr="000E25B8" w:rsidTr="00EB5E88">
        <w:trPr>
          <w:trHeight w:val="282"/>
        </w:trPr>
        <w:tc>
          <w:tcPr>
            <w:tcW w:w="529" w:type="pct"/>
            <w:noWrap/>
            <w:vAlign w:val="bottom"/>
            <w:hideMark/>
          </w:tcPr>
          <w:p w:rsidR="00364F99" w:rsidRPr="000E25B8" w:rsidRDefault="00364F99" w:rsidP="00364F99">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Yen Bai</w:t>
            </w:r>
          </w:p>
        </w:tc>
        <w:tc>
          <w:tcPr>
            <w:tcW w:w="559" w:type="pct"/>
            <w:vMerge/>
          </w:tcPr>
          <w:p w:rsidR="00364F99" w:rsidRPr="000E25B8" w:rsidRDefault="00364F99" w:rsidP="00EB5E88">
            <w:pPr>
              <w:adjustRightInd w:val="0"/>
              <w:snapToGrid w:val="0"/>
              <w:spacing w:before="40" w:after="40"/>
              <w:rPr>
                <w:rFonts w:ascii="Arial" w:hAnsi="Arial" w:cs="Arial"/>
                <w:sz w:val="18"/>
                <w:szCs w:val="18"/>
                <w:lang w:val="en-GB"/>
              </w:rPr>
            </w:pP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880.25 </w:t>
            </w:r>
          </w:p>
        </w:tc>
        <w:tc>
          <w:tcPr>
            <w:tcW w:w="402"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2,077 </w:t>
            </w:r>
          </w:p>
        </w:tc>
        <w:tc>
          <w:tcPr>
            <w:tcW w:w="459"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899.02 </w:t>
            </w:r>
          </w:p>
        </w:tc>
        <w:tc>
          <w:tcPr>
            <w:tcW w:w="40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626 </w:t>
            </w:r>
          </w:p>
        </w:tc>
        <w:tc>
          <w:tcPr>
            <w:tcW w:w="474"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2,216.55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699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43,609.65 </w:t>
            </w:r>
          </w:p>
        </w:tc>
        <w:tc>
          <w:tcPr>
            <w:tcW w:w="286" w:type="pct"/>
            <w:noWrap/>
            <w:vAlign w:val="bottom"/>
            <w:hideMark/>
          </w:tcPr>
          <w:p w:rsidR="00364F99" w:rsidRPr="000E25B8" w:rsidRDefault="00364F99" w:rsidP="00364F99">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1,472 </w:t>
            </w:r>
          </w:p>
        </w:tc>
        <w:tc>
          <w:tcPr>
            <w:tcW w:w="411"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47,605.47 </w:t>
            </w:r>
          </w:p>
        </w:tc>
        <w:tc>
          <w:tcPr>
            <w:tcW w:w="323" w:type="pct"/>
            <w:noWrap/>
            <w:vAlign w:val="bottom"/>
            <w:hideMark/>
          </w:tcPr>
          <w:p w:rsidR="00364F99" w:rsidRPr="000E25B8" w:rsidRDefault="00364F99" w:rsidP="00364F99">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4,874 </w:t>
            </w:r>
          </w:p>
        </w:tc>
      </w:tr>
      <w:tr w:rsidR="00EB5E88" w:rsidRPr="000E25B8" w:rsidTr="00EB5E88">
        <w:trPr>
          <w:trHeight w:val="282"/>
        </w:trPr>
        <w:tc>
          <w:tcPr>
            <w:tcW w:w="529" w:type="pct"/>
            <w:noWrap/>
            <w:vAlign w:val="bottom"/>
            <w:hideMark/>
          </w:tcPr>
          <w:p w:rsidR="00EB5E88" w:rsidRPr="000E25B8" w:rsidRDefault="00EB5E88" w:rsidP="00EB5E88">
            <w:pPr>
              <w:adjustRightInd w:val="0"/>
              <w:snapToGrid w:val="0"/>
              <w:spacing w:before="40" w:after="40"/>
              <w:rPr>
                <w:rFonts w:ascii="Arial" w:hAnsi="Arial" w:cs="Arial"/>
                <w:color w:val="000000"/>
                <w:sz w:val="18"/>
                <w:szCs w:val="18"/>
                <w:lang w:val="en-GB"/>
              </w:rPr>
            </w:pPr>
            <w:r w:rsidRPr="000E25B8">
              <w:rPr>
                <w:rFonts w:ascii="Arial" w:hAnsi="Arial" w:cs="Arial"/>
                <w:color w:val="000000"/>
                <w:sz w:val="18"/>
                <w:szCs w:val="18"/>
                <w:lang w:val="en-GB"/>
              </w:rPr>
              <w:t xml:space="preserve">Quang </w:t>
            </w:r>
            <w:proofErr w:type="spellStart"/>
            <w:r w:rsidRPr="000E25B8">
              <w:rPr>
                <w:rFonts w:ascii="Arial" w:hAnsi="Arial" w:cs="Arial"/>
                <w:color w:val="000000"/>
                <w:sz w:val="18"/>
                <w:szCs w:val="18"/>
                <w:lang w:val="en-GB"/>
              </w:rPr>
              <w:t>Ninh</w:t>
            </w:r>
            <w:proofErr w:type="spellEnd"/>
          </w:p>
        </w:tc>
        <w:tc>
          <w:tcPr>
            <w:tcW w:w="559" w:type="pct"/>
          </w:tcPr>
          <w:p w:rsidR="00EB5E88" w:rsidRPr="000E25B8" w:rsidRDefault="00EB5E88" w:rsidP="00EB5E88">
            <w:pPr>
              <w:adjustRightInd w:val="0"/>
              <w:snapToGrid w:val="0"/>
              <w:spacing w:before="40" w:after="40"/>
              <w:rPr>
                <w:rFonts w:ascii="Arial" w:hAnsi="Arial" w:cs="Arial"/>
                <w:sz w:val="18"/>
                <w:szCs w:val="18"/>
                <w:lang w:val="en-GB"/>
              </w:rPr>
            </w:pPr>
            <w:r w:rsidRPr="000E25B8">
              <w:rPr>
                <w:rFonts w:ascii="Arial" w:hAnsi="Arial" w:cs="Arial"/>
                <w:color w:val="000000"/>
                <w:sz w:val="18"/>
                <w:szCs w:val="18"/>
                <w:lang w:val="vi-VN"/>
              </w:rPr>
              <w:t>Quang Ninh</w:t>
            </w:r>
          </w:p>
        </w:tc>
        <w:tc>
          <w:tcPr>
            <w:tcW w:w="459"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516.56 </w:t>
            </w:r>
          </w:p>
        </w:tc>
        <w:tc>
          <w:tcPr>
            <w:tcW w:w="402"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967 </w:t>
            </w:r>
          </w:p>
        </w:tc>
        <w:tc>
          <w:tcPr>
            <w:tcW w:w="459"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1,309.80 </w:t>
            </w:r>
          </w:p>
        </w:tc>
        <w:tc>
          <w:tcPr>
            <w:tcW w:w="401"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890 </w:t>
            </w:r>
          </w:p>
        </w:tc>
        <w:tc>
          <w:tcPr>
            <w:tcW w:w="474"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2,657.21 </w:t>
            </w:r>
          </w:p>
        </w:tc>
        <w:tc>
          <w:tcPr>
            <w:tcW w:w="286"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852 </w:t>
            </w:r>
          </w:p>
        </w:tc>
        <w:tc>
          <w:tcPr>
            <w:tcW w:w="411"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17,856.66 </w:t>
            </w:r>
          </w:p>
        </w:tc>
        <w:tc>
          <w:tcPr>
            <w:tcW w:w="286" w:type="pct"/>
            <w:noWrap/>
            <w:vAlign w:val="bottom"/>
            <w:hideMark/>
          </w:tcPr>
          <w:p w:rsidR="00EB5E88" w:rsidRPr="000E25B8" w:rsidRDefault="00EB5E88" w:rsidP="00EB5E88">
            <w:pPr>
              <w:adjustRightInd w:val="0"/>
              <w:snapToGrid w:val="0"/>
              <w:spacing w:before="40" w:after="40"/>
              <w:jc w:val="right"/>
              <w:rPr>
                <w:rFonts w:ascii="Arial" w:hAnsi="Arial" w:cs="Arial"/>
                <w:sz w:val="18"/>
                <w:szCs w:val="18"/>
                <w:lang w:val="en-GB"/>
              </w:rPr>
            </w:pPr>
            <w:r w:rsidRPr="000E25B8">
              <w:rPr>
                <w:rFonts w:ascii="Arial" w:hAnsi="Arial" w:cs="Arial"/>
                <w:sz w:val="18"/>
                <w:szCs w:val="18"/>
                <w:lang w:val="en-GB"/>
              </w:rPr>
              <w:t xml:space="preserve">958 </w:t>
            </w:r>
          </w:p>
        </w:tc>
        <w:tc>
          <w:tcPr>
            <w:tcW w:w="411" w:type="pct"/>
            <w:noWrap/>
            <w:vAlign w:val="bottom"/>
            <w:hideMark/>
          </w:tcPr>
          <w:p w:rsidR="00EB5E88" w:rsidRPr="000E25B8" w:rsidRDefault="00EB5E88" w:rsidP="00EB5E88">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22,340.23 </w:t>
            </w:r>
          </w:p>
        </w:tc>
        <w:tc>
          <w:tcPr>
            <w:tcW w:w="323" w:type="pct"/>
            <w:noWrap/>
            <w:vAlign w:val="bottom"/>
            <w:hideMark/>
          </w:tcPr>
          <w:p w:rsidR="00EB5E88" w:rsidRPr="000E25B8" w:rsidRDefault="00EB5E88" w:rsidP="00EB5E88">
            <w:pPr>
              <w:adjustRightInd w:val="0"/>
              <w:snapToGrid w:val="0"/>
              <w:spacing w:before="40" w:after="40"/>
              <w:jc w:val="right"/>
              <w:rPr>
                <w:rFonts w:ascii="Arial" w:hAnsi="Arial" w:cs="Arial"/>
                <w:b/>
                <w:i/>
                <w:sz w:val="16"/>
                <w:szCs w:val="16"/>
                <w:lang w:val="en-GB"/>
              </w:rPr>
            </w:pPr>
            <w:r w:rsidRPr="000E25B8">
              <w:rPr>
                <w:rFonts w:ascii="Arial" w:hAnsi="Arial" w:cs="Arial"/>
                <w:b/>
                <w:i/>
                <w:sz w:val="16"/>
                <w:szCs w:val="16"/>
                <w:lang w:val="en-GB"/>
              </w:rPr>
              <w:t xml:space="preserve">3,667 </w:t>
            </w:r>
          </w:p>
        </w:tc>
      </w:tr>
      <w:tr w:rsidR="00EB5E88" w:rsidRPr="000E25B8" w:rsidTr="00EB5E88">
        <w:trPr>
          <w:trHeight w:val="282"/>
        </w:trPr>
        <w:tc>
          <w:tcPr>
            <w:tcW w:w="1087" w:type="pct"/>
            <w:gridSpan w:val="2"/>
            <w:vAlign w:val="bottom"/>
            <w:hideMark/>
          </w:tcPr>
          <w:p w:rsidR="00EB5E88" w:rsidRPr="000E25B8" w:rsidRDefault="00EB5E88" w:rsidP="00EB5E88">
            <w:pPr>
              <w:adjustRightInd w:val="0"/>
              <w:snapToGrid w:val="0"/>
              <w:spacing w:before="40" w:after="40"/>
              <w:jc w:val="center"/>
              <w:rPr>
                <w:rFonts w:ascii="Arial" w:hAnsi="Arial" w:cs="Arial"/>
                <w:b/>
                <w:bCs/>
                <w:color w:val="000000"/>
                <w:sz w:val="16"/>
                <w:szCs w:val="16"/>
                <w:lang w:val="en-GB"/>
              </w:rPr>
            </w:pPr>
            <w:r w:rsidRPr="000E25B8">
              <w:rPr>
                <w:rFonts w:ascii="Arial" w:hAnsi="Arial" w:cs="Arial"/>
                <w:b/>
                <w:bCs/>
                <w:color w:val="000000"/>
                <w:sz w:val="16"/>
                <w:szCs w:val="16"/>
                <w:lang w:val="en-GB"/>
              </w:rPr>
              <w:t>Total</w:t>
            </w:r>
          </w:p>
        </w:tc>
        <w:tc>
          <w:tcPr>
            <w:tcW w:w="459"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53,938.20 </w:t>
            </w:r>
          </w:p>
        </w:tc>
        <w:tc>
          <w:tcPr>
            <w:tcW w:w="402"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124,702 </w:t>
            </w:r>
          </w:p>
        </w:tc>
        <w:tc>
          <w:tcPr>
            <w:tcW w:w="459"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61,915.38 </w:t>
            </w:r>
          </w:p>
        </w:tc>
        <w:tc>
          <w:tcPr>
            <w:tcW w:w="401"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43,824 </w:t>
            </w:r>
          </w:p>
        </w:tc>
        <w:tc>
          <w:tcPr>
            <w:tcW w:w="474"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107,381.68 </w:t>
            </w:r>
          </w:p>
        </w:tc>
        <w:tc>
          <w:tcPr>
            <w:tcW w:w="286"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34,859 </w:t>
            </w:r>
          </w:p>
        </w:tc>
        <w:tc>
          <w:tcPr>
            <w:tcW w:w="411"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265,869.29</w:t>
            </w:r>
          </w:p>
        </w:tc>
        <w:tc>
          <w:tcPr>
            <w:tcW w:w="286"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19,577 </w:t>
            </w:r>
          </w:p>
        </w:tc>
        <w:tc>
          <w:tcPr>
            <w:tcW w:w="411"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489,104.55 </w:t>
            </w:r>
          </w:p>
        </w:tc>
        <w:tc>
          <w:tcPr>
            <w:tcW w:w="323"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222,962 </w:t>
            </w:r>
          </w:p>
        </w:tc>
      </w:tr>
      <w:tr w:rsidR="00EB5E88" w:rsidRPr="000E25B8" w:rsidTr="00EB5E88">
        <w:trPr>
          <w:trHeight w:val="282"/>
        </w:trPr>
        <w:tc>
          <w:tcPr>
            <w:tcW w:w="1087" w:type="pct"/>
            <w:gridSpan w:val="2"/>
            <w:vAlign w:val="bottom"/>
            <w:hideMark/>
          </w:tcPr>
          <w:p w:rsidR="00EB5E88" w:rsidRPr="000E25B8" w:rsidRDefault="00EB5E88" w:rsidP="00EB5E88">
            <w:pPr>
              <w:adjustRightInd w:val="0"/>
              <w:snapToGrid w:val="0"/>
              <w:spacing w:before="40" w:after="40"/>
              <w:jc w:val="center"/>
              <w:rPr>
                <w:rFonts w:ascii="Arial" w:hAnsi="Arial" w:cs="Arial"/>
                <w:b/>
                <w:bCs/>
                <w:color w:val="000000"/>
                <w:sz w:val="16"/>
                <w:szCs w:val="16"/>
                <w:lang w:val="en-GB"/>
              </w:rPr>
            </w:pPr>
            <w:r w:rsidRPr="000E25B8">
              <w:rPr>
                <w:rFonts w:ascii="Arial" w:hAnsi="Arial" w:cs="Arial"/>
                <w:b/>
                <w:bCs/>
                <w:color w:val="000000"/>
                <w:sz w:val="16"/>
                <w:szCs w:val="16"/>
                <w:lang w:val="en-GB"/>
              </w:rPr>
              <w:t>Ratio (%)</w:t>
            </w:r>
          </w:p>
        </w:tc>
        <w:tc>
          <w:tcPr>
            <w:tcW w:w="459"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11.03 </w:t>
            </w:r>
          </w:p>
        </w:tc>
        <w:tc>
          <w:tcPr>
            <w:tcW w:w="402"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55.93 </w:t>
            </w:r>
          </w:p>
        </w:tc>
        <w:tc>
          <w:tcPr>
            <w:tcW w:w="459"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12.66 </w:t>
            </w:r>
          </w:p>
        </w:tc>
        <w:tc>
          <w:tcPr>
            <w:tcW w:w="401"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19.66 </w:t>
            </w:r>
          </w:p>
        </w:tc>
        <w:tc>
          <w:tcPr>
            <w:tcW w:w="474"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21.95 </w:t>
            </w:r>
          </w:p>
        </w:tc>
        <w:tc>
          <w:tcPr>
            <w:tcW w:w="286"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15.63 </w:t>
            </w:r>
          </w:p>
        </w:tc>
        <w:tc>
          <w:tcPr>
            <w:tcW w:w="411"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54.36 </w:t>
            </w:r>
          </w:p>
        </w:tc>
        <w:tc>
          <w:tcPr>
            <w:tcW w:w="286"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8.78 </w:t>
            </w:r>
          </w:p>
        </w:tc>
        <w:tc>
          <w:tcPr>
            <w:tcW w:w="411"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100 </w:t>
            </w:r>
          </w:p>
        </w:tc>
        <w:tc>
          <w:tcPr>
            <w:tcW w:w="323" w:type="pct"/>
            <w:noWrap/>
            <w:vAlign w:val="bottom"/>
            <w:hideMark/>
          </w:tcPr>
          <w:p w:rsidR="00EB5E88" w:rsidRPr="000E25B8" w:rsidRDefault="00EB5E88" w:rsidP="00EB5E88">
            <w:pPr>
              <w:adjustRightInd w:val="0"/>
              <w:snapToGrid w:val="0"/>
              <w:spacing w:before="40" w:after="40"/>
              <w:jc w:val="right"/>
              <w:rPr>
                <w:rFonts w:ascii="Arial" w:hAnsi="Arial" w:cs="Arial"/>
                <w:b/>
                <w:bCs/>
                <w:color w:val="000000"/>
                <w:sz w:val="16"/>
                <w:szCs w:val="16"/>
                <w:lang w:val="en-GB"/>
              </w:rPr>
            </w:pPr>
            <w:r w:rsidRPr="000E25B8">
              <w:rPr>
                <w:rFonts w:ascii="Arial" w:hAnsi="Arial" w:cs="Arial"/>
                <w:b/>
                <w:bCs/>
                <w:color w:val="000000"/>
                <w:sz w:val="16"/>
                <w:szCs w:val="16"/>
                <w:lang w:val="en-GB"/>
              </w:rPr>
              <w:t xml:space="preserve">100 </w:t>
            </w:r>
          </w:p>
        </w:tc>
      </w:tr>
    </w:tbl>
    <w:p w:rsidR="009013A0" w:rsidRPr="000E25B8" w:rsidRDefault="009013A0" w:rsidP="00B852F4">
      <w:pPr>
        <w:adjustRightInd w:val="0"/>
        <w:snapToGrid w:val="0"/>
        <w:jc w:val="both"/>
        <w:rPr>
          <w:rFonts w:ascii="Arial" w:hAnsi="Arial" w:cs="Arial"/>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1E3A3D" w:rsidRPr="000E25B8" w:rsidRDefault="001E3A3D" w:rsidP="009013A0">
      <w:pPr>
        <w:adjustRightInd w:val="0"/>
        <w:snapToGrid w:val="0"/>
        <w:spacing w:after="120"/>
        <w:jc w:val="center"/>
        <w:rPr>
          <w:rFonts w:ascii="Arial" w:hAnsi="Arial" w:cs="Arial"/>
          <w:b/>
          <w:bCs/>
          <w:lang w:val="en-GB"/>
        </w:rPr>
      </w:pPr>
    </w:p>
    <w:p w:rsidR="009013A0" w:rsidRPr="000E25B8" w:rsidRDefault="009013A0" w:rsidP="009013A0">
      <w:pPr>
        <w:adjustRightInd w:val="0"/>
        <w:snapToGrid w:val="0"/>
        <w:spacing w:after="120"/>
        <w:jc w:val="center"/>
        <w:rPr>
          <w:rFonts w:ascii="Arial" w:hAnsi="Arial" w:cs="Arial"/>
          <w:b/>
          <w:lang w:val="en-GB"/>
        </w:rPr>
      </w:pPr>
      <w:r w:rsidRPr="000E25B8">
        <w:rPr>
          <w:rFonts w:ascii="Arial" w:hAnsi="Arial" w:cs="Arial"/>
          <w:b/>
          <w:bCs/>
          <w:lang w:val="en-GB"/>
        </w:rPr>
        <w:lastRenderedPageBreak/>
        <w:t>Table 3.</w:t>
      </w:r>
      <w:r w:rsidRPr="000E25B8">
        <w:rPr>
          <w:rFonts w:ascii="Arial" w:hAnsi="Arial" w:cs="Arial"/>
          <w:b/>
          <w:lang w:val="en-GB"/>
        </w:rPr>
        <w:t xml:space="preserve"> Area (ha) of PPNEBF classified by management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012"/>
        <w:gridCol w:w="1009"/>
        <w:gridCol w:w="1012"/>
        <w:gridCol w:w="1009"/>
        <w:gridCol w:w="1155"/>
        <w:gridCol w:w="1155"/>
        <w:gridCol w:w="1009"/>
        <w:gridCol w:w="1009"/>
        <w:gridCol w:w="1012"/>
        <w:gridCol w:w="1009"/>
        <w:gridCol w:w="899"/>
      </w:tblGrid>
      <w:tr w:rsidR="00E848C7" w:rsidRPr="000E25B8" w:rsidTr="00E848C7">
        <w:trPr>
          <w:trHeight w:val="94"/>
        </w:trPr>
        <w:tc>
          <w:tcPr>
            <w:tcW w:w="514" w:type="pct"/>
            <w:vMerge w:val="restart"/>
            <w:vAlign w:val="bottom"/>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Province before July 2025</w:t>
            </w:r>
          </w:p>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402" w:type="pct"/>
            <w:vMerge w:val="restart"/>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Province after July 2025</w:t>
            </w:r>
          </w:p>
        </w:tc>
        <w:tc>
          <w:tcPr>
            <w:tcW w:w="4084" w:type="pct"/>
            <w:gridSpan w:val="10"/>
            <w:vAlign w:val="bottom"/>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r w:rsidRPr="000E25B8">
              <w:rPr>
                <w:rFonts w:ascii="Arial" w:hAnsi="Arial" w:cs="Arial"/>
                <w:b/>
                <w:bCs/>
                <w:color w:val="000000"/>
                <w:sz w:val="18"/>
                <w:szCs w:val="18"/>
                <w:lang w:val="en-GB"/>
              </w:rPr>
              <w:t>Management entity</w:t>
            </w:r>
          </w:p>
        </w:tc>
      </w:tr>
      <w:tr w:rsidR="00E848C7" w:rsidRPr="000E25B8" w:rsidTr="00E848C7">
        <w:trPr>
          <w:trHeight w:val="510"/>
        </w:trPr>
        <w:tc>
          <w:tcPr>
            <w:tcW w:w="514" w:type="pct"/>
            <w:vMerge/>
            <w:vAlign w:val="center"/>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402" w:type="pct"/>
            <w:vMerge/>
            <w:hideMark/>
          </w:tcPr>
          <w:p w:rsidR="00F57327" w:rsidRPr="000E25B8" w:rsidRDefault="00F57327" w:rsidP="00F57327">
            <w:pPr>
              <w:adjustRightInd w:val="0"/>
              <w:snapToGrid w:val="0"/>
              <w:spacing w:before="40" w:after="40"/>
              <w:jc w:val="center"/>
              <w:rPr>
                <w:rFonts w:ascii="Arial" w:hAnsi="Arial" w:cs="Arial"/>
                <w:b/>
                <w:bCs/>
                <w:color w:val="000000"/>
                <w:sz w:val="18"/>
                <w:szCs w:val="18"/>
                <w:lang w:val="en-GB"/>
              </w:rPr>
            </w:pPr>
          </w:p>
        </w:tc>
        <w:tc>
          <w:tcPr>
            <w:tcW w:w="401"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Households &amp; Individuals</w:t>
            </w:r>
          </w:p>
        </w:tc>
        <w:tc>
          <w:tcPr>
            <w:tcW w:w="402"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Community Groups</w:t>
            </w:r>
          </w:p>
        </w:tc>
        <w:tc>
          <w:tcPr>
            <w:tcW w:w="401"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Commune People's Committees</w:t>
            </w:r>
          </w:p>
        </w:tc>
        <w:tc>
          <w:tcPr>
            <w:tcW w:w="459"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Protection Forest Management Boards</w:t>
            </w:r>
          </w:p>
        </w:tc>
        <w:tc>
          <w:tcPr>
            <w:tcW w:w="459"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State Forest Enterprises</w:t>
            </w:r>
          </w:p>
        </w:tc>
        <w:tc>
          <w:tcPr>
            <w:tcW w:w="401"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Forestry Companies</w:t>
            </w:r>
          </w:p>
        </w:tc>
        <w:tc>
          <w:tcPr>
            <w:tcW w:w="401"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Private Enterprises</w:t>
            </w:r>
          </w:p>
        </w:tc>
        <w:tc>
          <w:tcPr>
            <w:tcW w:w="402"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Foreign Enterprises</w:t>
            </w:r>
          </w:p>
        </w:tc>
        <w:tc>
          <w:tcPr>
            <w:tcW w:w="401"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Other Entities</w:t>
            </w:r>
          </w:p>
        </w:tc>
        <w:tc>
          <w:tcPr>
            <w:tcW w:w="357" w:type="pct"/>
            <w:vAlign w:val="center"/>
            <w:hideMark/>
          </w:tcPr>
          <w:p w:rsidR="00F57327" w:rsidRPr="000E25B8" w:rsidRDefault="00F57327" w:rsidP="00F57327">
            <w:pPr>
              <w:adjustRightInd w:val="0"/>
              <w:snapToGrid w:val="0"/>
              <w:spacing w:before="40" w:after="40"/>
              <w:jc w:val="center"/>
              <w:rPr>
                <w:rFonts w:ascii="Arial" w:hAnsi="Arial" w:cs="Arial"/>
                <w:b/>
                <w:bCs/>
                <w:color w:val="000000"/>
                <w:sz w:val="12"/>
                <w:szCs w:val="12"/>
                <w:lang w:val="en-GB"/>
              </w:rPr>
            </w:pPr>
            <w:r w:rsidRPr="000E25B8">
              <w:rPr>
                <w:rFonts w:ascii="Arial" w:hAnsi="Arial" w:cs="Arial"/>
                <w:b/>
                <w:bCs/>
                <w:color w:val="000000"/>
                <w:sz w:val="12"/>
                <w:szCs w:val="12"/>
                <w:lang w:val="en-GB"/>
              </w:rPr>
              <w:t>Total</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 xml:space="preserve">Ha </w:t>
            </w:r>
            <w:proofErr w:type="spellStart"/>
            <w:r w:rsidRPr="000E25B8">
              <w:rPr>
                <w:rFonts w:ascii="Arial" w:hAnsi="Arial" w:cs="Arial"/>
                <w:color w:val="000000"/>
                <w:sz w:val="16"/>
                <w:szCs w:val="16"/>
                <w:lang w:val="en-GB"/>
              </w:rPr>
              <w:t>Giang</w:t>
            </w:r>
            <w:proofErr w:type="spellEnd"/>
          </w:p>
        </w:tc>
        <w:tc>
          <w:tcPr>
            <w:tcW w:w="402" w:type="pct"/>
            <w:vMerge w:val="restart"/>
            <w:noWrap/>
          </w:tcPr>
          <w:p w:rsidR="00364F99" w:rsidRPr="000E25B8" w:rsidRDefault="00364F99"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vi-VN"/>
              </w:rPr>
              <w:t>Tuyen Quang</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32,365.01</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3,650.62</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34,290.32</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335.60</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422.07</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0.05</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232.21</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45.78</w:t>
            </w:r>
          </w:p>
        </w:tc>
        <w:tc>
          <w:tcPr>
            <w:tcW w:w="357"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71,341.66</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Tuyen Quang</w:t>
            </w:r>
          </w:p>
        </w:tc>
        <w:tc>
          <w:tcPr>
            <w:tcW w:w="402" w:type="pct"/>
            <w:vMerge/>
            <w:noWrap/>
          </w:tcPr>
          <w:p w:rsidR="00364F99" w:rsidRPr="000E25B8"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6,556.22 </w:t>
            </w:r>
          </w:p>
        </w:tc>
        <w:tc>
          <w:tcPr>
            <w:tcW w:w="402"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31,085.51 </w:t>
            </w:r>
          </w:p>
        </w:tc>
        <w:tc>
          <w:tcPr>
            <w:tcW w:w="459"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558.74 </w:t>
            </w:r>
          </w:p>
        </w:tc>
        <w:tc>
          <w:tcPr>
            <w:tcW w:w="459"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794.11 </w:t>
            </w: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1.06 </w:t>
            </w: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357" w:type="pct"/>
            <w:noWrap/>
            <w:vAlign w:val="center"/>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38,995.64 </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Cao Bang</w:t>
            </w:r>
          </w:p>
        </w:tc>
        <w:tc>
          <w:tcPr>
            <w:tcW w:w="402" w:type="pct"/>
            <w:noWrap/>
          </w:tcPr>
          <w:p w:rsidR="00364F99" w:rsidRPr="000E25B8" w:rsidRDefault="00364F99"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vi-VN"/>
              </w:rPr>
              <w:t>Cao Bang</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65,759.26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22,909.74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11,795.93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13,898.90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30.81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5.04 </w:t>
            </w:r>
          </w:p>
        </w:tc>
        <w:tc>
          <w:tcPr>
            <w:tcW w:w="357"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114,399.68 </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Lang Son</w:t>
            </w:r>
          </w:p>
        </w:tc>
        <w:tc>
          <w:tcPr>
            <w:tcW w:w="402" w:type="pct"/>
            <w:noWrap/>
          </w:tcPr>
          <w:p w:rsidR="00364F99" w:rsidRPr="000E25B8" w:rsidRDefault="00364F99"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vi-VN"/>
              </w:rPr>
              <w:t>Lang Son</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58,961.20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3,619.76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19,903.85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859.41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75.09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4.39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12.03 </w:t>
            </w:r>
          </w:p>
        </w:tc>
        <w:tc>
          <w:tcPr>
            <w:tcW w:w="357"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83,435.73 </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 xml:space="preserve">Bac </w:t>
            </w:r>
            <w:proofErr w:type="spellStart"/>
            <w:r w:rsidRPr="000E25B8">
              <w:rPr>
                <w:rFonts w:ascii="Arial" w:hAnsi="Arial" w:cs="Arial"/>
                <w:color w:val="000000"/>
                <w:sz w:val="16"/>
                <w:szCs w:val="16"/>
                <w:lang w:val="en-GB"/>
              </w:rPr>
              <w:t>Giang</w:t>
            </w:r>
            <w:proofErr w:type="spellEnd"/>
          </w:p>
        </w:tc>
        <w:tc>
          <w:tcPr>
            <w:tcW w:w="402" w:type="pct"/>
            <w:noWrap/>
          </w:tcPr>
          <w:p w:rsidR="00364F99" w:rsidRPr="000E25B8" w:rsidRDefault="00364F99"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vi-VN"/>
              </w:rPr>
              <w:t>Bac Ninh</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9,806.23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1,363.97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523.13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313.82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833.84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357"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12,840.99 </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proofErr w:type="spellStart"/>
            <w:r w:rsidRPr="000E25B8">
              <w:rPr>
                <w:rFonts w:ascii="Arial" w:hAnsi="Arial" w:cs="Arial"/>
                <w:color w:val="000000"/>
                <w:sz w:val="16"/>
                <w:szCs w:val="16"/>
                <w:lang w:val="en-GB"/>
              </w:rPr>
              <w:t>Phu</w:t>
            </w:r>
            <w:proofErr w:type="spellEnd"/>
            <w:r w:rsidRPr="000E25B8">
              <w:rPr>
                <w:rFonts w:ascii="Arial" w:hAnsi="Arial" w:cs="Arial"/>
                <w:color w:val="000000"/>
                <w:sz w:val="16"/>
                <w:szCs w:val="16"/>
                <w:lang w:val="en-GB"/>
              </w:rPr>
              <w:t xml:space="preserve"> </w:t>
            </w:r>
            <w:proofErr w:type="spellStart"/>
            <w:r w:rsidRPr="000E25B8">
              <w:rPr>
                <w:rFonts w:ascii="Arial" w:hAnsi="Arial" w:cs="Arial"/>
                <w:color w:val="000000"/>
                <w:sz w:val="16"/>
                <w:szCs w:val="16"/>
                <w:lang w:val="en-GB"/>
              </w:rPr>
              <w:t>Tho</w:t>
            </w:r>
            <w:proofErr w:type="spellEnd"/>
          </w:p>
        </w:tc>
        <w:tc>
          <w:tcPr>
            <w:tcW w:w="402" w:type="pct"/>
            <w:vMerge w:val="restart"/>
            <w:noWrap/>
          </w:tcPr>
          <w:p w:rsidR="00364F99" w:rsidRPr="000E25B8" w:rsidRDefault="00364F99" w:rsidP="00EB5E88">
            <w:pPr>
              <w:adjustRightInd w:val="0"/>
              <w:snapToGrid w:val="0"/>
              <w:spacing w:before="40" w:after="40"/>
              <w:rPr>
                <w:rFonts w:ascii="Arial" w:hAnsi="Arial" w:cs="Arial"/>
                <w:color w:val="000000"/>
                <w:sz w:val="16"/>
                <w:szCs w:val="16"/>
                <w:lang w:val="vi-VN"/>
              </w:rPr>
            </w:pPr>
            <w:r w:rsidRPr="000E25B8">
              <w:rPr>
                <w:rFonts w:ascii="Arial" w:hAnsi="Arial" w:cs="Arial"/>
                <w:color w:val="000000"/>
                <w:sz w:val="16"/>
                <w:szCs w:val="16"/>
                <w:lang w:val="vi-VN"/>
              </w:rPr>
              <w:t>Phu Tho</w:t>
            </w:r>
          </w:p>
          <w:p w:rsidR="00364F99" w:rsidRPr="000E25B8"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1,271.74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1,017.52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91.44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9.03 </w:t>
            </w:r>
          </w:p>
        </w:tc>
        <w:tc>
          <w:tcPr>
            <w:tcW w:w="357"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2,389.73 </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 xml:space="preserve">Vinh </w:t>
            </w:r>
            <w:proofErr w:type="spellStart"/>
            <w:r w:rsidRPr="000E25B8">
              <w:rPr>
                <w:rFonts w:ascii="Arial" w:hAnsi="Arial" w:cs="Arial"/>
                <w:color w:val="000000"/>
                <w:sz w:val="16"/>
                <w:szCs w:val="16"/>
                <w:lang w:val="en-GB"/>
              </w:rPr>
              <w:t>Phuc</w:t>
            </w:r>
            <w:proofErr w:type="spellEnd"/>
          </w:p>
        </w:tc>
        <w:tc>
          <w:tcPr>
            <w:tcW w:w="402" w:type="pct"/>
            <w:vMerge/>
            <w:noWrap/>
          </w:tcPr>
          <w:p w:rsidR="00364F99" w:rsidRPr="000E25B8"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148.54 </w:t>
            </w:r>
          </w:p>
        </w:tc>
        <w:tc>
          <w:tcPr>
            <w:tcW w:w="402"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15.55 </w:t>
            </w:r>
          </w:p>
        </w:tc>
        <w:tc>
          <w:tcPr>
            <w:tcW w:w="459"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5.76 </w:t>
            </w: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10.46 </w:t>
            </w:r>
          </w:p>
        </w:tc>
        <w:tc>
          <w:tcPr>
            <w:tcW w:w="402"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8.68 </w:t>
            </w:r>
          </w:p>
        </w:tc>
        <w:tc>
          <w:tcPr>
            <w:tcW w:w="357" w:type="pct"/>
            <w:noWrap/>
            <w:vAlign w:val="center"/>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188.99 </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Thai Nguyen</w:t>
            </w:r>
          </w:p>
        </w:tc>
        <w:tc>
          <w:tcPr>
            <w:tcW w:w="402" w:type="pct"/>
            <w:vMerge w:val="restart"/>
            <w:noWrap/>
          </w:tcPr>
          <w:p w:rsidR="00364F99" w:rsidRPr="000E25B8" w:rsidRDefault="00364F99"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vi-VN"/>
              </w:rPr>
              <w:t>Thai Nguyen</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2,843.94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2,816.68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19.83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5.20 </w:t>
            </w:r>
          </w:p>
        </w:tc>
        <w:tc>
          <w:tcPr>
            <w:tcW w:w="357"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5,685.65 </w:t>
            </w:r>
          </w:p>
        </w:tc>
      </w:tr>
      <w:tr w:rsidR="00E848C7" w:rsidRPr="000E25B8" w:rsidTr="00E848C7">
        <w:trPr>
          <w:trHeight w:val="300"/>
        </w:trPr>
        <w:tc>
          <w:tcPr>
            <w:tcW w:w="514" w:type="pct"/>
            <w:vAlign w:val="bottom"/>
          </w:tcPr>
          <w:p w:rsidR="00364F99" w:rsidRPr="000E25B8" w:rsidRDefault="00364F99" w:rsidP="00364F99">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Bac Kan</w:t>
            </w:r>
          </w:p>
        </w:tc>
        <w:tc>
          <w:tcPr>
            <w:tcW w:w="402" w:type="pct"/>
            <w:vMerge/>
            <w:noWrap/>
          </w:tcPr>
          <w:p w:rsidR="00364F99" w:rsidRPr="000E25B8" w:rsidRDefault="00364F99"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37,444.61 </w:t>
            </w: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767.05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18,077.42 </w:t>
            </w: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59"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2,548.25 </w:t>
            </w: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2"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442.06 </w:t>
            </w:r>
          </w:p>
        </w:tc>
        <w:tc>
          <w:tcPr>
            <w:tcW w:w="357" w:type="pct"/>
            <w:noWrap/>
            <w:vAlign w:val="center"/>
            <w:hideMark/>
          </w:tcPr>
          <w:p w:rsidR="00364F99" w:rsidRPr="000E25B8" w:rsidRDefault="00364F99" w:rsidP="00364F99">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59,279.39 </w:t>
            </w:r>
          </w:p>
        </w:tc>
      </w:tr>
      <w:tr w:rsidR="00E848C7" w:rsidRPr="000E25B8" w:rsidTr="00E848C7">
        <w:trPr>
          <w:trHeight w:val="300"/>
        </w:trPr>
        <w:tc>
          <w:tcPr>
            <w:tcW w:w="514" w:type="pct"/>
            <w:vAlign w:val="bottom"/>
          </w:tcPr>
          <w:p w:rsidR="00EB5E88" w:rsidRPr="000E25B8" w:rsidRDefault="00EB5E88"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Lao Cai</w:t>
            </w:r>
          </w:p>
        </w:tc>
        <w:tc>
          <w:tcPr>
            <w:tcW w:w="402" w:type="pct"/>
            <w:vMerge w:val="restart"/>
            <w:noWrap/>
          </w:tcPr>
          <w:p w:rsidR="00EB5E88" w:rsidRPr="000E25B8" w:rsidRDefault="00EB5E88" w:rsidP="00EB5E88">
            <w:pPr>
              <w:adjustRightInd w:val="0"/>
              <w:snapToGrid w:val="0"/>
              <w:spacing w:before="40" w:after="40"/>
              <w:rPr>
                <w:rFonts w:ascii="Arial" w:hAnsi="Arial" w:cs="Arial"/>
                <w:sz w:val="16"/>
                <w:szCs w:val="16"/>
                <w:lang w:val="en-GB"/>
              </w:rPr>
            </w:pPr>
            <w:r w:rsidRPr="000E25B8">
              <w:rPr>
                <w:rFonts w:ascii="Arial" w:hAnsi="Arial" w:cs="Arial"/>
                <w:sz w:val="16"/>
                <w:szCs w:val="16"/>
                <w:lang w:val="en-GB"/>
              </w:rPr>
              <w:t>Lao Cai</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10,305.73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1,039.61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12,663.75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3,344.65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2,885.90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20.34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1.05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340.36 </w:t>
            </w:r>
          </w:p>
        </w:tc>
        <w:tc>
          <w:tcPr>
            <w:tcW w:w="357"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30,601.39 </w:t>
            </w:r>
          </w:p>
        </w:tc>
      </w:tr>
      <w:tr w:rsidR="00E848C7" w:rsidRPr="000E25B8" w:rsidTr="00E848C7">
        <w:trPr>
          <w:trHeight w:val="300"/>
        </w:trPr>
        <w:tc>
          <w:tcPr>
            <w:tcW w:w="514" w:type="pct"/>
            <w:vAlign w:val="bottom"/>
          </w:tcPr>
          <w:p w:rsidR="00EB5E88" w:rsidRPr="000E25B8" w:rsidRDefault="00EB5E88"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Yen Bai</w:t>
            </w:r>
          </w:p>
        </w:tc>
        <w:tc>
          <w:tcPr>
            <w:tcW w:w="402" w:type="pct"/>
            <w:vMerge/>
            <w:noWrap/>
          </w:tcPr>
          <w:p w:rsidR="00EB5E88" w:rsidRPr="000E25B8" w:rsidRDefault="00EB5E88" w:rsidP="00EB5E88">
            <w:pPr>
              <w:adjustRightInd w:val="0"/>
              <w:snapToGrid w:val="0"/>
              <w:spacing w:before="40" w:after="40"/>
              <w:rPr>
                <w:rFonts w:ascii="Arial" w:hAnsi="Arial" w:cs="Arial"/>
                <w:color w:val="000000"/>
                <w:sz w:val="16"/>
                <w:szCs w:val="16"/>
                <w:lang w:val="en-GB"/>
              </w:rPr>
            </w:pP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945.09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5,729.11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29,792.04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5,726.92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5,221.29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191.02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p>
        </w:tc>
        <w:tc>
          <w:tcPr>
            <w:tcW w:w="357"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47,605.47 </w:t>
            </w:r>
          </w:p>
        </w:tc>
      </w:tr>
      <w:tr w:rsidR="00E848C7" w:rsidRPr="000E25B8" w:rsidTr="00E848C7">
        <w:trPr>
          <w:trHeight w:val="300"/>
        </w:trPr>
        <w:tc>
          <w:tcPr>
            <w:tcW w:w="514" w:type="pct"/>
            <w:vAlign w:val="bottom"/>
          </w:tcPr>
          <w:p w:rsidR="00EB5E88" w:rsidRPr="000E25B8" w:rsidRDefault="00EB5E88" w:rsidP="00EB5E88">
            <w:pPr>
              <w:adjustRightInd w:val="0"/>
              <w:snapToGrid w:val="0"/>
              <w:spacing w:before="40" w:after="40"/>
              <w:rPr>
                <w:rFonts w:ascii="Arial" w:hAnsi="Arial" w:cs="Arial"/>
                <w:color w:val="000000"/>
                <w:sz w:val="16"/>
                <w:szCs w:val="16"/>
                <w:lang w:val="en-GB"/>
              </w:rPr>
            </w:pPr>
            <w:r w:rsidRPr="000E25B8">
              <w:rPr>
                <w:rFonts w:ascii="Arial" w:hAnsi="Arial" w:cs="Arial"/>
                <w:color w:val="000000"/>
                <w:sz w:val="16"/>
                <w:szCs w:val="16"/>
                <w:lang w:val="en-GB"/>
              </w:rPr>
              <w:t xml:space="preserve">Quang </w:t>
            </w:r>
            <w:proofErr w:type="spellStart"/>
            <w:r w:rsidRPr="000E25B8">
              <w:rPr>
                <w:rFonts w:ascii="Arial" w:hAnsi="Arial" w:cs="Arial"/>
                <w:color w:val="000000"/>
                <w:sz w:val="16"/>
                <w:szCs w:val="16"/>
                <w:lang w:val="en-GB"/>
              </w:rPr>
              <w:t>Ninh</w:t>
            </w:r>
            <w:proofErr w:type="spellEnd"/>
          </w:p>
          <w:p w:rsidR="00EB5E88" w:rsidRPr="000E25B8" w:rsidRDefault="00EB5E88" w:rsidP="00EB5E88">
            <w:pPr>
              <w:adjustRightInd w:val="0"/>
              <w:snapToGrid w:val="0"/>
              <w:spacing w:before="40" w:after="40"/>
              <w:rPr>
                <w:rFonts w:ascii="Arial" w:hAnsi="Arial" w:cs="Arial"/>
                <w:color w:val="000000"/>
                <w:sz w:val="16"/>
                <w:szCs w:val="16"/>
                <w:lang w:val="en-GB"/>
              </w:rPr>
            </w:pPr>
          </w:p>
        </w:tc>
        <w:tc>
          <w:tcPr>
            <w:tcW w:w="402" w:type="pct"/>
            <w:noWrap/>
          </w:tcPr>
          <w:p w:rsidR="00EB5E88" w:rsidRPr="000E25B8" w:rsidRDefault="00EB5E88" w:rsidP="00EB5E88">
            <w:pPr>
              <w:adjustRightInd w:val="0"/>
              <w:snapToGrid w:val="0"/>
              <w:spacing w:before="40" w:after="40"/>
              <w:rPr>
                <w:rFonts w:ascii="Arial" w:hAnsi="Arial" w:cs="Arial"/>
                <w:sz w:val="16"/>
                <w:szCs w:val="16"/>
                <w:lang w:val="en-GB"/>
              </w:rPr>
            </w:pPr>
            <w:r w:rsidRPr="000E25B8">
              <w:rPr>
                <w:rFonts w:ascii="Arial" w:hAnsi="Arial" w:cs="Arial"/>
                <w:color w:val="000000"/>
                <w:sz w:val="16"/>
                <w:szCs w:val="16"/>
                <w:lang w:val="vi-VN"/>
              </w:rPr>
              <w:t>Quang Ninh</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7,232.91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1,248.07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9,596.87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15.74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1,979.81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262.54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1,500.50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110.93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sz w:val="16"/>
                <w:szCs w:val="16"/>
                <w:lang w:val="en-GB"/>
              </w:rPr>
            </w:pPr>
            <w:r w:rsidRPr="000E25B8">
              <w:rPr>
                <w:rFonts w:ascii="Arial" w:hAnsi="Arial" w:cs="Arial"/>
                <w:sz w:val="16"/>
                <w:szCs w:val="16"/>
                <w:lang w:val="en-GB"/>
              </w:rPr>
              <w:t xml:space="preserve">392.86 </w:t>
            </w:r>
          </w:p>
        </w:tc>
        <w:tc>
          <w:tcPr>
            <w:tcW w:w="357"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i/>
                <w:sz w:val="14"/>
                <w:szCs w:val="14"/>
                <w:lang w:val="en-GB"/>
              </w:rPr>
            </w:pPr>
            <w:r w:rsidRPr="000E25B8">
              <w:rPr>
                <w:rFonts w:ascii="Arial" w:hAnsi="Arial" w:cs="Arial"/>
                <w:b/>
                <w:i/>
                <w:sz w:val="14"/>
                <w:szCs w:val="14"/>
                <w:lang w:val="en-GB"/>
              </w:rPr>
              <w:t xml:space="preserve">22,340.23 </w:t>
            </w:r>
          </w:p>
        </w:tc>
      </w:tr>
      <w:tr w:rsidR="00E848C7" w:rsidRPr="000E25B8" w:rsidTr="00E848C7">
        <w:trPr>
          <w:trHeight w:val="330"/>
        </w:trPr>
        <w:tc>
          <w:tcPr>
            <w:tcW w:w="916" w:type="pct"/>
            <w:gridSpan w:val="2"/>
            <w:vAlign w:val="center"/>
          </w:tcPr>
          <w:p w:rsidR="00EB5E88" w:rsidRPr="000E25B8" w:rsidRDefault="00EB5E88" w:rsidP="00EB5E88">
            <w:pPr>
              <w:adjustRightInd w:val="0"/>
              <w:snapToGrid w:val="0"/>
              <w:spacing w:before="40" w:after="40"/>
              <w:rPr>
                <w:rFonts w:ascii="Arial" w:hAnsi="Arial" w:cs="Arial"/>
                <w:b/>
                <w:bCs/>
                <w:sz w:val="14"/>
                <w:szCs w:val="14"/>
                <w:lang w:val="en-GB"/>
              </w:rPr>
            </w:pPr>
            <w:r w:rsidRPr="000E25B8">
              <w:rPr>
                <w:rFonts w:ascii="Arial" w:hAnsi="Arial" w:cs="Arial"/>
                <w:b/>
                <w:bCs/>
                <w:sz w:val="14"/>
                <w:szCs w:val="14"/>
                <w:lang w:val="en-GB"/>
              </w:rPr>
              <w:t>Total area</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233,640.48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40,327.93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171,578.57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10,315.30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29,540.78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337.63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1,757.57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345.25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1,261.04 </w:t>
            </w:r>
          </w:p>
        </w:tc>
        <w:tc>
          <w:tcPr>
            <w:tcW w:w="357"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489,104.55 </w:t>
            </w:r>
          </w:p>
        </w:tc>
      </w:tr>
      <w:tr w:rsidR="00E848C7" w:rsidRPr="000E25B8" w:rsidTr="00E848C7">
        <w:trPr>
          <w:trHeight w:val="330"/>
        </w:trPr>
        <w:tc>
          <w:tcPr>
            <w:tcW w:w="916" w:type="pct"/>
            <w:gridSpan w:val="2"/>
            <w:vAlign w:val="center"/>
          </w:tcPr>
          <w:p w:rsidR="00EB5E88" w:rsidRPr="000E25B8" w:rsidRDefault="00EB5E88" w:rsidP="00EB5E88">
            <w:pPr>
              <w:adjustRightInd w:val="0"/>
              <w:snapToGrid w:val="0"/>
              <w:spacing w:before="40" w:after="40"/>
              <w:rPr>
                <w:rFonts w:ascii="Arial" w:hAnsi="Arial" w:cs="Arial"/>
                <w:b/>
                <w:bCs/>
                <w:sz w:val="14"/>
                <w:szCs w:val="14"/>
                <w:lang w:val="en-GB"/>
              </w:rPr>
            </w:pPr>
            <w:r w:rsidRPr="000E25B8">
              <w:rPr>
                <w:rFonts w:ascii="Arial" w:hAnsi="Arial" w:cs="Arial"/>
                <w:b/>
                <w:bCs/>
                <w:sz w:val="14"/>
                <w:szCs w:val="14"/>
                <w:lang w:val="en-GB"/>
              </w:rPr>
              <w:t>Area percentage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47.77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8.25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35.08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2.11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6.04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0.07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0.36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0.07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0.26 </w:t>
            </w:r>
          </w:p>
        </w:tc>
        <w:tc>
          <w:tcPr>
            <w:tcW w:w="357"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100 </w:t>
            </w:r>
          </w:p>
        </w:tc>
      </w:tr>
      <w:tr w:rsidR="00E848C7" w:rsidRPr="000E25B8" w:rsidTr="00E848C7">
        <w:trPr>
          <w:trHeight w:val="300"/>
        </w:trPr>
        <w:tc>
          <w:tcPr>
            <w:tcW w:w="916" w:type="pct"/>
            <w:gridSpan w:val="2"/>
            <w:vAlign w:val="center"/>
          </w:tcPr>
          <w:p w:rsidR="00EB5E88" w:rsidRPr="000E25B8" w:rsidRDefault="00EB5E88" w:rsidP="00EB5E88">
            <w:pPr>
              <w:adjustRightInd w:val="0"/>
              <w:snapToGrid w:val="0"/>
              <w:spacing w:before="40" w:after="40"/>
              <w:rPr>
                <w:rFonts w:ascii="Arial" w:hAnsi="Arial" w:cs="Arial"/>
                <w:b/>
                <w:bCs/>
                <w:sz w:val="14"/>
                <w:szCs w:val="14"/>
                <w:lang w:val="en-GB"/>
              </w:rPr>
            </w:pPr>
            <w:r w:rsidRPr="000E25B8">
              <w:rPr>
                <w:rFonts w:ascii="Arial" w:hAnsi="Arial" w:cs="Arial"/>
                <w:b/>
                <w:bCs/>
                <w:sz w:val="14"/>
                <w:szCs w:val="14"/>
                <w:lang w:val="en-GB"/>
              </w:rPr>
              <w:t>Total plots</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141,536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8,946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65,244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2,551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3,878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49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175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362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221 </w:t>
            </w:r>
          </w:p>
        </w:tc>
        <w:tc>
          <w:tcPr>
            <w:tcW w:w="357"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222,962 </w:t>
            </w:r>
          </w:p>
        </w:tc>
      </w:tr>
      <w:tr w:rsidR="00E848C7" w:rsidRPr="000E25B8" w:rsidTr="00E848C7">
        <w:trPr>
          <w:trHeight w:val="300"/>
        </w:trPr>
        <w:tc>
          <w:tcPr>
            <w:tcW w:w="916" w:type="pct"/>
            <w:gridSpan w:val="2"/>
            <w:vAlign w:val="center"/>
          </w:tcPr>
          <w:p w:rsidR="00EB5E88" w:rsidRPr="000E25B8" w:rsidRDefault="00EB5E88" w:rsidP="00EB5E88">
            <w:pPr>
              <w:adjustRightInd w:val="0"/>
              <w:snapToGrid w:val="0"/>
              <w:spacing w:before="40" w:after="40"/>
              <w:rPr>
                <w:rFonts w:ascii="Arial" w:hAnsi="Arial" w:cs="Arial"/>
                <w:b/>
                <w:bCs/>
                <w:sz w:val="14"/>
                <w:szCs w:val="14"/>
                <w:lang w:val="en-GB"/>
              </w:rPr>
            </w:pPr>
            <w:r w:rsidRPr="000E25B8">
              <w:rPr>
                <w:rFonts w:ascii="Arial" w:hAnsi="Arial" w:cs="Arial"/>
                <w:b/>
                <w:bCs/>
                <w:sz w:val="14"/>
                <w:szCs w:val="14"/>
                <w:lang w:val="en-GB"/>
              </w:rPr>
              <w:t>Plot percentage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63.48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4.01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29.26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1.14 </w:t>
            </w:r>
          </w:p>
        </w:tc>
        <w:tc>
          <w:tcPr>
            <w:tcW w:w="459"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                1.74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0.02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0.08 </w:t>
            </w:r>
          </w:p>
        </w:tc>
        <w:tc>
          <w:tcPr>
            <w:tcW w:w="402"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0.16 </w:t>
            </w:r>
          </w:p>
        </w:tc>
        <w:tc>
          <w:tcPr>
            <w:tcW w:w="401"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0.10 </w:t>
            </w:r>
          </w:p>
        </w:tc>
        <w:tc>
          <w:tcPr>
            <w:tcW w:w="357" w:type="pct"/>
            <w:noWrap/>
            <w:vAlign w:val="center"/>
            <w:hideMark/>
          </w:tcPr>
          <w:p w:rsidR="00EB5E88" w:rsidRPr="000E25B8" w:rsidRDefault="00EB5E88" w:rsidP="00EB5E88">
            <w:pPr>
              <w:adjustRightInd w:val="0"/>
              <w:snapToGrid w:val="0"/>
              <w:spacing w:before="40" w:after="40"/>
              <w:ind w:left="-57" w:right="-57"/>
              <w:jc w:val="right"/>
              <w:rPr>
                <w:rFonts w:ascii="Arial" w:hAnsi="Arial" w:cs="Arial"/>
                <w:b/>
                <w:sz w:val="14"/>
                <w:szCs w:val="14"/>
                <w:lang w:val="en-GB"/>
              </w:rPr>
            </w:pPr>
            <w:r w:rsidRPr="000E25B8">
              <w:rPr>
                <w:rFonts w:ascii="Arial" w:hAnsi="Arial" w:cs="Arial"/>
                <w:b/>
                <w:sz w:val="14"/>
                <w:szCs w:val="14"/>
                <w:lang w:val="en-GB"/>
              </w:rPr>
              <w:t xml:space="preserve">100 </w:t>
            </w:r>
          </w:p>
        </w:tc>
      </w:tr>
    </w:tbl>
    <w:p w:rsidR="009013A0" w:rsidRPr="000E25B8" w:rsidRDefault="009013A0" w:rsidP="00B852F4">
      <w:pPr>
        <w:adjustRightInd w:val="0"/>
        <w:snapToGrid w:val="0"/>
        <w:jc w:val="both"/>
        <w:rPr>
          <w:rFonts w:ascii="Arial" w:hAnsi="Arial" w:cs="Arial"/>
          <w:sz w:val="16"/>
          <w:szCs w:val="16"/>
          <w:lang w:val="en-GB"/>
        </w:rPr>
      </w:pPr>
    </w:p>
    <w:p w:rsidR="009013A0" w:rsidRPr="000E25B8" w:rsidRDefault="009013A0" w:rsidP="00B852F4">
      <w:pPr>
        <w:adjustRightInd w:val="0"/>
        <w:snapToGrid w:val="0"/>
        <w:jc w:val="both"/>
        <w:rPr>
          <w:rFonts w:ascii="Arial" w:hAnsi="Arial" w:cs="Arial"/>
          <w:lang w:val="en-GB"/>
        </w:rPr>
        <w:sectPr w:rsidR="009013A0" w:rsidRPr="000E25B8" w:rsidSect="00790F1D">
          <w:type w:val="continuous"/>
          <w:pgSz w:w="15840" w:h="12240" w:orient="landscape"/>
          <w:pgMar w:top="2019" w:right="1452" w:bottom="2019" w:left="2019" w:header="720" w:footer="720" w:gutter="0"/>
          <w:cols w:space="720"/>
          <w:docGrid w:linePitch="360"/>
        </w:sectPr>
      </w:pPr>
    </w:p>
    <w:p w:rsidR="00B852F4" w:rsidRPr="000E25B8" w:rsidRDefault="00B852F4" w:rsidP="00B852F4">
      <w:pPr>
        <w:adjustRightInd w:val="0"/>
        <w:snapToGrid w:val="0"/>
        <w:jc w:val="both"/>
        <w:rPr>
          <w:rFonts w:ascii="Arial" w:hAnsi="Arial" w:cs="Arial"/>
          <w:lang w:val="en-GB"/>
        </w:rPr>
      </w:pPr>
    </w:p>
    <w:p w:rsidR="001D0D93" w:rsidRPr="000E25B8" w:rsidRDefault="001D0D93" w:rsidP="0081690E">
      <w:pPr>
        <w:jc w:val="both"/>
        <w:outlineLvl w:val="2"/>
        <w:rPr>
          <w:rFonts w:ascii="Arial" w:hAnsi="Arial" w:cs="Arial"/>
          <w:b/>
          <w:bCs/>
          <w:sz w:val="22"/>
          <w:szCs w:val="22"/>
          <w:lang w:val="en-GB"/>
        </w:rPr>
      </w:pPr>
      <w:r w:rsidRPr="000E25B8">
        <w:rPr>
          <w:rFonts w:ascii="Arial" w:hAnsi="Arial" w:cs="Arial"/>
          <w:b/>
          <w:bCs/>
          <w:sz w:val="22"/>
          <w:szCs w:val="22"/>
          <w:lang w:val="en-GB"/>
        </w:rPr>
        <w:t>3.2 Area of PPNEBF by Plot Size Class</w:t>
      </w:r>
    </w:p>
    <w:p w:rsidR="00B852F4" w:rsidRPr="000E25B8" w:rsidRDefault="00B852F4" w:rsidP="00B852F4">
      <w:pPr>
        <w:adjustRightInd w:val="0"/>
        <w:snapToGrid w:val="0"/>
        <w:jc w:val="both"/>
        <w:outlineLvl w:val="2"/>
        <w:rPr>
          <w:rFonts w:ascii="Arial" w:hAnsi="Arial" w:cs="Arial"/>
          <w:b/>
          <w:bCs/>
          <w:i/>
          <w:lang w:val="en-GB"/>
        </w:rPr>
      </w:pPr>
    </w:p>
    <w:p w:rsidR="001D0D93" w:rsidRPr="000E25B8" w:rsidRDefault="001D0D93" w:rsidP="00B852F4">
      <w:pPr>
        <w:adjustRightInd w:val="0"/>
        <w:snapToGrid w:val="0"/>
        <w:jc w:val="both"/>
        <w:rPr>
          <w:rFonts w:ascii="Arial" w:hAnsi="Arial" w:cs="Arial"/>
          <w:lang w:val="en-GB"/>
        </w:rPr>
      </w:pPr>
      <w:r w:rsidRPr="000E25B8">
        <w:rPr>
          <w:rFonts w:ascii="Arial" w:hAnsi="Arial" w:cs="Arial"/>
          <w:lang w:val="en-GB"/>
        </w:rPr>
        <w:t xml:space="preserve">Table 2 presents the distribution of PPNEBF areas categorised by four plot size classes across 12 </w:t>
      </w:r>
      <w:r w:rsidR="00193AF9" w:rsidRPr="000E25B8">
        <w:rPr>
          <w:rFonts w:ascii="Arial" w:hAnsi="Arial" w:cs="Arial"/>
          <w:lang w:val="en-GB"/>
        </w:rPr>
        <w:t xml:space="preserve">(8 currently; table 1) </w:t>
      </w:r>
      <w:r w:rsidRPr="000E25B8">
        <w:rPr>
          <w:rFonts w:ascii="Arial" w:hAnsi="Arial" w:cs="Arial"/>
          <w:lang w:val="en-GB"/>
        </w:rPr>
        <w:t xml:space="preserve">provinces, with a total area of 489,104.55 ha. Plots smaller than 1 ha encompass a total area of 53,938.20 ha, representing 11.03% of poor forest area. Ha </w:t>
      </w:r>
      <w:proofErr w:type="spellStart"/>
      <w:r w:rsidRPr="000E25B8">
        <w:rPr>
          <w:rFonts w:ascii="Arial" w:hAnsi="Arial" w:cs="Arial"/>
          <w:lang w:val="en-GB"/>
        </w:rPr>
        <w:t>Giang</w:t>
      </w:r>
      <w:proofErr w:type="spellEnd"/>
      <w:r w:rsidRPr="000E25B8">
        <w:rPr>
          <w:rFonts w:ascii="Arial" w:hAnsi="Arial" w:cs="Arial"/>
          <w:lang w:val="en-GB"/>
        </w:rPr>
        <w:t xml:space="preserve"> contains the largest area in this category with 13,804.74 ha, followed by Cao Bang with 9,405.60 ha and Bac Kan with 8,705.94 ha. Plots ranging from 1.0 to 2.0 ha total 61,915.38 ha, accounting for 12.66% of the area. Cao Bang leads this category with 13,224.24 ha, followed by Lang Son with 11,425.80 ha and Ha </w:t>
      </w:r>
      <w:proofErr w:type="spellStart"/>
      <w:r w:rsidRPr="000E25B8">
        <w:rPr>
          <w:rFonts w:ascii="Arial" w:hAnsi="Arial" w:cs="Arial"/>
          <w:lang w:val="en-GB"/>
        </w:rPr>
        <w:t>Giang</w:t>
      </w:r>
      <w:proofErr w:type="spellEnd"/>
      <w:r w:rsidRPr="000E25B8">
        <w:rPr>
          <w:rFonts w:ascii="Arial" w:hAnsi="Arial" w:cs="Arial"/>
          <w:lang w:val="en-GB"/>
        </w:rPr>
        <w:t xml:space="preserve"> with 11,329.77 ha. Plots spanning 2.0 to 5.0 ha comprise 107,381.68 ha, representing 21.95% of the total area. Cao Bang again possesses the largest area with 25,549.39 ha, followed by Lang Son with 21,279.15 ha and Ha </w:t>
      </w:r>
      <w:proofErr w:type="spellStart"/>
      <w:r w:rsidRPr="000E25B8">
        <w:rPr>
          <w:rFonts w:ascii="Arial" w:hAnsi="Arial" w:cs="Arial"/>
          <w:lang w:val="en-GB"/>
        </w:rPr>
        <w:t>Giang</w:t>
      </w:r>
      <w:proofErr w:type="spellEnd"/>
      <w:r w:rsidRPr="000E25B8">
        <w:rPr>
          <w:rFonts w:ascii="Arial" w:hAnsi="Arial" w:cs="Arial"/>
          <w:lang w:val="en-GB"/>
        </w:rPr>
        <w:t xml:space="preserve"> with 16,197.51 ha. Plots exceeding 5.0 ha total 265,869.29 ha, constituting 54.36% of the area. Cao Bang maintains the largest holding with 66,220.45 ha, followed by Lang Son with 42,576.29 ha and Ha </w:t>
      </w:r>
      <w:proofErr w:type="spellStart"/>
      <w:r w:rsidRPr="000E25B8">
        <w:rPr>
          <w:rFonts w:ascii="Arial" w:hAnsi="Arial" w:cs="Arial"/>
          <w:lang w:val="en-GB"/>
        </w:rPr>
        <w:t>Giang</w:t>
      </w:r>
      <w:proofErr w:type="spellEnd"/>
      <w:r w:rsidRPr="000E25B8">
        <w:rPr>
          <w:rFonts w:ascii="Arial" w:hAnsi="Arial" w:cs="Arial"/>
          <w:lang w:val="en-GB"/>
        </w:rPr>
        <w:t xml:space="preserve"> with 30,009.64 ha. The region contains a total of 222,692 forest plots, amongst which plots smaller than 1 ha represent the largest proportion at 55.93% of all plots. Plots of 1.0-2.0 ha account for 19.66%, plots of 2.0-5.0 ha constitute 15.63%, and plots exceeding 5.0 ha comprise 8.78% of total plot numbers.</w:t>
      </w:r>
    </w:p>
    <w:p w:rsidR="00B852F4" w:rsidRPr="000E25B8" w:rsidRDefault="00B852F4" w:rsidP="00B852F4">
      <w:pPr>
        <w:jc w:val="both"/>
        <w:outlineLvl w:val="2"/>
        <w:rPr>
          <w:rFonts w:ascii="Arial" w:hAnsi="Arial" w:cs="Arial"/>
          <w:bCs/>
          <w:lang w:val="en-GB"/>
        </w:rPr>
      </w:pPr>
    </w:p>
    <w:p w:rsidR="001D0D93" w:rsidRPr="000E25B8" w:rsidRDefault="001D0D93" w:rsidP="00B852F4">
      <w:pPr>
        <w:jc w:val="both"/>
        <w:outlineLvl w:val="2"/>
        <w:rPr>
          <w:rFonts w:ascii="Arial" w:hAnsi="Arial" w:cs="Arial"/>
          <w:b/>
          <w:bCs/>
          <w:sz w:val="22"/>
          <w:szCs w:val="22"/>
          <w:lang w:val="en-GB"/>
        </w:rPr>
      </w:pPr>
      <w:r w:rsidRPr="000E25B8">
        <w:rPr>
          <w:rFonts w:ascii="Arial" w:hAnsi="Arial" w:cs="Arial"/>
          <w:b/>
          <w:bCs/>
          <w:sz w:val="22"/>
          <w:szCs w:val="22"/>
          <w:lang w:val="en-GB"/>
        </w:rPr>
        <w:t>3.3 Area of PPNEBF by Management Entity</w:t>
      </w:r>
    </w:p>
    <w:p w:rsidR="00B852F4" w:rsidRPr="000E25B8" w:rsidRDefault="00B852F4" w:rsidP="00B852F4">
      <w:pPr>
        <w:jc w:val="both"/>
        <w:outlineLvl w:val="2"/>
        <w:rPr>
          <w:rFonts w:ascii="Arial" w:hAnsi="Arial" w:cs="Arial"/>
          <w:b/>
          <w:bCs/>
          <w:i/>
          <w:lang w:val="en-GB"/>
        </w:rPr>
      </w:pPr>
    </w:p>
    <w:p w:rsidR="001D0D93" w:rsidRPr="000E25B8" w:rsidRDefault="001D0D93" w:rsidP="00B852F4">
      <w:pPr>
        <w:jc w:val="both"/>
        <w:rPr>
          <w:rFonts w:ascii="Arial" w:hAnsi="Arial" w:cs="Arial"/>
          <w:lang w:val="en-GB"/>
        </w:rPr>
      </w:pPr>
      <w:r w:rsidRPr="000E25B8">
        <w:rPr>
          <w:rFonts w:ascii="Arial" w:hAnsi="Arial" w:cs="Arial"/>
          <w:lang w:val="en-GB"/>
        </w:rPr>
        <w:t>Table 3 presents the distribution of PPNEBF areas categorised</w:t>
      </w:r>
      <w:r w:rsidR="00193AF9" w:rsidRPr="000E25B8">
        <w:rPr>
          <w:rFonts w:ascii="Arial" w:hAnsi="Arial" w:cs="Arial"/>
          <w:lang w:val="en-GB"/>
        </w:rPr>
        <w:t xml:space="preserve"> by management entity across 12 (8 currently; table 1) </w:t>
      </w:r>
      <w:r w:rsidRPr="000E25B8">
        <w:rPr>
          <w:rFonts w:ascii="Arial" w:hAnsi="Arial" w:cs="Arial"/>
          <w:lang w:val="en-GB"/>
        </w:rPr>
        <w:t xml:space="preserve">provinces. Households and individuals manage 233,640.48 ha, representing 47.77% of the total area across 141,536 plots. Cao Bang holds the largest area with 65,759.26 ha, followed by Bac Kan with 37,444.61 ha and Ha </w:t>
      </w:r>
      <w:proofErr w:type="spellStart"/>
      <w:r w:rsidRPr="000E25B8">
        <w:rPr>
          <w:rFonts w:ascii="Arial" w:hAnsi="Arial" w:cs="Arial"/>
          <w:lang w:val="en-GB"/>
        </w:rPr>
        <w:t>Giang</w:t>
      </w:r>
      <w:proofErr w:type="spellEnd"/>
      <w:r w:rsidRPr="000E25B8">
        <w:rPr>
          <w:rFonts w:ascii="Arial" w:hAnsi="Arial" w:cs="Arial"/>
          <w:lang w:val="en-GB"/>
        </w:rPr>
        <w:t xml:space="preserve"> with 32,365.01 ha. Community groups manage 40,327.93 ha, accounting for 8.25% of total area across 8,946 plots. Cao Bang possesses 22,909.74 ha, followed by Yen Bai with 5,729.11 ha and Lang Son with 3,619.76 ha.</w:t>
      </w:r>
    </w:p>
    <w:p w:rsidR="00B852F4" w:rsidRPr="000E25B8" w:rsidRDefault="00B852F4" w:rsidP="00B852F4">
      <w:pPr>
        <w:jc w:val="both"/>
        <w:rPr>
          <w:rFonts w:ascii="Arial" w:hAnsi="Arial" w:cs="Arial"/>
          <w:lang w:val="en-GB"/>
        </w:rPr>
      </w:pPr>
    </w:p>
    <w:p w:rsidR="001D0D93" w:rsidRPr="000E25B8" w:rsidRDefault="001D0D93" w:rsidP="00B852F4">
      <w:pPr>
        <w:jc w:val="both"/>
        <w:rPr>
          <w:rFonts w:ascii="Arial" w:hAnsi="Arial" w:cs="Arial"/>
          <w:lang w:val="en-GB"/>
        </w:rPr>
      </w:pPr>
      <w:r w:rsidRPr="000E25B8">
        <w:rPr>
          <w:rFonts w:ascii="Arial" w:hAnsi="Arial" w:cs="Arial"/>
          <w:lang w:val="en-GB"/>
        </w:rPr>
        <w:t xml:space="preserve">Commune People's Committees manage 171,578.57 ha, representing 35.08% of total area across 65,244 plots. Ha </w:t>
      </w:r>
      <w:proofErr w:type="spellStart"/>
      <w:r w:rsidRPr="000E25B8">
        <w:rPr>
          <w:rFonts w:ascii="Arial" w:hAnsi="Arial" w:cs="Arial"/>
          <w:lang w:val="en-GB"/>
        </w:rPr>
        <w:t>Giang</w:t>
      </w:r>
      <w:proofErr w:type="spellEnd"/>
      <w:r w:rsidRPr="000E25B8">
        <w:rPr>
          <w:rFonts w:ascii="Arial" w:hAnsi="Arial" w:cs="Arial"/>
          <w:lang w:val="en-GB"/>
        </w:rPr>
        <w:t xml:space="preserve"> holds the largest area with 34,290.32 ha, followed by Tuyen Quang with 31,085.51 ha and Lang Son with 19,903.85 ha. Protection Forest Management Boards oversee 10,315.30 ha, accounting for 2.11% of total area across 2,551 plots. Bac Kan holds the largest area with 2,548.25 ha, followed by Tuyen Quang with 558.74 ha.</w:t>
      </w:r>
    </w:p>
    <w:p w:rsidR="00B852F4" w:rsidRPr="000E25B8" w:rsidRDefault="00B852F4" w:rsidP="00B852F4">
      <w:pPr>
        <w:jc w:val="both"/>
        <w:rPr>
          <w:rFonts w:ascii="Arial" w:hAnsi="Arial" w:cs="Arial"/>
          <w:lang w:val="en-GB"/>
        </w:rPr>
      </w:pPr>
    </w:p>
    <w:p w:rsidR="001D0D93" w:rsidRPr="000E25B8" w:rsidRDefault="001D0D93" w:rsidP="00B852F4">
      <w:pPr>
        <w:jc w:val="both"/>
        <w:rPr>
          <w:rFonts w:ascii="Arial" w:hAnsi="Arial" w:cs="Arial"/>
          <w:lang w:val="en-GB"/>
        </w:rPr>
      </w:pPr>
      <w:r w:rsidRPr="000E25B8">
        <w:rPr>
          <w:rFonts w:ascii="Arial" w:hAnsi="Arial" w:cs="Arial"/>
          <w:lang w:val="en-GB"/>
        </w:rPr>
        <w:t>State Forest Enterprises manage 29,540.78 ha, representing 6.04% of total area across 3,878 plots. Yen Bai possesses the largest area with 5,221.29 ha, followed by Lao Cai with 3,344.65 ha. Forestry Companies oversee 337.63 ha, accounting for 0.07% of total area. Lang Son holds the largest area with 75.09 ha.</w:t>
      </w:r>
    </w:p>
    <w:p w:rsidR="00B852F4" w:rsidRPr="000E25B8" w:rsidRDefault="00B852F4" w:rsidP="00B852F4">
      <w:pPr>
        <w:jc w:val="both"/>
        <w:rPr>
          <w:rFonts w:ascii="Arial" w:hAnsi="Arial" w:cs="Arial"/>
          <w:lang w:val="en-GB"/>
        </w:rPr>
      </w:pPr>
    </w:p>
    <w:p w:rsidR="001D0D93" w:rsidRPr="000E25B8" w:rsidRDefault="001D0D93" w:rsidP="00B852F4">
      <w:pPr>
        <w:jc w:val="both"/>
        <w:rPr>
          <w:rFonts w:ascii="Arial" w:hAnsi="Arial" w:cs="Arial"/>
          <w:lang w:val="en-GB"/>
        </w:rPr>
      </w:pPr>
      <w:r w:rsidRPr="000E25B8">
        <w:rPr>
          <w:rFonts w:ascii="Arial" w:hAnsi="Arial" w:cs="Arial"/>
          <w:lang w:val="en-GB"/>
        </w:rPr>
        <w:t xml:space="preserve">Private Enterprises manage 1,757.57 ha, representing 0.36% of total area. Lao Cai possesses the largest area with 20.34 ha. Foreign Enterprises oversee 345.25 ha, accounting for 0.08% of total area. Yen Bai holds the largest area with 191.02 ha. Other entities manage 1,261.04 ha, representing 0.26% of total area. Quang </w:t>
      </w:r>
      <w:proofErr w:type="spellStart"/>
      <w:r w:rsidRPr="000E25B8">
        <w:rPr>
          <w:rFonts w:ascii="Arial" w:hAnsi="Arial" w:cs="Arial"/>
          <w:lang w:val="en-GB"/>
        </w:rPr>
        <w:t>Ninh</w:t>
      </w:r>
      <w:proofErr w:type="spellEnd"/>
      <w:r w:rsidRPr="000E25B8">
        <w:rPr>
          <w:rFonts w:ascii="Arial" w:hAnsi="Arial" w:cs="Arial"/>
          <w:lang w:val="en-GB"/>
        </w:rPr>
        <w:t xml:space="preserve"> possesses the largest area with 392.86 ha.</w:t>
      </w:r>
    </w:p>
    <w:p w:rsidR="00B852F4" w:rsidRPr="000E25B8" w:rsidRDefault="00B852F4" w:rsidP="00B852F4">
      <w:pPr>
        <w:jc w:val="both"/>
        <w:rPr>
          <w:rFonts w:ascii="Arial" w:hAnsi="Arial" w:cs="Arial"/>
          <w:b/>
          <w:lang w:val="en-GB"/>
        </w:rPr>
      </w:pPr>
    </w:p>
    <w:p w:rsidR="001D0D93" w:rsidRPr="000E25B8" w:rsidRDefault="001D0D93" w:rsidP="0081690E">
      <w:pPr>
        <w:jc w:val="both"/>
        <w:outlineLvl w:val="2"/>
        <w:rPr>
          <w:rFonts w:ascii="Arial" w:hAnsi="Arial" w:cs="Arial"/>
          <w:b/>
          <w:bCs/>
          <w:sz w:val="22"/>
          <w:szCs w:val="22"/>
          <w:lang w:val="en-GB"/>
        </w:rPr>
      </w:pPr>
      <w:r w:rsidRPr="000E25B8">
        <w:rPr>
          <w:rFonts w:ascii="Arial" w:hAnsi="Arial" w:cs="Arial"/>
          <w:b/>
          <w:bCs/>
          <w:sz w:val="22"/>
          <w:szCs w:val="22"/>
          <w:lang w:val="en-GB"/>
        </w:rPr>
        <w:t>3.4 Analysis and Evaluation</w:t>
      </w:r>
    </w:p>
    <w:p w:rsidR="00B852F4" w:rsidRPr="000E25B8" w:rsidRDefault="00B852F4" w:rsidP="00B852F4">
      <w:pPr>
        <w:adjustRightInd w:val="0"/>
        <w:snapToGrid w:val="0"/>
        <w:spacing w:before="40" w:after="40"/>
        <w:jc w:val="both"/>
        <w:outlineLvl w:val="2"/>
        <w:rPr>
          <w:rFonts w:ascii="Arial" w:hAnsi="Arial" w:cs="Arial"/>
          <w:b/>
          <w:bCs/>
          <w:i/>
          <w:lang w:val="en-GB"/>
        </w:rPr>
      </w:pPr>
    </w:p>
    <w:p w:rsidR="001D0D93" w:rsidRPr="000E25B8" w:rsidRDefault="001D0D93" w:rsidP="0081690E">
      <w:pPr>
        <w:jc w:val="both"/>
        <w:outlineLvl w:val="2"/>
        <w:rPr>
          <w:rFonts w:ascii="Arial" w:hAnsi="Arial" w:cs="Arial"/>
          <w:b/>
          <w:bCs/>
          <w:lang w:val="en-GB"/>
        </w:rPr>
      </w:pPr>
      <w:r w:rsidRPr="000E25B8">
        <w:rPr>
          <w:rFonts w:ascii="Arial" w:hAnsi="Arial" w:cs="Arial"/>
          <w:b/>
          <w:bCs/>
          <w:lang w:val="en-GB"/>
        </w:rPr>
        <w:t>3.4.1 The Paradox of Forest Degradation in a Biodiversity Hotspot</w:t>
      </w:r>
    </w:p>
    <w:p w:rsidR="00B852F4" w:rsidRPr="000E25B8" w:rsidRDefault="00B852F4" w:rsidP="00B852F4">
      <w:pPr>
        <w:adjustRightInd w:val="0"/>
        <w:snapToGrid w:val="0"/>
        <w:spacing w:before="40" w:after="40"/>
        <w:jc w:val="both"/>
        <w:outlineLvl w:val="3"/>
        <w:rPr>
          <w:rFonts w:ascii="Arial" w:hAnsi="Arial" w:cs="Arial"/>
          <w:bCs/>
          <w:i/>
          <w:lang w:val="en-GB"/>
        </w:rPr>
      </w:pPr>
    </w:p>
    <w:p w:rsidR="001D0D93" w:rsidRPr="009F6A1F" w:rsidRDefault="00526B64" w:rsidP="009F6A1F">
      <w:pPr>
        <w:jc w:val="both"/>
        <w:rPr>
          <w:lang w:val="en-GB"/>
        </w:rPr>
      </w:pPr>
      <w:r w:rsidRPr="000E25B8">
        <w:t xml:space="preserve">For clarity, this study uses "forest degradation" to describe reduction in forest structure and composition (timber volume decline), "ecological degradation" to refer to biodiversity loss </w:t>
      </w:r>
      <w:r w:rsidRPr="000E25B8">
        <w:lastRenderedPageBreak/>
        <w:t xml:space="preserve">and ecosystem function impairment, and "ecosystem degradation" as the broader decline in ecosystem health encompassing both aspects. Poor forests represent a degradation state where standing timber volume falls to 50-100 m³/ha. </w:t>
      </w:r>
      <w:r w:rsidR="001D0D93" w:rsidRPr="000E25B8">
        <w:rPr>
          <w:rFonts w:ascii="Arial" w:hAnsi="Arial" w:cs="Arial"/>
          <w:lang w:val="en-GB"/>
        </w:rPr>
        <w:t>The current status of poor production natural evergreen broadleaf forests in Northeast Vietnam reveals a troubling paradox: a region celebrated for its ecological richness simultaneously confronts severe forest degradation. Poor forests occupy 12.24% of the region's total forest area (489,104.55 ha), whilst rich and medium forests combined account for less than 0.5% (12,867.84 ha). This striking imbalance-where degraded forests outnumber quality forests by a factor of 38:1-signals a forest landscape in profound ecological distress.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The dominance of poor forests extends beyond mere statistical significance; it reflects decades of unsustainable exploitation patterns that have systematically extracted the region's most valuable timber species whilst leaving behind degraded forest structures incapable of supporting robust biodiversity or delivering optimal ecosystem services. The virtual absence of rich forests (2,039.15 ha, representing merely 0.05% of total forest area) indicates that natural succession processes have been disrupted to such an extent that spontaneous regeneration to high-quality forest states has become exceptionally rare. </w:t>
      </w:r>
      <w:r w:rsidR="009E0968" w:rsidRPr="000E25B8">
        <w:t xml:space="preserve">As </w:t>
      </w:r>
      <w:proofErr w:type="spellStart"/>
      <w:r w:rsidR="009E0968" w:rsidRPr="000E25B8">
        <w:t>Chazdon</w:t>
      </w:r>
      <w:proofErr w:type="spellEnd"/>
      <w:r w:rsidR="009E0968" w:rsidRPr="000E25B8">
        <w:t xml:space="preserve"> (2014) documented across tropical forest landscapes, degraded forests require active restoration interventions rather than passive protection to achieve meaningful recovery within policy-relevant timeframes.</w:t>
      </w:r>
      <w:r w:rsidR="009E0968" w:rsidRPr="000E25B8">
        <w:rPr>
          <w:rFonts w:ascii="Arial" w:hAnsi="Arial" w:cs="Arial"/>
          <w:lang w:val="en-GB"/>
        </w:rPr>
        <w:t xml:space="preserve"> </w:t>
      </w:r>
      <w:r w:rsidRPr="000E25B8">
        <w:rPr>
          <w:rFonts w:ascii="Arial" w:hAnsi="Arial" w:cs="Arial"/>
          <w:lang w:val="en-GB"/>
        </w:rPr>
        <w:t>This suggests that without deliberate intervention through scientifically designed silvicultural treatments, the trajectory towards ecosystem recovery will remain frustratingly slow, if achievable at all.</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The distribution pattern across provinces further illuminates the severity of forest degradation. Cao Bang province alone harbours 114,399.68 ha of poor forests-nearly one-quarter of the regional total. When combined with Lang Son (83,435.73 ha) and Ha </w:t>
      </w:r>
      <w:proofErr w:type="spellStart"/>
      <w:r w:rsidRPr="000E25B8">
        <w:rPr>
          <w:rFonts w:ascii="Arial" w:hAnsi="Arial" w:cs="Arial"/>
          <w:lang w:val="en-GB"/>
        </w:rPr>
        <w:t>Giang</w:t>
      </w:r>
      <w:proofErr w:type="spellEnd"/>
      <w:r w:rsidRPr="000E25B8">
        <w:rPr>
          <w:rFonts w:ascii="Arial" w:hAnsi="Arial" w:cs="Arial"/>
          <w:lang w:val="en-GB"/>
        </w:rPr>
        <w:t xml:space="preserve"> (71,341.66 ha), these three provinces account for 55.0% of all poor forests in Northeast Vietnam. This suggests that historical exploitation pressure has been particularly intense in these border provinces, potentially driven by limited enforcement capacity in remote mountainous areas. The challenge becomes even more daunting when considering that these provinces must simultaneously address forest restoration whilst supporting ethnic minority communities whose livelihoods remain intimately connected to forest resources.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81690E">
      <w:pPr>
        <w:jc w:val="both"/>
        <w:outlineLvl w:val="2"/>
        <w:rPr>
          <w:rFonts w:ascii="Arial" w:hAnsi="Arial" w:cs="Arial"/>
          <w:b/>
          <w:bCs/>
          <w:lang w:val="en-GB"/>
        </w:rPr>
      </w:pPr>
      <w:r w:rsidRPr="000E25B8">
        <w:rPr>
          <w:rFonts w:ascii="Arial" w:hAnsi="Arial" w:cs="Arial"/>
          <w:b/>
          <w:bCs/>
          <w:lang w:val="en-GB"/>
        </w:rPr>
        <w:t>3.4.2 Fragmentation Crisis: The Tyranny of Small Plots</w:t>
      </w:r>
    </w:p>
    <w:p w:rsidR="00B852F4" w:rsidRPr="000E25B8" w:rsidRDefault="00B852F4" w:rsidP="00B852F4">
      <w:pPr>
        <w:adjustRightInd w:val="0"/>
        <w:snapToGrid w:val="0"/>
        <w:spacing w:before="40" w:after="40"/>
        <w:jc w:val="both"/>
        <w:outlineLvl w:val="3"/>
        <w:rPr>
          <w:rFonts w:ascii="Arial" w:hAnsi="Arial" w:cs="Arial"/>
          <w:b/>
          <w:bCs/>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plot size distribution reveals a fragmentation crisis of extraordinary magnitude that fundamentally undermines forest management effectiveness.</w:t>
      </w:r>
      <w:r w:rsidR="009E0968" w:rsidRPr="000E25B8">
        <w:rPr>
          <w:rFonts w:ascii="Arial" w:hAnsi="Arial" w:cs="Arial"/>
          <w:lang w:val="en-GB"/>
        </w:rPr>
        <w:t xml:space="preserve"> </w:t>
      </w:r>
      <w:r w:rsidR="009E0968" w:rsidRPr="000E25B8">
        <w:t>Haddad et al. (2015) demonstrated that habitat fragmentation produces lasting impacts on ecosystem functioning, biodiversity, and resilience that persist for decades even after fragmentation ceases.</w:t>
      </w:r>
      <w:r w:rsidRPr="000E25B8">
        <w:rPr>
          <w:rFonts w:ascii="Arial" w:hAnsi="Arial" w:cs="Arial"/>
          <w:lang w:val="en-GB"/>
        </w:rPr>
        <w:t xml:space="preserve"> With 124,702 plots (55.93% of all plots) occupying less than 1 hectare each, Northeast Vietnam's poor production forests exhibit a degree of spatial fragmentation that renders conventional forest management approaches virtually unworkable. These diminutive plots, whilst collectively representing only 11.03% of poor forest area (53,938.20 ha), create disproportionate management challenges that consume administrative resources whilst delivering minimal conservation outcomes.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The situation becomes even more problematic when considering plots between 1.0-2.0 ha, which add another 43,824 plots (19.66%) to the fragmentation burden. Collectively, plots smaller than 2 hectares-encompassing 168,526 plots or 75.59% of all forest plots-present a landscape so severely fragmented that systematic silvicultural interventions become economically prohibitive and technically impractical. Each small plot requires individual boundary demarcation, separate management planning, distinct monitoring protocols, and </w:t>
      </w:r>
      <w:r w:rsidRPr="000E25B8">
        <w:rPr>
          <w:rFonts w:ascii="Arial" w:hAnsi="Arial" w:cs="Arial"/>
          <w:lang w:val="en-GB"/>
        </w:rPr>
        <w:lastRenderedPageBreak/>
        <w:t>dedicated protection efforts, yet generates insufficient timber value to justify such intensive management inputs.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The fragmentation problem manifests most acutely in Ha </w:t>
      </w:r>
      <w:proofErr w:type="spellStart"/>
      <w:r w:rsidRPr="000E25B8">
        <w:rPr>
          <w:rFonts w:ascii="Arial" w:hAnsi="Arial" w:cs="Arial"/>
          <w:lang w:val="en-GB"/>
        </w:rPr>
        <w:t>Giang</w:t>
      </w:r>
      <w:proofErr w:type="spellEnd"/>
      <w:r w:rsidRPr="000E25B8">
        <w:rPr>
          <w:rFonts w:ascii="Arial" w:hAnsi="Arial" w:cs="Arial"/>
          <w:lang w:val="en-GB"/>
        </w:rPr>
        <w:t xml:space="preserve"> province, which contains 39,574 plots smaller than 1 hectare-representing 31.73% of all plots in this size category across the entire region. Cao Bang follows with 17,319 such plots, and Bac Kan with 22,934 plots. These provinces face particularly severe challenges in coordinating forest management activities across thousands of scattered, diminutive plots interspersed amongst agricultural lands, residential areas, and barren slopes.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Conversely, plots exceeding 5 hectares-whilst representing only 8.78% of total plots - encompass 265,869.29 ha, or 54.36% of all poor forest area. This forest area in larger, more manageable units offers a strategic opportunity: prioritising investment and management efforts on these larger plots could potentially deliver disproportionate conservation gains. A focused strategy targeting the largest 20% of plots by area could address more than half of the region's poor forest resources whilst avoiding the administrative quagmire of managing tens of thousands of scattered small plots.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81690E">
      <w:pPr>
        <w:jc w:val="both"/>
        <w:outlineLvl w:val="2"/>
        <w:rPr>
          <w:rFonts w:ascii="Arial" w:hAnsi="Arial" w:cs="Arial"/>
          <w:b/>
          <w:bCs/>
          <w:lang w:val="en-GB"/>
        </w:rPr>
      </w:pPr>
      <w:r w:rsidRPr="000E25B8">
        <w:rPr>
          <w:rFonts w:ascii="Arial" w:hAnsi="Arial" w:cs="Arial"/>
          <w:b/>
          <w:bCs/>
          <w:lang w:val="en-GB"/>
        </w:rPr>
        <w:t>3.4.3 The Household Management Dilemma: Scale Versus Capacity</w:t>
      </w:r>
    </w:p>
    <w:p w:rsidR="00B852F4" w:rsidRPr="000E25B8" w:rsidRDefault="00B852F4" w:rsidP="00B852F4">
      <w:pPr>
        <w:adjustRightInd w:val="0"/>
        <w:snapToGrid w:val="0"/>
        <w:spacing w:before="40" w:after="40"/>
        <w:jc w:val="both"/>
        <w:outlineLvl w:val="3"/>
        <w:rPr>
          <w:rFonts w:ascii="Arial" w:hAnsi="Arial" w:cs="Arial"/>
          <w:b/>
          <w:bCs/>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management entity distribution exposes a fundamental structural weakness in Northeast Vietnam's forest governance system. Households and individuals manage 233,640.48 ha (47.77% of total poor forest area) distributed across 141,536 plots-representing 63.48% of all forest plots. This enormous concentration of forest area under smallholder management creates a governance architecture fundamentally mismatched to the technical and financial requirements of effective forest restoration and sustainable management.</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Individual household management of poor production forests presents multiple interrelated challenges. </w:t>
      </w:r>
      <w:r w:rsidR="009E0968" w:rsidRPr="000E25B8">
        <w:t>Porter-</w:t>
      </w:r>
      <w:proofErr w:type="spellStart"/>
      <w:r w:rsidR="009E0968" w:rsidRPr="000E25B8">
        <w:t>Bolland</w:t>
      </w:r>
      <w:proofErr w:type="spellEnd"/>
      <w:r w:rsidR="009E0968" w:rsidRPr="000E25B8">
        <w:t xml:space="preserve"> et al. (2012), in their pan-tropical assessment, found that community management effectiveness varies substantially depending on institutional support and local capacity. </w:t>
      </w:r>
      <w:r w:rsidRPr="000E25B8">
        <w:rPr>
          <w:rFonts w:ascii="Arial" w:hAnsi="Arial" w:cs="Arial"/>
          <w:lang w:val="en-GB"/>
        </w:rPr>
        <w:t xml:space="preserve">Firstly, most smallholder forest owners lack the technical knowledge necessary to implement scientifically sound silvicultural practices. Enrichment planting, thinning operations, and protection from fire and illegal harvesting all require specialised expertise that typical rural households do not possess. Secondly, poor forest restoration demands sustained investment over </w:t>
      </w:r>
      <w:proofErr w:type="gramStart"/>
      <w:r w:rsidRPr="000E25B8">
        <w:rPr>
          <w:rFonts w:ascii="Arial" w:hAnsi="Arial" w:cs="Arial"/>
          <w:lang w:val="en-GB"/>
        </w:rPr>
        <w:t>15-25 year</w:t>
      </w:r>
      <w:proofErr w:type="gramEnd"/>
      <w:r w:rsidRPr="000E25B8">
        <w:rPr>
          <w:rFonts w:ascii="Arial" w:hAnsi="Arial" w:cs="Arial"/>
          <w:lang w:val="en-GB"/>
        </w:rPr>
        <w:t xml:space="preserve"> timeframes before commercial returns materialise-investment horizons that far exceed the financial capacity and risk tolerance of most smallholder families facing immediate livelihood pressures. Thirdly, the extreme fragmentation of household-managed forests (averaging 1.65 ha per household plot) makes coordinated landscape-level conservation strategies virtually impossible to implement.</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Field observations across Northeast Vietnam consistently demonstrate that household-managed poor forests receive minimal active management beyond opportunistic harvesting of fuelwood and non-timber products. Without access to extension services, credit facilities, or collective action mechanisms, individual households rationally prioritise short-term extraction over long-term restoration investments. This creates a tragic commons scenario </w:t>
      </w:r>
      <w:r w:rsidR="002C3B59" w:rsidRPr="000E25B8">
        <w:t>consistent with Hardin's theory</w:t>
      </w:r>
      <w:r w:rsidR="00F846D2" w:rsidRPr="000E25B8">
        <w:t xml:space="preserve"> (1968)</w:t>
      </w:r>
      <w:r w:rsidR="002C3B59" w:rsidRPr="000E25B8">
        <w:t>, whereby individual resource users acting rationally in their self-interest collectively undermine the shared resource base.</w:t>
      </w:r>
      <w:r w:rsidR="002C3B59" w:rsidRPr="000E25B8">
        <w:rPr>
          <w:rFonts w:ascii="Arial" w:hAnsi="Arial" w:cs="Arial"/>
        </w:rPr>
        <w:t xml:space="preserve"> </w:t>
      </w:r>
      <w:r w:rsidR="002C3B59" w:rsidRPr="000E25B8">
        <w:rPr>
          <w:rFonts w:ascii="Arial" w:hAnsi="Arial" w:cs="Arial"/>
          <w:lang w:val="en-GB"/>
        </w:rPr>
        <w:t xml:space="preserve">However, </w:t>
      </w:r>
      <w:r w:rsidR="002C3B59" w:rsidRPr="000E25B8">
        <w:t>as Ostrom (1990) argued, such outcomes are not inevitable;</w:t>
      </w:r>
      <w:r w:rsidR="002C3B59" w:rsidRPr="000E25B8">
        <w:rPr>
          <w:rFonts w:ascii="Arial" w:hAnsi="Arial" w:cs="Arial"/>
          <w:lang w:val="en-GB"/>
        </w:rPr>
        <w:t xml:space="preserve"> </w:t>
      </w:r>
      <w:r w:rsidRPr="000E25B8">
        <w:rPr>
          <w:rFonts w:ascii="Arial" w:hAnsi="Arial" w:cs="Arial"/>
          <w:lang w:val="en-GB"/>
        </w:rPr>
        <w:t xml:space="preserve">individually rational decisions aggregate </w:t>
      </w:r>
      <w:r w:rsidRPr="000E25B8">
        <w:rPr>
          <w:rFonts w:ascii="Arial" w:hAnsi="Arial" w:cs="Arial"/>
          <w:lang w:val="en-GB"/>
        </w:rPr>
        <w:lastRenderedPageBreak/>
        <w:t>into collectively suboptimal outcomes-perpetuating forest degradation</w:t>
      </w:r>
      <w:r w:rsidR="002C3B59" w:rsidRPr="000E25B8">
        <w:rPr>
          <w:rFonts w:ascii="Arial" w:hAnsi="Arial" w:cs="Arial"/>
          <w:lang w:val="en-GB"/>
        </w:rPr>
        <w:t xml:space="preserve"> </w:t>
      </w:r>
      <w:r w:rsidR="002C3B59" w:rsidRPr="000E25B8">
        <w:t>when institutional arrangements fail to align individual incentives with collective welfare</w:t>
      </w:r>
      <w:r w:rsidRPr="000E25B8">
        <w:rPr>
          <w:rFonts w:ascii="Arial" w:hAnsi="Arial" w:cs="Arial"/>
          <w:lang w:val="en-GB"/>
        </w:rPr>
        <w:t>.</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provincial distribution of household management reveals important variations. Cao Bang province leads with 65,759.26 ha under household management, followed by Lang Son with 58,961.20 ha and Bac Kan with 37,444.61 ha. These three provinces alone account for 69.4% of all household-managed poor forests in the region, suggesting that household forest tenure systems have been most extensively implemented in these areas. Whether this represents a deliberate policy choice or evolved from historical land allocation patterns, the result is a management structure that concentrates the most difficult governance challenges in provinces with already substantial poor forest areas.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81690E">
      <w:pPr>
        <w:jc w:val="both"/>
        <w:outlineLvl w:val="2"/>
        <w:rPr>
          <w:rFonts w:ascii="Arial" w:hAnsi="Arial" w:cs="Arial"/>
          <w:b/>
          <w:bCs/>
          <w:lang w:val="en-GB"/>
        </w:rPr>
      </w:pPr>
      <w:r w:rsidRPr="000E25B8">
        <w:rPr>
          <w:rFonts w:ascii="Arial" w:hAnsi="Arial" w:cs="Arial"/>
          <w:b/>
          <w:bCs/>
          <w:lang w:val="en-GB"/>
        </w:rPr>
        <w:t>3.4.4 Commune People's Committees: The Governance Vacuum</w:t>
      </w:r>
    </w:p>
    <w:p w:rsidR="00B852F4" w:rsidRPr="000E25B8" w:rsidRDefault="00B852F4" w:rsidP="00B852F4">
      <w:pPr>
        <w:adjustRightInd w:val="0"/>
        <w:snapToGrid w:val="0"/>
        <w:spacing w:before="40" w:after="40"/>
        <w:jc w:val="both"/>
        <w:outlineLvl w:val="3"/>
        <w:rPr>
          <w:rFonts w:ascii="Arial" w:hAnsi="Arial" w:cs="Arial"/>
          <w:b/>
          <w:bCs/>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allocation of 171,578.57 ha (35.08% of total poor forest area) to Commune People's Committees represents the second major structural weakness in Northeast Vietnam's forest management architecture. Distributed across 65,244 plots (29.26% of all plots), this substantial forest estate falls under the nominal authority of administrative bodies lacking the technical mandate, specialised personnel, or dedicated resources necessary for effective forest stewardship.</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Commune People's Committees function as general-purpose local government entities responsible for diverse administrative functions including social welfare provision, local infrastructure maintenance, agricultural extension coordination, and civil administration. Forestry represents merely one amongst numerous competing priorities, typically receiving minimal attention unless forest-related incidents (such as fires or illegal logging) demand immediate response. These committees rarely employ staff with formal forestry training, lack dedicated forest protection budgets, and operate without systematic forest monitoring protocols.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practical consequences of this institutional arrangement are severe and well-documented across Northeast Vietnam. Poor production forests under commune management typically receive no active silvicultural treatment, boundary markers deteriorate without replacement, and enforcement of harvest restrictions remains sporadic at best. Local communities perceive these forests as effectively unmanaged "state lands" where de facto open access conditions prevail, encouraging opportunistic extraction whilst discouraging any individual investment in forest improvement. This governance vacuum accelerates degradation processes, as the absence of visible management authority signals that forest resources are available for appropriation by whoever acts first.</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The geographic distribution of commune-managed forests reveals concerning patterns. Ha </w:t>
      </w:r>
      <w:proofErr w:type="spellStart"/>
      <w:r w:rsidRPr="000E25B8">
        <w:rPr>
          <w:rFonts w:ascii="Arial" w:hAnsi="Arial" w:cs="Arial"/>
          <w:lang w:val="en-GB"/>
        </w:rPr>
        <w:t>Giang</w:t>
      </w:r>
      <w:proofErr w:type="spellEnd"/>
      <w:r w:rsidRPr="000E25B8">
        <w:rPr>
          <w:rFonts w:ascii="Arial" w:hAnsi="Arial" w:cs="Arial"/>
          <w:lang w:val="en-GB"/>
        </w:rPr>
        <w:t xml:space="preserve"> province contains 34,290.32 ha under commune management-the largest single provincial holding in this category-followed by Tuyen Quang with 31,085.51 ha and Yen Bai with 29,792.04 ha. These three provinces collectively account for 55.4% of all commune-managed poor forests in Northeast Vietnam. The concentration of so much degraded forest area under non-specialised management entities in these provinces poses particular challenges, as the lack of technical capacity at the commune level intersects with already substantial poor forest areas requiring active restoration efforts.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Moreover, the average plot size under commune management (2.63 ha per plot) remains relatively small, compounding management difficulties. Whilst larger than the household </w:t>
      </w:r>
      <w:r w:rsidRPr="000E25B8">
        <w:rPr>
          <w:rFonts w:ascii="Arial" w:hAnsi="Arial" w:cs="Arial"/>
          <w:lang w:val="en-GB"/>
        </w:rPr>
        <w:lastRenderedPageBreak/>
        <w:t>average, these plots remain too diminutive for efficient silvicultural operations whilst too numerous (65,244 plots) for effective monitoring with available commune-level resources. The result is a forest estate nominally "managed" but effectively neglected-a lost opportunity for forest restoration that perpetuates ecological degradation whilst squandering potential economic returns.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81690E">
      <w:pPr>
        <w:jc w:val="both"/>
        <w:outlineLvl w:val="2"/>
        <w:rPr>
          <w:rFonts w:ascii="Arial" w:hAnsi="Arial" w:cs="Arial"/>
          <w:b/>
          <w:bCs/>
          <w:lang w:val="en-GB"/>
        </w:rPr>
      </w:pPr>
      <w:r w:rsidRPr="000E25B8">
        <w:rPr>
          <w:rFonts w:ascii="Arial" w:hAnsi="Arial" w:cs="Arial"/>
          <w:b/>
          <w:bCs/>
          <w:lang w:val="en-GB"/>
        </w:rPr>
        <w:t>3.4.5 The Promise and Limitations of Specialised Management Entities</w:t>
      </w:r>
    </w:p>
    <w:p w:rsidR="00B852F4" w:rsidRPr="000E25B8" w:rsidRDefault="00B852F4" w:rsidP="00B852F4">
      <w:pPr>
        <w:adjustRightInd w:val="0"/>
        <w:snapToGrid w:val="0"/>
        <w:spacing w:before="40" w:after="40"/>
        <w:jc w:val="both"/>
        <w:outlineLvl w:val="3"/>
        <w:rPr>
          <w:rFonts w:ascii="Arial" w:hAnsi="Arial" w:cs="Arial"/>
          <w:b/>
          <w:bCs/>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Specialised forest management entities-including Protection Forest Management Boards (10,315.30 ha, 2.11%), State Forest Enterprises (29,540.78 ha, 6.04%), and to a lesser extent Forestry Companies (337.63 ha, 0.07%)-collectively manage only 40,193.71 ha, representing 8.22% of the region's poor production forests. This remarkably small proportion of forest area under professional management stands in stark contrast to the 82.85% managed by households and communes-entities lacking specialised forestry capacity.</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Protection Forest Management Boards and State Forest Enterprises possess distinct advantages for forest restoration and sustainable management. These entities employ professionally trained foresters, maintain dedicated ranger stations with regular patrol schedules, access formal credit channels for silvicultural investments, and operate under explicit mandates focused on forest protection and sustainable timber production. Field assessments consistently demonstrate that forests under these specialised entities exhibit superior protection outcomes, including lower rates of illegal harvesting, better natural regeneration, more stable boundaries, and more systematic implementation of silvicultural treatments compared to forests managed by households or communes.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However, the limited extent of professionally managed forests severely constrains regional forest restoration potential. Bac Kan province allocates the largest area to Protection Forest Management Boards (2,548.25 ha), whilst Yen Bai provides State Forest Enterprises with the most extensive holdings (5,221.29 ha). Yet even in these provinces, specialised entities manage only a small fraction of total poor forest area, 8.4% in Bac Kan and 11.0% in Yen Bai. This pattern holds across the region: professional forest managers oversee only modest areas whilst the vast majority of degraded forests remain under the nominal authority of entities lacking forestry expertise.</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Community groups manage 40,327.93 ha (8.25% of total area) across 8,946 plots, representing an intermediate management model with both promise and limitations. Cao Bang province contains by far the largest community-managed forest area (22,909.74 ha, representing 56.8% of all community forests in the region), suggesting that community forestry has gained particular traction in this province. Community management offers potential advantages including local ecological knowledge, customary regulations (</w:t>
      </w:r>
      <w:proofErr w:type="spellStart"/>
      <w:r w:rsidRPr="000E25B8">
        <w:rPr>
          <w:rFonts w:ascii="Arial" w:hAnsi="Arial" w:cs="Arial"/>
          <w:lang w:val="en-GB"/>
        </w:rPr>
        <w:t>hương</w:t>
      </w:r>
      <w:proofErr w:type="spellEnd"/>
      <w:r w:rsidRPr="000E25B8">
        <w:rPr>
          <w:rFonts w:ascii="Arial" w:hAnsi="Arial" w:cs="Arial"/>
          <w:lang w:val="en-GB"/>
        </w:rPr>
        <w:t xml:space="preserve"> </w:t>
      </w:r>
      <w:proofErr w:type="spellStart"/>
      <w:r w:rsidRPr="000E25B8">
        <w:rPr>
          <w:rFonts w:ascii="Arial" w:hAnsi="Arial" w:cs="Arial"/>
          <w:lang w:val="en-GB"/>
        </w:rPr>
        <w:t>ước</w:t>
      </w:r>
      <w:proofErr w:type="spellEnd"/>
      <w:r w:rsidRPr="000E25B8">
        <w:rPr>
          <w:rFonts w:ascii="Arial" w:hAnsi="Arial" w:cs="Arial"/>
          <w:lang w:val="en-GB"/>
        </w:rPr>
        <w:t>) governing forest use, and direct community incentives to maintain forest resources for water provisioning and non-timber product collection.</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However, community management effectiveness varies considerably depending on the strength of local institutions, the presence of technical support from government or NGO partners, and the extent of external commercial pressures on forest resources. Without ongoing technical assistance and clear benefit-sharing mechanisms linking community protection efforts to tangible livelihood improvements, community forests risk devolving into de facto open access regimes similar to commune-managed forests. The relatively large plot sizes under community management (average 4.51 ha per plot) offer some advantages for coordinated management compared to household holdings, but realising this potential </w:t>
      </w:r>
      <w:r w:rsidRPr="000E25B8">
        <w:rPr>
          <w:rFonts w:ascii="Arial" w:hAnsi="Arial" w:cs="Arial"/>
          <w:lang w:val="en-GB"/>
        </w:rPr>
        <w:lastRenderedPageBreak/>
        <w:t>requires sustained investment in community capacity building-investment that has been inconsistent across Northeast Vietnam.</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81690E">
      <w:pPr>
        <w:jc w:val="both"/>
        <w:outlineLvl w:val="2"/>
        <w:rPr>
          <w:rFonts w:ascii="Arial" w:hAnsi="Arial" w:cs="Arial"/>
          <w:b/>
          <w:bCs/>
          <w:lang w:val="en-GB"/>
        </w:rPr>
      </w:pPr>
      <w:r w:rsidRPr="000E25B8">
        <w:rPr>
          <w:rFonts w:ascii="Arial" w:hAnsi="Arial" w:cs="Arial"/>
          <w:b/>
          <w:bCs/>
          <w:lang w:val="en-GB"/>
        </w:rPr>
        <w:t>3.4.6 Climate Change Implications and Systemic Vulnerabilities</w:t>
      </w:r>
    </w:p>
    <w:p w:rsidR="00B852F4" w:rsidRPr="000E25B8" w:rsidRDefault="00B852F4" w:rsidP="00B852F4">
      <w:pPr>
        <w:adjustRightInd w:val="0"/>
        <w:snapToGrid w:val="0"/>
        <w:spacing w:before="40" w:after="40"/>
        <w:jc w:val="both"/>
        <w:outlineLvl w:val="3"/>
        <w:rPr>
          <w:rFonts w:ascii="Arial" w:hAnsi="Arial" w:cs="Arial"/>
          <w:b/>
          <w:bCs/>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current distribution and management structure of poor production forests in Northeast Vietnam creates acute vulnerabilities in the context of accelerating climate change. Poor forests, characterised by low standing biomass, simplified structure, and reduced species diversity, exhibit diminished resilience to climate-related disturbances including intensified droughts, altered precipitation patterns, and increased fire frequency. The extreme fragmentation documented in this study (with 55.93% of plots smaller than 1 hectare) exacerbates these vulnerabilities by creating extensive forest-agriculture edge zones where degradation processes intensify.</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Climate projections for Northern Vietnam indicate rising temperatures, increased rainfall variability, and more frequent extreme weather events-conditions that will place additional stress on already degraded forest ecosystems. Poor forests lack the structural complexity and species diversity that confer resilience to environmental perturbations. The dominance of household and commune management-entities least capable of implementing adaptive management strategies-means that the vast majority of poor production forests will confront climate change impacts without the benefit of professional silvicultural interventions designed to enhance ecosystem resilience.</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 xml:space="preserve">Moreover, the overwhelming predominance of poor forests (12.24%) compared to rich forests (0.05%) indicates that the regional forest landscape has crossed critical degradation thresholds beyond which natural recovery becomes increasingly improbable. </w:t>
      </w:r>
      <w:proofErr w:type="spellStart"/>
      <w:r w:rsidR="009E0968" w:rsidRPr="000E25B8">
        <w:t>Meyfroidt</w:t>
      </w:r>
      <w:proofErr w:type="spellEnd"/>
      <w:r w:rsidR="009E0968" w:rsidRPr="000E25B8">
        <w:t xml:space="preserve"> and </w:t>
      </w:r>
      <w:proofErr w:type="spellStart"/>
      <w:r w:rsidR="009E0968" w:rsidRPr="000E25B8">
        <w:t>Lambin</w:t>
      </w:r>
      <w:proofErr w:type="spellEnd"/>
      <w:r w:rsidR="009E0968" w:rsidRPr="000E25B8">
        <w:t xml:space="preserve"> (2011) identified such threshold effects in global forest transitions, where degraded landscapes require deliberate policy interventions to reverse negative trajectories. </w:t>
      </w:r>
      <w:r w:rsidRPr="000E25B8">
        <w:rPr>
          <w:rFonts w:ascii="Arial" w:hAnsi="Arial" w:cs="Arial"/>
          <w:lang w:val="en-GB"/>
        </w:rPr>
        <w:t>Without deliberate restoration efforts employing enrichment planting with climate-adapted species, thinning to accelerate canopy development, and protection from fire and illegal harvesting, these poor forests will likely remain locked in degraded states-or potentially deteriorate further to depleted forest conditions.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fragmentation pattern compounds climate vulnerability by impeding species migration and genetic exchange amongst forest patches. As climate zones shift upward in elevation and poleward in latitude, forest species must track suitable climatic conditions through dispersal to new areas. The matrix of small, isolated forest patches separated by agricultural lands creates formidable barriers to such movement, potentially trapping species in increasingly unsuitable habitats and elevating local extinction risks.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81690E">
      <w:pPr>
        <w:jc w:val="both"/>
        <w:outlineLvl w:val="2"/>
        <w:rPr>
          <w:rFonts w:ascii="Arial" w:hAnsi="Arial" w:cs="Arial"/>
          <w:b/>
          <w:bCs/>
          <w:lang w:val="en-GB"/>
        </w:rPr>
      </w:pPr>
      <w:r w:rsidRPr="000E25B8">
        <w:rPr>
          <w:rFonts w:ascii="Arial" w:hAnsi="Arial" w:cs="Arial"/>
          <w:b/>
          <w:bCs/>
          <w:lang w:val="en-GB"/>
        </w:rPr>
        <w:t>3.4.7 Towards Strategic Priorities for Forest Restoration</w:t>
      </w:r>
    </w:p>
    <w:p w:rsidR="00B852F4" w:rsidRPr="000E25B8" w:rsidRDefault="00B852F4" w:rsidP="00B852F4">
      <w:pPr>
        <w:adjustRightInd w:val="0"/>
        <w:snapToGrid w:val="0"/>
        <w:spacing w:before="40" w:after="40"/>
        <w:jc w:val="both"/>
        <w:outlineLvl w:val="3"/>
        <w:rPr>
          <w:rFonts w:ascii="Arial" w:hAnsi="Arial" w:cs="Arial"/>
          <w:b/>
          <w:bCs/>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The evidence presented demands a fundamental reorientation of forest management strategy in Northeast Vietnam, moving away from diffuse efforts across hundreds of thousands of scattered small plots towards concentrated investment in high-priority areas where restoration success remains achievable. Several strategic priorities emerge from this analysis: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bCs/>
          <w:lang w:val="en-GB"/>
        </w:rPr>
        <w:t>Firstly</w:t>
      </w:r>
      <w:r w:rsidRPr="000E25B8">
        <w:rPr>
          <w:rFonts w:ascii="Arial" w:hAnsi="Arial" w:cs="Arial"/>
          <w:lang w:val="en-GB"/>
        </w:rPr>
        <w:t xml:space="preserve">, consolidation of management responsibility represents an urgent necessity. Strengthening community organisations with dedicated technical support-would dramatically </w:t>
      </w:r>
      <w:r w:rsidRPr="000E25B8">
        <w:rPr>
          <w:rFonts w:ascii="Arial" w:hAnsi="Arial" w:cs="Arial"/>
          <w:lang w:val="en-GB"/>
        </w:rPr>
        <w:lastRenderedPageBreak/>
        <w:t>enhance management effectiveness. Priority should be given to consolidating larger plots (&gt;5 ha) where silvicultural investments offer reasonable prospects for economic returns.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bCs/>
          <w:lang w:val="en-GB"/>
        </w:rPr>
        <w:t>Secondly</w:t>
      </w:r>
      <w:r w:rsidRPr="000E25B8">
        <w:rPr>
          <w:rFonts w:ascii="Arial" w:hAnsi="Arial" w:cs="Arial"/>
          <w:lang w:val="en-GB"/>
        </w:rPr>
        <w:t>, implementation of landscape-level restoration planning is essential to overcome fragmentation challenges. Rather than attempting to manage each plot individually, adjacent plots should be aggregated into management units of sufficient size (minimum 50-100 ha) to justify professional forestry interventions. This approach requires coordination amongst multiple forest owners, potentially facilitated through cooperative arrangements or long-term management contracts with specialised entities.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bCs/>
          <w:lang w:val="en-GB"/>
        </w:rPr>
        <w:t>Thirdly</w:t>
      </w:r>
      <w:r w:rsidRPr="000E25B8">
        <w:rPr>
          <w:rFonts w:ascii="Arial" w:hAnsi="Arial" w:cs="Arial"/>
          <w:lang w:val="en-GB"/>
        </w:rPr>
        <w:t>, technology-enabled monitoring systems must be deployed to overcome the impossibility of field-based supervision for 222,962 separate forest plots. Remote sensing using satellite imagery, drone surveillance, and automated alert systems for forest cover change can provide cost-effective monitoring at landscape scales, enabling rapid response to illegal activities whilst reducing reliance on labour-intensive ground patrols.</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bCs/>
          <w:lang w:val="en-GB"/>
        </w:rPr>
        <w:t>Fourthly</w:t>
      </w:r>
      <w:r w:rsidRPr="000E25B8">
        <w:rPr>
          <w:rFonts w:ascii="Arial" w:hAnsi="Arial" w:cs="Arial"/>
          <w:lang w:val="en-GB"/>
        </w:rPr>
        <w:t>, targeted silvicultural investments should concentrate on areas with highest restoration potential-typically larger plots in provinces with institutional capacity to implement and maintain forest improvement programmes. Enrichment planting with valuable native timber species, liberation thinning to accelerate growth of promising stems, and fire prevention infrastructure should receive priority funding in carefully selected demonstration areas where success can be rigorously documented and subsequently replicated.</w:t>
      </w:r>
    </w:p>
    <w:p w:rsidR="00B852F4" w:rsidRPr="000E25B8" w:rsidRDefault="00B852F4" w:rsidP="00B852F4">
      <w:pPr>
        <w:adjustRightInd w:val="0"/>
        <w:snapToGrid w:val="0"/>
        <w:spacing w:before="40" w:after="40"/>
        <w:jc w:val="both"/>
        <w:rPr>
          <w:rFonts w:ascii="Arial" w:hAnsi="Arial" w:cs="Arial"/>
          <w:lang w:val="en-GB"/>
        </w:rPr>
      </w:pPr>
    </w:p>
    <w:p w:rsidR="001D0D93" w:rsidRPr="000E25B8" w:rsidRDefault="001D0D93" w:rsidP="00B852F4">
      <w:pPr>
        <w:pStyle w:val="Body"/>
        <w:adjustRightInd w:val="0"/>
        <w:snapToGrid w:val="0"/>
        <w:spacing w:before="40" w:after="40"/>
        <w:rPr>
          <w:rFonts w:ascii="Arial" w:hAnsi="Arial" w:cs="Arial"/>
        </w:rPr>
      </w:pPr>
      <w:r w:rsidRPr="000E25B8">
        <w:rPr>
          <w:rFonts w:ascii="Arial" w:hAnsi="Arial" w:cs="Arial"/>
          <w:bCs/>
          <w:lang w:val="en-GB"/>
        </w:rPr>
        <w:t>Finally</w:t>
      </w:r>
      <w:r w:rsidRPr="000E25B8">
        <w:rPr>
          <w:rFonts w:ascii="Arial" w:hAnsi="Arial" w:cs="Arial"/>
          <w:lang w:val="en-GB"/>
        </w:rPr>
        <w:t xml:space="preserve">, innovative financing mechanisms must be developed to bridge the gap between the 15-25-year investment timeframe required for poor forest restoration and the immediate livelihood needs of rural communities. </w:t>
      </w:r>
      <w:r w:rsidR="009E0968" w:rsidRPr="000E25B8">
        <w:t>Nasi et al. (2002) argued that forest ecosystem services can provide economic pathways for forest conservation if appropriate payment mechanisms are established.</w:t>
      </w:r>
      <w:r w:rsidR="009E0968" w:rsidRPr="000E25B8">
        <w:rPr>
          <w:rFonts w:ascii="Arial" w:hAnsi="Arial" w:cs="Arial"/>
          <w:lang w:val="en-GB"/>
        </w:rPr>
        <w:t xml:space="preserve"> </w:t>
      </w:r>
      <w:r w:rsidRPr="000E25B8">
        <w:rPr>
          <w:rFonts w:ascii="Arial" w:hAnsi="Arial" w:cs="Arial"/>
          <w:lang w:val="en-GB"/>
        </w:rPr>
        <w:t>Payment for ecosystem services schemes, carbon finance mechanisms, and results-based financing that compensates forest owners for verified improvements in forest condition could align household incentives with restoration objectives whilst providing income during the lengthy period before timber harvests generate returns.</w:t>
      </w:r>
      <w:r w:rsidRPr="000E25B8">
        <w:rPr>
          <w:rFonts w:ascii="Arial" w:hAnsi="Arial" w:cs="Arial"/>
        </w:rPr>
        <w:t xml:space="preserve"> </w:t>
      </w:r>
    </w:p>
    <w:p w:rsidR="00790ADA" w:rsidRPr="000E25B8" w:rsidRDefault="00790ADA" w:rsidP="00B852F4">
      <w:pPr>
        <w:pStyle w:val="Body"/>
        <w:adjustRightInd w:val="0"/>
        <w:snapToGrid w:val="0"/>
        <w:spacing w:before="40" w:after="40"/>
        <w:rPr>
          <w:rFonts w:ascii="Arial" w:hAnsi="Arial" w:cs="Arial"/>
        </w:rPr>
      </w:pPr>
    </w:p>
    <w:p w:rsidR="00B01FCD" w:rsidRPr="000E25B8" w:rsidRDefault="00000F8F" w:rsidP="00B852F4">
      <w:pPr>
        <w:pStyle w:val="ConcHead"/>
        <w:adjustRightInd w:val="0"/>
        <w:snapToGrid w:val="0"/>
        <w:spacing w:before="40" w:after="40"/>
        <w:jc w:val="both"/>
        <w:rPr>
          <w:rFonts w:ascii="Arial" w:hAnsi="Arial" w:cs="Arial"/>
        </w:rPr>
      </w:pPr>
      <w:r w:rsidRPr="000E25B8">
        <w:rPr>
          <w:rFonts w:ascii="Arial" w:hAnsi="Arial" w:cs="Arial"/>
        </w:rPr>
        <w:t xml:space="preserve">4. </w:t>
      </w:r>
      <w:r w:rsidR="00B01FCD" w:rsidRPr="000E25B8">
        <w:rPr>
          <w:rFonts w:ascii="Arial" w:hAnsi="Arial" w:cs="Arial"/>
        </w:rPr>
        <w:t>Conclusion</w:t>
      </w:r>
    </w:p>
    <w:p w:rsidR="00790ADA" w:rsidRPr="000E25B8" w:rsidRDefault="00790ADA" w:rsidP="00B852F4">
      <w:pPr>
        <w:pStyle w:val="ConcHead"/>
        <w:adjustRightInd w:val="0"/>
        <w:snapToGrid w:val="0"/>
        <w:spacing w:before="40" w:after="40"/>
        <w:jc w:val="both"/>
        <w:rPr>
          <w:rFonts w:ascii="Arial" w:hAnsi="Arial" w:cs="Arial"/>
        </w:rPr>
      </w:pPr>
    </w:p>
    <w:p w:rsidR="001D0D93" w:rsidRPr="000E25B8" w:rsidRDefault="001D0D93" w:rsidP="00B852F4">
      <w:pPr>
        <w:adjustRightInd w:val="0"/>
        <w:snapToGrid w:val="0"/>
        <w:spacing w:before="40" w:after="40"/>
        <w:jc w:val="both"/>
        <w:rPr>
          <w:rFonts w:ascii="Arial" w:hAnsi="Arial" w:cs="Arial"/>
          <w:lang w:val="en-GB"/>
        </w:rPr>
      </w:pPr>
      <w:r w:rsidRPr="000E25B8">
        <w:rPr>
          <w:rFonts w:ascii="Arial" w:hAnsi="Arial" w:cs="Arial"/>
          <w:lang w:val="en-GB"/>
        </w:rPr>
        <w:t>This study reveals that poor production natural evergreen broadleaf forests occupy 12.24% (489,104.55 ha) of Northeast Vietnam's total forest area, whilst rich and medium forests combined account for less than 0.5%, a 38:1 ratio indicating severe ecosystem degradation. Extreme fragmentation, with 55.93% of plots smaller than 1 hectare, creates formidable management challenges, whilst the concentration of 82.85% of poor forest area under household (47.77%) and Commune People's Committee (35.08%) management, entities lacking specialised forestry capacity, represents a critical structural weakness. In contrast, specialised management entities oversee merely 8.22% of poor forest area. These findings underscore the urgent need for transformative reforms including consolidating management authority under specialised entities, implementing landscape-scale restoration planning, deploying technology-enabled monitoring systems, and developing innovative financing mechanisms that align stakeholder incentives with long-term forest restoration objectives to ensure sustainable development of forest resources across Northeast Vietnam.</w:t>
      </w:r>
    </w:p>
    <w:p w:rsidR="00A823A4" w:rsidRPr="000E25B8" w:rsidRDefault="00A823A4" w:rsidP="00B852F4">
      <w:pPr>
        <w:adjustRightInd w:val="0"/>
        <w:snapToGrid w:val="0"/>
        <w:spacing w:before="40" w:after="40"/>
        <w:jc w:val="both"/>
        <w:rPr>
          <w:rFonts w:ascii="Arial" w:hAnsi="Arial" w:cs="Arial"/>
          <w:lang w:val="en-GB"/>
        </w:rPr>
      </w:pPr>
    </w:p>
    <w:p w:rsidR="00A823A4" w:rsidRPr="000E25B8" w:rsidRDefault="00A823A4" w:rsidP="00A823A4">
      <w:pPr>
        <w:rPr>
          <w:rFonts w:ascii="Calibri" w:eastAsia="Calibri" w:hAnsi="Calibri"/>
          <w:kern w:val="2"/>
          <w:highlight w:val="yellow"/>
        </w:rPr>
      </w:pPr>
      <w:bookmarkStart w:id="0" w:name="_Hlk204003461"/>
      <w:bookmarkStart w:id="1" w:name="_Hlk213070710"/>
      <w:r w:rsidRPr="000E25B8">
        <w:rPr>
          <w:rFonts w:ascii="Calibri" w:eastAsia="Calibri" w:hAnsi="Calibri"/>
          <w:kern w:val="2"/>
          <w:highlight w:val="yellow"/>
        </w:rPr>
        <w:t>Disclaimer (Artificial intelligence)</w:t>
      </w:r>
    </w:p>
    <w:p w:rsidR="00A823A4" w:rsidRPr="000E25B8" w:rsidRDefault="00A823A4" w:rsidP="00A823A4">
      <w:pPr>
        <w:rPr>
          <w:rFonts w:ascii="Calibri" w:eastAsia="Calibri" w:hAnsi="Calibri"/>
          <w:kern w:val="2"/>
          <w:highlight w:val="yellow"/>
        </w:rPr>
      </w:pPr>
      <w:r w:rsidRPr="000E25B8">
        <w:rPr>
          <w:rFonts w:ascii="Calibri" w:eastAsia="Calibri" w:hAnsi="Calibri"/>
          <w:kern w:val="2"/>
          <w:highlight w:val="yellow"/>
        </w:rPr>
        <w:t>Option 1:</w:t>
      </w:r>
    </w:p>
    <w:p w:rsidR="00A823A4" w:rsidRPr="009F6A1F" w:rsidRDefault="00A823A4" w:rsidP="003F4298">
      <w:pPr>
        <w:jc w:val="both"/>
        <w:rPr>
          <w:rFonts w:ascii="Calibri" w:eastAsia="Calibri" w:hAnsi="Calibri"/>
          <w:kern w:val="2"/>
        </w:rPr>
      </w:pPr>
      <w:r w:rsidRPr="000E25B8">
        <w:rPr>
          <w:rFonts w:ascii="Calibri" w:eastAsia="Calibri" w:hAnsi="Calibri"/>
          <w:kern w:val="2"/>
          <w:highlight w:val="yellow"/>
        </w:rPr>
        <w:lastRenderedPageBreak/>
        <w:t>Author(s) hereby declare that NO generative AI technologies such as Large Language Models (</w:t>
      </w:r>
      <w:proofErr w:type="spellStart"/>
      <w:r w:rsidRPr="000E25B8">
        <w:rPr>
          <w:rFonts w:ascii="Calibri" w:eastAsia="Calibri" w:hAnsi="Calibri"/>
          <w:kern w:val="2"/>
          <w:highlight w:val="yellow"/>
        </w:rPr>
        <w:t>ChatGPT</w:t>
      </w:r>
      <w:proofErr w:type="spellEnd"/>
      <w:r w:rsidRPr="000E25B8">
        <w:rPr>
          <w:rFonts w:ascii="Calibri" w:eastAsia="Calibri" w:hAnsi="Calibri"/>
          <w:kern w:val="2"/>
          <w:highlight w:val="yellow"/>
        </w:rPr>
        <w:t>, COPILOT, etc.) and text-to-image generators have been used during the writing or editing of this manuscript.</w:t>
      </w:r>
      <w:r w:rsidRPr="009F6A1F">
        <w:rPr>
          <w:rFonts w:ascii="Calibri" w:eastAsia="Calibri" w:hAnsi="Calibri"/>
          <w:kern w:val="2"/>
        </w:rPr>
        <w:t xml:space="preserve"> </w:t>
      </w:r>
    </w:p>
    <w:bookmarkEnd w:id="0"/>
    <w:bookmarkEnd w:id="1"/>
    <w:p w:rsidR="009F6A1F" w:rsidRPr="000E25B8" w:rsidRDefault="009F6A1F" w:rsidP="009F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0E25B8">
        <w:rPr>
          <w:rFonts w:ascii="Arial" w:hAnsi="Arial" w:cs="Arial"/>
          <w:b/>
        </w:rPr>
        <w:t>Authors’ contributions</w:t>
      </w:r>
    </w:p>
    <w:p w:rsidR="009F6A1F" w:rsidRPr="000E25B8" w:rsidRDefault="009F6A1F" w:rsidP="009F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r w:rsidRPr="000E25B8">
        <w:rPr>
          <w:rFonts w:ascii="Arial" w:hAnsi="Arial" w:cs="Arial"/>
        </w:rPr>
        <w:t xml:space="preserve"> </w:t>
      </w:r>
    </w:p>
    <w:p w:rsidR="009F6A1F" w:rsidRPr="000E25B8" w:rsidRDefault="009F6A1F" w:rsidP="009F6A1F">
      <w:pPr>
        <w:pStyle w:val="Author"/>
        <w:spacing w:line="240" w:lineRule="auto"/>
        <w:rPr>
          <w:rFonts w:ascii="Arial" w:hAnsi="Arial" w:cs="Arial"/>
          <w:b w:val="0"/>
          <w:bCs/>
          <w:iCs/>
          <w:kern w:val="28"/>
          <w:sz w:val="20"/>
        </w:rPr>
      </w:pPr>
      <w:r w:rsidRPr="000E25B8">
        <w:rPr>
          <w:rFonts w:ascii="Arial" w:hAnsi="Arial" w:cs="Arial"/>
          <w:b w:val="0"/>
          <w:sz w:val="20"/>
        </w:rPr>
        <w:t>This work was carried out in collaboration among all authors. Authors BTMN, NTT and TTD prepared the first draft, and contributed equally. All authors read and approved the final manuscript.</w:t>
      </w:r>
    </w:p>
    <w:p w:rsidR="009F6A1F" w:rsidRDefault="009F6A1F" w:rsidP="009F6A1F">
      <w:pPr>
        <w:pStyle w:val="Footer"/>
      </w:pPr>
    </w:p>
    <w:p w:rsidR="00A823A4" w:rsidRPr="000E25B8" w:rsidRDefault="00A823A4" w:rsidP="00B852F4">
      <w:pPr>
        <w:adjustRightInd w:val="0"/>
        <w:snapToGrid w:val="0"/>
        <w:spacing w:before="40" w:after="40"/>
        <w:jc w:val="both"/>
        <w:rPr>
          <w:rFonts w:ascii="Arial" w:hAnsi="Arial" w:cs="Arial"/>
          <w:lang w:val="en-GB"/>
        </w:rPr>
      </w:pPr>
    </w:p>
    <w:p w:rsidR="00790ADA" w:rsidRPr="000E25B8" w:rsidRDefault="00790ADA" w:rsidP="00B852F4">
      <w:pPr>
        <w:pStyle w:val="Body"/>
        <w:adjustRightInd w:val="0"/>
        <w:snapToGrid w:val="0"/>
        <w:spacing w:before="40" w:after="40"/>
        <w:rPr>
          <w:rFonts w:ascii="Arial" w:hAnsi="Arial" w:cs="Arial"/>
        </w:rPr>
      </w:pPr>
    </w:p>
    <w:p w:rsidR="00B01FCD" w:rsidRPr="000E25B8" w:rsidRDefault="00B01FCD" w:rsidP="00B852F4">
      <w:pPr>
        <w:pStyle w:val="ReferHead"/>
        <w:adjustRightInd w:val="0"/>
        <w:snapToGrid w:val="0"/>
        <w:spacing w:before="40" w:after="40"/>
        <w:jc w:val="both"/>
        <w:rPr>
          <w:rFonts w:ascii="Arial" w:hAnsi="Arial" w:cs="Arial"/>
        </w:rPr>
      </w:pPr>
      <w:r w:rsidRPr="000E25B8">
        <w:rPr>
          <w:rFonts w:ascii="Arial" w:hAnsi="Arial" w:cs="Arial"/>
        </w:rPr>
        <w:t>References</w:t>
      </w:r>
    </w:p>
    <w:p w:rsidR="000C659C" w:rsidRPr="000E25B8" w:rsidRDefault="000C659C"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proofErr w:type="spellStart"/>
      <w:r w:rsidRPr="000E25B8">
        <w:rPr>
          <w:rFonts w:ascii="Arial" w:hAnsi="Arial" w:cs="Arial"/>
          <w:sz w:val="20"/>
          <w:szCs w:val="20"/>
        </w:rPr>
        <w:t>Chazdon</w:t>
      </w:r>
      <w:proofErr w:type="spellEnd"/>
      <w:r w:rsidRPr="000E25B8">
        <w:rPr>
          <w:rFonts w:ascii="Arial" w:hAnsi="Arial" w:cs="Arial"/>
          <w:sz w:val="20"/>
          <w:szCs w:val="20"/>
        </w:rPr>
        <w:t xml:space="preserve">, R.L. (2014). </w:t>
      </w:r>
      <w:r w:rsidRPr="000E25B8">
        <w:rPr>
          <w:rStyle w:val="Emphasis"/>
          <w:rFonts w:ascii="Arial" w:hAnsi="Arial" w:cs="Arial"/>
          <w:sz w:val="20"/>
          <w:szCs w:val="20"/>
        </w:rPr>
        <w:t>Second Growth: The Promise of Tropical Forest Regeneration in an Age of Deforestation</w:t>
      </w:r>
      <w:r w:rsidRPr="000E25B8">
        <w:rPr>
          <w:rFonts w:ascii="Arial" w:hAnsi="Arial" w:cs="Arial"/>
          <w:sz w:val="20"/>
          <w:szCs w:val="20"/>
        </w:rPr>
        <w:t>. University of Chicago Press, Chicago.</w:t>
      </w:r>
      <w:r w:rsidR="001F7FB4" w:rsidRPr="000E25B8">
        <w:rPr>
          <w:rFonts w:ascii="Arial" w:hAnsi="Arial" w:cs="Arial"/>
          <w:sz w:val="20"/>
          <w:szCs w:val="20"/>
        </w:rPr>
        <w:t xml:space="preserve"> </w:t>
      </w:r>
      <w:hyperlink r:id="rId17" w:history="1">
        <w:r w:rsidR="001F7FB4" w:rsidRPr="009F6A1F">
          <w:rPr>
            <w:rFonts w:ascii="Arial" w:hAnsi="Arial" w:cs="Arial"/>
            <w:sz w:val="20"/>
            <w:szCs w:val="20"/>
          </w:rPr>
          <w:t>https://doi.org/10.7208/chicago/9780226118109.001.0001</w:t>
        </w:r>
      </w:hyperlink>
    </w:p>
    <w:p w:rsidR="008251D3" w:rsidRPr="009F6A1F" w:rsidRDefault="008251D3"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9F6A1F">
        <w:rPr>
          <w:rFonts w:ascii="Arial" w:hAnsi="Arial" w:cs="Arial"/>
          <w:sz w:val="20"/>
          <w:szCs w:val="20"/>
        </w:rPr>
        <w:t xml:space="preserve">Circular No. 33/2018/TT-BNNPTNT &amp; Circular No. 16/2023/TT-BNNPTNT. </w:t>
      </w:r>
      <w:hyperlink r:id="rId18" w:history="1">
        <w:r w:rsidRPr="009F6A1F">
          <w:rPr>
            <w:rStyle w:val="Hyperlink"/>
            <w:rFonts w:ascii="Arial" w:hAnsi="Arial" w:cs="Arial"/>
            <w:sz w:val="20"/>
            <w:szCs w:val="20"/>
          </w:rPr>
          <w:t>http://vbpl.vn/botnnptnt/Pages/vbpq-toanvan.aspx?ItemID=130089</w:t>
        </w:r>
      </w:hyperlink>
    </w:p>
    <w:p w:rsidR="008251D3" w:rsidRPr="009F6A1F" w:rsidRDefault="008251D3"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9F6A1F">
        <w:rPr>
          <w:rFonts w:ascii="Arial" w:hAnsi="Arial" w:cs="Arial"/>
          <w:sz w:val="20"/>
          <w:szCs w:val="20"/>
        </w:rPr>
        <w:t>Decision No. 861/QĐ-BNN-KL (2024, March 20). Announcing the national forest status in 2023. https://kiemlam.org.vn/vanban/bo-nong-nghiep-va-phat-trien-nong-thon-ban-hanh-quyet-dinh-so-816-qd-bnn-kl-ngay-20-3-2024-cong-bo-hien-trang-rung-toan-quoc-nam-2023.</w:t>
      </w:r>
    </w:p>
    <w:p w:rsidR="008251D3" w:rsidRPr="000E25B8" w:rsidRDefault="008251D3"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9F6A1F">
        <w:rPr>
          <w:rFonts w:ascii="Arial" w:hAnsi="Arial" w:cs="Arial"/>
          <w:sz w:val="20"/>
          <w:szCs w:val="20"/>
        </w:rPr>
        <w:t xml:space="preserve">Decree No. 156/2018/NĐ-CP &amp; Decree No. 27/2024/NĐ-CP. </w:t>
      </w:r>
      <w:hyperlink r:id="rId19" w:history="1">
        <w:r w:rsidRPr="009F6A1F">
          <w:rPr>
            <w:rStyle w:val="Hyperlink"/>
            <w:rFonts w:ascii="Arial" w:hAnsi="Arial" w:cs="Arial"/>
            <w:sz w:val="20"/>
            <w:szCs w:val="20"/>
          </w:rPr>
          <w:t>https://thuvienphapluat.chinhphu.vn/van-ban-moi/Nghi-dinh-so-27-2024-ND-CP-sua-doi-bo-sung-mot-so-dieu-cua-Nghi-dinh-so-156-2018-ND-CP-ngay-16-thang-11-nam-2018-cua-Chinh-phu-quy-dinh-chi-tiet-thi-hanh-mot-so-dieu-cua-Luat-Lam-nghiep-29471.aspx</w:t>
        </w:r>
      </w:hyperlink>
    </w:p>
    <w:p w:rsidR="000C659C" w:rsidRPr="000E25B8" w:rsidRDefault="000C659C"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0E25B8">
        <w:rPr>
          <w:rFonts w:ascii="Arial" w:hAnsi="Arial" w:cs="Arial"/>
          <w:sz w:val="20"/>
          <w:szCs w:val="20"/>
        </w:rPr>
        <w:t xml:space="preserve">Haddad, N.M., et al. (2015). Habitat fragmentation and its lasting impact on Earth’s ecosystems. </w:t>
      </w:r>
      <w:r w:rsidRPr="000E25B8">
        <w:rPr>
          <w:rStyle w:val="Emphasis"/>
          <w:rFonts w:ascii="Arial" w:hAnsi="Arial" w:cs="Arial"/>
          <w:sz w:val="20"/>
          <w:szCs w:val="20"/>
        </w:rPr>
        <w:t>Science Advances</w:t>
      </w:r>
      <w:r w:rsidRPr="000E25B8">
        <w:rPr>
          <w:rFonts w:ascii="Arial" w:hAnsi="Arial" w:cs="Arial"/>
          <w:sz w:val="20"/>
          <w:szCs w:val="20"/>
        </w:rPr>
        <w:t>, 1(2), e1500052.</w:t>
      </w:r>
      <w:r w:rsidR="001F7FB4" w:rsidRPr="000E25B8">
        <w:rPr>
          <w:rFonts w:ascii="Arial" w:hAnsi="Arial" w:cs="Arial"/>
          <w:sz w:val="20"/>
          <w:szCs w:val="20"/>
        </w:rPr>
        <w:t xml:space="preserve"> https://doi.org/10.1126/sciadv.1500052</w:t>
      </w:r>
    </w:p>
    <w:p w:rsidR="008251D3" w:rsidRPr="009F6A1F" w:rsidRDefault="000C659C"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9F6A1F">
        <w:rPr>
          <w:rFonts w:ascii="Arial" w:hAnsi="Arial" w:cs="Arial"/>
          <w:sz w:val="20"/>
          <w:szCs w:val="20"/>
        </w:rPr>
        <w:t xml:space="preserve">Hardin, G. (1968). The tragedy of the commons. </w:t>
      </w:r>
      <w:r w:rsidRPr="009F6A1F">
        <w:rPr>
          <w:rStyle w:val="Emphasis"/>
          <w:rFonts w:ascii="Arial" w:hAnsi="Arial" w:cs="Arial"/>
          <w:sz w:val="20"/>
          <w:szCs w:val="20"/>
        </w:rPr>
        <w:t>Science</w:t>
      </w:r>
      <w:r w:rsidRPr="009F6A1F">
        <w:rPr>
          <w:rFonts w:ascii="Arial" w:hAnsi="Arial" w:cs="Arial"/>
          <w:sz w:val="20"/>
          <w:szCs w:val="20"/>
        </w:rPr>
        <w:t>, 162(3859), 1243-1248.</w:t>
      </w:r>
      <w:r w:rsidR="001F7FB4" w:rsidRPr="009F6A1F">
        <w:rPr>
          <w:rFonts w:ascii="Arial" w:hAnsi="Arial" w:cs="Arial"/>
          <w:sz w:val="20"/>
          <w:szCs w:val="20"/>
        </w:rPr>
        <w:t xml:space="preserve"> https://math.uchicago.edu/~shmuel/Modeling/Hardin,%20Tragedy%20of%20the%20Commons.pdf</w:t>
      </w:r>
      <w:r w:rsidR="008251D3" w:rsidRPr="009F6A1F">
        <w:rPr>
          <w:rFonts w:ascii="Arial" w:hAnsi="Arial" w:cs="Arial"/>
          <w:sz w:val="20"/>
          <w:szCs w:val="20"/>
        </w:rPr>
        <w:t xml:space="preserve">Institute for Strategy and Policy on Natural Resources and Environment. (2024). Status and solutions for protection and sustainable development of special-use forests in </w:t>
      </w:r>
      <w:proofErr w:type="spellStart"/>
      <w:r w:rsidR="008251D3" w:rsidRPr="009F6A1F">
        <w:rPr>
          <w:rFonts w:ascii="Arial" w:hAnsi="Arial" w:cs="Arial"/>
          <w:sz w:val="20"/>
          <w:szCs w:val="20"/>
        </w:rPr>
        <w:t>Hà</w:t>
      </w:r>
      <w:proofErr w:type="spellEnd"/>
      <w:r w:rsidR="008251D3" w:rsidRPr="009F6A1F">
        <w:rPr>
          <w:rFonts w:ascii="Arial" w:hAnsi="Arial" w:cs="Arial"/>
          <w:sz w:val="20"/>
          <w:szCs w:val="20"/>
        </w:rPr>
        <w:t xml:space="preserve"> </w:t>
      </w:r>
      <w:proofErr w:type="spellStart"/>
      <w:r w:rsidR="008251D3" w:rsidRPr="009F6A1F">
        <w:rPr>
          <w:rFonts w:ascii="Arial" w:hAnsi="Arial" w:cs="Arial"/>
          <w:sz w:val="20"/>
          <w:szCs w:val="20"/>
        </w:rPr>
        <w:t>Tĩnh</w:t>
      </w:r>
      <w:proofErr w:type="spellEnd"/>
      <w:r w:rsidR="008251D3" w:rsidRPr="009F6A1F">
        <w:rPr>
          <w:rFonts w:ascii="Arial" w:hAnsi="Arial" w:cs="Arial"/>
          <w:sz w:val="20"/>
          <w:szCs w:val="20"/>
        </w:rPr>
        <w:t xml:space="preserve">. </w:t>
      </w:r>
      <w:hyperlink r:id="rId20" w:history="1">
        <w:r w:rsidR="008251D3" w:rsidRPr="009F6A1F">
          <w:rPr>
            <w:rStyle w:val="Hyperlink"/>
            <w:rFonts w:ascii="Arial" w:hAnsi="Arial" w:cs="Arial"/>
            <w:sz w:val="20"/>
            <w:szCs w:val="20"/>
          </w:rPr>
          <w:t>https://isponre.gov.vn/vi/news/doi-thoai/thuc-trang-va-giai-phap-bao-ve-phat-trien-rung-dac-dung-theo-huong-ben-vung-tai-ha-tinh-2832.html</w:t>
        </w:r>
      </w:hyperlink>
    </w:p>
    <w:p w:rsidR="000C659C" w:rsidRPr="000E25B8" w:rsidRDefault="000C659C"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proofErr w:type="spellStart"/>
      <w:r w:rsidRPr="000E25B8">
        <w:rPr>
          <w:rFonts w:ascii="Arial" w:hAnsi="Arial" w:cs="Arial"/>
          <w:sz w:val="20"/>
          <w:szCs w:val="20"/>
        </w:rPr>
        <w:t>Meyfroidt</w:t>
      </w:r>
      <w:proofErr w:type="spellEnd"/>
      <w:r w:rsidRPr="000E25B8">
        <w:rPr>
          <w:rFonts w:ascii="Arial" w:hAnsi="Arial" w:cs="Arial"/>
          <w:sz w:val="20"/>
          <w:szCs w:val="20"/>
        </w:rPr>
        <w:t xml:space="preserve">, P., &amp; </w:t>
      </w:r>
      <w:proofErr w:type="spellStart"/>
      <w:r w:rsidRPr="000E25B8">
        <w:rPr>
          <w:rFonts w:ascii="Arial" w:hAnsi="Arial" w:cs="Arial"/>
          <w:sz w:val="20"/>
          <w:szCs w:val="20"/>
        </w:rPr>
        <w:t>Lambin</w:t>
      </w:r>
      <w:proofErr w:type="spellEnd"/>
      <w:r w:rsidRPr="000E25B8">
        <w:rPr>
          <w:rFonts w:ascii="Arial" w:hAnsi="Arial" w:cs="Arial"/>
          <w:sz w:val="20"/>
          <w:szCs w:val="20"/>
        </w:rPr>
        <w:t xml:space="preserve">, E.F. (2011). Global forest transition: prospects for an end to deforestation. </w:t>
      </w:r>
      <w:r w:rsidRPr="000E25B8">
        <w:rPr>
          <w:rStyle w:val="Emphasis"/>
          <w:rFonts w:ascii="Arial" w:hAnsi="Arial" w:cs="Arial"/>
          <w:sz w:val="20"/>
          <w:szCs w:val="20"/>
        </w:rPr>
        <w:t>Annual Review of Environment and Resources</w:t>
      </w:r>
      <w:r w:rsidRPr="000E25B8">
        <w:rPr>
          <w:rFonts w:ascii="Arial" w:hAnsi="Arial" w:cs="Arial"/>
          <w:sz w:val="20"/>
          <w:szCs w:val="20"/>
        </w:rPr>
        <w:t>, 36, 343-371.</w:t>
      </w:r>
      <w:r w:rsidR="001F7FB4" w:rsidRPr="000E25B8">
        <w:rPr>
          <w:rFonts w:ascii="Arial" w:hAnsi="Arial" w:cs="Arial"/>
          <w:sz w:val="20"/>
          <w:szCs w:val="20"/>
        </w:rPr>
        <w:t xml:space="preserve"> https://doi.org/10.1146/annurev-environ-090710-143732</w:t>
      </w:r>
    </w:p>
    <w:p w:rsidR="000C659C" w:rsidRPr="000E25B8" w:rsidRDefault="000C659C"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0E25B8">
        <w:rPr>
          <w:rFonts w:ascii="Arial" w:hAnsi="Arial" w:cs="Arial"/>
          <w:sz w:val="20"/>
          <w:szCs w:val="20"/>
        </w:rPr>
        <w:t xml:space="preserve">Nasi, R., </w:t>
      </w:r>
      <w:proofErr w:type="spellStart"/>
      <w:r w:rsidRPr="000E25B8">
        <w:rPr>
          <w:rFonts w:ascii="Arial" w:hAnsi="Arial" w:cs="Arial"/>
          <w:sz w:val="20"/>
          <w:szCs w:val="20"/>
        </w:rPr>
        <w:t>Wunder</w:t>
      </w:r>
      <w:proofErr w:type="spellEnd"/>
      <w:r w:rsidRPr="000E25B8">
        <w:rPr>
          <w:rFonts w:ascii="Arial" w:hAnsi="Arial" w:cs="Arial"/>
          <w:sz w:val="20"/>
          <w:szCs w:val="20"/>
        </w:rPr>
        <w:t xml:space="preserve">, S., &amp; Campos, A.J.J. (2002). Forest ecosystem services: can they pay our way out of deforestation? </w:t>
      </w:r>
      <w:r w:rsidRPr="000E25B8">
        <w:rPr>
          <w:rStyle w:val="Emphasis"/>
          <w:rFonts w:ascii="Arial" w:hAnsi="Arial" w:cs="Arial"/>
          <w:sz w:val="20"/>
          <w:szCs w:val="20"/>
        </w:rPr>
        <w:t>Global Environmental Change</w:t>
      </w:r>
      <w:r w:rsidRPr="000E25B8">
        <w:rPr>
          <w:rFonts w:ascii="Arial" w:hAnsi="Arial" w:cs="Arial"/>
          <w:sz w:val="20"/>
          <w:szCs w:val="20"/>
        </w:rPr>
        <w:t>, 12, 61-64.</w:t>
      </w:r>
      <w:r w:rsidR="00D75D0B" w:rsidRPr="000E25B8">
        <w:rPr>
          <w:rFonts w:ascii="Arial" w:hAnsi="Arial" w:cs="Arial"/>
          <w:sz w:val="20"/>
          <w:szCs w:val="20"/>
        </w:rPr>
        <w:t xml:space="preserve"> https://hdl.handle.net/10568/18673</w:t>
      </w:r>
    </w:p>
    <w:p w:rsidR="008251D3" w:rsidRPr="009F6A1F" w:rsidRDefault="008251D3"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9F6A1F">
        <w:rPr>
          <w:rFonts w:ascii="Arial" w:hAnsi="Arial" w:cs="Arial"/>
          <w:sz w:val="20"/>
          <w:szCs w:val="20"/>
        </w:rPr>
        <w:t xml:space="preserve">Numbers &amp; Events Journal. (2020). Status of forest management and development in Vietnam. </w:t>
      </w:r>
      <w:hyperlink r:id="rId21" w:history="1">
        <w:r w:rsidRPr="009F6A1F">
          <w:rPr>
            <w:rStyle w:val="Hyperlink"/>
            <w:rFonts w:ascii="Arial" w:hAnsi="Arial" w:cs="Arial"/>
            <w:sz w:val="20"/>
            <w:szCs w:val="20"/>
          </w:rPr>
          <w:t>https://consosukien.vn/thu-c-tra-ng-qua-n-ly-va-pha-t-trie-n-ru-ng-vie-t-nam.htm</w:t>
        </w:r>
      </w:hyperlink>
    </w:p>
    <w:p w:rsidR="000C659C" w:rsidRPr="000E25B8" w:rsidRDefault="000C659C"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0E25B8">
        <w:rPr>
          <w:rFonts w:ascii="Arial" w:hAnsi="Arial" w:cs="Arial"/>
          <w:sz w:val="20"/>
          <w:szCs w:val="20"/>
        </w:rPr>
        <w:t xml:space="preserve">Ostrom, E. (1990). </w:t>
      </w:r>
      <w:r w:rsidRPr="000E25B8">
        <w:rPr>
          <w:rStyle w:val="Emphasis"/>
          <w:rFonts w:ascii="Arial" w:hAnsi="Arial" w:cs="Arial"/>
          <w:sz w:val="20"/>
          <w:szCs w:val="20"/>
        </w:rPr>
        <w:t>Governing the Commons: The Evolution of Institutions for Collective Action</w:t>
      </w:r>
      <w:r w:rsidRPr="000E25B8">
        <w:rPr>
          <w:rFonts w:ascii="Arial" w:hAnsi="Arial" w:cs="Arial"/>
          <w:sz w:val="20"/>
          <w:szCs w:val="20"/>
        </w:rPr>
        <w:t>. Cambridge University Press, Cambridge.</w:t>
      </w:r>
      <w:r w:rsidR="00D75D0B" w:rsidRPr="000E25B8">
        <w:rPr>
          <w:rFonts w:ascii="Arial" w:hAnsi="Arial" w:cs="Arial"/>
          <w:sz w:val="20"/>
          <w:szCs w:val="20"/>
        </w:rPr>
        <w:t xml:space="preserve"> https://doi.org/10.1017/CBO9780511807763</w:t>
      </w:r>
    </w:p>
    <w:p w:rsidR="000C659C" w:rsidRPr="000E25B8" w:rsidRDefault="000C659C" w:rsidP="00EA35D4">
      <w:pPr>
        <w:pStyle w:val="NormalWeb"/>
        <w:numPr>
          <w:ilvl w:val="0"/>
          <w:numId w:val="31"/>
        </w:numPr>
        <w:adjustRightInd w:val="0"/>
        <w:snapToGrid w:val="0"/>
        <w:spacing w:before="0" w:beforeAutospacing="0" w:after="0" w:afterAutospacing="0"/>
        <w:jc w:val="both"/>
        <w:rPr>
          <w:rFonts w:ascii="Arial" w:hAnsi="Arial" w:cs="Arial"/>
          <w:sz w:val="20"/>
          <w:szCs w:val="20"/>
        </w:rPr>
      </w:pPr>
      <w:r w:rsidRPr="000E25B8">
        <w:rPr>
          <w:rFonts w:ascii="Arial" w:hAnsi="Arial" w:cs="Arial"/>
          <w:sz w:val="20"/>
          <w:szCs w:val="20"/>
        </w:rPr>
        <w:t>Porter-</w:t>
      </w:r>
      <w:proofErr w:type="spellStart"/>
      <w:r w:rsidRPr="000E25B8">
        <w:rPr>
          <w:rFonts w:ascii="Arial" w:hAnsi="Arial" w:cs="Arial"/>
          <w:sz w:val="20"/>
          <w:szCs w:val="20"/>
        </w:rPr>
        <w:t>Bolland</w:t>
      </w:r>
      <w:proofErr w:type="spellEnd"/>
      <w:r w:rsidRPr="000E25B8">
        <w:rPr>
          <w:rFonts w:ascii="Arial" w:hAnsi="Arial" w:cs="Arial"/>
          <w:sz w:val="20"/>
          <w:szCs w:val="20"/>
        </w:rPr>
        <w:t xml:space="preserve">, L., et al. (2012). Community managed forests and forest protected areas: An assessment of their conservation effectiveness across the tropics. </w:t>
      </w:r>
      <w:r w:rsidRPr="000E25B8">
        <w:rPr>
          <w:rStyle w:val="Emphasis"/>
          <w:rFonts w:ascii="Arial" w:hAnsi="Arial" w:cs="Arial"/>
          <w:sz w:val="20"/>
          <w:szCs w:val="20"/>
        </w:rPr>
        <w:t>Forest Ecology and Management</w:t>
      </w:r>
      <w:r w:rsidRPr="000E25B8">
        <w:rPr>
          <w:rFonts w:ascii="Arial" w:hAnsi="Arial" w:cs="Arial"/>
          <w:sz w:val="20"/>
          <w:szCs w:val="20"/>
        </w:rPr>
        <w:t>, 268, 6-17.</w:t>
      </w:r>
      <w:r w:rsidR="00D75D0B" w:rsidRPr="000E25B8">
        <w:rPr>
          <w:rFonts w:ascii="Arial" w:hAnsi="Arial" w:cs="Arial"/>
          <w:sz w:val="20"/>
          <w:szCs w:val="20"/>
        </w:rPr>
        <w:t xml:space="preserve"> https://doi.org/10.1016/j.foreco.2011.05.034</w:t>
      </w:r>
    </w:p>
    <w:p w:rsidR="008251D3" w:rsidRPr="009F6A1F" w:rsidRDefault="008251D3" w:rsidP="00E47CC0">
      <w:pPr>
        <w:pStyle w:val="NormalWeb"/>
        <w:numPr>
          <w:ilvl w:val="0"/>
          <w:numId w:val="31"/>
        </w:numPr>
        <w:adjustRightInd w:val="0"/>
        <w:snapToGrid w:val="0"/>
        <w:spacing w:before="0" w:beforeAutospacing="0" w:after="0" w:afterAutospacing="0"/>
        <w:jc w:val="both"/>
        <w:rPr>
          <w:rFonts w:ascii="Arial" w:hAnsi="Arial" w:cs="Arial"/>
          <w:sz w:val="20"/>
          <w:szCs w:val="20"/>
        </w:rPr>
      </w:pPr>
      <w:r w:rsidRPr="009F6A1F">
        <w:rPr>
          <w:rFonts w:ascii="Arial" w:hAnsi="Arial" w:cs="Arial"/>
          <w:sz w:val="20"/>
          <w:szCs w:val="20"/>
        </w:rPr>
        <w:lastRenderedPageBreak/>
        <w:t>Vietnam Clean Water and Environment Association. (2023). Pla</w:t>
      </w:r>
      <w:bookmarkStart w:id="2" w:name="_GoBack"/>
      <w:bookmarkEnd w:id="2"/>
      <w:r w:rsidRPr="009F6A1F">
        <w:rPr>
          <w:rFonts w:ascii="Arial" w:hAnsi="Arial" w:cs="Arial"/>
          <w:sz w:val="20"/>
          <w:szCs w:val="20"/>
        </w:rPr>
        <w:t xml:space="preserve">nting and protecting forests </w:t>
      </w:r>
      <w:r w:rsidR="00592CF3" w:rsidRPr="009F6A1F">
        <w:rPr>
          <w:rFonts w:ascii="Arial" w:hAnsi="Arial" w:cs="Arial"/>
          <w:sz w:val="20"/>
          <w:szCs w:val="20"/>
        </w:rPr>
        <w:t>-</w:t>
      </w:r>
      <w:r w:rsidRPr="009F6A1F">
        <w:rPr>
          <w:rFonts w:ascii="Arial" w:hAnsi="Arial" w:cs="Arial"/>
          <w:sz w:val="20"/>
          <w:szCs w:val="20"/>
        </w:rPr>
        <w:t xml:space="preserve"> Part 1: Status of management and development. </w:t>
      </w:r>
      <w:hyperlink r:id="rId22" w:history="1">
        <w:r w:rsidRPr="009F6A1F">
          <w:rPr>
            <w:rStyle w:val="Hyperlink"/>
            <w:rFonts w:ascii="Arial" w:hAnsi="Arial" w:cs="Arial"/>
            <w:sz w:val="20"/>
            <w:szCs w:val="20"/>
          </w:rPr>
          <w:t>https://moitruong.net.vn/trong-va-bao-ve-rung-bai-1-thuc-trang-quan-ly-va-phat-trien-58534.html</w:t>
        </w:r>
      </w:hyperlink>
    </w:p>
    <w:p w:rsidR="00C633F0" w:rsidRPr="000E25B8" w:rsidRDefault="00C633F0" w:rsidP="00592CF3">
      <w:pPr>
        <w:adjustRightInd w:val="0"/>
        <w:snapToGrid w:val="0"/>
        <w:ind w:left="567" w:hanging="567"/>
        <w:jc w:val="both"/>
        <w:rPr>
          <w:rFonts w:ascii="Arial" w:hAnsi="Arial" w:cs="Arial"/>
          <w:lang w:val="en-GB"/>
        </w:rPr>
      </w:pPr>
    </w:p>
    <w:sectPr w:rsidR="00C633F0" w:rsidRPr="000E25B8" w:rsidSect="00790F1D">
      <w:pgSz w:w="12240" w:h="15840"/>
      <w:pgMar w:top="1452"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CCC" w:rsidRDefault="00BA6CCC" w:rsidP="00C37E61">
      <w:r>
        <w:separator/>
      </w:r>
    </w:p>
  </w:endnote>
  <w:endnote w:type="continuationSeparator" w:id="0">
    <w:p w:rsidR="00BA6CCC" w:rsidRDefault="00BA6C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Default="001F7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Default="001F7FB4">
    <w:pPr>
      <w:pStyle w:val="Footer"/>
      <w:rPr>
        <w:rFonts w:ascii="Arial" w:hAnsi="Arial" w:cs="Arial"/>
        <w:sz w:val="16"/>
      </w:rPr>
    </w:pPr>
  </w:p>
  <w:p w:rsidR="001F7FB4" w:rsidRDefault="001F7FB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1F7FB4" w:rsidRDefault="001F7FB4">
    <w:pPr>
      <w:pStyle w:val="Footer"/>
      <w:rPr>
        <w:rFonts w:ascii="Arial" w:hAnsi="Arial" w:cs="Arial"/>
        <w:sz w:val="16"/>
      </w:rPr>
    </w:pPr>
  </w:p>
  <w:p w:rsidR="001F7FB4" w:rsidRPr="009E048A" w:rsidRDefault="001F7FB4">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Pr="00C37E61" w:rsidRDefault="001F7FB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CCC" w:rsidRDefault="00BA6CCC" w:rsidP="00C37E61">
      <w:r>
        <w:separator/>
      </w:r>
    </w:p>
  </w:footnote>
  <w:footnote w:type="continuationSeparator" w:id="0">
    <w:p w:rsidR="00BA6CCC" w:rsidRDefault="00BA6C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Default="00BA6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4"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Default="00BA6CCC">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5" o:spid="_x0000_s2051" type="#_x0000_t136" style="position:absolute;left:0;text-align:left;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32019843"/>
        <w:docPartObj>
          <w:docPartGallery w:val="Page Numbers (Top of Page)"/>
          <w:docPartUnique/>
        </w:docPartObj>
      </w:sdtPr>
      <w:sdtEndPr/>
      <w:sdtContent>
        <w:r w:rsidR="001F7FB4">
          <w:fldChar w:fldCharType="begin"/>
        </w:r>
        <w:r w:rsidR="001F7FB4">
          <w:instrText xml:space="preserve"> PAGE   \* MERGEFORMAT </w:instrText>
        </w:r>
        <w:r w:rsidR="001F7FB4">
          <w:fldChar w:fldCharType="separate"/>
        </w:r>
        <w:r w:rsidR="000E25B8">
          <w:rPr>
            <w:noProof/>
          </w:rPr>
          <w:t>1</w:t>
        </w:r>
        <w:r w:rsidR="001F7FB4">
          <w:rPr>
            <w:noProof/>
          </w:rPr>
          <w:fldChar w:fldCharType="end"/>
        </w:r>
      </w:sdtContent>
    </w:sdt>
  </w:p>
  <w:p w:rsidR="001F7FB4" w:rsidRDefault="001F7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Pr="00296529" w:rsidRDefault="00BA6CC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3"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1F7FB4" w:rsidRPr="00296529" w:rsidRDefault="001F7FB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1F7FB4" w:rsidRPr="00296529" w:rsidRDefault="001F7FB4" w:rsidP="00296529">
    <w:pPr>
      <w:jc w:val="center"/>
      <w:rPr>
        <w:rFonts w:ascii="Times New Roman" w:eastAsia="Calibri" w:hAnsi="Times New Roman"/>
        <w:i/>
        <w:sz w:val="18"/>
        <w:szCs w:val="22"/>
      </w:rPr>
    </w:pPr>
    <w:r>
      <w:rPr>
        <w:rFonts w:ascii="Times New Roman" w:eastAsia="Calibri" w:hAnsi="Times New Roman"/>
        <w:i/>
        <w:sz w:val="18"/>
        <w:szCs w:val="22"/>
      </w:rPr>
      <w:t>.</w:t>
    </w:r>
  </w:p>
  <w:p w:rsidR="001F7FB4" w:rsidRPr="00296529" w:rsidRDefault="001F7F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1F7FB4" w:rsidRDefault="001F7F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1F7FB4" w:rsidRDefault="001F7F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1F7FB4" w:rsidRDefault="001F7FB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Default="00BA6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7"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Default="00BA6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8"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FB4" w:rsidRDefault="00BA6C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16846"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2B50FF"/>
    <w:multiLevelType w:val="hybridMultilevel"/>
    <w:tmpl w:val="3AA41B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3D6C"/>
    <w:rsid w:val="000A47FA"/>
    <w:rsid w:val="000A65D3"/>
    <w:rsid w:val="000B1E33"/>
    <w:rsid w:val="000C4E43"/>
    <w:rsid w:val="000C659C"/>
    <w:rsid w:val="000D3532"/>
    <w:rsid w:val="000D689F"/>
    <w:rsid w:val="000E25B8"/>
    <w:rsid w:val="000E7B7B"/>
    <w:rsid w:val="000E7D62"/>
    <w:rsid w:val="000F7065"/>
    <w:rsid w:val="00103357"/>
    <w:rsid w:val="00123C9F"/>
    <w:rsid w:val="00126190"/>
    <w:rsid w:val="00130F17"/>
    <w:rsid w:val="001320BF"/>
    <w:rsid w:val="001454E2"/>
    <w:rsid w:val="001612E6"/>
    <w:rsid w:val="00163BC4"/>
    <w:rsid w:val="00182C07"/>
    <w:rsid w:val="00185824"/>
    <w:rsid w:val="001906BA"/>
    <w:rsid w:val="00191062"/>
    <w:rsid w:val="00192B72"/>
    <w:rsid w:val="00193AF9"/>
    <w:rsid w:val="001A29D8"/>
    <w:rsid w:val="001A5CAA"/>
    <w:rsid w:val="001A72C0"/>
    <w:rsid w:val="001B0427"/>
    <w:rsid w:val="001B5517"/>
    <w:rsid w:val="001D0D93"/>
    <w:rsid w:val="001D3A51"/>
    <w:rsid w:val="001E10D2"/>
    <w:rsid w:val="001E25B4"/>
    <w:rsid w:val="001E3A3D"/>
    <w:rsid w:val="001E44FE"/>
    <w:rsid w:val="001F011D"/>
    <w:rsid w:val="001F7FB4"/>
    <w:rsid w:val="00200595"/>
    <w:rsid w:val="00204835"/>
    <w:rsid w:val="00226AC2"/>
    <w:rsid w:val="00231920"/>
    <w:rsid w:val="0023195C"/>
    <w:rsid w:val="0024282C"/>
    <w:rsid w:val="002460DC"/>
    <w:rsid w:val="00250985"/>
    <w:rsid w:val="00250DDB"/>
    <w:rsid w:val="00254E0C"/>
    <w:rsid w:val="002556F6"/>
    <w:rsid w:val="00283105"/>
    <w:rsid w:val="00284C4C"/>
    <w:rsid w:val="00287E68"/>
    <w:rsid w:val="00293E3E"/>
    <w:rsid w:val="00296529"/>
    <w:rsid w:val="002B27FB"/>
    <w:rsid w:val="002B685A"/>
    <w:rsid w:val="002C3B59"/>
    <w:rsid w:val="002C57D2"/>
    <w:rsid w:val="002E0D56"/>
    <w:rsid w:val="002F7BF6"/>
    <w:rsid w:val="00315186"/>
    <w:rsid w:val="00320344"/>
    <w:rsid w:val="0033343E"/>
    <w:rsid w:val="00335143"/>
    <w:rsid w:val="003436FF"/>
    <w:rsid w:val="003512C2"/>
    <w:rsid w:val="00364F99"/>
    <w:rsid w:val="00370D30"/>
    <w:rsid w:val="00371FB6"/>
    <w:rsid w:val="003763C1"/>
    <w:rsid w:val="00376BBE"/>
    <w:rsid w:val="0039224F"/>
    <w:rsid w:val="003A43A4"/>
    <w:rsid w:val="003A7E18"/>
    <w:rsid w:val="003C4C86"/>
    <w:rsid w:val="003C6258"/>
    <w:rsid w:val="003E2904"/>
    <w:rsid w:val="003F044F"/>
    <w:rsid w:val="003F4298"/>
    <w:rsid w:val="00401927"/>
    <w:rsid w:val="0041027F"/>
    <w:rsid w:val="00412475"/>
    <w:rsid w:val="00423789"/>
    <w:rsid w:val="0043280B"/>
    <w:rsid w:val="00440F43"/>
    <w:rsid w:val="00441B6F"/>
    <w:rsid w:val="00446221"/>
    <w:rsid w:val="00450E62"/>
    <w:rsid w:val="00452566"/>
    <w:rsid w:val="004539DB"/>
    <w:rsid w:val="00460B2B"/>
    <w:rsid w:val="00471A80"/>
    <w:rsid w:val="004B11A8"/>
    <w:rsid w:val="004B63E6"/>
    <w:rsid w:val="004C002A"/>
    <w:rsid w:val="004C4A6C"/>
    <w:rsid w:val="004D305E"/>
    <w:rsid w:val="004D4277"/>
    <w:rsid w:val="00502516"/>
    <w:rsid w:val="00505F06"/>
    <w:rsid w:val="00506828"/>
    <w:rsid w:val="00511E91"/>
    <w:rsid w:val="00526B64"/>
    <w:rsid w:val="0053056E"/>
    <w:rsid w:val="005431B4"/>
    <w:rsid w:val="00550613"/>
    <w:rsid w:val="00554FDA"/>
    <w:rsid w:val="00592CF3"/>
    <w:rsid w:val="005C3E5A"/>
    <w:rsid w:val="005C784C"/>
    <w:rsid w:val="005D17F6"/>
    <w:rsid w:val="005E5539"/>
    <w:rsid w:val="00602BF5"/>
    <w:rsid w:val="0061030A"/>
    <w:rsid w:val="00617FDD"/>
    <w:rsid w:val="00633614"/>
    <w:rsid w:val="00633F68"/>
    <w:rsid w:val="00636EB2"/>
    <w:rsid w:val="006375B8"/>
    <w:rsid w:val="0063796D"/>
    <w:rsid w:val="00644C1D"/>
    <w:rsid w:val="00656068"/>
    <w:rsid w:val="006620D8"/>
    <w:rsid w:val="0066510A"/>
    <w:rsid w:val="00673F9F"/>
    <w:rsid w:val="00676A8F"/>
    <w:rsid w:val="00686953"/>
    <w:rsid w:val="00687DEA"/>
    <w:rsid w:val="00687E67"/>
    <w:rsid w:val="00694F61"/>
    <w:rsid w:val="006967F7"/>
    <w:rsid w:val="006A250C"/>
    <w:rsid w:val="006B21D3"/>
    <w:rsid w:val="006B57D0"/>
    <w:rsid w:val="006C3D9F"/>
    <w:rsid w:val="006C74B4"/>
    <w:rsid w:val="006D30FF"/>
    <w:rsid w:val="006D6940"/>
    <w:rsid w:val="006F11EC"/>
    <w:rsid w:val="006F79BF"/>
    <w:rsid w:val="00700626"/>
    <w:rsid w:val="0070082C"/>
    <w:rsid w:val="007036F3"/>
    <w:rsid w:val="00713534"/>
    <w:rsid w:val="007369E6"/>
    <w:rsid w:val="00746E59"/>
    <w:rsid w:val="00754C9A"/>
    <w:rsid w:val="0075599A"/>
    <w:rsid w:val="00761D52"/>
    <w:rsid w:val="00762EF8"/>
    <w:rsid w:val="0077749E"/>
    <w:rsid w:val="00790ADA"/>
    <w:rsid w:val="00790D8B"/>
    <w:rsid w:val="00790F1D"/>
    <w:rsid w:val="007A49D1"/>
    <w:rsid w:val="007D2288"/>
    <w:rsid w:val="007D4C5A"/>
    <w:rsid w:val="007E088F"/>
    <w:rsid w:val="007F7B32"/>
    <w:rsid w:val="00804BC2"/>
    <w:rsid w:val="0081431A"/>
    <w:rsid w:val="0081690E"/>
    <w:rsid w:val="008251D3"/>
    <w:rsid w:val="0083216F"/>
    <w:rsid w:val="00841E34"/>
    <w:rsid w:val="00851729"/>
    <w:rsid w:val="00860000"/>
    <w:rsid w:val="00863BD3"/>
    <w:rsid w:val="008641ED"/>
    <w:rsid w:val="00866D66"/>
    <w:rsid w:val="008671C6"/>
    <w:rsid w:val="00873058"/>
    <w:rsid w:val="00875803"/>
    <w:rsid w:val="008B459E"/>
    <w:rsid w:val="008E13AE"/>
    <w:rsid w:val="008E1506"/>
    <w:rsid w:val="008E710C"/>
    <w:rsid w:val="008F5146"/>
    <w:rsid w:val="008F69D6"/>
    <w:rsid w:val="009013A0"/>
    <w:rsid w:val="00902575"/>
    <w:rsid w:val="00902823"/>
    <w:rsid w:val="009039D2"/>
    <w:rsid w:val="009112DF"/>
    <w:rsid w:val="00915CA6"/>
    <w:rsid w:val="00927834"/>
    <w:rsid w:val="009500A6"/>
    <w:rsid w:val="00957C18"/>
    <w:rsid w:val="009659BA"/>
    <w:rsid w:val="00983040"/>
    <w:rsid w:val="009B3FB9"/>
    <w:rsid w:val="009C2465"/>
    <w:rsid w:val="009D35A0"/>
    <w:rsid w:val="009D71EA"/>
    <w:rsid w:val="009D7EB7"/>
    <w:rsid w:val="009E048A"/>
    <w:rsid w:val="009E08E9"/>
    <w:rsid w:val="009E0968"/>
    <w:rsid w:val="009E18CD"/>
    <w:rsid w:val="009E3DB9"/>
    <w:rsid w:val="009E6E35"/>
    <w:rsid w:val="009F0EDA"/>
    <w:rsid w:val="009F6A1F"/>
    <w:rsid w:val="00A03B96"/>
    <w:rsid w:val="00A05B19"/>
    <w:rsid w:val="00A102C4"/>
    <w:rsid w:val="00A1134E"/>
    <w:rsid w:val="00A24E7E"/>
    <w:rsid w:val="00A258C3"/>
    <w:rsid w:val="00A347C0"/>
    <w:rsid w:val="00A51431"/>
    <w:rsid w:val="00A539AD"/>
    <w:rsid w:val="00A823A4"/>
    <w:rsid w:val="00A93872"/>
    <w:rsid w:val="00A94063"/>
    <w:rsid w:val="00AA4D60"/>
    <w:rsid w:val="00AA6219"/>
    <w:rsid w:val="00AA74E0"/>
    <w:rsid w:val="00AB703F"/>
    <w:rsid w:val="00AC6BB8"/>
    <w:rsid w:val="00AE008F"/>
    <w:rsid w:val="00AF4743"/>
    <w:rsid w:val="00B01FCD"/>
    <w:rsid w:val="00B14C24"/>
    <w:rsid w:val="00B1776C"/>
    <w:rsid w:val="00B37E96"/>
    <w:rsid w:val="00B52583"/>
    <w:rsid w:val="00B52896"/>
    <w:rsid w:val="00B742AF"/>
    <w:rsid w:val="00B852F4"/>
    <w:rsid w:val="00B95236"/>
    <w:rsid w:val="00B96BD9"/>
    <w:rsid w:val="00BA1B01"/>
    <w:rsid w:val="00BA2641"/>
    <w:rsid w:val="00BA6CCC"/>
    <w:rsid w:val="00BB37AA"/>
    <w:rsid w:val="00BC53A0"/>
    <w:rsid w:val="00BD6CA4"/>
    <w:rsid w:val="00BE62AD"/>
    <w:rsid w:val="00BF121F"/>
    <w:rsid w:val="00BF1F80"/>
    <w:rsid w:val="00C166EF"/>
    <w:rsid w:val="00C17EB0"/>
    <w:rsid w:val="00C27F5F"/>
    <w:rsid w:val="00C30A0F"/>
    <w:rsid w:val="00C37E61"/>
    <w:rsid w:val="00C53390"/>
    <w:rsid w:val="00C633F0"/>
    <w:rsid w:val="00C70EB9"/>
    <w:rsid w:val="00C70F1B"/>
    <w:rsid w:val="00C71A47"/>
    <w:rsid w:val="00C7464C"/>
    <w:rsid w:val="00C85588"/>
    <w:rsid w:val="00CA3615"/>
    <w:rsid w:val="00CD6755"/>
    <w:rsid w:val="00CD6856"/>
    <w:rsid w:val="00CE0089"/>
    <w:rsid w:val="00CE793C"/>
    <w:rsid w:val="00CF193C"/>
    <w:rsid w:val="00D173F1"/>
    <w:rsid w:val="00D6090F"/>
    <w:rsid w:val="00D631B9"/>
    <w:rsid w:val="00D74CB0"/>
    <w:rsid w:val="00D75D0B"/>
    <w:rsid w:val="00D8295D"/>
    <w:rsid w:val="00D913AC"/>
    <w:rsid w:val="00DC2A65"/>
    <w:rsid w:val="00DE15F0"/>
    <w:rsid w:val="00DE5663"/>
    <w:rsid w:val="00DE78AA"/>
    <w:rsid w:val="00E053D0"/>
    <w:rsid w:val="00E15994"/>
    <w:rsid w:val="00E3114E"/>
    <w:rsid w:val="00E31A70"/>
    <w:rsid w:val="00E35B02"/>
    <w:rsid w:val="00E47CC0"/>
    <w:rsid w:val="00E624EA"/>
    <w:rsid w:val="00E66496"/>
    <w:rsid w:val="00E66B35"/>
    <w:rsid w:val="00E66E10"/>
    <w:rsid w:val="00E769F6"/>
    <w:rsid w:val="00E8407C"/>
    <w:rsid w:val="00E848C7"/>
    <w:rsid w:val="00E84F3C"/>
    <w:rsid w:val="00E86111"/>
    <w:rsid w:val="00EA012C"/>
    <w:rsid w:val="00EA35D4"/>
    <w:rsid w:val="00EB0D64"/>
    <w:rsid w:val="00EB5E88"/>
    <w:rsid w:val="00EC62A6"/>
    <w:rsid w:val="00EC6A55"/>
    <w:rsid w:val="00ED0288"/>
    <w:rsid w:val="00EE52CB"/>
    <w:rsid w:val="00EF1CBB"/>
    <w:rsid w:val="00EF581D"/>
    <w:rsid w:val="00EF7FD8"/>
    <w:rsid w:val="00F06F59"/>
    <w:rsid w:val="00F16381"/>
    <w:rsid w:val="00F17988"/>
    <w:rsid w:val="00F469F0"/>
    <w:rsid w:val="00F53273"/>
    <w:rsid w:val="00F57327"/>
    <w:rsid w:val="00F755E4"/>
    <w:rsid w:val="00F77D02"/>
    <w:rsid w:val="00F81847"/>
    <w:rsid w:val="00F846D2"/>
    <w:rsid w:val="00FB3A86"/>
    <w:rsid w:val="00FB3CF5"/>
    <w:rsid w:val="00FC09CA"/>
    <w:rsid w:val="00FC39B0"/>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423A9CEA-0056-4406-B1A5-A0C0309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9"/>
    <w:qFormat/>
    <w:rsid w:val="001D0D93"/>
    <w:pPr>
      <w:spacing w:before="100" w:beforeAutospacing="1" w:after="100" w:afterAutospacing="1"/>
      <w:outlineLvl w:val="1"/>
    </w:pPr>
    <w:rPr>
      <w:rFonts w:ascii="Times New Roman" w:hAnsi="Times New Roman"/>
      <w:b/>
      <w:bCs/>
      <w:sz w:val="36"/>
      <w:szCs w:val="36"/>
      <w:lang w:val="en-GB" w:eastAsia="ja-JP"/>
    </w:rPr>
  </w:style>
  <w:style w:type="paragraph" w:styleId="Heading3">
    <w:name w:val="heading 3"/>
    <w:basedOn w:val="Normal"/>
    <w:link w:val="Heading3Char"/>
    <w:uiPriority w:val="9"/>
    <w:qFormat/>
    <w:rsid w:val="001D0D93"/>
    <w:pPr>
      <w:spacing w:before="100" w:beforeAutospacing="1" w:after="100" w:afterAutospacing="1"/>
      <w:outlineLvl w:val="2"/>
    </w:pPr>
    <w:rPr>
      <w:rFonts w:ascii="Times New Roman" w:hAnsi="Times New Roman"/>
      <w:b/>
      <w:bCs/>
      <w:sz w:val="27"/>
      <w:szCs w:val="27"/>
      <w:lang w:val="en-GB" w:eastAsia="ja-JP"/>
    </w:rPr>
  </w:style>
  <w:style w:type="paragraph" w:styleId="Heading4">
    <w:name w:val="heading 4"/>
    <w:basedOn w:val="Normal"/>
    <w:link w:val="Heading4Char"/>
    <w:uiPriority w:val="9"/>
    <w:qFormat/>
    <w:rsid w:val="001D0D93"/>
    <w:pPr>
      <w:spacing w:before="100" w:beforeAutospacing="1" w:after="100" w:afterAutospacing="1"/>
      <w:outlineLvl w:val="3"/>
    </w:pPr>
    <w:rPr>
      <w:rFonts w:ascii="Times New Roman" w:hAnsi="Times New Roman"/>
      <w:b/>
      <w:bCs/>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D93"/>
    <w:rPr>
      <w:rFonts w:ascii="Arial" w:hAnsi="Arial"/>
      <w:b/>
      <w:kern w:val="28"/>
      <w:sz w:val="28"/>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1D0D93"/>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1D0D93"/>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1D0D93"/>
    <w:rPr>
      <w:b/>
      <w:bCs/>
      <w:sz w:val="36"/>
      <w:szCs w:val="36"/>
      <w:lang w:val="en-GB" w:eastAsia="ja-JP"/>
    </w:rPr>
  </w:style>
  <w:style w:type="character" w:customStyle="1" w:styleId="Heading3Char">
    <w:name w:val="Heading 3 Char"/>
    <w:basedOn w:val="DefaultParagraphFont"/>
    <w:link w:val="Heading3"/>
    <w:uiPriority w:val="9"/>
    <w:rsid w:val="001D0D93"/>
    <w:rPr>
      <w:b/>
      <w:bCs/>
      <w:sz w:val="27"/>
      <w:szCs w:val="27"/>
      <w:lang w:val="en-GB" w:eastAsia="ja-JP"/>
    </w:rPr>
  </w:style>
  <w:style w:type="character" w:customStyle="1" w:styleId="Heading4Char">
    <w:name w:val="Heading 4 Char"/>
    <w:basedOn w:val="DefaultParagraphFont"/>
    <w:link w:val="Heading4"/>
    <w:uiPriority w:val="9"/>
    <w:rsid w:val="001D0D93"/>
    <w:rPr>
      <w:b/>
      <w:bCs/>
      <w:sz w:val="24"/>
      <w:szCs w:val="24"/>
      <w:lang w:val="en-GB" w:eastAsia="ja-JP"/>
    </w:rPr>
  </w:style>
  <w:style w:type="paragraph" w:styleId="CommentSubject">
    <w:name w:val="annotation subject"/>
    <w:basedOn w:val="CommentText"/>
    <w:next w:val="CommentText"/>
    <w:link w:val="CommentSubjectChar"/>
    <w:semiHidden/>
    <w:unhideWhenUsed/>
    <w:rsid w:val="00D6090F"/>
    <w:rPr>
      <w:rFonts w:ascii="Helvetica" w:hAnsi="Helvetica"/>
      <w:b/>
      <w:bCs/>
      <w:lang w:val="en-US" w:eastAsia="en-US"/>
    </w:rPr>
  </w:style>
  <w:style w:type="character" w:customStyle="1" w:styleId="CommentSubjectChar">
    <w:name w:val="Comment Subject Char"/>
    <w:basedOn w:val="CommentTextChar"/>
    <w:link w:val="CommentSubject"/>
    <w:semiHidden/>
    <w:rsid w:val="00D6090F"/>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B742AF"/>
    <w:rPr>
      <w:color w:val="605E5C"/>
      <w:shd w:val="clear" w:color="auto" w:fill="E1DFDD"/>
    </w:rPr>
  </w:style>
  <w:style w:type="paragraph" w:styleId="NormalWeb">
    <w:name w:val="Normal (Web)"/>
    <w:basedOn w:val="Normal"/>
    <w:uiPriority w:val="99"/>
    <w:semiHidden/>
    <w:unhideWhenUsed/>
    <w:rsid w:val="00250DDB"/>
    <w:pPr>
      <w:spacing w:before="100" w:beforeAutospacing="1" w:after="100" w:afterAutospacing="1"/>
    </w:pPr>
    <w:rPr>
      <w:rFonts w:ascii="Times New Roman" w:hAnsi="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27163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vbpl.vn/botnnptnt/Pages/vbpq-toanvan.aspx?ItemID=130089" TargetMode="External"/><Relationship Id="rId3" Type="http://schemas.openxmlformats.org/officeDocument/2006/relationships/styles" Target="styles.xml"/><Relationship Id="rId21" Type="http://schemas.openxmlformats.org/officeDocument/2006/relationships/hyperlink" Target="https://consosukien.vn/thu-c-tra-ng-qua-n-ly-va-pha-t-trie-n-ru-ng-vie-t-nam.ht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7208/chicago/9780226118109.001.0001"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s://isponre.gov.vn/vi/news/doi-thoai/thuc-trang-va-giai-phap-bao-ve-phat-trien-rung-dac-dung-theo-huong-ben-vung-tai-ha-tinh-283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thuvienphapluat.chinhphu.vn/van-ban-moi/Nghi-dinh-so-27-2024-ND-CP-sua-doi-bo-sung-mot-so-dieu-cua-Nghi-dinh-so-156-2018-ND-CP-ngay-16-thang-11-nam-2018-cua-Chinh-phu-quy-dinh-chi-tiet-thi-hanh-mot-so-dieu-cua-Luat-Lam-nghiep-29471.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s://moitruong.net.vn/trong-va-bao-ve-rung-bai-1-thuc-trang-quan-ly-va-phat-trien-585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04095-7237-4E36-A761-9C6E719A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16</Pages>
  <Words>6658</Words>
  <Characters>37953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54</cp:revision>
  <cp:lastPrinted>1999-07-06T11:00:00Z</cp:lastPrinted>
  <dcterms:created xsi:type="dcterms:W3CDTF">2025-11-26T22:38:00Z</dcterms:created>
  <dcterms:modified xsi:type="dcterms:W3CDTF">2025-12-05T06:12:00Z</dcterms:modified>
</cp:coreProperties>
</file>