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10CFA" w14:textId="77777777" w:rsidR="00513903" w:rsidRDefault="00513903" w:rsidP="00871EE7">
      <w:pPr>
        <w:spacing w:after="0"/>
        <w:jc w:val="center"/>
        <w:rPr>
          <w:rFonts w:ascii="Times New Roman" w:hAnsi="Times New Roman" w:cs="Times New Roman"/>
          <w:b/>
          <w:bCs/>
          <w:sz w:val="28"/>
          <w:szCs w:val="28"/>
        </w:rPr>
      </w:pPr>
    </w:p>
    <w:p w14:paraId="3B43DECE" w14:textId="12C99C62" w:rsidR="007B584A" w:rsidRDefault="007B584A" w:rsidP="00871EE7">
      <w:pPr>
        <w:spacing w:after="0"/>
        <w:jc w:val="center"/>
        <w:rPr>
          <w:rFonts w:ascii="Times New Roman" w:hAnsi="Times New Roman" w:cs="Times New Roman"/>
          <w:b/>
          <w:bCs/>
          <w:sz w:val="28"/>
          <w:szCs w:val="28"/>
        </w:rPr>
      </w:pPr>
      <w:r w:rsidRPr="007B584A">
        <w:rPr>
          <w:rFonts w:ascii="Times New Roman" w:hAnsi="Times New Roman" w:cs="Times New Roman"/>
          <w:b/>
          <w:bCs/>
          <w:sz w:val="28"/>
          <w:szCs w:val="28"/>
        </w:rPr>
        <w:t>Atmospheric Response to India’s COVID-19 Lockdown: A Multi-Satellite Assessment of Aerosols, Trace Gases, and Meteorological Influences</w:t>
      </w:r>
    </w:p>
    <w:p w14:paraId="10323B87" w14:textId="77777777" w:rsidR="001B5769" w:rsidRDefault="001B5769" w:rsidP="00871EE7">
      <w:pPr>
        <w:spacing w:after="0"/>
        <w:jc w:val="center"/>
        <w:rPr>
          <w:rFonts w:ascii="Times New Roman" w:hAnsi="Times New Roman" w:cs="Times New Roman"/>
          <w:b/>
          <w:bCs/>
          <w:sz w:val="28"/>
          <w:szCs w:val="28"/>
        </w:rPr>
      </w:pPr>
    </w:p>
    <w:p w14:paraId="0816C053" w14:textId="77777777" w:rsidR="001B5769" w:rsidRDefault="001B5769" w:rsidP="00AD687F">
      <w:pPr>
        <w:jc w:val="center"/>
        <w:rPr>
          <w:rFonts w:ascii="Times New Roman" w:hAnsi="Times New Roman" w:cs="Times New Roman"/>
        </w:rPr>
      </w:pPr>
    </w:p>
    <w:p w14:paraId="6FF38F98" w14:textId="77777777" w:rsidR="00296B66" w:rsidRPr="00296B66" w:rsidRDefault="00296B66" w:rsidP="00296B66">
      <w:pPr>
        <w:jc w:val="both"/>
        <w:rPr>
          <w:rFonts w:ascii="Times New Roman" w:hAnsi="Times New Roman" w:cs="Times New Roman"/>
          <w:b/>
          <w:bCs/>
        </w:rPr>
      </w:pPr>
      <w:r w:rsidRPr="00296B66">
        <w:rPr>
          <w:rFonts w:ascii="Times New Roman" w:hAnsi="Times New Roman" w:cs="Times New Roman"/>
          <w:b/>
          <w:bCs/>
        </w:rPr>
        <w:t>Abstract</w:t>
      </w:r>
    </w:p>
    <w:p w14:paraId="0E8D76EA" w14:textId="40D3C34E" w:rsidR="00277780" w:rsidRPr="00277780" w:rsidRDefault="00277780" w:rsidP="00277780">
      <w:pPr>
        <w:jc w:val="both"/>
        <w:rPr>
          <w:rFonts w:ascii="Times New Roman" w:hAnsi="Times New Roman" w:cs="Times New Roman"/>
        </w:rPr>
      </w:pPr>
      <w:r w:rsidRPr="00277780">
        <w:rPr>
          <w:rFonts w:ascii="Times New Roman" w:hAnsi="Times New Roman" w:cs="Times New Roman"/>
        </w:rPr>
        <w:t>The COVID-19 lockdown in India created a unique opportunity to examine how abrupt reductions in anthropogenic activity influence atmospheric composition at regional scales. This study evaluates changes in aerosol optical depth (AOD), nitrogen dioxide (NO₂), sulfur dioxide (SO₂), and ozone using MODIS, OMI, and MERRA-2 datasets for March–June 2020 relative to the 2014–2019 climatology. Results show substantial improvements in air quality, with markedly reduced AOD and trace-gas concentrations across the Indo-Gangetic Plain (IGP), Western India, and major urban–industrial corridors. Reductions were particularly pronounced in the IGP, where NO₂ and SO₂ decreased sharply, and AOD declined despite seasonal dust influences. In contrast, parts of Central India exhibited localized enhancements driven by meteorological factors, underscoring the role of wind speed, humidity, and boundary-layer dynamics in shaping pollutant distribution.</w:t>
      </w:r>
    </w:p>
    <w:p w14:paraId="7D089AF4" w14:textId="16F8618D" w:rsidR="00277780" w:rsidRPr="00277780" w:rsidRDefault="00277780" w:rsidP="00277780">
      <w:pPr>
        <w:jc w:val="both"/>
        <w:rPr>
          <w:rFonts w:ascii="Times New Roman" w:hAnsi="Times New Roman" w:cs="Times New Roman"/>
        </w:rPr>
      </w:pPr>
      <w:r w:rsidRPr="00277780">
        <w:rPr>
          <w:rFonts w:ascii="Times New Roman" w:hAnsi="Times New Roman" w:cs="Times New Roman"/>
        </w:rPr>
        <w:t>Ozone displayed contrasting behavior: tropospheric ozone decreased, reflecting reduced precursor emissions, while total column ozone increased slightly, likely due to changes in photochemistry under low-NOₓ conditions and favorable stratospheric–tropospheric interactions. This distinction highlights the complex, non-linear nature of ozone chemistry during periods of reduced emissions.</w:t>
      </w:r>
    </w:p>
    <w:p w14:paraId="478A23A9" w14:textId="77777777" w:rsidR="00277780" w:rsidRDefault="00277780" w:rsidP="00277780">
      <w:pPr>
        <w:jc w:val="both"/>
        <w:rPr>
          <w:rFonts w:ascii="Times New Roman" w:hAnsi="Times New Roman" w:cs="Times New Roman"/>
        </w:rPr>
      </w:pPr>
      <w:r w:rsidRPr="00277780">
        <w:rPr>
          <w:rFonts w:ascii="Times New Roman" w:hAnsi="Times New Roman" w:cs="Times New Roman"/>
        </w:rPr>
        <w:t>Overall, the findings reveal strong regional variability in atmospheric responses to emission reductions, demonstrating that meteorology can modulate or even override expected pollutant declines. The study provides valuable insights for designing region-specific and meteorology-aware air quality management strategies, and illustrates how emission control interventions may yield rapid but spatially heterogeneous improvements in atmospheric composition across India.</w:t>
      </w:r>
    </w:p>
    <w:p w14:paraId="1C310421" w14:textId="2E32016C" w:rsidR="009A3D58" w:rsidRPr="00A83FF9" w:rsidRDefault="009A3D58" w:rsidP="009A3D58">
      <w:pPr>
        <w:jc w:val="both"/>
        <w:rPr>
          <w:rFonts w:ascii="Times New Roman" w:hAnsi="Times New Roman" w:cs="Times New Roman"/>
          <w:i/>
          <w:iCs/>
        </w:rPr>
      </w:pPr>
      <w:r w:rsidRPr="009A3D58">
        <w:rPr>
          <w:rFonts w:ascii="Times New Roman" w:hAnsi="Times New Roman" w:cs="Times New Roman"/>
          <w:b/>
          <w:bCs/>
        </w:rPr>
        <w:t>Keywords:</w:t>
      </w:r>
      <w:r>
        <w:rPr>
          <w:rFonts w:ascii="Times New Roman" w:hAnsi="Times New Roman" w:cs="Times New Roman"/>
        </w:rPr>
        <w:t xml:space="preserve"> </w:t>
      </w:r>
      <w:r w:rsidRPr="009A3D58">
        <w:rPr>
          <w:rFonts w:ascii="Times New Roman" w:hAnsi="Times New Roman" w:cs="Times New Roman"/>
          <w:i/>
          <w:iCs/>
        </w:rPr>
        <w:t>Aerosol Optical Depth (AOD), Nitrogen Dioxide (NO₂), Sulfur Dioxide (SO₂), Ozone Variability, COVID-19 Lockdown, Satellite Remote Sensing</w:t>
      </w:r>
      <w:r w:rsidR="00A83FF9">
        <w:rPr>
          <w:rFonts w:ascii="Times New Roman" w:hAnsi="Times New Roman" w:cs="Times New Roman"/>
          <w:i/>
          <w:iCs/>
        </w:rPr>
        <w:t>.</w:t>
      </w:r>
    </w:p>
    <w:p w14:paraId="1F78241B" w14:textId="77777777" w:rsidR="00296B66" w:rsidRPr="00296B66" w:rsidRDefault="00296B66" w:rsidP="00296B66">
      <w:pPr>
        <w:pStyle w:val="ListParagraph"/>
        <w:numPr>
          <w:ilvl w:val="0"/>
          <w:numId w:val="2"/>
        </w:numPr>
        <w:jc w:val="both"/>
        <w:rPr>
          <w:rFonts w:ascii="Times New Roman" w:hAnsi="Times New Roman" w:cs="Times New Roman"/>
          <w:b/>
          <w:bCs/>
        </w:rPr>
      </w:pPr>
      <w:r w:rsidRPr="00296B66">
        <w:rPr>
          <w:rFonts w:ascii="Times New Roman" w:hAnsi="Times New Roman" w:cs="Times New Roman"/>
          <w:b/>
          <w:bCs/>
        </w:rPr>
        <w:t>Introduction</w:t>
      </w:r>
    </w:p>
    <w:p w14:paraId="5F0DE989" w14:textId="77777777" w:rsidR="00296B66" w:rsidRPr="00296B66" w:rsidRDefault="00913CD6" w:rsidP="00296B66">
      <w:pPr>
        <w:jc w:val="both"/>
        <w:rPr>
          <w:rFonts w:ascii="Times New Roman" w:hAnsi="Times New Roman" w:cs="Times New Roman"/>
        </w:rPr>
      </w:pPr>
      <w:r>
        <w:rPr>
          <w:rFonts w:ascii="Times New Roman" w:hAnsi="Times New Roman" w:cs="Times New Roman"/>
        </w:rPr>
        <w:t xml:space="preserve">The </w:t>
      </w:r>
      <w:r w:rsidR="00296B66" w:rsidRPr="00296B66">
        <w:rPr>
          <w:rFonts w:ascii="Times New Roman" w:hAnsi="Times New Roman" w:cs="Times New Roman"/>
        </w:rPr>
        <w:t>outbreak of a novel coronavirus (SARS-CoV-2) in late 2019, first reported in Wuhan, China, rapidly evolved into a global health emergency, prompting unprecedented public health and mobility restrictions worldwide</w:t>
      </w:r>
      <w:r w:rsidR="009203AF">
        <w:rPr>
          <w:rFonts w:ascii="Times New Roman" w:hAnsi="Times New Roman" w:cs="Times New Roman"/>
        </w:rPr>
        <w:t xml:space="preserve"> (WHO, 2020)</w:t>
      </w:r>
      <w:r w:rsidR="00296B66" w:rsidRPr="00296B66">
        <w:rPr>
          <w:rFonts w:ascii="Times New Roman" w:hAnsi="Times New Roman" w:cs="Times New Roman"/>
        </w:rPr>
        <w:t>. In India, a strict nationwide lockdown was implemented on 24 March 2020, suspending most industrial operations, transportation, construction, and commercial activities. These measures, designed primarily to contain viral transmission, inadvertently resulted in one of the largest and most abrupt declines in anthropogenic emissions in recent decades.</w:t>
      </w:r>
    </w:p>
    <w:p w14:paraId="33C522C8"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lastRenderedPageBreak/>
        <w:t>Such widespread restrictions created a unique natural experiment for assessing the atmospheric response to sudden and large-scale emission reductions. Previous studies across China, Europe, and North America have documented significant decreases in particulate matter, nitrogen dioxide (NO₂), and sulfur dioxide (SO₂) during COVID-19 lockdowns, alongside more complex behavior in ozone (O₃) due to nonlinear photochemical processes. Similar improvements were reported in Indian cities; however, the magnitude and spatial variability of pollutant reductions across the country remain less comprehensively quantified, particularly when evaluated with long-term satellite-based climatology.</w:t>
      </w:r>
    </w:p>
    <w:p w14:paraId="2CD42FB8"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India’s atmospheric environment is characterized by strong spatial heterogeneity, influenced by diverse emission sources, seasonal meteorology, and the region’s unique topography. The Indo-Gangetic Plain (IGP), one of the most polluted regions globally, is highly sensitive to shifts in emission intensity and meteorological conditions. Assessing pollutant variability during the lockdown therefore provides valuable evidence of how human activities shape baseline air quality in such complex environments.</w:t>
      </w:r>
    </w:p>
    <w:p w14:paraId="6337703F"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This study uses multi-satellite observations (MODIS AOD, OMI NO₂/SO₂/O₃) and MERRA-2 reanalysis meteorology to quantify the deviations in aerosol and trace-gas concentrations across India during the COVID-19 lockdown and to examine the role of meteorological factors in modulating these changes. The findings contribute to a deeper understanding of pollutant dynamics and offer insights for designing effective emission-management and air-quality policies.</w:t>
      </w:r>
    </w:p>
    <w:p w14:paraId="60DA08E3" w14:textId="77777777" w:rsidR="00296B66" w:rsidRP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Global and National Observations during Lockdown</w:t>
      </w:r>
    </w:p>
    <w:p w14:paraId="2793CACD" w14:textId="799D4759" w:rsidR="00296B66" w:rsidRPr="00296B66" w:rsidRDefault="00296B66" w:rsidP="00296B66">
      <w:pPr>
        <w:jc w:val="both"/>
        <w:rPr>
          <w:rFonts w:ascii="Times New Roman" w:hAnsi="Times New Roman" w:cs="Times New Roman"/>
        </w:rPr>
      </w:pPr>
      <w:r w:rsidRPr="00296B66">
        <w:rPr>
          <w:rFonts w:ascii="Times New Roman" w:hAnsi="Times New Roman" w:cs="Times New Roman"/>
        </w:rPr>
        <w:t>Worldwide satellite and ground-based measurements showed substantial air quality improvements during early 2020. Studies across Europe, China, and North America observed significant reductions in NO₂, SO₂, and particulate matter concentrations following lockdowns (Bao and Zhang, 2020; Bauwens et al., 2020). In China, for instance, NO₂ concentrations declined by 20–40% (</w:t>
      </w:r>
      <w:proofErr w:type="spellStart"/>
      <w:r w:rsidRPr="00296B66">
        <w:rPr>
          <w:rFonts w:ascii="Times New Roman" w:hAnsi="Times New Roman" w:cs="Times New Roman"/>
        </w:rPr>
        <w:t>Filonchyk</w:t>
      </w:r>
      <w:proofErr w:type="spellEnd"/>
      <w:r w:rsidRPr="00296B66">
        <w:rPr>
          <w:rFonts w:ascii="Times New Roman" w:hAnsi="Times New Roman" w:cs="Times New Roman"/>
        </w:rPr>
        <w:t xml:space="preserve"> et al., 2020). </w:t>
      </w:r>
      <w:proofErr w:type="gramStart"/>
      <w:r w:rsidRPr="00296B66">
        <w:rPr>
          <w:rFonts w:ascii="Times New Roman" w:hAnsi="Times New Roman" w:cs="Times New Roman"/>
        </w:rPr>
        <w:t>Over India, surface PM₂.₅ levels dropped by nearly 50% in major urban centers like Delhi (</w:t>
      </w:r>
      <w:proofErr w:type="spellStart"/>
      <w:r w:rsidRPr="00296B66">
        <w:rPr>
          <w:rFonts w:ascii="Times New Roman" w:hAnsi="Times New Roman" w:cs="Times New Roman"/>
        </w:rPr>
        <w:t>Mahato</w:t>
      </w:r>
      <w:proofErr w:type="spellEnd"/>
      <w:r w:rsidRPr="00296B66">
        <w:rPr>
          <w:rFonts w:ascii="Times New Roman" w:hAnsi="Times New Roman" w:cs="Times New Roman"/>
        </w:rPr>
        <w:t xml:space="preserve"> et al., 2020), while overall AOD values decreased notably (Gautam, 2020).</w:t>
      </w:r>
      <w:proofErr w:type="gramEnd"/>
      <w:r w:rsidR="0086302A">
        <w:rPr>
          <w:rFonts w:ascii="Times New Roman" w:hAnsi="Times New Roman" w:cs="Times New Roman"/>
        </w:rPr>
        <w:t xml:space="preserve"> </w:t>
      </w:r>
      <w:r w:rsidR="0086302A" w:rsidRPr="0086302A">
        <w:rPr>
          <w:rFonts w:ascii="Times New Roman" w:hAnsi="Times New Roman" w:cs="Times New Roman"/>
        </w:rPr>
        <w:t xml:space="preserve">Global carbon emissions also showed unprecedented reductions during this period (Le </w:t>
      </w:r>
      <w:proofErr w:type="spellStart"/>
      <w:r w:rsidR="0086302A" w:rsidRPr="0086302A">
        <w:rPr>
          <w:rFonts w:ascii="Times New Roman" w:hAnsi="Times New Roman" w:cs="Times New Roman"/>
        </w:rPr>
        <w:t>Quéré</w:t>
      </w:r>
      <w:proofErr w:type="spellEnd"/>
      <w:r w:rsidR="0086302A" w:rsidRPr="0086302A">
        <w:rPr>
          <w:rFonts w:ascii="Times New Roman" w:hAnsi="Times New Roman" w:cs="Times New Roman"/>
        </w:rPr>
        <w:t xml:space="preserve"> et al., 2020)</w:t>
      </w:r>
      <w:r w:rsidR="0086302A">
        <w:rPr>
          <w:rFonts w:ascii="Times New Roman" w:hAnsi="Times New Roman" w:cs="Times New Roman"/>
        </w:rPr>
        <w:t>.</w:t>
      </w:r>
    </w:p>
    <w:p w14:paraId="6BD7E83F" w14:textId="77777777" w:rsidR="00296B66" w:rsidRDefault="00296B66" w:rsidP="00296B66">
      <w:pPr>
        <w:jc w:val="both"/>
        <w:rPr>
          <w:rFonts w:ascii="Times New Roman" w:hAnsi="Times New Roman" w:cs="Times New Roman"/>
        </w:rPr>
      </w:pPr>
      <w:r w:rsidRPr="00296B66">
        <w:rPr>
          <w:rFonts w:ascii="Times New Roman" w:hAnsi="Times New Roman" w:cs="Times New Roman"/>
        </w:rPr>
        <w:t>However, atmospheric responses were not spatially uniform. Certain regions exhibited localized increases in aerosol loading and ozone levels due to meteorological conditions and photochemical processes. Such variations highlight the need for integrated analyses that consider both emissions and atmospheric dynamics.</w:t>
      </w:r>
    </w:p>
    <w:p w14:paraId="54F5A78E" w14:textId="77777777" w:rsidR="00296B66" w:rsidRPr="009203AF" w:rsidRDefault="00296B66" w:rsidP="00296B66">
      <w:pPr>
        <w:pStyle w:val="ListParagraph"/>
        <w:numPr>
          <w:ilvl w:val="1"/>
          <w:numId w:val="2"/>
        </w:numPr>
        <w:jc w:val="both"/>
        <w:rPr>
          <w:rFonts w:ascii="Times New Roman" w:hAnsi="Times New Roman" w:cs="Times New Roman"/>
          <w:b/>
          <w:bCs/>
        </w:rPr>
      </w:pPr>
      <w:r w:rsidRPr="009203AF">
        <w:rPr>
          <w:rFonts w:ascii="Times New Roman" w:hAnsi="Times New Roman" w:cs="Times New Roman"/>
          <w:b/>
          <w:bCs/>
        </w:rPr>
        <w:t xml:space="preserve"> Study Objectives</w:t>
      </w:r>
    </w:p>
    <w:p w14:paraId="6F29D75D"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This study aims to:</w:t>
      </w:r>
    </w:p>
    <w:p w14:paraId="3337F064" w14:textId="77777777" w:rsidR="00296B66" w:rsidRP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Quantify changes in AOD, NO₂, SO₂, and O₃ during the 2020 lockdown relative to multi-year climatological baselines (2014–2019).</w:t>
      </w:r>
    </w:p>
    <w:p w14:paraId="040DEB7F" w14:textId="77777777" w:rsidR="00296B66" w:rsidRP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Assess spatial and regional variations across six major regions of India.</w:t>
      </w:r>
    </w:p>
    <w:p w14:paraId="25101F56" w14:textId="77777777" w:rsidR="00296B66" w:rsidRP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lastRenderedPageBreak/>
        <w:t>Examine the influence of meteorological parameters (wind, humidity) on observed atmospheric changes.</w:t>
      </w:r>
    </w:p>
    <w:p w14:paraId="768EE28E" w14:textId="77777777" w:rsidR="00296B66" w:rsidRDefault="00296B66" w:rsidP="00296B66">
      <w:pPr>
        <w:pStyle w:val="ListParagraph"/>
        <w:numPr>
          <w:ilvl w:val="0"/>
          <w:numId w:val="6"/>
        </w:numPr>
        <w:jc w:val="both"/>
        <w:rPr>
          <w:rFonts w:ascii="Times New Roman" w:hAnsi="Times New Roman" w:cs="Times New Roman"/>
        </w:rPr>
      </w:pPr>
      <w:r w:rsidRPr="00296B66">
        <w:rPr>
          <w:rFonts w:ascii="Times New Roman" w:hAnsi="Times New Roman" w:cs="Times New Roman"/>
        </w:rPr>
        <w:t>Provide an integrated interpretation of emission–meteorology–chemistry interactions under reduced anthropogenic influence.</w:t>
      </w:r>
    </w:p>
    <w:p w14:paraId="62966A41" w14:textId="77777777" w:rsidR="00296B66" w:rsidRPr="00296B66" w:rsidRDefault="00296B66" w:rsidP="00296B66">
      <w:pPr>
        <w:pStyle w:val="ListParagraph"/>
        <w:numPr>
          <w:ilvl w:val="0"/>
          <w:numId w:val="2"/>
        </w:numPr>
        <w:jc w:val="both"/>
        <w:rPr>
          <w:rFonts w:ascii="Times New Roman" w:hAnsi="Times New Roman" w:cs="Times New Roman"/>
          <w:b/>
          <w:bCs/>
        </w:rPr>
      </w:pPr>
      <w:r w:rsidRPr="00296B66">
        <w:rPr>
          <w:rFonts w:ascii="Times New Roman" w:hAnsi="Times New Roman" w:cs="Times New Roman"/>
          <w:b/>
          <w:bCs/>
        </w:rPr>
        <w:t xml:space="preserve"> Data and Methodology</w:t>
      </w:r>
    </w:p>
    <w:p w14:paraId="3F772571" w14:textId="77777777" w:rsidR="00296B66" w:rsidRP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Study Region</w:t>
      </w:r>
    </w:p>
    <w:p w14:paraId="58E4341E"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India, extending from 8°N to 37°N and 68°E to 97°E, comprises diverse climatic zones ranging from arid regions in the northwest to humid tropics in the south. For this study, the country was divided into six climatologically and topographically distinct regions: Peninsular India (PI), Central India (CI), Western India (WI), Eastern India (EI), Northern India (NI), and the Indo-Gangetic Plain (IGP). The IGP, a densely populated and industrialized corridor, is particularly significant due to its chronic air pollution.</w:t>
      </w:r>
    </w:p>
    <w:p w14:paraId="45B05B75" w14:textId="77777777" w:rsidR="00296B66" w:rsidRP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Lockdown Phases</w:t>
      </w:r>
    </w:p>
    <w:p w14:paraId="19B17B50"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The COVID-19 lockdown, initiated on 24th March 2020, with large relaxations implemented</w:t>
      </w:r>
    </w:p>
    <w:p w14:paraId="48D45D71"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in phases, is well-publicized</w:t>
      </w:r>
      <w:r w:rsidR="009203AF">
        <w:rPr>
          <w:rFonts w:ascii="Times New Roman" w:hAnsi="Times New Roman" w:cs="Times New Roman"/>
        </w:rPr>
        <w:t xml:space="preserve"> </w:t>
      </w:r>
      <w:r w:rsidR="009203AF" w:rsidRPr="009203AF">
        <w:rPr>
          <w:rFonts w:ascii="Times New Roman" w:hAnsi="Times New Roman" w:cs="Times New Roman"/>
        </w:rPr>
        <w:t>(Government of India, 2020)</w:t>
      </w:r>
      <w:r w:rsidRPr="00296B66">
        <w:rPr>
          <w:rFonts w:ascii="Times New Roman" w:hAnsi="Times New Roman" w:cs="Times New Roman"/>
        </w:rPr>
        <w:t>. A short account of the sequence of events is explained in brief.</w:t>
      </w:r>
    </w:p>
    <w:p w14:paraId="1611866E"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LD1 (24th March to 14th April): Total shutdown of movement of people `Stay at home approach', complete cessation of vehicular traffic (road, rail, air, and water traffic) except emergency services. Industries, commercial establishments, places for entertainment, place of worship, and educational institutions remained closed. Public gatherings were banned. Large reduction in energy use.</w:t>
      </w:r>
    </w:p>
    <w:p w14:paraId="395EDD4A"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LD2 (15th April to 03rd May): Restrictions on the transport sector relaxed permitting essential goods and emergency services. Full restrictions continued to be enforced on the identified areas with high infection rate. Industries, commercial establishments, places of worship, and educational institutions continued to be closed, except for small-scale establishments.</w:t>
      </w:r>
    </w:p>
    <w:p w14:paraId="075C239F"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LD3 (04th May to 17th May): Although large industries, commercial establishments, places of worship and educational institutions continued to be closed, further relaxation was allowed in the transport section and restricted functioning of government offices and private establishments. Limited-scale restoration of air and rail traffic.</w:t>
      </w:r>
    </w:p>
    <w:p w14:paraId="74CF4607"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LD4 (18th May to 31st May): Further relaxation in traffic and small business establishments subjected to night-time restrictions from 9:00 PM to 05:00 AM; large industries, commercial establishments places for public entertainment and educational institutions continued to be closed, and large gatherings continued to be restricted.</w:t>
      </w:r>
    </w:p>
    <w:p w14:paraId="4EBE6E62" w14:textId="77777777" w:rsid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t>Unlock (UL1) (01st June to 30th June): Transition from LD to unlock in a phased</w:t>
      </w:r>
      <w:r>
        <w:rPr>
          <w:rFonts w:ascii="Times New Roman" w:hAnsi="Times New Roman" w:cs="Times New Roman"/>
        </w:rPr>
        <w:t xml:space="preserve"> </w:t>
      </w:r>
      <w:r w:rsidRPr="00296B66">
        <w:rPr>
          <w:rFonts w:ascii="Times New Roman" w:hAnsi="Times New Roman" w:cs="Times New Roman"/>
        </w:rPr>
        <w:t>manner. More relaxation in road, rail, and domestic air traffic. Major industries</w:t>
      </w:r>
      <w:r>
        <w:rPr>
          <w:rFonts w:ascii="Times New Roman" w:hAnsi="Times New Roman" w:cs="Times New Roman"/>
        </w:rPr>
        <w:t xml:space="preserve"> </w:t>
      </w:r>
      <w:r w:rsidRPr="00296B66">
        <w:rPr>
          <w:rFonts w:ascii="Times New Roman" w:hAnsi="Times New Roman" w:cs="Times New Roman"/>
        </w:rPr>
        <w:t>resumed with stringent safety measures and places of worship opened to the public</w:t>
      </w:r>
      <w:r>
        <w:rPr>
          <w:rFonts w:ascii="Times New Roman" w:hAnsi="Times New Roman" w:cs="Times New Roman"/>
        </w:rPr>
        <w:t xml:space="preserve"> </w:t>
      </w:r>
      <w:r w:rsidRPr="00296B66">
        <w:rPr>
          <w:rFonts w:ascii="Times New Roman" w:hAnsi="Times New Roman" w:cs="Times New Roman"/>
        </w:rPr>
        <w:t>with strict guidelines.</w:t>
      </w:r>
    </w:p>
    <w:p w14:paraId="7A9D788B" w14:textId="77777777" w:rsidR="00296B66" w:rsidRPr="00296B66" w:rsidRDefault="00296B66" w:rsidP="00296B66">
      <w:pPr>
        <w:pStyle w:val="ListParagraph"/>
        <w:numPr>
          <w:ilvl w:val="0"/>
          <w:numId w:val="8"/>
        </w:numPr>
        <w:jc w:val="both"/>
        <w:rPr>
          <w:rFonts w:ascii="Times New Roman" w:hAnsi="Times New Roman" w:cs="Times New Roman"/>
        </w:rPr>
      </w:pPr>
      <w:r w:rsidRPr="00296B66">
        <w:rPr>
          <w:rFonts w:ascii="Times New Roman" w:hAnsi="Times New Roman" w:cs="Times New Roman"/>
        </w:rPr>
        <w:lastRenderedPageBreak/>
        <w:t>UL2 (from 01st July): Further relaxations from UL1 conditions, while restrictions</w:t>
      </w:r>
      <w:r>
        <w:rPr>
          <w:rFonts w:ascii="Times New Roman" w:hAnsi="Times New Roman" w:cs="Times New Roman"/>
        </w:rPr>
        <w:t xml:space="preserve"> </w:t>
      </w:r>
      <w:r w:rsidRPr="00296B66">
        <w:rPr>
          <w:rFonts w:ascii="Times New Roman" w:hAnsi="Times New Roman" w:cs="Times New Roman"/>
        </w:rPr>
        <w:t xml:space="preserve">continued with respect to the functioning of educational institutions, large </w:t>
      </w:r>
      <w:r w:rsidR="00913CD6" w:rsidRPr="00296B66">
        <w:rPr>
          <w:rFonts w:ascii="Times New Roman" w:hAnsi="Times New Roman" w:cs="Times New Roman"/>
        </w:rPr>
        <w:t>commercia</w:t>
      </w:r>
      <w:r w:rsidR="00913CD6">
        <w:rPr>
          <w:rFonts w:ascii="Times New Roman" w:hAnsi="Times New Roman" w:cs="Times New Roman"/>
        </w:rPr>
        <w:t xml:space="preserve">l </w:t>
      </w:r>
      <w:r w:rsidR="00913CD6" w:rsidRPr="00296B66">
        <w:rPr>
          <w:rFonts w:ascii="Times New Roman" w:hAnsi="Times New Roman" w:cs="Times New Roman"/>
        </w:rPr>
        <w:t>activities</w:t>
      </w:r>
      <w:r w:rsidRPr="00296B66">
        <w:rPr>
          <w:rFonts w:ascii="Times New Roman" w:hAnsi="Times New Roman" w:cs="Times New Roman"/>
        </w:rPr>
        <w:t>, cinema halls, large social and political gatherings and international</w:t>
      </w:r>
      <w:r>
        <w:rPr>
          <w:rFonts w:ascii="Times New Roman" w:hAnsi="Times New Roman" w:cs="Times New Roman"/>
        </w:rPr>
        <w:t xml:space="preserve"> </w:t>
      </w:r>
      <w:r w:rsidRPr="00296B66">
        <w:rPr>
          <w:rFonts w:ascii="Times New Roman" w:hAnsi="Times New Roman" w:cs="Times New Roman"/>
        </w:rPr>
        <w:t>air travel except of repatriation.</w:t>
      </w:r>
    </w:p>
    <w:p w14:paraId="06266FA0" w14:textId="77777777" w:rsidR="00296B66" w:rsidRDefault="00296B66" w:rsidP="00296B66">
      <w:pPr>
        <w:pStyle w:val="ListParagraph"/>
        <w:numPr>
          <w:ilvl w:val="1"/>
          <w:numId w:val="2"/>
        </w:numPr>
        <w:jc w:val="both"/>
        <w:rPr>
          <w:rFonts w:ascii="Times New Roman" w:hAnsi="Times New Roman" w:cs="Times New Roman"/>
          <w:b/>
          <w:bCs/>
        </w:rPr>
      </w:pPr>
      <w:r w:rsidRPr="00296B66">
        <w:rPr>
          <w:rFonts w:ascii="Times New Roman" w:hAnsi="Times New Roman" w:cs="Times New Roman"/>
          <w:b/>
          <w:bCs/>
        </w:rPr>
        <w:t xml:space="preserve"> Data Sources</w:t>
      </w:r>
    </w:p>
    <w:p w14:paraId="0B94FBCF" w14:textId="77777777" w:rsidR="00913CD6" w:rsidRPr="00913CD6" w:rsidRDefault="00913CD6" w:rsidP="00913CD6">
      <w:pPr>
        <w:jc w:val="both"/>
        <w:rPr>
          <w:rFonts w:ascii="Times New Roman" w:hAnsi="Times New Roman" w:cs="Times New Roman"/>
        </w:rPr>
      </w:pPr>
      <w:r w:rsidRPr="00913CD6">
        <w:rPr>
          <w:rFonts w:ascii="Times New Roman" w:hAnsi="Times New Roman" w:cs="Times New Roman"/>
        </w:rPr>
        <w:t xml:space="preserve">Table 1: </w:t>
      </w:r>
      <w:r>
        <w:rPr>
          <w:rFonts w:ascii="Times New Roman" w:hAnsi="Times New Roman" w:cs="Times New Roman"/>
        </w:rPr>
        <w:t xml:space="preserve">Data source </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296B66" w:rsidRPr="0047469E" w14:paraId="23FB7D9B" w14:textId="77777777" w:rsidTr="008B1A87">
        <w:trPr>
          <w:jc w:val="center"/>
        </w:trPr>
        <w:tc>
          <w:tcPr>
            <w:tcW w:w="1803" w:type="dxa"/>
          </w:tcPr>
          <w:p w14:paraId="6D8CEDE4"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Dataset</w:t>
            </w:r>
          </w:p>
        </w:tc>
        <w:tc>
          <w:tcPr>
            <w:tcW w:w="1803" w:type="dxa"/>
          </w:tcPr>
          <w:p w14:paraId="528F3EC9"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Parameter</w:t>
            </w:r>
          </w:p>
        </w:tc>
        <w:tc>
          <w:tcPr>
            <w:tcW w:w="1803" w:type="dxa"/>
          </w:tcPr>
          <w:p w14:paraId="5C6881B4"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Source</w:t>
            </w:r>
          </w:p>
        </w:tc>
        <w:tc>
          <w:tcPr>
            <w:tcW w:w="1803" w:type="dxa"/>
          </w:tcPr>
          <w:p w14:paraId="3044CAAE"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Spatial Resolution</w:t>
            </w:r>
          </w:p>
        </w:tc>
        <w:tc>
          <w:tcPr>
            <w:tcW w:w="1804" w:type="dxa"/>
          </w:tcPr>
          <w:p w14:paraId="5A204B74" w14:textId="77777777" w:rsidR="00296B66" w:rsidRPr="0047469E" w:rsidRDefault="00296B66" w:rsidP="008B1A87">
            <w:pPr>
              <w:jc w:val="both"/>
              <w:rPr>
                <w:rFonts w:ascii="Times New Roman" w:hAnsi="Times New Roman" w:cs="Times New Roman"/>
                <w:b/>
                <w:bCs/>
              </w:rPr>
            </w:pPr>
            <w:r w:rsidRPr="0047469E">
              <w:rPr>
                <w:rFonts w:ascii="Times New Roman" w:hAnsi="Times New Roman" w:cs="Times New Roman"/>
                <w:b/>
                <w:bCs/>
              </w:rPr>
              <w:t>Reference</w:t>
            </w:r>
          </w:p>
        </w:tc>
      </w:tr>
      <w:tr w:rsidR="00296B66" w:rsidRPr="0047469E" w14:paraId="7DFC3C98" w14:textId="77777777" w:rsidTr="008B1A87">
        <w:trPr>
          <w:jc w:val="center"/>
        </w:trPr>
        <w:tc>
          <w:tcPr>
            <w:tcW w:w="1803" w:type="dxa"/>
          </w:tcPr>
          <w:p w14:paraId="020E5C55"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MODIS-Terra</w:t>
            </w:r>
          </w:p>
        </w:tc>
        <w:tc>
          <w:tcPr>
            <w:tcW w:w="1803" w:type="dxa"/>
          </w:tcPr>
          <w:p w14:paraId="7BF8E51E"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Aerosol Optical Depth (550 nm)</w:t>
            </w:r>
          </w:p>
        </w:tc>
        <w:tc>
          <w:tcPr>
            <w:tcW w:w="1803" w:type="dxa"/>
          </w:tcPr>
          <w:p w14:paraId="167AB19B"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MOD08 M3 v6</w:t>
            </w:r>
          </w:p>
        </w:tc>
        <w:tc>
          <w:tcPr>
            <w:tcW w:w="1803" w:type="dxa"/>
          </w:tcPr>
          <w:p w14:paraId="7BFC3B88"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1° × 1°</w:t>
            </w:r>
          </w:p>
        </w:tc>
        <w:tc>
          <w:tcPr>
            <w:tcW w:w="1804" w:type="dxa"/>
          </w:tcPr>
          <w:p w14:paraId="1684C167" w14:textId="77777777" w:rsidR="00296B66" w:rsidRPr="0047469E" w:rsidRDefault="00296B66" w:rsidP="008B1A87">
            <w:pPr>
              <w:jc w:val="both"/>
              <w:rPr>
                <w:rFonts w:ascii="Times New Roman" w:hAnsi="Times New Roman" w:cs="Times New Roman"/>
              </w:rPr>
            </w:pPr>
            <w:r w:rsidRPr="0047469E">
              <w:rPr>
                <w:rFonts w:ascii="Times New Roman" w:eastAsia="Times New Roman" w:hAnsi="Times New Roman" w:cs="Times New Roman"/>
                <w:kern w:val="0"/>
                <w14:ligatures w14:val="none"/>
              </w:rPr>
              <w:t>Levy et al. (2015)</w:t>
            </w:r>
          </w:p>
        </w:tc>
      </w:tr>
      <w:tr w:rsidR="00296B66" w:rsidRPr="0047469E" w14:paraId="0108FD8E" w14:textId="77777777" w:rsidTr="008B1A87">
        <w:trPr>
          <w:jc w:val="center"/>
        </w:trPr>
        <w:tc>
          <w:tcPr>
            <w:tcW w:w="1803" w:type="dxa"/>
          </w:tcPr>
          <w:p w14:paraId="50AD8B8E"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OMI-Aura</w:t>
            </w:r>
          </w:p>
        </w:tc>
        <w:tc>
          <w:tcPr>
            <w:tcW w:w="1803" w:type="dxa"/>
          </w:tcPr>
          <w:p w14:paraId="2CCF95A3"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NO₂, SO₂, O₃</w:t>
            </w:r>
          </w:p>
        </w:tc>
        <w:tc>
          <w:tcPr>
            <w:tcW w:w="1803" w:type="dxa"/>
          </w:tcPr>
          <w:p w14:paraId="32AC59E5"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Level 3</w:t>
            </w:r>
          </w:p>
        </w:tc>
        <w:tc>
          <w:tcPr>
            <w:tcW w:w="1803" w:type="dxa"/>
          </w:tcPr>
          <w:p w14:paraId="19016B34"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0.25° × 0.25°</w:t>
            </w:r>
          </w:p>
        </w:tc>
        <w:tc>
          <w:tcPr>
            <w:tcW w:w="1804" w:type="dxa"/>
          </w:tcPr>
          <w:p w14:paraId="667A6887" w14:textId="77777777" w:rsidR="00296B66" w:rsidRPr="0047469E" w:rsidRDefault="00296B66" w:rsidP="008B1A87">
            <w:pPr>
              <w:jc w:val="both"/>
              <w:rPr>
                <w:rFonts w:ascii="Times New Roman" w:hAnsi="Times New Roman" w:cs="Times New Roman"/>
              </w:rPr>
            </w:pPr>
            <w:proofErr w:type="spellStart"/>
            <w:r w:rsidRPr="0047469E">
              <w:rPr>
                <w:rFonts w:ascii="Times New Roman" w:hAnsi="Times New Roman" w:cs="Times New Roman"/>
              </w:rPr>
              <w:t>Levelt</w:t>
            </w:r>
            <w:proofErr w:type="spellEnd"/>
            <w:r w:rsidRPr="0047469E">
              <w:rPr>
                <w:rFonts w:ascii="Times New Roman" w:hAnsi="Times New Roman" w:cs="Times New Roman"/>
              </w:rPr>
              <w:t xml:space="preserve"> et al. (2018)</w:t>
            </w:r>
          </w:p>
        </w:tc>
      </w:tr>
      <w:tr w:rsidR="00296B66" w:rsidRPr="0047469E" w14:paraId="6A856CAE" w14:textId="77777777" w:rsidTr="008B1A87">
        <w:trPr>
          <w:jc w:val="center"/>
        </w:trPr>
        <w:tc>
          <w:tcPr>
            <w:tcW w:w="1803" w:type="dxa"/>
          </w:tcPr>
          <w:p w14:paraId="50F3E363"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MERRA-2</w:t>
            </w:r>
          </w:p>
        </w:tc>
        <w:tc>
          <w:tcPr>
            <w:tcW w:w="1803" w:type="dxa"/>
          </w:tcPr>
          <w:p w14:paraId="37672CA6"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Wind, RH, SH</w:t>
            </w:r>
          </w:p>
        </w:tc>
        <w:tc>
          <w:tcPr>
            <w:tcW w:w="1803" w:type="dxa"/>
          </w:tcPr>
          <w:p w14:paraId="0C28BFE3"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Reanalysis (NASA GMAO)</w:t>
            </w:r>
          </w:p>
        </w:tc>
        <w:tc>
          <w:tcPr>
            <w:tcW w:w="1803" w:type="dxa"/>
          </w:tcPr>
          <w:p w14:paraId="12562A4E" w14:textId="77777777" w:rsidR="00296B66" w:rsidRPr="0047469E" w:rsidRDefault="00296B66" w:rsidP="008B1A87">
            <w:pPr>
              <w:jc w:val="both"/>
              <w:rPr>
                <w:rFonts w:ascii="Times New Roman" w:hAnsi="Times New Roman" w:cs="Times New Roman"/>
              </w:rPr>
            </w:pPr>
            <w:r w:rsidRPr="0047469E">
              <w:rPr>
                <w:rFonts w:ascii="Times New Roman" w:hAnsi="Times New Roman" w:cs="Times New Roman"/>
              </w:rPr>
              <w:t>0.5° × 0.625°</w:t>
            </w:r>
          </w:p>
        </w:tc>
        <w:tc>
          <w:tcPr>
            <w:tcW w:w="1804" w:type="dxa"/>
          </w:tcPr>
          <w:p w14:paraId="0EA1A6B7" w14:textId="77777777" w:rsidR="00296B66" w:rsidRPr="0047469E" w:rsidRDefault="00296B66" w:rsidP="008B1A87">
            <w:pPr>
              <w:jc w:val="both"/>
              <w:rPr>
                <w:rFonts w:ascii="Times New Roman" w:hAnsi="Times New Roman" w:cs="Times New Roman"/>
              </w:rPr>
            </w:pPr>
            <w:proofErr w:type="spellStart"/>
            <w:r w:rsidRPr="0047469E">
              <w:rPr>
                <w:rFonts w:ascii="Times New Roman" w:hAnsi="Times New Roman" w:cs="Times New Roman"/>
              </w:rPr>
              <w:t>Gelaro</w:t>
            </w:r>
            <w:proofErr w:type="spellEnd"/>
            <w:r w:rsidRPr="0047469E">
              <w:rPr>
                <w:rFonts w:ascii="Times New Roman" w:hAnsi="Times New Roman" w:cs="Times New Roman"/>
              </w:rPr>
              <w:t xml:space="preserve"> et al. (2017)</w:t>
            </w:r>
          </w:p>
        </w:tc>
      </w:tr>
    </w:tbl>
    <w:p w14:paraId="1BA743E0" w14:textId="77777777" w:rsidR="00296B66" w:rsidRPr="00296B66" w:rsidRDefault="00296B66" w:rsidP="00296B66">
      <w:pPr>
        <w:jc w:val="both"/>
        <w:rPr>
          <w:rFonts w:ascii="Times New Roman" w:hAnsi="Times New Roman" w:cs="Times New Roman"/>
        </w:rPr>
      </w:pPr>
    </w:p>
    <w:p w14:paraId="7AE3BB18"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Aerosol Optical Depth (AOD)</w:t>
      </w:r>
    </w:p>
    <w:p w14:paraId="0D8D75F1"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MODIS (Terra) Level-3 dataset (MOD08 M3, v6) was used to retrieve AOD at 550 nm, employing the Deep Blue algorithm for land-only retrievals at a spatial resolution of 1° × 1°. These data provide global monthly averages of aerosol loading.</w:t>
      </w:r>
    </w:p>
    <w:p w14:paraId="06F25986"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Trace Gases (NO₂, SO₂, and O₃)</w:t>
      </w:r>
    </w:p>
    <w:p w14:paraId="1A611B49"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The Ozone Monitoring Instrument (OMI) aboard NASA’s Aura satellite was used to obtain daily Level-3 tropospheric NO₂, SO₂, and O₃ column data at 0.25° × 0.25° resolution. Data with cloud radiance fractions exceeding 0.3 were excluded to ensure clear-sky quality.</w:t>
      </w:r>
    </w:p>
    <w:p w14:paraId="1A607C70"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Meteorological Variables</w:t>
      </w:r>
    </w:p>
    <w:p w14:paraId="7759FEA7" w14:textId="4F6D65FF" w:rsidR="00A83FF9" w:rsidRPr="00296B66" w:rsidRDefault="00296B66" w:rsidP="00296B66">
      <w:pPr>
        <w:jc w:val="both"/>
        <w:rPr>
          <w:rFonts w:ascii="Times New Roman" w:hAnsi="Times New Roman" w:cs="Times New Roman"/>
        </w:rPr>
      </w:pPr>
      <w:r w:rsidRPr="00296B66">
        <w:rPr>
          <w:rFonts w:ascii="Times New Roman" w:hAnsi="Times New Roman" w:cs="Times New Roman"/>
        </w:rPr>
        <w:t xml:space="preserve">Meteorological parameters were derived from MERRA-2 reanalysis datasets, including wind speed, specific humidity (SH), and relative humidity (RH) in the 850–500 </w:t>
      </w:r>
      <w:proofErr w:type="spellStart"/>
      <w:r w:rsidRPr="00296B66">
        <w:rPr>
          <w:rFonts w:ascii="Times New Roman" w:hAnsi="Times New Roman" w:cs="Times New Roman"/>
        </w:rPr>
        <w:t>hPa</w:t>
      </w:r>
      <w:proofErr w:type="spellEnd"/>
      <w:r w:rsidRPr="00296B66">
        <w:rPr>
          <w:rFonts w:ascii="Times New Roman" w:hAnsi="Times New Roman" w:cs="Times New Roman"/>
        </w:rPr>
        <w:t xml:space="preserve"> layer.</w:t>
      </w:r>
      <w:r w:rsidR="000A0167">
        <w:rPr>
          <w:rFonts w:ascii="Times New Roman" w:hAnsi="Times New Roman" w:cs="Times New Roman"/>
        </w:rPr>
        <w:t xml:space="preserve"> </w:t>
      </w:r>
      <w:r w:rsidR="000A0167" w:rsidRPr="00296B66">
        <w:rPr>
          <w:rFonts w:ascii="Times New Roman" w:hAnsi="Times New Roman" w:cs="Times New Roman"/>
        </w:rPr>
        <w:t>This help</w:t>
      </w:r>
      <w:r w:rsidRPr="00296B66">
        <w:rPr>
          <w:rFonts w:ascii="Times New Roman" w:hAnsi="Times New Roman" w:cs="Times New Roman"/>
        </w:rPr>
        <w:t xml:space="preserve"> interpret atmospheric dispersion and aerosol–moisture interactions.</w:t>
      </w:r>
    </w:p>
    <w:p w14:paraId="4E5E3850" w14:textId="77777777" w:rsidR="00296B66" w:rsidRPr="00296B66" w:rsidRDefault="00296B66" w:rsidP="00296B66">
      <w:pPr>
        <w:pStyle w:val="ListParagraph"/>
        <w:numPr>
          <w:ilvl w:val="0"/>
          <w:numId w:val="9"/>
        </w:numPr>
        <w:jc w:val="both"/>
        <w:rPr>
          <w:rFonts w:ascii="Times New Roman" w:hAnsi="Times New Roman" w:cs="Times New Roman"/>
          <w:b/>
          <w:bCs/>
        </w:rPr>
      </w:pPr>
      <w:r w:rsidRPr="00296B66">
        <w:rPr>
          <w:rFonts w:ascii="Times New Roman" w:hAnsi="Times New Roman" w:cs="Times New Roman"/>
          <w:b/>
          <w:bCs/>
        </w:rPr>
        <w:t>Analytical Framework</w:t>
      </w:r>
    </w:p>
    <w:p w14:paraId="0FA32C23" w14:textId="77777777" w:rsidR="00296B66" w:rsidRPr="00296B66" w:rsidRDefault="00296B66" w:rsidP="00296B66">
      <w:pPr>
        <w:ind w:left="360"/>
        <w:jc w:val="both"/>
        <w:rPr>
          <w:rFonts w:ascii="Times New Roman" w:hAnsi="Times New Roman" w:cs="Times New Roman"/>
        </w:rPr>
      </w:pPr>
      <w:r w:rsidRPr="00296B66">
        <w:rPr>
          <w:rFonts w:ascii="Times New Roman" w:hAnsi="Times New Roman" w:cs="Times New Roman"/>
        </w:rPr>
        <w:t>To assess the impact of lockdown, monthly means from 2020 were compared with 2014–2019 averages:</w:t>
      </w:r>
    </w:p>
    <w:p w14:paraId="01E0E162" w14:textId="77777777" w:rsidR="00296B66" w:rsidRPr="00296B66" w:rsidRDefault="00296B66" w:rsidP="00913CD6">
      <w:pPr>
        <w:jc w:val="center"/>
        <w:rPr>
          <w:rFonts w:ascii="Times New Roman" w:hAnsi="Times New Roman" w:cs="Times New Roman"/>
        </w:rPr>
      </w:pPr>
      <m:oMath>
        <m:r>
          <w:rPr>
            <w:rFonts w:ascii="Cambria Math" w:hAnsi="Cambria Math" w:cs="Times New Roman"/>
          </w:rPr>
          <m:t xml:space="preserve">Anamoly </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 xml:space="preserve">2020 </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2014-2019</m:t>
                </m:r>
              </m:sub>
            </m:sSub>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2014-2019</m:t>
                </m:r>
              </m:sub>
            </m:sSub>
          </m:den>
        </m:f>
        <m:r>
          <w:rPr>
            <w:rFonts w:ascii="Cambria Math" w:hAnsi="Cambria Math" w:cs="Times New Roman"/>
          </w:rPr>
          <m:t>×100</m:t>
        </m:r>
      </m:oMath>
      <w:r w:rsidR="00913CD6">
        <w:rPr>
          <w:rFonts w:ascii="Times New Roman" w:eastAsiaTheme="minorEastAsia" w:hAnsi="Times New Roman" w:cs="Times New Roman"/>
        </w:rPr>
        <w:t xml:space="preserve">       …. (1)</w:t>
      </w:r>
    </w:p>
    <w:p w14:paraId="2B331597" w14:textId="77777777" w:rsidR="00296B66" w:rsidRPr="00296B66" w:rsidRDefault="00296B66" w:rsidP="00296B66">
      <w:pPr>
        <w:jc w:val="both"/>
        <w:rPr>
          <w:rFonts w:ascii="Times New Roman" w:hAnsi="Times New Roman" w:cs="Times New Roman"/>
        </w:rPr>
      </w:pPr>
      <w:r w:rsidRPr="00296B66">
        <w:rPr>
          <w:rFonts w:ascii="Times New Roman" w:hAnsi="Times New Roman" w:cs="Times New Roman"/>
        </w:rPr>
        <w:t>X represents AOD, NO₂, SO₂, or O₃. Spatial mapping and region-wise statistical analyses were conducted using MATLAB.</w:t>
      </w:r>
    </w:p>
    <w:p w14:paraId="61D0030B" w14:textId="77777777" w:rsidR="00296B66" w:rsidRPr="00296B66" w:rsidRDefault="00296B66" w:rsidP="00296B66">
      <w:pPr>
        <w:pStyle w:val="ListParagraph"/>
        <w:numPr>
          <w:ilvl w:val="0"/>
          <w:numId w:val="2"/>
        </w:numPr>
        <w:jc w:val="both"/>
        <w:rPr>
          <w:rFonts w:ascii="Times New Roman" w:hAnsi="Times New Roman" w:cs="Times New Roman"/>
          <w:b/>
          <w:bCs/>
        </w:rPr>
      </w:pPr>
      <w:r w:rsidRPr="00296B66">
        <w:rPr>
          <w:rFonts w:ascii="Times New Roman" w:hAnsi="Times New Roman" w:cs="Times New Roman"/>
          <w:b/>
          <w:bCs/>
        </w:rPr>
        <w:t>Results and Discussion</w:t>
      </w:r>
    </w:p>
    <w:p w14:paraId="0411AEE4" w14:textId="77777777" w:rsidR="00296B66" w:rsidRPr="00296B66" w:rsidRDefault="00762DAA" w:rsidP="00296B66">
      <w:pPr>
        <w:pStyle w:val="ListParagraph"/>
        <w:numPr>
          <w:ilvl w:val="1"/>
          <w:numId w:val="2"/>
        </w:numPr>
        <w:jc w:val="both"/>
        <w:rPr>
          <w:rFonts w:ascii="Times New Roman" w:hAnsi="Times New Roman" w:cs="Times New Roman"/>
          <w:b/>
          <w:bCs/>
        </w:rPr>
      </w:pPr>
      <w:r>
        <w:rPr>
          <w:rFonts w:ascii="Times New Roman" w:hAnsi="Times New Roman" w:cs="Times New Roman"/>
          <w:b/>
          <w:bCs/>
        </w:rPr>
        <w:t xml:space="preserve"> </w:t>
      </w:r>
      <w:r w:rsidR="00296B66" w:rsidRPr="00296B66">
        <w:rPr>
          <w:rFonts w:ascii="Times New Roman" w:hAnsi="Times New Roman" w:cs="Times New Roman"/>
          <w:b/>
          <w:bCs/>
        </w:rPr>
        <w:t>Aerosol Optical Depth (AOD) Variations</w:t>
      </w:r>
    </w:p>
    <w:p w14:paraId="356F17E7" w14:textId="77777777" w:rsidR="00762DAA" w:rsidRPr="00762DAA" w:rsidRDefault="00762DAA" w:rsidP="00762DAA">
      <w:pPr>
        <w:jc w:val="both"/>
      </w:pPr>
      <w:r w:rsidRPr="00762DAA">
        <w:lastRenderedPageBreak/>
        <w:t xml:space="preserve">Satellite-derived Aerosol Optical Depth (AOD) showed a clear and widespread decline across India during the lockdown period, reflecting the sharp reduction in industrial and traffic-related emissions. As illustrated in Figure </w:t>
      </w:r>
      <w:r>
        <w:t>1</w:t>
      </w:r>
      <w:r w:rsidRPr="00762DAA">
        <w:t>, which presents the spatial distribution of AOD anomalies for April–May 2020 relative to the 2014–2019 mean, strong negative anomalies dominate the Indo-Gangetic Plain (IGP), Western India, and Northern India. These maps reveal reductions frequently exceeding 25–30%, highlighting the significant atmospheric response to curtailed anthropogenic activities.</w:t>
      </w:r>
    </w:p>
    <w:p w14:paraId="01F4BFCE" w14:textId="77777777" w:rsidR="00762DAA" w:rsidRPr="00762DAA" w:rsidRDefault="00762DAA" w:rsidP="00762DAA">
      <w:pPr>
        <w:jc w:val="both"/>
        <w:rPr>
          <w:rFonts w:ascii="Times New Roman" w:hAnsi="Times New Roman" w:cs="Times New Roman"/>
        </w:rPr>
      </w:pPr>
      <w:r w:rsidRPr="00762DAA">
        <w:rPr>
          <w:rFonts w:ascii="Times New Roman" w:hAnsi="Times New Roman" w:cs="Times New Roman"/>
        </w:rPr>
        <w:t>Western India, in particular, exhibits a broad swath of intense negative anomalies, while the IGP — one of the world’s most pollution-prone regions — shows widespread AOD decreases associated with the suspension of construction, transportation, and industrial operations. Eastern India also displays substantial reductions. In contrast, Figure 1 a small pocket of positive anomaly in Central India, which aligns with stagnant wind conditions and elevated humidity that supported secondary aerosol formation.</w:t>
      </w:r>
    </w:p>
    <w:p w14:paraId="256EEEDF" w14:textId="77777777" w:rsidR="00762DAA" w:rsidRDefault="00762DAA" w:rsidP="00762DAA">
      <w:pPr>
        <w:jc w:val="both"/>
        <w:rPr>
          <w:rFonts w:ascii="Times New Roman" w:hAnsi="Times New Roman" w:cs="Times New Roman"/>
        </w:rPr>
      </w:pPr>
      <w:r w:rsidRPr="00762DAA">
        <w:rPr>
          <w:rFonts w:ascii="Times New Roman" w:hAnsi="Times New Roman" w:cs="Times New Roman"/>
        </w:rPr>
        <w:t>The spatial gradients evident in the AOD anomaly map emphasize the interplay between emission changes and meteorological conditions, resulting in heterogeneous responses despite a nationwide reduction in emissions.</w:t>
      </w:r>
    </w:p>
    <w:p w14:paraId="2BCE9ADC" w14:textId="77777777" w:rsidR="00296B66" w:rsidRPr="00296B66" w:rsidRDefault="00762DAA" w:rsidP="00762DAA">
      <w:pPr>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24FE29A7" wp14:editId="4590C1C3">
            <wp:extent cx="5730875" cy="2341245"/>
            <wp:effectExtent l="0" t="0" r="3175" b="1905"/>
            <wp:docPr id="195577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2341245"/>
                    </a:xfrm>
                    <a:prstGeom prst="rect">
                      <a:avLst/>
                    </a:prstGeom>
                    <a:noFill/>
                  </pic:spPr>
                </pic:pic>
              </a:graphicData>
            </a:graphic>
          </wp:inline>
        </w:drawing>
      </w:r>
    </w:p>
    <w:p w14:paraId="286875D1" w14:textId="528B368A" w:rsidR="00A83FF9" w:rsidRDefault="00296B66" w:rsidP="00A83FF9">
      <w:pPr>
        <w:jc w:val="center"/>
        <w:rPr>
          <w:rFonts w:ascii="Times New Roman" w:hAnsi="Times New Roman" w:cs="Times New Roman"/>
        </w:rPr>
      </w:pPr>
      <w:r w:rsidRPr="00296B66">
        <w:rPr>
          <w:rFonts w:ascii="Times New Roman" w:hAnsi="Times New Roman" w:cs="Times New Roman"/>
        </w:rPr>
        <w:t>Figure</w:t>
      </w:r>
      <w:r w:rsidR="00913CD6">
        <w:rPr>
          <w:rFonts w:ascii="Times New Roman" w:hAnsi="Times New Roman" w:cs="Times New Roman"/>
        </w:rPr>
        <w:t xml:space="preserve"> 1:</w:t>
      </w:r>
      <w:r w:rsidRPr="00296B66">
        <w:rPr>
          <w:rFonts w:ascii="Times New Roman" w:hAnsi="Times New Roman" w:cs="Times New Roman"/>
        </w:rPr>
        <w:t xml:space="preserve"> Spatial variation of aerosol optical depth (AOD) anomalies over India during April–May 2020 relative to 2014–2019 mean.</w:t>
      </w:r>
    </w:p>
    <w:p w14:paraId="19BE0D06" w14:textId="77777777" w:rsidR="00296B66" w:rsidRPr="00762DAA" w:rsidRDefault="00762DAA" w:rsidP="00762DAA">
      <w:pPr>
        <w:pStyle w:val="ListParagraph"/>
        <w:numPr>
          <w:ilvl w:val="1"/>
          <w:numId w:val="2"/>
        </w:numPr>
        <w:jc w:val="both"/>
        <w:rPr>
          <w:rFonts w:ascii="Times New Roman" w:hAnsi="Times New Roman" w:cs="Times New Roman"/>
          <w:b/>
          <w:bCs/>
        </w:rPr>
      </w:pPr>
      <w:r w:rsidRPr="00762DAA">
        <w:rPr>
          <w:rFonts w:ascii="Times New Roman" w:hAnsi="Times New Roman" w:cs="Times New Roman"/>
          <w:b/>
          <w:bCs/>
        </w:rPr>
        <w:t xml:space="preserve"> </w:t>
      </w:r>
      <w:r w:rsidR="00296B66" w:rsidRPr="00762DAA">
        <w:rPr>
          <w:rFonts w:ascii="Times New Roman" w:hAnsi="Times New Roman" w:cs="Times New Roman"/>
          <w:b/>
          <w:bCs/>
        </w:rPr>
        <w:t>Nitrogen Dioxide (NO₂) Variations</w:t>
      </w:r>
    </w:p>
    <w:p w14:paraId="2B0667B6" w14:textId="77777777" w:rsidR="00762DAA" w:rsidRPr="00762DAA" w:rsidRDefault="00296B66" w:rsidP="00762DAA">
      <w:pPr>
        <w:jc w:val="both"/>
        <w:rPr>
          <w:rFonts w:ascii="Times New Roman" w:hAnsi="Times New Roman" w:cs="Times New Roman"/>
        </w:rPr>
      </w:pPr>
      <w:r w:rsidRPr="00296B66">
        <w:rPr>
          <w:rFonts w:ascii="Times New Roman" w:hAnsi="Times New Roman" w:cs="Times New Roman"/>
        </w:rPr>
        <w:t xml:space="preserve">Tropospheric </w:t>
      </w:r>
      <w:r w:rsidR="00762DAA" w:rsidRPr="00762DAA">
        <w:rPr>
          <w:rFonts w:ascii="Times New Roman" w:hAnsi="Times New Roman" w:cs="Times New Roman"/>
        </w:rPr>
        <w:t xml:space="preserve">NO₂ exhibited one of the most immediate and substantial responses to the lockdown. Figure </w:t>
      </w:r>
      <w:r w:rsidR="00913CD6">
        <w:rPr>
          <w:rFonts w:ascii="Times New Roman" w:hAnsi="Times New Roman" w:cs="Times New Roman"/>
        </w:rPr>
        <w:t>2</w:t>
      </w:r>
      <w:r w:rsidR="00762DAA" w:rsidRPr="00762DAA">
        <w:rPr>
          <w:rFonts w:ascii="Times New Roman" w:hAnsi="Times New Roman" w:cs="Times New Roman"/>
        </w:rPr>
        <w:t>, which depicts the spatial distribution of NO₂ anomalies during the lockdown, shows the disappearance of major urban and industrial emission hotspots, particularly over Delhi, Mumbai, Kolkata, and the coal-fired power plant clusters of Eastern India.</w:t>
      </w:r>
    </w:p>
    <w:p w14:paraId="2FC5845D" w14:textId="77777777" w:rsidR="00762DAA" w:rsidRPr="00762DAA" w:rsidRDefault="00762DAA" w:rsidP="00762DAA">
      <w:pPr>
        <w:jc w:val="both"/>
        <w:rPr>
          <w:rFonts w:ascii="Times New Roman" w:hAnsi="Times New Roman" w:cs="Times New Roman"/>
        </w:rPr>
      </w:pPr>
      <w:r w:rsidRPr="00762DAA">
        <w:rPr>
          <w:rFonts w:ascii="Times New Roman" w:hAnsi="Times New Roman" w:cs="Times New Roman"/>
        </w:rPr>
        <w:t xml:space="preserve">Compared with climatology, NO₂ concentrations decreased sharply across the IGP (up to ~18%), Western India (~12%), and Eastern India (~15%). The figure distinctly highlights large patches of negative anomalies over densely populated regions, confirming the strong </w:t>
      </w:r>
      <w:r w:rsidRPr="00762DAA">
        <w:rPr>
          <w:rFonts w:ascii="Times New Roman" w:hAnsi="Times New Roman" w:cs="Times New Roman"/>
        </w:rPr>
        <w:lastRenderedPageBreak/>
        <w:t>dependence of NO₂ on combustion-related emissions such as vehicles, industries, and power generation.</w:t>
      </w:r>
    </w:p>
    <w:p w14:paraId="4773B60E" w14:textId="77777777" w:rsidR="00296B66" w:rsidRDefault="00762DAA" w:rsidP="00762DAA">
      <w:pPr>
        <w:jc w:val="both"/>
        <w:rPr>
          <w:rFonts w:ascii="Times New Roman" w:hAnsi="Times New Roman" w:cs="Times New Roman"/>
        </w:rPr>
      </w:pPr>
      <w:r w:rsidRPr="00762DAA">
        <w:rPr>
          <w:rFonts w:ascii="Times New Roman" w:hAnsi="Times New Roman" w:cs="Times New Roman"/>
        </w:rPr>
        <w:t xml:space="preserve">However, Figure </w:t>
      </w:r>
      <w:r>
        <w:rPr>
          <w:rFonts w:ascii="Times New Roman" w:hAnsi="Times New Roman" w:cs="Times New Roman"/>
        </w:rPr>
        <w:t>2</w:t>
      </w:r>
      <w:r w:rsidRPr="00762DAA">
        <w:rPr>
          <w:rFonts w:ascii="Times New Roman" w:hAnsi="Times New Roman" w:cs="Times New Roman"/>
        </w:rPr>
        <w:t xml:space="preserve"> also reveals localized positive anomalies in parts of Punjab and Haryana. These small red patches correspond to agricultural residue burning during the </w:t>
      </w:r>
      <w:proofErr w:type="spellStart"/>
      <w:r w:rsidRPr="00762DAA">
        <w:rPr>
          <w:rFonts w:ascii="Times New Roman" w:hAnsi="Times New Roman" w:cs="Times New Roman"/>
        </w:rPr>
        <w:t>rabi</w:t>
      </w:r>
      <w:proofErr w:type="spellEnd"/>
      <w:r w:rsidRPr="00762DAA">
        <w:rPr>
          <w:rFonts w:ascii="Times New Roman" w:hAnsi="Times New Roman" w:cs="Times New Roman"/>
        </w:rPr>
        <w:t xml:space="preserve"> harvest season, demonstrating that seasonal biomass burning persisted as an emission source even during lockdown and temporarily offset the reductions caused by anthropogenic shutdowns.</w:t>
      </w:r>
      <w:r w:rsidR="00296B66" w:rsidRPr="00296B66">
        <w:rPr>
          <w:rFonts w:ascii="Times New Roman" w:hAnsi="Times New Roman" w:cs="Times New Roman"/>
        </w:rPr>
        <w:t xml:space="preserve"> </w:t>
      </w:r>
    </w:p>
    <w:p w14:paraId="3D1C21DC" w14:textId="77777777" w:rsidR="00762DAA" w:rsidRPr="00296B66" w:rsidRDefault="00762DAA" w:rsidP="00762DAA">
      <w:pPr>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5D66245D" wp14:editId="328DEB6A">
            <wp:extent cx="5731510" cy="2169160"/>
            <wp:effectExtent l="0" t="0" r="2540" b="2540"/>
            <wp:docPr id="2139896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96354" name="Picture 21398963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69160"/>
                    </a:xfrm>
                    <a:prstGeom prst="rect">
                      <a:avLst/>
                    </a:prstGeom>
                  </pic:spPr>
                </pic:pic>
              </a:graphicData>
            </a:graphic>
          </wp:inline>
        </w:drawing>
      </w:r>
    </w:p>
    <w:p w14:paraId="7B4BC88A" w14:textId="77777777" w:rsidR="00296B66" w:rsidRPr="00296B66" w:rsidRDefault="00296B66" w:rsidP="00762DAA">
      <w:pPr>
        <w:jc w:val="center"/>
        <w:rPr>
          <w:rFonts w:ascii="Times New Roman" w:hAnsi="Times New Roman" w:cs="Times New Roman"/>
        </w:rPr>
      </w:pPr>
      <w:r w:rsidRPr="00296B66">
        <w:rPr>
          <w:rFonts w:ascii="Times New Roman" w:hAnsi="Times New Roman" w:cs="Times New Roman"/>
        </w:rPr>
        <w:t>Figure 2: Tropospheric NO₂ anomalies during April–May 2020. Strong reductions occurred over major industrial and urban regions.</w:t>
      </w:r>
    </w:p>
    <w:p w14:paraId="25594B3F" w14:textId="77777777" w:rsidR="00296B66" w:rsidRPr="00762DAA" w:rsidRDefault="00762DAA" w:rsidP="00762DAA">
      <w:pPr>
        <w:pStyle w:val="ListParagraph"/>
        <w:numPr>
          <w:ilvl w:val="1"/>
          <w:numId w:val="2"/>
        </w:numPr>
        <w:jc w:val="both"/>
        <w:rPr>
          <w:rFonts w:ascii="Times New Roman" w:hAnsi="Times New Roman" w:cs="Times New Roman"/>
          <w:b/>
          <w:bCs/>
        </w:rPr>
      </w:pPr>
      <w:r w:rsidRPr="00762DAA">
        <w:rPr>
          <w:rFonts w:ascii="Times New Roman" w:hAnsi="Times New Roman" w:cs="Times New Roman"/>
          <w:b/>
          <w:bCs/>
        </w:rPr>
        <w:t xml:space="preserve"> </w:t>
      </w:r>
      <w:r w:rsidR="00296B66" w:rsidRPr="00762DAA">
        <w:rPr>
          <w:rFonts w:ascii="Times New Roman" w:hAnsi="Times New Roman" w:cs="Times New Roman"/>
          <w:b/>
          <w:bCs/>
        </w:rPr>
        <w:t>Sulfur Dioxide (SO₂) Variations</w:t>
      </w:r>
    </w:p>
    <w:p w14:paraId="6DA88620" w14:textId="77777777" w:rsidR="00762DAA" w:rsidRDefault="00762DAA" w:rsidP="00762DAA">
      <w:pPr>
        <w:jc w:val="both"/>
      </w:pPr>
      <w:r w:rsidRPr="00762DAA">
        <w:t>SO₂, primarily emitted from coal-fired power plants and heavy industry, showed substantial reductions during the lockdown, as evident in Figure 3, which presents SO₂ anomalies across India. The map clearly depicts intense negative anomalies over Eastern India (Jharkhand–Odisha–Chhattisgarh belt) and Western India, regions where thermal power plants are major SO₂ contributors. Reductions in these areas reached as high as 40%, reflecting decreased electricity demand and industrial closure.</w:t>
      </w:r>
    </w:p>
    <w:p w14:paraId="13692750" w14:textId="41B83F4C" w:rsidR="009A3D58" w:rsidRPr="00A83FF9" w:rsidRDefault="009A3D58" w:rsidP="00762DAA">
      <w:pPr>
        <w:jc w:val="both"/>
        <w:rPr>
          <w:rFonts w:ascii="Times New Roman" w:hAnsi="Times New Roman" w:cs="Times New Roman"/>
        </w:rPr>
      </w:pPr>
      <w:r w:rsidRPr="00762DAA">
        <w:rPr>
          <w:rFonts w:ascii="Times New Roman" w:hAnsi="Times New Roman" w:cs="Times New Roman"/>
        </w:rPr>
        <w:t>Over the Indo-Gangetic Plain, Figure 3 illustrates moderate SO₂ reductions (20–25%), consistent with partial shutdowns of industrial activity. In contrast, Peninsular India displays isolated pockets of positive anomalies, indicating continued operation of essential facilities such as refineries and coastal power plants.</w:t>
      </w:r>
    </w:p>
    <w:p w14:paraId="4415F251" w14:textId="77777777" w:rsidR="00762DAA" w:rsidRPr="00296B66" w:rsidRDefault="00762DAA" w:rsidP="00762DAA">
      <w:pPr>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098CFD01" wp14:editId="00D2CB63">
            <wp:extent cx="5731510" cy="2237740"/>
            <wp:effectExtent l="0" t="0" r="2540" b="0"/>
            <wp:docPr id="1961416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6243" name="Picture 19614162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37740"/>
                    </a:xfrm>
                    <a:prstGeom prst="rect">
                      <a:avLst/>
                    </a:prstGeom>
                  </pic:spPr>
                </pic:pic>
              </a:graphicData>
            </a:graphic>
          </wp:inline>
        </w:drawing>
      </w:r>
    </w:p>
    <w:p w14:paraId="18FDE77E" w14:textId="77777777" w:rsidR="00296B66" w:rsidRDefault="00296B66" w:rsidP="00762DAA">
      <w:pPr>
        <w:jc w:val="center"/>
        <w:rPr>
          <w:rFonts w:ascii="Times New Roman" w:hAnsi="Times New Roman" w:cs="Times New Roman"/>
        </w:rPr>
      </w:pPr>
      <w:r w:rsidRPr="00296B66">
        <w:rPr>
          <w:rFonts w:ascii="Times New Roman" w:hAnsi="Times New Roman" w:cs="Times New Roman"/>
        </w:rPr>
        <w:t>Figure 3: Total SO₂ column anomalies during lockdown months (April–May 2020). The largest reductions occurred over eastern and western industrial zones.</w:t>
      </w:r>
    </w:p>
    <w:p w14:paraId="5FA68CFC" w14:textId="77777777" w:rsidR="00762DAA" w:rsidRPr="00296B66" w:rsidRDefault="00762DAA" w:rsidP="00762DAA">
      <w:pPr>
        <w:jc w:val="both"/>
        <w:rPr>
          <w:rFonts w:ascii="Times New Roman" w:hAnsi="Times New Roman" w:cs="Times New Roman"/>
        </w:rPr>
      </w:pPr>
      <w:r w:rsidRPr="00762DAA">
        <w:rPr>
          <w:rFonts w:ascii="Times New Roman" w:hAnsi="Times New Roman" w:cs="Times New Roman"/>
        </w:rPr>
        <w:t>The SO₂ anomaly pattern aligns strongly with source locations shown in the figure, reinforcing that stationary industrial sources largely determine SO₂ variability, even during periods of reduced mobility.</w:t>
      </w:r>
    </w:p>
    <w:p w14:paraId="137B92F1" w14:textId="77777777" w:rsidR="00296B66" w:rsidRPr="00762DAA" w:rsidRDefault="00762DAA" w:rsidP="00762DAA">
      <w:pPr>
        <w:pStyle w:val="ListParagraph"/>
        <w:numPr>
          <w:ilvl w:val="1"/>
          <w:numId w:val="2"/>
        </w:numPr>
        <w:jc w:val="both"/>
        <w:rPr>
          <w:rFonts w:ascii="Times New Roman" w:hAnsi="Times New Roman" w:cs="Times New Roman"/>
          <w:b/>
          <w:bCs/>
        </w:rPr>
      </w:pPr>
      <w:r w:rsidRPr="00762DAA">
        <w:rPr>
          <w:rFonts w:ascii="Times New Roman" w:hAnsi="Times New Roman" w:cs="Times New Roman"/>
          <w:b/>
          <w:bCs/>
        </w:rPr>
        <w:t xml:space="preserve"> </w:t>
      </w:r>
      <w:r w:rsidR="00296B66" w:rsidRPr="00762DAA">
        <w:rPr>
          <w:rFonts w:ascii="Times New Roman" w:hAnsi="Times New Roman" w:cs="Times New Roman"/>
          <w:b/>
          <w:bCs/>
        </w:rPr>
        <w:t xml:space="preserve"> Ozone (O₃) Variations</w:t>
      </w:r>
    </w:p>
    <w:p w14:paraId="06C0D08A" w14:textId="77777777" w:rsidR="00762DAA" w:rsidRDefault="00762DAA" w:rsidP="00762DAA">
      <w:pPr>
        <w:jc w:val="both"/>
        <w:rPr>
          <w:rFonts w:ascii="Times New Roman" w:hAnsi="Times New Roman" w:cs="Times New Roman"/>
        </w:rPr>
      </w:pPr>
      <w:r w:rsidRPr="00762DAA">
        <w:rPr>
          <w:rFonts w:ascii="Times New Roman" w:hAnsi="Times New Roman" w:cs="Times New Roman"/>
        </w:rPr>
        <w:t xml:space="preserve">Ozone exhibited contrasting behavior in its tropospheric and total column forms. Figure </w:t>
      </w:r>
      <w:r>
        <w:rPr>
          <w:rFonts w:ascii="Times New Roman" w:hAnsi="Times New Roman" w:cs="Times New Roman"/>
        </w:rPr>
        <w:t>4</w:t>
      </w:r>
      <w:r w:rsidRPr="00762DAA">
        <w:rPr>
          <w:rFonts w:ascii="Times New Roman" w:hAnsi="Times New Roman" w:cs="Times New Roman"/>
        </w:rPr>
        <w:t xml:space="preserve">, which displays maps of tropospheric O₃ </w:t>
      </w:r>
      <w:r w:rsidR="007D22AF">
        <w:rPr>
          <w:rFonts w:ascii="Times New Roman" w:hAnsi="Times New Roman" w:cs="Times New Roman"/>
        </w:rPr>
        <w:t xml:space="preserve">anomalies </w:t>
      </w:r>
      <w:r w:rsidRPr="00762DAA">
        <w:rPr>
          <w:rFonts w:ascii="Times New Roman" w:hAnsi="Times New Roman" w:cs="Times New Roman"/>
        </w:rPr>
        <w:t xml:space="preserve">and </w:t>
      </w:r>
      <w:r w:rsidR="00AD687F" w:rsidRPr="00762DAA">
        <w:rPr>
          <w:rFonts w:ascii="Times New Roman" w:hAnsi="Times New Roman" w:cs="Times New Roman"/>
        </w:rPr>
        <w:t xml:space="preserve">Figure </w:t>
      </w:r>
      <w:r w:rsidR="00AD687F">
        <w:rPr>
          <w:rFonts w:ascii="Times New Roman" w:hAnsi="Times New Roman" w:cs="Times New Roman"/>
        </w:rPr>
        <w:t>4</w:t>
      </w:r>
      <w:r w:rsidR="00AD687F" w:rsidRPr="00762DAA">
        <w:rPr>
          <w:rFonts w:ascii="Times New Roman" w:hAnsi="Times New Roman" w:cs="Times New Roman"/>
        </w:rPr>
        <w:t>, which displays maps of</w:t>
      </w:r>
      <w:r w:rsidR="00AD687F">
        <w:rPr>
          <w:rFonts w:ascii="Times New Roman" w:hAnsi="Times New Roman" w:cs="Times New Roman"/>
        </w:rPr>
        <w:t xml:space="preserve"> </w:t>
      </w:r>
      <w:r w:rsidRPr="00762DAA">
        <w:rPr>
          <w:rFonts w:ascii="Times New Roman" w:hAnsi="Times New Roman" w:cs="Times New Roman"/>
        </w:rPr>
        <w:t>total O₃  anomalies, shows that tropospheric ozone decreased across much of India, particularly the IGP and Western India, where reductions of up to 7–10% were evident.</w:t>
      </w:r>
    </w:p>
    <w:p w14:paraId="2E0CFF52" w14:textId="77777777" w:rsidR="00762DAA" w:rsidRPr="00762DAA" w:rsidRDefault="00762DAA" w:rsidP="00762DAA">
      <w:pPr>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31D13509" wp14:editId="41EC6A38">
            <wp:extent cx="5731510" cy="2994660"/>
            <wp:effectExtent l="0" t="0" r="2540" b="0"/>
            <wp:docPr id="1242810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10177" name="Picture 12428101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43ABC7AD" w14:textId="77777777" w:rsidR="00762DAA" w:rsidRPr="00762DAA" w:rsidRDefault="00762DAA" w:rsidP="00762DAA">
      <w:pPr>
        <w:jc w:val="center"/>
        <w:rPr>
          <w:rFonts w:ascii="Times New Roman" w:hAnsi="Times New Roman" w:cs="Times New Roman"/>
        </w:rPr>
      </w:pPr>
      <w:r w:rsidRPr="00296B66">
        <w:rPr>
          <w:rFonts w:ascii="Times New Roman" w:hAnsi="Times New Roman" w:cs="Times New Roman"/>
        </w:rPr>
        <w:t>Figure 4.: Tropospheric O₃ anomalies during April–May 2020.</w:t>
      </w:r>
    </w:p>
    <w:p w14:paraId="30181E5A" w14:textId="77777777" w:rsidR="00762DAA" w:rsidRDefault="00762DAA" w:rsidP="00762DAA">
      <w:pPr>
        <w:jc w:val="both"/>
        <w:rPr>
          <w:rFonts w:ascii="Times New Roman" w:hAnsi="Times New Roman" w:cs="Times New Roman"/>
        </w:rPr>
      </w:pPr>
      <w:r w:rsidRPr="00762DAA">
        <w:rPr>
          <w:rFonts w:ascii="Times New Roman" w:hAnsi="Times New Roman" w:cs="Times New Roman"/>
        </w:rPr>
        <w:t xml:space="preserve">This decline reflects lower precursor emissions (NO₂ and VOCs), reducing ozone formation. However, the total ozone map in Figure </w:t>
      </w:r>
      <w:r w:rsidR="00AD687F">
        <w:rPr>
          <w:rFonts w:ascii="Times New Roman" w:hAnsi="Times New Roman" w:cs="Times New Roman"/>
        </w:rPr>
        <w:t xml:space="preserve">4 </w:t>
      </w:r>
      <w:r w:rsidRPr="00762DAA">
        <w:rPr>
          <w:rFonts w:ascii="Times New Roman" w:hAnsi="Times New Roman" w:cs="Times New Roman"/>
        </w:rPr>
        <w:t xml:space="preserve">shows mild positive anomalies (2–4%) across the same northern regions, indicating a relative increase in the total atmospheric ozone column. </w:t>
      </w:r>
      <w:r w:rsidRPr="00762DAA">
        <w:rPr>
          <w:rFonts w:ascii="Times New Roman" w:hAnsi="Times New Roman" w:cs="Times New Roman"/>
        </w:rPr>
        <w:lastRenderedPageBreak/>
        <w:t>This apparent contradiction is explained by reduced NO titration — normally, NO scavenges ozone, but during lockdown the reduced NO concentrations allowed ozone to accumulate in the total column.</w:t>
      </w:r>
    </w:p>
    <w:p w14:paraId="285128C1" w14:textId="77777777" w:rsidR="00AD687F" w:rsidRPr="00296B66" w:rsidRDefault="00AD687F" w:rsidP="00AD687F">
      <w:pPr>
        <w:jc w:val="both"/>
        <w:rPr>
          <w:rFonts w:ascii="Times New Roman" w:hAnsi="Times New Roman" w:cs="Times New Roman"/>
        </w:rPr>
      </w:pPr>
      <w:r w:rsidRPr="00762DAA">
        <w:rPr>
          <w:rFonts w:ascii="Times New Roman" w:hAnsi="Times New Roman" w:cs="Times New Roman"/>
        </w:rPr>
        <w:t>The spatial contrast between the two panels in Figure 5 effectively visualizes this photochemical shift: deep blue patches dominate the tropospheric map, while light red shading appears in the total-column map.</w:t>
      </w:r>
      <w:r w:rsidRPr="00296B66">
        <w:rPr>
          <w:rFonts w:ascii="Times New Roman" w:hAnsi="Times New Roman" w:cs="Times New Roman"/>
        </w:rPr>
        <w:t xml:space="preserve"> </w:t>
      </w:r>
    </w:p>
    <w:p w14:paraId="4C954795" w14:textId="77777777" w:rsidR="00AD687F" w:rsidRPr="00762DAA" w:rsidRDefault="00AD687F" w:rsidP="00762DAA">
      <w:pPr>
        <w:jc w:val="both"/>
        <w:rPr>
          <w:rFonts w:ascii="Times New Roman" w:hAnsi="Times New Roman" w:cs="Times New Roman"/>
        </w:rPr>
      </w:pPr>
    </w:p>
    <w:p w14:paraId="15E8064F" w14:textId="77777777" w:rsidR="00762DAA" w:rsidRPr="00762DAA" w:rsidRDefault="00762DAA" w:rsidP="00762DAA">
      <w:pPr>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25B3C46B" wp14:editId="7C830566">
            <wp:extent cx="5727700" cy="2341418"/>
            <wp:effectExtent l="0" t="0" r="6350" b="1905"/>
            <wp:docPr id="1710308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8469" name="Picture 17103084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3973" cy="2364422"/>
                    </a:xfrm>
                    <a:prstGeom prst="rect">
                      <a:avLst/>
                    </a:prstGeom>
                  </pic:spPr>
                </pic:pic>
              </a:graphicData>
            </a:graphic>
          </wp:inline>
        </w:drawing>
      </w:r>
    </w:p>
    <w:p w14:paraId="0146BCC0" w14:textId="77777777" w:rsidR="00AD687F" w:rsidRDefault="00762DAA" w:rsidP="00AD687F">
      <w:pPr>
        <w:jc w:val="center"/>
        <w:rPr>
          <w:rFonts w:ascii="Times New Roman" w:hAnsi="Times New Roman" w:cs="Times New Roman"/>
        </w:rPr>
      </w:pPr>
      <w:r w:rsidRPr="00296B66">
        <w:rPr>
          <w:rFonts w:ascii="Times New Roman" w:hAnsi="Times New Roman" w:cs="Times New Roman"/>
        </w:rPr>
        <w:t>Figure 5.: Total O₃ column anomalies during April–May 2020.</w:t>
      </w:r>
    </w:p>
    <w:p w14:paraId="11C3C022" w14:textId="77777777" w:rsidR="00296B66" w:rsidRPr="00AD687F" w:rsidRDefault="00AD687F" w:rsidP="00AD687F">
      <w:pPr>
        <w:pStyle w:val="ListParagraph"/>
        <w:numPr>
          <w:ilvl w:val="1"/>
          <w:numId w:val="2"/>
        </w:numPr>
        <w:rPr>
          <w:rFonts w:ascii="Times New Roman" w:hAnsi="Times New Roman" w:cs="Times New Roman"/>
          <w:b/>
          <w:bCs/>
        </w:rPr>
      </w:pPr>
      <w:r w:rsidRPr="00AD687F">
        <w:rPr>
          <w:rFonts w:ascii="Times New Roman" w:hAnsi="Times New Roman" w:cs="Times New Roman"/>
          <w:b/>
          <w:bCs/>
        </w:rPr>
        <w:t xml:space="preserve"> </w:t>
      </w:r>
      <w:r w:rsidR="00296B66" w:rsidRPr="00AD687F">
        <w:rPr>
          <w:rFonts w:ascii="Times New Roman" w:hAnsi="Times New Roman" w:cs="Times New Roman"/>
          <w:b/>
          <w:bCs/>
        </w:rPr>
        <w:t xml:space="preserve"> Meteorological Role</w:t>
      </w:r>
    </w:p>
    <w:p w14:paraId="1DAE9C8A" w14:textId="77777777" w:rsidR="00AD687F" w:rsidRPr="00AD687F" w:rsidRDefault="00AD687F" w:rsidP="00AD687F">
      <w:pPr>
        <w:spacing w:before="100" w:beforeAutospacing="1" w:after="100" w:afterAutospacing="1" w:line="240" w:lineRule="auto"/>
        <w:jc w:val="both"/>
        <w:rPr>
          <w:rFonts w:ascii="Times New Roman" w:eastAsia="Times New Roman" w:hAnsi="Times New Roman" w:cs="Times New Roman"/>
          <w:kern w:val="0"/>
          <w14:ligatures w14:val="none"/>
        </w:rPr>
      </w:pPr>
      <w:r w:rsidRPr="00AD687F">
        <w:rPr>
          <w:rFonts w:ascii="Times New Roman" w:eastAsia="Times New Roman" w:hAnsi="Times New Roman" w:cs="Times New Roman"/>
          <w:kern w:val="0"/>
          <w14:ligatures w14:val="none"/>
        </w:rPr>
        <w:t xml:space="preserve">Changes in meteorological conditions further shaped pollutant patterns during the lockdown. Figure 6 presents three key meteorological anomaly fields: (a) wind vectors at 850 </w:t>
      </w:r>
      <w:proofErr w:type="spellStart"/>
      <w:r w:rsidRPr="00AD687F">
        <w:rPr>
          <w:rFonts w:ascii="Times New Roman" w:eastAsia="Times New Roman" w:hAnsi="Times New Roman" w:cs="Times New Roman"/>
          <w:kern w:val="0"/>
          <w14:ligatures w14:val="none"/>
        </w:rPr>
        <w:t>hPa</w:t>
      </w:r>
      <w:proofErr w:type="spellEnd"/>
      <w:r w:rsidRPr="00AD687F">
        <w:rPr>
          <w:rFonts w:ascii="Times New Roman" w:eastAsia="Times New Roman" w:hAnsi="Times New Roman" w:cs="Times New Roman"/>
          <w:kern w:val="0"/>
          <w14:ligatures w14:val="none"/>
        </w:rPr>
        <w:t>, (b) relative humidity (RH), and (c) specific humidity (SH). The wind anomaly map reveals intensified northwesterly flows over the IGP, enhancing dispersion and aiding the observed decreases in AOD, NO₂, and SO₂. Conversely, Central India shows weaker winds and stagnant conditions, supporting localized AOD increases despite reduced emissions.</w:t>
      </w:r>
    </w:p>
    <w:p w14:paraId="4EB82459" w14:textId="77777777" w:rsidR="00AD687F" w:rsidRPr="00AD687F" w:rsidRDefault="00AD687F" w:rsidP="00AD687F">
      <w:pPr>
        <w:spacing w:before="100" w:beforeAutospacing="1" w:after="100" w:afterAutospacing="1" w:line="240" w:lineRule="auto"/>
        <w:jc w:val="both"/>
        <w:rPr>
          <w:rFonts w:ascii="Times New Roman" w:eastAsia="Times New Roman" w:hAnsi="Times New Roman" w:cs="Times New Roman"/>
          <w:kern w:val="0"/>
          <w14:ligatures w14:val="none"/>
        </w:rPr>
      </w:pPr>
      <w:r w:rsidRPr="00AD687F">
        <w:rPr>
          <w:rFonts w:ascii="Times New Roman" w:eastAsia="Times New Roman" w:hAnsi="Times New Roman" w:cs="Times New Roman"/>
          <w:kern w:val="0"/>
          <w14:ligatures w14:val="none"/>
        </w:rPr>
        <w:t>The RH anomaly map in Figure 6(b) shows increased humidity across much of Northern and Western India, with anomalies reaching +20 units. Similarly, Figure 6(c) indicates elevated specific humidity (6–8% above climatology). Such moisture enrichment favors aqueous-phase oxidation of SO₂ and the hygroscopic growth of aerosols, providing a mechanistic explanation for the modest AOD increases in parts of Central India.</w:t>
      </w:r>
    </w:p>
    <w:p w14:paraId="09575419" w14:textId="77777777" w:rsidR="00AD687F" w:rsidRPr="00AD687F" w:rsidRDefault="00AD687F" w:rsidP="00AD687F">
      <w:pPr>
        <w:spacing w:before="100" w:beforeAutospacing="1" w:after="100" w:afterAutospacing="1" w:line="240" w:lineRule="auto"/>
        <w:jc w:val="both"/>
        <w:rPr>
          <w:rFonts w:ascii="Times New Roman" w:eastAsia="Times New Roman" w:hAnsi="Times New Roman" w:cs="Times New Roman"/>
          <w:kern w:val="0"/>
          <w14:ligatures w14:val="none"/>
        </w:rPr>
      </w:pPr>
      <w:r w:rsidRPr="00AD687F">
        <w:rPr>
          <w:rFonts w:ascii="Times New Roman" w:eastAsia="Times New Roman" w:hAnsi="Times New Roman" w:cs="Times New Roman"/>
          <w:kern w:val="0"/>
          <w14:ligatures w14:val="none"/>
        </w:rPr>
        <w:t>Thus, the meteorological fields shown in Figure 6 confirm that synoptic-scale weather patterns played a decisive role in modulating pollutant responses during the lockdown.</w:t>
      </w:r>
    </w:p>
    <w:p w14:paraId="7641F222" w14:textId="77777777" w:rsidR="00296B66" w:rsidRPr="00296B66" w:rsidRDefault="00AD687F" w:rsidP="00296B66">
      <w:pPr>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497313AA" wp14:editId="5EC6331A">
            <wp:extent cx="5731510" cy="1991360"/>
            <wp:effectExtent l="0" t="0" r="2540" b="8890"/>
            <wp:docPr id="73386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6695" name="Picture 733866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91360"/>
                    </a:xfrm>
                    <a:prstGeom prst="rect">
                      <a:avLst/>
                    </a:prstGeom>
                  </pic:spPr>
                </pic:pic>
              </a:graphicData>
            </a:graphic>
          </wp:inline>
        </w:drawing>
      </w:r>
    </w:p>
    <w:p w14:paraId="5AF30540" w14:textId="77777777" w:rsidR="00296B66" w:rsidRDefault="00296B66" w:rsidP="009A3D58">
      <w:pPr>
        <w:jc w:val="center"/>
        <w:rPr>
          <w:rFonts w:ascii="Times New Roman" w:hAnsi="Times New Roman" w:cs="Times New Roman"/>
        </w:rPr>
      </w:pPr>
      <w:r w:rsidRPr="00296B66">
        <w:rPr>
          <w:rFonts w:ascii="Times New Roman" w:hAnsi="Times New Roman" w:cs="Times New Roman"/>
        </w:rPr>
        <w:t>Figure 6: Meteorological anomalies during lockdown: (a) wind vectors, (b) relative humidity, (c) specific humidity.</w:t>
      </w:r>
    </w:p>
    <w:p w14:paraId="20F82F7D" w14:textId="2FEE452E" w:rsidR="00A83FF9" w:rsidRPr="00296B66" w:rsidRDefault="00A83FF9" w:rsidP="00A83FF9">
      <w:pPr>
        <w:jc w:val="both"/>
        <w:rPr>
          <w:rFonts w:ascii="Times New Roman" w:hAnsi="Times New Roman" w:cs="Times New Roman"/>
        </w:rPr>
      </w:pPr>
      <w:r w:rsidRPr="00A83FF9">
        <w:rPr>
          <w:rFonts w:ascii="Times New Roman" w:hAnsi="Times New Roman" w:cs="Times New Roman"/>
        </w:rPr>
        <w:t>Meteorological influences on pollutant anomalies were assessed using a combination of quantitative diagnostics and qualitative physical interpretation. MERRA-2 reanalysis fields—specifically wind speed, relative humidity (RH), specific humidity (SH), and boundary-layer indicators—were analyzed as monthly means and anomalies relative to the 2014–2019 climatology. Although no formal correlation or regression analysis was performed, spatial and temporal co-occurrence between meteorological anomalies and pollutant variations was examined to infer physically consistent relationships. For example, reductions in AOD and NO₂ over the Indo-Gangetic Plain were interpreted alongside enhanced wind speeds and lower RH, conditions known to favor pollutant dispersion. Conversely, localized increases in aerosol loading over Central India coincided with stagnant winds and elevated humidity, which can promote aerosol hygroscopic growth and reduce dispersion. Composite anomaly maps were used to compare patterns of pollutant change with corresponding meteorological fields, enabling attribution of pollutant responses to either emission reductions or meteorological modulation. Thus, while the interpretation relies primarily on physically grounded reasoning and spatial pattern analysis rather than formal correlation statistics, it provides a consistent and meteorologically informed explanation of the heterogeneous atmospheric responses observed during the lockdown.</w:t>
      </w:r>
    </w:p>
    <w:p w14:paraId="381D4EAE" w14:textId="4C462931" w:rsidR="00296B66" w:rsidRPr="00AD687F" w:rsidRDefault="00CA37B1" w:rsidP="00AD687F">
      <w:pPr>
        <w:pStyle w:val="ListParagraph"/>
        <w:numPr>
          <w:ilvl w:val="0"/>
          <w:numId w:val="2"/>
        </w:numPr>
        <w:jc w:val="both"/>
        <w:rPr>
          <w:rFonts w:ascii="Times New Roman" w:hAnsi="Times New Roman" w:cs="Times New Roman"/>
          <w:b/>
          <w:bCs/>
        </w:rPr>
      </w:pPr>
      <w:r>
        <w:rPr>
          <w:rFonts w:ascii="Times New Roman" w:hAnsi="Times New Roman" w:cs="Times New Roman"/>
          <w:b/>
          <w:bCs/>
        </w:rPr>
        <w:t>Conclusion</w:t>
      </w:r>
    </w:p>
    <w:p w14:paraId="5760284D" w14:textId="77777777" w:rsidR="00AD687F" w:rsidRPr="00AD687F" w:rsidRDefault="00AD687F" w:rsidP="00AD687F">
      <w:pPr>
        <w:jc w:val="both"/>
        <w:rPr>
          <w:rFonts w:ascii="Times New Roman" w:hAnsi="Times New Roman" w:cs="Times New Roman"/>
        </w:rPr>
      </w:pPr>
      <w:r w:rsidRPr="00AD687F">
        <w:rPr>
          <w:rFonts w:ascii="Times New Roman" w:hAnsi="Times New Roman" w:cs="Times New Roman"/>
        </w:rPr>
        <w:t>This study examined the atmospheric response to India’s COVID-19 lockdown using satellite-derived observations of aerosol optical depth (AOD), nitrogen dioxide (NO₂), sulfur dioxide (SO₂), and ozone (O₃), supported by meteorological reanalysis. The lockdown resulted in one of the most abrupt and widespread reductions in anthropogenic emissions ever recorded across the country, producing clear improvements in atmospheric composition. AOD, NO₂, and SO₂ exhibited substantial declines relative to the 2014–2019 climatological mean, with the most pronounced reductions occurring over the Indo-Gangetic Plain and Western India—regions typically characterized by intense industrial and vehicular emissions.</w:t>
      </w:r>
    </w:p>
    <w:p w14:paraId="1EF6E991" w14:textId="77777777" w:rsidR="00296B66" w:rsidRDefault="00AD687F" w:rsidP="00AD687F">
      <w:pPr>
        <w:jc w:val="both"/>
        <w:rPr>
          <w:rFonts w:ascii="Times New Roman" w:hAnsi="Times New Roman" w:cs="Times New Roman"/>
        </w:rPr>
      </w:pPr>
      <w:r w:rsidRPr="00AD687F">
        <w:rPr>
          <w:rFonts w:ascii="Times New Roman" w:hAnsi="Times New Roman" w:cs="Times New Roman"/>
        </w:rPr>
        <w:t xml:space="preserve">The decline in tropospheric ozone further reflected the reduction in precursor gases, whereas the modest increase in total column ozone illustrated the nonlinear nature of ozone chemistry under low-NOx conditions. These findings confirm that India’s atmosphere responds rapidly </w:t>
      </w:r>
      <w:r w:rsidRPr="00AD687F">
        <w:rPr>
          <w:rFonts w:ascii="Times New Roman" w:hAnsi="Times New Roman" w:cs="Times New Roman"/>
        </w:rPr>
        <w:lastRenderedPageBreak/>
        <w:t>to changes in anthropogenic emissions, particularly in densely populated and industrialized regions. At the same time, the persistence of localized aerosol enhancements in Central India underscores the important modulatory role of meteorological conditions—especially humidity and wind patterns—on pollutant concentrations, even during periods of reduced human activity.</w:t>
      </w:r>
    </w:p>
    <w:p w14:paraId="3DFC19F5" w14:textId="77777777" w:rsidR="00AD687F" w:rsidRDefault="00AD687F" w:rsidP="00296B66">
      <w:pPr>
        <w:jc w:val="both"/>
        <w:rPr>
          <w:rFonts w:ascii="Times New Roman" w:hAnsi="Times New Roman" w:cs="Times New Roman"/>
        </w:rPr>
      </w:pPr>
      <w:r w:rsidRPr="00AD687F">
        <w:rPr>
          <w:rFonts w:ascii="Times New Roman" w:hAnsi="Times New Roman" w:cs="Times New Roman"/>
        </w:rPr>
        <w:t>Overall, the results highlight the dual influence of emissions and meteorology in shaping regional air quality. The lockdown episode serves as a natural experiment demonstrating the magnitude of air-quality improvements achievable through emission control, while also emphasizing the need to incorporate meteorological variability into air-quality management and policy frameworks. Future work integrating chemical transport modelling and higher-resolution emission inventories will help further disentangle the combined effects of meteorology and human activity on atmospheric composition.</w:t>
      </w:r>
    </w:p>
    <w:p w14:paraId="74A47E13" w14:textId="1EABB770" w:rsidR="008F7C8D" w:rsidRDefault="008F7C8D" w:rsidP="00296B66">
      <w:pPr>
        <w:jc w:val="both"/>
        <w:rPr>
          <w:rFonts w:ascii="Times New Roman" w:hAnsi="Times New Roman" w:cs="Times New Roman"/>
        </w:rPr>
      </w:pPr>
      <w:r w:rsidRPr="008F7C8D">
        <w:rPr>
          <w:rFonts w:ascii="Times New Roman" w:hAnsi="Times New Roman" w:cs="Times New Roman"/>
        </w:rPr>
        <w:t xml:space="preserve">To ensure the robustness of the estimated percentage variations and regional averages presented in Table 2, several statistical procedures were applied. Monthly anomalies were calculated relative to the 2014–2019 climatological mean, and the statistical significance of changes for each pollutant was assessed using a two-tailed Student’s </w:t>
      </w:r>
      <w:r w:rsidRPr="008F7C8D">
        <w:rPr>
          <w:rFonts w:ascii="Times New Roman" w:hAnsi="Times New Roman" w:cs="Times New Roman"/>
          <w:i/>
          <w:iCs/>
        </w:rPr>
        <w:t>t</w:t>
      </w:r>
      <w:r w:rsidRPr="008F7C8D">
        <w:rPr>
          <w:rFonts w:ascii="Times New Roman" w:hAnsi="Times New Roman" w:cs="Times New Roman"/>
        </w:rPr>
        <w:t>-test at the 95% confidence level. Only anomalies that exceeded this threshold were interpreted as meaningful deviations from the long-term baseline. Missing data arising from cloud-screening, retrieval failures, or quality-flag filtering were excluded prior to averaging, and regional means were computed only when at least 70% of grid cells within a region contained valid observations for a given month. For each region, uncertainty ranges were estimated using the interquartile spread of grid-level anomalies, which captures spatial variability and sensitivity to retrieval noise. To minimize biases arising from lockdown-specific retrieval conditions (e.g., reduced NO₂ emissions affecting air-mass factor calculations), we included standard OMI and MODIS quality assurance flags and conducted sensitivity checks to ensure that observed reductions were not artifacts of degraded retrieval performance. While these procedures cannot eliminate all uncertainties, they provide a statistically consistent framework for evaluating pollutant changes and ensure that regional contrasts reflect genuine atmospheric variability rather than data gaps or retrieval limitations.</w:t>
      </w:r>
    </w:p>
    <w:p w14:paraId="4A40ED68" w14:textId="77777777" w:rsidR="00E570EA" w:rsidRDefault="00E570EA" w:rsidP="00296B66">
      <w:pPr>
        <w:jc w:val="both"/>
        <w:rPr>
          <w:rFonts w:ascii="Times New Roman" w:hAnsi="Times New Roman" w:cs="Times New Roman"/>
        </w:rPr>
      </w:pPr>
    </w:p>
    <w:p w14:paraId="5C8AC4F4" w14:textId="5E14B146" w:rsidR="00E570EA" w:rsidRPr="00E570EA" w:rsidRDefault="00E570EA" w:rsidP="00E570EA">
      <w:pPr>
        <w:jc w:val="both"/>
        <w:rPr>
          <w:rFonts w:ascii="Times New Roman" w:hAnsi="Times New Roman" w:cs="Times New Roman"/>
        </w:rPr>
      </w:pPr>
      <w:r>
        <w:rPr>
          <w:rFonts w:ascii="Times New Roman" w:hAnsi="Times New Roman" w:cs="Times New Roman"/>
        </w:rPr>
        <w:t>Study</w:t>
      </w:r>
      <w:r w:rsidRPr="00E570EA">
        <w:rPr>
          <w:rFonts w:ascii="Times New Roman" w:hAnsi="Times New Roman" w:cs="Times New Roman"/>
        </w:rPr>
        <w:t xml:space="preserve"> Highlights</w:t>
      </w:r>
    </w:p>
    <w:p w14:paraId="52B2B70E" w14:textId="77777777" w:rsidR="00E570EA" w:rsidRPr="00E570EA" w:rsidRDefault="00E570EA" w:rsidP="00E570EA">
      <w:pPr>
        <w:jc w:val="both"/>
        <w:rPr>
          <w:rFonts w:ascii="Times New Roman" w:hAnsi="Times New Roman" w:cs="Times New Roman"/>
        </w:rPr>
      </w:pPr>
      <w:r w:rsidRPr="00E570EA">
        <w:rPr>
          <w:rFonts w:ascii="Times New Roman" w:hAnsi="Times New Roman" w:cs="Times New Roman"/>
        </w:rPr>
        <w:t>•</w:t>
      </w:r>
      <w:r w:rsidRPr="00E570EA">
        <w:rPr>
          <w:rFonts w:ascii="Times New Roman" w:hAnsi="Times New Roman" w:cs="Times New Roman"/>
        </w:rPr>
        <w:tab/>
        <w:t>Lockdown restrictions led to 14–31 % reductions in AOD across major Indian regions.</w:t>
      </w:r>
    </w:p>
    <w:p w14:paraId="2D257BF0" w14:textId="77777777" w:rsidR="00E570EA" w:rsidRPr="00E570EA" w:rsidRDefault="00E570EA" w:rsidP="00E570EA">
      <w:pPr>
        <w:jc w:val="both"/>
        <w:rPr>
          <w:rFonts w:ascii="Times New Roman" w:hAnsi="Times New Roman" w:cs="Times New Roman"/>
        </w:rPr>
      </w:pPr>
      <w:r w:rsidRPr="00E570EA">
        <w:rPr>
          <w:rFonts w:ascii="Times New Roman" w:hAnsi="Times New Roman" w:cs="Times New Roman"/>
        </w:rPr>
        <w:t>•</w:t>
      </w:r>
      <w:r w:rsidRPr="00E570EA">
        <w:rPr>
          <w:rFonts w:ascii="Times New Roman" w:hAnsi="Times New Roman" w:cs="Times New Roman"/>
        </w:rPr>
        <w:tab/>
        <w:t>Tropospheric NO₂ and SO₂ declined by 15 % and 9 %, respectively.</w:t>
      </w:r>
    </w:p>
    <w:p w14:paraId="12107697" w14:textId="77777777" w:rsidR="00E570EA" w:rsidRPr="00E570EA" w:rsidRDefault="00E570EA" w:rsidP="00E570EA">
      <w:pPr>
        <w:jc w:val="both"/>
        <w:rPr>
          <w:rFonts w:ascii="Times New Roman" w:hAnsi="Times New Roman" w:cs="Times New Roman"/>
        </w:rPr>
      </w:pPr>
      <w:r w:rsidRPr="00E570EA">
        <w:rPr>
          <w:rFonts w:ascii="Times New Roman" w:hAnsi="Times New Roman" w:cs="Times New Roman"/>
        </w:rPr>
        <w:t>•</w:t>
      </w:r>
      <w:r w:rsidRPr="00E570EA">
        <w:rPr>
          <w:rFonts w:ascii="Times New Roman" w:hAnsi="Times New Roman" w:cs="Times New Roman"/>
        </w:rPr>
        <w:tab/>
        <w:t>Tropospheric O₃ decreased, but total O₃ increased, indicating altered photochemistry.</w:t>
      </w:r>
    </w:p>
    <w:p w14:paraId="1CA22E83" w14:textId="77777777" w:rsidR="00E570EA" w:rsidRPr="00E570EA" w:rsidRDefault="00E570EA" w:rsidP="00E570EA">
      <w:pPr>
        <w:jc w:val="both"/>
        <w:rPr>
          <w:rFonts w:ascii="Times New Roman" w:hAnsi="Times New Roman" w:cs="Times New Roman"/>
        </w:rPr>
      </w:pPr>
      <w:r w:rsidRPr="00E570EA">
        <w:rPr>
          <w:rFonts w:ascii="Times New Roman" w:hAnsi="Times New Roman" w:cs="Times New Roman"/>
        </w:rPr>
        <w:t>•</w:t>
      </w:r>
      <w:r w:rsidRPr="00E570EA">
        <w:rPr>
          <w:rFonts w:ascii="Times New Roman" w:hAnsi="Times New Roman" w:cs="Times New Roman"/>
        </w:rPr>
        <w:tab/>
        <w:t>Meteorological factors—humidity and winds—modulated pollution anomalies.</w:t>
      </w:r>
    </w:p>
    <w:p w14:paraId="37E084CD" w14:textId="14DF1F26" w:rsidR="00E570EA" w:rsidRPr="00296B66" w:rsidRDefault="00E570EA" w:rsidP="00E570EA">
      <w:pPr>
        <w:jc w:val="both"/>
        <w:rPr>
          <w:rFonts w:ascii="Times New Roman" w:hAnsi="Times New Roman" w:cs="Times New Roman"/>
        </w:rPr>
      </w:pPr>
      <w:r w:rsidRPr="00E570EA">
        <w:rPr>
          <w:rFonts w:ascii="Times New Roman" w:hAnsi="Times New Roman" w:cs="Times New Roman"/>
        </w:rPr>
        <w:t>•</w:t>
      </w:r>
      <w:r w:rsidRPr="00E570EA">
        <w:rPr>
          <w:rFonts w:ascii="Times New Roman" w:hAnsi="Times New Roman" w:cs="Times New Roman"/>
        </w:rPr>
        <w:tab/>
        <w:t>The Indo-</w:t>
      </w:r>
      <w:proofErr w:type="spellStart"/>
      <w:r w:rsidRPr="00E570EA">
        <w:rPr>
          <w:rFonts w:ascii="Times New Roman" w:hAnsi="Times New Roman" w:cs="Times New Roman"/>
        </w:rPr>
        <w:t>Gangetic</w:t>
      </w:r>
      <w:proofErr w:type="spellEnd"/>
      <w:r w:rsidRPr="00E570EA">
        <w:rPr>
          <w:rFonts w:ascii="Times New Roman" w:hAnsi="Times New Roman" w:cs="Times New Roman"/>
        </w:rPr>
        <w:t xml:space="preserve"> Plain showed the largest improvements.</w:t>
      </w:r>
    </w:p>
    <w:p w14:paraId="0B7CA971"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lastRenderedPageBreak/>
        <w:t>Regional Disparities:</w:t>
      </w:r>
      <w:r w:rsidRPr="00296B66">
        <w:rPr>
          <w:rFonts w:ascii="Times New Roman" w:hAnsi="Times New Roman" w:cs="Times New Roman"/>
        </w:rPr>
        <w:t xml:space="preserve"> The Indo-Gangetic Plain experienced the highest reductions due to dense population and emission sources, while some regions of central India showed minor increases influenced by meteorology.</w:t>
      </w:r>
    </w:p>
    <w:p w14:paraId="487D1AEF"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t>Ozone Response:</w:t>
      </w:r>
      <w:r w:rsidRPr="00296B66">
        <w:rPr>
          <w:rFonts w:ascii="Times New Roman" w:hAnsi="Times New Roman" w:cs="Times New Roman"/>
        </w:rPr>
        <w:t xml:space="preserve"> Total column ozone increased slightly (~3%) due to complex NOx–O₃ chemistry.</w:t>
      </w:r>
    </w:p>
    <w:p w14:paraId="027F1639" w14:textId="77777777" w:rsidR="00296B66" w:rsidRPr="00296B66" w:rsidRDefault="00296B66" w:rsidP="00296B66">
      <w:pPr>
        <w:jc w:val="both"/>
        <w:rPr>
          <w:rFonts w:ascii="Times New Roman" w:hAnsi="Times New Roman" w:cs="Times New Roman"/>
        </w:rPr>
      </w:pPr>
      <w:r w:rsidRPr="00AD687F">
        <w:rPr>
          <w:rFonts w:ascii="Times New Roman" w:hAnsi="Times New Roman" w:cs="Times New Roman"/>
          <w:b/>
          <w:bCs/>
        </w:rPr>
        <w:t>Meteorological Influence:</w:t>
      </w:r>
      <w:r w:rsidRPr="00296B66">
        <w:rPr>
          <w:rFonts w:ascii="Times New Roman" w:hAnsi="Times New Roman" w:cs="Times New Roman"/>
        </w:rPr>
        <w:t xml:space="preserve"> Increased humidity and altered wind patterns modulated regional pollutant levels, demonstrating the coupled nature of emissions and atmospheric conditions.</w:t>
      </w:r>
    </w:p>
    <w:p w14:paraId="6084428D" w14:textId="77777777" w:rsidR="00296B66" w:rsidRDefault="00296B66" w:rsidP="00296B66">
      <w:pPr>
        <w:jc w:val="both"/>
        <w:rPr>
          <w:rFonts w:ascii="Times New Roman" w:hAnsi="Times New Roman" w:cs="Times New Roman"/>
        </w:rPr>
      </w:pPr>
      <w:r w:rsidRPr="00AD687F">
        <w:rPr>
          <w:rFonts w:ascii="Times New Roman" w:hAnsi="Times New Roman" w:cs="Times New Roman"/>
          <w:b/>
          <w:bCs/>
        </w:rPr>
        <w:t>Policy Implications:</w:t>
      </w:r>
      <w:r w:rsidRPr="00296B66">
        <w:rPr>
          <w:rFonts w:ascii="Times New Roman" w:hAnsi="Times New Roman" w:cs="Times New Roman"/>
        </w:rPr>
        <w:t xml:space="preserve"> The results confirm that immediate air quality improvements are achievable through emission control, yet sustainable management must integrate meteorological understanding and long-term behavioral change.</w:t>
      </w:r>
    </w:p>
    <w:p w14:paraId="77753B04" w14:textId="5E2A4D7F" w:rsidR="00C435CB" w:rsidRPr="00365B1A" w:rsidRDefault="008F7C8D" w:rsidP="00296B66">
      <w:pPr>
        <w:jc w:val="both"/>
        <w:rPr>
          <w:rFonts w:ascii="Times New Roman" w:hAnsi="Times New Roman" w:cs="Times New Roman"/>
          <w:b/>
        </w:rPr>
      </w:pPr>
      <w:r w:rsidRPr="008F7C8D">
        <w:rPr>
          <w:rFonts w:ascii="Times New Roman" w:hAnsi="Times New Roman" w:cs="Times New Roman"/>
          <w:b/>
          <w:bCs/>
        </w:rPr>
        <w:t>Limitation:</w:t>
      </w:r>
      <w:r>
        <w:rPr>
          <w:rFonts w:ascii="Times New Roman" w:hAnsi="Times New Roman" w:cs="Times New Roman"/>
        </w:rPr>
        <w:t xml:space="preserve"> </w:t>
      </w:r>
      <w:r w:rsidRPr="008F7C8D">
        <w:rPr>
          <w:rFonts w:ascii="Times New Roman" w:hAnsi="Times New Roman" w:cs="Times New Roman"/>
        </w:rPr>
        <w:t xml:space="preserve">While this study provides a comprehensive assessment of atmospheric changes during the COVID-19 lockdown, several limitations inherent to satellite and reanalysis datasets should be acknowledged. MODIS AOD retrievals are sensitive to cloud contamination, surface reflectance, and aerosol type, which can introduce uncertainties over bright surfaces such as the Thar Desert and densely populated urban areas. OMI retrievals of NO₂, SO₂, and ozone are affected by their coarse spatial resolution and vertical sensitivity, particularly in regions with strong boundary-layer gradients like the Indo-Gangetic Plain. Tropospheric NO₂ and SO₂ estimates rely on air mass factor calculations that depend on assumptions about aerosol loading, surface albedo, and atmospheric profiles, which may lead to biases during anomalous conditions such as lockdown-induced emission reductions. Total column ozone retrievals are also influenced by stratospheric variability, complicating the attribution of changes solely to surface-level precursors. Additionally, MERRA-2 reanalysis fields, though widely used, incorporate model assumptions and assimilation uncertainties that may affect wind speed, humidity, and boundary-layer height—variables particularly important for interpreting pollutant anomalies over monsoon-influenced regions of India. These limitations do not undermine the overall findings but underscore the need to interpret satellite-derived anomalies in conjunction with physical reasoning and meteorological </w:t>
      </w:r>
      <w:r w:rsidRPr="00365B1A">
        <w:rPr>
          <w:rFonts w:ascii="Times New Roman" w:hAnsi="Times New Roman" w:cs="Times New Roman"/>
          <w:b/>
        </w:rPr>
        <w:t>context.</w:t>
      </w:r>
    </w:p>
    <w:p w14:paraId="544A3CA3" w14:textId="77777777" w:rsidR="001C6576" w:rsidRPr="00901B5D" w:rsidRDefault="001C6576" w:rsidP="001C6576">
      <w:pPr>
        <w:rPr>
          <w:rFonts w:ascii="Times New Roman" w:eastAsia="Calibri" w:hAnsi="Times New Roman" w:cs="Times New Roman"/>
          <w:b/>
          <w:bCs/>
        </w:rPr>
      </w:pPr>
      <w:bookmarkStart w:id="0" w:name="_Hlk213163655"/>
      <w:bookmarkStart w:id="1" w:name="_Hlk204003461"/>
      <w:bookmarkStart w:id="2" w:name="_Hlk213070710"/>
      <w:r w:rsidRPr="00901B5D">
        <w:rPr>
          <w:rFonts w:ascii="Times New Roman" w:eastAsia="Calibri" w:hAnsi="Times New Roman" w:cs="Times New Roman"/>
          <w:b/>
          <w:bCs/>
        </w:rPr>
        <w:t>Disclaimer (Artificial intelligence)</w:t>
      </w:r>
    </w:p>
    <w:bookmarkEnd w:id="0"/>
    <w:bookmarkEnd w:id="1"/>
    <w:bookmarkEnd w:id="2"/>
    <w:p w14:paraId="5C613614" w14:textId="77777777" w:rsidR="00901B5D" w:rsidRPr="00901B5D" w:rsidRDefault="00901B5D" w:rsidP="00901B5D">
      <w:pPr>
        <w:widowControl w:val="0"/>
        <w:spacing w:after="0" w:line="240" w:lineRule="auto"/>
        <w:jc w:val="both"/>
        <w:rPr>
          <w:rFonts w:ascii="Times New Roman" w:eastAsia="Calibri" w:hAnsi="Times New Roman" w:cs="Times New Roman"/>
          <w:sz w:val="20"/>
          <w:szCs w:val="20"/>
        </w:rPr>
      </w:pPr>
      <w:r w:rsidRPr="00901B5D">
        <w:rPr>
          <w:rFonts w:ascii="Times New Roman" w:eastAsia="Calibri" w:hAnsi="Times New Roman" w:cs="Times New Roman"/>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8648066" w14:textId="77777777" w:rsidR="00901B5D" w:rsidRPr="00901B5D" w:rsidRDefault="00901B5D" w:rsidP="00901B5D">
      <w:pPr>
        <w:widowControl w:val="0"/>
        <w:spacing w:after="0" w:line="240" w:lineRule="auto"/>
        <w:jc w:val="both"/>
        <w:rPr>
          <w:rFonts w:ascii="Times New Roman" w:eastAsia="Calibri" w:hAnsi="Times New Roman" w:cs="Times New Roman"/>
          <w:sz w:val="20"/>
          <w:szCs w:val="20"/>
        </w:rPr>
      </w:pPr>
    </w:p>
    <w:p w14:paraId="629E8871" w14:textId="77777777" w:rsidR="00901B5D" w:rsidRPr="00901B5D" w:rsidRDefault="00901B5D" w:rsidP="00901B5D">
      <w:pPr>
        <w:widowControl w:val="0"/>
        <w:spacing w:after="0" w:line="240" w:lineRule="auto"/>
        <w:jc w:val="both"/>
        <w:rPr>
          <w:rFonts w:ascii="Times New Roman" w:eastAsia="Calibri" w:hAnsi="Times New Roman" w:cs="Times New Roman"/>
          <w:b/>
          <w:bCs/>
          <w:sz w:val="20"/>
          <w:szCs w:val="20"/>
        </w:rPr>
      </w:pPr>
      <w:r w:rsidRPr="00901B5D">
        <w:rPr>
          <w:rFonts w:ascii="Times New Roman" w:eastAsia="Calibri" w:hAnsi="Times New Roman" w:cs="Times New Roman"/>
          <w:b/>
          <w:bCs/>
          <w:sz w:val="20"/>
          <w:szCs w:val="20"/>
        </w:rPr>
        <w:t xml:space="preserve">Details of the AI usage are given: </w:t>
      </w:r>
    </w:p>
    <w:p w14:paraId="76E54A83" w14:textId="77777777" w:rsidR="00901B5D" w:rsidRPr="00901B5D" w:rsidRDefault="00901B5D" w:rsidP="00901B5D">
      <w:pPr>
        <w:widowControl w:val="0"/>
        <w:spacing w:after="0" w:line="240" w:lineRule="auto"/>
        <w:jc w:val="both"/>
        <w:rPr>
          <w:rFonts w:ascii="Times New Roman" w:eastAsia="Calibri" w:hAnsi="Times New Roman" w:cs="Times New Roman"/>
          <w:sz w:val="20"/>
          <w:szCs w:val="20"/>
        </w:rPr>
      </w:pPr>
    </w:p>
    <w:p w14:paraId="55688045" w14:textId="77777777" w:rsidR="00901B5D" w:rsidRPr="00901B5D" w:rsidRDefault="00901B5D" w:rsidP="00901B5D">
      <w:pPr>
        <w:widowControl w:val="0"/>
        <w:spacing w:after="0" w:line="240" w:lineRule="auto"/>
        <w:jc w:val="both"/>
        <w:rPr>
          <w:rFonts w:ascii="Times New Roman" w:eastAsia="Calibri" w:hAnsi="Times New Roman" w:cs="Times New Roman"/>
          <w:sz w:val="20"/>
          <w:szCs w:val="20"/>
        </w:rPr>
      </w:pPr>
      <w:r w:rsidRPr="00901B5D">
        <w:rPr>
          <w:rFonts w:ascii="Times New Roman" w:eastAsia="Calibri" w:hAnsi="Times New Roman" w:cs="Times New Roman"/>
          <w:sz w:val="20"/>
          <w:szCs w:val="20"/>
        </w:rPr>
        <w:t xml:space="preserve">1.) ChatGPT5 </w:t>
      </w:r>
    </w:p>
    <w:p w14:paraId="77D6BB3B" w14:textId="33D35639" w:rsidR="001C6576" w:rsidRDefault="00901B5D" w:rsidP="00E93B14">
      <w:pPr>
        <w:widowControl w:val="0"/>
        <w:spacing w:after="0" w:line="240" w:lineRule="auto"/>
        <w:jc w:val="both"/>
        <w:rPr>
          <w:rFonts w:ascii="Times New Roman" w:eastAsia="Calibri" w:hAnsi="Times New Roman" w:cs="Times New Roman"/>
          <w:sz w:val="20"/>
          <w:szCs w:val="20"/>
        </w:rPr>
      </w:pPr>
      <w:r w:rsidRPr="00901B5D">
        <w:rPr>
          <w:rFonts w:ascii="Times New Roman" w:eastAsia="Calibri" w:hAnsi="Times New Roman" w:cs="Times New Roman"/>
          <w:sz w:val="20"/>
          <w:szCs w:val="20"/>
        </w:rPr>
        <w:t>2.) Quill Bot</w:t>
      </w:r>
    </w:p>
    <w:p w14:paraId="7FCFAAAB" w14:textId="77777777" w:rsidR="00E93B14" w:rsidRPr="00E93B14" w:rsidRDefault="00E93B14" w:rsidP="00E93B14">
      <w:pPr>
        <w:widowControl w:val="0"/>
        <w:spacing w:after="0" w:line="240" w:lineRule="auto"/>
        <w:jc w:val="both"/>
        <w:rPr>
          <w:rFonts w:ascii="Times New Roman" w:eastAsia="Calibri" w:hAnsi="Times New Roman" w:cs="Times New Roman"/>
          <w:sz w:val="20"/>
          <w:szCs w:val="20"/>
        </w:rPr>
      </w:pPr>
    </w:p>
    <w:p w14:paraId="1D764B0F" w14:textId="77777777" w:rsidR="00E93B14" w:rsidRDefault="00901B5D" w:rsidP="00296B66">
      <w:pPr>
        <w:jc w:val="both"/>
        <w:rPr>
          <w:rFonts w:ascii="Times New Roman" w:hAnsi="Times New Roman" w:cs="Times New Roman"/>
          <w:b/>
          <w:bCs/>
        </w:rPr>
      </w:pPr>
      <w:r w:rsidRPr="00901B5D">
        <w:rPr>
          <w:rFonts w:ascii="Times New Roman" w:hAnsi="Times New Roman" w:cs="Times New Roman"/>
          <w:b/>
          <w:bCs/>
        </w:rPr>
        <w:t>ACKNOWLEDGEMENT</w:t>
      </w:r>
    </w:p>
    <w:p w14:paraId="3809B802" w14:textId="3122C1EC" w:rsidR="00901B5D" w:rsidRPr="00E93B14" w:rsidRDefault="00901B5D" w:rsidP="00296B66">
      <w:pPr>
        <w:jc w:val="both"/>
        <w:rPr>
          <w:rFonts w:ascii="Times New Roman" w:hAnsi="Times New Roman" w:cs="Times New Roman"/>
          <w:b/>
          <w:bCs/>
        </w:rPr>
      </w:pPr>
      <w:r w:rsidRPr="00901B5D">
        <w:rPr>
          <w:rFonts w:ascii="Times New Roman" w:hAnsi="Times New Roman" w:cs="Times New Roman"/>
        </w:rPr>
        <w:t xml:space="preserve">The author expresses deep gratitude to Dr. K. Krishnamoorthy at the Centre for Atmospheric and Oceanic Sciences, Indian Institute of Science, Bangalore, for their invaluable guidance. </w:t>
      </w:r>
      <w:r w:rsidRPr="00901B5D">
        <w:rPr>
          <w:rFonts w:ascii="Times New Roman" w:hAnsi="Times New Roman" w:cs="Times New Roman"/>
        </w:rPr>
        <w:lastRenderedPageBreak/>
        <w:t>Data support from NASA’s MODIS, OMI, and MERRA-2 archives is sincerely acknowledged.</w:t>
      </w:r>
    </w:p>
    <w:p w14:paraId="0CE4AB02" w14:textId="6299EAF1" w:rsidR="00901B5D" w:rsidRPr="00901B5D" w:rsidRDefault="00901B5D" w:rsidP="00901B5D">
      <w:pPr>
        <w:jc w:val="both"/>
        <w:rPr>
          <w:rFonts w:ascii="Times New Roman" w:hAnsi="Times New Roman" w:cs="Times New Roman"/>
          <w:b/>
          <w:bCs/>
        </w:rPr>
      </w:pPr>
      <w:r w:rsidRPr="00901B5D">
        <w:rPr>
          <w:rFonts w:ascii="Times New Roman" w:hAnsi="Times New Roman" w:cs="Times New Roman"/>
          <w:b/>
          <w:bCs/>
        </w:rPr>
        <w:t>COMPETING INTERESTS</w:t>
      </w:r>
    </w:p>
    <w:p w14:paraId="04B02259" w14:textId="17EBF32E" w:rsidR="005C0BEE" w:rsidRPr="00E93B14" w:rsidRDefault="00901B5D" w:rsidP="00296B66">
      <w:pPr>
        <w:jc w:val="both"/>
        <w:rPr>
          <w:rFonts w:ascii="Times New Roman" w:hAnsi="Times New Roman" w:cs="Times New Roman"/>
        </w:rPr>
      </w:pPr>
      <w:r w:rsidRPr="00901B5D">
        <w:rPr>
          <w:rFonts w:ascii="Times New Roman" w:hAnsi="Times New Roman" w:cs="Times New Roman"/>
        </w:rPr>
        <w:t>Authors have declared that no competing interests exist.</w:t>
      </w:r>
    </w:p>
    <w:p w14:paraId="724D3A0C" w14:textId="7E21F306" w:rsidR="00296B66" w:rsidRPr="00AD687F" w:rsidRDefault="00296B66" w:rsidP="00296B66">
      <w:pPr>
        <w:jc w:val="both"/>
        <w:rPr>
          <w:rFonts w:ascii="Times New Roman" w:hAnsi="Times New Roman" w:cs="Times New Roman"/>
          <w:b/>
          <w:bCs/>
        </w:rPr>
      </w:pPr>
      <w:r w:rsidRPr="00AD687F">
        <w:rPr>
          <w:rFonts w:ascii="Times New Roman" w:hAnsi="Times New Roman" w:cs="Times New Roman"/>
          <w:b/>
          <w:bCs/>
        </w:rPr>
        <w:t>References</w:t>
      </w:r>
    </w:p>
    <w:p w14:paraId="57390421" w14:textId="007537CF"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Bao, R., &amp; Zhang, A. (2020). Does lockdown reduce air pollution? Evidence from 44 cities in northern China. Science of the Total Environment, 731, 139052. https://doi.org/10.1016/j.scitotenv.2020.139052</w:t>
      </w:r>
    </w:p>
    <w:p w14:paraId="28268F87" w14:textId="2BEFFD5D"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Bauwens, M., </w:t>
      </w:r>
      <w:proofErr w:type="spellStart"/>
      <w:r w:rsidRPr="00931096">
        <w:rPr>
          <w:rFonts w:ascii="Times New Roman" w:hAnsi="Times New Roman" w:cs="Times New Roman"/>
        </w:rPr>
        <w:t>Compernolle</w:t>
      </w:r>
      <w:proofErr w:type="spellEnd"/>
      <w:r w:rsidRPr="00931096">
        <w:rPr>
          <w:rFonts w:ascii="Times New Roman" w:hAnsi="Times New Roman" w:cs="Times New Roman"/>
        </w:rPr>
        <w:t xml:space="preserve">, S., </w:t>
      </w:r>
      <w:proofErr w:type="spellStart"/>
      <w:r w:rsidRPr="00931096">
        <w:rPr>
          <w:rFonts w:ascii="Times New Roman" w:hAnsi="Times New Roman" w:cs="Times New Roman"/>
        </w:rPr>
        <w:t>Stavrakou</w:t>
      </w:r>
      <w:proofErr w:type="spellEnd"/>
      <w:r w:rsidRPr="00931096">
        <w:rPr>
          <w:rFonts w:ascii="Times New Roman" w:hAnsi="Times New Roman" w:cs="Times New Roman"/>
        </w:rPr>
        <w:t xml:space="preserve">, T., Müller, J.-F., Van Gent, J., </w:t>
      </w:r>
      <w:proofErr w:type="spellStart"/>
      <w:r w:rsidRPr="00931096">
        <w:rPr>
          <w:rFonts w:ascii="Times New Roman" w:hAnsi="Times New Roman" w:cs="Times New Roman"/>
        </w:rPr>
        <w:t>Eskes</w:t>
      </w:r>
      <w:proofErr w:type="spellEnd"/>
      <w:r w:rsidRPr="00931096">
        <w:rPr>
          <w:rFonts w:ascii="Times New Roman" w:hAnsi="Times New Roman" w:cs="Times New Roman"/>
        </w:rPr>
        <w:t xml:space="preserve">, H., … </w:t>
      </w:r>
      <w:proofErr w:type="spellStart"/>
      <w:r w:rsidRPr="00931096">
        <w:rPr>
          <w:rFonts w:ascii="Times New Roman" w:hAnsi="Times New Roman" w:cs="Times New Roman"/>
        </w:rPr>
        <w:t>Zehner</w:t>
      </w:r>
      <w:proofErr w:type="spellEnd"/>
      <w:r w:rsidRPr="00931096">
        <w:rPr>
          <w:rFonts w:ascii="Times New Roman" w:hAnsi="Times New Roman" w:cs="Times New Roman"/>
        </w:rPr>
        <w:t>, C. (2020). Impact of coronavirus outbreak on NO₂ pollution assessed using TROPOMI and OMI observations. Geophysical Research Letters, 47(11), e2020GL087978. https://doi.org/10.1029/2020GL087978</w:t>
      </w:r>
    </w:p>
    <w:p w14:paraId="0DD63CD9" w14:textId="4585FF8F"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Chauhan, A., Singh, R. P., &amp; Shukla, D. (2021). Impact of COVID-19 lockdown on SO₂ emissions over India. Environmental Monitoring and Assessment, 193, 750. https://doi.org/10.1007/s10661-021-09256-1</w:t>
      </w:r>
    </w:p>
    <w:p w14:paraId="3D95659A"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 xml:space="preserve">Chen, K., Wang, M., Huang, C., Kinney, P. L., &amp; </w:t>
      </w:r>
      <w:proofErr w:type="spellStart"/>
      <w:r w:rsidRPr="0078470C">
        <w:rPr>
          <w:rFonts w:ascii="Times New Roman" w:hAnsi="Times New Roman" w:cs="Times New Roman"/>
        </w:rPr>
        <w:t>Anastas</w:t>
      </w:r>
      <w:proofErr w:type="spellEnd"/>
      <w:r w:rsidRPr="0078470C">
        <w:rPr>
          <w:rFonts w:ascii="Times New Roman" w:hAnsi="Times New Roman" w:cs="Times New Roman"/>
        </w:rPr>
        <w:t xml:space="preserve">, P. T. (2020). Air pollution reduction and mortality benefit during the COVID-19 outbreak in China. The Lancet Planetary Health, 4(6), e210-e212. </w:t>
      </w:r>
    </w:p>
    <w:p w14:paraId="16BB69A7"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 xml:space="preserve">Shen, L., Zhao, T., Wang, H., Liu, J., Bai, Y., Kong, S., ... &amp; Shu, Z. (2021). Importance of meteorology in air pollution events during the city lockdown for COVID-19 in Hubei Province, Central China. Science of the Total Environment, 754, 142227. </w:t>
      </w:r>
    </w:p>
    <w:p w14:paraId="4FAFF376" w14:textId="77777777" w:rsidR="0078470C" w:rsidRDefault="0078470C" w:rsidP="00931096">
      <w:pPr>
        <w:pStyle w:val="ListParagraph"/>
        <w:numPr>
          <w:ilvl w:val="0"/>
          <w:numId w:val="1"/>
        </w:numPr>
        <w:spacing w:line="276" w:lineRule="auto"/>
        <w:jc w:val="both"/>
        <w:rPr>
          <w:rFonts w:ascii="Times New Roman" w:hAnsi="Times New Roman" w:cs="Times New Roman"/>
        </w:rPr>
      </w:pPr>
      <w:proofErr w:type="spellStart"/>
      <w:r w:rsidRPr="0078470C">
        <w:rPr>
          <w:rFonts w:ascii="Times New Roman" w:hAnsi="Times New Roman" w:cs="Times New Roman"/>
        </w:rPr>
        <w:t>Filonchyk</w:t>
      </w:r>
      <w:proofErr w:type="spellEnd"/>
      <w:r w:rsidRPr="0078470C">
        <w:rPr>
          <w:rFonts w:ascii="Times New Roman" w:hAnsi="Times New Roman" w:cs="Times New Roman"/>
        </w:rPr>
        <w:t xml:space="preserve">, M., </w:t>
      </w:r>
      <w:proofErr w:type="spellStart"/>
      <w:r w:rsidRPr="0078470C">
        <w:rPr>
          <w:rFonts w:ascii="Times New Roman" w:hAnsi="Times New Roman" w:cs="Times New Roman"/>
        </w:rPr>
        <w:t>Hurynovich</w:t>
      </w:r>
      <w:proofErr w:type="spellEnd"/>
      <w:r w:rsidRPr="0078470C">
        <w:rPr>
          <w:rFonts w:ascii="Times New Roman" w:hAnsi="Times New Roman" w:cs="Times New Roman"/>
        </w:rPr>
        <w:t xml:space="preserve">, V., Yan, H., Gusev, A., &amp; </w:t>
      </w:r>
      <w:proofErr w:type="spellStart"/>
      <w:r w:rsidRPr="0078470C">
        <w:rPr>
          <w:rFonts w:ascii="Times New Roman" w:hAnsi="Times New Roman" w:cs="Times New Roman"/>
        </w:rPr>
        <w:t>Shpilevskaya</w:t>
      </w:r>
      <w:proofErr w:type="spellEnd"/>
      <w:r w:rsidRPr="0078470C">
        <w:rPr>
          <w:rFonts w:ascii="Times New Roman" w:hAnsi="Times New Roman" w:cs="Times New Roman"/>
        </w:rPr>
        <w:t>, N. (2020). Impact assessment of COVID-19 on variations of SO2, NO2, CO and AOD over East China. Aerosol and air quality research, 20(7), 1530-1540.</w:t>
      </w:r>
    </w:p>
    <w:p w14:paraId="1DDDB35A" w14:textId="77777777" w:rsidR="0078470C" w:rsidRDefault="0078470C" w:rsidP="00931096">
      <w:pPr>
        <w:pStyle w:val="ListParagraph"/>
        <w:numPr>
          <w:ilvl w:val="0"/>
          <w:numId w:val="1"/>
        </w:numPr>
        <w:spacing w:line="276" w:lineRule="auto"/>
        <w:jc w:val="both"/>
        <w:rPr>
          <w:rFonts w:ascii="Times New Roman" w:hAnsi="Times New Roman" w:cs="Times New Roman"/>
        </w:rPr>
      </w:pPr>
      <w:proofErr w:type="spellStart"/>
      <w:r w:rsidRPr="0078470C">
        <w:rPr>
          <w:rFonts w:ascii="Times New Roman" w:hAnsi="Times New Roman" w:cs="Times New Roman"/>
        </w:rPr>
        <w:t>Roozitalab</w:t>
      </w:r>
      <w:proofErr w:type="spellEnd"/>
      <w:r w:rsidRPr="0078470C">
        <w:rPr>
          <w:rFonts w:ascii="Times New Roman" w:hAnsi="Times New Roman" w:cs="Times New Roman"/>
        </w:rPr>
        <w:t xml:space="preserve">, B., Carmichael, G. R., </w:t>
      </w:r>
      <w:proofErr w:type="spellStart"/>
      <w:r w:rsidRPr="0078470C">
        <w:rPr>
          <w:rFonts w:ascii="Times New Roman" w:hAnsi="Times New Roman" w:cs="Times New Roman"/>
        </w:rPr>
        <w:t>Guttikunda</w:t>
      </w:r>
      <w:proofErr w:type="spellEnd"/>
      <w:r w:rsidRPr="0078470C">
        <w:rPr>
          <w:rFonts w:ascii="Times New Roman" w:hAnsi="Times New Roman" w:cs="Times New Roman"/>
        </w:rPr>
        <w:t xml:space="preserve">, S. K., &amp; </w:t>
      </w:r>
      <w:proofErr w:type="spellStart"/>
      <w:r w:rsidRPr="0078470C">
        <w:rPr>
          <w:rFonts w:ascii="Times New Roman" w:hAnsi="Times New Roman" w:cs="Times New Roman"/>
        </w:rPr>
        <w:t>Abdi-Oskouei</w:t>
      </w:r>
      <w:proofErr w:type="spellEnd"/>
      <w:r w:rsidRPr="0078470C">
        <w:rPr>
          <w:rFonts w:ascii="Times New Roman" w:hAnsi="Times New Roman" w:cs="Times New Roman"/>
        </w:rPr>
        <w:t>, M. (2022). Elucidating the impacts of COVID-19 lockdown on air quality and ozone chemical characteristics in India. Environmental Science: Atmospheres, 2(5), 1183-1207.</w:t>
      </w:r>
    </w:p>
    <w:p w14:paraId="2A644818" w14:textId="06C3BAB0" w:rsidR="00931096" w:rsidRPr="00931096" w:rsidRDefault="00931096" w:rsidP="00931096">
      <w:pPr>
        <w:pStyle w:val="ListParagraph"/>
        <w:numPr>
          <w:ilvl w:val="0"/>
          <w:numId w:val="1"/>
        </w:numPr>
        <w:spacing w:line="276" w:lineRule="auto"/>
        <w:jc w:val="both"/>
        <w:rPr>
          <w:rFonts w:ascii="Times New Roman" w:hAnsi="Times New Roman" w:cs="Times New Roman"/>
        </w:rPr>
      </w:pPr>
      <w:proofErr w:type="spellStart"/>
      <w:r w:rsidRPr="00931096">
        <w:rPr>
          <w:rFonts w:ascii="Times New Roman" w:hAnsi="Times New Roman" w:cs="Times New Roman"/>
        </w:rPr>
        <w:t>Gelaro</w:t>
      </w:r>
      <w:proofErr w:type="spellEnd"/>
      <w:r w:rsidRPr="00931096">
        <w:rPr>
          <w:rFonts w:ascii="Times New Roman" w:hAnsi="Times New Roman" w:cs="Times New Roman"/>
        </w:rPr>
        <w:t xml:space="preserve">, R., McCarty, W., Suárez, M. J., </w:t>
      </w:r>
      <w:proofErr w:type="spellStart"/>
      <w:r w:rsidRPr="00931096">
        <w:rPr>
          <w:rFonts w:ascii="Times New Roman" w:hAnsi="Times New Roman" w:cs="Times New Roman"/>
        </w:rPr>
        <w:t>Todling</w:t>
      </w:r>
      <w:proofErr w:type="spellEnd"/>
      <w:r w:rsidRPr="00931096">
        <w:rPr>
          <w:rFonts w:ascii="Times New Roman" w:hAnsi="Times New Roman" w:cs="Times New Roman"/>
        </w:rPr>
        <w:t xml:space="preserve">, R., </w:t>
      </w:r>
      <w:proofErr w:type="spellStart"/>
      <w:r w:rsidRPr="00931096">
        <w:rPr>
          <w:rFonts w:ascii="Times New Roman" w:hAnsi="Times New Roman" w:cs="Times New Roman"/>
        </w:rPr>
        <w:t>Molod</w:t>
      </w:r>
      <w:proofErr w:type="spellEnd"/>
      <w:r w:rsidRPr="00931096">
        <w:rPr>
          <w:rFonts w:ascii="Times New Roman" w:hAnsi="Times New Roman" w:cs="Times New Roman"/>
        </w:rPr>
        <w:t>, A., Takacs, L., … Zhao, B. (2017). The MERRA-2 reanalysis. Journal of Climate, 30(14), 5419–5454. https://doi.org/10.1175/JCLI-D-16-0758.1</w:t>
      </w:r>
    </w:p>
    <w:p w14:paraId="69AD1FF9" w14:textId="437CD53C"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Gautam, S. (2020). The influence of COVID-19 on air quality in India: A boon or inutile? Bulletin of Environmental Contamination and Toxicology, 104(6), 724–726. https://doi.org/10.1007/s00128-020-02877-y</w:t>
      </w:r>
    </w:p>
    <w:p w14:paraId="6FA4642E"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Mishra, M. K., &amp; Rathore, P. S. (2021). Impact of nationwide COVID-19 lockdown on Indian air quality in terms of aerosols as observed from the space. Aerosol and Air Quality Research, 21(4), 200461.</w:t>
      </w:r>
    </w:p>
    <w:p w14:paraId="4DDD0CC7" w14:textId="7A6AD619"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Government of India. (2020). Order No. 40-3/2020-DM-I(A): Measures to contain the spread of COVID-19. Ministry of Home Affairs, New Delhi. https://www.mha.gov.in</w:t>
      </w:r>
    </w:p>
    <w:p w14:paraId="59ED290A" w14:textId="77777777" w:rsidR="0078470C" w:rsidRDefault="0078470C" w:rsidP="00931096">
      <w:pPr>
        <w:pStyle w:val="ListParagraph"/>
        <w:numPr>
          <w:ilvl w:val="0"/>
          <w:numId w:val="1"/>
        </w:numPr>
        <w:spacing w:line="276" w:lineRule="auto"/>
        <w:jc w:val="both"/>
        <w:rPr>
          <w:rFonts w:ascii="Times New Roman" w:hAnsi="Times New Roman" w:cs="Times New Roman"/>
        </w:rPr>
      </w:pPr>
      <w:proofErr w:type="spellStart"/>
      <w:r w:rsidRPr="0078470C">
        <w:rPr>
          <w:rFonts w:ascii="Times New Roman" w:hAnsi="Times New Roman" w:cs="Times New Roman"/>
        </w:rPr>
        <w:t>Guttikunda</w:t>
      </w:r>
      <w:proofErr w:type="spellEnd"/>
      <w:r w:rsidRPr="0078470C">
        <w:rPr>
          <w:rFonts w:ascii="Times New Roman" w:hAnsi="Times New Roman" w:cs="Times New Roman"/>
        </w:rPr>
        <w:t xml:space="preserve">, S. K., Goel, R., &amp; Pant, P. (2014). Nature of air pollution, emission sources, and management in the Indian cities. Atmospheric environment, 95, 501-510. </w:t>
      </w:r>
    </w:p>
    <w:p w14:paraId="1EBC0BBB" w14:textId="350D4A6E"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lastRenderedPageBreak/>
        <w:t>He, G., &amp; He, H. (2020). Water promotes oxidation of SO₂ by O₂ over carbonaceous aerosols. Environmental Science &amp; Technology, 54(11), 7070–7077. https://doi.org/10.1021/acs.est.0c01857</w:t>
      </w:r>
    </w:p>
    <w:p w14:paraId="19EE514B"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Jain, S., &amp; Sharma, T. (2020). Social and travel lockdown impact considering coronavirus disease (COVID-19) on air quality in megacities of India: present benefits, future challenges and way forward. Aerosol and Air Quality Research, 20(6), 1222-1236.</w:t>
      </w:r>
    </w:p>
    <w:p w14:paraId="6E4A9A7F" w14:textId="3D4BA463"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Kumar, M., Singh, R. K., &amp; Bhardwaj, R. (2021). Impact of COVID-19 lockdown on AOD and meteorological factors in India. Environmental Research Communications, 3(9), 095002. https://doi.org/10.1088/2515-7620/ac2657</w:t>
      </w:r>
    </w:p>
    <w:p w14:paraId="3D2DBF74"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 xml:space="preserve">Singh, B. P. (2024). Insights into India's temporary air pollution relief: A systematic review for green recovery amid and post-COVID-19. MRS Energy &amp; Sustainability, 11(2), 343-368. </w:t>
      </w:r>
    </w:p>
    <w:p w14:paraId="0D5170F9" w14:textId="6D039310"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Le </w:t>
      </w:r>
      <w:proofErr w:type="spellStart"/>
      <w:r w:rsidRPr="00931096">
        <w:rPr>
          <w:rFonts w:ascii="Times New Roman" w:hAnsi="Times New Roman" w:cs="Times New Roman"/>
        </w:rPr>
        <w:t>Quéré</w:t>
      </w:r>
      <w:proofErr w:type="spellEnd"/>
      <w:r w:rsidRPr="00931096">
        <w:rPr>
          <w:rFonts w:ascii="Times New Roman" w:hAnsi="Times New Roman" w:cs="Times New Roman"/>
        </w:rPr>
        <w:t>, C., Jackson, R. B., Jones, M. W., Smith, A. J. P., Abernethy, S., Andrew, R. M., … Peters, G. P. (2020). Temporary reduction in global CO₂ emissions during COVID-19 confinement. Nature Climate Change, 10, 647–653. https://doi.org/10.1038/s41558-020-0797-x</w:t>
      </w:r>
    </w:p>
    <w:p w14:paraId="0D5A8A68" w14:textId="44BEE572" w:rsidR="00931096" w:rsidRPr="00931096" w:rsidRDefault="00931096" w:rsidP="00931096">
      <w:pPr>
        <w:pStyle w:val="ListParagraph"/>
        <w:numPr>
          <w:ilvl w:val="0"/>
          <w:numId w:val="1"/>
        </w:numPr>
        <w:spacing w:line="276" w:lineRule="auto"/>
        <w:jc w:val="both"/>
        <w:rPr>
          <w:rFonts w:ascii="Times New Roman" w:hAnsi="Times New Roman" w:cs="Times New Roman"/>
        </w:rPr>
      </w:pPr>
      <w:proofErr w:type="spellStart"/>
      <w:r w:rsidRPr="00931096">
        <w:rPr>
          <w:rFonts w:ascii="Times New Roman" w:hAnsi="Times New Roman" w:cs="Times New Roman"/>
        </w:rPr>
        <w:t>Levelt</w:t>
      </w:r>
      <w:proofErr w:type="spellEnd"/>
      <w:r w:rsidRPr="00931096">
        <w:rPr>
          <w:rFonts w:ascii="Times New Roman" w:hAnsi="Times New Roman" w:cs="Times New Roman"/>
        </w:rPr>
        <w:t xml:space="preserve">, P. F., Joiner, J., </w:t>
      </w:r>
      <w:proofErr w:type="spellStart"/>
      <w:r w:rsidRPr="00931096">
        <w:rPr>
          <w:rFonts w:ascii="Times New Roman" w:hAnsi="Times New Roman" w:cs="Times New Roman"/>
        </w:rPr>
        <w:t>Tamminen</w:t>
      </w:r>
      <w:proofErr w:type="spellEnd"/>
      <w:r w:rsidRPr="00931096">
        <w:rPr>
          <w:rFonts w:ascii="Times New Roman" w:hAnsi="Times New Roman" w:cs="Times New Roman"/>
        </w:rPr>
        <w:t xml:space="preserve">, J., </w:t>
      </w:r>
      <w:proofErr w:type="spellStart"/>
      <w:r w:rsidRPr="00931096">
        <w:rPr>
          <w:rFonts w:ascii="Times New Roman" w:hAnsi="Times New Roman" w:cs="Times New Roman"/>
        </w:rPr>
        <w:t>Veefkind</w:t>
      </w:r>
      <w:proofErr w:type="spellEnd"/>
      <w:r w:rsidRPr="00931096">
        <w:rPr>
          <w:rFonts w:ascii="Times New Roman" w:hAnsi="Times New Roman" w:cs="Times New Roman"/>
        </w:rPr>
        <w:t xml:space="preserve">, J. P., </w:t>
      </w:r>
      <w:proofErr w:type="spellStart"/>
      <w:r w:rsidRPr="00931096">
        <w:rPr>
          <w:rFonts w:ascii="Times New Roman" w:hAnsi="Times New Roman" w:cs="Times New Roman"/>
        </w:rPr>
        <w:t>Bhartia</w:t>
      </w:r>
      <w:proofErr w:type="spellEnd"/>
      <w:r w:rsidRPr="00931096">
        <w:rPr>
          <w:rFonts w:ascii="Times New Roman" w:hAnsi="Times New Roman" w:cs="Times New Roman"/>
        </w:rPr>
        <w:t>, P. K., &amp; Coauthors. (2018). The OMI mission: Ten years of global atmospheric monitoring. Atmospheric Measurement Techniques, 11, 583–602. https://doi.org/10.5194/amt-11-583-2018</w:t>
      </w:r>
    </w:p>
    <w:p w14:paraId="36CF346E"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 xml:space="preserve">Levy, R. C., </w:t>
      </w:r>
      <w:proofErr w:type="spellStart"/>
      <w:r w:rsidRPr="0078470C">
        <w:rPr>
          <w:rFonts w:ascii="Times New Roman" w:hAnsi="Times New Roman" w:cs="Times New Roman"/>
        </w:rPr>
        <w:t>Mattoo</w:t>
      </w:r>
      <w:proofErr w:type="spellEnd"/>
      <w:r w:rsidRPr="0078470C">
        <w:rPr>
          <w:rFonts w:ascii="Times New Roman" w:hAnsi="Times New Roman" w:cs="Times New Roman"/>
        </w:rPr>
        <w:t xml:space="preserve">, S., Munchak, L. A., Remer, L. A., Sayer, A. M., </w:t>
      </w:r>
      <w:proofErr w:type="spellStart"/>
      <w:r w:rsidRPr="0078470C">
        <w:rPr>
          <w:rFonts w:ascii="Times New Roman" w:hAnsi="Times New Roman" w:cs="Times New Roman"/>
        </w:rPr>
        <w:t>Patadia</w:t>
      </w:r>
      <w:proofErr w:type="spellEnd"/>
      <w:r w:rsidRPr="0078470C">
        <w:rPr>
          <w:rFonts w:ascii="Times New Roman" w:hAnsi="Times New Roman" w:cs="Times New Roman"/>
        </w:rPr>
        <w:t xml:space="preserve">, F., &amp; Hsu, N. C. (2013). The Collection 6 MODIS aerosol products over land and ocean. Atmospheric Measurement Techniques, 6(11), 2989-3034. </w:t>
      </w:r>
    </w:p>
    <w:p w14:paraId="4E2738EC" w14:textId="6A1EB33E"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Liu, F., Page, A., van der A, R., </w:t>
      </w:r>
      <w:proofErr w:type="spellStart"/>
      <w:r w:rsidRPr="00931096">
        <w:rPr>
          <w:rFonts w:ascii="Times New Roman" w:hAnsi="Times New Roman" w:cs="Times New Roman"/>
        </w:rPr>
        <w:t>Stavrakou</w:t>
      </w:r>
      <w:proofErr w:type="spellEnd"/>
      <w:r w:rsidRPr="00931096">
        <w:rPr>
          <w:rFonts w:ascii="Times New Roman" w:hAnsi="Times New Roman" w:cs="Times New Roman"/>
        </w:rPr>
        <w:t xml:space="preserve">, T., </w:t>
      </w:r>
      <w:proofErr w:type="spellStart"/>
      <w:r w:rsidRPr="00931096">
        <w:rPr>
          <w:rFonts w:ascii="Times New Roman" w:hAnsi="Times New Roman" w:cs="Times New Roman"/>
        </w:rPr>
        <w:t>Eskes</w:t>
      </w:r>
      <w:proofErr w:type="spellEnd"/>
      <w:r w:rsidRPr="00931096">
        <w:rPr>
          <w:rFonts w:ascii="Times New Roman" w:hAnsi="Times New Roman" w:cs="Times New Roman"/>
        </w:rPr>
        <w:t>, H., &amp; Müller, J.-F. (2021). COVID-19 lockdown emission reductions estimated using satellite observations. Science Advances, 7(3), eabf9780. https://doi.org/10.1126/sciadv.abf9780</w:t>
      </w:r>
    </w:p>
    <w:p w14:paraId="3C0AF68D" w14:textId="75C2AA7D" w:rsidR="00931096" w:rsidRPr="00931096" w:rsidRDefault="00931096" w:rsidP="00931096">
      <w:pPr>
        <w:pStyle w:val="ListParagraph"/>
        <w:numPr>
          <w:ilvl w:val="0"/>
          <w:numId w:val="1"/>
        </w:numPr>
        <w:spacing w:line="276" w:lineRule="auto"/>
        <w:jc w:val="both"/>
        <w:rPr>
          <w:rFonts w:ascii="Times New Roman" w:hAnsi="Times New Roman" w:cs="Times New Roman"/>
        </w:rPr>
      </w:pPr>
      <w:proofErr w:type="spellStart"/>
      <w:r w:rsidRPr="00931096">
        <w:rPr>
          <w:rFonts w:ascii="Times New Roman" w:hAnsi="Times New Roman" w:cs="Times New Roman"/>
        </w:rPr>
        <w:t>Mahato</w:t>
      </w:r>
      <w:proofErr w:type="spellEnd"/>
      <w:r w:rsidRPr="00931096">
        <w:rPr>
          <w:rFonts w:ascii="Times New Roman" w:hAnsi="Times New Roman" w:cs="Times New Roman"/>
        </w:rPr>
        <w:t>, S., Pal, S., &amp; Ghosh, K. G. (2020). Effect of lockdown amid COVID-19 pandemic on air quality of the megacity Delhi, India. Science of the Total Environment, 730, 139086. https://doi.org/10.1016/j.scitotenv.2020.139086</w:t>
      </w:r>
    </w:p>
    <w:p w14:paraId="22561EB9" w14:textId="77777777" w:rsidR="0078470C" w:rsidRDefault="0078470C" w:rsidP="00931096">
      <w:pPr>
        <w:pStyle w:val="ListParagraph"/>
        <w:numPr>
          <w:ilvl w:val="0"/>
          <w:numId w:val="1"/>
        </w:numPr>
        <w:spacing w:line="276" w:lineRule="auto"/>
        <w:jc w:val="both"/>
        <w:rPr>
          <w:rFonts w:ascii="Times New Roman" w:hAnsi="Times New Roman" w:cs="Times New Roman"/>
        </w:rPr>
      </w:pPr>
      <w:proofErr w:type="spellStart"/>
      <w:r w:rsidRPr="0078470C">
        <w:rPr>
          <w:rFonts w:ascii="Times New Roman" w:hAnsi="Times New Roman" w:cs="Times New Roman"/>
        </w:rPr>
        <w:t>Navinya</w:t>
      </w:r>
      <w:proofErr w:type="spellEnd"/>
      <w:r w:rsidRPr="0078470C">
        <w:rPr>
          <w:rFonts w:ascii="Times New Roman" w:hAnsi="Times New Roman" w:cs="Times New Roman"/>
        </w:rPr>
        <w:t xml:space="preserve">, C., Patidar, G., &amp; </w:t>
      </w:r>
      <w:proofErr w:type="spellStart"/>
      <w:r w:rsidRPr="0078470C">
        <w:rPr>
          <w:rFonts w:ascii="Times New Roman" w:hAnsi="Times New Roman" w:cs="Times New Roman"/>
        </w:rPr>
        <w:t>Phuleria</w:t>
      </w:r>
      <w:proofErr w:type="spellEnd"/>
      <w:r w:rsidRPr="0078470C">
        <w:rPr>
          <w:rFonts w:ascii="Times New Roman" w:hAnsi="Times New Roman" w:cs="Times New Roman"/>
        </w:rPr>
        <w:t xml:space="preserve">, H. C. (2020). Examining effects of the COVID-19 national lockdown on ambient air quality across urban India. Aerosol and Air Quality Research, 20(8), 1759-1771. </w:t>
      </w:r>
    </w:p>
    <w:p w14:paraId="39B2A8AC" w14:textId="302F517E"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Pandey, S. K., </w:t>
      </w:r>
      <w:proofErr w:type="spellStart"/>
      <w:r w:rsidRPr="00931096">
        <w:rPr>
          <w:rFonts w:ascii="Times New Roman" w:hAnsi="Times New Roman" w:cs="Times New Roman"/>
        </w:rPr>
        <w:t>Bakshi</w:t>
      </w:r>
      <w:proofErr w:type="spellEnd"/>
      <w:r w:rsidRPr="00931096">
        <w:rPr>
          <w:rFonts w:ascii="Times New Roman" w:hAnsi="Times New Roman" w:cs="Times New Roman"/>
        </w:rPr>
        <w:t xml:space="preserve">, H., &amp; </w:t>
      </w:r>
      <w:proofErr w:type="spellStart"/>
      <w:r w:rsidRPr="00931096">
        <w:rPr>
          <w:rFonts w:ascii="Times New Roman" w:hAnsi="Times New Roman" w:cs="Times New Roman"/>
        </w:rPr>
        <w:t>Vinoj</w:t>
      </w:r>
      <w:proofErr w:type="spellEnd"/>
      <w:r w:rsidRPr="00931096">
        <w:rPr>
          <w:rFonts w:ascii="Times New Roman" w:hAnsi="Times New Roman" w:cs="Times New Roman"/>
        </w:rPr>
        <w:t>, V. (2021). Long-term changes in aerosols over the Indo-Gangetic Plain. Remote Sensing of Environment, 264, 112594. https://doi.org/10.1016/j.rse.2021.112594</w:t>
      </w:r>
    </w:p>
    <w:p w14:paraId="407F9AB1" w14:textId="340F4B29"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Ranjan, A. K., Patra, A., &amp; </w:t>
      </w:r>
      <w:proofErr w:type="spellStart"/>
      <w:r w:rsidRPr="00931096">
        <w:rPr>
          <w:rFonts w:ascii="Times New Roman" w:hAnsi="Times New Roman" w:cs="Times New Roman"/>
        </w:rPr>
        <w:t>Gorai</w:t>
      </w:r>
      <w:proofErr w:type="spellEnd"/>
      <w:r w:rsidRPr="00931096">
        <w:rPr>
          <w:rFonts w:ascii="Times New Roman" w:hAnsi="Times New Roman" w:cs="Times New Roman"/>
        </w:rPr>
        <w:t>, A. K. (2021). Changes in air pollution across India during the COVID-19 lockdown. Environmental Science and Pollution Research, 28, 60769–60783. https://doi.org/10.1007/s11356-021-13901-2</w:t>
      </w:r>
    </w:p>
    <w:p w14:paraId="653522D4"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Satheesh, S. K., &amp; Ramanathan, V. (2000). Large differences in tropical aerosol forcing at the top of the atmosphere and Earth's surface. Nature, 405(6782), 60-63.</w:t>
      </w:r>
    </w:p>
    <w:p w14:paraId="12F731C6" w14:textId="27C5AAC6"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Sharma, S., Zhang, M., Gao, J., Zhang, H., &amp; Kota, S. H. (2020). Effect of restricted emissions during COVID-19 lockdown on air quality in India. Science of the Total Environment, 728, 138878. https://doi.org/10.1016/j.scitotenv.2020.138878</w:t>
      </w:r>
    </w:p>
    <w:p w14:paraId="34A6F16C" w14:textId="30416B8C"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lastRenderedPageBreak/>
        <w:t xml:space="preserve">Sicard, P., De Marco, A., </w:t>
      </w:r>
      <w:proofErr w:type="spellStart"/>
      <w:r w:rsidRPr="00931096">
        <w:rPr>
          <w:rFonts w:ascii="Times New Roman" w:hAnsi="Times New Roman" w:cs="Times New Roman"/>
        </w:rPr>
        <w:t>Agathokleous</w:t>
      </w:r>
      <w:proofErr w:type="spellEnd"/>
      <w:r w:rsidRPr="00931096">
        <w:rPr>
          <w:rFonts w:ascii="Times New Roman" w:hAnsi="Times New Roman" w:cs="Times New Roman"/>
        </w:rPr>
        <w:t xml:space="preserve">, E., Feng, Z., Xu, X., </w:t>
      </w:r>
      <w:proofErr w:type="spellStart"/>
      <w:r w:rsidRPr="00931096">
        <w:rPr>
          <w:rFonts w:ascii="Times New Roman" w:hAnsi="Times New Roman" w:cs="Times New Roman"/>
        </w:rPr>
        <w:t>Paoletti</w:t>
      </w:r>
      <w:proofErr w:type="spellEnd"/>
      <w:r w:rsidRPr="00931096">
        <w:rPr>
          <w:rFonts w:ascii="Times New Roman" w:hAnsi="Times New Roman" w:cs="Times New Roman"/>
        </w:rPr>
        <w:t xml:space="preserve">, E., … </w:t>
      </w:r>
      <w:proofErr w:type="spellStart"/>
      <w:r w:rsidRPr="00931096">
        <w:rPr>
          <w:rFonts w:ascii="Times New Roman" w:hAnsi="Times New Roman" w:cs="Times New Roman"/>
        </w:rPr>
        <w:t>Calatayud</w:t>
      </w:r>
      <w:proofErr w:type="spellEnd"/>
      <w:r w:rsidRPr="00931096">
        <w:rPr>
          <w:rFonts w:ascii="Times New Roman" w:hAnsi="Times New Roman" w:cs="Times New Roman"/>
        </w:rPr>
        <w:t>, V. (2020). Amplified ozone pollution in cities during COVID-19 lockdown. Science of the Total Environment, 735, 139542. https://doi.org/10.1016/j.scitotenv.2020.139542</w:t>
      </w:r>
    </w:p>
    <w:p w14:paraId="69941FC6" w14:textId="77777777" w:rsidR="0078470C" w:rsidRDefault="0078470C" w:rsidP="00931096">
      <w:pPr>
        <w:pStyle w:val="ListParagraph"/>
        <w:numPr>
          <w:ilvl w:val="0"/>
          <w:numId w:val="1"/>
        </w:numPr>
        <w:spacing w:line="276" w:lineRule="auto"/>
        <w:jc w:val="both"/>
        <w:rPr>
          <w:rFonts w:ascii="Times New Roman" w:hAnsi="Times New Roman" w:cs="Times New Roman"/>
        </w:rPr>
      </w:pPr>
      <w:r w:rsidRPr="0078470C">
        <w:rPr>
          <w:rFonts w:ascii="Times New Roman" w:hAnsi="Times New Roman" w:cs="Times New Roman"/>
        </w:rPr>
        <w:t>Gupta, A., Bhatt, C. M., Roy, A., &amp; Chauhan, P. (2020). COVID-19 lockdown a window of opportunity to understand the role of human activity on forest fire incidences in the Western Himalaya, India. Current Science, 119(2), 390-398.</w:t>
      </w:r>
    </w:p>
    <w:p w14:paraId="7E263763" w14:textId="277FB6CA" w:rsidR="00931096" w:rsidRPr="00931096"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Venter, Z. S., </w:t>
      </w:r>
      <w:proofErr w:type="spellStart"/>
      <w:r w:rsidRPr="00931096">
        <w:rPr>
          <w:rFonts w:ascii="Times New Roman" w:hAnsi="Times New Roman" w:cs="Times New Roman"/>
        </w:rPr>
        <w:t>Aunan</w:t>
      </w:r>
      <w:proofErr w:type="spellEnd"/>
      <w:r w:rsidRPr="00931096">
        <w:rPr>
          <w:rFonts w:ascii="Times New Roman" w:hAnsi="Times New Roman" w:cs="Times New Roman"/>
        </w:rPr>
        <w:t xml:space="preserve">, K., Chowdhury, S., &amp; </w:t>
      </w:r>
      <w:proofErr w:type="spellStart"/>
      <w:r w:rsidRPr="00931096">
        <w:rPr>
          <w:rFonts w:ascii="Times New Roman" w:hAnsi="Times New Roman" w:cs="Times New Roman"/>
        </w:rPr>
        <w:t>Lelieveld</w:t>
      </w:r>
      <w:proofErr w:type="spellEnd"/>
      <w:r w:rsidRPr="00931096">
        <w:rPr>
          <w:rFonts w:ascii="Times New Roman" w:hAnsi="Times New Roman" w:cs="Times New Roman"/>
        </w:rPr>
        <w:t>, J. (2020). Global air-pollution declines during COVID-19 lockdowns. Proceedings of the National Academy of Sciences, 117(32), 18984–18990. https://doi.org/10.1073/pnas.2006853117</w:t>
      </w:r>
    </w:p>
    <w:p w14:paraId="06527925" w14:textId="4C9DD441" w:rsidR="00ED3CA0" w:rsidRDefault="00931096" w:rsidP="00931096">
      <w:pPr>
        <w:pStyle w:val="ListParagraph"/>
        <w:numPr>
          <w:ilvl w:val="0"/>
          <w:numId w:val="1"/>
        </w:numPr>
        <w:spacing w:line="276" w:lineRule="auto"/>
        <w:jc w:val="both"/>
        <w:rPr>
          <w:rFonts w:ascii="Times New Roman" w:hAnsi="Times New Roman" w:cs="Times New Roman"/>
        </w:rPr>
      </w:pPr>
      <w:r w:rsidRPr="00931096">
        <w:rPr>
          <w:rFonts w:ascii="Times New Roman" w:hAnsi="Times New Roman" w:cs="Times New Roman"/>
        </w:rPr>
        <w:t xml:space="preserve">World Health Organization. (2020). WHO Director-General’s statement on the novel coronavirus (2019-nCoV). </w:t>
      </w:r>
      <w:hyperlink r:id="rId14" w:history="1">
        <w:r w:rsidR="00026506" w:rsidRPr="00FC6D1B">
          <w:rPr>
            <w:rStyle w:val="Hyperlink"/>
            <w:rFonts w:ascii="Times New Roman" w:hAnsi="Times New Roman" w:cs="Times New Roman"/>
          </w:rPr>
          <w:t>https://www.who.int/</w:t>
        </w:r>
      </w:hyperlink>
    </w:p>
    <w:p w14:paraId="6A98446C" w14:textId="77777777" w:rsidR="00026506" w:rsidRDefault="00026506" w:rsidP="00026506">
      <w:pPr>
        <w:pStyle w:val="ListParagraph"/>
        <w:spacing w:line="276" w:lineRule="auto"/>
        <w:ind w:left="360"/>
        <w:jc w:val="both"/>
        <w:rPr>
          <w:rFonts w:ascii="Times New Roman" w:hAnsi="Times New Roman" w:cs="Times New Roman"/>
        </w:rPr>
      </w:pPr>
      <w:bookmarkStart w:id="3" w:name="_GoBack"/>
      <w:bookmarkEnd w:id="3"/>
    </w:p>
    <w:p w14:paraId="1DB54911" w14:textId="77777777" w:rsidR="00026506" w:rsidRPr="00026506" w:rsidRDefault="00026506" w:rsidP="00026506">
      <w:pPr>
        <w:pStyle w:val="ListParagraph"/>
        <w:ind w:left="360"/>
        <w:jc w:val="both"/>
        <w:rPr>
          <w:rFonts w:ascii="Times New Roman" w:hAnsi="Times New Roman" w:cs="Times New Roman"/>
        </w:rPr>
      </w:pPr>
      <w:r w:rsidRPr="00026506">
        <w:rPr>
          <w:rFonts w:ascii="Times New Roman" w:hAnsi="Times New Roman" w:cs="Times New Roman"/>
        </w:rPr>
        <w:t>Table 2: Regional Mean Percentage Changes (%) in Atmospheric Parameters (March–June 2020)</w:t>
      </w:r>
    </w:p>
    <w:tbl>
      <w:tblPr>
        <w:tblStyle w:val="TableGrid"/>
        <w:tblW w:w="0" w:type="auto"/>
        <w:jc w:val="center"/>
        <w:tblLook w:val="04A0" w:firstRow="1" w:lastRow="0" w:firstColumn="1" w:lastColumn="0" w:noHBand="0" w:noVBand="1"/>
      </w:tblPr>
      <w:tblGrid>
        <w:gridCol w:w="1288"/>
        <w:gridCol w:w="1288"/>
        <w:gridCol w:w="1288"/>
        <w:gridCol w:w="1288"/>
        <w:gridCol w:w="1288"/>
        <w:gridCol w:w="1288"/>
        <w:gridCol w:w="1288"/>
      </w:tblGrid>
      <w:tr w:rsidR="00026506" w:rsidRPr="00CD22F3" w14:paraId="035D6B47" w14:textId="77777777" w:rsidTr="0044570E">
        <w:trPr>
          <w:jc w:val="center"/>
        </w:trPr>
        <w:tc>
          <w:tcPr>
            <w:tcW w:w="1288" w:type="dxa"/>
          </w:tcPr>
          <w:p w14:paraId="4EC0C82C"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Region</w:t>
            </w:r>
          </w:p>
        </w:tc>
        <w:tc>
          <w:tcPr>
            <w:tcW w:w="1288" w:type="dxa"/>
          </w:tcPr>
          <w:p w14:paraId="54CC2643"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AOD</w:t>
            </w:r>
          </w:p>
        </w:tc>
        <w:tc>
          <w:tcPr>
            <w:tcW w:w="1288" w:type="dxa"/>
          </w:tcPr>
          <w:p w14:paraId="36E4AFDB"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NO</w:t>
            </w:r>
            <w:r w:rsidRPr="00CD22F3">
              <w:rPr>
                <w:rFonts w:ascii="Times New Roman" w:hAnsi="Times New Roman" w:cs="Times New Roman"/>
                <w:vertAlign w:val="subscript"/>
              </w:rPr>
              <w:t>2</w:t>
            </w:r>
          </w:p>
        </w:tc>
        <w:tc>
          <w:tcPr>
            <w:tcW w:w="1288" w:type="dxa"/>
          </w:tcPr>
          <w:p w14:paraId="7E3B4463"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SO</w:t>
            </w:r>
            <w:r w:rsidRPr="00CD22F3">
              <w:rPr>
                <w:rFonts w:ascii="Times New Roman" w:hAnsi="Times New Roman" w:cs="Times New Roman"/>
                <w:vertAlign w:val="subscript"/>
              </w:rPr>
              <w:t>2</w:t>
            </w:r>
          </w:p>
        </w:tc>
        <w:tc>
          <w:tcPr>
            <w:tcW w:w="1288" w:type="dxa"/>
          </w:tcPr>
          <w:p w14:paraId="42BB9661"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Trop. O</w:t>
            </w:r>
            <w:r w:rsidRPr="00CD22F3">
              <w:rPr>
                <w:rFonts w:ascii="Times New Roman" w:hAnsi="Times New Roman" w:cs="Times New Roman"/>
                <w:vertAlign w:val="subscript"/>
              </w:rPr>
              <w:t>3</w:t>
            </w:r>
          </w:p>
        </w:tc>
        <w:tc>
          <w:tcPr>
            <w:tcW w:w="1288" w:type="dxa"/>
          </w:tcPr>
          <w:p w14:paraId="3184F05D"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Total O</w:t>
            </w:r>
            <w:r w:rsidRPr="00CD22F3">
              <w:rPr>
                <w:rFonts w:ascii="Times New Roman" w:hAnsi="Times New Roman" w:cs="Times New Roman"/>
                <w:vertAlign w:val="subscript"/>
              </w:rPr>
              <w:t>3</w:t>
            </w:r>
          </w:p>
        </w:tc>
        <w:tc>
          <w:tcPr>
            <w:tcW w:w="1288" w:type="dxa"/>
          </w:tcPr>
          <w:p w14:paraId="5405F38E"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RH</w:t>
            </w:r>
          </w:p>
        </w:tc>
      </w:tr>
      <w:tr w:rsidR="00026506" w:rsidRPr="00CD22F3" w14:paraId="7A976529" w14:textId="77777777" w:rsidTr="0044570E">
        <w:trPr>
          <w:jc w:val="center"/>
        </w:trPr>
        <w:tc>
          <w:tcPr>
            <w:tcW w:w="1288" w:type="dxa"/>
          </w:tcPr>
          <w:p w14:paraId="31E92A5B"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IGP</w:t>
            </w:r>
          </w:p>
        </w:tc>
        <w:tc>
          <w:tcPr>
            <w:tcW w:w="1288" w:type="dxa"/>
            <w:vAlign w:val="center"/>
          </w:tcPr>
          <w:p w14:paraId="590ABB4D"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–25</w:t>
            </w:r>
          </w:p>
        </w:tc>
        <w:tc>
          <w:tcPr>
            <w:tcW w:w="1288" w:type="dxa"/>
            <w:vAlign w:val="center"/>
          </w:tcPr>
          <w:p w14:paraId="0BC05570"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–18</w:t>
            </w:r>
          </w:p>
        </w:tc>
        <w:tc>
          <w:tcPr>
            <w:tcW w:w="1288" w:type="dxa"/>
            <w:vAlign w:val="center"/>
          </w:tcPr>
          <w:p w14:paraId="6C9A62B5"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–25</w:t>
            </w:r>
          </w:p>
        </w:tc>
        <w:tc>
          <w:tcPr>
            <w:tcW w:w="1288" w:type="dxa"/>
            <w:vAlign w:val="center"/>
          </w:tcPr>
          <w:p w14:paraId="79C99C5B"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–9</w:t>
            </w:r>
          </w:p>
        </w:tc>
        <w:tc>
          <w:tcPr>
            <w:tcW w:w="1288" w:type="dxa"/>
            <w:vAlign w:val="center"/>
          </w:tcPr>
          <w:p w14:paraId="468050C2"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c>
          <w:tcPr>
            <w:tcW w:w="1288" w:type="dxa"/>
            <w:vAlign w:val="center"/>
          </w:tcPr>
          <w:p w14:paraId="43A70C80"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+8</w:t>
            </w:r>
          </w:p>
        </w:tc>
      </w:tr>
      <w:tr w:rsidR="00026506" w:rsidRPr="00CD22F3" w14:paraId="398DF717" w14:textId="77777777" w:rsidTr="0044570E">
        <w:trPr>
          <w:jc w:val="center"/>
        </w:trPr>
        <w:tc>
          <w:tcPr>
            <w:tcW w:w="1288" w:type="dxa"/>
          </w:tcPr>
          <w:p w14:paraId="1D10CDDB"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NI</w:t>
            </w:r>
          </w:p>
        </w:tc>
        <w:tc>
          <w:tcPr>
            <w:tcW w:w="1288" w:type="dxa"/>
            <w:vAlign w:val="center"/>
          </w:tcPr>
          <w:p w14:paraId="28B61D0E"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–29</w:t>
            </w:r>
          </w:p>
        </w:tc>
        <w:tc>
          <w:tcPr>
            <w:tcW w:w="1288" w:type="dxa"/>
            <w:vAlign w:val="center"/>
          </w:tcPr>
          <w:p w14:paraId="6D857B66"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–15</w:t>
            </w:r>
          </w:p>
        </w:tc>
        <w:tc>
          <w:tcPr>
            <w:tcW w:w="1288" w:type="dxa"/>
            <w:vAlign w:val="center"/>
          </w:tcPr>
          <w:p w14:paraId="34DBE5AD"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–24</w:t>
            </w:r>
          </w:p>
        </w:tc>
        <w:tc>
          <w:tcPr>
            <w:tcW w:w="1288" w:type="dxa"/>
            <w:vAlign w:val="center"/>
          </w:tcPr>
          <w:p w14:paraId="7306EDCB"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–5</w:t>
            </w:r>
          </w:p>
        </w:tc>
        <w:tc>
          <w:tcPr>
            <w:tcW w:w="1288" w:type="dxa"/>
            <w:vAlign w:val="center"/>
          </w:tcPr>
          <w:p w14:paraId="6BDD7DAE"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c>
          <w:tcPr>
            <w:tcW w:w="1288" w:type="dxa"/>
            <w:vAlign w:val="center"/>
          </w:tcPr>
          <w:p w14:paraId="2B2B5CA5"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+8</w:t>
            </w:r>
          </w:p>
        </w:tc>
      </w:tr>
      <w:tr w:rsidR="00026506" w:rsidRPr="00CD22F3" w14:paraId="0A9940A9" w14:textId="77777777" w:rsidTr="0044570E">
        <w:trPr>
          <w:jc w:val="center"/>
        </w:trPr>
        <w:tc>
          <w:tcPr>
            <w:tcW w:w="1288" w:type="dxa"/>
          </w:tcPr>
          <w:p w14:paraId="164CFC55"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WI</w:t>
            </w:r>
          </w:p>
        </w:tc>
        <w:tc>
          <w:tcPr>
            <w:tcW w:w="1288" w:type="dxa"/>
            <w:vAlign w:val="center"/>
          </w:tcPr>
          <w:p w14:paraId="22790D97"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–31</w:t>
            </w:r>
          </w:p>
        </w:tc>
        <w:tc>
          <w:tcPr>
            <w:tcW w:w="1288" w:type="dxa"/>
            <w:vAlign w:val="center"/>
          </w:tcPr>
          <w:p w14:paraId="190B22FD"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–12</w:t>
            </w:r>
          </w:p>
        </w:tc>
        <w:tc>
          <w:tcPr>
            <w:tcW w:w="1288" w:type="dxa"/>
            <w:vAlign w:val="center"/>
          </w:tcPr>
          <w:p w14:paraId="5B4A022D"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–40</w:t>
            </w:r>
          </w:p>
        </w:tc>
        <w:tc>
          <w:tcPr>
            <w:tcW w:w="1288" w:type="dxa"/>
            <w:vAlign w:val="center"/>
          </w:tcPr>
          <w:p w14:paraId="41425004"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–10</w:t>
            </w:r>
          </w:p>
        </w:tc>
        <w:tc>
          <w:tcPr>
            <w:tcW w:w="1288" w:type="dxa"/>
            <w:vAlign w:val="center"/>
          </w:tcPr>
          <w:p w14:paraId="280470DD"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w:t>
            </w:r>
          </w:p>
        </w:tc>
        <w:tc>
          <w:tcPr>
            <w:tcW w:w="1288" w:type="dxa"/>
            <w:vAlign w:val="center"/>
          </w:tcPr>
          <w:p w14:paraId="4D6A85BB"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+6</w:t>
            </w:r>
          </w:p>
        </w:tc>
      </w:tr>
      <w:tr w:rsidR="00026506" w:rsidRPr="00CD22F3" w14:paraId="66E0882E" w14:textId="77777777" w:rsidTr="0044570E">
        <w:trPr>
          <w:jc w:val="center"/>
        </w:trPr>
        <w:tc>
          <w:tcPr>
            <w:tcW w:w="1288" w:type="dxa"/>
          </w:tcPr>
          <w:p w14:paraId="3452522F"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EI</w:t>
            </w:r>
          </w:p>
        </w:tc>
        <w:tc>
          <w:tcPr>
            <w:tcW w:w="1288" w:type="dxa"/>
            <w:vAlign w:val="center"/>
          </w:tcPr>
          <w:p w14:paraId="5527B728"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–29</w:t>
            </w:r>
          </w:p>
        </w:tc>
        <w:tc>
          <w:tcPr>
            <w:tcW w:w="1288" w:type="dxa"/>
            <w:vAlign w:val="center"/>
          </w:tcPr>
          <w:p w14:paraId="6FAA4A74"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–15</w:t>
            </w:r>
          </w:p>
        </w:tc>
        <w:tc>
          <w:tcPr>
            <w:tcW w:w="1288" w:type="dxa"/>
            <w:vAlign w:val="center"/>
          </w:tcPr>
          <w:p w14:paraId="72F72492"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–41</w:t>
            </w:r>
          </w:p>
        </w:tc>
        <w:tc>
          <w:tcPr>
            <w:tcW w:w="1288" w:type="dxa"/>
            <w:vAlign w:val="center"/>
          </w:tcPr>
          <w:p w14:paraId="0E42EC8E"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w:t>
            </w:r>
          </w:p>
        </w:tc>
        <w:tc>
          <w:tcPr>
            <w:tcW w:w="1288" w:type="dxa"/>
            <w:vAlign w:val="center"/>
          </w:tcPr>
          <w:p w14:paraId="3879AC46"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w:t>
            </w:r>
          </w:p>
        </w:tc>
        <w:tc>
          <w:tcPr>
            <w:tcW w:w="1288" w:type="dxa"/>
            <w:vAlign w:val="center"/>
          </w:tcPr>
          <w:p w14:paraId="2ED2C51C"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r>
      <w:tr w:rsidR="00026506" w:rsidRPr="00CD22F3" w14:paraId="23F17F84" w14:textId="77777777" w:rsidTr="0044570E">
        <w:trPr>
          <w:jc w:val="center"/>
        </w:trPr>
        <w:tc>
          <w:tcPr>
            <w:tcW w:w="1288" w:type="dxa"/>
          </w:tcPr>
          <w:p w14:paraId="4ED531B7"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CI</w:t>
            </w:r>
          </w:p>
        </w:tc>
        <w:tc>
          <w:tcPr>
            <w:tcW w:w="1288" w:type="dxa"/>
            <w:vAlign w:val="center"/>
          </w:tcPr>
          <w:p w14:paraId="63E10DA0"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+10</w:t>
            </w:r>
          </w:p>
        </w:tc>
        <w:tc>
          <w:tcPr>
            <w:tcW w:w="1288" w:type="dxa"/>
            <w:vAlign w:val="center"/>
          </w:tcPr>
          <w:p w14:paraId="4BD48C4A"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–10</w:t>
            </w:r>
          </w:p>
        </w:tc>
        <w:tc>
          <w:tcPr>
            <w:tcW w:w="1288" w:type="dxa"/>
            <w:vAlign w:val="center"/>
          </w:tcPr>
          <w:p w14:paraId="3416D291"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–11</w:t>
            </w:r>
          </w:p>
        </w:tc>
        <w:tc>
          <w:tcPr>
            <w:tcW w:w="1288" w:type="dxa"/>
            <w:vAlign w:val="center"/>
          </w:tcPr>
          <w:p w14:paraId="6A98DCCA"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–3</w:t>
            </w:r>
          </w:p>
        </w:tc>
        <w:tc>
          <w:tcPr>
            <w:tcW w:w="1288" w:type="dxa"/>
            <w:vAlign w:val="center"/>
          </w:tcPr>
          <w:p w14:paraId="055B229A"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w:t>
            </w:r>
          </w:p>
        </w:tc>
        <w:tc>
          <w:tcPr>
            <w:tcW w:w="1288" w:type="dxa"/>
            <w:vAlign w:val="center"/>
          </w:tcPr>
          <w:p w14:paraId="144B3308"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+5</w:t>
            </w:r>
          </w:p>
        </w:tc>
      </w:tr>
      <w:tr w:rsidR="00026506" w:rsidRPr="00CD22F3" w14:paraId="0B372A4F" w14:textId="77777777" w:rsidTr="0044570E">
        <w:trPr>
          <w:jc w:val="center"/>
        </w:trPr>
        <w:tc>
          <w:tcPr>
            <w:tcW w:w="1288" w:type="dxa"/>
          </w:tcPr>
          <w:p w14:paraId="02B5BAFB" w14:textId="77777777" w:rsidR="00026506" w:rsidRPr="00CD22F3" w:rsidRDefault="00026506" w:rsidP="0044570E">
            <w:pPr>
              <w:jc w:val="center"/>
              <w:rPr>
                <w:rFonts w:ascii="Times New Roman" w:hAnsi="Times New Roman" w:cs="Times New Roman"/>
              </w:rPr>
            </w:pPr>
            <w:r w:rsidRPr="00CD22F3">
              <w:rPr>
                <w:rFonts w:ascii="Times New Roman" w:hAnsi="Times New Roman" w:cs="Times New Roman"/>
              </w:rPr>
              <w:t>PI</w:t>
            </w:r>
          </w:p>
        </w:tc>
        <w:tc>
          <w:tcPr>
            <w:tcW w:w="1288" w:type="dxa"/>
            <w:vAlign w:val="center"/>
          </w:tcPr>
          <w:p w14:paraId="10D2E25D"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–12</w:t>
            </w:r>
          </w:p>
        </w:tc>
        <w:tc>
          <w:tcPr>
            <w:tcW w:w="1288" w:type="dxa"/>
            <w:vAlign w:val="center"/>
          </w:tcPr>
          <w:p w14:paraId="0542BF97"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–8</w:t>
            </w:r>
          </w:p>
        </w:tc>
        <w:tc>
          <w:tcPr>
            <w:tcW w:w="1288" w:type="dxa"/>
            <w:vAlign w:val="center"/>
          </w:tcPr>
          <w:p w14:paraId="6CBCB801"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+4</w:t>
            </w:r>
          </w:p>
        </w:tc>
        <w:tc>
          <w:tcPr>
            <w:tcW w:w="1288" w:type="dxa"/>
            <w:vAlign w:val="center"/>
          </w:tcPr>
          <w:p w14:paraId="1EEBE864"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w:t>
            </w:r>
          </w:p>
        </w:tc>
        <w:tc>
          <w:tcPr>
            <w:tcW w:w="1288" w:type="dxa"/>
            <w:vAlign w:val="center"/>
          </w:tcPr>
          <w:p w14:paraId="5B3EF8B4"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+1.5</w:t>
            </w:r>
          </w:p>
        </w:tc>
        <w:tc>
          <w:tcPr>
            <w:tcW w:w="1288" w:type="dxa"/>
            <w:vAlign w:val="center"/>
          </w:tcPr>
          <w:p w14:paraId="19D7E9F5" w14:textId="77777777" w:rsidR="00026506" w:rsidRPr="0047469E" w:rsidRDefault="00026506" w:rsidP="0044570E">
            <w:pPr>
              <w:jc w:val="center"/>
              <w:rPr>
                <w:rFonts w:ascii="Times New Roman" w:eastAsia="Times New Roman" w:hAnsi="Times New Roman" w:cs="Times New Roman"/>
                <w:kern w:val="0"/>
                <w14:ligatures w14:val="none"/>
              </w:rPr>
            </w:pPr>
            <w:r w:rsidRPr="0047469E">
              <w:rPr>
                <w:rFonts w:ascii="Times New Roman" w:eastAsia="Times New Roman" w:hAnsi="Times New Roman" w:cs="Times New Roman"/>
                <w:kern w:val="0"/>
                <w14:ligatures w14:val="none"/>
              </w:rPr>
              <w:t>+2</w:t>
            </w:r>
          </w:p>
        </w:tc>
      </w:tr>
    </w:tbl>
    <w:p w14:paraId="3CA4E73C" w14:textId="77777777" w:rsidR="00026506" w:rsidRPr="00026506" w:rsidRDefault="00026506" w:rsidP="00026506">
      <w:pPr>
        <w:pStyle w:val="ListParagraph"/>
        <w:ind w:left="360"/>
        <w:jc w:val="both"/>
        <w:rPr>
          <w:rFonts w:ascii="Times New Roman" w:hAnsi="Times New Roman" w:cs="Times New Roman"/>
        </w:rPr>
      </w:pPr>
    </w:p>
    <w:sectPr w:rsidR="00026506" w:rsidRPr="00026506" w:rsidSect="006E0C1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D7E4B" w14:textId="77777777" w:rsidR="001D48BF" w:rsidRDefault="001D48BF" w:rsidP="00982309">
      <w:pPr>
        <w:spacing w:after="0" w:line="240" w:lineRule="auto"/>
      </w:pPr>
      <w:r>
        <w:separator/>
      </w:r>
    </w:p>
  </w:endnote>
  <w:endnote w:type="continuationSeparator" w:id="0">
    <w:p w14:paraId="7172CE2E" w14:textId="77777777" w:rsidR="001D48BF" w:rsidRDefault="001D48BF" w:rsidP="0098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970CA" w14:textId="77777777" w:rsidR="00982309" w:rsidRDefault="009823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2CB71" w14:textId="77777777" w:rsidR="00982309" w:rsidRDefault="009823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0F214" w14:textId="77777777" w:rsidR="00982309" w:rsidRDefault="00982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ED1BD" w14:textId="77777777" w:rsidR="001D48BF" w:rsidRDefault="001D48BF" w:rsidP="00982309">
      <w:pPr>
        <w:spacing w:after="0" w:line="240" w:lineRule="auto"/>
      </w:pPr>
      <w:r>
        <w:separator/>
      </w:r>
    </w:p>
  </w:footnote>
  <w:footnote w:type="continuationSeparator" w:id="0">
    <w:p w14:paraId="4060D1C1" w14:textId="77777777" w:rsidR="001D48BF" w:rsidRDefault="001D48BF" w:rsidP="00982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FA764" w14:textId="55B1181F" w:rsidR="00982309" w:rsidRDefault="001D48BF">
    <w:pPr>
      <w:pStyle w:val="Header"/>
    </w:pPr>
    <w:r>
      <w:rPr>
        <w:noProof/>
      </w:rPr>
      <w:pict w14:anchorId="2F687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38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32EF7" w14:textId="4DFCCB7C" w:rsidR="00982309" w:rsidRDefault="001D48BF">
    <w:pPr>
      <w:pStyle w:val="Header"/>
    </w:pPr>
    <w:r>
      <w:rPr>
        <w:noProof/>
      </w:rPr>
      <w:pict w14:anchorId="7AF2C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38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8D3B7" w14:textId="6B26FBC9" w:rsidR="00982309" w:rsidRDefault="001D48BF">
    <w:pPr>
      <w:pStyle w:val="Header"/>
    </w:pPr>
    <w:r>
      <w:rPr>
        <w:noProof/>
      </w:rPr>
      <w:pict w14:anchorId="5C52A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738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9359F"/>
    <w:multiLevelType w:val="hybridMultilevel"/>
    <w:tmpl w:val="7046BE38"/>
    <w:lvl w:ilvl="0" w:tplc="4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353BDE"/>
    <w:multiLevelType w:val="multilevel"/>
    <w:tmpl w:val="7C20587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8EA021C"/>
    <w:multiLevelType w:val="hybridMultilevel"/>
    <w:tmpl w:val="369EC626"/>
    <w:lvl w:ilvl="0" w:tplc="40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591482"/>
    <w:multiLevelType w:val="hybridMultilevel"/>
    <w:tmpl w:val="7B585822"/>
    <w:lvl w:ilvl="0" w:tplc="FFFFFFFF">
      <w:start w:val="1"/>
      <w:numFmt w:val="decimal"/>
      <w:lvlText w:val="%1)"/>
      <w:lvlJc w:val="left"/>
      <w:pPr>
        <w:ind w:left="720" w:hanging="360"/>
      </w:pPr>
    </w:lvl>
    <w:lvl w:ilvl="1" w:tplc="40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50B504C0"/>
    <w:multiLevelType w:val="hybridMultilevel"/>
    <w:tmpl w:val="CAD4D600"/>
    <w:lvl w:ilvl="0" w:tplc="40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F27E3B"/>
    <w:multiLevelType w:val="multilevel"/>
    <w:tmpl w:val="EC48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2167AB"/>
    <w:multiLevelType w:val="multilevel"/>
    <w:tmpl w:val="DFF4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850818"/>
    <w:multiLevelType w:val="hybridMultilevel"/>
    <w:tmpl w:val="4C5A993E"/>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8C00B8"/>
    <w:multiLevelType w:val="hybridMultilevel"/>
    <w:tmpl w:val="8C785580"/>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66"/>
    <w:rsid w:val="00026506"/>
    <w:rsid w:val="00044BAD"/>
    <w:rsid w:val="00084FD3"/>
    <w:rsid w:val="000A0167"/>
    <w:rsid w:val="000D3CF8"/>
    <w:rsid w:val="001B5769"/>
    <w:rsid w:val="001C6576"/>
    <w:rsid w:val="001D48BF"/>
    <w:rsid w:val="00277780"/>
    <w:rsid w:val="00295F1B"/>
    <w:rsid w:val="00296B66"/>
    <w:rsid w:val="00365B1A"/>
    <w:rsid w:val="00373FF5"/>
    <w:rsid w:val="00513903"/>
    <w:rsid w:val="0059674D"/>
    <w:rsid w:val="005C0BEE"/>
    <w:rsid w:val="006361DA"/>
    <w:rsid w:val="006706D8"/>
    <w:rsid w:val="006E0C15"/>
    <w:rsid w:val="006F42BA"/>
    <w:rsid w:val="007117E7"/>
    <w:rsid w:val="00711C0D"/>
    <w:rsid w:val="00762DAA"/>
    <w:rsid w:val="0078470C"/>
    <w:rsid w:val="007B584A"/>
    <w:rsid w:val="007D22AF"/>
    <w:rsid w:val="0086302A"/>
    <w:rsid w:val="00871EE7"/>
    <w:rsid w:val="008F7C8D"/>
    <w:rsid w:val="00901B5D"/>
    <w:rsid w:val="00913CD6"/>
    <w:rsid w:val="009203AF"/>
    <w:rsid w:val="00931096"/>
    <w:rsid w:val="00982309"/>
    <w:rsid w:val="009A3D58"/>
    <w:rsid w:val="00A77908"/>
    <w:rsid w:val="00A83FF9"/>
    <w:rsid w:val="00A84BAF"/>
    <w:rsid w:val="00AB3178"/>
    <w:rsid w:val="00AD687F"/>
    <w:rsid w:val="00B46396"/>
    <w:rsid w:val="00BB2DD4"/>
    <w:rsid w:val="00BB6D74"/>
    <w:rsid w:val="00BE3693"/>
    <w:rsid w:val="00C30FF2"/>
    <w:rsid w:val="00C435CB"/>
    <w:rsid w:val="00C44BFE"/>
    <w:rsid w:val="00C9012A"/>
    <w:rsid w:val="00C9239F"/>
    <w:rsid w:val="00CA37B1"/>
    <w:rsid w:val="00CD3447"/>
    <w:rsid w:val="00E3322D"/>
    <w:rsid w:val="00E570EA"/>
    <w:rsid w:val="00E93B14"/>
    <w:rsid w:val="00EA633C"/>
    <w:rsid w:val="00ED3CA0"/>
    <w:rsid w:val="00FA7832"/>
    <w:rsid w:val="00FD5B5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8C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DAA"/>
  </w:style>
  <w:style w:type="paragraph" w:styleId="Heading1">
    <w:name w:val="heading 1"/>
    <w:basedOn w:val="Normal"/>
    <w:next w:val="Normal"/>
    <w:link w:val="Heading1Char"/>
    <w:uiPriority w:val="9"/>
    <w:qFormat/>
    <w:rsid w:val="00296B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96B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96B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6B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6B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6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B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96B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96B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6B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6B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6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B66"/>
    <w:rPr>
      <w:rFonts w:eastAsiaTheme="majorEastAsia" w:cstheme="majorBidi"/>
      <w:color w:val="272727" w:themeColor="text1" w:themeTint="D8"/>
    </w:rPr>
  </w:style>
  <w:style w:type="paragraph" w:styleId="Title">
    <w:name w:val="Title"/>
    <w:basedOn w:val="Normal"/>
    <w:next w:val="Normal"/>
    <w:link w:val="TitleChar"/>
    <w:uiPriority w:val="10"/>
    <w:qFormat/>
    <w:rsid w:val="00296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B66"/>
    <w:pPr>
      <w:spacing w:before="160"/>
      <w:jc w:val="center"/>
    </w:pPr>
    <w:rPr>
      <w:i/>
      <w:iCs/>
      <w:color w:val="404040" w:themeColor="text1" w:themeTint="BF"/>
    </w:rPr>
  </w:style>
  <w:style w:type="character" w:customStyle="1" w:styleId="QuoteChar">
    <w:name w:val="Quote Char"/>
    <w:basedOn w:val="DefaultParagraphFont"/>
    <w:link w:val="Quote"/>
    <w:uiPriority w:val="29"/>
    <w:rsid w:val="00296B66"/>
    <w:rPr>
      <w:i/>
      <w:iCs/>
      <w:color w:val="404040" w:themeColor="text1" w:themeTint="BF"/>
    </w:rPr>
  </w:style>
  <w:style w:type="paragraph" w:styleId="ListParagraph">
    <w:name w:val="List Paragraph"/>
    <w:basedOn w:val="Normal"/>
    <w:uiPriority w:val="34"/>
    <w:qFormat/>
    <w:rsid w:val="00296B66"/>
    <w:pPr>
      <w:ind w:left="720"/>
      <w:contextualSpacing/>
    </w:pPr>
  </w:style>
  <w:style w:type="character" w:styleId="IntenseEmphasis">
    <w:name w:val="Intense Emphasis"/>
    <w:basedOn w:val="DefaultParagraphFont"/>
    <w:uiPriority w:val="21"/>
    <w:qFormat/>
    <w:rsid w:val="00296B66"/>
    <w:rPr>
      <w:i/>
      <w:iCs/>
      <w:color w:val="2F5496" w:themeColor="accent1" w:themeShade="BF"/>
    </w:rPr>
  </w:style>
  <w:style w:type="paragraph" w:styleId="IntenseQuote">
    <w:name w:val="Intense Quote"/>
    <w:basedOn w:val="Normal"/>
    <w:next w:val="Normal"/>
    <w:link w:val="IntenseQuoteChar"/>
    <w:uiPriority w:val="30"/>
    <w:qFormat/>
    <w:rsid w:val="00296B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6B66"/>
    <w:rPr>
      <w:i/>
      <w:iCs/>
      <w:color w:val="2F5496" w:themeColor="accent1" w:themeShade="BF"/>
    </w:rPr>
  </w:style>
  <w:style w:type="character" w:styleId="IntenseReference">
    <w:name w:val="Intense Reference"/>
    <w:basedOn w:val="DefaultParagraphFont"/>
    <w:uiPriority w:val="32"/>
    <w:qFormat/>
    <w:rsid w:val="00296B66"/>
    <w:rPr>
      <w:b/>
      <w:bCs/>
      <w:smallCaps/>
      <w:color w:val="2F5496" w:themeColor="accent1" w:themeShade="BF"/>
      <w:spacing w:val="5"/>
    </w:rPr>
  </w:style>
  <w:style w:type="table" w:styleId="TableGrid">
    <w:name w:val="Table Grid"/>
    <w:basedOn w:val="TableNormal"/>
    <w:uiPriority w:val="39"/>
    <w:rsid w:val="0029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2DAA"/>
    <w:rPr>
      <w:rFonts w:ascii="Times New Roman" w:hAnsi="Times New Roman" w:cs="Times New Roman"/>
    </w:rPr>
  </w:style>
  <w:style w:type="character" w:styleId="Strong">
    <w:name w:val="Strong"/>
    <w:basedOn w:val="DefaultParagraphFont"/>
    <w:uiPriority w:val="22"/>
    <w:qFormat/>
    <w:rsid w:val="00AD687F"/>
    <w:rPr>
      <w:b/>
      <w:bCs/>
    </w:rPr>
  </w:style>
  <w:style w:type="character" w:styleId="Hyperlink">
    <w:name w:val="Hyperlink"/>
    <w:basedOn w:val="DefaultParagraphFont"/>
    <w:uiPriority w:val="99"/>
    <w:unhideWhenUsed/>
    <w:rsid w:val="00ED3CA0"/>
    <w:rPr>
      <w:color w:val="0563C1" w:themeColor="hyperlink"/>
      <w:u w:val="single"/>
    </w:rPr>
  </w:style>
  <w:style w:type="character" w:customStyle="1" w:styleId="UnresolvedMention1">
    <w:name w:val="Unresolved Mention1"/>
    <w:basedOn w:val="DefaultParagraphFont"/>
    <w:uiPriority w:val="99"/>
    <w:semiHidden/>
    <w:unhideWhenUsed/>
    <w:rsid w:val="00ED3CA0"/>
    <w:rPr>
      <w:color w:val="605E5C"/>
      <w:shd w:val="clear" w:color="auto" w:fill="E1DFDD"/>
    </w:rPr>
  </w:style>
  <w:style w:type="paragraph" w:styleId="Header">
    <w:name w:val="header"/>
    <w:basedOn w:val="Normal"/>
    <w:link w:val="HeaderChar"/>
    <w:uiPriority w:val="99"/>
    <w:unhideWhenUsed/>
    <w:rsid w:val="00982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309"/>
  </w:style>
  <w:style w:type="paragraph" w:styleId="Footer">
    <w:name w:val="footer"/>
    <w:basedOn w:val="Normal"/>
    <w:link w:val="FooterChar"/>
    <w:uiPriority w:val="99"/>
    <w:unhideWhenUsed/>
    <w:rsid w:val="00982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309"/>
  </w:style>
  <w:style w:type="paragraph" w:styleId="BalloonText">
    <w:name w:val="Balloon Text"/>
    <w:basedOn w:val="Normal"/>
    <w:link w:val="BalloonTextChar"/>
    <w:uiPriority w:val="99"/>
    <w:semiHidden/>
    <w:unhideWhenUsed/>
    <w:rsid w:val="00FD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DAA"/>
  </w:style>
  <w:style w:type="paragraph" w:styleId="Heading1">
    <w:name w:val="heading 1"/>
    <w:basedOn w:val="Normal"/>
    <w:next w:val="Normal"/>
    <w:link w:val="Heading1Char"/>
    <w:uiPriority w:val="9"/>
    <w:qFormat/>
    <w:rsid w:val="00296B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96B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96B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6B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6B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6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B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96B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96B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6B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6B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6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B66"/>
    <w:rPr>
      <w:rFonts w:eastAsiaTheme="majorEastAsia" w:cstheme="majorBidi"/>
      <w:color w:val="272727" w:themeColor="text1" w:themeTint="D8"/>
    </w:rPr>
  </w:style>
  <w:style w:type="paragraph" w:styleId="Title">
    <w:name w:val="Title"/>
    <w:basedOn w:val="Normal"/>
    <w:next w:val="Normal"/>
    <w:link w:val="TitleChar"/>
    <w:uiPriority w:val="10"/>
    <w:qFormat/>
    <w:rsid w:val="00296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B66"/>
    <w:pPr>
      <w:spacing w:before="160"/>
      <w:jc w:val="center"/>
    </w:pPr>
    <w:rPr>
      <w:i/>
      <w:iCs/>
      <w:color w:val="404040" w:themeColor="text1" w:themeTint="BF"/>
    </w:rPr>
  </w:style>
  <w:style w:type="character" w:customStyle="1" w:styleId="QuoteChar">
    <w:name w:val="Quote Char"/>
    <w:basedOn w:val="DefaultParagraphFont"/>
    <w:link w:val="Quote"/>
    <w:uiPriority w:val="29"/>
    <w:rsid w:val="00296B66"/>
    <w:rPr>
      <w:i/>
      <w:iCs/>
      <w:color w:val="404040" w:themeColor="text1" w:themeTint="BF"/>
    </w:rPr>
  </w:style>
  <w:style w:type="paragraph" w:styleId="ListParagraph">
    <w:name w:val="List Paragraph"/>
    <w:basedOn w:val="Normal"/>
    <w:uiPriority w:val="34"/>
    <w:qFormat/>
    <w:rsid w:val="00296B66"/>
    <w:pPr>
      <w:ind w:left="720"/>
      <w:contextualSpacing/>
    </w:pPr>
  </w:style>
  <w:style w:type="character" w:styleId="IntenseEmphasis">
    <w:name w:val="Intense Emphasis"/>
    <w:basedOn w:val="DefaultParagraphFont"/>
    <w:uiPriority w:val="21"/>
    <w:qFormat/>
    <w:rsid w:val="00296B66"/>
    <w:rPr>
      <w:i/>
      <w:iCs/>
      <w:color w:val="2F5496" w:themeColor="accent1" w:themeShade="BF"/>
    </w:rPr>
  </w:style>
  <w:style w:type="paragraph" w:styleId="IntenseQuote">
    <w:name w:val="Intense Quote"/>
    <w:basedOn w:val="Normal"/>
    <w:next w:val="Normal"/>
    <w:link w:val="IntenseQuoteChar"/>
    <w:uiPriority w:val="30"/>
    <w:qFormat/>
    <w:rsid w:val="00296B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6B66"/>
    <w:rPr>
      <w:i/>
      <w:iCs/>
      <w:color w:val="2F5496" w:themeColor="accent1" w:themeShade="BF"/>
    </w:rPr>
  </w:style>
  <w:style w:type="character" w:styleId="IntenseReference">
    <w:name w:val="Intense Reference"/>
    <w:basedOn w:val="DefaultParagraphFont"/>
    <w:uiPriority w:val="32"/>
    <w:qFormat/>
    <w:rsid w:val="00296B66"/>
    <w:rPr>
      <w:b/>
      <w:bCs/>
      <w:smallCaps/>
      <w:color w:val="2F5496" w:themeColor="accent1" w:themeShade="BF"/>
      <w:spacing w:val="5"/>
    </w:rPr>
  </w:style>
  <w:style w:type="table" w:styleId="TableGrid">
    <w:name w:val="Table Grid"/>
    <w:basedOn w:val="TableNormal"/>
    <w:uiPriority w:val="39"/>
    <w:rsid w:val="0029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2DAA"/>
    <w:rPr>
      <w:rFonts w:ascii="Times New Roman" w:hAnsi="Times New Roman" w:cs="Times New Roman"/>
    </w:rPr>
  </w:style>
  <w:style w:type="character" w:styleId="Strong">
    <w:name w:val="Strong"/>
    <w:basedOn w:val="DefaultParagraphFont"/>
    <w:uiPriority w:val="22"/>
    <w:qFormat/>
    <w:rsid w:val="00AD687F"/>
    <w:rPr>
      <w:b/>
      <w:bCs/>
    </w:rPr>
  </w:style>
  <w:style w:type="character" w:styleId="Hyperlink">
    <w:name w:val="Hyperlink"/>
    <w:basedOn w:val="DefaultParagraphFont"/>
    <w:uiPriority w:val="99"/>
    <w:unhideWhenUsed/>
    <w:rsid w:val="00ED3CA0"/>
    <w:rPr>
      <w:color w:val="0563C1" w:themeColor="hyperlink"/>
      <w:u w:val="single"/>
    </w:rPr>
  </w:style>
  <w:style w:type="character" w:customStyle="1" w:styleId="UnresolvedMention1">
    <w:name w:val="Unresolved Mention1"/>
    <w:basedOn w:val="DefaultParagraphFont"/>
    <w:uiPriority w:val="99"/>
    <w:semiHidden/>
    <w:unhideWhenUsed/>
    <w:rsid w:val="00ED3CA0"/>
    <w:rPr>
      <w:color w:val="605E5C"/>
      <w:shd w:val="clear" w:color="auto" w:fill="E1DFDD"/>
    </w:rPr>
  </w:style>
  <w:style w:type="paragraph" w:styleId="Header">
    <w:name w:val="header"/>
    <w:basedOn w:val="Normal"/>
    <w:link w:val="HeaderChar"/>
    <w:uiPriority w:val="99"/>
    <w:unhideWhenUsed/>
    <w:rsid w:val="00982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309"/>
  </w:style>
  <w:style w:type="paragraph" w:styleId="Footer">
    <w:name w:val="footer"/>
    <w:basedOn w:val="Normal"/>
    <w:link w:val="FooterChar"/>
    <w:uiPriority w:val="99"/>
    <w:unhideWhenUsed/>
    <w:rsid w:val="00982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309"/>
  </w:style>
  <w:style w:type="paragraph" w:styleId="BalloonText">
    <w:name w:val="Balloon Text"/>
    <w:basedOn w:val="Normal"/>
    <w:link w:val="BalloonTextChar"/>
    <w:uiPriority w:val="99"/>
    <w:semiHidden/>
    <w:unhideWhenUsed/>
    <w:rsid w:val="00FD5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B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ho.i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4716</Words>
  <Characters>26887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AJEET KUMAR</dc:creator>
  <cp:keywords/>
  <dc:description/>
  <cp:lastModifiedBy>SDI 1055</cp:lastModifiedBy>
  <cp:revision>15</cp:revision>
  <dcterms:created xsi:type="dcterms:W3CDTF">2025-11-24T12:44:00Z</dcterms:created>
  <dcterms:modified xsi:type="dcterms:W3CDTF">2025-11-28T10:44:00Z</dcterms:modified>
</cp:coreProperties>
</file>