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53246" w14:textId="16D16FCA" w:rsidR="001E4574" w:rsidRDefault="00E84BE4" w:rsidP="00C134E6">
      <w:pPr>
        <w:spacing w:after="0" w:line="240" w:lineRule="auto"/>
        <w:jc w:val="center"/>
        <w:rPr>
          <w:rFonts w:ascii="Arial" w:hAnsi="Arial" w:cs="Arial"/>
          <w:sz w:val="24"/>
          <w:szCs w:val="24"/>
        </w:rPr>
      </w:pPr>
      <w:r w:rsidRPr="00E84BE4">
        <w:rPr>
          <w:rFonts w:ascii="Arial" w:hAnsi="Arial" w:cs="Arial"/>
          <w:b/>
          <w:i/>
          <w:sz w:val="24"/>
          <w:szCs w:val="24"/>
        </w:rPr>
        <w:t>IN VITRO</w:t>
      </w:r>
      <w:r>
        <w:rPr>
          <w:rFonts w:ascii="Arial" w:hAnsi="Arial" w:cs="Arial"/>
          <w:b/>
          <w:sz w:val="24"/>
          <w:szCs w:val="24"/>
        </w:rPr>
        <w:t xml:space="preserve"> ANTIOXIDANT AND ANTIDIABETIC</w:t>
      </w:r>
      <w:r w:rsidR="00F85E26" w:rsidRPr="00EE7C5D">
        <w:rPr>
          <w:rFonts w:ascii="Arial" w:hAnsi="Arial" w:cs="Arial"/>
          <w:b/>
          <w:sz w:val="24"/>
          <w:szCs w:val="24"/>
        </w:rPr>
        <w:t xml:space="preserve"> INHIBITORY POTENTIALS OF </w:t>
      </w:r>
      <w:proofErr w:type="spellStart"/>
      <w:r w:rsidR="00F85E26" w:rsidRPr="00EE7C5D">
        <w:rPr>
          <w:rFonts w:ascii="Arial" w:hAnsi="Arial" w:cs="Arial"/>
          <w:b/>
          <w:i/>
          <w:sz w:val="24"/>
          <w:szCs w:val="24"/>
        </w:rPr>
        <w:t>Ficus</w:t>
      </w:r>
      <w:proofErr w:type="spellEnd"/>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asperifolia</w:t>
      </w:r>
      <w:proofErr w:type="spellEnd"/>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Miq</w:t>
      </w:r>
      <w:proofErr w:type="spellEnd"/>
      <w:r w:rsidR="00F85E26" w:rsidRPr="00EE7C5D">
        <w:rPr>
          <w:rFonts w:ascii="Arial" w:hAnsi="Arial" w:cs="Arial"/>
          <w:b/>
          <w:i/>
          <w:sz w:val="24"/>
          <w:szCs w:val="24"/>
        </w:rPr>
        <w:t xml:space="preserve">. </w:t>
      </w:r>
      <w:r w:rsidR="0018540A" w:rsidRPr="00EE7C5D">
        <w:rPr>
          <w:rFonts w:ascii="Arial" w:hAnsi="Arial" w:cs="Arial"/>
          <w:b/>
          <w:sz w:val="24"/>
          <w:szCs w:val="24"/>
        </w:rPr>
        <w:t>and</w:t>
      </w:r>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Galega</w:t>
      </w:r>
      <w:proofErr w:type="spellEnd"/>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officinalis</w:t>
      </w:r>
      <w:proofErr w:type="spellEnd"/>
      <w:r w:rsidR="00F85E26" w:rsidRPr="00EE7C5D">
        <w:rPr>
          <w:rFonts w:ascii="Arial" w:hAnsi="Arial" w:cs="Arial"/>
          <w:i/>
          <w:sz w:val="24"/>
          <w:szCs w:val="24"/>
        </w:rPr>
        <w:t xml:space="preserve"> </w:t>
      </w:r>
      <w:r w:rsidR="0049169F" w:rsidRPr="00EE7C5D">
        <w:rPr>
          <w:rFonts w:ascii="Arial" w:hAnsi="Arial" w:cs="Arial"/>
          <w:b/>
          <w:sz w:val="24"/>
          <w:szCs w:val="24"/>
        </w:rPr>
        <w:t>LEAF</w:t>
      </w:r>
      <w:r w:rsidR="00F85E26" w:rsidRPr="00EE7C5D">
        <w:rPr>
          <w:rFonts w:ascii="Arial" w:hAnsi="Arial" w:cs="Arial"/>
          <w:b/>
          <w:i/>
          <w:sz w:val="24"/>
          <w:szCs w:val="24"/>
        </w:rPr>
        <w:t xml:space="preserve"> </w:t>
      </w:r>
      <w:r w:rsidR="00AF16D8" w:rsidRPr="00EE7C5D">
        <w:rPr>
          <w:rFonts w:ascii="Arial" w:hAnsi="Arial" w:cs="Arial"/>
          <w:b/>
          <w:sz w:val="24"/>
          <w:szCs w:val="24"/>
        </w:rPr>
        <w:t>EXTRACT</w:t>
      </w:r>
      <w:r w:rsidR="0049169F" w:rsidRPr="00EE7C5D">
        <w:rPr>
          <w:rFonts w:ascii="Arial" w:hAnsi="Arial" w:cs="Arial"/>
          <w:b/>
          <w:sz w:val="24"/>
          <w:szCs w:val="24"/>
        </w:rPr>
        <w:t>S</w:t>
      </w:r>
      <w:r>
        <w:rPr>
          <w:rFonts w:ascii="Arial" w:hAnsi="Arial" w:cs="Arial"/>
          <w:b/>
          <w:sz w:val="24"/>
          <w:szCs w:val="24"/>
        </w:rPr>
        <w:t>.</w:t>
      </w:r>
    </w:p>
    <w:p w14:paraId="696B6D2C" w14:textId="77777777" w:rsidR="00D95E52" w:rsidRDefault="00D95E52" w:rsidP="00C134E6">
      <w:pPr>
        <w:spacing w:after="0" w:line="240" w:lineRule="auto"/>
        <w:jc w:val="both"/>
        <w:rPr>
          <w:rFonts w:ascii="Arial" w:hAnsi="Arial" w:cs="Arial"/>
          <w:sz w:val="24"/>
          <w:szCs w:val="24"/>
        </w:rPr>
      </w:pPr>
    </w:p>
    <w:p w14:paraId="0E6E7AE0" w14:textId="54523702" w:rsidR="002E3753" w:rsidRDefault="002E3753" w:rsidP="00C134E6">
      <w:pPr>
        <w:spacing w:after="0" w:line="480" w:lineRule="auto"/>
        <w:rPr>
          <w:rFonts w:ascii="Arial" w:hAnsi="Arial" w:cs="Arial"/>
          <w:b/>
        </w:rPr>
      </w:pPr>
      <w:r w:rsidRPr="00EE7C5D">
        <w:rPr>
          <w:rFonts w:ascii="Arial" w:hAnsi="Arial" w:cs="Arial"/>
          <w:b/>
        </w:rPr>
        <w:t>ABSTRACT</w:t>
      </w:r>
    </w:p>
    <w:p w14:paraId="0D36D985" w14:textId="6C1FC4ED" w:rsidR="001E732C" w:rsidRDefault="00134901" w:rsidP="00C134E6">
      <w:pPr>
        <w:pStyle w:val="CommentText"/>
        <w:spacing w:after="0" w:line="480" w:lineRule="auto"/>
        <w:rPr>
          <w:rFonts w:ascii="Arial" w:hAnsi="Arial" w:cs="Arial"/>
          <w:color w:val="000000"/>
        </w:rPr>
      </w:pPr>
      <w:r>
        <w:rPr>
          <w:rFonts w:ascii="Arial" w:hAnsi="Arial" w:cs="Arial"/>
          <w:color w:val="231F20"/>
        </w:rPr>
        <w:t xml:space="preserve">Empirical </w:t>
      </w:r>
      <w:r w:rsidR="00894E08">
        <w:rPr>
          <w:rFonts w:ascii="Arial" w:hAnsi="Arial" w:cs="Arial"/>
          <w:color w:val="231F20"/>
        </w:rPr>
        <w:t>Studies has</w:t>
      </w:r>
      <w:r w:rsidR="00EE7C5D">
        <w:rPr>
          <w:rFonts w:ascii="Arial" w:hAnsi="Arial" w:cs="Arial"/>
          <w:color w:val="231F20"/>
        </w:rPr>
        <w:t xml:space="preserve"> shown that </w:t>
      </w:r>
      <w:r w:rsidR="009C5F2D" w:rsidRPr="00EE7C5D">
        <w:rPr>
          <w:rFonts w:ascii="Arial" w:hAnsi="Arial" w:cs="Arial"/>
          <w:color w:val="231F20"/>
        </w:rPr>
        <w:t>hyperglycemia</w:t>
      </w:r>
      <w:r w:rsidR="002E3753" w:rsidRPr="00EE7C5D">
        <w:rPr>
          <w:rFonts w:ascii="Arial" w:hAnsi="Arial" w:cs="Arial"/>
          <w:color w:val="231F20"/>
        </w:rPr>
        <w:t xml:space="preserve"> is a major indicator and principal cause of complicati</w:t>
      </w:r>
      <w:r w:rsidR="007465AD" w:rsidRPr="00EE7C5D">
        <w:rPr>
          <w:rFonts w:ascii="Arial" w:hAnsi="Arial" w:cs="Arial"/>
          <w:color w:val="231F20"/>
        </w:rPr>
        <w:t>ons in type 2 diabetes mellitus.</w:t>
      </w:r>
      <w:r w:rsidR="002E3753" w:rsidRPr="00EE7C5D">
        <w:rPr>
          <w:rStyle w:val="fontstyle01"/>
          <w:rFonts w:ascii="Arial" w:hAnsi="Arial" w:cs="Arial"/>
          <w:sz w:val="20"/>
          <w:szCs w:val="20"/>
        </w:rPr>
        <w:t xml:space="preserve"> </w:t>
      </w:r>
      <w:r w:rsidR="007465AD" w:rsidRPr="00EE7C5D">
        <w:rPr>
          <w:rStyle w:val="fontstyle01"/>
          <w:rFonts w:ascii="Arial" w:hAnsi="Arial" w:cs="Arial"/>
          <w:sz w:val="20"/>
          <w:szCs w:val="20"/>
        </w:rPr>
        <w:t>B</w:t>
      </w:r>
      <w:r w:rsidR="002E3753" w:rsidRPr="00EE7C5D">
        <w:rPr>
          <w:rStyle w:val="fontstyle01"/>
          <w:rFonts w:ascii="Arial" w:hAnsi="Arial" w:cs="Arial"/>
          <w:sz w:val="20"/>
          <w:szCs w:val="20"/>
        </w:rPr>
        <w:t>lood</w:t>
      </w:r>
      <w:r w:rsidR="007465AD" w:rsidRPr="00EE7C5D">
        <w:rPr>
          <w:rStyle w:val="fontstyle01"/>
          <w:rFonts w:ascii="Arial" w:hAnsi="Arial" w:cs="Arial"/>
          <w:sz w:val="20"/>
          <w:szCs w:val="20"/>
        </w:rPr>
        <w:t xml:space="preserve"> glucose</w:t>
      </w:r>
      <w:r w:rsidR="002E3753" w:rsidRPr="00EE7C5D">
        <w:rPr>
          <w:rFonts w:ascii="Arial" w:hAnsi="Arial" w:cs="Arial"/>
          <w:color w:val="000000"/>
        </w:rPr>
        <w:t xml:space="preserve"> </w:t>
      </w:r>
      <w:r w:rsidR="007465AD" w:rsidRPr="00EE7C5D">
        <w:rPr>
          <w:rStyle w:val="fontstyle01"/>
          <w:rFonts w:ascii="Arial" w:hAnsi="Arial" w:cs="Arial"/>
          <w:sz w:val="20"/>
          <w:szCs w:val="20"/>
        </w:rPr>
        <w:t>primarily</w:t>
      </w:r>
      <w:r w:rsidR="00FC6855">
        <w:rPr>
          <w:rStyle w:val="fontstyle01"/>
          <w:rFonts w:ascii="Arial" w:hAnsi="Arial" w:cs="Arial"/>
          <w:sz w:val="20"/>
          <w:szCs w:val="20"/>
        </w:rPr>
        <w:t xml:space="preserve"> </w:t>
      </w:r>
      <w:r w:rsidR="00FC6855" w:rsidRPr="00EE7C5D">
        <w:rPr>
          <w:rStyle w:val="fontstyle01"/>
          <w:rFonts w:ascii="Arial" w:hAnsi="Arial" w:cs="Arial"/>
          <w:sz w:val="20"/>
          <w:szCs w:val="20"/>
        </w:rPr>
        <w:t>originates</w:t>
      </w:r>
      <w:r w:rsidR="007465AD" w:rsidRPr="00EE7C5D">
        <w:rPr>
          <w:rStyle w:val="fontstyle01"/>
          <w:rFonts w:ascii="Arial" w:hAnsi="Arial" w:cs="Arial"/>
          <w:sz w:val="20"/>
          <w:szCs w:val="20"/>
        </w:rPr>
        <w:t xml:space="preserve"> </w:t>
      </w:r>
      <w:r w:rsidR="002E3753" w:rsidRPr="00EE7C5D">
        <w:rPr>
          <w:rStyle w:val="fontstyle01"/>
          <w:rFonts w:ascii="Arial" w:hAnsi="Arial" w:cs="Arial"/>
          <w:sz w:val="20"/>
          <w:szCs w:val="20"/>
        </w:rPr>
        <w:t>from</w:t>
      </w:r>
      <w:r w:rsidR="007465AD" w:rsidRPr="00EE7C5D">
        <w:rPr>
          <w:rStyle w:val="fontstyle01"/>
          <w:rFonts w:ascii="Arial" w:hAnsi="Arial" w:cs="Arial"/>
          <w:sz w:val="20"/>
          <w:szCs w:val="20"/>
        </w:rPr>
        <w:t xml:space="preserve"> the</w:t>
      </w:r>
      <w:r w:rsidR="002E3753" w:rsidRPr="00EE7C5D">
        <w:rPr>
          <w:rStyle w:val="fontstyle01"/>
          <w:rFonts w:ascii="Arial" w:hAnsi="Arial" w:cs="Arial"/>
          <w:sz w:val="20"/>
          <w:szCs w:val="20"/>
        </w:rPr>
        <w:t xml:space="preserve"> hydr</w:t>
      </w:r>
      <w:r w:rsidR="007465AD" w:rsidRPr="00EE7C5D">
        <w:rPr>
          <w:rStyle w:val="fontstyle01"/>
          <w:rFonts w:ascii="Arial" w:hAnsi="Arial" w:cs="Arial"/>
          <w:sz w:val="20"/>
          <w:szCs w:val="20"/>
        </w:rPr>
        <w:t>olysis of carbohydrates</w:t>
      </w:r>
      <w:r w:rsidR="00473400" w:rsidRPr="00EE7C5D">
        <w:rPr>
          <w:rStyle w:val="fontstyle01"/>
          <w:rFonts w:ascii="Arial" w:hAnsi="Arial" w:cs="Arial"/>
          <w:sz w:val="20"/>
          <w:szCs w:val="20"/>
        </w:rPr>
        <w:t xml:space="preserve"> </w:t>
      </w:r>
      <w:r w:rsidR="00622674" w:rsidRPr="00EE7C5D">
        <w:rPr>
          <w:rStyle w:val="fontstyle01"/>
          <w:rFonts w:ascii="Arial" w:hAnsi="Arial" w:cs="Arial"/>
          <w:sz w:val="20"/>
          <w:szCs w:val="20"/>
        </w:rPr>
        <w:t>catalyzed</w:t>
      </w:r>
      <w:r w:rsidR="002E3753" w:rsidRPr="00EE7C5D">
        <w:rPr>
          <w:rStyle w:val="fontstyle01"/>
          <w:rFonts w:ascii="Arial" w:hAnsi="Arial" w:cs="Arial"/>
          <w:sz w:val="20"/>
          <w:szCs w:val="20"/>
        </w:rPr>
        <w:t xml:space="preserve"> by digestive enzymes. Inhibition </w:t>
      </w:r>
      <w:r w:rsidR="00AD5FBB" w:rsidRPr="00EE7C5D">
        <w:rPr>
          <w:rStyle w:val="fontstyle01"/>
          <w:rFonts w:ascii="Arial" w:hAnsi="Arial" w:cs="Arial"/>
          <w:sz w:val="20"/>
          <w:szCs w:val="20"/>
        </w:rPr>
        <w:t>of these enzymes is crucial for the treatment and</w:t>
      </w:r>
      <w:r w:rsidR="004F72EB">
        <w:rPr>
          <w:rStyle w:val="fontstyle01"/>
          <w:rFonts w:ascii="Arial" w:hAnsi="Arial" w:cs="Arial"/>
          <w:sz w:val="20"/>
          <w:szCs w:val="20"/>
        </w:rPr>
        <w:t xml:space="preserve"> management of diabetes</w:t>
      </w:r>
      <w:r w:rsidR="002E3753" w:rsidRPr="00EE7C5D">
        <w:rPr>
          <w:rStyle w:val="fontstyle01"/>
          <w:rFonts w:ascii="Arial" w:hAnsi="Arial" w:cs="Arial"/>
          <w:sz w:val="20"/>
          <w:szCs w:val="20"/>
        </w:rPr>
        <w:t>.</w:t>
      </w:r>
      <w:r w:rsidR="002E3753" w:rsidRPr="00EE7C5D">
        <w:rPr>
          <w:rFonts w:ascii="Arial" w:hAnsi="Arial" w:cs="Arial"/>
        </w:rPr>
        <w:t xml:space="preserve"> </w:t>
      </w:r>
      <w:r w:rsidR="008D4861" w:rsidRPr="00EE7C5D">
        <w:rPr>
          <w:rFonts w:ascii="Arial" w:hAnsi="Arial" w:cs="Arial"/>
        </w:rPr>
        <w:t>The aimed of this study was</w:t>
      </w:r>
      <w:r w:rsidR="00C33B17">
        <w:rPr>
          <w:rFonts w:ascii="Arial" w:hAnsi="Arial" w:cs="Arial"/>
        </w:rPr>
        <w:t xml:space="preserve"> geared</w:t>
      </w:r>
      <w:r w:rsidR="008D4861" w:rsidRPr="00EE7C5D">
        <w:rPr>
          <w:rFonts w:ascii="Arial" w:hAnsi="Arial" w:cs="Arial"/>
        </w:rPr>
        <w:t xml:space="preserve"> to</w:t>
      </w:r>
      <w:r w:rsidR="00C33B17">
        <w:rPr>
          <w:rFonts w:ascii="Arial" w:hAnsi="Arial" w:cs="Arial"/>
        </w:rPr>
        <w:t>wards</w:t>
      </w:r>
      <w:r w:rsidR="008D4861" w:rsidRPr="00EE7C5D">
        <w:rPr>
          <w:rFonts w:ascii="Arial" w:hAnsi="Arial" w:cs="Arial"/>
        </w:rPr>
        <w:t xml:space="preserve"> </w:t>
      </w:r>
      <w:r w:rsidR="00C33B17">
        <w:rPr>
          <w:rFonts w:ascii="Arial" w:hAnsi="Arial" w:cs="Arial"/>
        </w:rPr>
        <w:t>evaluating</w:t>
      </w:r>
      <w:r w:rsidR="008D4861" w:rsidRPr="00EE7C5D">
        <w:rPr>
          <w:rFonts w:ascii="Arial" w:hAnsi="Arial" w:cs="Arial"/>
        </w:rPr>
        <w:t xml:space="preserve"> the antioxidant properties of </w:t>
      </w:r>
      <w:proofErr w:type="spellStart"/>
      <w:r w:rsidR="008D4861" w:rsidRPr="00EE7C5D">
        <w:rPr>
          <w:rFonts w:ascii="Arial" w:hAnsi="Arial" w:cs="Arial"/>
          <w:i/>
        </w:rPr>
        <w:t>Ficus</w:t>
      </w:r>
      <w:proofErr w:type="spellEnd"/>
      <w:r w:rsidR="008D4861" w:rsidRPr="00EE7C5D">
        <w:rPr>
          <w:rFonts w:ascii="Arial" w:hAnsi="Arial" w:cs="Arial"/>
          <w:i/>
        </w:rPr>
        <w:t xml:space="preserve"> </w:t>
      </w:r>
      <w:proofErr w:type="spellStart"/>
      <w:r w:rsidR="008D4861" w:rsidRPr="00EE7C5D">
        <w:rPr>
          <w:rFonts w:ascii="Arial" w:hAnsi="Arial" w:cs="Arial"/>
          <w:i/>
        </w:rPr>
        <w:t>asperifolia</w:t>
      </w:r>
      <w:proofErr w:type="spellEnd"/>
      <w:r w:rsidR="008D4861" w:rsidRPr="00EE7C5D">
        <w:rPr>
          <w:rFonts w:ascii="Arial" w:hAnsi="Arial" w:cs="Arial"/>
        </w:rPr>
        <w:t xml:space="preserve"> and </w:t>
      </w:r>
      <w:proofErr w:type="spellStart"/>
      <w:r w:rsidR="008D4861" w:rsidRPr="00EE7C5D">
        <w:rPr>
          <w:rFonts w:ascii="Arial" w:hAnsi="Arial" w:cs="Arial"/>
          <w:i/>
        </w:rPr>
        <w:t>Galega</w:t>
      </w:r>
      <w:proofErr w:type="spellEnd"/>
      <w:r w:rsidR="008D4861" w:rsidRPr="00EE7C5D">
        <w:rPr>
          <w:rFonts w:ascii="Arial" w:hAnsi="Arial" w:cs="Arial"/>
          <w:i/>
        </w:rPr>
        <w:t xml:space="preserve"> </w:t>
      </w:r>
      <w:proofErr w:type="spellStart"/>
      <w:r w:rsidR="008D4861" w:rsidRPr="00EE7C5D">
        <w:rPr>
          <w:rFonts w:ascii="Arial" w:hAnsi="Arial" w:cs="Arial"/>
          <w:i/>
        </w:rPr>
        <w:t>officinalis</w:t>
      </w:r>
      <w:proofErr w:type="spellEnd"/>
      <w:r w:rsidR="008D4861" w:rsidRPr="00EE7C5D">
        <w:rPr>
          <w:rFonts w:ascii="Arial" w:hAnsi="Arial" w:cs="Arial"/>
        </w:rPr>
        <w:t xml:space="preserve"> leaf extracts and their inhibitory potentia</w:t>
      </w:r>
      <w:r w:rsidR="00A95427">
        <w:rPr>
          <w:rFonts w:ascii="Arial" w:hAnsi="Arial" w:cs="Arial"/>
        </w:rPr>
        <w:t>ls on digestive enzymes</w:t>
      </w:r>
      <w:r w:rsidR="008D4861" w:rsidRPr="00EE7C5D">
        <w:rPr>
          <w:rFonts w:ascii="Arial" w:hAnsi="Arial" w:cs="Arial"/>
        </w:rPr>
        <w:t xml:space="preserve">. </w:t>
      </w:r>
      <w:r w:rsidR="00693548" w:rsidRPr="00EE7C5D">
        <w:rPr>
          <w:rFonts w:ascii="Arial" w:hAnsi="Arial" w:cs="Arial"/>
        </w:rPr>
        <w:t>Leaves</w:t>
      </w:r>
      <w:r w:rsidR="00693548">
        <w:rPr>
          <w:rFonts w:ascii="Arial" w:hAnsi="Arial" w:cs="Arial"/>
        </w:rPr>
        <w:t xml:space="preserve"> extracts of</w:t>
      </w:r>
      <w:r w:rsidR="002E3753" w:rsidRPr="00EE7C5D">
        <w:rPr>
          <w:rFonts w:ascii="Arial" w:hAnsi="Arial" w:cs="Arial"/>
        </w:rPr>
        <w:t xml:space="preserve"> </w:t>
      </w:r>
      <w:proofErr w:type="spellStart"/>
      <w:r w:rsidR="002E3753" w:rsidRPr="00EE7C5D">
        <w:rPr>
          <w:rFonts w:ascii="Arial" w:hAnsi="Arial" w:cs="Arial"/>
          <w:i/>
        </w:rPr>
        <w:t>Ficus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and </w:t>
      </w:r>
      <w:proofErr w:type="spellStart"/>
      <w:r w:rsidR="002E3753" w:rsidRPr="00EE7C5D">
        <w:rPr>
          <w:rFonts w:ascii="Arial" w:hAnsi="Arial" w:cs="Arial"/>
          <w:i/>
        </w:rPr>
        <w:t>Galega</w:t>
      </w:r>
      <w:proofErr w:type="spellEnd"/>
      <w:r w:rsidR="002E3753" w:rsidRPr="00EE7C5D">
        <w:rPr>
          <w:rFonts w:ascii="Arial" w:hAnsi="Arial" w:cs="Arial"/>
          <w:i/>
        </w:rPr>
        <w:t xml:space="preserve"> </w:t>
      </w:r>
      <w:proofErr w:type="spellStart"/>
      <w:r w:rsidR="002E3753" w:rsidRPr="00EE7C5D">
        <w:rPr>
          <w:rFonts w:ascii="Arial" w:hAnsi="Arial" w:cs="Arial"/>
          <w:i/>
        </w:rPr>
        <w:t>officinalis</w:t>
      </w:r>
      <w:proofErr w:type="spellEnd"/>
      <w:r w:rsidR="002E3753" w:rsidRPr="00EE7C5D">
        <w:rPr>
          <w:rFonts w:ascii="Arial" w:hAnsi="Arial" w:cs="Arial"/>
        </w:rPr>
        <w:t xml:space="preserve"> were extracted sequentially with n-hexane, ethyl acetate, methanol</w:t>
      </w:r>
      <w:r w:rsidR="00A36694" w:rsidRPr="00EE7C5D">
        <w:rPr>
          <w:rFonts w:ascii="Arial" w:hAnsi="Arial" w:cs="Arial"/>
        </w:rPr>
        <w:t>,</w:t>
      </w:r>
      <w:r w:rsidR="002E3753" w:rsidRPr="00EE7C5D">
        <w:rPr>
          <w:rFonts w:ascii="Arial" w:hAnsi="Arial" w:cs="Arial"/>
        </w:rPr>
        <w:t xml:space="preserve"> and distilled water</w:t>
      </w:r>
      <w:r w:rsidR="00E04683" w:rsidRPr="00EE7C5D">
        <w:rPr>
          <w:rFonts w:ascii="Arial" w:hAnsi="Arial" w:cs="Arial"/>
        </w:rPr>
        <w:t xml:space="preserve"> with regards to their degree of polarity</w:t>
      </w:r>
      <w:r w:rsidR="00ED738C">
        <w:rPr>
          <w:rFonts w:ascii="Arial" w:hAnsi="Arial" w:cs="Arial"/>
        </w:rPr>
        <w:t xml:space="preserve"> index</w:t>
      </w:r>
      <w:r w:rsidR="002E3753" w:rsidRPr="00EE7C5D">
        <w:rPr>
          <w:rFonts w:ascii="Arial" w:hAnsi="Arial" w:cs="Arial"/>
        </w:rPr>
        <w:t xml:space="preserve">. </w:t>
      </w:r>
      <w:r w:rsidR="004D793B" w:rsidRPr="00EE7C5D">
        <w:rPr>
          <w:rFonts w:ascii="Arial" w:hAnsi="Arial" w:cs="Arial"/>
        </w:rPr>
        <w:t>An</w:t>
      </w:r>
      <w:r w:rsidR="00693548">
        <w:rPr>
          <w:rFonts w:ascii="Arial" w:hAnsi="Arial" w:cs="Arial"/>
        </w:rPr>
        <w:t>tioxidant activity of the leave extracts was determined using</w:t>
      </w:r>
      <w:r w:rsidR="004D793B" w:rsidRPr="00EE7C5D">
        <w:rPr>
          <w:rFonts w:ascii="Arial" w:hAnsi="Arial" w:cs="Arial"/>
        </w:rPr>
        <w:t xml:space="preserve"> the 2,2-diphenyl-1-picrylhydrazl (DPPH) and Ferric </w:t>
      </w:r>
      <w:r w:rsidR="004772A0" w:rsidRPr="00EE7C5D">
        <w:rPr>
          <w:rFonts w:ascii="Arial" w:hAnsi="Arial" w:cs="Arial"/>
        </w:rPr>
        <w:t>Reducing</w:t>
      </w:r>
      <w:r w:rsidR="00284B21">
        <w:rPr>
          <w:rFonts w:ascii="Arial" w:hAnsi="Arial" w:cs="Arial"/>
        </w:rPr>
        <w:t xml:space="preserve"> Antioxidant (FRAP) methods. Furthermore, the</w:t>
      </w:r>
      <w:r w:rsidR="004D793B" w:rsidRPr="00EE7C5D">
        <w:rPr>
          <w:rFonts w:ascii="Arial" w:hAnsi="Arial" w:cs="Arial"/>
        </w:rPr>
        <w:t xml:space="preserve"> inhibitory activities of the plant extracts on </w:t>
      </w:r>
      <w:r w:rsidR="004D793B" w:rsidRPr="00EE7C5D">
        <w:rPr>
          <w:rFonts w:ascii="Arial" w:hAnsi="Arial" w:cs="Arial"/>
          <w:lang w:val="el-GR"/>
        </w:rPr>
        <w:t xml:space="preserve">α-amylase and </w:t>
      </w:r>
      <w:r w:rsidR="004D793B" w:rsidRPr="00EE7C5D">
        <w:rPr>
          <w:rFonts w:ascii="Arial" w:hAnsi="Arial" w:cs="Arial"/>
        </w:rPr>
        <w:t>α</w:t>
      </w:r>
      <w:r w:rsidR="004D793B" w:rsidRPr="00EE7C5D">
        <w:rPr>
          <w:rFonts w:ascii="Arial" w:hAnsi="Arial" w:cs="Arial"/>
          <w:lang w:val="el-GR"/>
        </w:rPr>
        <w:t xml:space="preserve">-glucosidase </w:t>
      </w:r>
      <w:r w:rsidR="00DD2CC7">
        <w:rPr>
          <w:rFonts w:ascii="Arial" w:hAnsi="Arial" w:cs="Arial"/>
        </w:rPr>
        <w:t>were determined, and also</w:t>
      </w:r>
      <w:r w:rsidR="004D793B" w:rsidRPr="00EE7C5D">
        <w:rPr>
          <w:rFonts w:ascii="Arial" w:hAnsi="Arial" w:cs="Arial"/>
        </w:rPr>
        <w:t xml:space="preserve"> screening </w:t>
      </w:r>
      <w:r w:rsidR="00960502">
        <w:rPr>
          <w:rFonts w:ascii="Arial" w:hAnsi="Arial" w:cs="Arial"/>
        </w:rPr>
        <w:t xml:space="preserve">of </w:t>
      </w:r>
      <w:r w:rsidR="00CB1DB3">
        <w:rPr>
          <w:rFonts w:ascii="Arial" w:hAnsi="Arial" w:cs="Arial"/>
        </w:rPr>
        <w:t xml:space="preserve">phytochemicals </w:t>
      </w:r>
      <w:r w:rsidR="004D793B" w:rsidRPr="00EE7C5D">
        <w:rPr>
          <w:rFonts w:ascii="Arial" w:hAnsi="Arial" w:cs="Arial"/>
        </w:rPr>
        <w:t>of the plant extracts</w:t>
      </w:r>
      <w:r w:rsidR="008F6576">
        <w:rPr>
          <w:rFonts w:ascii="Arial" w:hAnsi="Arial" w:cs="Arial"/>
        </w:rPr>
        <w:t xml:space="preserve"> as well</w:t>
      </w:r>
      <w:r w:rsidR="002E3753" w:rsidRPr="00EE7C5D">
        <w:rPr>
          <w:rFonts w:ascii="Arial" w:hAnsi="Arial" w:cs="Arial"/>
        </w:rPr>
        <w:t xml:space="preserve">. </w:t>
      </w:r>
      <w:r w:rsidR="00AC5AC1">
        <w:rPr>
          <w:rFonts w:ascii="Arial" w:hAnsi="Arial" w:cs="Arial"/>
        </w:rPr>
        <w:t>The</w:t>
      </w:r>
      <w:r w:rsidR="0080445E">
        <w:rPr>
          <w:rFonts w:ascii="Arial" w:hAnsi="Arial" w:cs="Arial"/>
        </w:rPr>
        <w:t xml:space="preserve"> </w:t>
      </w:r>
      <w:r w:rsidR="0098126E">
        <w:rPr>
          <w:rFonts w:ascii="Arial" w:hAnsi="Arial" w:cs="Arial"/>
        </w:rPr>
        <w:t xml:space="preserve">findings demonstrated that ethyl acetate and methanol extracts from </w:t>
      </w:r>
      <w:proofErr w:type="spellStart"/>
      <w:r w:rsidR="0098126E" w:rsidRPr="006E63A2">
        <w:rPr>
          <w:rFonts w:ascii="Arial" w:hAnsi="Arial" w:cs="Arial"/>
          <w:i/>
        </w:rPr>
        <w:t>Galega</w:t>
      </w:r>
      <w:proofErr w:type="spellEnd"/>
      <w:r w:rsidR="0098126E" w:rsidRPr="006E63A2">
        <w:rPr>
          <w:rFonts w:ascii="Arial" w:hAnsi="Arial" w:cs="Arial"/>
          <w:i/>
        </w:rPr>
        <w:t xml:space="preserve"> </w:t>
      </w:r>
      <w:proofErr w:type="spellStart"/>
      <w:r w:rsidR="0098126E" w:rsidRPr="006E63A2">
        <w:rPr>
          <w:rFonts w:ascii="Arial" w:hAnsi="Arial" w:cs="Arial"/>
          <w:i/>
        </w:rPr>
        <w:t>officinalis</w:t>
      </w:r>
      <w:proofErr w:type="spellEnd"/>
      <w:r w:rsidR="0098126E">
        <w:rPr>
          <w:rFonts w:ascii="Arial" w:hAnsi="Arial" w:cs="Arial"/>
        </w:rPr>
        <w:t xml:space="preserve"> leaves contained the highest total phenolic content</w:t>
      </w:r>
      <w:r w:rsidR="008F6576">
        <w:rPr>
          <w:rFonts w:ascii="Arial" w:hAnsi="Arial" w:cs="Arial"/>
        </w:rPr>
        <w:t xml:space="preserve"> compared to </w:t>
      </w:r>
      <w:proofErr w:type="spellStart"/>
      <w:r w:rsidR="008F6576" w:rsidRPr="008F6576">
        <w:rPr>
          <w:rFonts w:ascii="Arial" w:hAnsi="Arial" w:cs="Arial"/>
          <w:i/>
        </w:rPr>
        <w:t>Ficus</w:t>
      </w:r>
      <w:proofErr w:type="spellEnd"/>
      <w:r w:rsidR="008F6576" w:rsidRPr="008F6576">
        <w:rPr>
          <w:rFonts w:ascii="Arial" w:hAnsi="Arial" w:cs="Arial"/>
          <w:i/>
        </w:rPr>
        <w:t xml:space="preserve"> </w:t>
      </w:r>
      <w:proofErr w:type="spellStart"/>
      <w:r w:rsidR="008F6576" w:rsidRPr="008F6576">
        <w:rPr>
          <w:rFonts w:ascii="Arial" w:hAnsi="Arial" w:cs="Arial"/>
          <w:i/>
        </w:rPr>
        <w:t>asperifolia</w:t>
      </w:r>
      <w:proofErr w:type="spellEnd"/>
      <w:r w:rsidR="008F6576">
        <w:rPr>
          <w:rFonts w:ascii="Arial" w:hAnsi="Arial" w:cs="Arial"/>
        </w:rPr>
        <w:t xml:space="preserve"> </w:t>
      </w:r>
      <w:r w:rsidR="0098126E">
        <w:rPr>
          <w:rFonts w:ascii="Arial" w:hAnsi="Arial" w:cs="Arial"/>
        </w:rPr>
        <w:t>with values of 28.36</w:t>
      </w:r>
      <w:r w:rsidR="004D793B" w:rsidRPr="00EE7C5D">
        <w:rPr>
          <w:rFonts w:ascii="Arial" w:hAnsi="Arial" w:cs="Arial"/>
        </w:rPr>
        <w:t xml:space="preserve"> ± 0.0</w:t>
      </w:r>
      <w:r w:rsidR="00AC5AC1">
        <w:rPr>
          <w:rFonts w:ascii="Arial" w:hAnsi="Arial" w:cs="Arial"/>
        </w:rPr>
        <w:t xml:space="preserve">3 µg/mL and 19.39 ± 2.90 µg/mL </w:t>
      </w:r>
      <w:r w:rsidR="00FC033F">
        <w:rPr>
          <w:rFonts w:ascii="Arial" w:hAnsi="Arial" w:cs="Arial"/>
        </w:rPr>
        <w:t>respectively.</w:t>
      </w:r>
      <w:r w:rsidR="004D793B" w:rsidRPr="00EE7C5D">
        <w:rPr>
          <w:rFonts w:ascii="Arial" w:hAnsi="Arial" w:cs="Arial"/>
        </w:rPr>
        <w:t xml:space="preserve"> </w:t>
      </w:r>
      <w:r w:rsidR="00464D33" w:rsidRPr="00EE7C5D">
        <w:rPr>
          <w:rFonts w:ascii="Arial" w:hAnsi="Arial" w:cs="Arial"/>
        </w:rPr>
        <w:t>T</w:t>
      </w:r>
      <w:r w:rsidR="004D793B" w:rsidRPr="00EE7C5D">
        <w:rPr>
          <w:rFonts w:ascii="Arial" w:hAnsi="Arial" w:cs="Arial"/>
        </w:rPr>
        <w:t>hese</w:t>
      </w:r>
      <w:r w:rsidR="00464D33">
        <w:rPr>
          <w:rFonts w:ascii="Arial" w:hAnsi="Arial" w:cs="Arial"/>
        </w:rPr>
        <w:t xml:space="preserve"> two solvent</w:t>
      </w:r>
      <w:r w:rsidR="00425D20">
        <w:rPr>
          <w:rFonts w:ascii="Arial" w:hAnsi="Arial" w:cs="Arial"/>
        </w:rPr>
        <w:t xml:space="preserve"> </w:t>
      </w:r>
      <w:r w:rsidR="00464D33">
        <w:rPr>
          <w:rFonts w:ascii="Arial" w:hAnsi="Arial" w:cs="Arial"/>
        </w:rPr>
        <w:t>extracts also showed elevated</w:t>
      </w:r>
      <w:r w:rsidR="004D793B" w:rsidRPr="00EE7C5D">
        <w:rPr>
          <w:rFonts w:ascii="Arial" w:hAnsi="Arial" w:cs="Arial"/>
        </w:rPr>
        <w:t xml:space="preserve"> total flavonoid contents,</w:t>
      </w:r>
      <w:r w:rsidR="004449CB">
        <w:rPr>
          <w:rFonts w:ascii="Arial" w:hAnsi="Arial" w:cs="Arial"/>
        </w:rPr>
        <w:t xml:space="preserve"> as </w:t>
      </w:r>
      <w:r w:rsidR="004D793B" w:rsidRPr="00EE7C5D">
        <w:rPr>
          <w:rFonts w:ascii="Arial" w:hAnsi="Arial" w:cs="Arial"/>
        </w:rPr>
        <w:t>record</w:t>
      </w:r>
      <w:r w:rsidR="004449CB">
        <w:rPr>
          <w:rFonts w:ascii="Arial" w:hAnsi="Arial" w:cs="Arial"/>
        </w:rPr>
        <w:t>ed with value</w:t>
      </w:r>
      <w:r w:rsidR="00425D20">
        <w:rPr>
          <w:rFonts w:ascii="Arial" w:hAnsi="Arial" w:cs="Arial"/>
        </w:rPr>
        <w:t xml:space="preserve"> 195.33 ± 0</w:t>
      </w:r>
      <w:r w:rsidR="00464D33">
        <w:rPr>
          <w:rFonts w:ascii="Arial" w:hAnsi="Arial" w:cs="Arial"/>
        </w:rPr>
        <w:t>.03 µg/mL for ethyl acetate and</w:t>
      </w:r>
      <w:r w:rsidR="00425D20">
        <w:rPr>
          <w:rFonts w:ascii="Arial" w:hAnsi="Arial" w:cs="Arial"/>
        </w:rPr>
        <w:t xml:space="preserve"> </w:t>
      </w:r>
      <w:r w:rsidR="006E63A2">
        <w:rPr>
          <w:rFonts w:ascii="Arial" w:hAnsi="Arial" w:cs="Arial"/>
        </w:rPr>
        <w:t>that of</w:t>
      </w:r>
      <w:r w:rsidR="006E63A2">
        <w:rPr>
          <w:rFonts w:ascii="Arial" w:hAnsi="Arial" w:cs="Arial"/>
        </w:rPr>
        <w:t xml:space="preserve"> methanol</w:t>
      </w:r>
      <w:r w:rsidR="006E63A2">
        <w:rPr>
          <w:rFonts w:ascii="Arial" w:hAnsi="Arial" w:cs="Arial"/>
        </w:rPr>
        <w:t xml:space="preserve"> as</w:t>
      </w:r>
      <w:r w:rsidR="006E63A2" w:rsidRPr="00EE7C5D">
        <w:rPr>
          <w:rFonts w:ascii="Arial" w:hAnsi="Arial" w:cs="Arial"/>
        </w:rPr>
        <w:t xml:space="preserve"> </w:t>
      </w:r>
      <w:r w:rsidR="00615CDA">
        <w:rPr>
          <w:rFonts w:ascii="Arial" w:hAnsi="Arial" w:cs="Arial"/>
        </w:rPr>
        <w:t>223.67 ± 0.01</w:t>
      </w:r>
      <w:r w:rsidR="004D793B" w:rsidRPr="00EE7C5D">
        <w:rPr>
          <w:rFonts w:ascii="Arial" w:hAnsi="Arial" w:cs="Arial"/>
        </w:rPr>
        <w:t>µg/</w:t>
      </w:r>
      <w:r w:rsidR="007F529F">
        <w:rPr>
          <w:rFonts w:ascii="Arial" w:hAnsi="Arial" w:cs="Arial"/>
        </w:rPr>
        <w:t xml:space="preserve">mL. Furthermore, ethyl acetate and methanol </w:t>
      </w:r>
      <w:r w:rsidR="00DD2CC7">
        <w:rPr>
          <w:rFonts w:ascii="Arial" w:hAnsi="Arial" w:cs="Arial"/>
        </w:rPr>
        <w:t xml:space="preserve">Leave </w:t>
      </w:r>
      <w:r w:rsidR="004D793B" w:rsidRPr="00EE7C5D">
        <w:rPr>
          <w:rFonts w:ascii="Arial" w:hAnsi="Arial" w:cs="Arial"/>
        </w:rPr>
        <w:t>extracts</w:t>
      </w:r>
      <w:r w:rsidR="006E63A2">
        <w:rPr>
          <w:rFonts w:ascii="Arial" w:hAnsi="Arial" w:cs="Arial"/>
        </w:rPr>
        <w:t xml:space="preserve"> from </w:t>
      </w:r>
      <w:r w:rsidR="007F529F">
        <w:rPr>
          <w:rFonts w:ascii="Arial" w:hAnsi="Arial" w:cs="Arial"/>
        </w:rPr>
        <w:t xml:space="preserve">both </w:t>
      </w:r>
      <w:r w:rsidR="004449CB">
        <w:rPr>
          <w:rFonts w:ascii="Arial" w:hAnsi="Arial" w:cs="Arial"/>
        </w:rPr>
        <w:t>plants</w:t>
      </w:r>
      <w:r w:rsidR="007F529F">
        <w:rPr>
          <w:rFonts w:ascii="Arial" w:hAnsi="Arial" w:cs="Arial"/>
        </w:rPr>
        <w:t xml:space="preserve"> </w:t>
      </w:r>
      <w:r w:rsidR="00F36CC4">
        <w:rPr>
          <w:rFonts w:ascii="Arial" w:hAnsi="Arial" w:cs="Arial"/>
        </w:rPr>
        <w:t>demonstrated the strongest antioxidant activities</w:t>
      </w:r>
      <w:r w:rsidR="004D793B" w:rsidRPr="00EE7C5D">
        <w:rPr>
          <w:rFonts w:ascii="Arial" w:hAnsi="Arial" w:cs="Arial"/>
        </w:rPr>
        <w:t xml:space="preserve"> against DPPH, with IC</w:t>
      </w:r>
      <w:r w:rsidR="004D793B" w:rsidRPr="00EE7C5D">
        <w:rPr>
          <w:rFonts w:ascii="Cambria Math" w:hAnsi="Cambria Math" w:cs="Cambria Math"/>
        </w:rPr>
        <w:t>₅₀</w:t>
      </w:r>
      <w:r w:rsidR="004D793B" w:rsidRPr="00EE7C5D">
        <w:rPr>
          <w:rFonts w:ascii="Arial" w:hAnsi="Arial" w:cs="Arial"/>
        </w:rPr>
        <w:t xml:space="preserve"> values of 22.72 ± 0.03 µg/mL and 34.74 ± 0.06 µ</w:t>
      </w:r>
      <w:r w:rsidR="00DD2CC7">
        <w:rPr>
          <w:rFonts w:ascii="Arial" w:hAnsi="Arial" w:cs="Arial"/>
        </w:rPr>
        <w:t>g/mL, respectively</w:t>
      </w:r>
      <w:r w:rsidR="004D793B" w:rsidRPr="00EE7C5D">
        <w:rPr>
          <w:rFonts w:ascii="Arial" w:hAnsi="Arial" w:cs="Arial"/>
        </w:rPr>
        <w:t xml:space="preserve">. </w:t>
      </w:r>
      <w:r w:rsidR="00F36CC4">
        <w:rPr>
          <w:rFonts w:ascii="Arial" w:hAnsi="Arial" w:cs="Arial"/>
        </w:rPr>
        <w:t>And</w:t>
      </w:r>
      <w:r w:rsidR="00DD2CC7">
        <w:rPr>
          <w:rFonts w:ascii="Arial" w:hAnsi="Arial" w:cs="Arial"/>
        </w:rPr>
        <w:t xml:space="preserve"> a</w:t>
      </w:r>
      <w:r w:rsidR="00F36CC4">
        <w:rPr>
          <w:rFonts w:ascii="Arial" w:hAnsi="Arial" w:cs="Arial"/>
        </w:rPr>
        <w:t>gainst FRAP</w:t>
      </w:r>
      <w:r w:rsidR="004D793B" w:rsidRPr="00EE7C5D">
        <w:rPr>
          <w:rFonts w:ascii="Arial" w:hAnsi="Arial" w:cs="Arial"/>
        </w:rPr>
        <w:t>, with IC</w:t>
      </w:r>
      <w:r w:rsidR="004D793B" w:rsidRPr="00EE7C5D">
        <w:rPr>
          <w:rFonts w:ascii="Cambria Math" w:hAnsi="Cambria Math" w:cs="Cambria Math"/>
        </w:rPr>
        <w:t>₅₀</w:t>
      </w:r>
      <w:r w:rsidR="004D793B" w:rsidRPr="00EE7C5D">
        <w:rPr>
          <w:rFonts w:ascii="Arial" w:hAnsi="Arial" w:cs="Arial"/>
        </w:rPr>
        <w:t xml:space="preserve"> values of 156.79 ± 0.01 µg/mL and 178.19 ± 0.14 µg/mL</w:t>
      </w:r>
      <w:r w:rsidR="00F36CC4">
        <w:rPr>
          <w:rFonts w:ascii="Arial" w:hAnsi="Arial" w:cs="Arial"/>
        </w:rPr>
        <w:t xml:space="preserve">, respectively. In addition, </w:t>
      </w:r>
      <w:r w:rsidR="004D793B" w:rsidRPr="00EE7C5D">
        <w:rPr>
          <w:rFonts w:ascii="Arial" w:hAnsi="Arial" w:cs="Arial"/>
        </w:rPr>
        <w:t>methanol</w:t>
      </w:r>
      <w:r w:rsidR="00F36CC4">
        <w:rPr>
          <w:rFonts w:ascii="Arial" w:hAnsi="Arial" w:cs="Arial"/>
        </w:rPr>
        <w:t xml:space="preserve"> leave extract from </w:t>
      </w:r>
      <w:proofErr w:type="spellStart"/>
      <w:r w:rsidR="00F36CC4" w:rsidRPr="00F36CC4">
        <w:rPr>
          <w:rFonts w:ascii="Arial" w:hAnsi="Arial" w:cs="Arial"/>
          <w:i/>
        </w:rPr>
        <w:t>Galega</w:t>
      </w:r>
      <w:proofErr w:type="spellEnd"/>
      <w:r w:rsidR="00F36CC4" w:rsidRPr="00F36CC4">
        <w:rPr>
          <w:rFonts w:ascii="Arial" w:hAnsi="Arial" w:cs="Arial"/>
          <w:i/>
        </w:rPr>
        <w:t xml:space="preserve"> </w:t>
      </w:r>
      <w:proofErr w:type="spellStart"/>
      <w:r w:rsidR="00F36CC4" w:rsidRPr="00F36CC4">
        <w:rPr>
          <w:rFonts w:ascii="Arial" w:hAnsi="Arial" w:cs="Arial"/>
          <w:i/>
        </w:rPr>
        <w:t>officinalis</w:t>
      </w:r>
      <w:proofErr w:type="spellEnd"/>
      <w:r w:rsidR="004D793B" w:rsidRPr="00EE7C5D">
        <w:rPr>
          <w:rFonts w:ascii="Arial" w:hAnsi="Arial" w:cs="Arial"/>
        </w:rPr>
        <w:t xml:space="preserve"> showed the most potent α-amylase inhibitory effect </w:t>
      </w:r>
      <w:r w:rsidR="00F36CC4">
        <w:rPr>
          <w:rFonts w:ascii="Arial" w:hAnsi="Arial" w:cs="Arial"/>
        </w:rPr>
        <w:t xml:space="preserve">with value </w:t>
      </w:r>
      <w:r w:rsidR="004D793B" w:rsidRPr="00EE7C5D">
        <w:rPr>
          <w:rFonts w:ascii="Arial" w:hAnsi="Arial" w:cs="Arial"/>
        </w:rPr>
        <w:t>(IC</w:t>
      </w:r>
      <w:r w:rsidR="004D793B" w:rsidRPr="00EE7C5D">
        <w:rPr>
          <w:rFonts w:ascii="Cambria Math" w:hAnsi="Cambria Math" w:cs="Cambria Math"/>
        </w:rPr>
        <w:t>₅₀</w:t>
      </w:r>
      <w:r w:rsidR="00F36CC4">
        <w:rPr>
          <w:rFonts w:ascii="Arial" w:hAnsi="Arial" w:cs="Arial"/>
        </w:rPr>
        <w:t xml:space="preserve"> = 8.62 ± 0.23 µg/mL), while </w:t>
      </w:r>
      <w:r w:rsidR="004D793B" w:rsidRPr="00EE7C5D">
        <w:rPr>
          <w:rFonts w:ascii="Arial" w:hAnsi="Arial" w:cs="Arial"/>
        </w:rPr>
        <w:t>ethyl acetate</w:t>
      </w:r>
      <w:r w:rsidR="00F36CC4">
        <w:rPr>
          <w:rFonts w:ascii="Arial" w:hAnsi="Arial" w:cs="Arial"/>
        </w:rPr>
        <w:t xml:space="preserve"> leave extract from </w:t>
      </w:r>
      <w:proofErr w:type="spellStart"/>
      <w:r w:rsidR="00F36CC4" w:rsidRPr="00F36CC4">
        <w:rPr>
          <w:rFonts w:ascii="Arial" w:hAnsi="Arial" w:cs="Arial"/>
          <w:i/>
        </w:rPr>
        <w:t>Ficus</w:t>
      </w:r>
      <w:proofErr w:type="spellEnd"/>
      <w:r w:rsidR="00F36CC4" w:rsidRPr="00F36CC4">
        <w:rPr>
          <w:rFonts w:ascii="Arial" w:hAnsi="Arial" w:cs="Arial"/>
          <w:i/>
        </w:rPr>
        <w:t xml:space="preserve"> </w:t>
      </w:r>
      <w:proofErr w:type="spellStart"/>
      <w:r w:rsidR="00F36CC4" w:rsidRPr="00F36CC4">
        <w:rPr>
          <w:rFonts w:ascii="Arial" w:hAnsi="Arial" w:cs="Arial"/>
          <w:i/>
        </w:rPr>
        <w:t>asperifolia</w:t>
      </w:r>
      <w:proofErr w:type="spellEnd"/>
      <w:r w:rsidR="004D793B" w:rsidRPr="00EE7C5D">
        <w:rPr>
          <w:rFonts w:ascii="Arial" w:hAnsi="Arial" w:cs="Arial"/>
        </w:rPr>
        <w:t xml:space="preserve"> exhibited the strongest inhibition of α-glucosidase</w:t>
      </w:r>
      <w:r w:rsidR="00F36CC4">
        <w:rPr>
          <w:rFonts w:ascii="Arial" w:hAnsi="Arial" w:cs="Arial"/>
        </w:rPr>
        <w:t xml:space="preserve"> with val</w:t>
      </w:r>
      <w:r w:rsidR="00F96DB7">
        <w:rPr>
          <w:rFonts w:ascii="Arial" w:hAnsi="Arial" w:cs="Arial"/>
        </w:rPr>
        <w:t>u</w:t>
      </w:r>
      <w:r w:rsidR="00F36CC4">
        <w:rPr>
          <w:rFonts w:ascii="Arial" w:hAnsi="Arial" w:cs="Arial"/>
        </w:rPr>
        <w:t>e</w:t>
      </w:r>
      <w:r w:rsidR="004D793B" w:rsidRPr="00EE7C5D">
        <w:rPr>
          <w:rFonts w:ascii="Arial" w:hAnsi="Arial" w:cs="Arial"/>
        </w:rPr>
        <w:t xml:space="preserve"> (IC</w:t>
      </w:r>
      <w:r w:rsidR="004D793B" w:rsidRPr="00EE7C5D">
        <w:rPr>
          <w:rFonts w:ascii="Cambria Math" w:hAnsi="Cambria Math" w:cs="Cambria Math"/>
        </w:rPr>
        <w:t>₅₀</w:t>
      </w:r>
      <w:r w:rsidR="004D793B" w:rsidRPr="00EE7C5D">
        <w:rPr>
          <w:rFonts w:ascii="Arial" w:hAnsi="Arial" w:cs="Arial"/>
        </w:rPr>
        <w:t xml:space="preserve"> = 10.15 ± 0.26 µg/mL).</w:t>
      </w:r>
      <w:r w:rsidR="002E3753" w:rsidRPr="00EE7C5D">
        <w:rPr>
          <w:rFonts w:ascii="Arial" w:hAnsi="Arial" w:cs="Arial"/>
        </w:rPr>
        <w:t xml:space="preserve"> Kinetic studie</w:t>
      </w:r>
      <w:r w:rsidR="00861853">
        <w:rPr>
          <w:rFonts w:ascii="Arial" w:hAnsi="Arial" w:cs="Arial"/>
        </w:rPr>
        <w:t>s showed that</w:t>
      </w:r>
      <w:r w:rsidR="00861853">
        <w:rPr>
          <w:rFonts w:ascii="Arial" w:hAnsi="Arial" w:cs="Arial"/>
          <w:color w:val="000000"/>
        </w:rPr>
        <w:t xml:space="preserve"> methanol leave extract of </w:t>
      </w:r>
      <w:proofErr w:type="spellStart"/>
      <w:r w:rsidR="00861853" w:rsidRPr="00EE7C5D">
        <w:rPr>
          <w:rFonts w:ascii="Arial" w:hAnsi="Arial" w:cs="Arial"/>
          <w:i/>
        </w:rPr>
        <w:t>Galega</w:t>
      </w:r>
      <w:proofErr w:type="spellEnd"/>
      <w:r w:rsidR="00861853" w:rsidRPr="00EE7C5D">
        <w:rPr>
          <w:rFonts w:ascii="Arial" w:hAnsi="Arial" w:cs="Arial"/>
          <w:i/>
        </w:rPr>
        <w:t xml:space="preserve"> </w:t>
      </w:r>
      <w:proofErr w:type="spellStart"/>
      <w:r w:rsidR="00861853" w:rsidRPr="00EE7C5D">
        <w:rPr>
          <w:rFonts w:ascii="Arial" w:hAnsi="Arial" w:cs="Arial"/>
          <w:i/>
        </w:rPr>
        <w:t>officinalis</w:t>
      </w:r>
      <w:proofErr w:type="spellEnd"/>
      <w:r w:rsidR="00861853">
        <w:rPr>
          <w:rFonts w:ascii="Arial" w:hAnsi="Arial" w:cs="Arial"/>
          <w:i/>
        </w:rPr>
        <w:t xml:space="preserve"> </w:t>
      </w:r>
      <w:r w:rsidR="00861853" w:rsidRPr="00EE7C5D">
        <w:rPr>
          <w:rFonts w:ascii="Arial" w:hAnsi="Arial" w:cs="Arial"/>
        </w:rPr>
        <w:t>are no</w:t>
      </w:r>
      <w:r w:rsidR="00861853">
        <w:rPr>
          <w:rFonts w:ascii="Arial" w:hAnsi="Arial" w:cs="Arial"/>
        </w:rPr>
        <w:t>n-competitive inhibitors of</w:t>
      </w:r>
      <w:r w:rsidR="00861853" w:rsidRPr="00EE7C5D">
        <w:rPr>
          <w:rFonts w:ascii="Arial" w:hAnsi="Arial" w:cs="Arial"/>
        </w:rPr>
        <w:t xml:space="preserve"> α-amylase </w:t>
      </w:r>
      <w:r w:rsidR="00861853">
        <w:rPr>
          <w:rFonts w:ascii="Arial" w:hAnsi="Arial" w:cs="Arial"/>
          <w:color w:val="000000"/>
        </w:rPr>
        <w:t xml:space="preserve">whereas ethyl acetate </w:t>
      </w:r>
      <w:r w:rsidR="00861853">
        <w:rPr>
          <w:rFonts w:ascii="Arial" w:hAnsi="Arial" w:cs="Arial"/>
        </w:rPr>
        <w:t xml:space="preserve">leave extract of </w:t>
      </w:r>
      <w:proofErr w:type="spellStart"/>
      <w:r w:rsidR="00BC4F19" w:rsidRPr="00EE7C5D">
        <w:rPr>
          <w:rFonts w:ascii="Arial" w:hAnsi="Arial" w:cs="Arial"/>
          <w:i/>
        </w:rPr>
        <w:t>F</w:t>
      </w:r>
      <w:r w:rsidR="002E3753" w:rsidRPr="00EE7C5D">
        <w:rPr>
          <w:rFonts w:ascii="Arial" w:hAnsi="Arial" w:cs="Arial"/>
          <w:i/>
        </w:rPr>
        <w:t>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are non-competitive </w:t>
      </w:r>
      <w:r w:rsidR="00F045C8">
        <w:rPr>
          <w:rFonts w:ascii="Arial" w:hAnsi="Arial" w:cs="Arial"/>
        </w:rPr>
        <w:t>inhibitors of</w:t>
      </w:r>
      <w:r w:rsidR="002E3753" w:rsidRPr="00EE7C5D">
        <w:rPr>
          <w:rFonts w:ascii="Arial" w:hAnsi="Arial" w:cs="Arial"/>
        </w:rPr>
        <w:t xml:space="preserve"> α-glucosidase compared to the standard drugs (acarbose) which bind competitively unto the enzymes. </w:t>
      </w:r>
      <w:r w:rsidR="002108BA">
        <w:rPr>
          <w:rStyle w:val="fontstyle01"/>
          <w:rFonts w:ascii="Arial" w:hAnsi="Arial" w:cs="Arial"/>
          <w:sz w:val="20"/>
          <w:szCs w:val="20"/>
        </w:rPr>
        <w:t>considering</w:t>
      </w:r>
      <w:r w:rsidR="002E3753" w:rsidRPr="00EE7C5D">
        <w:rPr>
          <w:rFonts w:ascii="Arial" w:hAnsi="Arial" w:cs="Arial"/>
          <w:color w:val="000000"/>
        </w:rPr>
        <w:t xml:space="preserve"> these</w:t>
      </w:r>
      <w:r w:rsidR="002108BA">
        <w:rPr>
          <w:rFonts w:ascii="Arial" w:hAnsi="Arial" w:cs="Arial"/>
          <w:color w:val="000000"/>
        </w:rPr>
        <w:t>, the</w:t>
      </w:r>
      <w:r w:rsidR="002E3753" w:rsidRPr="00EE7C5D">
        <w:rPr>
          <w:rFonts w:ascii="Arial" w:hAnsi="Arial" w:cs="Arial"/>
          <w:color w:val="000000"/>
        </w:rPr>
        <w:t xml:space="preserve"> </w:t>
      </w:r>
      <w:r w:rsidR="002E3753" w:rsidRPr="009E2C46">
        <w:rPr>
          <w:rFonts w:ascii="Arial" w:hAnsi="Arial" w:cs="Arial"/>
          <w:i/>
          <w:color w:val="000000"/>
        </w:rPr>
        <w:t>in vitro</w:t>
      </w:r>
      <w:r w:rsidR="002E3753" w:rsidRPr="00EE7C5D">
        <w:rPr>
          <w:rFonts w:ascii="Arial" w:hAnsi="Arial" w:cs="Arial"/>
          <w:color w:val="000000"/>
        </w:rPr>
        <w:t xml:space="preserve"> studies reveal</w:t>
      </w:r>
      <w:r w:rsidR="00F045C8">
        <w:rPr>
          <w:rFonts w:ascii="Arial" w:hAnsi="Arial" w:cs="Arial"/>
          <w:color w:val="000000"/>
        </w:rPr>
        <w:t xml:space="preserve"> the therapeutic potentials of both plant extracts</w:t>
      </w:r>
      <w:r w:rsidR="002E3753" w:rsidRPr="00EE7C5D">
        <w:rPr>
          <w:rFonts w:ascii="Arial" w:hAnsi="Arial" w:cs="Arial"/>
          <w:color w:val="000000"/>
        </w:rPr>
        <w:t xml:space="preserve"> in the treatment or management of diabetes mellitus.</w:t>
      </w:r>
    </w:p>
    <w:p w14:paraId="15B4FE74" w14:textId="056517F0" w:rsidR="001E732C" w:rsidRDefault="001E732C" w:rsidP="00C134E6">
      <w:pPr>
        <w:pStyle w:val="CommentText"/>
        <w:spacing w:after="0" w:line="480" w:lineRule="auto"/>
        <w:rPr>
          <w:rFonts w:ascii="Arial" w:hAnsi="Arial" w:cs="Arial"/>
          <w:color w:val="000000"/>
        </w:rPr>
      </w:pPr>
      <w:r w:rsidRPr="001E732C">
        <w:rPr>
          <w:rFonts w:ascii="Arial" w:hAnsi="Arial" w:cs="Arial"/>
          <w:color w:val="000000"/>
        </w:rPr>
        <w:lastRenderedPageBreak/>
        <w:t xml:space="preserve">Keywords: </w:t>
      </w:r>
      <w:proofErr w:type="spellStart"/>
      <w:r w:rsidRPr="001E732C">
        <w:rPr>
          <w:rFonts w:ascii="Arial" w:hAnsi="Arial" w:cs="Arial"/>
          <w:color w:val="000000"/>
        </w:rPr>
        <w:t>Ficus</w:t>
      </w:r>
      <w:proofErr w:type="spellEnd"/>
      <w:r w:rsidRPr="001E732C">
        <w:rPr>
          <w:rFonts w:ascii="Arial" w:hAnsi="Arial" w:cs="Arial"/>
          <w:color w:val="000000"/>
        </w:rPr>
        <w:t xml:space="preserve"> </w:t>
      </w:r>
      <w:proofErr w:type="spellStart"/>
      <w:r w:rsidRPr="001E732C">
        <w:rPr>
          <w:rFonts w:ascii="Arial" w:hAnsi="Arial" w:cs="Arial"/>
          <w:color w:val="000000"/>
        </w:rPr>
        <w:t>asperifolia</w:t>
      </w:r>
      <w:proofErr w:type="spellEnd"/>
      <w:r w:rsidRPr="001E732C">
        <w:rPr>
          <w:rFonts w:ascii="Arial" w:hAnsi="Arial" w:cs="Arial"/>
          <w:color w:val="000000"/>
        </w:rPr>
        <w:t xml:space="preserve">, </w:t>
      </w:r>
      <w:proofErr w:type="spellStart"/>
      <w:r w:rsidRPr="001E732C">
        <w:rPr>
          <w:rFonts w:ascii="Arial" w:hAnsi="Arial" w:cs="Arial"/>
          <w:color w:val="000000"/>
        </w:rPr>
        <w:t>Galega</w:t>
      </w:r>
      <w:proofErr w:type="spellEnd"/>
      <w:r w:rsidRPr="001E732C">
        <w:rPr>
          <w:rFonts w:ascii="Arial" w:hAnsi="Arial" w:cs="Arial"/>
          <w:color w:val="000000"/>
        </w:rPr>
        <w:t xml:space="preserve"> </w:t>
      </w:r>
      <w:proofErr w:type="spellStart"/>
      <w:r w:rsidRPr="001E732C">
        <w:rPr>
          <w:rFonts w:ascii="Arial" w:hAnsi="Arial" w:cs="Arial"/>
          <w:color w:val="000000"/>
        </w:rPr>
        <w:t>officinalis</w:t>
      </w:r>
      <w:proofErr w:type="spellEnd"/>
      <w:r w:rsidRPr="001E732C">
        <w:rPr>
          <w:rFonts w:ascii="Arial" w:hAnsi="Arial" w:cs="Arial"/>
          <w:color w:val="000000"/>
        </w:rPr>
        <w:t>, Antioxidant, α-amylase, α-glucosidase, phytochemicals, diabetes mellitus.</w:t>
      </w:r>
    </w:p>
    <w:p w14:paraId="3371DEAB" w14:textId="367A589E" w:rsidR="0000086C" w:rsidRPr="00D95E52" w:rsidRDefault="001E732C" w:rsidP="00C134E6">
      <w:pPr>
        <w:pStyle w:val="CommentText"/>
        <w:spacing w:after="0" w:line="360" w:lineRule="auto"/>
        <w:rPr>
          <w:rFonts w:ascii="Arial" w:hAnsi="Arial" w:cs="Arial"/>
          <w:color w:val="000000"/>
        </w:rPr>
      </w:pPr>
      <w:r w:rsidRPr="001E732C">
        <w:rPr>
          <w:rFonts w:ascii="Arial" w:hAnsi="Arial" w:cs="Arial"/>
          <w:b/>
          <w:color w:val="000000"/>
        </w:rPr>
        <w:t xml:space="preserve">AIM: </w:t>
      </w:r>
      <w:r w:rsidRPr="00A150EE">
        <w:rPr>
          <w:rFonts w:ascii="Arial" w:hAnsi="Arial" w:cs="Arial"/>
          <w:color w:val="000000"/>
        </w:rPr>
        <w:t xml:space="preserve">To evaluate the in vitro antioxidant and antidiabetic activities of </w:t>
      </w:r>
      <w:proofErr w:type="spellStart"/>
      <w:r w:rsidRPr="00A150EE">
        <w:rPr>
          <w:rFonts w:ascii="Arial" w:hAnsi="Arial" w:cs="Arial"/>
          <w:i/>
          <w:color w:val="000000"/>
        </w:rPr>
        <w:t>Ficus</w:t>
      </w:r>
      <w:proofErr w:type="spellEnd"/>
      <w:r w:rsidRPr="00A150EE">
        <w:rPr>
          <w:rFonts w:ascii="Arial" w:hAnsi="Arial" w:cs="Arial"/>
          <w:i/>
          <w:color w:val="000000"/>
        </w:rPr>
        <w:t xml:space="preserve"> </w:t>
      </w:r>
      <w:proofErr w:type="spellStart"/>
      <w:r w:rsidRPr="00A150EE">
        <w:rPr>
          <w:rFonts w:ascii="Arial" w:hAnsi="Arial" w:cs="Arial"/>
          <w:i/>
          <w:color w:val="000000"/>
        </w:rPr>
        <w:t>asperifolia</w:t>
      </w:r>
      <w:proofErr w:type="spellEnd"/>
      <w:r w:rsidRPr="00A150EE">
        <w:rPr>
          <w:rFonts w:ascii="Arial" w:hAnsi="Arial" w:cs="Arial"/>
          <w:color w:val="000000"/>
        </w:rPr>
        <w:t xml:space="preserve"> and </w:t>
      </w:r>
      <w:proofErr w:type="spellStart"/>
      <w:r w:rsidRPr="00A150EE">
        <w:rPr>
          <w:rFonts w:ascii="Arial" w:hAnsi="Arial" w:cs="Arial"/>
          <w:i/>
          <w:color w:val="000000"/>
        </w:rPr>
        <w:t>Galega</w:t>
      </w:r>
      <w:proofErr w:type="spellEnd"/>
      <w:r w:rsidRPr="00A150EE">
        <w:rPr>
          <w:rFonts w:ascii="Arial" w:hAnsi="Arial" w:cs="Arial"/>
          <w:i/>
          <w:color w:val="000000"/>
        </w:rPr>
        <w:t xml:space="preserve"> </w:t>
      </w:r>
      <w:proofErr w:type="spellStart"/>
      <w:r w:rsidRPr="00A150EE">
        <w:rPr>
          <w:rFonts w:ascii="Arial" w:hAnsi="Arial" w:cs="Arial"/>
          <w:i/>
          <w:color w:val="000000"/>
        </w:rPr>
        <w:t>officinalis</w:t>
      </w:r>
      <w:proofErr w:type="spellEnd"/>
      <w:r w:rsidRPr="00A150EE">
        <w:rPr>
          <w:rFonts w:ascii="Arial" w:hAnsi="Arial" w:cs="Arial"/>
          <w:color w:val="000000"/>
        </w:rPr>
        <w:t xml:space="preserve"> leaf extracts by assessing their inhibitory effects on Alpha-amylase and Alpha-glucosidase enzymes associated</w:t>
      </w:r>
      <w:r w:rsidR="00D95E52">
        <w:rPr>
          <w:rFonts w:ascii="Arial" w:hAnsi="Arial" w:cs="Arial"/>
          <w:color w:val="000000"/>
        </w:rPr>
        <w:t xml:space="preserve"> with type 2 diabetes mellitus.</w:t>
      </w:r>
    </w:p>
    <w:p w14:paraId="5CD021C1" w14:textId="77777777" w:rsidR="00D95E52" w:rsidRDefault="00D95E52" w:rsidP="00C134E6">
      <w:pPr>
        <w:spacing w:after="0" w:line="360" w:lineRule="auto"/>
        <w:jc w:val="both"/>
        <w:rPr>
          <w:rFonts w:ascii="Arial" w:hAnsi="Arial" w:cs="Arial"/>
          <w:b/>
        </w:rPr>
      </w:pPr>
    </w:p>
    <w:p w14:paraId="4DC44BBA" w14:textId="03BF4BEB" w:rsidR="00B427EC" w:rsidRPr="00EE7C5D" w:rsidRDefault="00B427EC" w:rsidP="00C134E6">
      <w:pPr>
        <w:spacing w:after="0" w:line="360" w:lineRule="auto"/>
        <w:jc w:val="both"/>
        <w:rPr>
          <w:rFonts w:ascii="Arial" w:hAnsi="Arial" w:cs="Arial"/>
          <w:b/>
        </w:rPr>
      </w:pPr>
      <w:r w:rsidRPr="00EE7C5D">
        <w:rPr>
          <w:rFonts w:ascii="Arial" w:hAnsi="Arial" w:cs="Arial"/>
          <w:b/>
        </w:rPr>
        <w:t>1.</w:t>
      </w:r>
      <w:r w:rsidR="009C5F2D" w:rsidRPr="00EE7C5D">
        <w:rPr>
          <w:rFonts w:ascii="Arial" w:hAnsi="Arial" w:cs="Arial"/>
          <w:b/>
        </w:rPr>
        <w:t>0</w:t>
      </w:r>
      <w:r w:rsidRPr="00EE7C5D">
        <w:rPr>
          <w:rFonts w:ascii="Arial" w:hAnsi="Arial" w:cs="Arial"/>
          <w:b/>
        </w:rPr>
        <w:tab/>
        <w:t>INTRODUCTION</w:t>
      </w:r>
    </w:p>
    <w:p w14:paraId="7E99F94E" w14:textId="77777777" w:rsidR="00B427EC" w:rsidRPr="00EE7C5D" w:rsidRDefault="00B427EC" w:rsidP="00C134E6">
      <w:pPr>
        <w:spacing w:after="0" w:line="360" w:lineRule="auto"/>
        <w:rPr>
          <w:rFonts w:ascii="Arial" w:hAnsi="Arial" w:cs="Arial"/>
        </w:rPr>
      </w:pPr>
      <w:r w:rsidRPr="00EE7C5D">
        <w:rPr>
          <w:rFonts w:ascii="Arial" w:hAnsi="Arial" w:cs="Arial"/>
          <w:b/>
        </w:rPr>
        <w:t>1.1</w:t>
      </w:r>
      <w:r w:rsidRPr="00EE7C5D">
        <w:rPr>
          <w:rFonts w:ascii="Arial" w:hAnsi="Arial" w:cs="Arial"/>
          <w:b/>
        </w:rPr>
        <w:tab/>
        <w:t>BACKGROUND OF THE STUDY</w:t>
      </w:r>
    </w:p>
    <w:p w14:paraId="2EDBB66D" w14:textId="6ACAE0EC" w:rsidR="006126F3" w:rsidRPr="00EE7C5D" w:rsidRDefault="006126F3" w:rsidP="00C134E6">
      <w:pPr>
        <w:pStyle w:val="CommentText"/>
        <w:spacing w:after="0" w:line="480" w:lineRule="auto"/>
        <w:rPr>
          <w:rFonts w:ascii="Arial" w:hAnsi="Arial" w:cs="Arial"/>
        </w:rPr>
      </w:pPr>
      <w:r w:rsidRPr="00EE7C5D">
        <w:rPr>
          <w:rFonts w:ascii="Arial" w:hAnsi="Arial" w:cs="Arial"/>
          <w:color w:val="000000"/>
        </w:rPr>
        <w:t>Diabetes mellitus (DM) is a metabolic disorder characterized by elevated postprandial blood glucose levels resulting from the body’s inability to effectively regulate glucose metabolism, which serves as the primary source of energy (</w:t>
      </w:r>
      <w:proofErr w:type="spellStart"/>
      <w:r w:rsidRPr="00EE7C5D">
        <w:rPr>
          <w:rFonts w:ascii="Arial" w:hAnsi="Arial" w:cs="Arial"/>
          <w:color w:val="000000"/>
        </w:rPr>
        <w:t>Odeyemi</w:t>
      </w:r>
      <w:proofErr w:type="spellEnd"/>
      <w:r w:rsidRPr="00EE7C5D">
        <w:rPr>
          <w:rFonts w:ascii="Arial" w:hAnsi="Arial" w:cs="Arial"/>
          <w:color w:val="000000"/>
        </w:rPr>
        <w:t xml:space="preserve"> &amp; Bradley, 2018). DM is broadly classified into two major types: insulin-dependent diabetes mellitus (IDDM or type 1 diabetes mellitus, T1DM) and non-insulin-dependent diabetes mellitus (NIDDM or type 2 diabetes mellitus, T2DM). In T1DM, insulin production is severely impaired due to the autoimmune destruction of pancreatic β-cells in the islets of Langerhans. In contrast, T2DM is characterized by a progressive decline in insulin secretion from β-cells coupled with a decreased sensitivity of target tissues to insulin action (Bharti, Krishnan, Kumar, &amp; Kumar, 2018).</w:t>
      </w:r>
    </w:p>
    <w:p w14:paraId="73FE2443" w14:textId="4C82D6B7" w:rsidR="00B427EC" w:rsidRPr="00EE7C5D" w:rsidRDefault="006126F3" w:rsidP="00C134E6">
      <w:pPr>
        <w:pStyle w:val="CommentText"/>
        <w:spacing w:after="0" w:line="480" w:lineRule="auto"/>
        <w:rPr>
          <w:rFonts w:ascii="Arial" w:hAnsi="Arial" w:cs="Arial"/>
        </w:rPr>
      </w:pPr>
      <w:r w:rsidRPr="00EE7C5D">
        <w:rPr>
          <w:rFonts w:ascii="Arial" w:hAnsi="Arial" w:cs="Arial"/>
          <w:color w:val="000000"/>
        </w:rPr>
        <w:t xml:space="preserve">T2DM represents a major global health concern, affecting millions of people worldwide, and is currently ranked as the sixth leading cause of death globally (Uddin, Ali, &amp; </w:t>
      </w:r>
      <w:proofErr w:type="spellStart"/>
      <w:r w:rsidRPr="00EE7C5D">
        <w:rPr>
          <w:rFonts w:ascii="Arial" w:hAnsi="Arial" w:cs="Arial"/>
          <w:color w:val="000000"/>
        </w:rPr>
        <w:t>Junaid</w:t>
      </w:r>
      <w:proofErr w:type="spellEnd"/>
      <w:r w:rsidRPr="00EE7C5D">
        <w:rPr>
          <w:rFonts w:ascii="Arial" w:hAnsi="Arial" w:cs="Arial"/>
          <w:color w:val="000000"/>
        </w:rPr>
        <w:t>, 2018). It accounts for more than 90% of all diabetes cases (</w:t>
      </w:r>
      <w:proofErr w:type="spellStart"/>
      <w:r w:rsidRPr="00EE7C5D">
        <w:rPr>
          <w:rFonts w:ascii="Arial" w:hAnsi="Arial" w:cs="Arial"/>
          <w:color w:val="000000"/>
        </w:rPr>
        <w:t>Gidado</w:t>
      </w:r>
      <w:proofErr w:type="spellEnd"/>
      <w:r w:rsidRPr="00EE7C5D">
        <w:rPr>
          <w:rFonts w:ascii="Arial" w:hAnsi="Arial" w:cs="Arial"/>
          <w:color w:val="000000"/>
        </w:rPr>
        <w:t xml:space="preserve">, </w:t>
      </w:r>
      <w:proofErr w:type="spellStart"/>
      <w:r w:rsidRPr="00EE7C5D">
        <w:rPr>
          <w:rFonts w:ascii="Arial" w:hAnsi="Arial" w:cs="Arial"/>
          <w:color w:val="000000"/>
        </w:rPr>
        <w:t>Watafua</w:t>
      </w:r>
      <w:proofErr w:type="spellEnd"/>
      <w:r w:rsidRPr="00EE7C5D">
        <w:rPr>
          <w:rFonts w:ascii="Arial" w:hAnsi="Arial" w:cs="Arial"/>
          <w:color w:val="000000"/>
        </w:rPr>
        <w:t xml:space="preserve">, Sa, </w:t>
      </w:r>
      <w:proofErr w:type="spellStart"/>
      <w:r w:rsidRPr="00EE7C5D">
        <w:rPr>
          <w:rFonts w:ascii="Arial" w:hAnsi="Arial" w:cs="Arial"/>
          <w:color w:val="000000"/>
        </w:rPr>
        <w:t>Tagi</w:t>
      </w:r>
      <w:proofErr w:type="spellEnd"/>
      <w:r w:rsidRPr="00EE7C5D">
        <w:rPr>
          <w:rFonts w:ascii="Arial" w:hAnsi="Arial" w:cs="Arial"/>
          <w:color w:val="000000"/>
        </w:rPr>
        <w:t xml:space="preserve">, &amp; </w:t>
      </w:r>
      <w:proofErr w:type="spellStart"/>
      <w:r w:rsidRPr="00EE7C5D">
        <w:rPr>
          <w:rFonts w:ascii="Arial" w:hAnsi="Arial" w:cs="Arial"/>
          <w:color w:val="000000"/>
        </w:rPr>
        <w:t>Abdullahi</w:t>
      </w:r>
      <w:proofErr w:type="spellEnd"/>
      <w:r w:rsidRPr="00EE7C5D">
        <w:rPr>
          <w:rFonts w:ascii="Arial" w:hAnsi="Arial" w:cs="Arial"/>
          <w:color w:val="000000"/>
        </w:rPr>
        <w:t>, 2019). The disease is characterized by persistent hyperglycemia, arising from defects in insulin secretion, insulin action, or a combination of both, leading to sustained elevations in postprandial blood glucose levels (</w:t>
      </w:r>
      <w:proofErr w:type="spellStart"/>
      <w:r w:rsidRPr="00EE7C5D">
        <w:rPr>
          <w:rFonts w:ascii="Arial" w:hAnsi="Arial" w:cs="Arial"/>
          <w:color w:val="000000"/>
        </w:rPr>
        <w:t>Sallau</w:t>
      </w:r>
      <w:proofErr w:type="spellEnd"/>
      <w:r w:rsidRPr="00EE7C5D">
        <w:rPr>
          <w:rFonts w:ascii="Arial" w:hAnsi="Arial" w:cs="Arial"/>
          <w:color w:val="000000"/>
        </w:rPr>
        <w:t xml:space="preserve">, </w:t>
      </w:r>
      <w:proofErr w:type="spellStart"/>
      <w:r w:rsidRPr="00EE7C5D">
        <w:rPr>
          <w:rFonts w:ascii="Arial" w:hAnsi="Arial" w:cs="Arial"/>
          <w:color w:val="000000"/>
        </w:rPr>
        <w:t>Yakubu</w:t>
      </w:r>
      <w:proofErr w:type="spellEnd"/>
      <w:r w:rsidRPr="00EE7C5D">
        <w:rPr>
          <w:rFonts w:ascii="Arial" w:hAnsi="Arial" w:cs="Arial"/>
          <w:color w:val="000000"/>
        </w:rPr>
        <w:t xml:space="preserve">, </w:t>
      </w:r>
      <w:proofErr w:type="spellStart"/>
      <w:r w:rsidRPr="00EE7C5D">
        <w:rPr>
          <w:rFonts w:ascii="Arial" w:hAnsi="Arial" w:cs="Arial"/>
          <w:color w:val="000000"/>
        </w:rPr>
        <w:t>Aliyu</w:t>
      </w:r>
      <w:proofErr w:type="spellEnd"/>
      <w:r w:rsidRPr="00EE7C5D">
        <w:rPr>
          <w:rFonts w:ascii="Arial" w:hAnsi="Arial" w:cs="Arial"/>
          <w:color w:val="000000"/>
        </w:rPr>
        <w:t xml:space="preserve">, </w:t>
      </w:r>
      <w:proofErr w:type="spellStart"/>
      <w:r w:rsidRPr="00EE7C5D">
        <w:rPr>
          <w:rFonts w:ascii="Arial" w:hAnsi="Arial" w:cs="Arial"/>
          <w:color w:val="000000"/>
        </w:rPr>
        <w:t>Salihu</w:t>
      </w:r>
      <w:proofErr w:type="spellEnd"/>
      <w:r w:rsidRPr="00EE7C5D">
        <w:rPr>
          <w:rFonts w:ascii="Arial" w:hAnsi="Arial" w:cs="Arial"/>
          <w:color w:val="000000"/>
        </w:rPr>
        <w:t xml:space="preserve">, &amp; Boniface, 2018). This chronic elevation in blood glucose can cause progressive damage to vital organs and is a major risk factor for microvascular and </w:t>
      </w:r>
      <w:proofErr w:type="spellStart"/>
      <w:r w:rsidRPr="00EE7C5D">
        <w:rPr>
          <w:rFonts w:ascii="Arial" w:hAnsi="Arial" w:cs="Arial"/>
          <w:color w:val="000000"/>
        </w:rPr>
        <w:t>macrovascular</w:t>
      </w:r>
      <w:proofErr w:type="spellEnd"/>
      <w:r w:rsidRPr="00EE7C5D">
        <w:rPr>
          <w:rFonts w:ascii="Arial" w:hAnsi="Arial" w:cs="Arial"/>
          <w:color w:val="000000"/>
        </w:rPr>
        <w:t xml:space="preserve"> complications such as neuropathy, retinopathy, and nephropathy (</w:t>
      </w:r>
      <w:proofErr w:type="spellStart"/>
      <w:r w:rsidRPr="00EE7C5D">
        <w:rPr>
          <w:rFonts w:ascii="Arial" w:hAnsi="Arial" w:cs="Arial"/>
          <w:color w:val="000000"/>
        </w:rPr>
        <w:t>Somtimuang</w:t>
      </w:r>
      <w:proofErr w:type="spellEnd"/>
      <w:r w:rsidRPr="00EE7C5D">
        <w:rPr>
          <w:rFonts w:ascii="Arial" w:hAnsi="Arial" w:cs="Arial"/>
          <w:color w:val="000000"/>
        </w:rPr>
        <w:t xml:space="preserve">, </w:t>
      </w:r>
      <w:proofErr w:type="spellStart"/>
      <w:r w:rsidRPr="00EE7C5D">
        <w:rPr>
          <w:rFonts w:ascii="Arial" w:hAnsi="Arial" w:cs="Arial"/>
          <w:color w:val="000000"/>
        </w:rPr>
        <w:t>Olatunji</w:t>
      </w:r>
      <w:proofErr w:type="spellEnd"/>
      <w:r w:rsidRPr="00EE7C5D">
        <w:rPr>
          <w:rFonts w:ascii="Arial" w:hAnsi="Arial" w:cs="Arial"/>
          <w:color w:val="000000"/>
        </w:rPr>
        <w:t xml:space="preserve">, &amp; </w:t>
      </w:r>
      <w:proofErr w:type="spellStart"/>
      <w:r w:rsidRPr="00EE7C5D">
        <w:rPr>
          <w:rFonts w:ascii="Arial" w:hAnsi="Arial" w:cs="Arial"/>
          <w:color w:val="000000"/>
        </w:rPr>
        <w:t>Ovatlarnporn</w:t>
      </w:r>
      <w:proofErr w:type="spellEnd"/>
      <w:r w:rsidRPr="00EE7C5D">
        <w:rPr>
          <w:rFonts w:ascii="Arial" w:hAnsi="Arial" w:cs="Arial"/>
          <w:color w:val="000000"/>
        </w:rPr>
        <w:t xml:space="preserve">, 2018). </w:t>
      </w:r>
    </w:p>
    <w:p w14:paraId="77C21326" w14:textId="176CE60F" w:rsidR="00B427EC" w:rsidRPr="00EE7C5D" w:rsidRDefault="00B427EC" w:rsidP="00C134E6">
      <w:pPr>
        <w:spacing w:after="0" w:line="480" w:lineRule="auto"/>
        <w:ind w:firstLine="720"/>
        <w:jc w:val="both"/>
        <w:rPr>
          <w:rStyle w:val="fontstyle01"/>
          <w:rFonts w:ascii="Arial" w:hAnsi="Arial" w:cs="Arial"/>
          <w:sz w:val="20"/>
          <w:szCs w:val="20"/>
        </w:rPr>
      </w:pPr>
      <w:r w:rsidRPr="00EE7C5D">
        <w:rPr>
          <w:rFonts w:ascii="Arial" w:hAnsi="Arial" w:cs="Arial"/>
          <w:color w:val="000000"/>
          <w:sz w:val="20"/>
          <w:szCs w:val="20"/>
        </w:rPr>
        <w:t>The management of diabetes mellitus is considered a global problem or challenge</w:t>
      </w:r>
      <w:r w:rsidR="006B7E5D" w:rsidRPr="00EE7C5D">
        <w:rPr>
          <w:rFonts w:ascii="Arial" w:hAnsi="Arial" w:cs="Arial"/>
          <w:color w:val="000000"/>
          <w:sz w:val="20"/>
          <w:szCs w:val="20"/>
        </w:rPr>
        <w:t>,</w:t>
      </w:r>
      <w:r w:rsidRPr="00EE7C5D">
        <w:rPr>
          <w:rFonts w:ascii="Arial" w:hAnsi="Arial" w:cs="Arial"/>
          <w:color w:val="000000"/>
          <w:sz w:val="20"/>
          <w:szCs w:val="20"/>
        </w:rPr>
        <w:t xml:space="preserve"> and the search for a </w:t>
      </w:r>
      <w:r w:rsidR="006B7E5D" w:rsidRPr="00EE7C5D">
        <w:rPr>
          <w:rFonts w:ascii="Arial" w:hAnsi="Arial" w:cs="Arial"/>
          <w:color w:val="000000"/>
          <w:sz w:val="20"/>
          <w:szCs w:val="20"/>
        </w:rPr>
        <w:t>definitive</w:t>
      </w:r>
      <w:r w:rsidRPr="00EE7C5D">
        <w:rPr>
          <w:rFonts w:ascii="Arial" w:hAnsi="Arial" w:cs="Arial"/>
          <w:color w:val="000000"/>
          <w:sz w:val="20"/>
          <w:szCs w:val="20"/>
        </w:rPr>
        <w:t xml:space="preserve"> therapy is still ongoing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(Sunmonu &amp; Lewu,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 Synthetic drugs</w:t>
      </w:r>
      <w:r w:rsidRPr="00EE7C5D">
        <w:rPr>
          <w:rFonts w:ascii="Arial" w:hAnsi="Arial" w:cs="Arial"/>
          <w:sz w:val="20"/>
          <w:szCs w:val="20"/>
        </w:rPr>
        <w:t xml:space="preserve"> </w:t>
      </w:r>
      <w:r w:rsidRPr="00EE7C5D">
        <w:rPr>
          <w:rFonts w:ascii="Arial" w:hAnsi="Arial" w:cs="Arial"/>
          <w:color w:val="000000"/>
          <w:sz w:val="20"/>
          <w:szCs w:val="20"/>
        </w:rPr>
        <w:t xml:space="preserve">such as insulin preparations, sulfonylureas, </w:t>
      </w:r>
      <w:proofErr w:type="spellStart"/>
      <w:r w:rsidRPr="00EE7C5D">
        <w:rPr>
          <w:rFonts w:ascii="Arial" w:hAnsi="Arial" w:cs="Arial"/>
          <w:color w:val="000000"/>
          <w:sz w:val="20"/>
          <w:szCs w:val="20"/>
        </w:rPr>
        <w:t>bigaunides</w:t>
      </w:r>
      <w:proofErr w:type="spellEnd"/>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Thiazolidinedione’s (Rosiglitazone Pioglitazone),</w:t>
      </w:r>
      <w:r w:rsidRPr="00EE7C5D">
        <w:rPr>
          <w:rFonts w:ascii="Arial" w:hAnsi="Arial" w:cs="Arial"/>
          <w:sz w:val="20"/>
          <w:szCs w:val="20"/>
        </w:rPr>
        <w:t xml:space="preserve"> </w:t>
      </w:r>
      <w:r w:rsidRPr="00EE7C5D">
        <w:rPr>
          <w:rFonts w:ascii="Arial" w:hAnsi="Arial" w:cs="Arial"/>
          <w:color w:val="000000"/>
          <w:sz w:val="20"/>
          <w:szCs w:val="20"/>
        </w:rPr>
        <w:t xml:space="preserve">α-glucosidase inhibitors (Acarbose, </w:t>
      </w:r>
      <w:proofErr w:type="spellStart"/>
      <w:r w:rsidRPr="00EE7C5D">
        <w:rPr>
          <w:rFonts w:ascii="Arial" w:hAnsi="Arial" w:cs="Arial"/>
          <w:color w:val="000000"/>
          <w:sz w:val="20"/>
          <w:szCs w:val="20"/>
        </w:rPr>
        <w:t>miglitol</w:t>
      </w:r>
      <w:proofErr w:type="spellEnd"/>
      <w:r w:rsidRPr="00EE7C5D">
        <w:rPr>
          <w:rFonts w:ascii="Arial" w:hAnsi="Arial" w:cs="Arial"/>
          <w:color w:val="000000"/>
          <w:sz w:val="20"/>
          <w:szCs w:val="20"/>
        </w:rPr>
        <w:t>)</w:t>
      </w:r>
      <w:r w:rsidR="006B7E5D" w:rsidRPr="00EE7C5D">
        <w:rPr>
          <w:rFonts w:ascii="Arial" w:hAnsi="Arial" w:cs="Arial"/>
          <w:color w:val="000000"/>
          <w:sz w:val="20"/>
          <w:szCs w:val="20"/>
        </w:rPr>
        <w:t>,</w:t>
      </w:r>
      <w:r w:rsidRPr="00EE7C5D">
        <w:rPr>
          <w:rFonts w:ascii="Arial" w:hAnsi="Arial" w:cs="Arial"/>
          <w:color w:val="000000"/>
          <w:sz w:val="20"/>
          <w:szCs w:val="20"/>
        </w:rPr>
        <w:t xml:space="preserve"> etc.</w:t>
      </w:r>
      <w:r w:rsidR="006B7E5D" w:rsidRPr="00EE7C5D">
        <w:rPr>
          <w:rFonts w:ascii="Arial" w:hAnsi="Arial" w:cs="Arial"/>
          <w:color w:val="000000"/>
          <w:sz w:val="20"/>
          <w:szCs w:val="20"/>
        </w:rPr>
        <w:t>,</w:t>
      </w:r>
      <w:r w:rsidRPr="00EE7C5D">
        <w:rPr>
          <w:rFonts w:ascii="Arial" w:hAnsi="Arial" w:cs="Arial"/>
          <w:color w:val="000000"/>
          <w:sz w:val="20"/>
          <w:szCs w:val="20"/>
        </w:rPr>
        <w:t xml:space="preserve"> are currently available for the management of DM, d</w:t>
      </w:r>
      <w:r w:rsidR="001F60A2" w:rsidRPr="00EE7C5D">
        <w:rPr>
          <w:rFonts w:ascii="Arial" w:hAnsi="Arial" w:cs="Arial"/>
          <w:color w:val="000000"/>
          <w:sz w:val="20"/>
          <w:szCs w:val="20"/>
        </w:rPr>
        <w:t>espite</w:t>
      </w:r>
      <w:r w:rsidR="00E62CFA" w:rsidRPr="00EE7C5D">
        <w:rPr>
          <w:rFonts w:ascii="Arial" w:hAnsi="Arial" w:cs="Arial"/>
          <w:color w:val="000000"/>
          <w:sz w:val="20"/>
          <w:szCs w:val="20"/>
        </w:rPr>
        <w:t xml:space="preserve"> significant advancement in the </w:t>
      </w:r>
      <w:r w:rsidRPr="00EE7C5D">
        <w:rPr>
          <w:rFonts w:ascii="Arial" w:hAnsi="Arial" w:cs="Arial"/>
          <w:color w:val="000000"/>
          <w:sz w:val="20"/>
          <w:szCs w:val="20"/>
        </w:rPr>
        <w:t>ma</w:t>
      </w:r>
      <w:r w:rsidR="00242F67" w:rsidRPr="00EE7C5D">
        <w:rPr>
          <w:rFonts w:ascii="Arial" w:hAnsi="Arial" w:cs="Arial"/>
          <w:color w:val="000000"/>
          <w:sz w:val="20"/>
          <w:szCs w:val="20"/>
        </w:rPr>
        <w:t>nagement</w:t>
      </w:r>
      <w:r w:rsidR="00E62CFA" w:rsidRPr="00EE7C5D">
        <w:rPr>
          <w:rFonts w:ascii="Arial" w:hAnsi="Arial" w:cs="Arial"/>
          <w:color w:val="000000"/>
          <w:sz w:val="20"/>
          <w:szCs w:val="20"/>
        </w:rPr>
        <w:t xml:space="preserve"> of diabetes mellitus (DM)</w:t>
      </w:r>
      <w:r w:rsidR="00242F67" w:rsidRPr="00EE7C5D">
        <w:rPr>
          <w:rFonts w:ascii="Arial" w:hAnsi="Arial" w:cs="Arial"/>
          <w:color w:val="000000"/>
          <w:sz w:val="20"/>
          <w:szCs w:val="20"/>
        </w:rPr>
        <w:t xml:space="preserve"> </w:t>
      </w:r>
      <w:r w:rsidR="00E62CFA" w:rsidRPr="00EE7C5D">
        <w:rPr>
          <w:rFonts w:ascii="Arial" w:hAnsi="Arial" w:cs="Arial"/>
          <w:color w:val="000000"/>
          <w:sz w:val="20"/>
          <w:szCs w:val="20"/>
        </w:rPr>
        <w:t>through the use of</w:t>
      </w:r>
      <w:r w:rsidRPr="00EE7C5D">
        <w:rPr>
          <w:rFonts w:ascii="Arial" w:hAnsi="Arial" w:cs="Arial"/>
          <w:color w:val="000000"/>
          <w:sz w:val="20"/>
          <w:szCs w:val="20"/>
        </w:rPr>
        <w:t xml:space="preserve"> synthetic </w:t>
      </w:r>
      <w:r w:rsidR="00E62CFA" w:rsidRPr="00EE7C5D">
        <w:rPr>
          <w:rFonts w:ascii="Arial" w:hAnsi="Arial" w:cs="Arial"/>
          <w:color w:val="000000"/>
          <w:sz w:val="20"/>
          <w:szCs w:val="20"/>
        </w:rPr>
        <w:t xml:space="preserve"> pharmaceuticals </w:t>
      </w:r>
      <w:r w:rsidRPr="00EE7C5D">
        <w:rPr>
          <w:rFonts w:ascii="Arial" w:hAnsi="Arial" w:cs="Arial"/>
          <w:color w:val="000000"/>
          <w:sz w:val="20"/>
          <w:szCs w:val="20"/>
        </w:rPr>
        <w:lastRenderedPageBreak/>
        <w:t xml:space="preserve">drugs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10.31024/ajpp.2019.5.3.1","author":[{"dropping-particle":"","family":",","given":"Poonam","non-dropping-particle":"","parse-names":false,"suffix":""},{"dropping-particle":"","family":"Choudhary","given":"Manjusha","non-dropping-particle":"","parse-names":false,"suffix":""},{"dropping-particle":"","family":"Kumar","given":"Dinesh","non-dropping-particle":"","parse-names":false,"suffix":""},{"dropping-particle":"","family":"Budhwar","given":"Vikas","non-dropping-particle":"","parse-names":false,"suffix":""}],"container-title":"Asian Journal of Pharmacy and Pharmacology","id":"ITEM-1","issue":"3","issued":{"date-parts":[["2019"]]},"page":"430-440","title":"Role of herbs in the amelioration of memory loss due to diabetes mellitus: A brief review","type":"article-journal","volume":"5"},"uris":["http://www.mendeley.com/documents/?uuid=48e7adac-0865-42c4-8561-a22851f3e692"]}],"mendeley":{"formattedCitation":"(, Choudhary, Kumar, &amp; Budhwar, 2019)","manualFormatting":"(Choudhary, Kumar, &amp; Budhwar, 2019)","plainTextFormattedCitation":"(, Choudhary, Kumar, &amp; Budhwar, 2019)","previouslyFormattedCitation":"(, Choudhary, Kumar, &amp; Budhwar,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(Choudhary, Kumar, &amp; Budhwar,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00E62CFA" w:rsidRPr="00EE7C5D">
        <w:rPr>
          <w:rFonts w:ascii="Arial" w:hAnsi="Arial" w:cs="Arial"/>
          <w:color w:val="000000"/>
          <w:sz w:val="20"/>
          <w:szCs w:val="20"/>
        </w:rPr>
        <w:t xml:space="preserve">However, these drugs remain ineffective for </w:t>
      </w:r>
      <w:r w:rsidRPr="00EE7C5D">
        <w:rPr>
          <w:rFonts w:ascii="Arial" w:hAnsi="Arial" w:cs="Arial"/>
          <w:color w:val="000000"/>
          <w:sz w:val="20"/>
          <w:szCs w:val="20"/>
        </w:rPr>
        <w:t xml:space="preserve">long-term regulation of the glycemic level in the blood tissues and hence exhibit many undesirable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{"citationItems":[{"id":"ITEM-1","itemData":{"DOI":"10.3390/scipharm87020013","ISSN":"22180532","abstract":"Diabetes is a major metabolic disorder whose prevalence is increasing daily. Medicinal plants have played an important role in the prevention and treatment of type 2 diabetes via prophylactic and therapeutic management. In this study, Mangifera Indica leaf (MIL) extract was investigated for its promising anti-diabetic activity via an in vitro model. It was found that MIL extract possessed significant inhibition on alpha-amylase activity up to (51.4 ± 2.7)% at a concentration of 200 µg/mL. Moreover, glucose adsorption capacity of MIL was identified at (2.7 ± 0.19) mM glucose/g extract. Furthermore, the extract caused a significant increase in glucose uptake up to (143 ± 9.3)% in LO-2 liver cells. Notably, MIL extract was effective in scavenging (63.3 ± 2.1)% 1,1-diphenyl-2-picryl-hydrazyl (DPPH) and (71.6 ± 4.3)% 2,2-azinobis-3-ethyl benzothiazoline-6-sulfonic acid (ABTS)+ radicals and inhibiting (66 ± 4.9)% NO production from RAW264.7 cells without any cytotoxicity effects. Accordingly, M. indica leaves are suggested as a promising material for development of hypoglycemic products.","author":[{"dropping-particle":"","family":"Ngo","given":"Dai Hung","non-dropping-particle":"","parse-names":false,"suffix":""},{"dropping-particle":"","family":"Ngo","given":"Dai Nghiep","non-dropping-particle":"","parse-names":false,"suffix":""},{"dropping-particle":"","family":"Vo","given":"Thi Thanh Nhan","non-dropping-particle":"","parse-names":false,"suffix":""},{"dropping-particle":"","family":"Vo","given":"Thanh Sang","non-dropping-particle":"","parse-names":false,"suffix":""}],"container-title":"Scientia Pharmaceutica","id":"ITEM-1","issue":"2","issued":{"date-parts":[["2019"]]},"title":"Mechanism of action of mangifera indica leaves for anti-diabetic activity","type":"article-journal","volume":"87"},"uris":["http://www.mendeley.com/documents/?uuid=b97af11d-f5aa-4667-b455-90939c67cd33"]}],"mendeley":{"formattedCitation":"(Ngo, Ngo, Vo, &amp; Vo, 2019)","plainTextFormattedCitation":"(Ngo, Ngo, Vo, &amp; Vo, 2019)","previouslyFormattedCitation":"(Ngo, Ngo, Vo, &amp; Vo,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(Ngo, Ngo, Vo, &amp; Vo, 2019)</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These shortcomings have encouraged the search for alternatives with herbal formulations gaining prominence as recommended by the World Health Organization (WHO) on the need for scientific research on traditional herbal medicines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{"citationItems":[{"id":"ITEM-1","itemData":{"DOI":"10.1155/2018/2164345","ISSN":"17414288","abstract":"Background . This research assessed the in vitro antidiabetic activity and phytochemical constituents of the traditionally used medicinal plants, Psiadia punctulata and Meriandra bengalensis . Method . The leaves of both plants were subjected to cold extraction method using 70% ethanol and hot Soxhlet extraction using n-hexane, chloroform, methanol, and distilled water. The extracts were studied for their effect on glucose transport across yeast cells and inhibition of α -amylase and α -glucosidase enzyme activities. Thin-layer chromatographic analysis of ethanol extract was also undertaken. Results . The results of yeast glucose uptake assay revealed that extracts from both plants had a maximum increase in glucose uptake at the 25mM glucose concentration with a maximum dose of 2000 μ g/ml plant extract. The ethanol extract of P. punctulata and aqueous extract of M. bengalensis showed a high activity of 68% and 96%, respectively, at 25mM and 2000 μ g/ml of glucose and extract concentration. P. punctulata exerted peak inhibition activity of α -amylase of 37.5 ± 3% mg/dl (IC 50 = 0.523 mg/dl) for methanol and distilled water extract at 0.5 mg/dl, respectively. M. bengalensis methanol extract exhibited the highest inhibition activity of 38 ± 8 % mg/dl (IC50 = 0.543 mg/dl) at 0.5 mg/dl. In the α -glucosidase inhibition assay, the methanolic extract of P. punctulata exhibited the highest inhibitory activity of 17.29 ± 9% mg/dl (IC 50 = 0.761 mg/dl) at 0.5mg/dl. The chloroform extract of M. bengalensis had the highest inhibitory activity of 30 ± 5% mg/dl ( IC50=0.6 mg/dl) at 0.5 mg/dL. Phytochemical analysis of the different extracts of P. punctulata and M. bengalensis revealed the presence of flavonoids, alkaloids, tannins, saponins, phytosterols, and carbohydrates. Thin-layer chromatography analysis of ethanolic extract of both plants indicated presence of 15 and 17 spots for P. punctulata and M. bengalensis respectively. Conclusion . P. punctulata and M. bengalensis extracts have moderate inhibitory activity against pancreatic α -amylase and relatively low inhibitory activities against α -glucosidase. The observed effects may be associated with the presence of flavonoids, saponins, and alkaloids. Additional in vivo analysis, toxicological studies, isolation, and structural characterization of the phytomolecules identified in this study and molecular docking studies should be undertaken. ","author":[{"dropping-particle":"","family":"Kidane","given":"Yosief","non-dropping-particle":"","parse-names":false,"suffix":""},{"dropping-particle":"","family":"Bokrezion","given":"Temesgen","non-dropping-particle":"","parse-names":false,"suffix":""},{"dropping-particle":"","family":"Mebrahtu","given":"Jimmy","non-dropping-particle":"","parse-names":false,"suffix":""},{"dropping-particle":"","family":"Mehari","given":"Mikias","non-dropping-particle":"","parse-names":false,"suffix":""},{"dropping-particle":"","family":"Gebreab","given":"Yacob Berhane","non-dropping-particle":"","parse-names":false,"suffix":""},{"dropping-particle":"","family":"Fessehaye","given":"Nahom","non-dropping-particle":"","parse-names":false,"suffix":""},{"dropping-particle":"","family":"Achila","given":"Oliver Okoth","non-dropping-particle":"","parse-names":false,"suffix":""}],"container-title":"Evidence-based Complementary and Alternative Medicine","id":"ITEM-1","issued":{"date-parts":[["2018"]]},"publisher":"Hindawi","title":"In Vitro Inhibition of α-Amylase and α-Glucosidase by Extracts from Psiadia punctulata and Meriandra bengalensis","type":"article-journal","volume":"2018"},"uris":["http://www.mendeley.com/documents/?uuid=870ad8fd-2599-477d-b0d2-42a5f3acffe7"]}],"mendeley":{"formattedCitation":"(Kidane et al., 2018)","plainTextFormattedCitation":"(Kidane et al., 2018)","previouslyFormattedCitation":"(Kidane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(Kidane et al., 2018)</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Predominantly herbal drugs have been widely used globally for diabetic treatment over thousands of years due to their traditional acceptability and lesser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Style w:val="fontstyle01"/>
          <w:rFonts w:ascii="Arial" w:hAnsi="Arial" w:cs="Arial"/>
          <w:sz w:val="20"/>
          <w:szCs w:val="20"/>
        </w:rPr>
        <w:t xml:space="preserve"> One of the most effective methods of preventing diabetes and hyperglycemia is to control the glucose level in the blood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Ganapathy, &amp; Parasuraman, 2018)","plainTextFormattedCitation":"(Gajbhiye, Ganapathy, &amp; Parasuraman, 2018)","previouslyFormattedCitation":"(Gajbhiye, Ganapathy, &amp; Parasuraman,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Ganapathy, &amp; Parasuraman,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Sugars in blood</w:t>
      </w:r>
      <w:r w:rsidRPr="00EE7C5D">
        <w:rPr>
          <w:rFonts w:ascii="Arial" w:hAnsi="Arial" w:cs="Arial"/>
          <w:color w:val="000000"/>
          <w:sz w:val="20"/>
          <w:szCs w:val="20"/>
        </w:rPr>
        <w:t xml:space="preserve"> </w:t>
      </w:r>
      <w:r w:rsidRPr="00EE7C5D">
        <w:rPr>
          <w:rStyle w:val="fontstyle01"/>
          <w:rFonts w:ascii="Arial" w:hAnsi="Arial" w:cs="Arial"/>
          <w:sz w:val="20"/>
          <w:szCs w:val="20"/>
        </w:rPr>
        <w:t>originate from the hydrolysis of dietary  carbohydrates and are catalyzed by digestive enzymes, such as</w:t>
      </w:r>
      <w:r w:rsidRPr="00EE7C5D">
        <w:rPr>
          <w:rFonts w:ascii="Arial" w:hAnsi="Arial" w:cs="Arial"/>
          <w:color w:val="000000"/>
          <w:sz w:val="20"/>
          <w:szCs w:val="20"/>
        </w:rPr>
        <w:t xml:space="preserve"> </w:t>
      </w:r>
      <w:r w:rsidRPr="00EE7C5D">
        <w:rPr>
          <w:rStyle w:val="fontstyle21"/>
          <w:rFonts w:ascii="Arial" w:hAnsi="Arial" w:cs="Arial"/>
        </w:rPr>
        <w:t>α</w:t>
      </w:r>
      <w:r w:rsidRPr="00EE7C5D">
        <w:rPr>
          <w:rStyle w:val="fontstyle01"/>
          <w:rFonts w:ascii="Arial" w:hAnsi="Arial" w:cs="Arial"/>
          <w:sz w:val="20"/>
          <w:szCs w:val="20"/>
        </w:rPr>
        <w:t xml:space="preserve">-glucosidase and </w:t>
      </w:r>
      <w:r w:rsidRPr="00EE7C5D">
        <w:rPr>
          <w:rStyle w:val="fontstyle21"/>
          <w:rFonts w:ascii="Arial" w:hAnsi="Arial" w:cs="Arial"/>
        </w:rPr>
        <w:t>α</w:t>
      </w:r>
      <w:r w:rsidRPr="00EE7C5D">
        <w:rPr>
          <w:rStyle w:val="fontstyle01"/>
          <w:rFonts w:ascii="Arial" w:hAnsi="Arial" w:cs="Arial"/>
          <w:sz w:val="20"/>
          <w:szCs w:val="20"/>
        </w:rPr>
        <w:t xml:space="preserve">- amylase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et al., 2018)","plainTextFormattedCitation":"(Gajbhiye et al., 2018)","previouslyFormattedCitation":"(Gajbhiye et al.,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et al.,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Inhibition of these enzymes can retard carbohydrate digestion, thus causing a reduction in the rate of glucose absorption into the blood. Therefore, inhibition of these enzyme</w:t>
      </w:r>
      <w:r w:rsidRPr="00EE7C5D">
        <w:rPr>
          <w:rFonts w:ascii="Arial" w:hAnsi="Arial" w:cs="Arial"/>
          <w:color w:val="000000"/>
          <w:sz w:val="20"/>
          <w:szCs w:val="20"/>
        </w:rPr>
        <w:t xml:space="preserve"> </w:t>
      </w:r>
      <w:r w:rsidRPr="00EE7C5D">
        <w:rPr>
          <w:rStyle w:val="fontstyle01"/>
          <w:rFonts w:ascii="Arial" w:hAnsi="Arial" w:cs="Arial"/>
          <w:sz w:val="20"/>
          <w:szCs w:val="20"/>
        </w:rPr>
        <w:t xml:space="preserve">activities in digestive organs is considered to be a therapeutic approach for managing diabetes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{"citationItems":[{"id":"ITEM-1","itemData":{"DOI":"10.1371/journal.pone.01910","ISBN":"2015341412","ISSN":"19326203","abstract":"© 2018 Kalita et al. This is an open access article distributed under the terms of the Creative Commons Attribution License, which permits unrestricted use, distribution, and reproduction in any medium, provided the original author and source are credited. Diabetes mellitus is a chronic disease that is becoming a serious global health problem. Diabetes has been considered to be one of the major risks of cataract and retinopathy. Synthetic and natural product inhibitors of carbohydrate degrading enzymes are able to reduce type 2 diabetes and its complications. For a long time, potatoes have been portrayed as unhealthy for diabetic patients by some nutritionist due to their high starch content. However, purple and red potato cultivars have received considerable attention from consumers because they have high levels of polyphenolic compounds that have potent antioxidant activities. In this study, we screened the total phenolics (TP) and total anthocyanins (TA) and analyzed the phenolic and anthocyanin compounds in selected potato cultivars and advanced selections with distinct flesh colors (purple, red, yellow and white). Purple and red potato cultivars had higher levels of TP and TA than tubers with other flesh colors. Chlorogenic acid is the predominant phenolic acid, and major anthocyanin is composed of the derivatives of petunidin, peonidin, malvidin and pelargonidin. We tested the potential inhibitory effect of potato extracts on the activities of α-amylase and α-glucosidase, which were targeted to develop antidiabetic therapeutic agents. We also measured inhibitory effect of potato extracts on aldose reductase (AR) which is a key enzyme that has been a major drug target for the development of therapies to treat diabetic complications. Purple flesh tubers extract showed the most effective inhibition of α-amylase, α-glucosidase, and aldose reductase with IC50 values 25, 42, and 32 μg/ml, respectively. Kinetic studies showed that anthocyanins are noncompetitive inhibitors of these enzymes, whereas phenolic acids behaved as mixed inhibitors for α-amylase and α-glucosidase and noncompetitive inhibitors for AR. This study supports the development of a positive and healthful image of potatoes, which is an important issue for consumers.","author":[{"dropping-particle":"","family":"Kalita","given":"Diganta","non-dropping-particle":"","parse-names":false,"suffix":""},{"dropping-particle":"","family":"Holm","given":"David G.","non-dropping-particle":"","parse-names":false,"suffix":""},{"dropping-particle":"V.","family":"LaBarbera","given":"Daniel","non-dropping-particle":"","parse-names":false,"suffix":""},{"dropping-particle":"","family":"Petrash","given":"J. Mark","non-dropping-particle":"","parse-names":false,"suffix":""},{"dropping-particle":"","family":"Jayanty","given":"Sastry S.","non-dropping-particle":"","parse-names":false,"suffix":""}],"container-title":"PLoS ONE","id":"ITEM-1","issue":"1","issued":{"date-parts":[["2018"]]},"page":"1-13","title":"Inhibition of α-glucosidase, α-amylase, and aldose reductase by potato polyphenolic compounds","type":"article-journal","volume":"13"},"uris":["http://www.mendeley.com/documents/?uuid=28ddc320-68d6-4024-8953-d4fe1866da19"]}],"mendeley":{"formattedCitation":"(Kalita, Holm, LaBarbera, Petrash, &amp; Jayanty, 2018)","plainTextFormattedCitation":"(Kalita, Holm, LaBarbera, Petrash, &amp; Jayanty, 2018)","previouslyFormattedCitation":"(Kalita, Holm, LaBarbera, Petrash, &amp; Jayanty,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(Kalita, Holm, LaBarbera, Petrash, &amp; Jayanty, 2018)</w:t>
      </w:r>
      <w:r w:rsidRPr="00EE7C5D">
        <w:rPr>
          <w:rStyle w:val="fontstyle01"/>
          <w:rFonts w:ascii="Arial" w:hAnsi="Arial" w:cs="Arial"/>
          <w:sz w:val="20"/>
          <w:szCs w:val="20"/>
        </w:rPr>
        <w:fldChar w:fldCharType="end"/>
      </w:r>
      <w:r w:rsidRPr="00EE7C5D">
        <w:rPr>
          <w:rStyle w:val="fontstyle01"/>
          <w:rFonts w:ascii="Arial" w:hAnsi="Arial" w:cs="Arial"/>
          <w:sz w:val="20"/>
          <w:szCs w:val="20"/>
        </w:rPr>
        <w:t>.</w:t>
      </w:r>
    </w:p>
    <w:p w14:paraId="066B3AEA" w14:textId="5B1E6694" w:rsidR="00E35F09" w:rsidRPr="00EE7C5D" w:rsidRDefault="00B427EC" w:rsidP="00C134E6">
      <w:pPr>
        <w:spacing w:after="0" w:line="480" w:lineRule="auto"/>
        <w:ind w:firstLine="720"/>
        <w:jc w:val="both"/>
        <w:rPr>
          <w:rFonts w:ascii="Arial" w:hAnsi="Arial" w:cs="Arial"/>
          <w:color w:val="000000"/>
          <w:sz w:val="24"/>
          <w:szCs w:val="24"/>
        </w:rPr>
      </w:pPr>
      <w:r w:rsidRPr="00EE7C5D">
        <w:rPr>
          <w:rFonts w:ascii="Arial" w:hAnsi="Arial" w:cs="Arial"/>
          <w:color w:val="000000"/>
          <w:sz w:val="20"/>
          <w:szCs w:val="20"/>
        </w:rPr>
        <w:t>Therefore, screening of α-amylase (1,4- α-D-</w:t>
      </w:r>
      <w:proofErr w:type="spellStart"/>
      <w:r w:rsidRPr="00EE7C5D">
        <w:rPr>
          <w:rFonts w:ascii="Arial" w:hAnsi="Arial" w:cs="Arial"/>
          <w:color w:val="000000"/>
          <w:sz w:val="20"/>
          <w:szCs w:val="20"/>
        </w:rPr>
        <w:t>glucan</w:t>
      </w:r>
      <w:proofErr w:type="spellEnd"/>
      <w:r w:rsidRPr="00EE7C5D">
        <w:rPr>
          <w:rFonts w:ascii="Arial" w:hAnsi="Arial" w:cs="Arial"/>
          <w:color w:val="000000"/>
          <w:sz w:val="20"/>
          <w:szCs w:val="20"/>
        </w:rPr>
        <w:t xml:space="preserve"> </w:t>
      </w:r>
      <w:proofErr w:type="spellStart"/>
      <w:r w:rsidRPr="00EE7C5D">
        <w:rPr>
          <w:rFonts w:ascii="Arial" w:hAnsi="Arial" w:cs="Arial"/>
          <w:color w:val="000000"/>
          <w:sz w:val="20"/>
          <w:szCs w:val="20"/>
        </w:rPr>
        <w:t>glucanohydrolases</w:t>
      </w:r>
      <w:proofErr w:type="spellEnd"/>
      <w:r w:rsidRPr="00EE7C5D">
        <w:rPr>
          <w:rFonts w:ascii="Arial" w:hAnsi="Arial" w:cs="Arial"/>
          <w:color w:val="000000"/>
          <w:sz w:val="20"/>
          <w:szCs w:val="20"/>
        </w:rPr>
        <w:t xml:space="preserve">; EC. 3.2.1.1) and α-glucosidase (α-D-glucoside </w:t>
      </w:r>
      <w:proofErr w:type="spellStart"/>
      <w:r w:rsidRPr="00EE7C5D">
        <w:rPr>
          <w:rFonts w:ascii="Arial" w:hAnsi="Arial" w:cs="Arial"/>
          <w:color w:val="000000"/>
          <w:sz w:val="20"/>
          <w:szCs w:val="20"/>
        </w:rPr>
        <w:t>glucohydrolase</w:t>
      </w:r>
      <w:proofErr w:type="spellEnd"/>
      <w:r w:rsidRPr="00EE7C5D">
        <w:rPr>
          <w:rFonts w:ascii="Arial" w:hAnsi="Arial" w:cs="Arial"/>
          <w:color w:val="000000"/>
          <w:sz w:val="20"/>
          <w:szCs w:val="20"/>
        </w:rPr>
        <w:t xml:space="preserve">, EC 3.2.1.20) inhibitors in medicinal plants have  gain or received much attention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Plants belonging to the </w:t>
      </w:r>
      <w:proofErr w:type="spellStart"/>
      <w:r w:rsidRPr="00EE7C5D">
        <w:rPr>
          <w:rFonts w:ascii="Arial" w:hAnsi="Arial" w:cs="Arial"/>
          <w:i/>
          <w:color w:val="000000"/>
          <w:sz w:val="20"/>
          <w:szCs w:val="20"/>
        </w:rPr>
        <w:t>Ficus</w:t>
      </w:r>
      <w:proofErr w:type="spellEnd"/>
      <w:r w:rsidRPr="00EE7C5D">
        <w:rPr>
          <w:rFonts w:ascii="Arial" w:hAnsi="Arial" w:cs="Arial"/>
          <w:color w:val="000000"/>
          <w:sz w:val="20"/>
          <w:szCs w:val="20"/>
        </w:rPr>
        <w:t xml:space="preserve"> species are well known in the traditional system of medicine. Extract</w:t>
      </w:r>
      <w:r w:rsidR="00EF3352" w:rsidRPr="00EE7C5D">
        <w:rPr>
          <w:rFonts w:ascii="Arial" w:hAnsi="Arial" w:cs="Arial"/>
          <w:color w:val="000000"/>
          <w:sz w:val="20"/>
          <w:szCs w:val="20"/>
        </w:rPr>
        <w:t>s</w:t>
      </w:r>
      <w:r w:rsidRPr="00EE7C5D">
        <w:rPr>
          <w:rFonts w:ascii="Arial" w:hAnsi="Arial" w:cs="Arial"/>
          <w:color w:val="000000"/>
          <w:sz w:val="20"/>
          <w:szCs w:val="20"/>
        </w:rPr>
        <w:t xml:space="preserve"> of these plants from different extracting solvents were reported for treatment of diabetes, stomach ache, piles, skin diseases, ulcer, dysentery, inflammation, oxidative stress, and cancer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Ibrahim, Mohib, Abusufyan, &amp; Ibrahim, 2018)","plainTextFormattedCitation":"(Abusufyan, Ibrahim, Mohib, Abusufyan, &amp; Ibrahim, 2018)","previouslyFormattedCitation":"(Abusufyan, Ibrahim, Mohib, Abusufyan, &amp; Ibrahim,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(Abusufyan, Ibrahim, Mohib, Abusufyan, &amp; Ibrahim,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L., which has long been used in folk medicine to treat diabetes, established that administration of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003675BF" w:rsidRPr="00EE7C5D">
        <w:rPr>
          <w:rFonts w:ascii="Arial" w:hAnsi="Arial" w:cs="Arial"/>
          <w:color w:val="000000"/>
          <w:sz w:val="20"/>
          <w:szCs w:val="20"/>
        </w:rPr>
        <w:t xml:space="preserve"> extract  revealed</w:t>
      </w:r>
      <w:r w:rsidRPr="00EE7C5D">
        <w:rPr>
          <w:rFonts w:ascii="Arial" w:hAnsi="Arial" w:cs="Arial"/>
          <w:color w:val="000000"/>
          <w:sz w:val="20"/>
          <w:szCs w:val="20"/>
        </w:rPr>
        <w:t xml:space="preserve"> the marked hypoglycemic effect under the DM condition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10.1186/s12906-017-2079-3","ISBN":"1290601720","author":[{"dropping-particle":"","family":"Nagalievska","given":"Mariia","non-dropping-particle":"","parse-names":false,"suffix":""},{"dropping-particle":"","family":"Sabadashka","given":"Mariya","non-dropping-particle":"","parse-names":false,"suffix":""},{"dropping-particle":"","family":"Hachkova","given":"Halyna","non-dropping-particle":"","parse-names":false,"suffix":""},{"dropping-particle":"","family":"Sybirna","given":"Nataliia","non-dropping-particle":"","parse-names":false,"suffix":""}],"id":"ITEM-1","issued":{"date-parts":[["2018"]]},"page":"1-13","publisher":"BMC Complementary and Alternative Medicine","title":"Galega officinalis extract regulate the diabetes mellitus related violations of proliferation , functions and apoptosis of leukocytes","type":"article-journal"},"uris":["http://www.mendeley.com/documents/?uuid=b9b1f88b-1de0-4167-bd6e-69de4cdbc7ab"]}],"mendeley":{"formattedCitation":"(Nagalievska, Sabadashka, Hachkova, &amp; Sybirna, 2018)","plainTextFormattedCitation":"(Nagalievska, Sabadashka, Hachkova, &amp; Sybirna, 2018)","previouslyFormattedCitation":"(Nagalievska, Sabadashka, Hachkova, &amp; Sybirna,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(Nagalievska, Sabadashka, Hachkova, &amp; Sybirna, 2018)</w:t>
      </w:r>
      <w:r w:rsidRPr="00EE7C5D">
        <w:rPr>
          <w:rFonts w:ascii="Arial" w:hAnsi="Arial" w:cs="Arial"/>
          <w:color w:val="000000"/>
          <w:sz w:val="20"/>
          <w:szCs w:val="20"/>
        </w:rPr>
        <w:fldChar w:fldCharType="end"/>
      </w:r>
      <w:r w:rsidRPr="00EE7C5D">
        <w:rPr>
          <w:rFonts w:ascii="Arial" w:hAnsi="Arial" w:cs="Arial"/>
          <w:color w:val="000000"/>
          <w:sz w:val="24"/>
          <w:szCs w:val="24"/>
        </w:rPr>
        <w:t>.</w:t>
      </w:r>
    </w:p>
    <w:p w14:paraId="561E274C" w14:textId="06500BD9" w:rsidR="00DB3414" w:rsidRPr="00EE7C5D" w:rsidRDefault="002E1C9B" w:rsidP="00C134E6">
      <w:pPr>
        <w:autoSpaceDE w:val="0"/>
        <w:autoSpaceDN w:val="0"/>
        <w:adjustRightInd w:val="0"/>
        <w:spacing w:after="0" w:line="480" w:lineRule="auto"/>
        <w:jc w:val="both"/>
        <w:rPr>
          <w:rFonts w:ascii="Arial" w:hAnsi="Arial" w:cs="Arial"/>
          <w:b/>
          <w:bCs/>
          <w:sz w:val="20"/>
          <w:szCs w:val="20"/>
        </w:rPr>
      </w:pPr>
      <w:r w:rsidRPr="00EE7C5D">
        <w:rPr>
          <w:rFonts w:ascii="Arial" w:hAnsi="Arial" w:cs="Arial"/>
          <w:b/>
          <w:bCs/>
          <w:sz w:val="20"/>
          <w:szCs w:val="20"/>
        </w:rPr>
        <w:t>1.2</w:t>
      </w:r>
      <w:r w:rsidRPr="00EE7C5D">
        <w:rPr>
          <w:rFonts w:ascii="Arial" w:hAnsi="Arial" w:cs="Arial"/>
          <w:b/>
          <w:bCs/>
          <w:sz w:val="20"/>
          <w:szCs w:val="20"/>
        </w:rPr>
        <w:tab/>
      </w:r>
      <w:r w:rsidR="00DB3414" w:rsidRPr="00EE7C5D">
        <w:rPr>
          <w:rFonts w:ascii="Arial" w:hAnsi="Arial" w:cs="Arial"/>
          <w:b/>
          <w:bCs/>
          <w:sz w:val="20"/>
          <w:szCs w:val="20"/>
        </w:rPr>
        <w:t>STATEMENT OF THE PROBLEM</w:t>
      </w:r>
    </w:p>
    <w:p w14:paraId="5DD67B07" w14:textId="77777777" w:rsidR="00DB3414" w:rsidRPr="00EE7C5D" w:rsidRDefault="00DB3414" w:rsidP="00C134E6">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Diabetes mellitus happens to be one of the most common metabolic disorders in Nigeria and worldwide. The disease is generally believed to be incurable, more worrisome is the fact that about 70-80 % of the diabetes cases in Nigeria remain undiagnosed or untreated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(Sunmonu &amp; Lewu, 2019)</w:t>
      </w:r>
      <w:r w:rsidRPr="00EE7C5D">
        <w:rPr>
          <w:rFonts w:ascii="Arial" w:hAnsi="Arial" w:cs="Arial"/>
          <w:bCs/>
          <w:sz w:val="20"/>
          <w:szCs w:val="20"/>
        </w:rPr>
        <w:fldChar w:fldCharType="end"/>
      </w:r>
      <w:r w:rsidRPr="00EE7C5D">
        <w:rPr>
          <w:rFonts w:ascii="Arial" w:hAnsi="Arial" w:cs="Arial"/>
          <w:bCs/>
          <w:sz w:val="20"/>
          <w:szCs w:val="20"/>
        </w:rPr>
        <w:t xml:space="preserve">. The increase in prevalence and premature mortality due to diabetes imposes huge financial costs to households </w:t>
      </w:r>
      <w:r w:rsidRPr="00EE7C5D">
        <w:rPr>
          <w:rFonts w:ascii="Arial" w:hAnsi="Arial" w:cs="Arial"/>
          <w:bCs/>
          <w:sz w:val="20"/>
          <w:szCs w:val="20"/>
        </w:rPr>
        <w:lastRenderedPageBreak/>
        <w:t xml:space="preserve">and governments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Pavlova, Chola, Hongoro, &amp; Groot, 2018)","manualFormatting":"( Mutyambizi, Pavlova, Chola, Hongoro, &amp; Groot, 2018)","plainTextFormattedCitation":"(Mutyambizi, Pavlova, Chola, Hongoro, &amp; Groot, 2018)","previouslyFormattedCitation":"(Mutyambizi, Pavlova, Chola, Hongoro, &amp; Groot,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This has the potential to affect economic productivity and also threatens the livelihood of many families within the region</w:t>
      </w:r>
      <w:r w:rsidRPr="00EE7C5D">
        <w:rPr>
          <w:rFonts w:ascii="Arial" w:hAnsi="Arial" w:cs="Arial"/>
          <w:sz w:val="20"/>
          <w:szCs w:val="20"/>
        </w:rPr>
        <w:t xml:space="preserve">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et al., 2018)","manualFormatting":"( Mutyambizi, Pavlova, Chola, Hongoro, &amp; Groot, 2018)","plainTextFormattedCitation":"(Mutyambizi et al., 2018)","previouslyFormattedCitation":"(Mutyambizi et al.,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xml:space="preserve">. </w:t>
      </w:r>
    </w:p>
    <w:p w14:paraId="083AB561" w14:textId="77777777" w:rsidR="00DB3414" w:rsidRPr="00EE7C5D" w:rsidRDefault="00DB3414" w:rsidP="00C134E6">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The use of common synthesized anti-diabetic agents for the treatment of diabetes is limited due to the high rates of secondary failure and undesirable side effects such as toxicity, discomfort, flatulence, and diarrhea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10.1016/j.jff.2019.05.015","ISSN":"1756-4646","author":[{"dropping-particle":"","family":"Amjadi","given":"Sajed","non-dropping-particle":"","parse-names":false,"suffix":""},{"dropping-particle":"","family":"Mesgari","given":"Mehran","non-dropping-particle":"","parse-names":false,"suffix":""},{"dropping-particle":"","family":"Shokouhi","given":"Behrooz","non-dropping-particle":"","parse-names":false,"suffix":""},{"dropping-particle":"","family":"Ghorbani","given":"Marjan","non-dropping-particle":"","parse-names":false,"suffix":""}],"container-title":"Journal of Functional Foods","id":"ITEM-1","issue":"May","issued":{"date-parts":[["2019"]]},"page":"119-128","publisher":"Elsevier","title":"Enhancement of therapeutic e ffi cacy of betanin for diabetes treatment by liposomal nanocarriers","type":"article-journal","volume":"59"},"uris":["http://www.mendeley.com/documents/?uuid=fe4617b9-4cfc-472e-921d-fd9d9213201c"]}],"mendeley":{"formattedCitation":"(Amjadi et al., 2019)","plainTextFormattedCitation":"(Amjadi et al., 2019)","previouslyFormattedCitation":"(Amjadi et al.,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(Amjadi et al., 2019)</w:t>
      </w:r>
      <w:r w:rsidRPr="00EE7C5D">
        <w:rPr>
          <w:rFonts w:ascii="Arial" w:hAnsi="Arial" w:cs="Arial"/>
          <w:bCs/>
          <w:sz w:val="20"/>
          <w:szCs w:val="20"/>
        </w:rPr>
        <w:fldChar w:fldCharType="end"/>
      </w:r>
      <w:r w:rsidRPr="00EE7C5D">
        <w:rPr>
          <w:rFonts w:ascii="Arial" w:hAnsi="Arial" w:cs="Arial"/>
          <w:bCs/>
          <w:sz w:val="20"/>
          <w:szCs w:val="20"/>
        </w:rPr>
        <w:t xml:space="preserve">. </w:t>
      </w:r>
    </w:p>
    <w:p w14:paraId="4F4D0B0D" w14:textId="77777777" w:rsidR="00DB3414" w:rsidRPr="00EE7C5D" w:rsidRDefault="00DB3414" w:rsidP="00C134E6">
      <w:pPr>
        <w:spacing w:after="0" w:line="480" w:lineRule="auto"/>
        <w:jc w:val="both"/>
        <w:rPr>
          <w:rFonts w:ascii="Arial" w:hAnsi="Arial" w:cs="Arial"/>
          <w:b/>
          <w:sz w:val="20"/>
          <w:szCs w:val="20"/>
        </w:rPr>
      </w:pPr>
      <w:r w:rsidRPr="00EE7C5D">
        <w:rPr>
          <w:rFonts w:ascii="Arial" w:hAnsi="Arial" w:cs="Arial"/>
          <w:b/>
          <w:sz w:val="20"/>
          <w:szCs w:val="20"/>
        </w:rPr>
        <w:t>1.3</w:t>
      </w:r>
      <w:r w:rsidRPr="00EE7C5D">
        <w:rPr>
          <w:rFonts w:ascii="Arial" w:hAnsi="Arial" w:cs="Arial"/>
          <w:b/>
          <w:sz w:val="20"/>
          <w:szCs w:val="20"/>
        </w:rPr>
        <w:tab/>
        <w:t>JUSTIFICATION OF THE STUDY</w:t>
      </w:r>
    </w:p>
    <w:p w14:paraId="59ADD022" w14:textId="77777777" w:rsidR="00DB3414" w:rsidRPr="00EE7C5D" w:rsidRDefault="00DB3414"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Leaves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sz w:val="20"/>
          <w:szCs w:val="20"/>
        </w:rPr>
        <w:t>asperifolia</w:t>
      </w:r>
      <w:proofErr w:type="spellEnd"/>
      <w:r w:rsidRPr="00EE7C5D">
        <w:rPr>
          <w:rFonts w:ascii="Arial" w:hAnsi="Arial" w:cs="Arial"/>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 xml:space="preserve">have </w:t>
      </w:r>
      <w:r w:rsidRPr="00EE7C5D">
        <w:rPr>
          <w:rFonts w:ascii="Arial" w:hAnsi="Arial" w:cs="Arial"/>
          <w:color w:val="000000"/>
          <w:sz w:val="20"/>
          <w:szCs w:val="20"/>
        </w:rPr>
        <w:t xml:space="preserve">been used in folk medicine to treat diabetes mellitus. </w:t>
      </w:r>
      <w:r w:rsidRPr="00EE7C5D">
        <w:rPr>
          <w:rFonts w:ascii="Arial" w:hAnsi="Arial" w:cs="Arial"/>
          <w:sz w:val="20"/>
          <w:szCs w:val="20"/>
        </w:rPr>
        <w:t xml:space="preserve">However, there is no relevant scientific literature that has revealed the mechanism of action of these medicinal plants. This research is intended to unveil useful information on the inhibitory potential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leaves on α-amylase and α-glucosidase, mode of inhibition and their antioxidant activity that will be a possible raw material for the development of antidiabetic drugs that will be readily available, cheaper, and relatively safe.  </w:t>
      </w:r>
    </w:p>
    <w:p w14:paraId="7C167D18" w14:textId="77777777" w:rsidR="00DB3414" w:rsidRPr="00EE7C5D" w:rsidRDefault="00DB3414" w:rsidP="00C134E6">
      <w:pPr>
        <w:spacing w:after="0" w:line="480" w:lineRule="auto"/>
        <w:jc w:val="both"/>
        <w:rPr>
          <w:rFonts w:ascii="Arial" w:hAnsi="Arial" w:cs="Arial"/>
          <w:b/>
          <w:sz w:val="20"/>
          <w:szCs w:val="20"/>
        </w:rPr>
      </w:pPr>
      <w:r w:rsidRPr="00EE7C5D">
        <w:rPr>
          <w:rFonts w:ascii="Arial" w:hAnsi="Arial" w:cs="Arial"/>
          <w:b/>
          <w:sz w:val="20"/>
          <w:szCs w:val="20"/>
        </w:rPr>
        <w:t>1.4</w:t>
      </w:r>
      <w:r w:rsidRPr="00EE7C5D">
        <w:rPr>
          <w:rFonts w:ascii="Arial" w:hAnsi="Arial" w:cs="Arial"/>
          <w:b/>
          <w:sz w:val="20"/>
          <w:szCs w:val="20"/>
        </w:rPr>
        <w:tab/>
        <w:t>AIM AND OBJECTIVES</w:t>
      </w:r>
    </w:p>
    <w:p w14:paraId="05C9EC45" w14:textId="77777777" w:rsidR="00DB3414" w:rsidRPr="00EE7C5D" w:rsidRDefault="00DB3414" w:rsidP="00C134E6">
      <w:pPr>
        <w:spacing w:after="0" w:line="480" w:lineRule="auto"/>
        <w:ind w:firstLine="720"/>
        <w:jc w:val="both"/>
        <w:rPr>
          <w:rFonts w:ascii="Arial" w:hAnsi="Arial" w:cs="Arial"/>
          <w:b/>
          <w:sz w:val="20"/>
          <w:szCs w:val="20"/>
        </w:rPr>
      </w:pPr>
      <w:r w:rsidRPr="00EE7C5D">
        <w:rPr>
          <w:rFonts w:ascii="Arial" w:hAnsi="Arial" w:cs="Arial"/>
          <w:sz w:val="20"/>
          <w:szCs w:val="20"/>
        </w:rPr>
        <w:t xml:space="preserve">The research is aimed at evaluating the in vitro antioxidant activity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leaves</w:t>
      </w:r>
      <w:r w:rsidRPr="00EE7C5D">
        <w:rPr>
          <w:rFonts w:ascii="Arial" w:hAnsi="Arial" w:cs="Arial"/>
          <w:i/>
          <w:sz w:val="20"/>
          <w:szCs w:val="20"/>
        </w:rPr>
        <w:t xml:space="preserve"> </w:t>
      </w:r>
      <w:r w:rsidRPr="00EE7C5D">
        <w:rPr>
          <w:rFonts w:ascii="Arial" w:hAnsi="Arial" w:cs="Arial"/>
          <w:sz w:val="20"/>
          <w:szCs w:val="20"/>
        </w:rPr>
        <w:t xml:space="preserve">extracts and their inhibitory potential on α-amylase and α-glucosidase. </w:t>
      </w:r>
      <w:r w:rsidRPr="00EE7C5D">
        <w:rPr>
          <w:rFonts w:ascii="Arial" w:hAnsi="Arial" w:cs="Arial"/>
          <w:b/>
          <w:sz w:val="20"/>
          <w:szCs w:val="20"/>
        </w:rPr>
        <w:t xml:space="preserve">     </w:t>
      </w:r>
    </w:p>
    <w:p w14:paraId="2E79D1EF" w14:textId="77777777" w:rsidR="00DB3414" w:rsidRPr="00EE7C5D" w:rsidRDefault="00DB3414" w:rsidP="00C134E6">
      <w:pPr>
        <w:spacing w:after="0" w:line="480" w:lineRule="auto"/>
        <w:ind w:firstLine="720"/>
        <w:jc w:val="both"/>
        <w:rPr>
          <w:rFonts w:ascii="Arial" w:hAnsi="Arial" w:cs="Arial"/>
          <w:sz w:val="20"/>
          <w:szCs w:val="20"/>
        </w:rPr>
      </w:pPr>
      <w:r w:rsidRPr="00EE7C5D">
        <w:rPr>
          <w:rFonts w:ascii="Arial" w:hAnsi="Arial" w:cs="Arial"/>
          <w:sz w:val="20"/>
          <w:szCs w:val="20"/>
        </w:rPr>
        <w:t>Specific Objectives of the study are;</w:t>
      </w:r>
    </w:p>
    <w:p w14:paraId="12778083" w14:textId="77777777" w:rsidR="00DB3414" w:rsidRPr="00EE7C5D" w:rsidRDefault="00DB3414" w:rsidP="00C134E6">
      <w:pPr>
        <w:numPr>
          <w:ilvl w:val="0"/>
          <w:numId w:val="16"/>
        </w:numPr>
        <w:spacing w:after="0" w:line="480" w:lineRule="auto"/>
        <w:ind w:hanging="420"/>
        <w:jc w:val="both"/>
        <w:rPr>
          <w:rFonts w:ascii="Arial" w:hAnsi="Arial" w:cs="Arial"/>
          <w:sz w:val="20"/>
          <w:szCs w:val="20"/>
        </w:rPr>
      </w:pPr>
      <w:r w:rsidRPr="00EE7C5D">
        <w:rPr>
          <w:rFonts w:ascii="Arial" w:hAnsi="Arial" w:cs="Arial"/>
          <w:sz w:val="20"/>
          <w:szCs w:val="20"/>
        </w:rPr>
        <w:t>To determine the in vitro antioxidant activity of different leaves extracts using different assay methods (DPPH, FRAP)</w:t>
      </w:r>
    </w:p>
    <w:p w14:paraId="0D89EE65" w14:textId="77777777" w:rsidR="00DB3414" w:rsidRPr="00EE7C5D" w:rsidRDefault="00DB3414" w:rsidP="00C134E6">
      <w:pPr>
        <w:spacing w:after="0" w:line="480" w:lineRule="auto"/>
        <w:ind w:left="720" w:hanging="360"/>
        <w:jc w:val="both"/>
        <w:rPr>
          <w:rFonts w:ascii="Arial" w:hAnsi="Arial" w:cs="Arial"/>
          <w:sz w:val="20"/>
          <w:szCs w:val="20"/>
        </w:rPr>
      </w:pPr>
      <w:r w:rsidRPr="00EE7C5D">
        <w:rPr>
          <w:rFonts w:ascii="Arial" w:hAnsi="Arial" w:cs="Arial"/>
          <w:sz w:val="20"/>
          <w:szCs w:val="20"/>
        </w:rPr>
        <w:t>2.</w:t>
      </w:r>
      <w:r w:rsidRPr="00EE7C5D">
        <w:rPr>
          <w:rFonts w:ascii="Arial" w:hAnsi="Arial" w:cs="Arial"/>
          <w:sz w:val="20"/>
          <w:szCs w:val="20"/>
        </w:rPr>
        <w:tab/>
        <w:t>To determine the inhibitory potential (IC</w:t>
      </w:r>
      <w:r w:rsidRPr="00EE7C5D">
        <w:rPr>
          <w:rFonts w:ascii="Arial" w:hAnsi="Arial" w:cs="Arial"/>
          <w:sz w:val="20"/>
          <w:szCs w:val="20"/>
          <w:vertAlign w:val="subscript"/>
        </w:rPr>
        <w:t>50</w:t>
      </w:r>
      <w:r w:rsidRPr="00EE7C5D">
        <w:rPr>
          <w:rFonts w:ascii="Arial" w:hAnsi="Arial" w:cs="Arial"/>
          <w:sz w:val="20"/>
          <w:szCs w:val="20"/>
        </w:rPr>
        <w:t>) of different leave extracts on α-amylase and α-glucosidase via in vitro assay</w:t>
      </w:r>
    </w:p>
    <w:p w14:paraId="7F8B5322" w14:textId="77777777" w:rsidR="00DB3414" w:rsidRPr="00EE7C5D" w:rsidRDefault="00DB3414" w:rsidP="00C134E6">
      <w:pPr>
        <w:spacing w:after="0" w:line="480" w:lineRule="auto"/>
        <w:ind w:left="720" w:hanging="270"/>
        <w:jc w:val="both"/>
        <w:rPr>
          <w:rFonts w:ascii="Arial" w:hAnsi="Arial" w:cs="Arial"/>
          <w:sz w:val="20"/>
          <w:szCs w:val="20"/>
        </w:rPr>
      </w:pPr>
      <w:r w:rsidRPr="00EE7C5D">
        <w:rPr>
          <w:rFonts w:ascii="Arial" w:hAnsi="Arial" w:cs="Arial"/>
          <w:sz w:val="20"/>
          <w:szCs w:val="20"/>
        </w:rPr>
        <w:t>3.</w:t>
      </w:r>
      <w:r w:rsidRPr="00EE7C5D">
        <w:rPr>
          <w:rFonts w:ascii="Arial" w:hAnsi="Arial" w:cs="Arial"/>
          <w:sz w:val="20"/>
          <w:szCs w:val="20"/>
        </w:rPr>
        <w:tab/>
        <w:t>To quantitatively determine the total flavonoids and total phenols of the fractions with the highest antioxidant activity and inhibitory potential</w:t>
      </w:r>
    </w:p>
    <w:p w14:paraId="1F013345" w14:textId="77777777" w:rsidR="00DB3414" w:rsidRPr="00EE7C5D" w:rsidRDefault="00DB3414" w:rsidP="00C134E6">
      <w:pPr>
        <w:spacing w:after="0" w:line="480" w:lineRule="auto"/>
        <w:ind w:left="720" w:hanging="270"/>
        <w:jc w:val="both"/>
        <w:rPr>
          <w:rFonts w:ascii="Arial" w:hAnsi="Arial" w:cs="Arial"/>
          <w:sz w:val="20"/>
          <w:szCs w:val="20"/>
        </w:rPr>
      </w:pPr>
      <w:r w:rsidRPr="00EE7C5D">
        <w:rPr>
          <w:rFonts w:ascii="Arial" w:hAnsi="Arial" w:cs="Arial"/>
          <w:sz w:val="20"/>
          <w:szCs w:val="20"/>
        </w:rPr>
        <w:t>4</w:t>
      </w:r>
      <w:r w:rsidRPr="00EE7C5D">
        <w:rPr>
          <w:rFonts w:ascii="Arial" w:hAnsi="Arial" w:cs="Arial"/>
          <w:sz w:val="20"/>
          <w:szCs w:val="20"/>
        </w:rPr>
        <w:tab/>
        <w:t>To determine the mode of inhibition of the fractions with the highest inhibitory potential on α-amylase and α-glucosidase.</w:t>
      </w:r>
    </w:p>
    <w:p w14:paraId="1BA3C4EA" w14:textId="49FF88F8" w:rsidR="001E4574" w:rsidRDefault="001E4574" w:rsidP="00C134E6">
      <w:pPr>
        <w:spacing w:after="0" w:line="360" w:lineRule="auto"/>
        <w:jc w:val="both"/>
        <w:rPr>
          <w:rFonts w:ascii="Arial" w:hAnsi="Arial" w:cs="Arial"/>
          <w:color w:val="000000"/>
          <w:sz w:val="24"/>
          <w:szCs w:val="24"/>
        </w:rPr>
      </w:pPr>
    </w:p>
    <w:p w14:paraId="6B367585" w14:textId="3E1D3EB1" w:rsidR="00C134E6" w:rsidRDefault="00C134E6" w:rsidP="00C134E6">
      <w:pPr>
        <w:spacing w:after="0" w:line="360" w:lineRule="auto"/>
        <w:jc w:val="both"/>
        <w:rPr>
          <w:rFonts w:ascii="Arial" w:hAnsi="Arial" w:cs="Arial"/>
          <w:color w:val="000000"/>
          <w:sz w:val="24"/>
          <w:szCs w:val="24"/>
        </w:rPr>
      </w:pPr>
    </w:p>
    <w:p w14:paraId="02FADF54" w14:textId="77777777" w:rsidR="00C134E6" w:rsidRDefault="00C134E6" w:rsidP="00C134E6">
      <w:pPr>
        <w:spacing w:after="0" w:line="360" w:lineRule="auto"/>
        <w:jc w:val="both"/>
        <w:rPr>
          <w:rFonts w:ascii="Arial" w:hAnsi="Arial" w:cs="Arial"/>
          <w:b/>
        </w:rPr>
      </w:pPr>
    </w:p>
    <w:p w14:paraId="36873FC5" w14:textId="6FF81753" w:rsidR="00B427EC" w:rsidRPr="00EE7C5D" w:rsidRDefault="008E0331" w:rsidP="00C134E6">
      <w:pPr>
        <w:spacing w:after="0" w:line="360" w:lineRule="auto"/>
        <w:jc w:val="both"/>
        <w:rPr>
          <w:rFonts w:ascii="Arial" w:hAnsi="Arial" w:cs="Arial"/>
          <w:b/>
        </w:rPr>
      </w:pPr>
      <w:r w:rsidRPr="00EE7C5D">
        <w:rPr>
          <w:rFonts w:ascii="Arial" w:hAnsi="Arial" w:cs="Arial"/>
          <w:b/>
        </w:rPr>
        <w:lastRenderedPageBreak/>
        <w:t>2.0</w:t>
      </w:r>
      <w:r w:rsidRPr="00EE7C5D">
        <w:rPr>
          <w:rFonts w:ascii="Arial" w:hAnsi="Arial" w:cs="Arial"/>
          <w:b/>
        </w:rPr>
        <w:tab/>
      </w:r>
      <w:r w:rsidR="00EA0A9C" w:rsidRPr="00EE7C5D">
        <w:rPr>
          <w:rFonts w:ascii="Arial" w:hAnsi="Arial" w:cs="Arial"/>
          <w:b/>
        </w:rPr>
        <w:t>Materials and Methods</w:t>
      </w:r>
    </w:p>
    <w:p w14:paraId="7DA638D0" w14:textId="77777777" w:rsidR="00B427EC" w:rsidRPr="00EE7C5D" w:rsidRDefault="008E0331" w:rsidP="00C134E6">
      <w:pPr>
        <w:spacing w:after="0" w:line="360" w:lineRule="auto"/>
        <w:rPr>
          <w:rFonts w:ascii="Arial" w:hAnsi="Arial" w:cs="Arial"/>
          <w:b/>
        </w:rPr>
      </w:pPr>
      <w:r w:rsidRPr="00EE7C5D">
        <w:rPr>
          <w:rFonts w:ascii="Arial" w:hAnsi="Arial" w:cs="Arial"/>
          <w:b/>
        </w:rPr>
        <w:t>2.1</w:t>
      </w:r>
      <w:r w:rsidRPr="00EE7C5D">
        <w:rPr>
          <w:rFonts w:ascii="Arial" w:hAnsi="Arial" w:cs="Arial"/>
          <w:b/>
        </w:rPr>
        <w:tab/>
      </w:r>
      <w:r w:rsidR="00B427EC" w:rsidRPr="00EE7C5D">
        <w:rPr>
          <w:rFonts w:ascii="Arial" w:hAnsi="Arial" w:cs="Arial"/>
          <w:b/>
        </w:rPr>
        <w:t xml:space="preserve">MATERIALS:                                   </w:t>
      </w:r>
    </w:p>
    <w:p w14:paraId="6CDE7201" w14:textId="7A9B8B45" w:rsidR="00B427EC" w:rsidRPr="00EE7C5D" w:rsidRDefault="008E0331" w:rsidP="00C134E6">
      <w:pPr>
        <w:spacing w:after="0" w:line="360" w:lineRule="auto"/>
        <w:rPr>
          <w:rFonts w:ascii="Arial" w:hAnsi="Arial" w:cs="Arial"/>
          <w:b/>
          <w:i/>
        </w:rPr>
      </w:pPr>
      <w:r w:rsidRPr="00EE7C5D">
        <w:rPr>
          <w:rFonts w:ascii="Arial" w:hAnsi="Arial" w:cs="Arial"/>
          <w:b/>
        </w:rPr>
        <w:t>2</w:t>
      </w:r>
      <w:r w:rsidR="001A0405" w:rsidRPr="00EE7C5D">
        <w:rPr>
          <w:rFonts w:ascii="Arial" w:hAnsi="Arial" w:cs="Arial"/>
          <w:b/>
        </w:rPr>
        <w:t>.1.1</w:t>
      </w:r>
      <w:r w:rsidR="00B427EC" w:rsidRPr="00EE7C5D">
        <w:rPr>
          <w:rFonts w:ascii="Arial" w:hAnsi="Arial" w:cs="Arial"/>
          <w:b/>
        </w:rPr>
        <w:tab/>
        <w:t>CHEMICALS:</w:t>
      </w:r>
    </w:p>
    <w:p w14:paraId="2CC886AD" w14:textId="760F4E7D"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sz w:val="20"/>
          <w:szCs w:val="20"/>
        </w:rPr>
        <w:t>The chemicals used such as p-</w:t>
      </w:r>
      <w:proofErr w:type="spellStart"/>
      <w:r w:rsidRPr="00EE7C5D">
        <w:rPr>
          <w:rFonts w:ascii="Arial" w:hAnsi="Arial" w:cs="Arial"/>
          <w:sz w:val="20"/>
          <w:szCs w:val="20"/>
        </w:rPr>
        <w:t>Nitrophenyl</w:t>
      </w:r>
      <w:proofErr w:type="spellEnd"/>
      <w:r w:rsidRPr="00EE7C5D">
        <w:rPr>
          <w:rFonts w:ascii="Arial" w:hAnsi="Arial" w:cs="Arial"/>
          <w:sz w:val="20"/>
          <w:szCs w:val="20"/>
        </w:rPr>
        <w:t>-α-D-</w:t>
      </w:r>
      <w:proofErr w:type="spellStart"/>
      <w:r w:rsidRPr="00EE7C5D">
        <w:rPr>
          <w:rFonts w:ascii="Arial" w:hAnsi="Arial" w:cs="Arial"/>
          <w:sz w:val="20"/>
          <w:szCs w:val="20"/>
        </w:rPr>
        <w:t>glucopyranoside</w:t>
      </w:r>
      <w:proofErr w:type="spellEnd"/>
      <w:r w:rsidRPr="00EE7C5D">
        <w:rPr>
          <w:rFonts w:ascii="Arial" w:hAnsi="Arial" w:cs="Arial"/>
          <w:sz w:val="20"/>
          <w:szCs w:val="20"/>
        </w:rPr>
        <w:t xml:space="preserve"> (P</w:t>
      </w:r>
      <w:r w:rsidR="001A7DCC" w:rsidRPr="00EE7C5D">
        <w:rPr>
          <w:rFonts w:ascii="Arial" w:hAnsi="Arial" w:cs="Arial"/>
          <w:sz w:val="20"/>
          <w:szCs w:val="20"/>
        </w:rPr>
        <w:t>-</w:t>
      </w:r>
      <w:r w:rsidRPr="00EE7C5D">
        <w:rPr>
          <w:rFonts w:ascii="Arial" w:hAnsi="Arial" w:cs="Arial"/>
          <w:sz w:val="20"/>
          <w:szCs w:val="20"/>
        </w:rPr>
        <w:t xml:space="preserve">NPG), </w:t>
      </w:r>
      <w:proofErr w:type="spellStart"/>
      <w:r w:rsidRPr="00EE7C5D">
        <w:rPr>
          <w:rFonts w:ascii="Arial" w:hAnsi="Arial" w:cs="Arial"/>
          <w:sz w:val="20"/>
          <w:szCs w:val="20"/>
        </w:rPr>
        <w:t>dinitrosalicylic</w:t>
      </w:r>
      <w:proofErr w:type="spellEnd"/>
      <w:r w:rsidRPr="00EE7C5D">
        <w:rPr>
          <w:rFonts w:ascii="Arial" w:hAnsi="Arial" w:cs="Arial"/>
          <w:sz w:val="20"/>
          <w:szCs w:val="20"/>
        </w:rPr>
        <w:t xml:space="preserve"> acid, sodium potassium tartrate, α-amylase, dimethyl sulfoxide, α-Glucosidase from Saccharomyces cerevisiae, Acarbose, </w:t>
      </w:r>
      <w:proofErr w:type="spellStart"/>
      <w:r w:rsidRPr="00EE7C5D">
        <w:rPr>
          <w:rFonts w:ascii="Arial" w:hAnsi="Arial" w:cs="Arial"/>
          <w:sz w:val="20"/>
          <w:szCs w:val="20"/>
        </w:rPr>
        <w:t>Folin-Ciocalteu</w:t>
      </w:r>
      <w:proofErr w:type="spellEnd"/>
      <w:r w:rsidRPr="00EE7C5D">
        <w:rPr>
          <w:rFonts w:ascii="Arial" w:hAnsi="Arial" w:cs="Arial"/>
          <w:sz w:val="20"/>
          <w:szCs w:val="20"/>
        </w:rPr>
        <w:t xml:space="preserve"> reagent, </w:t>
      </w:r>
      <w:proofErr w:type="spellStart"/>
      <w:r w:rsidRPr="00EE7C5D">
        <w:rPr>
          <w:rFonts w:ascii="Arial" w:hAnsi="Arial" w:cs="Arial"/>
          <w:sz w:val="20"/>
          <w:szCs w:val="20"/>
        </w:rPr>
        <w:t>rutin</w:t>
      </w:r>
      <w:proofErr w:type="spellEnd"/>
      <w:r w:rsidRPr="00EE7C5D">
        <w:rPr>
          <w:rFonts w:ascii="Arial" w:hAnsi="Arial" w:cs="Arial"/>
          <w:sz w:val="20"/>
          <w:szCs w:val="20"/>
        </w:rPr>
        <w:t xml:space="preserve">, </w:t>
      </w:r>
      <w:proofErr w:type="spellStart"/>
      <w:r w:rsidRPr="00EE7C5D">
        <w:rPr>
          <w:rFonts w:ascii="Arial" w:hAnsi="Arial" w:cs="Arial"/>
          <w:sz w:val="20"/>
          <w:szCs w:val="20"/>
        </w:rPr>
        <w:t>catechin</w:t>
      </w:r>
      <w:proofErr w:type="spellEnd"/>
      <w:r w:rsidRPr="00EE7C5D">
        <w:rPr>
          <w:rFonts w:ascii="Arial" w:hAnsi="Arial" w:cs="Arial"/>
          <w:sz w:val="20"/>
          <w:szCs w:val="20"/>
        </w:rPr>
        <w:t>, 2,2’-diphenyl-1-picrylhydrazyl (DPPH), 2,2-azino-bis-3- ethylbenzothiazoline-6-sulfonic acid (ABTS), 6-hydroxy-2,5,7,8-tetramethylchroman-2-carboxylic acid (</w:t>
      </w:r>
      <w:proofErr w:type="spellStart"/>
      <w:r w:rsidRPr="00EE7C5D">
        <w:rPr>
          <w:rFonts w:ascii="Arial" w:hAnsi="Arial" w:cs="Arial"/>
          <w:sz w:val="20"/>
          <w:szCs w:val="20"/>
        </w:rPr>
        <w:t>Trolox</w:t>
      </w:r>
      <w:proofErr w:type="spellEnd"/>
      <w:r w:rsidRPr="00EE7C5D">
        <w:rPr>
          <w:rFonts w:ascii="Arial" w:hAnsi="Arial" w:cs="Arial"/>
          <w:sz w:val="20"/>
          <w:szCs w:val="20"/>
        </w:rPr>
        <w:t>), and ascorbic acid are pur</w:t>
      </w:r>
      <w:r w:rsidR="0000086C">
        <w:rPr>
          <w:rFonts w:ascii="Arial" w:hAnsi="Arial" w:cs="Arial"/>
          <w:sz w:val="20"/>
          <w:szCs w:val="20"/>
        </w:rPr>
        <w:t>chased from Sigma-Aldrich (USA</w:t>
      </w:r>
      <w:r w:rsidR="001251F4" w:rsidRPr="00EE7C5D">
        <w:rPr>
          <w:rFonts w:ascii="Arial" w:hAnsi="Arial" w:cs="Arial"/>
          <w:sz w:val="20"/>
          <w:szCs w:val="20"/>
        </w:rPr>
        <w:t xml:space="preserve">). All other chemicals used, were </w:t>
      </w:r>
      <w:r w:rsidRPr="00EE7C5D">
        <w:rPr>
          <w:rFonts w:ascii="Arial" w:hAnsi="Arial" w:cs="Arial"/>
          <w:sz w:val="20"/>
          <w:szCs w:val="20"/>
        </w:rPr>
        <w:t>of analytical grade obtained commercially.</w:t>
      </w:r>
    </w:p>
    <w:p w14:paraId="23E36D7F" w14:textId="325FFF88" w:rsidR="00B427EC" w:rsidRPr="00EE7C5D" w:rsidRDefault="008E0331" w:rsidP="00C134E6">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.1.2</w:t>
      </w:r>
      <w:r w:rsidR="00B427EC" w:rsidRPr="00EE7C5D">
        <w:rPr>
          <w:rFonts w:ascii="Arial" w:hAnsi="Arial" w:cs="Arial"/>
          <w:b/>
        </w:rPr>
        <w:tab/>
        <w:t>ENZYMES</w:t>
      </w:r>
    </w:p>
    <w:p w14:paraId="66EC6206" w14:textId="1879B70A" w:rsidR="00B427EC" w:rsidRPr="00EE7C5D" w:rsidRDefault="00B427EC" w:rsidP="00C134E6">
      <w:pPr>
        <w:spacing w:after="0" w:line="480" w:lineRule="auto"/>
        <w:jc w:val="both"/>
        <w:rPr>
          <w:rFonts w:ascii="Arial" w:hAnsi="Arial" w:cs="Arial"/>
          <w:sz w:val="20"/>
          <w:szCs w:val="20"/>
        </w:rPr>
      </w:pPr>
      <w:r w:rsidRPr="00EE7C5D">
        <w:rPr>
          <w:rFonts w:ascii="Arial" w:hAnsi="Arial" w:cs="Arial"/>
          <w:sz w:val="24"/>
          <w:szCs w:val="24"/>
        </w:rPr>
        <w:tab/>
      </w:r>
      <w:r w:rsidRPr="00EE7C5D">
        <w:rPr>
          <w:rFonts w:ascii="Arial" w:hAnsi="Arial" w:cs="Arial"/>
          <w:sz w:val="20"/>
          <w:szCs w:val="20"/>
        </w:rPr>
        <w:t>Alpha-amylase (Porcine) and α-glucosidase (fro</w:t>
      </w:r>
      <w:r w:rsidR="007359E8" w:rsidRPr="00EE7C5D">
        <w:rPr>
          <w:rFonts w:ascii="Arial" w:hAnsi="Arial" w:cs="Arial"/>
          <w:sz w:val="20"/>
          <w:szCs w:val="20"/>
        </w:rPr>
        <w:t>m Saccharomyces cerevisiae) was</w:t>
      </w:r>
      <w:r w:rsidRPr="00EE7C5D">
        <w:rPr>
          <w:rFonts w:ascii="Arial" w:hAnsi="Arial" w:cs="Arial"/>
          <w:sz w:val="20"/>
          <w:szCs w:val="20"/>
        </w:rPr>
        <w:t xml:space="preserve"> purchased from Sigma Aldrich (Germany).</w:t>
      </w:r>
    </w:p>
    <w:p w14:paraId="15796590" w14:textId="50AD0D19" w:rsidR="00B427EC" w:rsidRPr="00EE7C5D" w:rsidRDefault="008E0331" w:rsidP="00C134E6">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.1.3</w:t>
      </w:r>
      <w:r w:rsidR="00B427EC" w:rsidRPr="00EE7C5D">
        <w:rPr>
          <w:rFonts w:ascii="Arial" w:hAnsi="Arial" w:cs="Arial"/>
          <w:b/>
        </w:rPr>
        <w:tab/>
        <w:t xml:space="preserve"> PLANT MATERIALS; </w:t>
      </w:r>
      <w:proofErr w:type="spellStart"/>
      <w:r w:rsidR="00B427EC" w:rsidRPr="00EE7C5D">
        <w:rPr>
          <w:rFonts w:ascii="Arial" w:hAnsi="Arial" w:cs="Arial"/>
          <w:b/>
          <w:i/>
        </w:rPr>
        <w:t>Ficus</w:t>
      </w:r>
      <w:proofErr w:type="spellEnd"/>
      <w:r w:rsidR="00B427EC" w:rsidRPr="00EE7C5D">
        <w:rPr>
          <w:rFonts w:ascii="Arial" w:hAnsi="Arial" w:cs="Arial"/>
          <w:b/>
          <w:i/>
        </w:rPr>
        <w:t xml:space="preserve"> </w:t>
      </w:r>
      <w:proofErr w:type="spellStart"/>
      <w:r w:rsidR="00B427EC" w:rsidRPr="00EE7C5D">
        <w:rPr>
          <w:rFonts w:ascii="Arial" w:hAnsi="Arial" w:cs="Arial"/>
          <w:b/>
          <w:i/>
        </w:rPr>
        <w:t>asperifolia</w:t>
      </w:r>
      <w:proofErr w:type="spellEnd"/>
      <w:r w:rsidR="00B427EC" w:rsidRPr="00EE7C5D">
        <w:rPr>
          <w:rFonts w:ascii="Arial" w:hAnsi="Arial" w:cs="Arial"/>
          <w:b/>
        </w:rPr>
        <w:t xml:space="preserve"> and </w:t>
      </w:r>
      <w:proofErr w:type="spellStart"/>
      <w:r w:rsidR="00B427EC" w:rsidRPr="00EE7C5D">
        <w:rPr>
          <w:rFonts w:ascii="Arial" w:hAnsi="Arial" w:cs="Arial"/>
          <w:b/>
          <w:i/>
        </w:rPr>
        <w:t>Galega</w:t>
      </w:r>
      <w:proofErr w:type="spellEnd"/>
      <w:r w:rsidR="00B427EC" w:rsidRPr="00EE7C5D">
        <w:rPr>
          <w:rFonts w:ascii="Arial" w:hAnsi="Arial" w:cs="Arial"/>
          <w:b/>
          <w:i/>
        </w:rPr>
        <w:t xml:space="preserve"> </w:t>
      </w:r>
      <w:proofErr w:type="spellStart"/>
      <w:r w:rsidR="00B427EC" w:rsidRPr="00EE7C5D">
        <w:rPr>
          <w:rFonts w:ascii="Arial" w:hAnsi="Arial" w:cs="Arial"/>
          <w:b/>
          <w:i/>
        </w:rPr>
        <w:t>officinalis</w:t>
      </w:r>
      <w:proofErr w:type="spellEnd"/>
      <w:r w:rsidR="00237913" w:rsidRPr="00EE7C5D">
        <w:rPr>
          <w:rFonts w:ascii="Arial" w:hAnsi="Arial" w:cs="Arial"/>
          <w:b/>
        </w:rPr>
        <w:t xml:space="preserve"> leaf</w:t>
      </w:r>
    </w:p>
    <w:p w14:paraId="6D39EF92" w14:textId="7EA216EC" w:rsidR="00B427EC" w:rsidRPr="00EE7C5D" w:rsidRDefault="008A0B91" w:rsidP="00C134E6">
      <w:pPr>
        <w:spacing w:after="0" w:line="480" w:lineRule="auto"/>
        <w:ind w:firstLine="720"/>
        <w:jc w:val="both"/>
        <w:rPr>
          <w:rFonts w:ascii="Arial" w:hAnsi="Arial" w:cs="Arial"/>
        </w:rPr>
      </w:pPr>
      <w:r w:rsidRPr="00EE7C5D">
        <w:rPr>
          <w:rFonts w:ascii="Arial" w:hAnsi="Arial" w:cs="Arial"/>
        </w:rPr>
        <w:t>Leave</w:t>
      </w:r>
      <w:r w:rsidR="00A51463" w:rsidRPr="00EE7C5D">
        <w:rPr>
          <w:rFonts w:ascii="Arial" w:hAnsi="Arial" w:cs="Arial"/>
        </w:rPr>
        <w:t>s</w:t>
      </w:r>
      <w:r w:rsidR="00B427EC" w:rsidRPr="00EE7C5D">
        <w:rPr>
          <w:rFonts w:ascii="Arial" w:hAnsi="Arial" w:cs="Arial"/>
        </w:rPr>
        <w:t xml:space="preserve"> of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and</w:t>
      </w:r>
      <w:r w:rsidR="00B427EC" w:rsidRPr="00EE7C5D">
        <w:rPr>
          <w:rFonts w:ascii="Arial" w:hAnsi="Arial" w:cs="Arial"/>
          <w:i/>
        </w:rPr>
        <w:t xml:space="preserve"> </w:t>
      </w:r>
      <w:proofErr w:type="spellStart"/>
      <w:r w:rsidR="00B427EC" w:rsidRPr="00EE7C5D">
        <w:rPr>
          <w:rFonts w:ascii="Arial" w:hAnsi="Arial" w:cs="Arial"/>
          <w:i/>
        </w:rPr>
        <w:t>Galega</w:t>
      </w:r>
      <w:proofErr w:type="spellEnd"/>
      <w:r w:rsidR="00B427EC" w:rsidRPr="00EE7C5D">
        <w:rPr>
          <w:rFonts w:ascii="Arial" w:hAnsi="Arial" w:cs="Arial"/>
          <w:i/>
        </w:rPr>
        <w:t xml:space="preserve"> </w:t>
      </w:r>
      <w:proofErr w:type="spellStart"/>
      <w:r w:rsidR="00B427EC" w:rsidRPr="00EE7C5D">
        <w:rPr>
          <w:rFonts w:ascii="Arial" w:hAnsi="Arial" w:cs="Arial"/>
          <w:i/>
        </w:rPr>
        <w:t>officinalis</w:t>
      </w:r>
      <w:proofErr w:type="spellEnd"/>
      <w:r w:rsidR="00B83C8E" w:rsidRPr="00EE7C5D">
        <w:rPr>
          <w:rFonts w:ascii="Arial" w:hAnsi="Arial" w:cs="Arial"/>
        </w:rPr>
        <w:t xml:space="preserve"> were</w:t>
      </w:r>
      <w:r w:rsidR="00B427EC" w:rsidRPr="00EE7C5D">
        <w:rPr>
          <w:rFonts w:ascii="Arial" w:hAnsi="Arial" w:cs="Arial"/>
        </w:rPr>
        <w:t xml:space="preserve"> obtained from </w:t>
      </w:r>
      <w:r w:rsidR="00560396" w:rsidRPr="00EE7C5D">
        <w:rPr>
          <w:rFonts w:ascii="Arial" w:hAnsi="Arial" w:cs="Arial"/>
        </w:rPr>
        <w:t xml:space="preserve">farmland of </w:t>
      </w:r>
      <w:proofErr w:type="spellStart"/>
      <w:r w:rsidR="00B427EC" w:rsidRPr="00EE7C5D">
        <w:rPr>
          <w:rFonts w:ascii="Arial" w:hAnsi="Arial" w:cs="Arial"/>
        </w:rPr>
        <w:t>Bassa</w:t>
      </w:r>
      <w:proofErr w:type="spellEnd"/>
      <w:r w:rsidR="00B427EC" w:rsidRPr="00EE7C5D">
        <w:rPr>
          <w:rFonts w:ascii="Arial" w:hAnsi="Arial" w:cs="Arial"/>
        </w:rPr>
        <w:t xml:space="preserve"> </w:t>
      </w:r>
      <w:r w:rsidR="00B427EC" w:rsidRPr="00EE7C5D">
        <w:rPr>
          <w:rFonts w:ascii="Arial" w:hAnsi="Arial" w:cs="Arial"/>
          <w:lang w:val="en-ZA"/>
        </w:rPr>
        <w:t xml:space="preserve">and </w:t>
      </w:r>
      <w:proofErr w:type="spellStart"/>
      <w:r w:rsidR="00B427EC" w:rsidRPr="00EE7C5D">
        <w:rPr>
          <w:rFonts w:ascii="Arial" w:hAnsi="Arial" w:cs="Arial"/>
          <w:lang w:val="en-ZA"/>
        </w:rPr>
        <w:t>Anguldi</w:t>
      </w:r>
      <w:proofErr w:type="spellEnd"/>
      <w:r w:rsidR="00B427EC" w:rsidRPr="00EE7C5D">
        <w:rPr>
          <w:rFonts w:ascii="Arial" w:hAnsi="Arial" w:cs="Arial"/>
          <w:lang w:val="en-ZA"/>
        </w:rPr>
        <w:t xml:space="preserve"> junction of Jos south </w:t>
      </w:r>
      <w:r w:rsidR="00B427EC" w:rsidRPr="00EE7C5D">
        <w:rPr>
          <w:rFonts w:ascii="Arial" w:hAnsi="Arial" w:cs="Arial"/>
        </w:rPr>
        <w:t>local government</w:t>
      </w:r>
      <w:r w:rsidR="00B427EC" w:rsidRPr="00EE7C5D">
        <w:rPr>
          <w:rFonts w:ascii="Arial" w:hAnsi="Arial" w:cs="Arial"/>
          <w:lang w:val="en-ZA"/>
        </w:rPr>
        <w:t xml:space="preserve"> area of Plate</w:t>
      </w:r>
      <w:r w:rsidR="001251F4" w:rsidRPr="00EE7C5D">
        <w:rPr>
          <w:rFonts w:ascii="Arial" w:hAnsi="Arial" w:cs="Arial"/>
          <w:lang w:val="en-ZA"/>
        </w:rPr>
        <w:t xml:space="preserve">au State Nigeria, identified by Department </w:t>
      </w:r>
      <w:r w:rsidR="00560396" w:rsidRPr="00EE7C5D">
        <w:rPr>
          <w:rFonts w:ascii="Arial" w:hAnsi="Arial" w:cs="Arial"/>
          <w:lang w:val="en-ZA"/>
        </w:rPr>
        <w:t xml:space="preserve">of Taxonomist </w:t>
      </w:r>
      <w:r w:rsidR="00B427EC" w:rsidRPr="00EE7C5D">
        <w:rPr>
          <w:rFonts w:ascii="Arial" w:hAnsi="Arial" w:cs="Arial"/>
          <w:lang w:val="en-ZA"/>
        </w:rPr>
        <w:t xml:space="preserve">Federal college of forestry </w:t>
      </w:r>
      <w:r w:rsidR="00B427EC" w:rsidRPr="00EE7C5D">
        <w:rPr>
          <w:rFonts w:ascii="Arial" w:hAnsi="Arial" w:cs="Arial"/>
        </w:rPr>
        <w:t>and authenticated at the Department of Plant Science, University of Jos,</w:t>
      </w:r>
      <w:r w:rsidR="00B95630" w:rsidRPr="00EE7C5D">
        <w:rPr>
          <w:rFonts w:ascii="Arial" w:hAnsi="Arial" w:cs="Arial"/>
        </w:rPr>
        <w:t xml:space="preserve"> Nigeria and voucher numbers were</w:t>
      </w:r>
      <w:r w:rsidR="00B427EC" w:rsidRPr="00EE7C5D">
        <w:rPr>
          <w:rFonts w:ascii="Arial" w:hAnsi="Arial" w:cs="Arial"/>
        </w:rPr>
        <w:t xml:space="preserve"> assigned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w:t>
      </w:r>
      <w:r w:rsidR="00B427EC" w:rsidRPr="00EE7C5D">
        <w:rPr>
          <w:rFonts w:ascii="Arial" w:hAnsi="Arial" w:cs="Arial"/>
        </w:rPr>
        <w:tab/>
        <w:t xml:space="preserve">FHJ234) and </w:t>
      </w:r>
      <w:proofErr w:type="spellStart"/>
      <w:r w:rsidR="00B427EC" w:rsidRPr="00EE7C5D">
        <w:rPr>
          <w:rFonts w:ascii="Arial" w:hAnsi="Arial" w:cs="Arial"/>
          <w:i/>
        </w:rPr>
        <w:t>Galega</w:t>
      </w:r>
      <w:proofErr w:type="spellEnd"/>
      <w:r w:rsidR="00B427EC" w:rsidRPr="00EE7C5D">
        <w:rPr>
          <w:rFonts w:ascii="Arial" w:hAnsi="Arial" w:cs="Arial"/>
          <w:i/>
        </w:rPr>
        <w:t xml:space="preserve"> </w:t>
      </w:r>
      <w:proofErr w:type="spellStart"/>
      <w:r w:rsidR="00B427EC" w:rsidRPr="00EE7C5D">
        <w:rPr>
          <w:rFonts w:ascii="Arial" w:hAnsi="Arial" w:cs="Arial"/>
          <w:i/>
        </w:rPr>
        <w:t>officinalis</w:t>
      </w:r>
      <w:proofErr w:type="spellEnd"/>
      <w:r w:rsidR="00B427EC" w:rsidRPr="00EE7C5D">
        <w:rPr>
          <w:rFonts w:ascii="Arial" w:hAnsi="Arial" w:cs="Arial"/>
          <w:i/>
        </w:rPr>
        <w:t xml:space="preserve"> </w:t>
      </w:r>
      <w:r w:rsidR="00B427EC" w:rsidRPr="00EE7C5D">
        <w:rPr>
          <w:rFonts w:ascii="Arial" w:hAnsi="Arial" w:cs="Arial"/>
        </w:rPr>
        <w:t>(FHJ101)</w:t>
      </w:r>
      <w:r w:rsidR="00B427EC" w:rsidRPr="00EE7C5D">
        <w:rPr>
          <w:rFonts w:ascii="Arial" w:hAnsi="Arial" w:cs="Arial"/>
          <w:i/>
        </w:rPr>
        <w:t>.</w:t>
      </w:r>
      <w:r w:rsidR="00B427EC" w:rsidRPr="00EE7C5D">
        <w:rPr>
          <w:rFonts w:ascii="Arial" w:hAnsi="Arial" w:cs="Arial"/>
        </w:rPr>
        <w:t xml:space="preserve"> Samples of the plant’s part were deposited at the </w:t>
      </w:r>
      <w:r w:rsidR="003F7BC4" w:rsidRPr="00EE7C5D">
        <w:rPr>
          <w:rFonts w:ascii="Arial" w:hAnsi="Arial" w:cs="Arial"/>
        </w:rPr>
        <w:t>university herbarium. The leave</w:t>
      </w:r>
      <w:r w:rsidR="00237913" w:rsidRPr="00EE7C5D">
        <w:rPr>
          <w:rFonts w:ascii="Arial" w:hAnsi="Arial" w:cs="Arial"/>
        </w:rPr>
        <w:t>s</w:t>
      </w:r>
      <w:r w:rsidR="00B427EC" w:rsidRPr="00EE7C5D">
        <w:rPr>
          <w:rFonts w:ascii="Arial" w:hAnsi="Arial" w:cs="Arial"/>
        </w:rPr>
        <w:t xml:space="preserve"> </w:t>
      </w:r>
      <w:r w:rsidR="00237913" w:rsidRPr="00EE7C5D">
        <w:rPr>
          <w:rFonts w:ascii="Arial" w:hAnsi="Arial" w:cs="Arial"/>
        </w:rPr>
        <w:t>were</w:t>
      </w:r>
      <w:r w:rsidR="003D244F" w:rsidRPr="00EE7C5D">
        <w:rPr>
          <w:rFonts w:ascii="Arial" w:hAnsi="Arial" w:cs="Arial"/>
        </w:rPr>
        <w:t xml:space="preserve"> sha</w:t>
      </w:r>
      <w:r w:rsidR="00B427EC" w:rsidRPr="00EE7C5D">
        <w:rPr>
          <w:rFonts w:ascii="Arial" w:hAnsi="Arial" w:cs="Arial"/>
        </w:rPr>
        <w:t>d</w:t>
      </w:r>
      <w:r w:rsidR="003D244F" w:rsidRPr="00EE7C5D">
        <w:rPr>
          <w:rFonts w:ascii="Arial" w:hAnsi="Arial" w:cs="Arial"/>
        </w:rPr>
        <w:t>e</w:t>
      </w:r>
      <w:r w:rsidR="00B427EC" w:rsidRPr="00EE7C5D">
        <w:rPr>
          <w:rFonts w:ascii="Arial" w:hAnsi="Arial" w:cs="Arial"/>
        </w:rPr>
        <w:t>-dried to constant weight</w:t>
      </w:r>
      <w:r w:rsidR="008505C9" w:rsidRPr="00EE7C5D">
        <w:rPr>
          <w:rFonts w:ascii="Arial" w:hAnsi="Arial" w:cs="Arial"/>
        </w:rPr>
        <w:t xml:space="preserve"> under room temperature condition</w:t>
      </w:r>
      <w:r w:rsidR="00B427EC" w:rsidRPr="00EE7C5D">
        <w:rPr>
          <w:rFonts w:ascii="Arial" w:hAnsi="Arial" w:cs="Arial"/>
        </w:rPr>
        <w:t xml:space="preserve"> and later pulverized into powder and stored in clean airtight plas</w:t>
      </w:r>
      <w:r w:rsidR="00BA4A2C" w:rsidRPr="00EE7C5D">
        <w:rPr>
          <w:rFonts w:ascii="Arial" w:hAnsi="Arial" w:cs="Arial"/>
        </w:rPr>
        <w:t>tic containers at 4</w:t>
      </w:r>
      <w:r w:rsidR="008505C9" w:rsidRPr="00EE7C5D">
        <w:rPr>
          <w:rFonts w:ascii="Arial" w:hAnsi="Arial" w:cs="Arial"/>
        </w:rPr>
        <w:t>°C</w:t>
      </w:r>
      <w:r w:rsidR="00B427EC" w:rsidRPr="00EE7C5D">
        <w:rPr>
          <w:rFonts w:ascii="Arial" w:hAnsi="Arial" w:cs="Arial"/>
        </w:rPr>
        <w:t xml:space="preserve"> until required for use.</w:t>
      </w:r>
    </w:p>
    <w:p w14:paraId="489070FE" w14:textId="79AF1CDA" w:rsidR="00F21B69" w:rsidRPr="00EE7C5D" w:rsidRDefault="00F21B69" w:rsidP="00C134E6">
      <w:pPr>
        <w:spacing w:after="0" w:line="480" w:lineRule="auto"/>
        <w:jc w:val="both"/>
        <w:rPr>
          <w:rFonts w:ascii="Arial" w:hAnsi="Arial" w:cs="Arial"/>
          <w:b/>
          <w:sz w:val="24"/>
          <w:szCs w:val="24"/>
        </w:rPr>
      </w:pPr>
      <w:r w:rsidRPr="00EE7C5D">
        <w:rPr>
          <w:rFonts w:ascii="Arial" w:hAnsi="Arial" w:cs="Arial"/>
          <w:b/>
          <w:noProof/>
          <w:color w:val="000000"/>
          <w:sz w:val="24"/>
          <w:szCs w:val="24"/>
        </w:rPr>
        <mc:AlternateContent>
          <mc:Choice Requires="wps">
            <w:drawing>
              <wp:anchor distT="0" distB="0" distL="114300" distR="114300" simplePos="0" relativeHeight="251668480" behindDoc="0" locked="0" layoutInCell="1" allowOverlap="1" wp14:anchorId="701C7C96" wp14:editId="0FE480EE">
                <wp:simplePos x="0" y="0"/>
                <wp:positionH relativeFrom="column">
                  <wp:posOffset>4794250</wp:posOffset>
                </wp:positionH>
                <wp:positionV relativeFrom="paragraph">
                  <wp:posOffset>65405</wp:posOffset>
                </wp:positionV>
                <wp:extent cx="1600200" cy="704850"/>
                <wp:effectExtent l="0" t="0" r="19050" b="19050"/>
                <wp:wrapNone/>
                <wp:docPr id="1217009668" name="Text Box 3"/>
                <wp:cNvGraphicFramePr/>
                <a:graphic xmlns:a="http://schemas.openxmlformats.org/drawingml/2006/main">
                  <a:graphicData uri="http://schemas.microsoft.com/office/word/2010/wordprocessingShape">
                    <wps:wsp>
                      <wps:cNvSpPr txBox="1"/>
                      <wps:spPr>
                        <a:xfrm>
                          <a:off x="0" y="0"/>
                          <a:ext cx="1600200" cy="704850"/>
                        </a:xfrm>
                        <a:prstGeom prst="rect">
                          <a:avLst/>
                        </a:prstGeom>
                        <a:solidFill>
                          <a:schemeClr val="lt1"/>
                        </a:solidFill>
                        <a:ln w="6350">
                          <a:solidFill>
                            <a:prstClr val="black"/>
                          </a:solidFill>
                        </a:ln>
                      </wps:spPr>
                      <wps:txbx>
                        <w:txbxContent>
                          <w:p w14:paraId="479CA856" w14:textId="77777777" w:rsidR="00A54D3E" w:rsidRDefault="00A54D3E" w:rsidP="00F21B69">
                            <w:r>
                              <w:t>Evaluation of the enzyme inhibitory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7C96" id="_x0000_t202" coordsize="21600,21600" o:spt="202" path="m,l,21600r21600,l21600,xe">
                <v:stroke joinstyle="miter"/>
                <v:path gradientshapeok="t" o:connecttype="rect"/>
              </v:shapetype>
              <v:shape id="Text Box 3" o:spid="_x0000_s1026" type="#_x0000_t202" style="position:absolute;left:0;text-align:left;margin-left:377.5pt;margin-top:5.15pt;width:126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" fillcolor="white [3201]" strokeweight=".5pt">
                <v:textbox>
                  <w:txbxContent>
                    <w:p w14:paraId="479CA856" w14:textId="77777777" w:rsidR="00A54D3E" w:rsidRDefault="00A54D3E" w:rsidP="00F21B69">
                      <w:r>
                        <w:t>Evaluation of the enzyme inhibitory effect of plant extracts</w:t>
                      </w:r>
                    </w:p>
                  </w:txbxContent>
                </v:textbox>
              </v:shape>
            </w:pict>
          </mc:Fallback>
        </mc:AlternateContent>
      </w:r>
      <w:r w:rsidR="002E3AB7">
        <w:rPr>
          <w:rFonts w:ascii="Arial" w:hAnsi="Arial" w:cs="Arial"/>
          <w:b/>
          <w:color w:val="000000"/>
          <w:sz w:val="24"/>
          <w:szCs w:val="24"/>
        </w:rPr>
        <w:t>2.2</w:t>
      </w:r>
      <w:r w:rsidRPr="00EE7C5D">
        <w:rPr>
          <w:rFonts w:ascii="Arial" w:hAnsi="Arial" w:cs="Arial"/>
          <w:b/>
          <w:color w:val="000000"/>
          <w:sz w:val="24"/>
          <w:szCs w:val="24"/>
        </w:rPr>
        <w:tab/>
        <w:t xml:space="preserve"> </w:t>
      </w:r>
      <w:r w:rsidRPr="00EE7C5D">
        <w:rPr>
          <w:rFonts w:ascii="Arial" w:hAnsi="Arial" w:cs="Arial"/>
          <w:b/>
          <w:sz w:val="24"/>
          <w:szCs w:val="24"/>
        </w:rPr>
        <w:t>Experimental design</w:t>
      </w:r>
    </w:p>
    <w:p w14:paraId="793D93D8" w14:textId="6783DBB4" w:rsidR="00F21B69" w:rsidRPr="00EE7C5D" w:rsidRDefault="00F21B69" w:rsidP="00C134E6">
      <w:pPr>
        <w:spacing w:after="0" w:line="480" w:lineRule="auto"/>
        <w:jc w:val="both"/>
        <w:rPr>
          <w:rFonts w:ascii="Arial" w:hAnsi="Arial" w:cs="Arial"/>
          <w:b/>
          <w:sz w:val="24"/>
          <w:szCs w:val="24"/>
        </w:rPr>
      </w:pPr>
      <w:r w:rsidRPr="00EE7C5D">
        <w:rPr>
          <w:rFonts w:ascii="Arial" w:hAnsi="Arial" w:cs="Arial"/>
          <w:noProof/>
        </w:rPr>
        <mc:AlternateContent>
          <mc:Choice Requires="wps">
            <w:drawing>
              <wp:anchor distT="0" distB="0" distL="114300" distR="114300" simplePos="0" relativeHeight="251667456" behindDoc="0" locked="0" layoutInCell="1" allowOverlap="1" wp14:anchorId="4C32D672" wp14:editId="55599ECA">
                <wp:simplePos x="0" y="0"/>
                <wp:positionH relativeFrom="column">
                  <wp:posOffset>4165600</wp:posOffset>
                </wp:positionH>
                <wp:positionV relativeFrom="paragraph">
                  <wp:posOffset>249555</wp:posOffset>
                </wp:positionV>
                <wp:extent cx="546100" cy="596900"/>
                <wp:effectExtent l="19050" t="19050" r="6350" b="12700"/>
                <wp:wrapNone/>
                <wp:docPr id="2092022272" name="Left Brace 9"/>
                <wp:cNvGraphicFramePr/>
                <a:graphic xmlns:a="http://schemas.openxmlformats.org/drawingml/2006/main">
                  <a:graphicData uri="http://schemas.microsoft.com/office/word/2010/wordprocessingShape">
                    <wps:wsp>
                      <wps:cNvSpPr/>
                      <wps:spPr>
                        <a:xfrm>
                          <a:off x="0" y="0"/>
                          <a:ext cx="546100" cy="596900"/>
                        </a:xfrm>
                        <a:prstGeom prst="leftBrace">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45A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328pt;margin-top:19.65pt;width:43pt;height: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" adj="1647" strokecolor="black [3200]" strokeweight="3pt">
                <v:stroke joinstyle="miter"/>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6A2DA13E" wp14:editId="738FBD02">
                <wp:simplePos x="0" y="0"/>
                <wp:positionH relativeFrom="column">
                  <wp:posOffset>2933700</wp:posOffset>
                </wp:positionH>
                <wp:positionV relativeFrom="paragraph">
                  <wp:posOffset>226695</wp:posOffset>
                </wp:positionV>
                <wp:extent cx="1092200" cy="577850"/>
                <wp:effectExtent l="0" t="0" r="12700" b="12700"/>
                <wp:wrapNone/>
                <wp:docPr id="1534658522"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FF2D81D" w14:textId="77777777" w:rsidR="00A54D3E" w:rsidRDefault="00A54D3E" w:rsidP="00F21B69">
                            <w:r>
                              <w:t>Phytochemical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2DA13E" id="_x0000_s1027" type="#_x0000_t202" style="position:absolute;left:0;text-align:left;margin-left:231pt;margin-top:17.85pt;width:86pt;height: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" fillcolor="white [3201]" strokeweight=".5pt">
                <v:textbox>
                  <w:txbxContent>
                    <w:p w14:paraId="5FF2D81D" w14:textId="77777777" w:rsidR="00A54D3E" w:rsidRDefault="00A54D3E" w:rsidP="00F21B69">
                      <w:r>
                        <w:t>Phytochemical Screening</w:t>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6C52EEBC" wp14:editId="449D899F">
                <wp:simplePos x="0" y="0"/>
                <wp:positionH relativeFrom="column">
                  <wp:posOffset>1498600</wp:posOffset>
                </wp:positionH>
                <wp:positionV relativeFrom="paragraph">
                  <wp:posOffset>224155</wp:posOffset>
                </wp:positionV>
                <wp:extent cx="990600" cy="679450"/>
                <wp:effectExtent l="0" t="0" r="0" b="6350"/>
                <wp:wrapNone/>
                <wp:docPr id="1668396433" name="Text Box 6"/>
                <wp:cNvGraphicFramePr/>
                <a:graphic xmlns:a="http://schemas.openxmlformats.org/drawingml/2006/main">
                  <a:graphicData uri="http://schemas.microsoft.com/office/word/2010/wordprocessingShape">
                    <wps:wsp>
                      <wps:cNvSpPr txBox="1"/>
                      <wps:spPr>
                        <a:xfrm>
                          <a:off x="0" y="0"/>
                          <a:ext cx="990600" cy="679450"/>
                        </a:xfrm>
                        <a:prstGeom prst="rect">
                          <a:avLst/>
                        </a:prstGeom>
                        <a:solidFill>
                          <a:schemeClr val="lt1"/>
                        </a:solidFill>
                        <a:ln w="6350">
                          <a:noFill/>
                        </a:ln>
                      </wps:spPr>
                      <wps:txbx>
                        <w:txbxContent>
                          <w:p w14:paraId="0259A775" w14:textId="77777777" w:rsidR="00A54D3E" w:rsidRDefault="00A54D3E"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2EEBC" id="Text Box 6" o:spid="_x0000_s1028" type="#_x0000_t202" style="position:absolute;left:0;text-align:left;margin-left:118pt;margin-top:17.65pt;width:78pt;height:5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" fillcolor="white [3201]" stroked="f" strokeweight=".5pt">
                <v:textbox>
                  <w:txbxContent>
                    <w:p w14:paraId="0259A775" w14:textId="77777777" w:rsidR="00A54D3E" w:rsidRDefault="00A54D3E"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6AB5852E" wp14:editId="50C32F8B">
                <wp:simplePos x="0" y="0"/>
                <wp:positionH relativeFrom="column">
                  <wp:posOffset>-82550</wp:posOffset>
                </wp:positionH>
                <wp:positionV relativeFrom="paragraph">
                  <wp:posOffset>306705</wp:posOffset>
                </wp:positionV>
                <wp:extent cx="1092200" cy="577850"/>
                <wp:effectExtent l="0" t="0" r="12700" b="12700"/>
                <wp:wrapNone/>
                <wp:docPr id="1964839455"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B886E92" w14:textId="77777777" w:rsidR="00A54D3E" w:rsidRDefault="00A54D3E" w:rsidP="00F21B69">
                            <w:r>
                              <w:t>Plant extract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B5852E" id="_x0000_s1029" type="#_x0000_t202" style="position:absolute;left:0;text-align:left;margin-left:-6.5pt;margin-top:24.15pt;width:86pt;height:4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" fillcolor="white [3201]" strokeweight=".5pt">
                <v:textbox>
                  <w:txbxContent>
                    <w:p w14:paraId="5B886E92" w14:textId="77777777" w:rsidR="00A54D3E" w:rsidRDefault="00A54D3E" w:rsidP="00F21B69">
                      <w:r>
                        <w:t>Plant extract Image</w:t>
                      </w:r>
                    </w:p>
                  </w:txbxContent>
                </v:textbox>
              </v:shape>
            </w:pict>
          </mc:Fallback>
        </mc:AlternateContent>
      </w:r>
    </w:p>
    <w:p w14:paraId="4A5DB590" w14:textId="77777777" w:rsidR="00F21B69" w:rsidRPr="00EE7C5D" w:rsidRDefault="00F21B69" w:rsidP="00C134E6">
      <w:pPr>
        <w:spacing w:after="0"/>
        <w:rPr>
          <w:rFonts w:ascii="Arial" w:hAnsi="Arial" w:cs="Arial"/>
        </w:rPr>
      </w:pPr>
      <w:r w:rsidRPr="00EE7C5D">
        <w:rPr>
          <w:rFonts w:ascii="Arial" w:hAnsi="Arial" w:cs="Arial"/>
          <w:noProof/>
        </w:rPr>
        <mc:AlternateContent>
          <mc:Choice Requires="wps">
            <w:drawing>
              <wp:anchor distT="0" distB="0" distL="114300" distR="114300" simplePos="0" relativeHeight="251665408" behindDoc="0" locked="0" layoutInCell="1" allowOverlap="1" wp14:anchorId="6B03CEAC" wp14:editId="0C1C7AE6">
                <wp:simplePos x="0" y="0"/>
                <wp:positionH relativeFrom="column">
                  <wp:posOffset>2489200</wp:posOffset>
                </wp:positionH>
                <wp:positionV relativeFrom="paragraph">
                  <wp:posOffset>223520</wp:posOffset>
                </wp:positionV>
                <wp:extent cx="361950" cy="0"/>
                <wp:effectExtent l="0" t="95250" r="0" b="95250"/>
                <wp:wrapNone/>
                <wp:docPr id="1167405030"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2DBC0F" id="_x0000_t32" coordsize="21600,21600" o:spt="32" o:oned="t" path="m,l21600,21600e" filled="f">
                <v:path arrowok="t" fillok="f" o:connecttype="none"/>
                <o:lock v:ext="edit" shapetype="t"/>
              </v:shapetype>
              <v:shape id="Straight Arrow Connector 4" o:spid="_x0000_s1026" type="#_x0000_t32" style="position:absolute;margin-left:196pt;margin-top:17.6pt;width:2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" strokecolor="black [3200]" strokeweight="3pt">
                <v:stroke endarrow="block" joinstyle="miter"/>
              </v:shape>
            </w:pict>
          </mc:Fallback>
        </mc:AlternateContent>
      </w:r>
      <w:r w:rsidRPr="00EE7C5D">
        <w:rPr>
          <w:rFonts w:ascii="Arial" w:hAnsi="Arial" w:cs="Arial"/>
          <w:noProof/>
        </w:rPr>
        <mc:AlternateContent>
          <mc:Choice Requires="wps">
            <w:drawing>
              <wp:anchor distT="0" distB="0" distL="114300" distR="114300" simplePos="0" relativeHeight="251663360" behindDoc="0" locked="0" layoutInCell="1" allowOverlap="1" wp14:anchorId="3BA377F0" wp14:editId="093CF660">
                <wp:simplePos x="0" y="0"/>
                <wp:positionH relativeFrom="column">
                  <wp:posOffset>1047750</wp:posOffset>
                </wp:positionH>
                <wp:positionV relativeFrom="paragraph">
                  <wp:posOffset>264160</wp:posOffset>
                </wp:positionV>
                <wp:extent cx="361950" cy="0"/>
                <wp:effectExtent l="0" t="95250" r="0" b="95250"/>
                <wp:wrapNone/>
                <wp:docPr id="1048377305"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1A4C8B" id="Straight Arrow Connector 4" o:spid="_x0000_s1026" type="#_x0000_t32" style="position:absolute;margin-left:82.5pt;margin-top:20.8pt;width:2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" strokecolor="black [3200]" strokeweight="3pt">
                <v:stroke endarrow="block" joinstyle="miter"/>
              </v:shape>
            </w:pict>
          </mc:Fallback>
        </mc:AlternateContent>
      </w:r>
    </w:p>
    <w:p w14:paraId="080B24F7" w14:textId="77777777" w:rsidR="00F21B69" w:rsidRPr="00EE7C5D" w:rsidRDefault="00F21B69" w:rsidP="00C134E6">
      <w:pPr>
        <w:spacing w:after="0"/>
        <w:rPr>
          <w:rFonts w:ascii="Arial" w:hAnsi="Arial" w:cs="Arial"/>
        </w:rPr>
      </w:pPr>
      <w:r w:rsidRPr="00EE7C5D">
        <w:rPr>
          <w:rFonts w:ascii="Arial" w:hAnsi="Arial" w:cs="Arial"/>
          <w:noProof/>
          <w:color w:val="000000"/>
          <w:sz w:val="20"/>
          <w:szCs w:val="20"/>
        </w:rPr>
        <mc:AlternateContent>
          <mc:Choice Requires="wps">
            <w:drawing>
              <wp:anchor distT="0" distB="0" distL="114300" distR="114300" simplePos="0" relativeHeight="251669504" behindDoc="0" locked="0" layoutInCell="1" allowOverlap="1" wp14:anchorId="02C47F98" wp14:editId="475F9EF8">
                <wp:simplePos x="0" y="0"/>
                <wp:positionH relativeFrom="column">
                  <wp:posOffset>4794250</wp:posOffset>
                </wp:positionH>
                <wp:positionV relativeFrom="paragraph">
                  <wp:posOffset>103505</wp:posOffset>
                </wp:positionV>
                <wp:extent cx="1568450" cy="730250"/>
                <wp:effectExtent l="0" t="0" r="12700" b="12700"/>
                <wp:wrapNone/>
                <wp:docPr id="487371668" name="Text Box 3"/>
                <wp:cNvGraphicFramePr/>
                <a:graphic xmlns:a="http://schemas.openxmlformats.org/drawingml/2006/main">
                  <a:graphicData uri="http://schemas.microsoft.com/office/word/2010/wordprocessingShape">
                    <wps:wsp>
                      <wps:cNvSpPr txBox="1"/>
                      <wps:spPr>
                        <a:xfrm>
                          <a:off x="0" y="0"/>
                          <a:ext cx="1568450" cy="730250"/>
                        </a:xfrm>
                        <a:prstGeom prst="rect">
                          <a:avLst/>
                        </a:prstGeom>
                        <a:solidFill>
                          <a:schemeClr val="lt1"/>
                        </a:solidFill>
                        <a:ln w="6350">
                          <a:solidFill>
                            <a:prstClr val="black"/>
                          </a:solidFill>
                        </a:ln>
                      </wps:spPr>
                      <wps:txbx>
                        <w:txbxContent>
                          <w:p w14:paraId="1C06AFFB" w14:textId="77777777" w:rsidR="00A54D3E" w:rsidRDefault="00A54D3E" w:rsidP="00F21B69">
                            <w:r>
                              <w:t>Determination of the Antioxidant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47F98" id="_x0000_s1030" type="#_x0000_t202" style="position:absolute;margin-left:377.5pt;margin-top:8.15pt;width:123.5pt;height: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" fillcolor="white [3201]" strokeweight=".5pt">
                <v:textbox>
                  <w:txbxContent>
                    <w:p w14:paraId="1C06AFFB" w14:textId="77777777" w:rsidR="00A54D3E" w:rsidRDefault="00A54D3E" w:rsidP="00F21B69">
                      <w:r>
                        <w:t>Determination of the Antioxidant effect of plant extracts</w:t>
                      </w:r>
                    </w:p>
                  </w:txbxContent>
                </v:textbox>
              </v:shape>
            </w:pict>
          </mc:Fallback>
        </mc:AlternateContent>
      </w:r>
    </w:p>
    <w:p w14:paraId="08BAC947" w14:textId="55FFD0D1" w:rsidR="003D76BA" w:rsidRDefault="003D76BA" w:rsidP="00C134E6">
      <w:pPr>
        <w:spacing w:after="0" w:line="480" w:lineRule="auto"/>
        <w:jc w:val="both"/>
        <w:rPr>
          <w:rFonts w:ascii="Arial" w:hAnsi="Arial" w:cs="Arial"/>
          <w:sz w:val="20"/>
          <w:szCs w:val="20"/>
        </w:rPr>
      </w:pPr>
    </w:p>
    <w:p w14:paraId="219F93B5" w14:textId="2FE73980" w:rsidR="003D76BA" w:rsidRPr="00F847D8" w:rsidRDefault="003D76BA" w:rsidP="00C134E6">
      <w:pPr>
        <w:spacing w:after="0" w:line="480" w:lineRule="auto"/>
        <w:jc w:val="both"/>
        <w:rPr>
          <w:rFonts w:ascii="Arial" w:hAnsi="Arial" w:cs="Arial"/>
          <w:b/>
          <w:bCs/>
          <w:sz w:val="20"/>
          <w:szCs w:val="20"/>
        </w:rPr>
      </w:pPr>
      <w:r w:rsidRPr="00F847D8">
        <w:rPr>
          <w:rFonts w:ascii="Arial" w:hAnsi="Arial" w:cs="Arial"/>
          <w:b/>
          <w:bCs/>
          <w:sz w:val="20"/>
          <w:szCs w:val="20"/>
        </w:rPr>
        <w:t xml:space="preserve">Flow chart 1: </w:t>
      </w:r>
      <w:r w:rsidR="00F847D8" w:rsidRPr="00F847D8">
        <w:rPr>
          <w:rFonts w:ascii="Arial" w:hAnsi="Arial" w:cs="Arial"/>
          <w:b/>
          <w:bCs/>
          <w:sz w:val="20"/>
          <w:szCs w:val="20"/>
        </w:rPr>
        <w:t>Experimental design of the study</w:t>
      </w:r>
    </w:p>
    <w:p w14:paraId="0385B4D7" w14:textId="55AABE0F" w:rsidR="00F21B69" w:rsidRPr="00EE7C5D" w:rsidRDefault="00F21B69" w:rsidP="00C134E6">
      <w:pPr>
        <w:spacing w:after="0" w:line="480" w:lineRule="auto"/>
        <w:ind w:firstLine="720"/>
        <w:jc w:val="both"/>
        <w:rPr>
          <w:rFonts w:ascii="Arial" w:hAnsi="Arial" w:cs="Arial"/>
          <w:sz w:val="20"/>
          <w:szCs w:val="20"/>
        </w:rPr>
      </w:pPr>
      <w:r w:rsidRPr="00EE7C5D">
        <w:rPr>
          <w:rFonts w:ascii="Arial" w:hAnsi="Arial" w:cs="Arial"/>
          <w:sz w:val="20"/>
          <w:szCs w:val="20"/>
        </w:rPr>
        <w:lastRenderedPageBreak/>
        <w:t xml:space="preserve">The procedure described by McCue and Shetty (2004) was adopted for alpha amylase and alpha glucosidase inhibition assays using eight groups for all the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and</w:t>
      </w:r>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sz w:val="20"/>
          <w:szCs w:val="20"/>
        </w:rPr>
        <w:t xml:space="preserve"> leaf extracts</w:t>
      </w:r>
      <w:r w:rsidRPr="00EE7C5D">
        <w:rPr>
          <w:rFonts w:ascii="Arial" w:hAnsi="Arial" w:cs="Arial"/>
          <w:i/>
          <w:sz w:val="20"/>
          <w:szCs w:val="20"/>
        </w:rPr>
        <w:t>.</w:t>
      </w:r>
      <w:r w:rsidRPr="00EE7C5D">
        <w:rPr>
          <w:rFonts w:ascii="Arial" w:hAnsi="Arial" w:cs="Arial"/>
          <w:sz w:val="20"/>
          <w:szCs w:val="20"/>
        </w:rPr>
        <w:t xml:space="preserve"> </w:t>
      </w:r>
    </w:p>
    <w:p w14:paraId="3B773E0C" w14:textId="77777777"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 xml:space="preserve">Group 1; (Enzymatic Control), enzymes solution / reagent only </w:t>
      </w:r>
    </w:p>
    <w:p w14:paraId="68943710" w14:textId="77777777"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 xml:space="preserve">Group 2; (Standard Control), enzymes solution /reagent + acarbose </w:t>
      </w:r>
    </w:p>
    <w:p w14:paraId="19113F73" w14:textId="70F3F71A"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00B94009" w:rsidRPr="00EE7C5D">
        <w:rPr>
          <w:rFonts w:ascii="Arial" w:hAnsi="Arial" w:cs="Arial"/>
          <w:sz w:val="20"/>
          <w:szCs w:val="20"/>
          <w:vertAlign w:val="subscript"/>
        </w:rPr>
        <w:t xml:space="preserve"> n-</w:t>
      </w:r>
      <w:r w:rsidR="00593610" w:rsidRPr="00EE7C5D">
        <w:rPr>
          <w:rFonts w:ascii="Arial" w:hAnsi="Arial" w:cs="Arial"/>
          <w:sz w:val="20"/>
          <w:szCs w:val="20"/>
          <w:vertAlign w:val="subscript"/>
        </w:rPr>
        <w:t>Hexane</w:t>
      </w:r>
      <w:r w:rsidRPr="00EE7C5D">
        <w:rPr>
          <w:rFonts w:ascii="Arial" w:hAnsi="Arial" w:cs="Arial"/>
          <w:sz w:val="20"/>
          <w:szCs w:val="20"/>
        </w:rPr>
        <w:t xml:space="preserve">; Enzymes solution /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w:t>
      </w:r>
      <w:r w:rsidRPr="00EE7C5D">
        <w:rPr>
          <w:rFonts w:ascii="Arial" w:hAnsi="Arial" w:cs="Arial"/>
          <w:sz w:val="20"/>
          <w:szCs w:val="20"/>
        </w:rPr>
        <w:t>extract</w:t>
      </w:r>
      <w:r w:rsidR="003B3D5D" w:rsidRPr="00EE7C5D">
        <w:rPr>
          <w:rFonts w:ascii="Arial" w:hAnsi="Arial" w:cs="Arial"/>
          <w:sz w:val="20"/>
          <w:szCs w:val="20"/>
        </w:rPr>
        <w:t xml:space="preserve">s </w:t>
      </w:r>
      <w:r w:rsidR="00B94009" w:rsidRPr="00EE7C5D">
        <w:rPr>
          <w:rFonts w:ascii="Arial" w:hAnsi="Arial" w:cs="Arial"/>
          <w:sz w:val="20"/>
          <w:szCs w:val="20"/>
        </w:rPr>
        <w:t>(1.25, 2.50, 3.75, 5.00, 7.50, 10.00mg/mL)</w:t>
      </w:r>
    </w:p>
    <w:p w14:paraId="45BBE210" w14:textId="1C7D4F15"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Ethyl acetate</w:t>
      </w:r>
      <w:r w:rsidRPr="00EE7C5D">
        <w:rPr>
          <w:rFonts w:ascii="Arial" w:hAnsi="Arial" w:cs="Arial"/>
          <w:sz w:val="20"/>
          <w:szCs w:val="20"/>
        </w:rPr>
        <w:t xml:space="preserve">; Enzymes solution /reagent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Pr="00EE7C5D">
        <w:rPr>
          <w:rFonts w:ascii="Arial" w:hAnsi="Arial" w:cs="Arial"/>
          <w:sz w:val="20"/>
          <w:szCs w:val="20"/>
        </w:rPr>
        <w:t>(</w:t>
      </w:r>
      <w:r w:rsidR="00593610" w:rsidRPr="00EE7C5D">
        <w:rPr>
          <w:rFonts w:ascii="Arial" w:hAnsi="Arial" w:cs="Arial"/>
          <w:sz w:val="20"/>
          <w:szCs w:val="20"/>
        </w:rPr>
        <w:t xml:space="preserve">1.25, 2.50, 3.75, 5.00, 7.50, </w:t>
      </w:r>
      <w:r w:rsidRPr="00EE7C5D">
        <w:rPr>
          <w:rFonts w:ascii="Arial" w:hAnsi="Arial" w:cs="Arial"/>
          <w:sz w:val="20"/>
          <w:szCs w:val="20"/>
        </w:rPr>
        <w:t>10.00mg/mL)</w:t>
      </w:r>
    </w:p>
    <w:p w14:paraId="435C49E3" w14:textId="3F886E82"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Methanol</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0B4DAC7" w14:textId="399439A7"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Distilled water</w:t>
      </w:r>
      <w:r w:rsidR="003B3D5D" w:rsidRPr="00EE7C5D">
        <w:rPr>
          <w:rFonts w:ascii="Arial" w:hAnsi="Arial" w:cs="Arial"/>
          <w:sz w:val="20"/>
          <w:szCs w:val="20"/>
        </w:rPr>
        <w:t>; Enzymes solution /reagent+</w:t>
      </w:r>
      <w:r w:rsidR="003B3D5D" w:rsidRPr="00EE7C5D">
        <w:rPr>
          <w:rFonts w:ascii="Arial" w:hAnsi="Arial" w:cs="Arial"/>
          <w:i/>
          <w:sz w:val="20"/>
          <w:szCs w:val="20"/>
        </w:rPr>
        <w:t xml:space="preserve">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201C59E8" w14:textId="4FA7BF69"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00593610" w:rsidRPr="00EE7C5D">
        <w:rPr>
          <w:rFonts w:ascii="Arial" w:hAnsi="Arial" w:cs="Arial"/>
          <w:sz w:val="20"/>
          <w:szCs w:val="20"/>
          <w:vertAlign w:val="subscript"/>
        </w:rPr>
        <w:t xml:space="preserve"> Hexane</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G. </w:t>
      </w:r>
      <w:proofErr w:type="spellStart"/>
      <w:r w:rsidR="0055401C" w:rsidRPr="00EE7C5D">
        <w:rPr>
          <w:rFonts w:ascii="Arial" w:hAnsi="Arial" w:cs="Arial"/>
          <w:i/>
          <w:sz w:val="20"/>
          <w:szCs w:val="20"/>
        </w:rPr>
        <w:t>officinalis</w:t>
      </w:r>
      <w:proofErr w:type="spellEnd"/>
      <w:r w:rsidR="00593610" w:rsidRPr="00EE7C5D">
        <w:rPr>
          <w:rFonts w:ascii="Arial" w:hAnsi="Arial" w:cs="Arial"/>
          <w:sz w:val="20"/>
          <w:szCs w:val="20"/>
        </w:rPr>
        <w:t xml:space="preserve"> </w:t>
      </w:r>
      <w:r w:rsidR="003B3D5D" w:rsidRPr="00EE7C5D">
        <w:rPr>
          <w:rFonts w:ascii="Arial" w:hAnsi="Arial" w:cs="Arial"/>
          <w:sz w:val="20"/>
          <w:szCs w:val="20"/>
        </w:rPr>
        <w:t xml:space="preserve">extracts </w:t>
      </w:r>
      <w:r w:rsidR="00593610" w:rsidRPr="00EE7C5D">
        <w:rPr>
          <w:rFonts w:ascii="Arial" w:hAnsi="Arial" w:cs="Arial"/>
          <w:sz w:val="20"/>
          <w:szCs w:val="20"/>
        </w:rPr>
        <w:t>(1.25, 2.50, 3.75, 5.00, 7.50, 10.00mg/mL)</w:t>
      </w:r>
    </w:p>
    <w:p w14:paraId="37F628AB" w14:textId="62A4F499"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593610" w:rsidRPr="00EE7C5D">
        <w:rPr>
          <w:rFonts w:ascii="Arial" w:hAnsi="Arial" w:cs="Arial"/>
          <w:sz w:val="20"/>
          <w:szCs w:val="20"/>
          <w:vertAlign w:val="subscript"/>
        </w:rPr>
        <w:t xml:space="preserve"> Ethyl acetate</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G. </w:t>
      </w:r>
      <w:proofErr w:type="spellStart"/>
      <w:r w:rsidR="0055401C" w:rsidRPr="00EE7C5D">
        <w:rPr>
          <w:rFonts w:ascii="Arial" w:hAnsi="Arial" w:cs="Arial"/>
          <w:i/>
          <w:sz w:val="20"/>
          <w:szCs w:val="20"/>
        </w:rPr>
        <w:t>officinalis</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50F37B6" w14:textId="181D8A91"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00593610" w:rsidRPr="00EE7C5D">
        <w:rPr>
          <w:rFonts w:ascii="Arial" w:hAnsi="Arial" w:cs="Arial"/>
          <w:sz w:val="20"/>
          <w:szCs w:val="20"/>
          <w:vertAlign w:val="subscript"/>
        </w:rPr>
        <w:t xml:space="preserve"> Methanol</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G. </w:t>
      </w:r>
      <w:proofErr w:type="spellStart"/>
      <w:r w:rsidR="0055401C" w:rsidRPr="00EE7C5D">
        <w:rPr>
          <w:rFonts w:ascii="Arial" w:hAnsi="Arial" w:cs="Arial"/>
          <w:i/>
          <w:sz w:val="20"/>
          <w:szCs w:val="20"/>
        </w:rPr>
        <w:t>officinalis</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78F85122" w14:textId="4181A60C" w:rsidR="00736859" w:rsidRPr="00D95E52" w:rsidRDefault="00F21B69" w:rsidP="00C134E6">
      <w:pPr>
        <w:spacing w:after="0" w:line="480" w:lineRule="auto"/>
        <w:jc w:val="both"/>
        <w:rPr>
          <w:rFonts w:ascii="Arial" w:hAnsi="Arial" w:cs="Arial"/>
        </w:rPr>
      </w:pPr>
      <w:r w:rsidRPr="00EE7C5D">
        <w:rPr>
          <w:rFonts w:ascii="Arial" w:hAnsi="Arial" w:cs="Arial"/>
          <w:sz w:val="20"/>
          <w:szCs w:val="20"/>
        </w:rPr>
        <w:t>G</w:t>
      </w:r>
      <w:r w:rsidRPr="00EE7C5D">
        <w:rPr>
          <w:rFonts w:ascii="Arial" w:hAnsi="Arial" w:cs="Arial"/>
          <w:sz w:val="20"/>
          <w:szCs w:val="20"/>
          <w:vertAlign w:val="subscript"/>
        </w:rPr>
        <w:t>4</w:t>
      </w:r>
      <w:r w:rsidR="00593610" w:rsidRPr="00EE7C5D">
        <w:rPr>
          <w:rFonts w:ascii="Arial" w:hAnsi="Arial" w:cs="Arial"/>
          <w:sz w:val="20"/>
          <w:szCs w:val="20"/>
          <w:vertAlign w:val="subscript"/>
        </w:rPr>
        <w:t xml:space="preserve"> Distilled water</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G. </w:t>
      </w:r>
      <w:proofErr w:type="spellStart"/>
      <w:r w:rsidR="0055401C" w:rsidRPr="00EE7C5D">
        <w:rPr>
          <w:rFonts w:ascii="Arial" w:hAnsi="Arial" w:cs="Arial"/>
          <w:i/>
          <w:sz w:val="20"/>
          <w:szCs w:val="20"/>
        </w:rPr>
        <w:t>officinalis</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359094E1" w14:textId="4724C1D4" w:rsidR="009B5FF4" w:rsidRPr="00EE7C5D" w:rsidRDefault="008E0331" w:rsidP="00C134E6">
      <w:pPr>
        <w:spacing w:after="0" w:line="360" w:lineRule="auto"/>
        <w:jc w:val="both"/>
        <w:rPr>
          <w:rFonts w:ascii="Arial" w:hAnsi="Arial" w:cs="Arial"/>
          <w:b/>
        </w:rPr>
      </w:pPr>
      <w:r w:rsidRPr="00EE7C5D">
        <w:rPr>
          <w:rFonts w:ascii="Arial" w:hAnsi="Arial" w:cs="Arial"/>
          <w:b/>
        </w:rPr>
        <w:t>2</w:t>
      </w:r>
      <w:r w:rsidR="001A0405" w:rsidRPr="00EE7C5D">
        <w:rPr>
          <w:rFonts w:ascii="Arial" w:hAnsi="Arial" w:cs="Arial"/>
          <w:b/>
        </w:rPr>
        <w:t>.2</w:t>
      </w:r>
      <w:r w:rsidR="002E3AB7">
        <w:rPr>
          <w:rFonts w:ascii="Arial" w:hAnsi="Arial" w:cs="Arial"/>
          <w:b/>
        </w:rPr>
        <w:t>.0</w:t>
      </w:r>
      <w:r w:rsidR="00B427EC" w:rsidRPr="00EE7C5D">
        <w:rPr>
          <w:rFonts w:ascii="Arial" w:hAnsi="Arial" w:cs="Arial"/>
          <w:b/>
        </w:rPr>
        <w:tab/>
        <w:t>METHODS</w:t>
      </w:r>
    </w:p>
    <w:p w14:paraId="79E724FF" w14:textId="7AB1184E" w:rsidR="00B427EC" w:rsidRPr="00EE7C5D" w:rsidRDefault="008E0331" w:rsidP="00C134E6">
      <w:pPr>
        <w:spacing w:after="0" w:line="360" w:lineRule="auto"/>
        <w:jc w:val="both"/>
        <w:rPr>
          <w:rFonts w:ascii="Arial" w:hAnsi="Arial" w:cs="Arial"/>
          <w:color w:val="000000"/>
          <w:sz w:val="20"/>
          <w:szCs w:val="20"/>
          <w:lang w:val="en-ZA"/>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.1</w:t>
      </w:r>
      <w:r w:rsidR="00B427EC" w:rsidRPr="00EE7C5D">
        <w:rPr>
          <w:rFonts w:ascii="Arial" w:hAnsi="Arial" w:cs="Arial"/>
          <w:b/>
          <w:color w:val="000000"/>
          <w:sz w:val="20"/>
          <w:szCs w:val="20"/>
        </w:rPr>
        <w:tab/>
        <w:t>Preparation of plant extracts</w:t>
      </w:r>
    </w:p>
    <w:p w14:paraId="78815970" w14:textId="7D68F03A" w:rsidR="001E4574" w:rsidRPr="00D95E52" w:rsidRDefault="00237913"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Powdered </w:t>
      </w:r>
      <w:r w:rsidR="00AB79B0" w:rsidRPr="00EE7C5D">
        <w:rPr>
          <w:rFonts w:ascii="Arial" w:hAnsi="Arial" w:cs="Arial"/>
          <w:color w:val="000000"/>
          <w:sz w:val="20"/>
          <w:szCs w:val="20"/>
        </w:rPr>
        <w:t>leaves</w:t>
      </w:r>
      <w:r w:rsidR="00B427EC" w:rsidRPr="00EE7C5D">
        <w:rPr>
          <w:rFonts w:ascii="Arial" w:hAnsi="Arial" w:cs="Arial"/>
          <w:color w:val="000000"/>
          <w:sz w:val="20"/>
          <w:szCs w:val="20"/>
        </w:rPr>
        <w:t xml:space="preserve"> of </w:t>
      </w:r>
      <w:proofErr w:type="spellStart"/>
      <w:r w:rsidR="00B427EC" w:rsidRPr="00EE7C5D">
        <w:rPr>
          <w:rFonts w:ascii="Arial" w:hAnsi="Arial" w:cs="Arial"/>
          <w:i/>
          <w:color w:val="000000"/>
          <w:sz w:val="20"/>
          <w:szCs w:val="20"/>
        </w:rPr>
        <w:t>Ficus</w:t>
      </w:r>
      <w:proofErr w:type="spellEnd"/>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asperifolia</w:t>
      </w:r>
      <w:proofErr w:type="spellEnd"/>
      <w:r w:rsidR="00B427EC" w:rsidRPr="00EE7C5D">
        <w:rPr>
          <w:rFonts w:ascii="Arial" w:hAnsi="Arial" w:cs="Arial"/>
          <w:i/>
          <w:color w:val="000000"/>
          <w:sz w:val="20"/>
          <w:szCs w:val="20"/>
        </w:rPr>
        <w:t xml:space="preserve"> </w:t>
      </w:r>
      <w:r w:rsidR="00B427EC" w:rsidRPr="00EE7C5D">
        <w:rPr>
          <w:rFonts w:ascii="Arial" w:hAnsi="Arial" w:cs="Arial"/>
          <w:color w:val="000000"/>
          <w:sz w:val="20"/>
          <w:szCs w:val="20"/>
        </w:rPr>
        <w:t>and</w:t>
      </w:r>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Galega</w:t>
      </w:r>
      <w:proofErr w:type="spellEnd"/>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officinalis</w:t>
      </w:r>
      <w:proofErr w:type="spellEnd"/>
      <w:r w:rsidR="00B427EC" w:rsidRPr="00EE7C5D">
        <w:rPr>
          <w:rFonts w:ascii="Arial" w:hAnsi="Arial" w:cs="Arial"/>
          <w:i/>
          <w:color w:val="000000"/>
          <w:sz w:val="20"/>
          <w:szCs w:val="20"/>
        </w:rPr>
        <w:t xml:space="preserve"> </w:t>
      </w:r>
      <w:r w:rsidR="00BA4A2C" w:rsidRPr="00EE7C5D">
        <w:rPr>
          <w:rFonts w:ascii="Arial" w:hAnsi="Arial" w:cs="Arial"/>
          <w:color w:val="000000"/>
          <w:sz w:val="20"/>
          <w:szCs w:val="20"/>
        </w:rPr>
        <w:t>200</w:t>
      </w:r>
      <w:r w:rsidR="00B427EC" w:rsidRPr="00EE7C5D">
        <w:rPr>
          <w:rFonts w:ascii="Arial" w:hAnsi="Arial" w:cs="Arial"/>
          <w:color w:val="000000"/>
          <w:sz w:val="20"/>
          <w:szCs w:val="20"/>
        </w:rPr>
        <w:t xml:space="preserve">g each was weighed separately into 1 </w:t>
      </w:r>
      <w:r w:rsidR="00B427EC" w:rsidRPr="00EE7C5D">
        <w:rPr>
          <w:rFonts w:ascii="Arial" w:hAnsi="Arial" w:cs="Arial"/>
          <w:color w:val="000000"/>
          <w:sz w:val="20"/>
          <w:szCs w:val="20"/>
          <w:lang w:val="en-GB"/>
        </w:rPr>
        <w:t>litre</w:t>
      </w:r>
      <w:r w:rsidR="00B427EC" w:rsidRPr="00EE7C5D">
        <w:rPr>
          <w:rFonts w:ascii="Arial" w:hAnsi="Arial" w:cs="Arial"/>
          <w:color w:val="000000"/>
          <w:sz w:val="20"/>
          <w:szCs w:val="20"/>
        </w:rPr>
        <w:t xml:space="preserve"> separating funnel and macerated wi</w:t>
      </w:r>
      <w:r w:rsidR="00BA4A2C" w:rsidRPr="00EE7C5D">
        <w:rPr>
          <w:rFonts w:ascii="Arial" w:hAnsi="Arial" w:cs="Arial"/>
          <w:color w:val="000000"/>
          <w:sz w:val="20"/>
          <w:szCs w:val="20"/>
        </w:rPr>
        <w:t>th 600</w:t>
      </w:r>
      <w:r w:rsidR="00B716F3" w:rsidRPr="00EE7C5D">
        <w:rPr>
          <w:rFonts w:ascii="Arial" w:hAnsi="Arial" w:cs="Arial"/>
          <w:color w:val="000000"/>
          <w:sz w:val="20"/>
          <w:szCs w:val="20"/>
        </w:rPr>
        <w:t>mL</w:t>
      </w:r>
      <w:r w:rsidR="00B427EC" w:rsidRPr="00EE7C5D">
        <w:rPr>
          <w:rFonts w:ascii="Arial" w:hAnsi="Arial" w:cs="Arial"/>
          <w:color w:val="000000"/>
          <w:sz w:val="20"/>
          <w:szCs w:val="20"/>
        </w:rPr>
        <w:t xml:space="preserve"> of</w:t>
      </w:r>
      <w:r w:rsidR="00E93A86" w:rsidRPr="00EE7C5D">
        <w:rPr>
          <w:rFonts w:ascii="Arial" w:hAnsi="Arial" w:cs="Arial"/>
          <w:color w:val="000000"/>
          <w:sz w:val="20"/>
          <w:szCs w:val="20"/>
        </w:rPr>
        <w:t xml:space="preserve"> 7</w:t>
      </w:r>
      <w:r w:rsidR="00076B2E" w:rsidRPr="00EE7C5D">
        <w:rPr>
          <w:rFonts w:ascii="Arial" w:hAnsi="Arial" w:cs="Arial"/>
          <w:color w:val="000000"/>
          <w:sz w:val="20"/>
          <w:szCs w:val="20"/>
        </w:rPr>
        <w:t>0%</w:t>
      </w:r>
      <w:r w:rsidR="00B427EC" w:rsidRPr="00EE7C5D">
        <w:rPr>
          <w:rFonts w:ascii="Arial" w:hAnsi="Arial" w:cs="Arial"/>
          <w:color w:val="000000"/>
          <w:sz w:val="20"/>
          <w:szCs w:val="20"/>
        </w:rPr>
        <w:t xml:space="preserve"> methanol</w:t>
      </w:r>
      <w:r w:rsidR="00BA4A2C" w:rsidRPr="00EE7C5D">
        <w:rPr>
          <w:rFonts w:ascii="Arial" w:hAnsi="Arial" w:cs="Arial"/>
          <w:color w:val="000000"/>
          <w:sz w:val="20"/>
          <w:szCs w:val="20"/>
        </w:rPr>
        <w:t xml:space="preserve"> with occasional shaking for 24</w:t>
      </w:r>
      <w:r w:rsidR="0018540A" w:rsidRPr="00EE7C5D">
        <w:rPr>
          <w:rFonts w:ascii="Arial" w:hAnsi="Arial" w:cs="Arial"/>
          <w:color w:val="000000"/>
          <w:sz w:val="20"/>
          <w:szCs w:val="20"/>
        </w:rPr>
        <w:t xml:space="preserve"> </w:t>
      </w:r>
      <w:r w:rsidR="00B427EC" w:rsidRPr="00EE7C5D">
        <w:rPr>
          <w:rFonts w:ascii="Arial" w:hAnsi="Arial" w:cs="Arial"/>
          <w:color w:val="000000"/>
          <w:sz w:val="20"/>
          <w:szCs w:val="20"/>
        </w:rPr>
        <w:t>h</w:t>
      </w:r>
      <w:r w:rsidR="0018540A" w:rsidRPr="00EE7C5D">
        <w:rPr>
          <w:rFonts w:ascii="Arial" w:hAnsi="Arial" w:cs="Arial"/>
          <w:color w:val="000000"/>
          <w:sz w:val="20"/>
          <w:szCs w:val="20"/>
        </w:rPr>
        <w:t>ours</w:t>
      </w:r>
      <w:r w:rsidR="00B427EC" w:rsidRPr="00EE7C5D">
        <w:rPr>
          <w:rFonts w:ascii="Arial" w:hAnsi="Arial" w:cs="Arial"/>
          <w:color w:val="000000"/>
          <w:sz w:val="20"/>
          <w:szCs w:val="20"/>
        </w:rPr>
        <w:t xml:space="preserve">. The mixture was filtered using </w:t>
      </w:r>
      <w:proofErr w:type="spellStart"/>
      <w:r w:rsidR="00B427EC" w:rsidRPr="00EE7C5D">
        <w:rPr>
          <w:rFonts w:ascii="Arial" w:hAnsi="Arial" w:cs="Arial"/>
          <w:color w:val="000000"/>
          <w:sz w:val="20"/>
          <w:szCs w:val="20"/>
        </w:rPr>
        <w:t>Whatman</w:t>
      </w:r>
      <w:proofErr w:type="spellEnd"/>
      <w:r w:rsidR="00B427EC" w:rsidRPr="00EE7C5D">
        <w:rPr>
          <w:rFonts w:ascii="Arial" w:hAnsi="Arial" w:cs="Arial"/>
          <w:color w:val="000000"/>
          <w:sz w:val="20"/>
          <w:szCs w:val="20"/>
        </w:rPr>
        <w:t xml:space="preserve"> filter paper. Thereafter, the filtrate was concentrated at 45°C under reduced pressure using a rotary evaporator. The remaining solvent in the concentrate was evaporated to dryness over a </w:t>
      </w:r>
      <w:r w:rsidR="00BA4A2C" w:rsidRPr="00EE7C5D">
        <w:rPr>
          <w:rFonts w:ascii="Arial" w:hAnsi="Arial" w:cs="Arial"/>
          <w:color w:val="000000"/>
          <w:sz w:val="20"/>
          <w:szCs w:val="20"/>
        </w:rPr>
        <w:t>water bath at 50</w:t>
      </w:r>
      <w:r w:rsidR="00B427EC" w:rsidRPr="00EE7C5D">
        <w:rPr>
          <w:rFonts w:ascii="Arial" w:hAnsi="Arial" w:cs="Arial"/>
          <w:color w:val="000000"/>
          <w:sz w:val="20"/>
          <w:szCs w:val="20"/>
        </w:rPr>
        <w:t>°C. The extract was weighed and stored in an a</w:t>
      </w:r>
      <w:r w:rsidR="00BA4A2C" w:rsidRPr="00EE7C5D">
        <w:rPr>
          <w:rFonts w:ascii="Arial" w:hAnsi="Arial" w:cs="Arial"/>
          <w:color w:val="000000"/>
          <w:sz w:val="20"/>
          <w:szCs w:val="20"/>
        </w:rPr>
        <w:t>ir-tight plastic container at 4</w:t>
      </w:r>
      <w:r w:rsidR="00B427EC" w:rsidRPr="00EE7C5D">
        <w:rPr>
          <w:rFonts w:ascii="Arial" w:hAnsi="Arial" w:cs="Arial"/>
          <w:color w:val="000000"/>
          <w:sz w:val="20"/>
          <w:szCs w:val="20"/>
        </w:rPr>
        <w:t>°C. This procedure was repeate</w:t>
      </w:r>
      <w:r w:rsidR="00D95E52">
        <w:rPr>
          <w:rFonts w:ascii="Arial" w:hAnsi="Arial" w:cs="Arial"/>
          <w:color w:val="000000"/>
          <w:sz w:val="20"/>
          <w:szCs w:val="20"/>
        </w:rPr>
        <w:t>d twice with each plant sample.</w:t>
      </w:r>
    </w:p>
    <w:p w14:paraId="4D00A144" w14:textId="3619027E" w:rsidR="00B427EC" w:rsidRPr="00EE7C5D" w:rsidRDefault="008E0331"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.2</w:t>
      </w:r>
      <w:r w:rsidR="00B427EC" w:rsidRPr="00EE7C5D">
        <w:rPr>
          <w:rFonts w:ascii="Arial" w:hAnsi="Arial" w:cs="Arial"/>
          <w:b/>
          <w:color w:val="000000"/>
          <w:sz w:val="20"/>
          <w:szCs w:val="20"/>
        </w:rPr>
        <w:tab/>
        <w:t>Preparation of fractions</w:t>
      </w:r>
    </w:p>
    <w:p w14:paraId="2C378A77" w14:textId="0C1FBBD9" w:rsidR="00B427EC" w:rsidRPr="00EE7C5D" w:rsidRDefault="0031010D" w:rsidP="00C134E6">
      <w:pPr>
        <w:spacing w:after="0" w:line="480" w:lineRule="auto"/>
        <w:ind w:firstLine="720"/>
        <w:jc w:val="both"/>
        <w:rPr>
          <w:rFonts w:ascii="Arial" w:hAnsi="Arial" w:cs="Arial"/>
          <w:color w:val="000000"/>
          <w:sz w:val="20"/>
          <w:szCs w:val="20"/>
        </w:rPr>
      </w:pPr>
      <w:proofErr w:type="spellStart"/>
      <w:r w:rsidRPr="00EE7C5D">
        <w:rPr>
          <w:rFonts w:ascii="Arial" w:hAnsi="Arial" w:cs="Arial"/>
          <w:color w:val="000000"/>
          <w:sz w:val="20"/>
          <w:szCs w:val="20"/>
        </w:rPr>
        <w:t>Methanolic</w:t>
      </w:r>
      <w:proofErr w:type="spellEnd"/>
      <w:r w:rsidRPr="00EE7C5D">
        <w:rPr>
          <w:rFonts w:ascii="Arial" w:hAnsi="Arial" w:cs="Arial"/>
          <w:color w:val="000000"/>
          <w:sz w:val="20"/>
          <w:szCs w:val="20"/>
        </w:rPr>
        <w:t xml:space="preserve"> </w:t>
      </w:r>
      <w:r w:rsidR="00B427EC" w:rsidRPr="00EE7C5D">
        <w:rPr>
          <w:rFonts w:ascii="Arial" w:hAnsi="Arial" w:cs="Arial"/>
          <w:color w:val="000000"/>
          <w:sz w:val="20"/>
          <w:szCs w:val="20"/>
        </w:rPr>
        <w:t>Extract of plant material 200g was weighe</w:t>
      </w:r>
      <w:r w:rsidR="00BA4A2C" w:rsidRPr="00EE7C5D">
        <w:rPr>
          <w:rFonts w:ascii="Arial" w:hAnsi="Arial" w:cs="Arial"/>
          <w:color w:val="000000"/>
          <w:sz w:val="20"/>
          <w:szCs w:val="20"/>
        </w:rPr>
        <w:t>d into 500</w:t>
      </w:r>
      <w:r w:rsidR="004A353B" w:rsidRPr="00EE7C5D">
        <w:rPr>
          <w:rFonts w:ascii="Arial" w:hAnsi="Arial" w:cs="Arial"/>
          <w:color w:val="000000"/>
          <w:sz w:val="20"/>
          <w:szCs w:val="20"/>
        </w:rPr>
        <w:t>mL</w:t>
      </w:r>
      <w:r w:rsidR="00B427EC" w:rsidRPr="00EE7C5D">
        <w:rPr>
          <w:rFonts w:ascii="Arial" w:hAnsi="Arial" w:cs="Arial"/>
          <w:color w:val="000000"/>
          <w:sz w:val="20"/>
          <w:szCs w:val="20"/>
        </w:rPr>
        <w:t xml:space="preserve"> separating funnel, </w:t>
      </w:r>
      <w:r w:rsidR="00BA4A2C" w:rsidRPr="00EE7C5D">
        <w:rPr>
          <w:rFonts w:ascii="Arial" w:eastAsia="Times New Roman" w:hAnsi="Arial" w:cs="Arial"/>
          <w:color w:val="000000"/>
          <w:sz w:val="20"/>
          <w:szCs w:val="20"/>
        </w:rPr>
        <w:t>dissolved in 100</w:t>
      </w:r>
      <w:r w:rsidR="00B427EC" w:rsidRPr="00EE7C5D">
        <w:rPr>
          <w:rFonts w:ascii="Arial" w:eastAsia="Times New Roman" w:hAnsi="Arial" w:cs="Arial"/>
          <w:color w:val="000000"/>
          <w:sz w:val="20"/>
          <w:szCs w:val="20"/>
        </w:rPr>
        <w:t>ml distilled water and partitioned successively</w:t>
      </w:r>
      <w:r w:rsidR="001E01B9" w:rsidRPr="00EE7C5D">
        <w:rPr>
          <w:rFonts w:ascii="Arial" w:eastAsia="Times New Roman" w:hAnsi="Arial" w:cs="Arial"/>
          <w:color w:val="000000"/>
          <w:sz w:val="20"/>
          <w:szCs w:val="20"/>
        </w:rPr>
        <w:t xml:space="preserve"> based on solvent polarity</w:t>
      </w:r>
      <w:r w:rsidR="00B427EC" w:rsidRPr="00EE7C5D">
        <w:rPr>
          <w:rFonts w:ascii="Arial" w:eastAsia="Times New Roman" w:hAnsi="Arial" w:cs="Arial"/>
          <w:color w:val="000000"/>
          <w:sz w:val="20"/>
          <w:szCs w:val="20"/>
        </w:rPr>
        <w:t xml:space="preserve"> with 30</w:t>
      </w:r>
      <w:r w:rsidR="00BA4A2C" w:rsidRPr="00EE7C5D">
        <w:rPr>
          <w:rFonts w:ascii="Arial" w:eastAsia="Times New Roman" w:hAnsi="Arial" w:cs="Arial"/>
          <w:color w:val="000000"/>
          <w:sz w:val="20"/>
          <w:szCs w:val="20"/>
        </w:rPr>
        <w:t>0</w:t>
      </w:r>
      <w:r w:rsidR="004A353B" w:rsidRPr="00EE7C5D">
        <w:rPr>
          <w:rFonts w:ascii="Arial" w:eastAsia="Times New Roman" w:hAnsi="Arial" w:cs="Arial"/>
          <w:color w:val="000000"/>
          <w:sz w:val="20"/>
          <w:szCs w:val="20"/>
        </w:rPr>
        <w:t>mL</w:t>
      </w:r>
      <w:r w:rsidR="00B427EC" w:rsidRPr="00EE7C5D">
        <w:rPr>
          <w:rFonts w:ascii="Arial" w:eastAsia="Times New Roman" w:hAnsi="Arial" w:cs="Arial"/>
          <w:color w:val="000000"/>
          <w:sz w:val="20"/>
          <w:szCs w:val="20"/>
        </w:rPr>
        <w:t xml:space="preserve"> of 70% volume of n-hexane, Methanol, ethyl acetate and aqueous or distilled water. For each solvent, the process was repeated twice and pooled together. Each of the pooled f</w:t>
      </w:r>
      <w:r w:rsidR="00BA4A2C" w:rsidRPr="00EE7C5D">
        <w:rPr>
          <w:rFonts w:ascii="Arial" w:eastAsia="Times New Roman" w:hAnsi="Arial" w:cs="Arial"/>
          <w:color w:val="000000"/>
          <w:sz w:val="20"/>
          <w:szCs w:val="20"/>
        </w:rPr>
        <w:t>ractions was concentrated at 40</w:t>
      </w:r>
      <w:r w:rsidR="00B427EC" w:rsidRPr="00EE7C5D">
        <w:rPr>
          <w:rFonts w:ascii="Arial" w:eastAsia="Times New Roman" w:hAnsi="Arial" w:cs="Arial"/>
          <w:color w:val="000000"/>
          <w:sz w:val="20"/>
          <w:szCs w:val="20"/>
        </w:rPr>
        <w:t>°C under reduced pressure using a rotary evaporator an</w:t>
      </w:r>
      <w:r w:rsidR="00BA4A2C" w:rsidRPr="00EE7C5D">
        <w:rPr>
          <w:rFonts w:ascii="Arial" w:eastAsia="Times New Roman" w:hAnsi="Arial" w:cs="Arial"/>
          <w:color w:val="000000"/>
          <w:sz w:val="20"/>
          <w:szCs w:val="20"/>
        </w:rPr>
        <w:t>d later in a dry air oven at 45</w:t>
      </w:r>
      <w:r w:rsidR="00B427EC" w:rsidRPr="00EE7C5D">
        <w:rPr>
          <w:rFonts w:ascii="Arial" w:eastAsia="Times New Roman" w:hAnsi="Arial" w:cs="Arial"/>
          <w:color w:val="000000"/>
          <w:sz w:val="20"/>
          <w:szCs w:val="20"/>
        </w:rPr>
        <w:t xml:space="preserve">°C to remove the remaining solvent. </w:t>
      </w:r>
      <w:r w:rsidR="00B427EC" w:rsidRPr="00EE7C5D">
        <w:rPr>
          <w:rFonts w:ascii="Arial" w:hAnsi="Arial" w:cs="Arial"/>
          <w:color w:val="000000"/>
          <w:sz w:val="20"/>
          <w:szCs w:val="20"/>
        </w:rPr>
        <w:t xml:space="preserve">The percentage yield of the fractions was determined and stored in sterile </w:t>
      </w:r>
      <w:r w:rsidR="00BA4A2C" w:rsidRPr="00EE7C5D">
        <w:rPr>
          <w:rFonts w:ascii="Arial" w:hAnsi="Arial" w:cs="Arial"/>
          <w:color w:val="000000"/>
          <w:sz w:val="20"/>
          <w:szCs w:val="20"/>
        </w:rPr>
        <w:t>sample containers at 4</w:t>
      </w:r>
      <w:r w:rsidR="00B816C7" w:rsidRPr="00EE7C5D">
        <w:rPr>
          <w:rFonts w:ascii="Arial" w:hAnsi="Arial" w:cs="Arial"/>
          <w:color w:val="000000"/>
          <w:sz w:val="20"/>
          <w:szCs w:val="20"/>
        </w:rPr>
        <w:t>°C</w:t>
      </w:r>
      <w:r w:rsidR="00B427EC" w:rsidRPr="00EE7C5D">
        <w:rPr>
          <w:rFonts w:ascii="Arial" w:hAnsi="Arial" w:cs="Arial"/>
          <w:color w:val="000000"/>
          <w:sz w:val="20"/>
          <w:szCs w:val="20"/>
        </w:rPr>
        <w:t>.</w:t>
      </w:r>
    </w:p>
    <w:p w14:paraId="69C7CC1F" w14:textId="1F3765E7" w:rsidR="00B427EC" w:rsidRPr="00EE7C5D" w:rsidRDefault="008E0331" w:rsidP="00C134E6">
      <w:pPr>
        <w:spacing w:after="0" w:line="480" w:lineRule="auto"/>
        <w:jc w:val="both"/>
        <w:rPr>
          <w:rFonts w:ascii="Arial" w:hAnsi="Arial" w:cs="Arial"/>
          <w:sz w:val="20"/>
          <w:szCs w:val="20"/>
        </w:rPr>
      </w:pPr>
      <w:r w:rsidRPr="00EE7C5D">
        <w:rPr>
          <w:rFonts w:ascii="Arial" w:hAnsi="Arial" w:cs="Arial"/>
          <w:b/>
          <w:color w:val="000000"/>
          <w:sz w:val="20"/>
          <w:szCs w:val="20"/>
        </w:rPr>
        <w:lastRenderedPageBreak/>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.3</w:t>
      </w:r>
      <w:r w:rsidR="00B427EC" w:rsidRPr="00EE7C5D">
        <w:rPr>
          <w:rFonts w:ascii="Arial" w:hAnsi="Arial" w:cs="Arial"/>
          <w:b/>
          <w:color w:val="000000"/>
          <w:sz w:val="20"/>
          <w:szCs w:val="20"/>
        </w:rPr>
        <w:tab/>
      </w:r>
      <w:r w:rsidR="00B427EC" w:rsidRPr="00EE7C5D">
        <w:rPr>
          <w:rFonts w:ascii="Arial" w:hAnsi="Arial" w:cs="Arial"/>
          <w:b/>
          <w:sz w:val="20"/>
          <w:szCs w:val="20"/>
        </w:rPr>
        <w:t>Qualitative Phytochemical Analysis</w:t>
      </w:r>
      <w:r w:rsidR="00B427EC" w:rsidRPr="00EE7C5D">
        <w:rPr>
          <w:rFonts w:ascii="Arial" w:hAnsi="Arial" w:cs="Arial"/>
          <w:sz w:val="20"/>
          <w:szCs w:val="20"/>
        </w:rPr>
        <w:t xml:space="preserve"> </w:t>
      </w:r>
    </w:p>
    <w:p w14:paraId="30EEB9BF" w14:textId="26E0685F"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sz w:val="20"/>
          <w:szCs w:val="20"/>
        </w:rPr>
        <w:t>Phytochemical screening wa</w:t>
      </w:r>
      <w:r w:rsidR="00A51463" w:rsidRPr="00EE7C5D">
        <w:rPr>
          <w:rFonts w:ascii="Arial" w:hAnsi="Arial" w:cs="Arial"/>
          <w:sz w:val="20"/>
          <w:szCs w:val="20"/>
        </w:rPr>
        <w:t>s carried out on the plant leaf</w:t>
      </w:r>
      <w:r w:rsidRPr="00EE7C5D">
        <w:rPr>
          <w:rFonts w:ascii="Arial" w:hAnsi="Arial" w:cs="Arial"/>
          <w:sz w:val="20"/>
          <w:szCs w:val="20"/>
        </w:rPr>
        <w:t xml:space="preserve">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asperiofolia</w:t>
      </w:r>
      <w:proofErr w:type="spellEnd"/>
      <w:r w:rsidR="00F21B69" w:rsidRPr="00EE7C5D">
        <w:rPr>
          <w:rFonts w:ascii="Arial" w:hAnsi="Arial" w:cs="Arial"/>
          <w:i/>
          <w:sz w:val="20"/>
          <w:szCs w:val="20"/>
        </w:rPr>
        <w:t xml:space="preserve"> </w:t>
      </w:r>
      <w:r w:rsidR="00F15095" w:rsidRPr="00EE7C5D">
        <w:rPr>
          <w:rFonts w:ascii="Arial" w:hAnsi="Arial" w:cs="Arial"/>
          <w:sz w:val="20"/>
          <w:szCs w:val="20"/>
        </w:rPr>
        <w:t>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 xml:space="preserve">using different solvents such as n-hexane, </w:t>
      </w:r>
      <w:proofErr w:type="spellStart"/>
      <w:r w:rsidRPr="00EE7C5D">
        <w:rPr>
          <w:rFonts w:ascii="Arial" w:hAnsi="Arial" w:cs="Arial"/>
          <w:sz w:val="20"/>
          <w:szCs w:val="20"/>
        </w:rPr>
        <w:t>dichloroform</w:t>
      </w:r>
      <w:proofErr w:type="spellEnd"/>
      <w:r w:rsidRPr="00EE7C5D">
        <w:rPr>
          <w:rFonts w:ascii="Arial" w:hAnsi="Arial" w:cs="Arial"/>
          <w:sz w:val="20"/>
          <w:szCs w:val="20"/>
        </w:rPr>
        <w:t xml:space="preserve">, ethyl acetate, methanol, and aqueous in order to identify the major natural chemical groups for the presence of amino acids, steroids, cardiac glycosides, phenols, tannins, </w:t>
      </w:r>
      <w:proofErr w:type="spellStart"/>
      <w:r w:rsidRPr="00EE7C5D">
        <w:rPr>
          <w:rFonts w:ascii="Arial" w:hAnsi="Arial" w:cs="Arial"/>
          <w:sz w:val="20"/>
          <w:szCs w:val="20"/>
        </w:rPr>
        <w:t>terpenoids</w:t>
      </w:r>
      <w:proofErr w:type="spellEnd"/>
      <w:r w:rsidRPr="00EE7C5D">
        <w:rPr>
          <w:rFonts w:ascii="Arial" w:hAnsi="Arial" w:cs="Arial"/>
          <w:sz w:val="20"/>
          <w:szCs w:val="20"/>
        </w:rPr>
        <w:t xml:space="preserve">, alkaloids, flavonoids, </w:t>
      </w:r>
      <w:proofErr w:type="spellStart"/>
      <w:r w:rsidRPr="00EE7C5D">
        <w:rPr>
          <w:rFonts w:ascii="Arial" w:hAnsi="Arial" w:cs="Arial"/>
          <w:sz w:val="20"/>
          <w:szCs w:val="20"/>
        </w:rPr>
        <w:t>saponins</w:t>
      </w:r>
      <w:proofErr w:type="spellEnd"/>
      <w:r w:rsidRPr="00EE7C5D">
        <w:rPr>
          <w:rFonts w:ascii="Arial" w:hAnsi="Arial" w:cs="Arial"/>
          <w:sz w:val="20"/>
          <w:szCs w:val="20"/>
        </w:rPr>
        <w:t xml:space="preserve">, carbohydrates, reducing sugar using the standard method as described by </w:t>
      </w:r>
      <w:proofErr w:type="spellStart"/>
      <w:r w:rsidRPr="00EE7C5D">
        <w:rPr>
          <w:rFonts w:ascii="Arial" w:hAnsi="Arial" w:cs="Arial"/>
          <w:sz w:val="20"/>
          <w:szCs w:val="20"/>
        </w:rPr>
        <w:t>Trease</w:t>
      </w:r>
      <w:proofErr w:type="spellEnd"/>
      <w:r w:rsidRPr="00EE7C5D">
        <w:rPr>
          <w:rFonts w:ascii="Arial" w:hAnsi="Arial" w:cs="Arial"/>
          <w:sz w:val="20"/>
          <w:szCs w:val="20"/>
        </w:rPr>
        <w:t xml:space="preserve"> and Evans 1978.</w:t>
      </w:r>
    </w:p>
    <w:p w14:paraId="284B1E17" w14:textId="0B9C587E" w:rsidR="003E4591" w:rsidRPr="00EE7C5D" w:rsidRDefault="00392035" w:rsidP="00C134E6">
      <w:pPr>
        <w:spacing w:after="0" w:line="360" w:lineRule="auto"/>
        <w:jc w:val="both"/>
        <w:rPr>
          <w:rFonts w:ascii="Arial" w:hAnsi="Arial" w:cs="Arial"/>
          <w:b/>
          <w:sz w:val="20"/>
          <w:szCs w:val="20"/>
        </w:rPr>
      </w:pPr>
      <w:r>
        <w:rPr>
          <w:rFonts w:ascii="Arial" w:hAnsi="Arial" w:cs="Arial"/>
          <w:b/>
          <w:color w:val="000000"/>
          <w:sz w:val="20"/>
          <w:szCs w:val="20"/>
        </w:rPr>
        <w:t>2.2.4</w:t>
      </w:r>
      <w:r w:rsidR="003E4591" w:rsidRPr="00EE7C5D">
        <w:rPr>
          <w:rFonts w:ascii="Arial" w:hAnsi="Arial" w:cs="Arial"/>
          <w:b/>
          <w:color w:val="000000"/>
          <w:sz w:val="20"/>
          <w:szCs w:val="20"/>
        </w:rPr>
        <w:tab/>
      </w:r>
      <w:r w:rsidR="003E4591" w:rsidRPr="00EE7C5D">
        <w:rPr>
          <w:rFonts w:ascii="Arial" w:hAnsi="Arial" w:cs="Arial"/>
          <w:b/>
          <w:sz w:val="20"/>
          <w:szCs w:val="20"/>
        </w:rPr>
        <w:t>Quantitative Phytochemical Analysis</w:t>
      </w:r>
    </w:p>
    <w:p w14:paraId="64CE102D" w14:textId="5D04805E" w:rsidR="003E4591" w:rsidRPr="00EE7C5D" w:rsidRDefault="00392035" w:rsidP="00C134E6">
      <w:pPr>
        <w:spacing w:after="0" w:line="360" w:lineRule="auto"/>
        <w:jc w:val="both"/>
        <w:rPr>
          <w:rFonts w:ascii="Arial" w:hAnsi="Arial" w:cs="Arial"/>
          <w:sz w:val="20"/>
          <w:szCs w:val="20"/>
        </w:rPr>
      </w:pPr>
      <w:r>
        <w:rPr>
          <w:rFonts w:ascii="Arial" w:hAnsi="Arial" w:cs="Arial"/>
          <w:b/>
          <w:color w:val="000000"/>
          <w:sz w:val="20"/>
          <w:szCs w:val="20"/>
        </w:rPr>
        <w:t>2.2.5</w:t>
      </w:r>
      <w:r w:rsidR="003E4591" w:rsidRPr="00EE7C5D">
        <w:rPr>
          <w:rFonts w:ascii="Arial" w:hAnsi="Arial" w:cs="Arial"/>
          <w:b/>
          <w:color w:val="000000"/>
          <w:sz w:val="20"/>
          <w:szCs w:val="20"/>
        </w:rPr>
        <w:tab/>
      </w:r>
      <w:r w:rsidR="003E4591" w:rsidRPr="00EE7C5D">
        <w:rPr>
          <w:rFonts w:ascii="Arial" w:hAnsi="Arial" w:cs="Arial"/>
          <w:b/>
          <w:sz w:val="20"/>
          <w:szCs w:val="20"/>
        </w:rPr>
        <w:t>Total flavonoid content</w:t>
      </w:r>
      <w:r w:rsidR="003E4591" w:rsidRPr="00EE7C5D">
        <w:rPr>
          <w:rFonts w:ascii="Arial" w:hAnsi="Arial" w:cs="Arial"/>
          <w:sz w:val="20"/>
          <w:szCs w:val="20"/>
        </w:rPr>
        <w:t>;</w:t>
      </w:r>
    </w:p>
    <w:p w14:paraId="504F748D" w14:textId="66CB06A3" w:rsidR="003E4591" w:rsidRPr="00EE7C5D" w:rsidRDefault="003E4591"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The total flavonoid content of n-hexane, chloroform, ethyl acetate, methanol and aqueous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was determined by the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colorimetric method. In brief 50mL of n-hexane, chloroform, ethyl acetate, methanol, and aqueous fraction,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(1mg/mL ethanol) was made of 1mL with</w:t>
      </w:r>
      <w:r w:rsidR="00E93A86" w:rsidRPr="00EE7C5D">
        <w:rPr>
          <w:rFonts w:ascii="Arial" w:hAnsi="Arial" w:cs="Arial"/>
          <w:sz w:val="20"/>
          <w:szCs w:val="20"/>
        </w:rPr>
        <w:t xml:space="preserve"> 7</w:t>
      </w:r>
      <w:r w:rsidR="00953B47" w:rsidRPr="00EE7C5D">
        <w:rPr>
          <w:rFonts w:ascii="Arial" w:hAnsi="Arial" w:cs="Arial"/>
          <w:sz w:val="20"/>
          <w:szCs w:val="20"/>
        </w:rPr>
        <w:t>0%</w:t>
      </w:r>
      <w:r w:rsidRPr="00EE7C5D">
        <w:rPr>
          <w:rFonts w:ascii="Arial" w:hAnsi="Arial" w:cs="Arial"/>
          <w:sz w:val="20"/>
          <w:szCs w:val="20"/>
        </w:rPr>
        <w:t xml:space="preserve"> methanol, mixed with 4mL of distilled water and then 0.3mL of 5% sodium nitrite solution. 0.3mL of 10%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solution was added after 5 minutes of incubation, the mixture was allowed to stand for 6 minutes. Then 2mL of 1mol/L sodium hydroxide solution was added and the final volume of the mixture was brought to 10mL with double-distilled water. The mixture was allowed to stand for 15 minutes and absorbance was measured at 510nm. The total flavonoid content was calculated from a calibration curve. The result was expressed as mg Gallic acid equivalent per gram dry weight.</w:t>
      </w:r>
    </w:p>
    <w:p w14:paraId="133715C6" w14:textId="6778F2D0" w:rsidR="003E4591" w:rsidRPr="00EE7C5D" w:rsidRDefault="00392035" w:rsidP="00C134E6">
      <w:pPr>
        <w:spacing w:after="0" w:line="480" w:lineRule="auto"/>
        <w:jc w:val="both"/>
        <w:rPr>
          <w:rFonts w:ascii="Arial" w:hAnsi="Arial" w:cs="Arial"/>
          <w:b/>
          <w:color w:val="000000"/>
          <w:sz w:val="20"/>
          <w:szCs w:val="20"/>
        </w:rPr>
      </w:pPr>
      <w:r>
        <w:rPr>
          <w:rFonts w:ascii="Arial" w:hAnsi="Arial" w:cs="Arial"/>
          <w:b/>
          <w:color w:val="000000"/>
          <w:sz w:val="20"/>
          <w:szCs w:val="20"/>
        </w:rPr>
        <w:t>2.2.6</w:t>
      </w:r>
      <w:r w:rsidR="003E4591" w:rsidRPr="00EE7C5D">
        <w:rPr>
          <w:rFonts w:ascii="Arial" w:hAnsi="Arial" w:cs="Arial"/>
          <w:b/>
          <w:color w:val="000000"/>
          <w:sz w:val="20"/>
          <w:szCs w:val="20"/>
        </w:rPr>
        <w:tab/>
        <w:t xml:space="preserve">Determination of total phenolic </w:t>
      </w:r>
    </w:p>
    <w:p w14:paraId="5E5B8D5D" w14:textId="746B8D40" w:rsidR="003E4591" w:rsidRDefault="003E4591"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Total phenol content in the leaf fraction of </w:t>
      </w:r>
      <w:proofErr w:type="spellStart"/>
      <w:r w:rsidRPr="00EE7C5D">
        <w:rPr>
          <w:rFonts w:ascii="Arial" w:hAnsi="Arial" w:cs="Arial"/>
          <w:color w:val="000000"/>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w:t>
      </w:r>
      <w:r w:rsidRPr="00EE7C5D">
        <w:rPr>
          <w:rFonts w:ascii="Arial" w:hAnsi="Arial" w:cs="Arial"/>
          <w:color w:val="000000"/>
          <w:sz w:val="20"/>
          <w:szCs w:val="20"/>
        </w:rPr>
        <w:t xml:space="preserve">were determined using a modified </w:t>
      </w:r>
      <w:proofErr w:type="spellStart"/>
      <w:r w:rsidRPr="00EE7C5D">
        <w:rPr>
          <w:rFonts w:ascii="Arial" w:hAnsi="Arial" w:cs="Arial"/>
          <w:color w:val="000000"/>
          <w:sz w:val="20"/>
          <w:szCs w:val="20"/>
        </w:rPr>
        <w:t>Folin-Ciocalteu’s</w:t>
      </w:r>
      <w:proofErr w:type="spellEnd"/>
      <w:r w:rsidRPr="00EE7C5D">
        <w:rPr>
          <w:rFonts w:ascii="Arial" w:hAnsi="Arial" w:cs="Arial"/>
          <w:color w:val="000000"/>
          <w:sz w:val="20"/>
          <w:szCs w:val="20"/>
        </w:rPr>
        <w:t xml:space="preserve"> </w:t>
      </w:r>
      <w:proofErr w:type="spellStart"/>
      <w:r w:rsidRPr="00EE7C5D">
        <w:rPr>
          <w:rFonts w:ascii="Arial" w:hAnsi="Arial" w:cs="Arial"/>
          <w:color w:val="000000"/>
          <w:sz w:val="20"/>
          <w:szCs w:val="20"/>
        </w:rPr>
        <w:t>colorimetry</w:t>
      </w:r>
      <w:proofErr w:type="spellEnd"/>
      <w:r w:rsidRPr="00EE7C5D">
        <w:rPr>
          <w:rFonts w:ascii="Arial" w:hAnsi="Arial" w:cs="Arial"/>
          <w:color w:val="000000"/>
          <w:sz w:val="20"/>
          <w:szCs w:val="20"/>
        </w:rPr>
        <w:t xml:space="preserve"> assay. Gallic acid was used as standard. 0.5mL of the aqueous </w:t>
      </w:r>
      <w:proofErr w:type="spellStart"/>
      <w:r w:rsidRPr="00EE7C5D">
        <w:rPr>
          <w:rFonts w:ascii="Arial" w:hAnsi="Arial" w:cs="Arial"/>
          <w:color w:val="000000"/>
          <w:sz w:val="20"/>
          <w:szCs w:val="20"/>
        </w:rPr>
        <w:t>methanolic</w:t>
      </w:r>
      <w:proofErr w:type="spellEnd"/>
      <w:r w:rsidRPr="00EE7C5D">
        <w:rPr>
          <w:rFonts w:ascii="Arial" w:hAnsi="Arial" w:cs="Arial"/>
          <w:color w:val="000000"/>
          <w:sz w:val="20"/>
          <w:szCs w:val="20"/>
        </w:rPr>
        <w:t xml:space="preserve"> fraction was mixed with 2.5mL 10% </w:t>
      </w:r>
      <w:proofErr w:type="spellStart"/>
      <w:r w:rsidRPr="00EE7C5D">
        <w:rPr>
          <w:rFonts w:ascii="Arial" w:hAnsi="Arial" w:cs="Arial"/>
          <w:color w:val="000000"/>
          <w:sz w:val="20"/>
          <w:szCs w:val="20"/>
        </w:rPr>
        <w:t>Folin-Ciocalteu’s</w:t>
      </w:r>
      <w:proofErr w:type="spellEnd"/>
      <w:r w:rsidRPr="00EE7C5D">
        <w:rPr>
          <w:rFonts w:ascii="Arial" w:hAnsi="Arial" w:cs="Arial"/>
          <w:color w:val="000000"/>
          <w:sz w:val="20"/>
          <w:szCs w:val="20"/>
        </w:rPr>
        <w:t xml:space="preserve"> reagent, followed by 2.5mL 7.5% sodium carbonate. After 45 minutes at 45ºC incubation, absorbance was measured by using spectrophotometer apparatus at 765nm wavelength.</w:t>
      </w:r>
      <w:r w:rsidR="008F2D23" w:rsidRPr="00EE7C5D">
        <w:rPr>
          <w:rFonts w:ascii="Arial" w:hAnsi="Arial" w:cs="Arial"/>
          <w:color w:val="000000"/>
          <w:sz w:val="20"/>
          <w:szCs w:val="20"/>
        </w:rPr>
        <w:t xml:space="preserve"> All samples were prepared in re</w:t>
      </w:r>
      <w:r w:rsidRPr="00EE7C5D">
        <w:rPr>
          <w:rFonts w:ascii="Arial" w:hAnsi="Arial" w:cs="Arial"/>
          <w:color w:val="000000"/>
          <w:sz w:val="20"/>
          <w:szCs w:val="20"/>
        </w:rPr>
        <w:t>plicate</w:t>
      </w:r>
      <w:r w:rsidR="008F2D23" w:rsidRPr="00EE7C5D">
        <w:rPr>
          <w:rFonts w:ascii="Arial" w:hAnsi="Arial" w:cs="Arial"/>
          <w:color w:val="000000"/>
          <w:sz w:val="20"/>
          <w:szCs w:val="20"/>
        </w:rPr>
        <w:t>s</w:t>
      </w:r>
      <w:r w:rsidRPr="00EE7C5D">
        <w:rPr>
          <w:rFonts w:ascii="Arial" w:hAnsi="Arial" w:cs="Arial"/>
          <w:color w:val="000000"/>
          <w:sz w:val="20"/>
          <w:szCs w:val="20"/>
        </w:rPr>
        <w:t xml:space="preserve"> for each analysis and the mean value of absorbance was obtained. The procedure was repeated for the standard solution of </w:t>
      </w:r>
      <w:r w:rsidR="00BB2EDE" w:rsidRPr="00EE7C5D">
        <w:rPr>
          <w:rFonts w:ascii="Arial" w:hAnsi="Arial" w:cs="Arial"/>
          <w:color w:val="000000"/>
          <w:sz w:val="20"/>
          <w:szCs w:val="20"/>
        </w:rPr>
        <w:t>Gallic</w:t>
      </w:r>
      <w:r w:rsidRPr="00EE7C5D">
        <w:rPr>
          <w:rFonts w:ascii="Arial" w:hAnsi="Arial" w:cs="Arial"/>
          <w:color w:val="000000"/>
          <w:sz w:val="20"/>
          <w:szCs w:val="20"/>
        </w:rPr>
        <w:t xml:space="preserve"> acid and the calibration curve was obtained. The data of total phenols content of the methanol fraction was calculated as mg </w:t>
      </w:r>
      <w:r w:rsidR="00BB2EDE" w:rsidRPr="00EE7C5D">
        <w:rPr>
          <w:rFonts w:ascii="Arial" w:hAnsi="Arial" w:cs="Arial"/>
          <w:color w:val="000000"/>
          <w:sz w:val="20"/>
          <w:szCs w:val="20"/>
        </w:rPr>
        <w:t>Gallic</w:t>
      </w:r>
      <w:r w:rsidRPr="00EE7C5D">
        <w:rPr>
          <w:rFonts w:ascii="Arial" w:hAnsi="Arial" w:cs="Arial"/>
          <w:color w:val="000000"/>
          <w:sz w:val="20"/>
          <w:szCs w:val="20"/>
        </w:rPr>
        <w:t xml:space="preserve"> acid equivalent (mg of GAE/g of the fraction).</w:t>
      </w:r>
    </w:p>
    <w:p w14:paraId="5D16C07E" w14:textId="77777777" w:rsidR="00D95E52" w:rsidRPr="00EE7C5D" w:rsidRDefault="00D95E52" w:rsidP="00C134E6">
      <w:pPr>
        <w:spacing w:after="0" w:line="480" w:lineRule="auto"/>
        <w:ind w:firstLine="720"/>
        <w:jc w:val="both"/>
        <w:rPr>
          <w:rFonts w:ascii="Arial" w:hAnsi="Arial" w:cs="Arial"/>
          <w:color w:val="000000"/>
          <w:sz w:val="20"/>
          <w:szCs w:val="20"/>
        </w:rPr>
      </w:pPr>
    </w:p>
    <w:p w14:paraId="309E7427" w14:textId="43DA6A02" w:rsidR="00B427EC" w:rsidRPr="00EE7C5D" w:rsidRDefault="008E0331" w:rsidP="00C134E6">
      <w:pPr>
        <w:spacing w:after="0" w:line="360" w:lineRule="auto"/>
        <w:jc w:val="both"/>
        <w:rPr>
          <w:rFonts w:ascii="Arial" w:hAnsi="Arial" w:cs="Arial"/>
          <w:sz w:val="20"/>
          <w:szCs w:val="20"/>
        </w:rPr>
      </w:pPr>
      <w:r w:rsidRPr="00EE7C5D">
        <w:rPr>
          <w:rFonts w:ascii="Arial" w:hAnsi="Arial" w:cs="Arial"/>
          <w:b/>
          <w:color w:val="000000"/>
          <w:sz w:val="20"/>
          <w:szCs w:val="20"/>
        </w:rPr>
        <w:lastRenderedPageBreak/>
        <w:t>2</w:t>
      </w:r>
      <w:r w:rsidR="00392035">
        <w:rPr>
          <w:rFonts w:ascii="Arial" w:hAnsi="Arial" w:cs="Arial"/>
          <w:b/>
          <w:color w:val="000000"/>
          <w:sz w:val="20"/>
          <w:szCs w:val="20"/>
        </w:rPr>
        <w:t>.3.0</w:t>
      </w:r>
      <w:r w:rsidR="00B427EC" w:rsidRPr="00EE7C5D">
        <w:rPr>
          <w:rFonts w:ascii="Arial" w:hAnsi="Arial" w:cs="Arial"/>
          <w:b/>
          <w:color w:val="000000"/>
          <w:sz w:val="20"/>
          <w:szCs w:val="20"/>
        </w:rPr>
        <w:tab/>
        <w:t>In</w:t>
      </w:r>
      <w:r w:rsidR="00B427EC" w:rsidRPr="00EE7C5D">
        <w:rPr>
          <w:rFonts w:ascii="Arial" w:hAnsi="Arial" w:cs="Arial"/>
          <w:b/>
          <w:sz w:val="20"/>
          <w:szCs w:val="20"/>
        </w:rPr>
        <w:t xml:space="preserve"> vitro assay for antioxidant activity</w:t>
      </w:r>
    </w:p>
    <w:p w14:paraId="49DACBBE" w14:textId="16C8DE4A" w:rsidR="00B427EC" w:rsidRPr="00EE7C5D" w:rsidRDefault="008E0331" w:rsidP="00C134E6">
      <w:pPr>
        <w:tabs>
          <w:tab w:val="left" w:pos="6495"/>
        </w:tabs>
        <w:spacing w:after="0" w:line="360" w:lineRule="auto"/>
        <w:jc w:val="both"/>
        <w:rPr>
          <w:rFonts w:ascii="Arial" w:hAnsi="Arial" w:cs="Arial"/>
          <w:b/>
          <w:sz w:val="20"/>
          <w:szCs w:val="20"/>
        </w:rPr>
      </w:pPr>
      <w:r w:rsidRPr="00EE7C5D">
        <w:rPr>
          <w:rFonts w:ascii="Arial" w:hAnsi="Arial" w:cs="Arial"/>
          <w:b/>
          <w:color w:val="000000"/>
          <w:sz w:val="20"/>
          <w:szCs w:val="20"/>
        </w:rPr>
        <w:t>2</w:t>
      </w:r>
      <w:r w:rsidR="00392035">
        <w:rPr>
          <w:rFonts w:ascii="Arial" w:hAnsi="Arial" w:cs="Arial"/>
          <w:b/>
          <w:color w:val="000000"/>
          <w:sz w:val="20"/>
          <w:szCs w:val="20"/>
        </w:rPr>
        <w:t>.3.1</w:t>
      </w:r>
      <w:r w:rsidR="00B427EC" w:rsidRPr="00EE7C5D">
        <w:rPr>
          <w:rFonts w:ascii="Arial" w:hAnsi="Arial" w:cs="Arial"/>
          <w:b/>
          <w:color w:val="000000"/>
          <w:sz w:val="20"/>
          <w:szCs w:val="20"/>
        </w:rPr>
        <w:t xml:space="preserve">   </w:t>
      </w:r>
      <w:r w:rsidR="00B427EC" w:rsidRPr="00EE7C5D">
        <w:rPr>
          <w:rFonts w:ascii="Arial" w:hAnsi="Arial" w:cs="Arial"/>
          <w:b/>
          <w:sz w:val="20"/>
          <w:szCs w:val="20"/>
        </w:rPr>
        <w:t xml:space="preserve"> </w:t>
      </w:r>
      <w:r w:rsidR="00E70EF2" w:rsidRPr="00EE7C5D">
        <w:rPr>
          <w:rFonts w:ascii="Arial" w:hAnsi="Arial" w:cs="Arial"/>
          <w:b/>
          <w:sz w:val="20"/>
          <w:szCs w:val="20"/>
        </w:rPr>
        <w:t>2,2-Diphenyl-1-1picrylhydrazyl (</w:t>
      </w:r>
      <w:r w:rsidR="008F2D23" w:rsidRPr="00EE7C5D">
        <w:rPr>
          <w:rFonts w:ascii="Arial" w:hAnsi="Arial" w:cs="Arial"/>
          <w:b/>
          <w:sz w:val="20"/>
          <w:szCs w:val="20"/>
        </w:rPr>
        <w:t>DPPH) scavenging</w:t>
      </w:r>
      <w:r w:rsidR="00B427EC" w:rsidRPr="00EE7C5D">
        <w:rPr>
          <w:rFonts w:ascii="Arial" w:hAnsi="Arial" w:cs="Arial"/>
          <w:b/>
          <w:sz w:val="20"/>
          <w:szCs w:val="20"/>
        </w:rPr>
        <w:t xml:space="preserve"> activity assay:</w:t>
      </w:r>
    </w:p>
    <w:p w14:paraId="69C70E1D" w14:textId="5328CC40" w:rsidR="00B427EC" w:rsidRPr="00EE7C5D" w:rsidRDefault="00B427EC" w:rsidP="00C134E6">
      <w:pPr>
        <w:pStyle w:val="BodyText3"/>
        <w:spacing w:line="480" w:lineRule="auto"/>
        <w:rPr>
          <w:rFonts w:ascii="Arial" w:hAnsi="Arial" w:cs="Arial"/>
          <w:sz w:val="20"/>
          <w:szCs w:val="20"/>
        </w:rPr>
      </w:pPr>
      <w:r w:rsidRPr="00EE7C5D">
        <w:rPr>
          <w:rFonts w:ascii="Arial" w:hAnsi="Arial" w:cs="Arial"/>
        </w:rPr>
        <w:tab/>
      </w:r>
      <w:r w:rsidRPr="00EE7C5D">
        <w:rPr>
          <w:rFonts w:ascii="Arial" w:hAnsi="Arial" w:cs="Arial"/>
          <w:sz w:val="20"/>
          <w:szCs w:val="20"/>
        </w:rPr>
        <w:t xml:space="preserve">The method of Shen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{"citationItems":[{"id":"ITEM-1","itemData":{"DOI":"10.1002/fsn3.792","author":[{"dropping-particle":"","family":"Omage","given":"Sylvia O","non-dropping-particle":"","parse-names":false,"suffix":""},{"dropping-particle":"","family":"Orhue","given":"Noghayin E J","non-dropping-particle":"","parse-names":false,"suffix":""},{"dropping-particle":"","family":"Omage","given":"Kingsley","non-dropping-particle":"","parse-names":false,"suffix":""}],"id":"ITEM-1","issue":"October 2017","issued":{"date-parts":[["2018"]]},"page":"1-11","title":"Evaluation of the phytochemical content , in vitro antioxidant capacity , biochemical and histological effects of Dennettia tripetala fruits in healthy rats","type":"article-journal"},"uris":["http://www.mendeley.com/documents/?uuid=22b7508e-1daa-4488-943b-bae0dcd07206"]}],"mendeley":{"formattedCitation":"(Omage, Orhue, &amp; Omage, 2018)","plainTextFormattedCitation":"(Omage, Orhue, &amp; Omage, 2018)","previouslyFormattedCitation":"(Omage, Orhue, &amp; Omage,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(Omage, Orhue, &amp; Omage, 2018)</w:t>
      </w:r>
      <w:r w:rsidRPr="00EE7C5D">
        <w:rPr>
          <w:rFonts w:ascii="Arial" w:hAnsi="Arial" w:cs="Arial"/>
          <w:sz w:val="20"/>
          <w:szCs w:val="20"/>
        </w:rPr>
        <w:fldChar w:fldCharType="end"/>
      </w:r>
      <w:r w:rsidRPr="00EE7C5D">
        <w:rPr>
          <w:rFonts w:ascii="Arial" w:hAnsi="Arial" w:cs="Arial"/>
          <w:sz w:val="20"/>
          <w:szCs w:val="20"/>
        </w:rPr>
        <w:t xml:space="preserve"> with slight modifications was used. Gallic was us</w:t>
      </w:r>
      <w:r w:rsidR="00396CF9" w:rsidRPr="00EE7C5D">
        <w:rPr>
          <w:rFonts w:ascii="Arial" w:hAnsi="Arial" w:cs="Arial"/>
          <w:sz w:val="20"/>
          <w:szCs w:val="20"/>
        </w:rPr>
        <w:t>ed as standard; 1 mg/mL</w:t>
      </w:r>
      <w:r w:rsidR="002F7B68" w:rsidRPr="00EE7C5D">
        <w:rPr>
          <w:rFonts w:ascii="Arial" w:hAnsi="Arial" w:cs="Arial"/>
          <w:sz w:val="20"/>
          <w:szCs w:val="20"/>
        </w:rPr>
        <w:t xml:space="preserve"> of</w:t>
      </w:r>
      <w:r w:rsidRPr="00EE7C5D">
        <w:rPr>
          <w:rFonts w:ascii="Arial" w:hAnsi="Arial" w:cs="Arial"/>
          <w:sz w:val="20"/>
          <w:szCs w:val="20"/>
        </w:rPr>
        <w:t xml:space="preserve"> </w:t>
      </w:r>
      <w:r w:rsidR="002F7B68" w:rsidRPr="00EE7C5D">
        <w:rPr>
          <w:rFonts w:ascii="Arial" w:hAnsi="Arial" w:cs="Arial"/>
          <w:sz w:val="20"/>
          <w:szCs w:val="20"/>
        </w:rPr>
        <w:t xml:space="preserve">leaf </w:t>
      </w:r>
      <w:r w:rsidRPr="00EE7C5D">
        <w:rPr>
          <w:rFonts w:ascii="Arial" w:hAnsi="Arial" w:cs="Arial"/>
          <w:sz w:val="20"/>
          <w:szCs w:val="20"/>
        </w:rPr>
        <w:t>extracts, fractions and standard w</w:t>
      </w:r>
      <w:r w:rsidR="00F15095" w:rsidRPr="00EE7C5D">
        <w:rPr>
          <w:rFonts w:ascii="Arial" w:hAnsi="Arial" w:cs="Arial"/>
          <w:sz w:val="20"/>
          <w:szCs w:val="20"/>
        </w:rPr>
        <w:t xml:space="preserve">ere </w:t>
      </w:r>
      <w:r w:rsidRPr="00EE7C5D">
        <w:rPr>
          <w:rFonts w:ascii="Arial" w:hAnsi="Arial" w:cs="Arial"/>
          <w:sz w:val="20"/>
          <w:szCs w:val="20"/>
        </w:rPr>
        <w:t>diluted to a range of concentrations (10–1</w:t>
      </w:r>
      <w:r w:rsidR="004A353B" w:rsidRPr="00EE7C5D">
        <w:rPr>
          <w:rFonts w:ascii="Arial" w:hAnsi="Arial" w:cs="Arial"/>
          <w:sz w:val="20"/>
          <w:szCs w:val="20"/>
        </w:rPr>
        <w:t>00μg/mL</w:t>
      </w:r>
      <w:r w:rsidR="00BA4A2C" w:rsidRPr="00EE7C5D">
        <w:rPr>
          <w:rFonts w:ascii="Arial" w:hAnsi="Arial" w:cs="Arial"/>
          <w:sz w:val="20"/>
          <w:szCs w:val="20"/>
        </w:rPr>
        <w:t xml:space="preserve"> in methanol). A 0.2</w:t>
      </w:r>
      <w:r w:rsidRPr="00EE7C5D">
        <w:rPr>
          <w:rFonts w:ascii="Arial" w:hAnsi="Arial" w:cs="Arial"/>
          <w:sz w:val="20"/>
          <w:szCs w:val="20"/>
        </w:rPr>
        <w:t>mM solution of DPPH in methano</w:t>
      </w:r>
      <w:r w:rsidR="00BA4A2C" w:rsidRPr="00EE7C5D">
        <w:rPr>
          <w:rFonts w:ascii="Arial" w:hAnsi="Arial" w:cs="Arial"/>
          <w:sz w:val="20"/>
          <w:szCs w:val="20"/>
        </w:rPr>
        <w:t>l was prepared. Thereafter, 500</w:t>
      </w:r>
      <w:r w:rsidR="005B0EE8" w:rsidRPr="00EE7C5D">
        <w:rPr>
          <w:rFonts w:ascii="Arial" w:hAnsi="Arial" w:cs="Arial"/>
          <w:sz w:val="20"/>
          <w:szCs w:val="20"/>
        </w:rPr>
        <w:t>μL</w:t>
      </w:r>
      <w:r w:rsidRPr="00EE7C5D">
        <w:rPr>
          <w:rFonts w:ascii="Arial" w:hAnsi="Arial" w:cs="Arial"/>
          <w:sz w:val="20"/>
          <w:szCs w:val="20"/>
        </w:rPr>
        <w:t xml:space="preserve"> of DPPH solution was pipetted and added t</w:t>
      </w:r>
      <w:r w:rsidR="00BA4A2C" w:rsidRPr="00EE7C5D">
        <w:rPr>
          <w:rFonts w:ascii="Arial" w:hAnsi="Arial" w:cs="Arial"/>
          <w:sz w:val="20"/>
          <w:szCs w:val="20"/>
        </w:rPr>
        <w:t>o different concentrations of 3</w:t>
      </w:r>
      <w:r w:rsidR="005B0EE8" w:rsidRPr="00EE7C5D">
        <w:rPr>
          <w:rFonts w:ascii="Arial" w:hAnsi="Arial" w:cs="Arial"/>
          <w:sz w:val="20"/>
          <w:szCs w:val="20"/>
        </w:rPr>
        <w:t>mL</w:t>
      </w:r>
      <w:r w:rsidR="00A51463" w:rsidRPr="00EE7C5D">
        <w:rPr>
          <w:rFonts w:ascii="Arial" w:hAnsi="Arial" w:cs="Arial"/>
          <w:sz w:val="20"/>
          <w:szCs w:val="20"/>
        </w:rPr>
        <w:t xml:space="preserve"> of leaf</w:t>
      </w:r>
      <w:r w:rsidRPr="00EE7C5D">
        <w:rPr>
          <w:rFonts w:ascii="Arial" w:hAnsi="Arial" w:cs="Arial"/>
          <w:sz w:val="20"/>
          <w:szCs w:val="20"/>
        </w:rPr>
        <w:t xml:space="preserve"> extracts, fractions, and standards. This was followed by vigorous shaking and mixture allowed standing for 30 min</w:t>
      </w:r>
      <w:r w:rsidR="005B0EE8" w:rsidRPr="00EE7C5D">
        <w:rPr>
          <w:rFonts w:ascii="Arial" w:hAnsi="Arial" w:cs="Arial"/>
          <w:sz w:val="20"/>
          <w:szCs w:val="20"/>
        </w:rPr>
        <w:t>utes</w:t>
      </w:r>
      <w:r w:rsidRPr="00EE7C5D">
        <w:rPr>
          <w:rFonts w:ascii="Arial" w:hAnsi="Arial" w:cs="Arial"/>
          <w:sz w:val="20"/>
          <w:szCs w:val="20"/>
        </w:rPr>
        <w:t xml:space="preserve"> at room temperature. A control was prepared using methanol for baseline correction. The</w:t>
      </w:r>
      <w:r w:rsidR="00BA4A2C" w:rsidRPr="00EE7C5D">
        <w:rPr>
          <w:rFonts w:ascii="Arial" w:hAnsi="Arial" w:cs="Arial"/>
          <w:sz w:val="20"/>
          <w:szCs w:val="20"/>
        </w:rPr>
        <w:t xml:space="preserve"> absorbance was measured at 517</w:t>
      </w:r>
      <w:r w:rsidRPr="00EE7C5D">
        <w:rPr>
          <w:rFonts w:ascii="Arial" w:hAnsi="Arial" w:cs="Arial"/>
          <w:sz w:val="20"/>
          <w:szCs w:val="20"/>
        </w:rPr>
        <w:t>nm</w:t>
      </w:r>
      <w:r w:rsidR="002C04DE" w:rsidRPr="00EE7C5D">
        <w:rPr>
          <w:rFonts w:ascii="Arial" w:hAnsi="Arial" w:cs="Arial"/>
          <w:sz w:val="20"/>
          <w:szCs w:val="20"/>
        </w:rPr>
        <w:t xml:space="preserve"> using Automated Spectrophotometer</w:t>
      </w:r>
      <w:r w:rsidRPr="00EE7C5D">
        <w:rPr>
          <w:rFonts w:ascii="Arial" w:hAnsi="Arial" w:cs="Arial"/>
          <w:sz w:val="20"/>
          <w:szCs w:val="20"/>
        </w:rPr>
        <w:t xml:space="preserve">. Lower absorbance indicates higher radical scavenging activity. The percentage inhibition was calculated </w:t>
      </w:r>
      <w:r w:rsidRPr="00EE7C5D">
        <w:rPr>
          <w:rFonts w:ascii="Arial" w:hAnsi="Arial" w:cs="Arial"/>
          <w:color w:val="000000"/>
          <w:sz w:val="20"/>
          <w:szCs w:val="20"/>
        </w:rPr>
        <w:t>using the below formula</w:t>
      </w:r>
      <w:r w:rsidRPr="00EE7C5D">
        <w:rPr>
          <w:rFonts w:ascii="Arial" w:hAnsi="Arial" w:cs="Arial"/>
          <w:sz w:val="20"/>
          <w:szCs w:val="20"/>
        </w:rPr>
        <w:t xml:space="preserve"> and IC</w:t>
      </w:r>
      <w:r w:rsidRPr="00EE7C5D">
        <w:rPr>
          <w:rFonts w:ascii="Arial" w:hAnsi="Arial" w:cs="Arial"/>
          <w:sz w:val="20"/>
          <w:szCs w:val="20"/>
          <w:vertAlign w:val="subscript"/>
        </w:rPr>
        <w:t>50</w:t>
      </w:r>
      <w:r w:rsidRPr="00EE7C5D">
        <w:rPr>
          <w:rFonts w:ascii="Arial" w:hAnsi="Arial" w:cs="Arial"/>
          <w:sz w:val="20"/>
          <w:szCs w:val="20"/>
        </w:rPr>
        <w:t xml:space="preserve"> expressed as µg/GAE:</w:t>
      </w:r>
    </w:p>
    <w:p w14:paraId="1475636D"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radical scavenging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76740DDB"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5D4492C7"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fldChar w:fldCharType="begin"/>
      </w:r>
      <w:r w:rsidRPr="00EE7C5D">
        <w:rPr>
          <w:rFonts w:ascii="Arial" w:hAnsi="Arial" w:cs="Arial"/>
          <w:sz w:val="20"/>
          <w:szCs w:val="20"/>
        </w:rPr>
        <w:instrText xml:space="preserve"> QUOTE </w:instrText>
      </w:r>
      <m:oMath>
        <m:f>
          <m:fPr>
            <m:ctrlPr>
              <w:rPr>
                <w:rFonts w:ascii="Cambria Math" w:hAnsi="Cambria Math" w:cs="Arial"/>
                <w:i/>
                <w:sz w:val="20"/>
                <w:szCs w:val="20"/>
                <w:lang w:val="en-GB"/>
              </w:rPr>
            </m:ctrlPr>
          </m:fPr>
          <m:num>
            <m:r>
              <m:rPr>
                <m:sty m:val="p"/>
              </m:rPr>
              <w:rPr>
                <w:rFonts w:ascii="Cambria Math" w:hAnsi="Cambria Math" w:cs="Arial"/>
                <w:sz w:val="20"/>
                <w:szCs w:val="20"/>
              </w:rPr>
              <m:t>Abs control-Abs sample</m:t>
            </m:r>
          </m:num>
          <m:den>
            <m:r>
              <m:rPr>
                <m:sty m:val="p"/>
              </m:rPr>
              <w:rPr>
                <w:rFonts w:ascii="Cambria Math" w:hAnsi="Cambria Math" w:cs="Arial"/>
                <w:sz w:val="20"/>
                <w:szCs w:val="20"/>
              </w:rPr>
              <m:t>Abs control</m:t>
            </m:r>
          </m:den>
        </m:f>
        <m:r>
          <m:rPr>
            <m:sty m:val="p"/>
          </m:rPr>
          <w:rPr>
            <w:rFonts w:ascii="Cambria Math" w:hAnsi="Cambria Math" w:cs="Arial"/>
            <w:sz w:val="20"/>
            <w:szCs w:val="20"/>
          </w:rPr>
          <m:t>×100</m:t>
        </m:r>
      </m:oMath>
      <w:r w:rsidRPr="00EE7C5D">
        <w:rPr>
          <w:rFonts w:ascii="Arial" w:hAnsi="Arial" w:cs="Arial"/>
          <w:sz w:val="20"/>
          <w:szCs w:val="20"/>
        </w:rPr>
        <w:instrText xml:space="preserve"> </w:instrText>
      </w:r>
      <w:r w:rsidRPr="00EE7C5D">
        <w:rPr>
          <w:rFonts w:ascii="Arial" w:hAnsi="Arial" w:cs="Arial"/>
          <w:sz w:val="20"/>
          <w:szCs w:val="20"/>
        </w:rPr>
        <w:fldChar w:fldCharType="end"/>
      </w:r>
      <w:r w:rsidRPr="00EE7C5D">
        <w:rPr>
          <w:rFonts w:ascii="Arial" w:hAnsi="Arial" w:cs="Arial"/>
          <w:sz w:val="20"/>
          <w:szCs w:val="20"/>
        </w:rPr>
        <w:tab/>
      </w:r>
    </w:p>
    <w:p w14:paraId="2ABFBED3" w14:textId="0DE491E4" w:rsidR="00B427EC" w:rsidRPr="00EE7C5D" w:rsidRDefault="00B427EC" w:rsidP="00C134E6">
      <w:pPr>
        <w:pStyle w:val="BodyText3"/>
        <w:spacing w:line="480" w:lineRule="auto"/>
        <w:rPr>
          <w:rFonts w:ascii="Arial" w:hAnsi="Arial" w:cs="Arial"/>
          <w:sz w:val="20"/>
          <w:szCs w:val="20"/>
        </w:rPr>
      </w:pPr>
      <w:r w:rsidRPr="00EE7C5D">
        <w:rPr>
          <w:rFonts w:ascii="Arial" w:hAnsi="Arial" w:cs="Arial"/>
          <w:sz w:val="20"/>
          <w:szCs w:val="20"/>
        </w:rPr>
        <w:t xml:space="preserve">Where Abs control is the absorbance without extract or standard; Abs sample is absorbance with extract or sample; GAE as </w:t>
      </w:r>
      <w:r w:rsidR="00BB2EDE" w:rsidRPr="00EE7C5D">
        <w:rPr>
          <w:rFonts w:ascii="Arial" w:hAnsi="Arial" w:cs="Arial"/>
          <w:sz w:val="20"/>
          <w:szCs w:val="20"/>
        </w:rPr>
        <w:t>Gallic</w:t>
      </w:r>
      <w:r w:rsidRPr="00EE7C5D">
        <w:rPr>
          <w:rFonts w:ascii="Arial" w:hAnsi="Arial" w:cs="Arial"/>
          <w:sz w:val="20"/>
          <w:szCs w:val="20"/>
        </w:rPr>
        <w:t xml:space="preserve"> acid equivalent.</w:t>
      </w:r>
    </w:p>
    <w:p w14:paraId="19087906" w14:textId="10651371" w:rsidR="00B427EC" w:rsidRPr="00EE7C5D" w:rsidRDefault="008E0331" w:rsidP="00C134E6">
      <w:pPr>
        <w:tabs>
          <w:tab w:val="left" w:pos="6495"/>
        </w:tabs>
        <w:spacing w:after="0" w:line="480" w:lineRule="auto"/>
        <w:jc w:val="both"/>
        <w:rPr>
          <w:rFonts w:ascii="Arial" w:hAnsi="Arial" w:cs="Arial"/>
          <w:b/>
          <w:sz w:val="20"/>
          <w:szCs w:val="20"/>
        </w:rPr>
      </w:pPr>
      <w:r w:rsidRPr="00EE7C5D">
        <w:rPr>
          <w:rFonts w:ascii="Arial" w:hAnsi="Arial" w:cs="Arial"/>
          <w:b/>
          <w:sz w:val="20"/>
          <w:szCs w:val="20"/>
        </w:rPr>
        <w:t>2</w:t>
      </w:r>
      <w:r w:rsidR="00392035">
        <w:rPr>
          <w:rFonts w:ascii="Arial" w:hAnsi="Arial" w:cs="Arial"/>
          <w:b/>
          <w:sz w:val="20"/>
          <w:szCs w:val="20"/>
        </w:rPr>
        <w:t>.3.2</w:t>
      </w:r>
      <w:r w:rsidR="00B427EC" w:rsidRPr="00EE7C5D">
        <w:rPr>
          <w:rFonts w:ascii="Arial" w:hAnsi="Arial" w:cs="Arial"/>
          <w:b/>
          <w:sz w:val="20"/>
          <w:szCs w:val="20"/>
        </w:rPr>
        <w:t xml:space="preserve"> Ferric reducing antioxidant power (FRAP) assay</w:t>
      </w:r>
    </w:p>
    <w:p w14:paraId="7517A2E2" w14:textId="6FA3806C"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b/>
          <w:sz w:val="20"/>
          <w:szCs w:val="20"/>
        </w:rPr>
        <w:t>Method</w:t>
      </w:r>
      <w:r w:rsidR="00087A28" w:rsidRPr="00EE7C5D">
        <w:rPr>
          <w:rFonts w:ascii="Arial" w:hAnsi="Arial" w:cs="Arial"/>
          <w:sz w:val="20"/>
          <w:szCs w:val="20"/>
        </w:rPr>
        <w:t xml:space="preserve">: </w:t>
      </w:r>
      <w:r w:rsidRPr="00EE7C5D">
        <w:rPr>
          <w:rFonts w:ascii="Arial" w:hAnsi="Arial" w:cs="Arial"/>
          <w:sz w:val="20"/>
          <w:szCs w:val="20"/>
        </w:rPr>
        <w:t>F</w:t>
      </w:r>
      <w:r w:rsidR="00087A28" w:rsidRPr="00EE7C5D">
        <w:rPr>
          <w:rFonts w:ascii="Arial" w:hAnsi="Arial" w:cs="Arial"/>
          <w:sz w:val="20"/>
          <w:szCs w:val="20"/>
        </w:rPr>
        <w:t xml:space="preserve">RAP Assay </w:t>
      </w:r>
      <w:r w:rsidRPr="00EE7C5D">
        <w:rPr>
          <w:rFonts w:ascii="Arial" w:hAnsi="Arial" w:cs="Arial"/>
          <w:sz w:val="20"/>
          <w:szCs w:val="20"/>
        </w:rPr>
        <w:t xml:space="preserve">was carried out according to the method described by Banerjee </w:t>
      </w:r>
      <w:r w:rsidRPr="00EE7C5D">
        <w:rPr>
          <w:rFonts w:ascii="Arial" w:hAnsi="Arial" w:cs="Arial"/>
          <w:i/>
          <w:sz w:val="20"/>
          <w:szCs w:val="20"/>
        </w:rPr>
        <w:t>et al.,</w:t>
      </w:r>
      <w:r w:rsidRPr="00EE7C5D">
        <w:rPr>
          <w:rFonts w:ascii="Arial" w:hAnsi="Arial" w:cs="Arial"/>
          <w:sz w:val="20"/>
          <w:szCs w:val="20"/>
        </w:rPr>
        <w:t xml:space="preserve"> (2008).</w:t>
      </w:r>
    </w:p>
    <w:p w14:paraId="150B5572" w14:textId="3072C773" w:rsidR="005D02CF" w:rsidRPr="00EE7C5D" w:rsidRDefault="0031010D" w:rsidP="00C134E6">
      <w:pPr>
        <w:tabs>
          <w:tab w:val="left" w:pos="6495"/>
        </w:tabs>
        <w:spacing w:after="0" w:line="480" w:lineRule="auto"/>
        <w:jc w:val="both"/>
        <w:rPr>
          <w:rFonts w:ascii="Arial" w:hAnsi="Arial" w:cs="Arial"/>
        </w:rPr>
      </w:pPr>
      <w:r w:rsidRPr="00EE7C5D">
        <w:rPr>
          <w:rFonts w:ascii="Arial" w:hAnsi="Arial" w:cs="Arial"/>
        </w:rPr>
        <w:t>The Ferric Reducing Antioxidant Power (FRAP) assay is a widely used method for evaluating the antioxidant capacity of biological samples or plant extracts. The principle is based on the ability of antioxidants to act as reducing agents in a redox-linked colorimetric reaction. Under acidic conditions, ferric ions (Fe³</w:t>
      </w:r>
      <w:r w:rsidRPr="00EE7C5D">
        <w:rPr>
          <w:rFonts w:ascii="Cambria Math" w:hAnsi="Cambria Math" w:cs="Cambria Math"/>
        </w:rPr>
        <w:t>⁺</w:t>
      </w:r>
      <w:r w:rsidRPr="00EE7C5D">
        <w:rPr>
          <w:rFonts w:ascii="Arial" w:hAnsi="Arial" w:cs="Arial"/>
        </w:rPr>
        <w:t>) are reduced to ferrous ions (Fe²</w:t>
      </w:r>
      <w:r w:rsidRPr="00EE7C5D">
        <w:rPr>
          <w:rFonts w:ascii="Cambria Math" w:hAnsi="Cambria Math" w:cs="Cambria Math"/>
        </w:rPr>
        <w:t>⁺</w:t>
      </w:r>
      <w:r w:rsidRPr="00EE7C5D">
        <w:rPr>
          <w:rFonts w:ascii="Arial" w:hAnsi="Arial" w:cs="Arial"/>
        </w:rPr>
        <w:t>) by electron-donating antioxidants present in the sample. This reduction leads to the formation of a colored ferrous–probe complex (commonly Fe²</w:t>
      </w:r>
      <w:r w:rsidRPr="00EE7C5D">
        <w:rPr>
          <w:rFonts w:ascii="Cambria Math" w:hAnsi="Cambria Math" w:cs="Cambria Math"/>
        </w:rPr>
        <w:t>⁺</w:t>
      </w:r>
      <w:r w:rsidRPr="00EE7C5D">
        <w:rPr>
          <w:rFonts w:ascii="Arial" w:hAnsi="Arial" w:cs="Arial"/>
        </w:rPr>
        <w:t xml:space="preserve">–TPTZ complex) from the initially colorless ferric–probe complex. The intensity of the resulting blue color, measured </w:t>
      </w:r>
      <w:proofErr w:type="spellStart"/>
      <w:r w:rsidR="005D02CF" w:rsidRPr="00EE7C5D">
        <w:rPr>
          <w:rFonts w:ascii="Arial" w:hAnsi="Arial" w:cs="Arial"/>
        </w:rPr>
        <w:t>spectrophotometrically</w:t>
      </w:r>
      <w:proofErr w:type="spellEnd"/>
      <w:r w:rsidRPr="00EE7C5D">
        <w:rPr>
          <w:rFonts w:ascii="Arial" w:hAnsi="Arial" w:cs="Arial"/>
        </w:rPr>
        <w:t xml:space="preserve"> at 593 nm, is directly proportional to the total reducing power of the sample, and hence its antioxidant potential. </w:t>
      </w:r>
    </w:p>
    <w:p w14:paraId="2F414543" w14:textId="5A193B78" w:rsidR="00B427EC" w:rsidRPr="00EE7C5D" w:rsidRDefault="00B427EC" w:rsidP="00C134E6">
      <w:pPr>
        <w:tabs>
          <w:tab w:val="left" w:pos="6495"/>
        </w:tabs>
        <w:spacing w:after="0" w:line="480" w:lineRule="auto"/>
        <w:jc w:val="both"/>
        <w:rPr>
          <w:rFonts w:ascii="Arial" w:hAnsi="Arial" w:cs="Arial"/>
          <w:b/>
          <w:sz w:val="20"/>
          <w:szCs w:val="20"/>
        </w:rPr>
      </w:pPr>
      <w:r w:rsidRPr="00EE7C5D">
        <w:rPr>
          <w:rFonts w:ascii="Arial" w:hAnsi="Arial" w:cs="Arial"/>
          <w:b/>
          <w:sz w:val="20"/>
          <w:szCs w:val="20"/>
        </w:rPr>
        <w:t>Procedure</w:t>
      </w:r>
      <w:r w:rsidRPr="00EE7C5D">
        <w:rPr>
          <w:rFonts w:ascii="Arial" w:hAnsi="Arial" w:cs="Arial"/>
          <w:sz w:val="20"/>
          <w:szCs w:val="20"/>
        </w:rPr>
        <w:t>: In ferric redu</w:t>
      </w:r>
      <w:r w:rsidR="00BA4A2C" w:rsidRPr="00EE7C5D">
        <w:rPr>
          <w:rFonts w:ascii="Arial" w:hAnsi="Arial" w:cs="Arial"/>
          <w:sz w:val="20"/>
          <w:szCs w:val="20"/>
        </w:rPr>
        <w:t>cing antioxidant power assay, 1</w:t>
      </w:r>
      <w:r w:rsidR="008E3B0F" w:rsidRPr="00EE7C5D">
        <w:rPr>
          <w:rFonts w:ascii="Arial" w:hAnsi="Arial" w:cs="Arial"/>
          <w:sz w:val="20"/>
          <w:szCs w:val="20"/>
        </w:rPr>
        <w:t>mL</w:t>
      </w:r>
      <w:r w:rsidRPr="00EE7C5D">
        <w:rPr>
          <w:rFonts w:ascii="Arial" w:hAnsi="Arial" w:cs="Arial"/>
          <w:sz w:val="20"/>
          <w:szCs w:val="20"/>
        </w:rPr>
        <w:t xml:space="preserve"> of test sample extract in different concentrations</w:t>
      </w:r>
      <w:r w:rsidR="00BA4A2C" w:rsidRPr="00EE7C5D">
        <w:rPr>
          <w:rFonts w:ascii="Arial" w:hAnsi="Arial" w:cs="Arial"/>
          <w:sz w:val="20"/>
          <w:szCs w:val="20"/>
        </w:rPr>
        <w:t xml:space="preserve"> was mixed w</w:t>
      </w:r>
      <w:r w:rsidR="00E75A0B" w:rsidRPr="00EE7C5D">
        <w:rPr>
          <w:rFonts w:ascii="Arial" w:hAnsi="Arial" w:cs="Arial"/>
          <w:sz w:val="20"/>
          <w:szCs w:val="20"/>
        </w:rPr>
        <w:t>ith 3mL</w:t>
      </w:r>
      <w:r w:rsidR="00BA4A2C" w:rsidRPr="00EE7C5D">
        <w:rPr>
          <w:rFonts w:ascii="Arial" w:hAnsi="Arial" w:cs="Arial"/>
          <w:sz w:val="20"/>
          <w:szCs w:val="20"/>
        </w:rPr>
        <w:t xml:space="preserve"> of 0.02</w:t>
      </w:r>
      <w:r w:rsidRPr="00EE7C5D">
        <w:rPr>
          <w:rFonts w:ascii="Arial" w:hAnsi="Arial" w:cs="Arial"/>
          <w:sz w:val="20"/>
          <w:szCs w:val="20"/>
        </w:rPr>
        <w:t xml:space="preserve">M sodium </w:t>
      </w:r>
      <w:r w:rsidR="00BA4A2C" w:rsidRPr="00EE7C5D">
        <w:rPr>
          <w:rFonts w:ascii="Arial" w:hAnsi="Arial" w:cs="Arial"/>
          <w:sz w:val="20"/>
          <w:szCs w:val="20"/>
        </w:rPr>
        <w:t>phosphate buffer (pH 6.9) and 1</w:t>
      </w:r>
      <w:r w:rsidR="00D74A81" w:rsidRPr="00EE7C5D">
        <w:rPr>
          <w:rFonts w:ascii="Arial" w:hAnsi="Arial" w:cs="Arial"/>
          <w:sz w:val="20"/>
          <w:szCs w:val="20"/>
        </w:rPr>
        <w:t>mL</w:t>
      </w:r>
      <w:r w:rsidRPr="00EE7C5D">
        <w:rPr>
          <w:rFonts w:ascii="Arial" w:hAnsi="Arial" w:cs="Arial"/>
          <w:sz w:val="20"/>
          <w:szCs w:val="20"/>
        </w:rPr>
        <w:t xml:space="preserve"> of 1% potassium </w:t>
      </w:r>
      <w:r w:rsidRPr="00EE7C5D">
        <w:rPr>
          <w:rFonts w:ascii="Arial" w:hAnsi="Arial" w:cs="Arial"/>
          <w:sz w:val="20"/>
          <w:szCs w:val="20"/>
        </w:rPr>
        <w:lastRenderedPageBreak/>
        <w:t>ferric cyanide in separate test tubes. The reaction mixture was incubated in a temperature-controlled water bath at 50</w:t>
      </w:r>
      <w:r w:rsidRPr="00EE7C5D">
        <w:rPr>
          <w:rFonts w:ascii="Arial" w:hAnsi="Arial" w:cs="Arial"/>
          <w:sz w:val="20"/>
          <w:szCs w:val="20"/>
          <w:vertAlign w:val="superscript"/>
        </w:rPr>
        <w:t>0</w:t>
      </w:r>
      <w:r w:rsidRPr="00EE7C5D">
        <w:rPr>
          <w:rFonts w:ascii="Arial" w:hAnsi="Arial" w:cs="Arial"/>
          <w:sz w:val="20"/>
          <w:szCs w:val="20"/>
        </w:rPr>
        <w:t>C for 20 min</w:t>
      </w:r>
      <w:r w:rsidR="006C5DAB" w:rsidRPr="00EE7C5D">
        <w:rPr>
          <w:rFonts w:ascii="Arial" w:hAnsi="Arial" w:cs="Arial"/>
          <w:sz w:val="20"/>
          <w:szCs w:val="20"/>
        </w:rPr>
        <w:t>utes</w:t>
      </w:r>
      <w:r w:rsidRPr="00EE7C5D">
        <w:rPr>
          <w:rFonts w:ascii="Arial" w:hAnsi="Arial" w:cs="Arial"/>
          <w:sz w:val="20"/>
          <w:szCs w:val="20"/>
        </w:rPr>
        <w:t>, followed by the addition of 200</w:t>
      </w:r>
      <w:r w:rsidRPr="00EE7C5D">
        <w:rPr>
          <w:rFonts w:ascii="Arial" w:eastAsia="Times New Roman" w:hAnsi="Arial" w:cs="Arial"/>
          <w:i/>
          <w:iCs/>
          <w:sz w:val="20"/>
          <w:szCs w:val="20"/>
          <w:lang w:val="en"/>
        </w:rPr>
        <w:t>μ</w:t>
      </w:r>
      <w:r w:rsidRPr="00EE7C5D">
        <w:rPr>
          <w:rFonts w:ascii="Arial" w:eastAsia="Times New Roman" w:hAnsi="Arial" w:cs="Arial"/>
          <w:sz w:val="20"/>
          <w:szCs w:val="20"/>
          <w:lang w:val="en"/>
        </w:rPr>
        <w:t>L</w:t>
      </w:r>
      <w:r w:rsidRPr="00EE7C5D">
        <w:rPr>
          <w:rFonts w:ascii="Arial" w:hAnsi="Arial" w:cs="Arial"/>
          <w:sz w:val="20"/>
          <w:szCs w:val="20"/>
        </w:rPr>
        <w:t xml:space="preserve"> of 10% </w:t>
      </w:r>
      <w:proofErr w:type="spellStart"/>
      <w:r w:rsidRPr="00EE7C5D">
        <w:rPr>
          <w:rFonts w:ascii="Arial" w:hAnsi="Arial" w:cs="Arial"/>
          <w:sz w:val="20"/>
          <w:szCs w:val="20"/>
        </w:rPr>
        <w:t>trichloroacetic</w:t>
      </w:r>
      <w:proofErr w:type="spellEnd"/>
      <w:r w:rsidRPr="00EE7C5D">
        <w:rPr>
          <w:rFonts w:ascii="Arial" w:hAnsi="Arial" w:cs="Arial"/>
          <w:sz w:val="20"/>
          <w:szCs w:val="20"/>
        </w:rPr>
        <w:t xml:space="preserve"> acid to lower the pH of the mixture. Thereafter, 0.5ml of 0.1% FeCl</w:t>
      </w:r>
      <w:r w:rsidRPr="00EE7C5D">
        <w:rPr>
          <w:rFonts w:ascii="Arial" w:hAnsi="Arial" w:cs="Arial"/>
          <w:sz w:val="20"/>
          <w:szCs w:val="20"/>
          <w:vertAlign w:val="subscript"/>
        </w:rPr>
        <w:t xml:space="preserve">3 </w:t>
      </w:r>
      <w:r w:rsidRPr="00EE7C5D">
        <w:rPr>
          <w:rFonts w:ascii="Arial" w:hAnsi="Arial" w:cs="Arial"/>
          <w:sz w:val="20"/>
          <w:szCs w:val="20"/>
        </w:rPr>
        <w:t xml:space="preserve">was added to the mixture. The blank will be prepared in the same manner as the samples except that 1% potassium ferric cyanide will be replaced by distilled water. The absorbance of the reaction </w:t>
      </w:r>
      <w:r w:rsidR="00BA4A2C" w:rsidRPr="00EE7C5D">
        <w:rPr>
          <w:rFonts w:ascii="Arial" w:hAnsi="Arial" w:cs="Arial"/>
          <w:sz w:val="20"/>
          <w:szCs w:val="20"/>
        </w:rPr>
        <w:t>mixture will be measured at 700</w:t>
      </w:r>
      <w:r w:rsidRPr="00EE7C5D">
        <w:rPr>
          <w:rFonts w:ascii="Arial" w:hAnsi="Arial" w:cs="Arial"/>
          <w:sz w:val="20"/>
          <w:szCs w:val="20"/>
        </w:rPr>
        <w:t>nm. The reducing power was e</w:t>
      </w:r>
      <w:r w:rsidR="00BA4A2C" w:rsidRPr="00EE7C5D">
        <w:rPr>
          <w:rFonts w:ascii="Arial" w:hAnsi="Arial" w:cs="Arial"/>
          <w:sz w:val="20"/>
          <w:szCs w:val="20"/>
        </w:rPr>
        <w:t>xpressed as an increase in A700</w:t>
      </w:r>
      <w:r w:rsidRPr="00EE7C5D">
        <w:rPr>
          <w:rFonts w:ascii="Arial" w:hAnsi="Arial" w:cs="Arial"/>
          <w:sz w:val="20"/>
          <w:szCs w:val="20"/>
        </w:rPr>
        <w:t>nm blank subtraction.</w:t>
      </w:r>
    </w:p>
    <w:p w14:paraId="760ADBA0"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FRAP radical scavenging activity (%)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AF8F75A" w14:textId="083D7782"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60D6B6BB" w14:textId="77777777" w:rsidR="00BA4A2C" w:rsidRPr="00EE7C5D" w:rsidRDefault="00BA4A2C" w:rsidP="00C134E6">
      <w:pPr>
        <w:spacing w:after="0" w:line="360" w:lineRule="auto"/>
        <w:jc w:val="both"/>
        <w:rPr>
          <w:rFonts w:ascii="Arial" w:hAnsi="Arial" w:cs="Arial"/>
          <w:b/>
          <w:color w:val="000000"/>
          <w:sz w:val="20"/>
          <w:szCs w:val="20"/>
        </w:rPr>
      </w:pPr>
    </w:p>
    <w:p w14:paraId="282D1800" w14:textId="4207CDC6" w:rsidR="00B427EC" w:rsidRPr="00EE7C5D" w:rsidRDefault="008E0331" w:rsidP="00C134E6">
      <w:pPr>
        <w:spacing w:after="0" w:line="360" w:lineRule="auto"/>
        <w:jc w:val="both"/>
        <w:rPr>
          <w:rFonts w:ascii="Arial" w:hAnsi="Arial" w:cs="Arial"/>
          <w:b/>
          <w:color w:val="000000"/>
          <w:sz w:val="20"/>
          <w:szCs w:val="20"/>
        </w:rPr>
      </w:pPr>
      <w:r w:rsidRPr="00EE7C5D">
        <w:rPr>
          <w:rFonts w:ascii="Arial" w:hAnsi="Arial" w:cs="Arial"/>
          <w:b/>
          <w:color w:val="000000"/>
          <w:sz w:val="20"/>
          <w:szCs w:val="20"/>
        </w:rPr>
        <w:t>2</w:t>
      </w:r>
      <w:r w:rsidR="00557878">
        <w:rPr>
          <w:rFonts w:ascii="Arial" w:hAnsi="Arial" w:cs="Arial"/>
          <w:b/>
          <w:color w:val="000000"/>
          <w:sz w:val="20"/>
          <w:szCs w:val="20"/>
        </w:rPr>
        <w:t>.</w:t>
      </w:r>
      <w:r w:rsidR="0044080D">
        <w:rPr>
          <w:rFonts w:ascii="Arial" w:hAnsi="Arial" w:cs="Arial"/>
          <w:b/>
          <w:color w:val="000000"/>
          <w:sz w:val="20"/>
          <w:szCs w:val="20"/>
        </w:rPr>
        <w:t>4</w:t>
      </w:r>
      <w:r w:rsidR="00557878">
        <w:rPr>
          <w:rFonts w:ascii="Arial" w:hAnsi="Arial" w:cs="Arial"/>
          <w:b/>
          <w:color w:val="000000"/>
          <w:sz w:val="20"/>
          <w:szCs w:val="20"/>
        </w:rPr>
        <w:t>.0</w:t>
      </w:r>
      <w:r w:rsidR="00B427EC" w:rsidRPr="00EE7C5D">
        <w:rPr>
          <w:rFonts w:ascii="Arial" w:hAnsi="Arial" w:cs="Arial"/>
          <w:b/>
          <w:color w:val="000000"/>
          <w:sz w:val="20"/>
          <w:szCs w:val="20"/>
        </w:rPr>
        <w:tab/>
        <w:t xml:space="preserve">Enzyme inhibition </w:t>
      </w:r>
      <w:r w:rsidR="0090148F" w:rsidRPr="00EE7C5D">
        <w:rPr>
          <w:rFonts w:ascii="Arial" w:hAnsi="Arial" w:cs="Arial"/>
          <w:b/>
          <w:color w:val="000000"/>
          <w:sz w:val="20"/>
          <w:szCs w:val="20"/>
        </w:rPr>
        <w:t>protocol principle</w:t>
      </w:r>
      <w:r w:rsidR="00B427EC" w:rsidRPr="00EE7C5D">
        <w:rPr>
          <w:rFonts w:ascii="Arial" w:hAnsi="Arial" w:cs="Arial"/>
          <w:b/>
          <w:color w:val="000000"/>
          <w:sz w:val="20"/>
          <w:szCs w:val="20"/>
        </w:rPr>
        <w:t>:</w:t>
      </w:r>
    </w:p>
    <w:p w14:paraId="64FE7956" w14:textId="77777777" w:rsidR="00B427EC" w:rsidRPr="00EE7C5D" w:rsidRDefault="00B427EC" w:rsidP="00C134E6">
      <w:pPr>
        <w:spacing w:after="0" w:line="360" w:lineRule="auto"/>
        <w:ind w:left="720"/>
        <w:jc w:val="both"/>
        <w:rPr>
          <w:rFonts w:ascii="Arial" w:hAnsi="Arial" w:cs="Arial"/>
          <w:b/>
          <w:i/>
          <w:sz w:val="20"/>
          <w:szCs w:val="20"/>
        </w:rPr>
      </w:pPr>
      <w:r w:rsidRPr="00EE7C5D">
        <w:rPr>
          <w:rFonts w:ascii="Arial" w:hAnsi="Arial" w:cs="Arial"/>
          <w:b/>
          <w:i/>
          <w:sz w:val="20"/>
          <w:szCs w:val="20"/>
        </w:rPr>
        <w:t>Principle</w:t>
      </w:r>
    </w:p>
    <w:p w14:paraId="1181C112" w14:textId="77777777" w:rsidR="00B427EC" w:rsidRPr="00EE7C5D" w:rsidRDefault="00B427EC" w:rsidP="00C134E6">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4294967294" distB="4294967294" distL="114300" distR="114300" simplePos="0" relativeHeight="251659264" behindDoc="0" locked="0" layoutInCell="1" allowOverlap="1" wp14:anchorId="1F4834C7" wp14:editId="301D8319">
                <wp:simplePos x="0" y="0"/>
                <wp:positionH relativeFrom="column">
                  <wp:posOffset>1416050</wp:posOffset>
                </wp:positionH>
                <wp:positionV relativeFrom="paragraph">
                  <wp:posOffset>90169</wp:posOffset>
                </wp:positionV>
                <wp:extent cx="724535" cy="0"/>
                <wp:effectExtent l="0" t="76200" r="1841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E20CD0" id="_x0000_t32" coordsize="21600,21600" o:spt="32" o:oned="t" path="m,l21600,21600e" filled="f">
                <v:path arrowok="t" fillok="f" o:connecttype="none"/>
                <o:lock v:ext="edit" shapetype="t"/>
              </v:shapetype>
              <v:shape id="Straight Arrow Connector 6" o:spid="_x0000_s1026" type="#_x0000_t32" style="position:absolute;margin-left:111.5pt;margin-top:7.1pt;width:5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">
                <v:stroke endarrow="open"/>
                <o:lock v:ext="edit" shapetype="f"/>
              </v:shape>
            </w:pict>
          </mc:Fallback>
        </mc:AlternateContent>
      </w:r>
      <w:r w:rsidRPr="00EE7C5D">
        <w:rPr>
          <w:rFonts w:ascii="Arial" w:hAnsi="Arial" w:cs="Arial"/>
          <w:sz w:val="20"/>
          <w:szCs w:val="20"/>
        </w:rPr>
        <w:t>= Starch + H</w:t>
      </w:r>
      <w:r w:rsidRPr="00EE7C5D">
        <w:rPr>
          <w:rFonts w:ascii="Arial" w:hAnsi="Arial" w:cs="Arial"/>
          <w:sz w:val="20"/>
          <w:szCs w:val="20"/>
          <w:vertAlign w:val="subscript"/>
        </w:rPr>
        <w:t>2</w:t>
      </w:r>
      <w:r w:rsidRPr="00EE7C5D">
        <w:rPr>
          <w:rFonts w:ascii="Arial" w:hAnsi="Arial" w:cs="Arial"/>
          <w:sz w:val="20"/>
          <w:szCs w:val="20"/>
        </w:rPr>
        <w:t xml:space="preserve">O                    </w:t>
      </w:r>
      <w:r w:rsidR="00C459C7" w:rsidRPr="00EE7C5D">
        <w:rPr>
          <w:rFonts w:ascii="Arial" w:hAnsi="Arial" w:cs="Arial"/>
          <w:sz w:val="20"/>
          <w:szCs w:val="20"/>
        </w:rPr>
        <w:tab/>
      </w:r>
      <w:r w:rsidRPr="00EE7C5D">
        <w:rPr>
          <w:rFonts w:ascii="Arial" w:hAnsi="Arial" w:cs="Arial"/>
          <w:sz w:val="20"/>
          <w:szCs w:val="20"/>
        </w:rPr>
        <w:t>Reducing Groups (Maltose)</w:t>
      </w:r>
    </w:p>
    <w:p w14:paraId="39D88770" w14:textId="77777777" w:rsidR="00C459C7" w:rsidRPr="00EE7C5D" w:rsidRDefault="00BA4A2C" w:rsidP="00C134E6">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0" distB="0" distL="114300" distR="114300" simplePos="0" relativeHeight="251660288" behindDoc="0" locked="0" layoutInCell="1" allowOverlap="1" wp14:anchorId="773B1086" wp14:editId="5AE7AB9B">
                <wp:simplePos x="0" y="0"/>
                <wp:positionH relativeFrom="column">
                  <wp:posOffset>2621280</wp:posOffset>
                </wp:positionH>
                <wp:positionV relativeFrom="paragraph">
                  <wp:posOffset>78867</wp:posOffset>
                </wp:positionV>
                <wp:extent cx="414528" cy="6096"/>
                <wp:effectExtent l="0" t="76200" r="24130" b="89535"/>
                <wp:wrapNone/>
                <wp:docPr id="8" name="Straight Arrow Connector 8"/>
                <wp:cNvGraphicFramePr/>
                <a:graphic xmlns:a="http://schemas.openxmlformats.org/drawingml/2006/main">
                  <a:graphicData uri="http://schemas.microsoft.com/office/word/2010/wordprocessingShape">
                    <wps:wsp>
                      <wps:cNvCnPr/>
                      <wps:spPr>
                        <a:xfrm flipV="1">
                          <a:off x="0" y="0"/>
                          <a:ext cx="414528" cy="60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333631" id="Straight Arrow Connector 8" o:spid="_x0000_s1026" type="#_x0000_t32" style="position:absolute;margin-left:206.4pt;margin-top:6.2pt;width:32.65pt;height:.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" strokecolor="black [3200]" strokeweight=".5pt">
                <v:stroke endarrow="block" joinstyle="miter"/>
              </v:shape>
            </w:pict>
          </mc:Fallback>
        </mc:AlternateContent>
      </w:r>
      <w:r w:rsidR="00B427EC" w:rsidRPr="00EE7C5D">
        <w:rPr>
          <w:rFonts w:ascii="Arial" w:hAnsi="Arial" w:cs="Arial"/>
          <w:sz w:val="20"/>
          <w:szCs w:val="20"/>
        </w:rPr>
        <w:t>Reducing groups +</w:t>
      </w:r>
      <w:proofErr w:type="spellStart"/>
      <w:r w:rsidR="00B427EC" w:rsidRPr="00EE7C5D">
        <w:rPr>
          <w:rFonts w:ascii="Arial" w:hAnsi="Arial" w:cs="Arial"/>
          <w:sz w:val="20"/>
          <w:szCs w:val="20"/>
        </w:rPr>
        <w:t>Dinitros</w:t>
      </w:r>
      <w:r w:rsidR="00C459C7" w:rsidRPr="00EE7C5D">
        <w:rPr>
          <w:rFonts w:ascii="Arial" w:hAnsi="Arial" w:cs="Arial"/>
          <w:sz w:val="20"/>
          <w:szCs w:val="20"/>
        </w:rPr>
        <w:t>alicylic</w:t>
      </w:r>
      <w:proofErr w:type="spellEnd"/>
      <w:r w:rsidR="00C459C7" w:rsidRPr="00EE7C5D">
        <w:rPr>
          <w:rFonts w:ascii="Arial" w:hAnsi="Arial" w:cs="Arial"/>
          <w:sz w:val="20"/>
          <w:szCs w:val="20"/>
        </w:rPr>
        <w:t xml:space="preserve"> acid</w:t>
      </w:r>
      <w:r w:rsidR="00C459C7" w:rsidRPr="00EE7C5D">
        <w:rPr>
          <w:rFonts w:ascii="Arial" w:hAnsi="Arial" w:cs="Arial"/>
          <w:b/>
          <w:color w:val="000000" w:themeColor="text1"/>
          <w:sz w:val="20"/>
          <w:szCs w:val="20"/>
        </w:rPr>
        <w:t xml:space="preserve">    </w:t>
      </w:r>
      <w:r w:rsidR="00C459C7" w:rsidRPr="00EE7C5D">
        <w:rPr>
          <w:rFonts w:ascii="Arial" w:hAnsi="Arial" w:cs="Arial"/>
          <w:sz w:val="20"/>
          <w:szCs w:val="20"/>
        </w:rPr>
        <w:t xml:space="preserve">    </w:t>
      </w:r>
      <w:r w:rsidR="00B427EC" w:rsidRPr="00EE7C5D">
        <w:rPr>
          <w:rFonts w:ascii="Arial" w:hAnsi="Arial" w:cs="Arial"/>
          <w:sz w:val="20"/>
          <w:szCs w:val="20"/>
        </w:rPr>
        <w:t xml:space="preserve"> </w:t>
      </w:r>
      <w:r w:rsidRPr="00EE7C5D">
        <w:rPr>
          <w:rFonts w:ascii="Arial" w:hAnsi="Arial" w:cs="Arial"/>
          <w:sz w:val="20"/>
          <w:szCs w:val="20"/>
        </w:rPr>
        <w:t xml:space="preserve">    </w:t>
      </w:r>
      <w:r w:rsidR="00B427EC" w:rsidRPr="00EE7C5D">
        <w:rPr>
          <w:rFonts w:ascii="Arial" w:hAnsi="Arial" w:cs="Arial"/>
          <w:sz w:val="20"/>
          <w:szCs w:val="20"/>
        </w:rPr>
        <w:t>3-amino-5-nitrosalicyclic acid.</w:t>
      </w:r>
    </w:p>
    <w:p w14:paraId="42D09A7F" w14:textId="3CDFC8A3" w:rsidR="00B427EC" w:rsidRPr="00EE7C5D" w:rsidRDefault="008E0331" w:rsidP="00C134E6">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557878">
        <w:rPr>
          <w:rFonts w:ascii="Arial" w:hAnsi="Arial" w:cs="Arial"/>
          <w:b/>
          <w:color w:val="000000"/>
          <w:sz w:val="20"/>
          <w:szCs w:val="20"/>
        </w:rPr>
        <w:t>.4.1</w:t>
      </w:r>
      <w:r w:rsidR="00B427EC" w:rsidRPr="00EE7C5D">
        <w:rPr>
          <w:rFonts w:ascii="Arial" w:hAnsi="Arial" w:cs="Arial"/>
          <w:b/>
          <w:color w:val="000000"/>
          <w:sz w:val="20"/>
          <w:szCs w:val="20"/>
        </w:rPr>
        <w:t xml:space="preserve">   Assay of alpha-amylase</w:t>
      </w:r>
      <w:r w:rsidR="00557878">
        <w:rPr>
          <w:rFonts w:ascii="Arial" w:hAnsi="Arial" w:cs="Arial"/>
          <w:b/>
          <w:color w:val="000000"/>
          <w:sz w:val="20"/>
          <w:szCs w:val="20"/>
        </w:rPr>
        <w:t xml:space="preserve"> and </w:t>
      </w:r>
      <w:r w:rsidR="00557878" w:rsidRPr="00EE7C5D">
        <w:rPr>
          <w:rFonts w:ascii="Arial" w:hAnsi="Arial" w:cs="Arial"/>
          <w:b/>
          <w:color w:val="000000"/>
          <w:sz w:val="20"/>
          <w:szCs w:val="20"/>
        </w:rPr>
        <w:t>mode of inhibition</w:t>
      </w:r>
      <w:r w:rsidR="00B427EC" w:rsidRPr="00EE7C5D">
        <w:rPr>
          <w:rFonts w:ascii="Arial" w:hAnsi="Arial" w:cs="Arial"/>
          <w:b/>
          <w:color w:val="000000"/>
          <w:sz w:val="20"/>
          <w:szCs w:val="20"/>
        </w:rPr>
        <w:t xml:space="preserve"> </w:t>
      </w:r>
      <w:proofErr w:type="spellStart"/>
      <w:r w:rsidR="00B427EC" w:rsidRPr="00EE7C5D">
        <w:rPr>
          <w:rFonts w:ascii="Arial" w:hAnsi="Arial" w:cs="Arial"/>
          <w:b/>
          <w:color w:val="000000"/>
          <w:sz w:val="20"/>
          <w:szCs w:val="20"/>
        </w:rPr>
        <w:t>inhibition</w:t>
      </w:r>
      <w:proofErr w:type="spellEnd"/>
      <w:r w:rsidR="00B427EC" w:rsidRPr="00EE7C5D">
        <w:rPr>
          <w:rFonts w:ascii="Arial" w:hAnsi="Arial" w:cs="Arial"/>
          <w:color w:val="000000"/>
          <w:sz w:val="20"/>
          <w:szCs w:val="20"/>
        </w:rPr>
        <w:t xml:space="preserve">: </w:t>
      </w:r>
    </w:p>
    <w:p w14:paraId="57C3C690" w14:textId="6608662F" w:rsidR="00B427EC" w:rsidRPr="00D3624B" w:rsidRDefault="00B427EC" w:rsidP="00D3624B">
      <w:pPr>
        <w:spacing w:after="0" w:line="480" w:lineRule="auto"/>
        <w:ind w:firstLine="720"/>
        <w:jc w:val="both"/>
        <w:rPr>
          <w:rFonts w:ascii="Arial" w:hAnsi="Arial" w:cs="Arial"/>
          <w:color w:val="000000"/>
          <w:sz w:val="20"/>
          <w:szCs w:val="20"/>
        </w:rPr>
      </w:pPr>
      <w:r w:rsidRPr="00EE7C5D">
        <w:rPr>
          <w:rFonts w:ascii="Arial" w:hAnsi="Arial" w:cs="Arial"/>
          <w:color w:val="000000"/>
        </w:rPr>
        <w:t xml:space="preserve">The method described by McCue and Shetty </w:t>
      </w:r>
      <w:r w:rsidRPr="00EE7C5D">
        <w:rPr>
          <w:rFonts w:ascii="Arial" w:hAnsi="Arial" w:cs="Arial"/>
          <w:color w:val="000000"/>
        </w:rPr>
        <w:fldChar w:fldCharType="begin" w:fldLock="1"/>
      </w:r>
      <w:r w:rsidRPr="00EE7C5D">
        <w:rPr>
          <w:rFonts w:ascii="Arial" w:hAnsi="Arial" w:cs="Arial"/>
          <w:color w:val="00000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rPr>
        <w:fldChar w:fldCharType="separate"/>
      </w:r>
      <w:r w:rsidRPr="00EE7C5D">
        <w:rPr>
          <w:rFonts w:ascii="Arial" w:hAnsi="Arial" w:cs="Arial"/>
          <w:noProof/>
          <w:color w:val="000000"/>
        </w:rPr>
        <w:t>(Ozougwu &amp; Akuba, 2018)</w:t>
      </w:r>
      <w:r w:rsidRPr="00EE7C5D">
        <w:rPr>
          <w:rFonts w:ascii="Arial" w:hAnsi="Arial" w:cs="Arial"/>
          <w:color w:val="000000"/>
        </w:rPr>
        <w:fldChar w:fldCharType="end"/>
      </w:r>
      <w:r w:rsidRPr="00EE7C5D">
        <w:rPr>
          <w:rFonts w:ascii="Arial" w:hAnsi="Arial" w:cs="Arial"/>
          <w:color w:val="000000"/>
        </w:rPr>
        <w:t xml:space="preserve">, with slight modification was used. </w:t>
      </w:r>
      <w:r w:rsidRPr="00EE7C5D">
        <w:rPr>
          <w:rFonts w:ascii="Arial" w:hAnsi="Arial" w:cs="Arial"/>
        </w:rPr>
        <w:t xml:space="preserve">The porcine pancreatic α-amylase enzyme was used </w:t>
      </w:r>
      <w:r w:rsidR="00F52AEB" w:rsidRPr="00EE7C5D">
        <w:rPr>
          <w:rFonts w:ascii="Arial" w:hAnsi="Arial" w:cs="Arial"/>
        </w:rPr>
        <w:t>for the assay. The enzyme (1m/mL</w:t>
      </w:r>
      <w:r w:rsidRPr="00EE7C5D">
        <w:rPr>
          <w:rFonts w:ascii="Arial" w:hAnsi="Arial" w:cs="Arial"/>
        </w:rPr>
        <w:t xml:space="preserve">) solution was prepared using 0.02M sodium phosphate buffer (pH 6.9). </w:t>
      </w:r>
      <w:r w:rsidR="007C0BF5" w:rsidRPr="00EE7C5D">
        <w:rPr>
          <w:rFonts w:ascii="Arial" w:hAnsi="Arial" w:cs="Arial"/>
        </w:rPr>
        <w:t>A starch</w:t>
      </w:r>
      <w:r w:rsidRPr="00EE7C5D">
        <w:rPr>
          <w:rFonts w:ascii="Arial" w:hAnsi="Arial" w:cs="Arial"/>
        </w:rPr>
        <w:t xml:space="preserve"> solution was also prepared using 0.02M sodium phosphate buffer (pH 6.9) and this was used as substrate. </w:t>
      </w:r>
      <w:r w:rsidR="009D10C4" w:rsidRPr="00EE7C5D">
        <w:rPr>
          <w:rFonts w:ascii="Arial" w:hAnsi="Arial" w:cs="Arial"/>
        </w:rPr>
        <w:t>The extract solutions were prepared using an equal volume mixture of distilled water and dimethyl sulfoxide (DMSO). Precisely 100 mg of each plant fraction was weighed into a separate 10 mL volumetric flask, and 5 mL of DMSO was added to dissolve the extract completely. The volume was then made up to the 10 mL mark with distilled water, yielding a stock solution with a final concentration of 10 mg/mL.</w:t>
      </w:r>
      <w:r w:rsidRPr="00EE7C5D">
        <w:rPr>
          <w:rFonts w:ascii="Arial" w:hAnsi="Arial" w:cs="Arial"/>
        </w:rPr>
        <w:t xml:space="preserve"> The stock solution was diluted with distilled water to obtain the different concentrations for the assay. Then, a</w:t>
      </w:r>
      <w:r w:rsidR="00BA4A2C" w:rsidRPr="00EE7C5D">
        <w:rPr>
          <w:rFonts w:ascii="Arial" w:hAnsi="Arial" w:cs="Arial"/>
        </w:rPr>
        <w:t xml:space="preserve"> total of 250μL of extract was added to 250</w:t>
      </w:r>
      <w:r w:rsidRPr="00EE7C5D">
        <w:rPr>
          <w:rFonts w:ascii="Arial" w:hAnsi="Arial" w:cs="Arial"/>
        </w:rPr>
        <w:t>μL of the alpha-am</w:t>
      </w:r>
      <w:r w:rsidR="00BA4A2C" w:rsidRPr="00EE7C5D">
        <w:rPr>
          <w:rFonts w:ascii="Arial" w:hAnsi="Arial" w:cs="Arial"/>
        </w:rPr>
        <w:t>ylase solution, after which 250</w:t>
      </w:r>
      <w:r w:rsidRPr="00EE7C5D">
        <w:rPr>
          <w:rFonts w:ascii="Arial" w:hAnsi="Arial" w:cs="Arial"/>
        </w:rPr>
        <w:t>μL of the starch solution was added and incubated at 25</w:t>
      </w:r>
      <w:r w:rsidRPr="00EE7C5D">
        <w:rPr>
          <w:rFonts w:ascii="Arial" w:hAnsi="Arial" w:cs="Arial"/>
          <w:vertAlign w:val="superscript"/>
        </w:rPr>
        <w:t>o</w:t>
      </w:r>
      <w:r w:rsidR="00BA4A2C" w:rsidRPr="00EE7C5D">
        <w:rPr>
          <w:rFonts w:ascii="Arial" w:hAnsi="Arial" w:cs="Arial"/>
        </w:rPr>
        <w:t>C for 10</w:t>
      </w:r>
      <w:r w:rsidRPr="00EE7C5D">
        <w:rPr>
          <w:rFonts w:ascii="Arial" w:hAnsi="Arial" w:cs="Arial"/>
        </w:rPr>
        <w:t>minutes. The reaction was terminated</w:t>
      </w:r>
      <w:r w:rsidR="00BA4A2C" w:rsidRPr="00EE7C5D">
        <w:rPr>
          <w:rFonts w:ascii="Arial" w:hAnsi="Arial" w:cs="Arial"/>
        </w:rPr>
        <w:t xml:space="preserve"> after incubation by adding 100</w:t>
      </w:r>
      <w:r w:rsidRPr="00EE7C5D">
        <w:rPr>
          <w:rFonts w:ascii="Arial" w:hAnsi="Arial" w:cs="Arial"/>
        </w:rPr>
        <w:t xml:space="preserve">μL of </w:t>
      </w:r>
      <w:proofErr w:type="spellStart"/>
      <w:r w:rsidRPr="00EE7C5D">
        <w:rPr>
          <w:rFonts w:ascii="Arial" w:hAnsi="Arial" w:cs="Arial"/>
        </w:rPr>
        <w:t>dinitrosalicyclic</w:t>
      </w:r>
      <w:proofErr w:type="spellEnd"/>
      <w:r w:rsidRPr="00EE7C5D">
        <w:rPr>
          <w:rFonts w:ascii="Arial" w:hAnsi="Arial" w:cs="Arial"/>
        </w:rPr>
        <w:t xml:space="preserve"> acid (DNSA) reagent. Then, the tubes were i</w:t>
      </w:r>
      <w:r w:rsidR="00BA4A2C" w:rsidRPr="00EE7C5D">
        <w:rPr>
          <w:rFonts w:ascii="Arial" w:hAnsi="Arial" w:cs="Arial"/>
        </w:rPr>
        <w:t>ncubated in boiling water for 5</w:t>
      </w:r>
      <w:r w:rsidR="00221662" w:rsidRPr="00EE7C5D">
        <w:rPr>
          <w:rFonts w:ascii="Arial" w:hAnsi="Arial" w:cs="Arial"/>
        </w:rPr>
        <w:t xml:space="preserve"> </w:t>
      </w:r>
      <w:r w:rsidRPr="00EE7C5D">
        <w:rPr>
          <w:rFonts w:ascii="Arial" w:hAnsi="Arial" w:cs="Arial"/>
        </w:rPr>
        <w:t>minutes and allowed to cool at room temperature. The reac</w:t>
      </w:r>
      <w:r w:rsidR="00BA4A2C" w:rsidRPr="00EE7C5D">
        <w:rPr>
          <w:rFonts w:ascii="Arial" w:hAnsi="Arial" w:cs="Arial"/>
        </w:rPr>
        <w:t>tion mixture was diluted with 1</w:t>
      </w:r>
      <w:r w:rsidRPr="00EE7C5D">
        <w:rPr>
          <w:rFonts w:ascii="Arial" w:hAnsi="Arial" w:cs="Arial"/>
        </w:rPr>
        <w:t xml:space="preserve">mL </w:t>
      </w:r>
      <w:r w:rsidRPr="00EE7C5D">
        <w:rPr>
          <w:rFonts w:ascii="Arial" w:hAnsi="Arial" w:cs="Arial"/>
        </w:rPr>
        <w:lastRenderedPageBreak/>
        <w:t>distilled water and the</w:t>
      </w:r>
      <w:r w:rsidR="00BA4A2C" w:rsidRPr="00EE7C5D">
        <w:rPr>
          <w:rFonts w:ascii="Arial" w:hAnsi="Arial" w:cs="Arial"/>
        </w:rPr>
        <w:t xml:space="preserve"> absorbance was measured at 540</w:t>
      </w:r>
      <w:r w:rsidRPr="00EE7C5D">
        <w:rPr>
          <w:rFonts w:ascii="Arial" w:hAnsi="Arial" w:cs="Arial"/>
        </w:rPr>
        <w:t>nm using a spectrophotometer</w:t>
      </w:r>
      <w:r w:rsidR="00D3624B">
        <w:rPr>
          <w:rFonts w:ascii="Arial" w:hAnsi="Arial" w:cs="Arial"/>
        </w:rPr>
        <w:t xml:space="preserve"> and </w:t>
      </w:r>
      <w:r w:rsidR="00D3624B" w:rsidRPr="00EE7C5D">
        <w:rPr>
          <w:rFonts w:ascii="Arial" w:hAnsi="Arial" w:cs="Arial"/>
          <w:color w:val="000000"/>
          <w:sz w:val="20"/>
          <w:szCs w:val="20"/>
        </w:rPr>
        <w:t xml:space="preserve">determined using a maltose standard curve and converted to reaction velocities. </w:t>
      </w:r>
      <w:r w:rsidRPr="00EE7C5D">
        <w:rPr>
          <w:rFonts w:ascii="Arial" w:hAnsi="Arial" w:cs="Arial"/>
        </w:rPr>
        <w:t>A control was prepared using similar procedure but this time replacing the extract with distilled water. Acarbose was used as positive control. All reactions were conducted in triplicates. The alpha-amylase inhibitory activity was calculated as percentage of inhibition based on the formula</w:t>
      </w:r>
      <w:r w:rsidRPr="00EE7C5D">
        <w:rPr>
          <w:rFonts w:ascii="Arial" w:hAnsi="Arial" w:cs="Arial"/>
          <w:color w:val="000000"/>
        </w:rPr>
        <w:t>. The percentage inhibitions of α-amylase inhibitory activity were calculated as shown below, thus:</w:t>
      </w:r>
    </w:p>
    <w:p w14:paraId="0CA566A5"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405F83BC"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B4D9B30" w14:textId="77777777" w:rsidR="00B427EC" w:rsidRPr="00EE7C5D" w:rsidRDefault="00B427EC" w:rsidP="00C134E6">
      <w:pPr>
        <w:tabs>
          <w:tab w:val="left" w:pos="7736"/>
        </w:tabs>
        <w:spacing w:after="0" w:line="240" w:lineRule="auto"/>
        <w:ind w:left="864"/>
        <w:rPr>
          <w:rFonts w:ascii="Arial" w:hAnsi="Arial" w:cs="Arial"/>
          <w:sz w:val="20"/>
          <w:szCs w:val="20"/>
        </w:rPr>
      </w:pPr>
    </w:p>
    <w:p w14:paraId="5B475CBF" w14:textId="77777777" w:rsidR="00B427EC" w:rsidRPr="00EE7C5D" w:rsidRDefault="00B427EC"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 </w:t>
      </w:r>
      <w:r w:rsidRPr="00EE7C5D">
        <w:rPr>
          <w:rFonts w:ascii="Arial" w:hAnsi="Arial" w:cs="Arial"/>
          <w:color w:val="000000"/>
          <w:sz w:val="20"/>
          <w:szCs w:val="20"/>
          <w:vertAlign w:val="subscript"/>
        </w:rPr>
        <w:t>control</w:t>
      </w:r>
      <w:r w:rsidRPr="00EE7C5D">
        <w:rPr>
          <w:rFonts w:ascii="Arial" w:hAnsi="Arial" w:cs="Arial"/>
          <w:color w:val="000000"/>
          <w:sz w:val="20"/>
          <w:szCs w:val="20"/>
        </w:rPr>
        <w:t xml:space="preserve"> = absorbance of control   ∆A </w:t>
      </w:r>
      <w:r w:rsidRPr="00EE7C5D">
        <w:rPr>
          <w:rFonts w:ascii="Arial" w:hAnsi="Arial" w:cs="Arial"/>
          <w:color w:val="000000"/>
          <w:sz w:val="20"/>
          <w:szCs w:val="20"/>
          <w:vertAlign w:val="subscript"/>
        </w:rPr>
        <w:t>extract</w:t>
      </w:r>
      <w:r w:rsidRPr="00EE7C5D">
        <w:rPr>
          <w:rFonts w:ascii="Arial" w:hAnsi="Arial" w:cs="Arial"/>
          <w:color w:val="000000"/>
          <w:sz w:val="20"/>
          <w:szCs w:val="20"/>
        </w:rPr>
        <w:t xml:space="preserve">   = absorbance of the fraction                                   </w:t>
      </w:r>
    </w:p>
    <w:p w14:paraId="5BBE0332" w14:textId="4C456395" w:rsidR="00B427EC" w:rsidRDefault="00B427EC"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Then 50% inhibitions of enzyme activity (IC</w:t>
      </w:r>
      <w:r w:rsidRPr="00EE7C5D">
        <w:rPr>
          <w:rFonts w:ascii="Arial" w:hAnsi="Arial" w:cs="Arial"/>
          <w:color w:val="000000"/>
          <w:sz w:val="20"/>
          <w:szCs w:val="20"/>
          <w:vertAlign w:val="subscript"/>
        </w:rPr>
        <w:t>50</w:t>
      </w:r>
      <w:r w:rsidRPr="00EE7C5D">
        <w:rPr>
          <w:rFonts w:ascii="Arial" w:hAnsi="Arial" w:cs="Arial"/>
          <w:color w:val="000000"/>
          <w:sz w:val="20"/>
          <w:szCs w:val="20"/>
        </w:rPr>
        <w:t>) of the extract concentration will be determined graphically.</w:t>
      </w:r>
    </w:p>
    <w:p w14:paraId="4159FAED" w14:textId="77777777" w:rsidR="00557878" w:rsidRPr="00EE7C5D" w:rsidRDefault="00557878" w:rsidP="00557878">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A double reciprocal plot (1/v versus 1/[S]) where v is reaction velocity and [S] is substrate concentration will be plotted. The type of inhibition of the crude extract on α-amylase activity will be determined by analysis of the double reciprocal (Line Weaver-Burk) plot using Michaelis-Menten kinetics.</w:t>
      </w:r>
    </w:p>
    <w:p w14:paraId="4A0356D7" w14:textId="070CE950" w:rsidR="0090148F" w:rsidRPr="00EE7C5D" w:rsidRDefault="008E0331" w:rsidP="00C134E6">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44080D">
        <w:rPr>
          <w:rFonts w:ascii="Arial" w:hAnsi="Arial" w:cs="Arial"/>
          <w:b/>
          <w:color w:val="000000"/>
          <w:sz w:val="20"/>
          <w:szCs w:val="20"/>
        </w:rPr>
        <w:t>.</w:t>
      </w:r>
      <w:r w:rsidR="00557878">
        <w:rPr>
          <w:rFonts w:ascii="Arial" w:hAnsi="Arial" w:cs="Arial"/>
          <w:b/>
          <w:color w:val="000000"/>
          <w:sz w:val="20"/>
          <w:szCs w:val="20"/>
        </w:rPr>
        <w:t>4.</w:t>
      </w:r>
      <w:r w:rsidR="00D3624B">
        <w:rPr>
          <w:rFonts w:ascii="Arial" w:hAnsi="Arial" w:cs="Arial"/>
          <w:b/>
          <w:color w:val="000000"/>
          <w:sz w:val="20"/>
          <w:szCs w:val="20"/>
        </w:rPr>
        <w:t>2</w:t>
      </w:r>
      <w:r w:rsidR="0090148F" w:rsidRPr="00EE7C5D">
        <w:rPr>
          <w:rFonts w:ascii="Arial" w:hAnsi="Arial" w:cs="Arial"/>
          <w:b/>
          <w:color w:val="000000"/>
          <w:sz w:val="20"/>
          <w:szCs w:val="20"/>
        </w:rPr>
        <w:t xml:space="preserve">   Assay of alpha-glucosidase inhibition:</w:t>
      </w:r>
      <w:r w:rsidR="0090148F" w:rsidRPr="00EE7C5D">
        <w:rPr>
          <w:rFonts w:ascii="Arial" w:hAnsi="Arial" w:cs="Arial"/>
          <w:color w:val="000000"/>
          <w:sz w:val="20"/>
          <w:szCs w:val="20"/>
        </w:rPr>
        <w:t xml:space="preserve"> </w:t>
      </w:r>
    </w:p>
    <w:p w14:paraId="7D274CA5" w14:textId="5001C721" w:rsidR="0090148F" w:rsidRPr="00EE7C5D" w:rsidRDefault="0090148F" w:rsidP="00D3624B">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The assay method described by </w:t>
      </w:r>
      <w:proofErr w:type="spellStart"/>
      <w:r w:rsidRPr="00EE7C5D">
        <w:rPr>
          <w:rFonts w:ascii="Arial" w:hAnsi="Arial" w:cs="Arial"/>
          <w:color w:val="000000"/>
          <w:sz w:val="20"/>
          <w:szCs w:val="20"/>
        </w:rPr>
        <w:t>Apostolidis</w:t>
      </w:r>
      <w:proofErr w:type="spellEnd"/>
      <w:r w:rsidRPr="00EE7C5D">
        <w:rPr>
          <w:rFonts w:ascii="Arial" w:hAnsi="Arial" w:cs="Arial"/>
          <w:color w:val="000000"/>
          <w:sz w:val="20"/>
          <w:szCs w:val="20"/>
        </w:rPr>
        <w:t xml:space="preserve"> </w:t>
      </w:r>
      <w:r w:rsidRPr="00EE7C5D">
        <w:rPr>
          <w:rFonts w:ascii="Arial" w:hAnsi="Arial" w:cs="Arial"/>
          <w:i/>
          <w:color w:val="000000"/>
          <w:sz w:val="20"/>
          <w:szCs w:val="20"/>
        </w:rPr>
        <w:t>et al</w:t>
      </w:r>
      <w:r w:rsidRPr="00EE7C5D">
        <w:rPr>
          <w:rFonts w:ascii="Arial" w:hAnsi="Arial" w:cs="Arial"/>
          <w:color w:val="000000"/>
          <w:sz w:val="20"/>
          <w:szCs w:val="20"/>
        </w:rPr>
        <w:t>.</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2018)","manualFormatting":"( 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 Ozougwu &amp; Akuba, 2018)</w:t>
      </w:r>
      <w:r w:rsidRPr="00EE7C5D">
        <w:rPr>
          <w:rFonts w:ascii="Arial" w:hAnsi="Arial" w:cs="Arial"/>
          <w:color w:val="000000"/>
          <w:sz w:val="20"/>
          <w:szCs w:val="20"/>
        </w:rPr>
        <w:fldChar w:fldCharType="end"/>
      </w:r>
      <w:r w:rsidRPr="00EE7C5D">
        <w:rPr>
          <w:rFonts w:ascii="Arial" w:hAnsi="Arial" w:cs="Arial"/>
          <w:color w:val="000000"/>
          <w:sz w:val="20"/>
          <w:szCs w:val="20"/>
        </w:rPr>
        <w:t>, with slight modification was used to determine α-glucosidase inhibitory activity. About 100 µL of α-glucosidase solution was inc</w:t>
      </w:r>
      <w:r w:rsidR="00DA66C3" w:rsidRPr="00EE7C5D">
        <w:rPr>
          <w:rFonts w:ascii="Arial" w:hAnsi="Arial" w:cs="Arial"/>
          <w:color w:val="000000"/>
          <w:sz w:val="20"/>
          <w:szCs w:val="20"/>
        </w:rPr>
        <w:t>ubated with 50</w:t>
      </w:r>
      <w:r w:rsidRPr="00EE7C5D">
        <w:rPr>
          <w:rFonts w:ascii="Arial" w:hAnsi="Arial" w:cs="Arial"/>
          <w:color w:val="000000"/>
          <w:sz w:val="20"/>
          <w:szCs w:val="20"/>
        </w:rPr>
        <w:t>µL of the fraction of va</w:t>
      </w:r>
      <w:r w:rsidR="00DA66C3" w:rsidRPr="00EE7C5D">
        <w:rPr>
          <w:rFonts w:ascii="Arial" w:hAnsi="Arial" w:cs="Arial"/>
          <w:color w:val="000000"/>
          <w:sz w:val="20"/>
          <w:szCs w:val="20"/>
        </w:rPr>
        <w:t>rying concentrations (20-100 µg</w:t>
      </w:r>
      <w:r w:rsidR="00B86FA3" w:rsidRPr="00EE7C5D">
        <w:rPr>
          <w:rFonts w:ascii="Arial" w:hAnsi="Arial" w:cs="Arial"/>
          <w:color w:val="000000"/>
          <w:sz w:val="20"/>
          <w:szCs w:val="20"/>
        </w:rPr>
        <w:t>/m</w:t>
      </w:r>
      <w:r w:rsidR="0001492C" w:rsidRPr="00EE7C5D">
        <w:rPr>
          <w:rFonts w:ascii="Arial" w:hAnsi="Arial" w:cs="Arial"/>
          <w:color w:val="000000"/>
          <w:sz w:val="20"/>
          <w:szCs w:val="20"/>
        </w:rPr>
        <w:t>L</w:t>
      </w:r>
      <w:r w:rsidR="00DA66C3" w:rsidRPr="00EE7C5D">
        <w:rPr>
          <w:rFonts w:ascii="Arial" w:hAnsi="Arial" w:cs="Arial"/>
          <w:color w:val="000000"/>
          <w:sz w:val="20"/>
          <w:szCs w:val="20"/>
        </w:rPr>
        <w:t>) at 25</w:t>
      </w:r>
      <w:r w:rsidRPr="00EE7C5D">
        <w:rPr>
          <w:rFonts w:ascii="Arial" w:hAnsi="Arial" w:cs="Arial"/>
          <w:color w:val="000000"/>
          <w:sz w:val="20"/>
          <w:szCs w:val="20"/>
          <w:vertAlign w:val="superscript"/>
        </w:rPr>
        <w:t>o</w:t>
      </w:r>
      <w:r w:rsidR="00DA66C3" w:rsidRPr="00EE7C5D">
        <w:rPr>
          <w:rFonts w:ascii="Arial" w:hAnsi="Arial" w:cs="Arial"/>
          <w:color w:val="000000"/>
          <w:sz w:val="20"/>
          <w:szCs w:val="20"/>
        </w:rPr>
        <w:t>C for 10</w:t>
      </w:r>
      <w:r w:rsidR="001403D0" w:rsidRPr="00EE7C5D">
        <w:rPr>
          <w:rFonts w:ascii="Arial" w:hAnsi="Arial" w:cs="Arial"/>
          <w:color w:val="000000"/>
          <w:sz w:val="20"/>
          <w:szCs w:val="20"/>
        </w:rPr>
        <w:t xml:space="preserve"> </w:t>
      </w:r>
      <w:r w:rsidRPr="00EE7C5D">
        <w:rPr>
          <w:rFonts w:ascii="Arial" w:hAnsi="Arial" w:cs="Arial"/>
          <w:color w:val="000000"/>
          <w:sz w:val="20"/>
          <w:szCs w:val="20"/>
        </w:rPr>
        <w:t>min</w:t>
      </w:r>
      <w:r w:rsidR="0001492C" w:rsidRPr="00EE7C5D">
        <w:rPr>
          <w:rFonts w:ascii="Arial" w:hAnsi="Arial" w:cs="Arial"/>
          <w:color w:val="000000"/>
          <w:sz w:val="20"/>
          <w:szCs w:val="20"/>
        </w:rPr>
        <w:t>utes</w:t>
      </w:r>
      <w:r w:rsidRPr="00EE7C5D">
        <w:rPr>
          <w:rFonts w:ascii="Arial" w:hAnsi="Arial" w:cs="Arial"/>
          <w:color w:val="000000"/>
          <w:sz w:val="20"/>
          <w:szCs w:val="20"/>
        </w:rPr>
        <w:t xml:space="preserve"> followed </w:t>
      </w:r>
      <w:r w:rsidR="00DA66C3" w:rsidRPr="00EE7C5D">
        <w:rPr>
          <w:rFonts w:ascii="Arial" w:hAnsi="Arial" w:cs="Arial"/>
          <w:color w:val="000000"/>
          <w:sz w:val="20"/>
          <w:szCs w:val="20"/>
        </w:rPr>
        <w:t xml:space="preserve">by the addition of 50µL of 5.0mM </w:t>
      </w:r>
      <w:r w:rsidRPr="00EE7C5D">
        <w:rPr>
          <w:rFonts w:ascii="Arial" w:hAnsi="Arial" w:cs="Arial"/>
          <w:color w:val="000000"/>
          <w:sz w:val="20"/>
          <w:szCs w:val="20"/>
        </w:rPr>
        <w:t>p-</w:t>
      </w:r>
      <w:proofErr w:type="spellStart"/>
      <w:r w:rsidRPr="00EE7C5D">
        <w:rPr>
          <w:rFonts w:ascii="Arial" w:hAnsi="Arial" w:cs="Arial"/>
          <w:color w:val="000000"/>
          <w:sz w:val="20"/>
          <w:szCs w:val="20"/>
        </w:rPr>
        <w:t>nitrophenyl</w:t>
      </w:r>
      <w:proofErr w:type="spellEnd"/>
      <w:r w:rsidRPr="00EE7C5D">
        <w:rPr>
          <w:rFonts w:ascii="Arial" w:hAnsi="Arial" w:cs="Arial"/>
          <w:color w:val="000000"/>
          <w:sz w:val="20"/>
          <w:szCs w:val="20"/>
        </w:rPr>
        <w:t>-α-D-</w:t>
      </w:r>
      <w:proofErr w:type="spellStart"/>
      <w:r w:rsidRPr="00EE7C5D">
        <w:rPr>
          <w:rFonts w:ascii="Arial" w:hAnsi="Arial" w:cs="Arial"/>
          <w:color w:val="000000"/>
          <w:sz w:val="20"/>
          <w:szCs w:val="20"/>
        </w:rPr>
        <w:t>glucopyr</w:t>
      </w:r>
      <w:r w:rsidR="00DA66C3" w:rsidRPr="00EE7C5D">
        <w:rPr>
          <w:rFonts w:ascii="Arial" w:hAnsi="Arial" w:cs="Arial"/>
          <w:color w:val="000000"/>
          <w:sz w:val="20"/>
          <w:szCs w:val="20"/>
        </w:rPr>
        <w:t>anoside</w:t>
      </w:r>
      <w:proofErr w:type="spellEnd"/>
      <w:r w:rsidR="00DA66C3" w:rsidRPr="00EE7C5D">
        <w:rPr>
          <w:rFonts w:ascii="Arial" w:hAnsi="Arial" w:cs="Arial"/>
          <w:color w:val="000000"/>
          <w:sz w:val="20"/>
          <w:szCs w:val="20"/>
        </w:rPr>
        <w:t xml:space="preserve"> (P-NPG) solution in 0.1</w:t>
      </w:r>
      <w:r w:rsidRPr="00EE7C5D">
        <w:rPr>
          <w:rFonts w:ascii="Arial" w:hAnsi="Arial" w:cs="Arial"/>
          <w:color w:val="000000"/>
          <w:sz w:val="20"/>
          <w:szCs w:val="20"/>
        </w:rPr>
        <w:t>M phosphate buffer (pH 6.9). The reaction mixture was</w:t>
      </w:r>
      <w:r w:rsidR="00DA66C3" w:rsidRPr="00EE7C5D">
        <w:rPr>
          <w:rFonts w:ascii="Arial" w:hAnsi="Arial" w:cs="Arial"/>
          <w:color w:val="000000"/>
          <w:sz w:val="20"/>
          <w:szCs w:val="20"/>
        </w:rPr>
        <w:t xml:space="preserve"> then incubated for 5min</w:t>
      </w:r>
      <w:r w:rsidR="005B1A26" w:rsidRPr="00EE7C5D">
        <w:rPr>
          <w:rFonts w:ascii="Arial" w:hAnsi="Arial" w:cs="Arial"/>
          <w:color w:val="000000"/>
          <w:sz w:val="20"/>
          <w:szCs w:val="20"/>
        </w:rPr>
        <w:t>utes</w:t>
      </w:r>
      <w:r w:rsidR="00DA66C3" w:rsidRPr="00EE7C5D">
        <w:rPr>
          <w:rFonts w:ascii="Arial" w:hAnsi="Arial" w:cs="Arial"/>
          <w:color w:val="000000"/>
          <w:sz w:val="20"/>
          <w:szCs w:val="20"/>
        </w:rPr>
        <w:t xml:space="preserve"> at 25</w:t>
      </w:r>
      <w:r w:rsidRPr="00EE7C5D">
        <w:rPr>
          <w:rFonts w:ascii="Arial" w:hAnsi="Arial" w:cs="Arial"/>
          <w:color w:val="000000"/>
          <w:sz w:val="20"/>
          <w:szCs w:val="20"/>
          <w:vertAlign w:val="superscript"/>
        </w:rPr>
        <w:t>o</w:t>
      </w:r>
      <w:r w:rsidR="00DA66C3" w:rsidRPr="00EE7C5D">
        <w:rPr>
          <w:rFonts w:ascii="Arial" w:hAnsi="Arial" w:cs="Arial"/>
          <w:color w:val="000000"/>
          <w:sz w:val="20"/>
          <w:szCs w:val="20"/>
        </w:rPr>
        <w:t>C and 2mL of 0.1</w:t>
      </w:r>
      <w:r w:rsidRPr="00EE7C5D">
        <w:rPr>
          <w:rFonts w:ascii="Arial" w:hAnsi="Arial" w:cs="Arial"/>
          <w:color w:val="000000"/>
          <w:sz w:val="20"/>
          <w:szCs w:val="20"/>
        </w:rPr>
        <w:t>M Na</w:t>
      </w:r>
      <w:r w:rsidRPr="00EE7C5D">
        <w:rPr>
          <w:rFonts w:ascii="Arial" w:hAnsi="Arial" w:cs="Arial"/>
          <w:color w:val="000000"/>
          <w:sz w:val="20"/>
          <w:szCs w:val="20"/>
          <w:vertAlign w:val="subscript"/>
        </w:rPr>
        <w:t>2</w:t>
      </w:r>
      <w:r w:rsidRPr="00EE7C5D">
        <w:rPr>
          <w:rFonts w:ascii="Arial" w:hAnsi="Arial" w:cs="Arial"/>
          <w:color w:val="000000"/>
          <w:sz w:val="20"/>
          <w:szCs w:val="20"/>
        </w:rPr>
        <w:t>CO</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was added to stop the reaction. The α-glucosidase inhibitory activity will be determine</w:t>
      </w:r>
      <w:r w:rsidR="00DA66C3" w:rsidRPr="00EE7C5D">
        <w:rPr>
          <w:rFonts w:ascii="Arial" w:hAnsi="Arial" w:cs="Arial"/>
          <w:color w:val="000000"/>
          <w:sz w:val="20"/>
          <w:szCs w:val="20"/>
        </w:rPr>
        <w:t xml:space="preserve">d </w:t>
      </w:r>
      <w:proofErr w:type="spellStart"/>
      <w:r w:rsidR="00DA66C3" w:rsidRPr="00EE7C5D">
        <w:rPr>
          <w:rFonts w:ascii="Arial" w:hAnsi="Arial" w:cs="Arial"/>
          <w:color w:val="000000"/>
          <w:sz w:val="20"/>
          <w:szCs w:val="20"/>
        </w:rPr>
        <w:t>spectrophotometrically</w:t>
      </w:r>
      <w:proofErr w:type="spellEnd"/>
      <w:r w:rsidR="00DA66C3" w:rsidRPr="00EE7C5D">
        <w:rPr>
          <w:rFonts w:ascii="Arial" w:hAnsi="Arial" w:cs="Arial"/>
          <w:color w:val="000000"/>
          <w:sz w:val="20"/>
          <w:szCs w:val="20"/>
        </w:rPr>
        <w:t xml:space="preserve"> at 405</w:t>
      </w:r>
      <w:r w:rsidRPr="00EE7C5D">
        <w:rPr>
          <w:rFonts w:ascii="Arial" w:hAnsi="Arial" w:cs="Arial"/>
          <w:color w:val="000000"/>
          <w:sz w:val="20"/>
          <w:szCs w:val="20"/>
        </w:rPr>
        <w:t>nm by measuring the rate of the yellow colored p-</w:t>
      </w:r>
      <w:proofErr w:type="spellStart"/>
      <w:r w:rsidRPr="00EE7C5D">
        <w:rPr>
          <w:rFonts w:ascii="Arial" w:hAnsi="Arial" w:cs="Arial"/>
          <w:color w:val="000000"/>
          <w:sz w:val="20"/>
          <w:szCs w:val="20"/>
        </w:rPr>
        <w:t>nitrophenol</w:t>
      </w:r>
      <w:proofErr w:type="spellEnd"/>
      <w:r w:rsidRPr="00EE7C5D">
        <w:rPr>
          <w:rFonts w:ascii="Arial" w:hAnsi="Arial" w:cs="Arial"/>
          <w:color w:val="000000"/>
          <w:sz w:val="20"/>
          <w:szCs w:val="20"/>
        </w:rPr>
        <w:t xml:space="preserve"> released from </w:t>
      </w:r>
      <w:proofErr w:type="spellStart"/>
      <w:r w:rsidRPr="00EE7C5D">
        <w:rPr>
          <w:rFonts w:ascii="Arial" w:hAnsi="Arial" w:cs="Arial"/>
          <w:color w:val="000000"/>
          <w:sz w:val="20"/>
          <w:szCs w:val="20"/>
        </w:rPr>
        <w:t>pNPG</w:t>
      </w:r>
      <w:proofErr w:type="spellEnd"/>
      <w:r w:rsidR="00D3624B">
        <w:rPr>
          <w:rFonts w:ascii="Arial" w:hAnsi="Arial" w:cs="Arial"/>
          <w:color w:val="000000"/>
          <w:sz w:val="20"/>
          <w:szCs w:val="20"/>
        </w:rPr>
        <w:t xml:space="preserve"> and </w:t>
      </w:r>
      <w:r w:rsidR="00D3624B" w:rsidRPr="00EE7C5D">
        <w:rPr>
          <w:rFonts w:ascii="Arial" w:hAnsi="Arial" w:cs="Arial"/>
          <w:color w:val="000000"/>
          <w:sz w:val="20"/>
          <w:szCs w:val="20"/>
        </w:rPr>
        <w:t>a p-</w:t>
      </w:r>
      <w:proofErr w:type="spellStart"/>
      <w:r w:rsidR="00D3624B" w:rsidRPr="00EE7C5D">
        <w:rPr>
          <w:rFonts w:ascii="Arial" w:hAnsi="Arial" w:cs="Arial"/>
          <w:color w:val="000000"/>
          <w:sz w:val="20"/>
          <w:szCs w:val="20"/>
        </w:rPr>
        <w:t>nitrophenol</w:t>
      </w:r>
      <w:proofErr w:type="spellEnd"/>
      <w:r w:rsidR="00D3624B" w:rsidRPr="00EE7C5D">
        <w:rPr>
          <w:rFonts w:ascii="Arial" w:hAnsi="Arial" w:cs="Arial"/>
          <w:color w:val="000000"/>
          <w:sz w:val="20"/>
          <w:szCs w:val="20"/>
        </w:rPr>
        <w:t xml:space="preserve"> standard curve was used and converted to reaction velocities. A double reciprocal (Line Weaver-Burk) plot (1/v versus 1/[S]) where v is reaction velocity and [S] is substrate concentration was plotted. The type of α-glucosidase inhibitory activity by the crude fraction was determined by analysis of the double reciprocal (Line Weaver-Burk) plot</w:t>
      </w:r>
      <w:r w:rsidR="00D3624B">
        <w:rPr>
          <w:rFonts w:ascii="Arial" w:hAnsi="Arial" w:cs="Arial"/>
          <w:color w:val="000000"/>
          <w:sz w:val="20"/>
          <w:szCs w:val="20"/>
        </w:rPr>
        <w:t xml:space="preserve"> using Michaelis-Menten kinetic</w:t>
      </w:r>
      <w:r w:rsidRPr="00EE7C5D">
        <w:rPr>
          <w:rFonts w:ascii="Arial" w:hAnsi="Arial" w:cs="Arial"/>
          <w:color w:val="000000"/>
          <w:sz w:val="20"/>
          <w:szCs w:val="20"/>
        </w:rPr>
        <w:t xml:space="preserve">. The control and blank were prepared using the same method by replacing the extracts, fraction with DMSO, and distilled </w:t>
      </w:r>
      <w:r w:rsidRPr="00EE7C5D">
        <w:rPr>
          <w:rFonts w:ascii="Arial" w:hAnsi="Arial" w:cs="Arial"/>
          <w:color w:val="000000"/>
          <w:sz w:val="20"/>
          <w:szCs w:val="20"/>
        </w:rPr>
        <w:lastRenderedPageBreak/>
        <w:t xml:space="preserve">water, respectively. The α-glucosidase inhibitory activity was calculated by using the formula as shown below: </w:t>
      </w:r>
    </w:p>
    <w:p w14:paraId="67B44E46" w14:textId="77777777" w:rsidR="0090148F" w:rsidRPr="00EE7C5D" w:rsidRDefault="0090148F"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B2BC8D9" w14:textId="77777777" w:rsidR="0090148F" w:rsidRPr="00EE7C5D" w:rsidRDefault="0090148F"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9C4D226" w14:textId="77777777" w:rsidR="0090148F" w:rsidRPr="00EE7C5D" w:rsidRDefault="0090148F" w:rsidP="00C134E6">
      <w:pPr>
        <w:tabs>
          <w:tab w:val="left" w:pos="7736"/>
        </w:tabs>
        <w:spacing w:after="0" w:line="240" w:lineRule="auto"/>
        <w:ind w:left="864"/>
        <w:rPr>
          <w:rFonts w:ascii="Arial" w:hAnsi="Arial" w:cs="Arial"/>
          <w:sz w:val="20"/>
          <w:szCs w:val="20"/>
        </w:rPr>
      </w:pPr>
    </w:p>
    <w:p w14:paraId="7EBEC0CF"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Abs </w:t>
      </w:r>
      <w:r w:rsidRPr="00EE7C5D">
        <w:rPr>
          <w:rFonts w:ascii="Arial" w:hAnsi="Arial" w:cs="Arial"/>
          <w:color w:val="000000"/>
          <w:sz w:val="20"/>
          <w:szCs w:val="20"/>
          <w:vertAlign w:val="subscript"/>
        </w:rPr>
        <w:t xml:space="preserve">control = </w:t>
      </w:r>
      <w:r w:rsidRPr="00EE7C5D">
        <w:rPr>
          <w:rFonts w:ascii="Arial" w:hAnsi="Arial" w:cs="Arial"/>
          <w:color w:val="000000"/>
          <w:sz w:val="20"/>
          <w:szCs w:val="20"/>
        </w:rPr>
        <w:t xml:space="preserve">absorbance of the control   Abs </w:t>
      </w:r>
      <w:r w:rsidRPr="00EE7C5D">
        <w:rPr>
          <w:rFonts w:ascii="Arial" w:hAnsi="Arial" w:cs="Arial"/>
          <w:color w:val="000000"/>
          <w:sz w:val="20"/>
          <w:szCs w:val="20"/>
          <w:vertAlign w:val="subscript"/>
        </w:rPr>
        <w:t xml:space="preserve">sample = </w:t>
      </w:r>
      <w:r w:rsidRPr="00EE7C5D">
        <w:rPr>
          <w:rFonts w:ascii="Arial" w:hAnsi="Arial" w:cs="Arial"/>
          <w:color w:val="000000"/>
          <w:sz w:val="20"/>
          <w:szCs w:val="20"/>
        </w:rPr>
        <w:t>absorbance of the sample</w:t>
      </w:r>
    </w:p>
    <w:p w14:paraId="76F7D090"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The 50% inhibitory capacity (IC</w:t>
      </w:r>
      <w:r w:rsidRPr="00EE7C5D">
        <w:rPr>
          <w:rFonts w:ascii="Arial" w:hAnsi="Arial" w:cs="Arial"/>
          <w:color w:val="000000"/>
          <w:sz w:val="20"/>
          <w:szCs w:val="20"/>
          <w:vertAlign w:val="subscript"/>
        </w:rPr>
        <w:t>50</w:t>
      </w:r>
      <w:r w:rsidRPr="00EE7C5D">
        <w:rPr>
          <w:rFonts w:ascii="Arial" w:hAnsi="Arial" w:cs="Arial"/>
          <w:color w:val="000000"/>
          <w:sz w:val="20"/>
          <w:szCs w:val="20"/>
        </w:rPr>
        <w:t>) values of the extracts, fraction concentration were determined from plots of percent inhibition versus concentration.</w:t>
      </w:r>
    </w:p>
    <w:p w14:paraId="2E8F1CB2" w14:textId="763F9178" w:rsidR="0090148F" w:rsidRPr="00EE7C5D" w:rsidRDefault="008E0331" w:rsidP="00C134E6">
      <w:pPr>
        <w:pStyle w:val="ListParagraph"/>
        <w:spacing w:after="0" w:line="480" w:lineRule="auto"/>
        <w:ind w:left="0"/>
        <w:jc w:val="both"/>
        <w:rPr>
          <w:rFonts w:ascii="Arial" w:hAnsi="Arial" w:cs="Arial"/>
          <w:b/>
        </w:rPr>
      </w:pPr>
      <w:r w:rsidRPr="00EE7C5D">
        <w:rPr>
          <w:rFonts w:ascii="Arial" w:hAnsi="Arial" w:cs="Arial"/>
          <w:b/>
        </w:rPr>
        <w:t>2</w:t>
      </w:r>
      <w:r w:rsidR="0090148F" w:rsidRPr="00EE7C5D">
        <w:rPr>
          <w:rFonts w:ascii="Arial" w:hAnsi="Arial" w:cs="Arial"/>
          <w:b/>
        </w:rPr>
        <w:t>.</w:t>
      </w:r>
      <w:r w:rsidR="0044080D">
        <w:rPr>
          <w:rFonts w:ascii="Arial" w:hAnsi="Arial" w:cs="Arial"/>
          <w:b/>
        </w:rPr>
        <w:t>4</w:t>
      </w:r>
      <w:r w:rsidR="0090148F" w:rsidRPr="00EE7C5D">
        <w:rPr>
          <w:rFonts w:ascii="Arial" w:hAnsi="Arial" w:cs="Arial"/>
          <w:b/>
        </w:rPr>
        <w:tab/>
        <w:t>STATISTICAL ANALYSIS</w:t>
      </w:r>
    </w:p>
    <w:p w14:paraId="4A1BBD1B" w14:textId="25A4FFD8" w:rsidR="00D95E52" w:rsidRDefault="0090148F" w:rsidP="00D3624B">
      <w:pPr>
        <w:spacing w:after="0" w:line="480" w:lineRule="auto"/>
        <w:ind w:firstLine="720"/>
        <w:jc w:val="both"/>
        <w:rPr>
          <w:rFonts w:ascii="Arial" w:hAnsi="Arial" w:cs="Arial"/>
          <w:color w:val="000000"/>
          <w:sz w:val="20"/>
          <w:szCs w:val="20"/>
        </w:rPr>
      </w:pPr>
      <w:r w:rsidRPr="00EE7C5D">
        <w:rPr>
          <w:rFonts w:ascii="Arial" w:hAnsi="Arial" w:cs="Arial"/>
          <w:sz w:val="20"/>
          <w:szCs w:val="20"/>
        </w:rPr>
        <w:t xml:space="preserve">Results were expressed as Mean ± SEM of </w:t>
      </w:r>
      <w:r w:rsidR="00F75757" w:rsidRPr="00EE7C5D">
        <w:rPr>
          <w:rFonts w:ascii="Arial" w:hAnsi="Arial" w:cs="Arial"/>
          <w:sz w:val="20"/>
          <w:szCs w:val="20"/>
        </w:rPr>
        <w:t>the three replicate determina</w:t>
      </w:r>
      <w:r w:rsidRPr="00EE7C5D">
        <w:rPr>
          <w:rFonts w:ascii="Arial" w:hAnsi="Arial" w:cs="Arial"/>
          <w:sz w:val="20"/>
          <w:szCs w:val="20"/>
        </w:rPr>
        <w:t>n</w:t>
      </w:r>
      <w:r w:rsidR="00F75757" w:rsidRPr="00EE7C5D">
        <w:rPr>
          <w:rFonts w:ascii="Arial" w:hAnsi="Arial" w:cs="Arial"/>
          <w:sz w:val="20"/>
          <w:szCs w:val="20"/>
        </w:rPr>
        <w:t>t</w:t>
      </w:r>
      <w:r w:rsidRPr="00EE7C5D">
        <w:rPr>
          <w:rFonts w:ascii="Arial" w:hAnsi="Arial" w:cs="Arial"/>
          <w:sz w:val="20"/>
          <w:szCs w:val="20"/>
        </w:rPr>
        <w:t xml:space="preserve">s. Analysis of variance (one way) was used to determine the significant effect of the extract and a simple student’s T-test was used to compare differences </w:t>
      </w:r>
      <w:r w:rsidR="0037129D" w:rsidRPr="00EE7C5D">
        <w:rPr>
          <w:rFonts w:ascii="Arial" w:hAnsi="Arial" w:cs="Arial"/>
          <w:sz w:val="20"/>
          <w:szCs w:val="20"/>
        </w:rPr>
        <w:t xml:space="preserve">between means. Line-weaver Burk graph was plot </w:t>
      </w:r>
      <w:r w:rsidR="00342986" w:rsidRPr="00EE7C5D">
        <w:rPr>
          <w:rFonts w:ascii="Arial" w:hAnsi="Arial" w:cs="Arial"/>
          <w:sz w:val="20"/>
          <w:szCs w:val="20"/>
        </w:rPr>
        <w:t>in</w:t>
      </w:r>
      <w:r w:rsidR="0037129D" w:rsidRPr="00EE7C5D">
        <w:rPr>
          <w:rFonts w:ascii="Arial" w:hAnsi="Arial" w:cs="Arial"/>
          <w:sz w:val="20"/>
          <w:szCs w:val="20"/>
        </w:rPr>
        <w:t xml:space="preserve"> order to obtained</w:t>
      </w:r>
      <w:r w:rsidRPr="00EE7C5D">
        <w:rPr>
          <w:rFonts w:ascii="Arial" w:hAnsi="Arial" w:cs="Arial"/>
          <w:sz w:val="20"/>
          <w:szCs w:val="20"/>
        </w:rPr>
        <w:t xml:space="preserve"> </w:t>
      </w:r>
      <w:r w:rsidR="002E7A80" w:rsidRPr="00EE7C5D">
        <w:rPr>
          <w:rFonts w:ascii="Arial" w:hAnsi="Arial" w:cs="Arial"/>
          <w:sz w:val="20"/>
          <w:szCs w:val="20"/>
        </w:rPr>
        <w:t>Michalis</w:t>
      </w:r>
      <w:r w:rsidRPr="00EE7C5D">
        <w:rPr>
          <w:rFonts w:ascii="Arial" w:hAnsi="Arial" w:cs="Arial"/>
          <w:sz w:val="20"/>
          <w:szCs w:val="20"/>
        </w:rPr>
        <w:t xml:space="preserve"> Menten’s</w:t>
      </w:r>
      <w:r w:rsidR="0037129D" w:rsidRPr="00EE7C5D">
        <w:rPr>
          <w:rFonts w:ascii="Arial" w:hAnsi="Arial" w:cs="Arial"/>
          <w:sz w:val="20"/>
          <w:szCs w:val="20"/>
        </w:rPr>
        <w:t xml:space="preserve"> values (V</w:t>
      </w:r>
      <w:r w:rsidR="0037129D" w:rsidRPr="00EE7C5D">
        <w:rPr>
          <w:rFonts w:ascii="Arial" w:hAnsi="Arial" w:cs="Arial"/>
          <w:sz w:val="20"/>
          <w:szCs w:val="20"/>
          <w:vertAlign w:val="subscript"/>
        </w:rPr>
        <w:t>max</w:t>
      </w:r>
      <w:r w:rsidR="0037129D" w:rsidRPr="00EE7C5D">
        <w:rPr>
          <w:rFonts w:ascii="Arial" w:hAnsi="Arial" w:cs="Arial"/>
          <w:sz w:val="20"/>
          <w:szCs w:val="20"/>
        </w:rPr>
        <w:t xml:space="preserve">, Km </w:t>
      </w:r>
      <w:r w:rsidR="002E7A80" w:rsidRPr="00EE7C5D">
        <w:rPr>
          <w:rFonts w:ascii="Arial" w:hAnsi="Arial" w:cs="Arial"/>
          <w:sz w:val="20"/>
          <w:szCs w:val="20"/>
        </w:rPr>
        <w:t>I</w:t>
      </w:r>
      <w:r w:rsidR="002E7A80">
        <w:rPr>
          <w:rFonts w:ascii="Arial" w:hAnsi="Arial" w:cs="Arial"/>
          <w:sz w:val="20"/>
          <w:szCs w:val="20"/>
        </w:rPr>
        <w:t>/V</w:t>
      </w:r>
      <w:r w:rsidR="0037129D" w:rsidRPr="00EE7C5D">
        <w:rPr>
          <w:rFonts w:ascii="Arial" w:hAnsi="Arial" w:cs="Arial"/>
          <w:sz w:val="20"/>
          <w:szCs w:val="20"/>
        </w:rPr>
        <w:t xml:space="preserve"> values).</w:t>
      </w:r>
    </w:p>
    <w:p w14:paraId="45F7BFBC" w14:textId="6D4E7B81" w:rsidR="00D3624B" w:rsidRDefault="00D3624B" w:rsidP="00D3624B">
      <w:pPr>
        <w:spacing w:after="0" w:line="480" w:lineRule="auto"/>
        <w:ind w:firstLine="720"/>
        <w:jc w:val="both"/>
        <w:rPr>
          <w:rFonts w:ascii="Arial" w:hAnsi="Arial" w:cs="Arial"/>
          <w:color w:val="000000"/>
          <w:sz w:val="20"/>
          <w:szCs w:val="20"/>
        </w:rPr>
      </w:pPr>
    </w:p>
    <w:p w14:paraId="76E4FE11" w14:textId="12F770B5" w:rsidR="00D3624B" w:rsidRDefault="00D3624B" w:rsidP="00D3624B">
      <w:pPr>
        <w:spacing w:after="0" w:line="480" w:lineRule="auto"/>
        <w:ind w:firstLine="720"/>
        <w:jc w:val="both"/>
        <w:rPr>
          <w:rFonts w:ascii="Arial" w:hAnsi="Arial" w:cs="Arial"/>
          <w:color w:val="000000"/>
          <w:sz w:val="20"/>
          <w:szCs w:val="20"/>
        </w:rPr>
      </w:pPr>
    </w:p>
    <w:p w14:paraId="39AB8088" w14:textId="4A8D8397" w:rsidR="00D3624B" w:rsidRDefault="00D3624B" w:rsidP="00D3624B">
      <w:pPr>
        <w:spacing w:after="0" w:line="480" w:lineRule="auto"/>
        <w:ind w:firstLine="720"/>
        <w:jc w:val="both"/>
        <w:rPr>
          <w:rFonts w:ascii="Arial" w:hAnsi="Arial" w:cs="Arial"/>
          <w:color w:val="000000"/>
          <w:sz w:val="20"/>
          <w:szCs w:val="20"/>
        </w:rPr>
      </w:pPr>
    </w:p>
    <w:p w14:paraId="31FE1704" w14:textId="06668C45" w:rsidR="00D3624B" w:rsidRDefault="00D3624B" w:rsidP="00D3624B">
      <w:pPr>
        <w:spacing w:after="0" w:line="480" w:lineRule="auto"/>
        <w:ind w:firstLine="720"/>
        <w:jc w:val="both"/>
        <w:rPr>
          <w:rFonts w:ascii="Arial" w:hAnsi="Arial" w:cs="Arial"/>
          <w:color w:val="000000"/>
          <w:sz w:val="20"/>
          <w:szCs w:val="20"/>
        </w:rPr>
      </w:pPr>
    </w:p>
    <w:p w14:paraId="271FF335" w14:textId="1A3B8E1A" w:rsidR="00D3624B" w:rsidRDefault="00D3624B" w:rsidP="00D3624B">
      <w:pPr>
        <w:spacing w:after="0" w:line="480" w:lineRule="auto"/>
        <w:ind w:firstLine="720"/>
        <w:jc w:val="both"/>
        <w:rPr>
          <w:rFonts w:ascii="Arial" w:hAnsi="Arial" w:cs="Arial"/>
          <w:color w:val="000000"/>
          <w:sz w:val="20"/>
          <w:szCs w:val="20"/>
        </w:rPr>
      </w:pPr>
    </w:p>
    <w:p w14:paraId="79C74399" w14:textId="7DFC3DE9" w:rsidR="00D3624B" w:rsidRDefault="00D3624B" w:rsidP="00D3624B">
      <w:pPr>
        <w:spacing w:after="0" w:line="480" w:lineRule="auto"/>
        <w:ind w:firstLine="720"/>
        <w:jc w:val="both"/>
        <w:rPr>
          <w:rFonts w:ascii="Arial" w:hAnsi="Arial" w:cs="Arial"/>
          <w:color w:val="000000"/>
          <w:sz w:val="20"/>
          <w:szCs w:val="20"/>
        </w:rPr>
      </w:pPr>
    </w:p>
    <w:p w14:paraId="50E009F5" w14:textId="1BDE0745" w:rsidR="00D3624B" w:rsidRDefault="00D3624B" w:rsidP="00D3624B">
      <w:pPr>
        <w:spacing w:after="0" w:line="480" w:lineRule="auto"/>
        <w:ind w:firstLine="720"/>
        <w:jc w:val="both"/>
        <w:rPr>
          <w:rFonts w:ascii="Arial" w:hAnsi="Arial" w:cs="Arial"/>
          <w:color w:val="000000"/>
          <w:sz w:val="20"/>
          <w:szCs w:val="20"/>
        </w:rPr>
      </w:pPr>
    </w:p>
    <w:p w14:paraId="2FC994A5" w14:textId="4EF4D70C" w:rsidR="00D3624B" w:rsidRDefault="00D3624B" w:rsidP="00D3624B">
      <w:pPr>
        <w:spacing w:after="0" w:line="480" w:lineRule="auto"/>
        <w:ind w:firstLine="720"/>
        <w:jc w:val="both"/>
        <w:rPr>
          <w:rFonts w:ascii="Arial" w:hAnsi="Arial" w:cs="Arial"/>
          <w:color w:val="000000"/>
          <w:sz w:val="20"/>
          <w:szCs w:val="20"/>
        </w:rPr>
      </w:pPr>
    </w:p>
    <w:p w14:paraId="21EAC47F" w14:textId="231F42E0" w:rsidR="00D3624B" w:rsidRDefault="00D3624B" w:rsidP="00D3624B">
      <w:pPr>
        <w:spacing w:after="0" w:line="480" w:lineRule="auto"/>
        <w:ind w:firstLine="720"/>
        <w:jc w:val="both"/>
        <w:rPr>
          <w:rFonts w:ascii="Arial" w:hAnsi="Arial" w:cs="Arial"/>
          <w:color w:val="000000"/>
          <w:sz w:val="20"/>
          <w:szCs w:val="20"/>
        </w:rPr>
      </w:pPr>
    </w:p>
    <w:p w14:paraId="01555F13" w14:textId="0A2E6816" w:rsidR="00D3624B" w:rsidRDefault="00D3624B" w:rsidP="00D3624B">
      <w:pPr>
        <w:spacing w:after="0" w:line="480" w:lineRule="auto"/>
        <w:ind w:firstLine="720"/>
        <w:jc w:val="both"/>
        <w:rPr>
          <w:rFonts w:ascii="Arial" w:hAnsi="Arial" w:cs="Arial"/>
          <w:color w:val="000000"/>
          <w:sz w:val="20"/>
          <w:szCs w:val="20"/>
        </w:rPr>
      </w:pPr>
    </w:p>
    <w:p w14:paraId="315BCA8B" w14:textId="568EFAB9" w:rsidR="00D3624B" w:rsidRDefault="00D3624B" w:rsidP="00D3624B">
      <w:pPr>
        <w:spacing w:after="0" w:line="480" w:lineRule="auto"/>
        <w:ind w:firstLine="720"/>
        <w:jc w:val="both"/>
        <w:rPr>
          <w:rFonts w:ascii="Arial" w:hAnsi="Arial" w:cs="Arial"/>
          <w:color w:val="000000"/>
          <w:sz w:val="20"/>
          <w:szCs w:val="20"/>
        </w:rPr>
      </w:pPr>
    </w:p>
    <w:p w14:paraId="46357947" w14:textId="56319417" w:rsidR="00D3624B" w:rsidRDefault="00D3624B" w:rsidP="00D3624B">
      <w:pPr>
        <w:spacing w:after="0" w:line="480" w:lineRule="auto"/>
        <w:ind w:firstLine="720"/>
        <w:jc w:val="both"/>
        <w:rPr>
          <w:rFonts w:ascii="Arial" w:hAnsi="Arial" w:cs="Arial"/>
          <w:color w:val="000000"/>
          <w:sz w:val="20"/>
          <w:szCs w:val="20"/>
        </w:rPr>
      </w:pPr>
    </w:p>
    <w:p w14:paraId="470B0C4C" w14:textId="0175F176" w:rsidR="00D3624B" w:rsidRDefault="00D3624B" w:rsidP="00D3624B">
      <w:pPr>
        <w:spacing w:after="0" w:line="480" w:lineRule="auto"/>
        <w:ind w:firstLine="720"/>
        <w:jc w:val="both"/>
        <w:rPr>
          <w:rFonts w:ascii="Arial" w:hAnsi="Arial" w:cs="Arial"/>
          <w:color w:val="000000"/>
          <w:sz w:val="20"/>
          <w:szCs w:val="20"/>
        </w:rPr>
      </w:pPr>
    </w:p>
    <w:p w14:paraId="24BCF018" w14:textId="457C0EE3" w:rsidR="00D3624B" w:rsidRDefault="00D3624B" w:rsidP="00D3624B">
      <w:pPr>
        <w:spacing w:after="0" w:line="480" w:lineRule="auto"/>
        <w:ind w:firstLine="720"/>
        <w:jc w:val="both"/>
        <w:rPr>
          <w:rFonts w:ascii="Arial" w:hAnsi="Arial" w:cs="Arial"/>
          <w:color w:val="000000"/>
          <w:sz w:val="20"/>
          <w:szCs w:val="20"/>
        </w:rPr>
      </w:pPr>
    </w:p>
    <w:p w14:paraId="6CEAC582" w14:textId="3022ED06" w:rsidR="00D3624B" w:rsidRDefault="00D3624B" w:rsidP="00D3624B">
      <w:pPr>
        <w:spacing w:after="0" w:line="480" w:lineRule="auto"/>
        <w:jc w:val="both"/>
        <w:rPr>
          <w:rFonts w:ascii="Arial" w:hAnsi="Arial" w:cs="Arial"/>
          <w:color w:val="000000"/>
          <w:sz w:val="20"/>
          <w:szCs w:val="20"/>
        </w:rPr>
      </w:pPr>
    </w:p>
    <w:p w14:paraId="46EBCC5B" w14:textId="77777777" w:rsidR="00D3624B" w:rsidRPr="00D3624B" w:rsidRDefault="00D3624B" w:rsidP="00D3624B">
      <w:pPr>
        <w:spacing w:after="0" w:line="480" w:lineRule="auto"/>
        <w:jc w:val="both"/>
        <w:rPr>
          <w:rFonts w:ascii="Arial" w:hAnsi="Arial" w:cs="Arial"/>
          <w:color w:val="000000"/>
          <w:sz w:val="20"/>
          <w:szCs w:val="20"/>
        </w:rPr>
      </w:pPr>
    </w:p>
    <w:p w14:paraId="23FFBFC6" w14:textId="36D4B3A6" w:rsidR="008E0331" w:rsidRPr="00EE7C5D" w:rsidRDefault="0044080D" w:rsidP="00C134E6">
      <w:pPr>
        <w:spacing w:after="0" w:line="480" w:lineRule="auto"/>
        <w:jc w:val="both"/>
        <w:rPr>
          <w:rFonts w:ascii="Arial" w:hAnsi="Arial" w:cs="Arial"/>
          <w:b/>
          <w:color w:val="000000"/>
        </w:rPr>
      </w:pPr>
      <w:r>
        <w:rPr>
          <w:rFonts w:ascii="Arial" w:hAnsi="Arial" w:cs="Arial"/>
          <w:b/>
          <w:color w:val="000000"/>
        </w:rPr>
        <w:lastRenderedPageBreak/>
        <w:t xml:space="preserve">3.0 </w:t>
      </w:r>
      <w:r w:rsidR="008E0331" w:rsidRPr="00EE7C5D">
        <w:rPr>
          <w:rFonts w:ascii="Arial" w:hAnsi="Arial" w:cs="Arial"/>
          <w:b/>
          <w:color w:val="000000"/>
        </w:rPr>
        <w:t>RESULT</w:t>
      </w:r>
    </w:p>
    <w:p w14:paraId="256CC315" w14:textId="77777777" w:rsidR="0090148F" w:rsidRPr="00EE7C5D" w:rsidRDefault="008E0331" w:rsidP="00C134E6">
      <w:pPr>
        <w:spacing w:after="0"/>
        <w:rPr>
          <w:rFonts w:ascii="Arial" w:hAnsi="Arial" w:cs="Arial"/>
          <w:b/>
          <w:color w:val="000000"/>
        </w:rPr>
      </w:pPr>
      <w:r w:rsidRPr="00EE7C5D">
        <w:rPr>
          <w:rFonts w:ascii="Arial" w:hAnsi="Arial" w:cs="Arial"/>
          <w:b/>
        </w:rPr>
        <w:t xml:space="preserve">3.1 </w:t>
      </w:r>
      <w:r w:rsidR="0090148F" w:rsidRPr="00EE7C5D">
        <w:rPr>
          <w:rFonts w:ascii="Arial" w:hAnsi="Arial" w:cs="Arial"/>
          <w:b/>
        </w:rPr>
        <w:t>YIELD OF PLANT EXTRACTS RESULTS</w:t>
      </w:r>
    </w:p>
    <w:p w14:paraId="7B8CBBC6" w14:textId="095D4FC7" w:rsidR="00AA6720" w:rsidRPr="00EE7C5D" w:rsidRDefault="0090148F" w:rsidP="00C134E6">
      <w:pPr>
        <w:pStyle w:val="CommentText"/>
        <w:spacing w:after="0" w:line="480" w:lineRule="auto"/>
        <w:rPr>
          <w:rFonts w:ascii="Arial" w:hAnsi="Arial" w:cs="Arial"/>
        </w:rPr>
      </w:pPr>
      <w:r w:rsidRPr="00EE7C5D">
        <w:rPr>
          <w:rFonts w:ascii="Arial" w:hAnsi="Arial" w:cs="Arial"/>
        </w:rPr>
        <w:t xml:space="preserve">Table 1 shows the amount of yielded extract from 200g each of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w:t>
      </w:r>
      <w:r w:rsidRPr="00EE7C5D">
        <w:rPr>
          <w:rFonts w:ascii="Arial" w:hAnsi="Arial" w:cs="Arial"/>
        </w:rPr>
        <w:t xml:space="preserve">and </w:t>
      </w:r>
      <w:proofErr w:type="spellStart"/>
      <w:r w:rsidRPr="00EE7C5D">
        <w:rPr>
          <w:rFonts w:ascii="Arial" w:hAnsi="Arial" w:cs="Arial"/>
          <w:i/>
        </w:rPr>
        <w:t>Galega</w:t>
      </w:r>
      <w:proofErr w:type="spellEnd"/>
      <w:r w:rsidRPr="00EE7C5D">
        <w:rPr>
          <w:rFonts w:ascii="Arial" w:hAnsi="Arial" w:cs="Arial"/>
          <w:i/>
        </w:rPr>
        <w:t xml:space="preserve"> </w:t>
      </w:r>
      <w:proofErr w:type="spellStart"/>
      <w:r w:rsidRPr="00EE7C5D">
        <w:rPr>
          <w:rFonts w:ascii="Arial" w:hAnsi="Arial" w:cs="Arial"/>
          <w:i/>
        </w:rPr>
        <w:t>officinalis</w:t>
      </w:r>
      <w:proofErr w:type="spellEnd"/>
      <w:r w:rsidR="00855F40" w:rsidRPr="00EE7C5D">
        <w:rPr>
          <w:rFonts w:ascii="Arial" w:hAnsi="Arial" w:cs="Arial"/>
        </w:rPr>
        <w:t xml:space="preserve"> leaf</w:t>
      </w:r>
      <w:r w:rsidR="004B2E9C" w:rsidRPr="00EE7C5D">
        <w:rPr>
          <w:rFonts w:ascii="Arial" w:hAnsi="Arial" w:cs="Arial"/>
        </w:rPr>
        <w:t>s powder weighed into 500mL</w:t>
      </w:r>
      <w:r w:rsidRPr="00EE7C5D">
        <w:rPr>
          <w:rFonts w:ascii="Arial" w:hAnsi="Arial" w:cs="Arial"/>
        </w:rPr>
        <w:t xml:space="preserve"> conical flask that contained </w:t>
      </w:r>
      <w:r w:rsidR="004B2E9C" w:rsidRPr="00EE7C5D">
        <w:rPr>
          <w:rFonts w:ascii="Arial" w:hAnsi="Arial" w:cs="Arial"/>
        </w:rPr>
        <w:t>300mL</w:t>
      </w:r>
      <w:r w:rsidRPr="00EE7C5D">
        <w:rPr>
          <w:rFonts w:ascii="Arial" w:hAnsi="Arial" w:cs="Arial"/>
        </w:rPr>
        <w:t xml:space="preserve"> of distilled water, 70% volume of different solvents</w:t>
      </w:r>
      <w:r w:rsidR="00D9395C" w:rsidRPr="00EE7C5D">
        <w:rPr>
          <w:rFonts w:ascii="Arial" w:hAnsi="Arial" w:cs="Arial"/>
        </w:rPr>
        <w:t xml:space="preserve"> based on its polarity</w:t>
      </w:r>
      <w:r w:rsidR="000F6F8F" w:rsidRPr="00EE7C5D">
        <w:rPr>
          <w:rFonts w:ascii="Arial" w:hAnsi="Arial" w:cs="Arial"/>
        </w:rPr>
        <w:t xml:space="preserve"> grade</w:t>
      </w:r>
      <w:r w:rsidRPr="00EE7C5D">
        <w:rPr>
          <w:rFonts w:ascii="Arial" w:hAnsi="Arial" w:cs="Arial"/>
        </w:rPr>
        <w:t>. This was left to stand overnight (24hrs) and shake for 3</w:t>
      </w:r>
      <w:r w:rsidR="009778B3" w:rsidRPr="00EE7C5D">
        <w:rPr>
          <w:rFonts w:ascii="Arial" w:hAnsi="Arial" w:cs="Arial"/>
        </w:rPr>
        <w:t xml:space="preserve"> </w:t>
      </w:r>
      <w:r w:rsidRPr="00EE7C5D">
        <w:rPr>
          <w:rFonts w:ascii="Arial" w:hAnsi="Arial" w:cs="Arial"/>
        </w:rPr>
        <w:t>h</w:t>
      </w:r>
      <w:r w:rsidR="004B2E9C" w:rsidRPr="00EE7C5D">
        <w:rPr>
          <w:rFonts w:ascii="Arial" w:hAnsi="Arial" w:cs="Arial"/>
        </w:rPr>
        <w:t>ou</w:t>
      </w:r>
      <w:r w:rsidRPr="00EE7C5D">
        <w:rPr>
          <w:rFonts w:ascii="Arial" w:hAnsi="Arial" w:cs="Arial"/>
        </w:rPr>
        <w:t>rs on a mechanical shaker. The content was filtered using a non-absorbent cotton wool on a Buchner funnel-flask using a vacuum pump. The residue was subjected to several parts of rinsing and filtration with fresh solvents to attain some level of exhaustive maceration (extraction). The collective filtrates were evaporated to dryness using a rotary evaporator and a drying cabinet at 45</w:t>
      </w:r>
      <w:r w:rsidRPr="00EE7C5D">
        <w:rPr>
          <w:rFonts w:ascii="Arial" w:hAnsi="Arial" w:cs="Arial"/>
          <w:vertAlign w:val="superscript"/>
        </w:rPr>
        <w:t>o</w:t>
      </w:r>
      <w:r w:rsidRPr="00EE7C5D">
        <w:rPr>
          <w:rFonts w:ascii="Arial" w:hAnsi="Arial" w:cs="Arial"/>
        </w:rPr>
        <w:t xml:space="preserve">C. The result showed a significant difference in the extraction yield using different solvent. </w:t>
      </w:r>
      <w:r w:rsidR="00AA6720" w:rsidRPr="00EE7C5D">
        <w:rPr>
          <w:rFonts w:ascii="Arial" w:hAnsi="Arial" w:cs="Arial"/>
        </w:rPr>
        <w:t xml:space="preserve">Among the solvents tested, distilled water yielded the highest extraction percentages (6.6% and 8.25%) and the greatest yields in grams (13.2g and 16.5g) for both </w:t>
      </w:r>
      <w:proofErr w:type="spellStart"/>
      <w:r w:rsidR="00AA6720" w:rsidRPr="00BB2EDE">
        <w:rPr>
          <w:rFonts w:ascii="Arial" w:hAnsi="Arial" w:cs="Arial"/>
          <w:i/>
        </w:rPr>
        <w:t>Ficus</w:t>
      </w:r>
      <w:proofErr w:type="spellEnd"/>
      <w:r w:rsidR="00AA6720" w:rsidRPr="00BB2EDE">
        <w:rPr>
          <w:rFonts w:ascii="Arial" w:hAnsi="Arial" w:cs="Arial"/>
          <w:i/>
        </w:rPr>
        <w:t xml:space="preserve"> </w:t>
      </w:r>
      <w:proofErr w:type="spellStart"/>
      <w:r w:rsidR="00AA6720" w:rsidRPr="00BB2EDE">
        <w:rPr>
          <w:rFonts w:ascii="Arial" w:hAnsi="Arial" w:cs="Arial"/>
          <w:i/>
        </w:rPr>
        <w:t>asperifolia</w:t>
      </w:r>
      <w:proofErr w:type="spellEnd"/>
      <w:r w:rsidR="00AA6720" w:rsidRPr="00EE7C5D">
        <w:rPr>
          <w:rFonts w:ascii="Arial" w:hAnsi="Arial" w:cs="Arial"/>
        </w:rPr>
        <w:t xml:space="preserve"> and </w:t>
      </w:r>
      <w:proofErr w:type="spellStart"/>
      <w:r w:rsidR="00AA6720" w:rsidRPr="00BB2EDE">
        <w:rPr>
          <w:rFonts w:ascii="Arial" w:hAnsi="Arial" w:cs="Arial"/>
          <w:i/>
        </w:rPr>
        <w:t>Galega</w:t>
      </w:r>
      <w:proofErr w:type="spellEnd"/>
      <w:r w:rsidR="00AA6720" w:rsidRPr="00BB2EDE">
        <w:rPr>
          <w:rFonts w:ascii="Arial" w:hAnsi="Arial" w:cs="Arial"/>
          <w:i/>
        </w:rPr>
        <w:t xml:space="preserve"> </w:t>
      </w:r>
      <w:proofErr w:type="spellStart"/>
      <w:r w:rsidR="00AA6720" w:rsidRPr="00BB2EDE">
        <w:rPr>
          <w:rFonts w:ascii="Arial" w:hAnsi="Arial" w:cs="Arial"/>
          <w:i/>
        </w:rPr>
        <w:t>officinalis</w:t>
      </w:r>
      <w:proofErr w:type="spellEnd"/>
      <w:r w:rsidR="00AA6720" w:rsidRPr="00EE7C5D">
        <w:rPr>
          <w:rFonts w:ascii="Arial" w:hAnsi="Arial" w:cs="Arial"/>
        </w:rPr>
        <w:t>. Methanol followed with extraction percentages of 3.2% and 6.9% and yields of 6.4g and 13.8g for the same plants, compared to other solvents. The results clearly indicate that extraction yield efficiency is dependent on the solvent's polarity for polar organic solutes, and the degree of extraction yield increases with the solvent's polarity.</w:t>
      </w:r>
    </w:p>
    <w:p w14:paraId="77D1B18B" w14:textId="5F66886E" w:rsidR="0090148F" w:rsidRPr="00EE7C5D" w:rsidRDefault="0090148F" w:rsidP="00C134E6">
      <w:pPr>
        <w:spacing w:after="0" w:line="480" w:lineRule="auto"/>
        <w:jc w:val="both"/>
        <w:rPr>
          <w:rFonts w:ascii="Arial" w:hAnsi="Arial" w:cs="Arial"/>
          <w:b/>
        </w:rPr>
      </w:pPr>
      <w:r w:rsidRPr="00EE7C5D">
        <w:rPr>
          <w:rFonts w:ascii="Arial" w:hAnsi="Arial" w:cs="Arial"/>
          <w:b/>
        </w:rPr>
        <w:t>Table 1</w:t>
      </w:r>
      <w:r w:rsidRPr="00EE7C5D">
        <w:rPr>
          <w:rFonts w:ascii="Arial" w:hAnsi="Arial" w:cs="Arial"/>
        </w:rPr>
        <w:t xml:space="preserve">: Results of different Fractionated solvents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w:t>
      </w:r>
      <w:proofErr w:type="spellStart"/>
      <w:r w:rsidRPr="00EE7C5D">
        <w:rPr>
          <w:rFonts w:ascii="Arial" w:hAnsi="Arial" w:cs="Arial"/>
          <w:i/>
        </w:rPr>
        <w:t>officinalis</w:t>
      </w:r>
      <w:proofErr w:type="spellEnd"/>
    </w:p>
    <w:tbl>
      <w:tblPr>
        <w:tblW w:w="0" w:type="auto"/>
        <w:tblLook w:val="04A0" w:firstRow="1" w:lastRow="0" w:firstColumn="1" w:lastColumn="0" w:noHBand="0" w:noVBand="1"/>
      </w:tblPr>
      <w:tblGrid>
        <w:gridCol w:w="2039"/>
        <w:gridCol w:w="1847"/>
        <w:gridCol w:w="1845"/>
        <w:gridCol w:w="1744"/>
        <w:gridCol w:w="1885"/>
      </w:tblGrid>
      <w:tr w:rsidR="0090148F" w:rsidRPr="00EE7C5D" w14:paraId="4B889340" w14:textId="77777777" w:rsidTr="00B76D20">
        <w:tc>
          <w:tcPr>
            <w:tcW w:w="2088" w:type="dxa"/>
            <w:tcBorders>
              <w:top w:val="single" w:sz="4" w:space="0" w:color="auto"/>
              <w:bottom w:val="single" w:sz="4" w:space="0" w:color="auto"/>
            </w:tcBorders>
          </w:tcPr>
          <w:p w14:paraId="42951975"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Powder Leave</w:t>
            </w:r>
          </w:p>
        </w:tc>
        <w:tc>
          <w:tcPr>
            <w:tcW w:w="1890" w:type="dxa"/>
            <w:tcBorders>
              <w:top w:val="single" w:sz="4" w:space="0" w:color="auto"/>
              <w:bottom w:val="single" w:sz="4" w:space="0" w:color="auto"/>
            </w:tcBorders>
          </w:tcPr>
          <w:p w14:paraId="6CFE6FFF"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w:t>
            </w:r>
          </w:p>
        </w:tc>
        <w:tc>
          <w:tcPr>
            <w:tcW w:w="1890" w:type="dxa"/>
            <w:tcBorders>
              <w:top w:val="single" w:sz="4" w:space="0" w:color="auto"/>
              <w:bottom w:val="single" w:sz="4" w:space="0" w:color="auto"/>
            </w:tcBorders>
          </w:tcPr>
          <w:p w14:paraId="781B8950" w14:textId="77777777" w:rsidR="0090148F" w:rsidRPr="00EE7C5D" w:rsidRDefault="0044285A"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 quantity (mL</w:t>
            </w:r>
            <w:r w:rsidR="0090148F" w:rsidRPr="00EE7C5D">
              <w:rPr>
                <w:rFonts w:ascii="Arial" w:hAnsi="Arial" w:cs="Arial"/>
                <w:b/>
                <w:color w:val="000000"/>
                <w:sz w:val="20"/>
                <w:szCs w:val="20"/>
              </w:rPr>
              <w:t>)</w:t>
            </w:r>
          </w:p>
        </w:tc>
        <w:tc>
          <w:tcPr>
            <w:tcW w:w="1792" w:type="dxa"/>
            <w:tcBorders>
              <w:top w:val="single" w:sz="4" w:space="0" w:color="auto"/>
              <w:bottom w:val="single" w:sz="4" w:space="0" w:color="auto"/>
            </w:tcBorders>
          </w:tcPr>
          <w:p w14:paraId="536FAFAF"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Yield (gram)</w:t>
            </w:r>
          </w:p>
        </w:tc>
        <w:tc>
          <w:tcPr>
            <w:tcW w:w="1916" w:type="dxa"/>
            <w:tcBorders>
              <w:top w:val="single" w:sz="4" w:space="0" w:color="auto"/>
              <w:bottom w:val="single" w:sz="4" w:space="0" w:color="auto"/>
            </w:tcBorders>
          </w:tcPr>
          <w:p w14:paraId="7EB39C85"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Percentage yield %</w:t>
            </w:r>
          </w:p>
        </w:tc>
      </w:tr>
      <w:tr w:rsidR="0090148F" w:rsidRPr="00EE7C5D" w14:paraId="3ABEE611" w14:textId="77777777" w:rsidTr="00B76D20">
        <w:tc>
          <w:tcPr>
            <w:tcW w:w="2088" w:type="dxa"/>
            <w:tcBorders>
              <w:top w:val="single" w:sz="4" w:space="0" w:color="auto"/>
            </w:tcBorders>
          </w:tcPr>
          <w:p w14:paraId="5185DEA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r w:rsidRPr="00EE7C5D">
              <w:rPr>
                <w:rFonts w:ascii="Arial" w:hAnsi="Arial" w:cs="Arial"/>
                <w:color w:val="000000"/>
                <w:sz w:val="20"/>
                <w:szCs w:val="20"/>
              </w:rPr>
              <w:t xml:space="preserve"> </w:t>
            </w:r>
          </w:p>
        </w:tc>
        <w:tc>
          <w:tcPr>
            <w:tcW w:w="1890" w:type="dxa"/>
            <w:tcBorders>
              <w:top w:val="single" w:sz="4" w:space="0" w:color="auto"/>
            </w:tcBorders>
          </w:tcPr>
          <w:p w14:paraId="17BCB0A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Hexane </w:t>
            </w:r>
          </w:p>
        </w:tc>
        <w:tc>
          <w:tcPr>
            <w:tcW w:w="1890" w:type="dxa"/>
            <w:tcBorders>
              <w:top w:val="single" w:sz="4" w:space="0" w:color="auto"/>
            </w:tcBorders>
          </w:tcPr>
          <w:p w14:paraId="3CD1985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top w:val="single" w:sz="4" w:space="0" w:color="auto"/>
            </w:tcBorders>
          </w:tcPr>
          <w:p w14:paraId="4FCCFDE4"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2.3</w:t>
            </w:r>
          </w:p>
        </w:tc>
        <w:tc>
          <w:tcPr>
            <w:tcW w:w="1916" w:type="dxa"/>
            <w:tcBorders>
              <w:top w:val="single" w:sz="4" w:space="0" w:color="auto"/>
            </w:tcBorders>
          </w:tcPr>
          <w:p w14:paraId="063502F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1.15</w:t>
            </w:r>
          </w:p>
        </w:tc>
      </w:tr>
      <w:tr w:rsidR="0090148F" w:rsidRPr="00EE7C5D" w14:paraId="2F834799" w14:textId="77777777" w:rsidTr="00B76D20">
        <w:tc>
          <w:tcPr>
            <w:tcW w:w="2088" w:type="dxa"/>
          </w:tcPr>
          <w:p w14:paraId="488CE01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5F7D718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6A79111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4191C9B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3.9</w:t>
            </w:r>
          </w:p>
        </w:tc>
        <w:tc>
          <w:tcPr>
            <w:tcW w:w="1916" w:type="dxa"/>
          </w:tcPr>
          <w:p w14:paraId="10F559D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1.95</w:t>
            </w:r>
          </w:p>
        </w:tc>
      </w:tr>
      <w:tr w:rsidR="0090148F" w:rsidRPr="00EE7C5D" w14:paraId="558E6F5F" w14:textId="77777777" w:rsidTr="00B76D20">
        <w:tc>
          <w:tcPr>
            <w:tcW w:w="2088" w:type="dxa"/>
          </w:tcPr>
          <w:p w14:paraId="5A5E738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7483C03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7D70D4B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C9D643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6.4</w:t>
            </w:r>
          </w:p>
        </w:tc>
        <w:tc>
          <w:tcPr>
            <w:tcW w:w="1916" w:type="dxa"/>
          </w:tcPr>
          <w:p w14:paraId="6D1B90C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3.2</w:t>
            </w:r>
          </w:p>
        </w:tc>
      </w:tr>
      <w:tr w:rsidR="0090148F" w:rsidRPr="00EE7C5D" w14:paraId="3446F807" w14:textId="77777777" w:rsidTr="00B76D20">
        <w:tc>
          <w:tcPr>
            <w:tcW w:w="2088" w:type="dxa"/>
          </w:tcPr>
          <w:p w14:paraId="54536F32"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1FDDA948"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Pr>
          <w:p w14:paraId="15B3FA0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348B0A2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13.2</w:t>
            </w:r>
          </w:p>
        </w:tc>
        <w:tc>
          <w:tcPr>
            <w:tcW w:w="1916" w:type="dxa"/>
          </w:tcPr>
          <w:p w14:paraId="551225F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6.6</w:t>
            </w:r>
          </w:p>
        </w:tc>
      </w:tr>
      <w:tr w:rsidR="0090148F" w:rsidRPr="00EE7C5D" w14:paraId="0021CC00" w14:textId="77777777" w:rsidTr="00B76D20">
        <w:tc>
          <w:tcPr>
            <w:tcW w:w="2088" w:type="dxa"/>
          </w:tcPr>
          <w:p w14:paraId="21A5FE1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 </w:t>
            </w:r>
            <w:proofErr w:type="spellStart"/>
            <w:r w:rsidRPr="00EE7C5D">
              <w:rPr>
                <w:rFonts w:ascii="Arial" w:hAnsi="Arial" w:cs="Arial"/>
                <w:color w:val="000000"/>
                <w:sz w:val="20"/>
                <w:szCs w:val="20"/>
              </w:rPr>
              <w:t>officinalis</w:t>
            </w:r>
            <w:proofErr w:type="spellEnd"/>
          </w:p>
        </w:tc>
        <w:tc>
          <w:tcPr>
            <w:tcW w:w="1890" w:type="dxa"/>
          </w:tcPr>
          <w:p w14:paraId="781147CA"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Hexane</w:t>
            </w:r>
          </w:p>
        </w:tc>
        <w:tc>
          <w:tcPr>
            <w:tcW w:w="1890" w:type="dxa"/>
          </w:tcPr>
          <w:p w14:paraId="49FBFA42"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2BC82C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10.2</w:t>
            </w:r>
          </w:p>
        </w:tc>
        <w:tc>
          <w:tcPr>
            <w:tcW w:w="1916" w:type="dxa"/>
          </w:tcPr>
          <w:p w14:paraId="74F1ED1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5.15</w:t>
            </w:r>
          </w:p>
        </w:tc>
      </w:tr>
      <w:tr w:rsidR="0090148F" w:rsidRPr="00EE7C5D" w14:paraId="2120C7E2" w14:textId="77777777" w:rsidTr="00B76D20">
        <w:tc>
          <w:tcPr>
            <w:tcW w:w="2088" w:type="dxa"/>
          </w:tcPr>
          <w:p w14:paraId="2B9BCF7A"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 </w:t>
            </w:r>
            <w:proofErr w:type="spellStart"/>
            <w:r w:rsidRPr="00EE7C5D">
              <w:rPr>
                <w:rFonts w:ascii="Arial" w:hAnsi="Arial" w:cs="Arial"/>
                <w:color w:val="000000"/>
                <w:sz w:val="20"/>
                <w:szCs w:val="20"/>
              </w:rPr>
              <w:t>officinalis</w:t>
            </w:r>
            <w:proofErr w:type="spellEnd"/>
          </w:p>
        </w:tc>
        <w:tc>
          <w:tcPr>
            <w:tcW w:w="1890" w:type="dxa"/>
          </w:tcPr>
          <w:p w14:paraId="13734CF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495D940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2605802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7.7</w:t>
            </w:r>
          </w:p>
        </w:tc>
        <w:tc>
          <w:tcPr>
            <w:tcW w:w="1916" w:type="dxa"/>
          </w:tcPr>
          <w:p w14:paraId="3C12324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3.85</w:t>
            </w:r>
          </w:p>
        </w:tc>
      </w:tr>
      <w:tr w:rsidR="0090148F" w:rsidRPr="00EE7C5D" w14:paraId="03541798" w14:textId="77777777" w:rsidTr="00B76D20">
        <w:tc>
          <w:tcPr>
            <w:tcW w:w="2088" w:type="dxa"/>
          </w:tcPr>
          <w:p w14:paraId="01A0F20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 </w:t>
            </w:r>
            <w:proofErr w:type="spellStart"/>
            <w:r w:rsidRPr="00EE7C5D">
              <w:rPr>
                <w:rFonts w:ascii="Arial" w:hAnsi="Arial" w:cs="Arial"/>
                <w:color w:val="000000"/>
                <w:sz w:val="20"/>
                <w:szCs w:val="20"/>
              </w:rPr>
              <w:t>officinalis</w:t>
            </w:r>
            <w:proofErr w:type="spellEnd"/>
          </w:p>
        </w:tc>
        <w:tc>
          <w:tcPr>
            <w:tcW w:w="1890" w:type="dxa"/>
          </w:tcPr>
          <w:p w14:paraId="16710674"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09114DD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77E2CFFB"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13.8</w:t>
            </w:r>
          </w:p>
        </w:tc>
        <w:tc>
          <w:tcPr>
            <w:tcW w:w="1916" w:type="dxa"/>
          </w:tcPr>
          <w:p w14:paraId="5351C73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6.9</w:t>
            </w:r>
          </w:p>
        </w:tc>
      </w:tr>
      <w:tr w:rsidR="0090148F" w:rsidRPr="00EE7C5D" w14:paraId="7D97E1ED" w14:textId="77777777" w:rsidTr="00B76D20">
        <w:tc>
          <w:tcPr>
            <w:tcW w:w="2088" w:type="dxa"/>
            <w:tcBorders>
              <w:bottom w:val="single" w:sz="4" w:space="0" w:color="auto"/>
            </w:tcBorders>
          </w:tcPr>
          <w:p w14:paraId="4C19E5C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 </w:t>
            </w:r>
            <w:proofErr w:type="spellStart"/>
            <w:r w:rsidRPr="00EE7C5D">
              <w:rPr>
                <w:rFonts w:ascii="Arial" w:hAnsi="Arial" w:cs="Arial"/>
                <w:color w:val="000000"/>
                <w:sz w:val="20"/>
                <w:szCs w:val="20"/>
              </w:rPr>
              <w:t>officinalis</w:t>
            </w:r>
            <w:proofErr w:type="spellEnd"/>
          </w:p>
        </w:tc>
        <w:tc>
          <w:tcPr>
            <w:tcW w:w="1890" w:type="dxa"/>
            <w:tcBorders>
              <w:bottom w:val="single" w:sz="4" w:space="0" w:color="auto"/>
            </w:tcBorders>
          </w:tcPr>
          <w:p w14:paraId="1891E38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Borders>
              <w:bottom w:val="single" w:sz="4" w:space="0" w:color="auto"/>
            </w:tcBorders>
          </w:tcPr>
          <w:p w14:paraId="2FD2C521"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bottom w:val="single" w:sz="4" w:space="0" w:color="auto"/>
            </w:tcBorders>
          </w:tcPr>
          <w:p w14:paraId="43E14BF8"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16.5</w:t>
            </w:r>
          </w:p>
        </w:tc>
        <w:tc>
          <w:tcPr>
            <w:tcW w:w="1916" w:type="dxa"/>
            <w:tcBorders>
              <w:bottom w:val="single" w:sz="4" w:space="0" w:color="auto"/>
            </w:tcBorders>
          </w:tcPr>
          <w:p w14:paraId="352C3FC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8.25</w:t>
            </w:r>
          </w:p>
        </w:tc>
      </w:tr>
    </w:tbl>
    <w:p w14:paraId="46C32E1E" w14:textId="77777777" w:rsidR="00DA66C3" w:rsidRPr="00EE7C5D" w:rsidRDefault="00DA66C3" w:rsidP="00C134E6">
      <w:pPr>
        <w:spacing w:after="0" w:line="480" w:lineRule="auto"/>
        <w:jc w:val="both"/>
        <w:rPr>
          <w:rFonts w:ascii="Arial" w:hAnsi="Arial" w:cs="Arial"/>
        </w:rPr>
      </w:pPr>
    </w:p>
    <w:p w14:paraId="48CD19D4" w14:textId="77777777" w:rsidR="00DA66C3" w:rsidRPr="00EE7C5D" w:rsidRDefault="00DA66C3" w:rsidP="00C134E6">
      <w:pPr>
        <w:spacing w:after="0" w:line="480" w:lineRule="auto"/>
        <w:jc w:val="both"/>
        <w:rPr>
          <w:rFonts w:ascii="Arial" w:hAnsi="Arial" w:cs="Arial"/>
          <w:b/>
          <w:sz w:val="24"/>
          <w:szCs w:val="24"/>
        </w:rPr>
      </w:pPr>
    </w:p>
    <w:p w14:paraId="7F64A730" w14:textId="77777777" w:rsidR="00DA66C3" w:rsidRPr="00EE7C5D" w:rsidRDefault="00DA66C3" w:rsidP="00C134E6">
      <w:pPr>
        <w:spacing w:after="0" w:line="480" w:lineRule="auto"/>
        <w:jc w:val="both"/>
        <w:rPr>
          <w:rFonts w:ascii="Arial" w:hAnsi="Arial" w:cs="Arial"/>
          <w:b/>
          <w:sz w:val="24"/>
          <w:szCs w:val="24"/>
        </w:rPr>
      </w:pPr>
    </w:p>
    <w:p w14:paraId="2932B42C" w14:textId="77777777" w:rsidR="00580445" w:rsidRDefault="00580445" w:rsidP="00C134E6">
      <w:pPr>
        <w:spacing w:after="0" w:line="480" w:lineRule="auto"/>
        <w:jc w:val="both"/>
        <w:rPr>
          <w:rFonts w:ascii="Arial" w:hAnsi="Arial" w:cs="Arial"/>
          <w:b/>
        </w:rPr>
      </w:pPr>
    </w:p>
    <w:p w14:paraId="536EE016" w14:textId="2E951AD2" w:rsidR="0090148F" w:rsidRPr="00EE7C5D" w:rsidRDefault="008E0331" w:rsidP="00C134E6">
      <w:pPr>
        <w:spacing w:after="0" w:line="480" w:lineRule="auto"/>
        <w:jc w:val="both"/>
        <w:rPr>
          <w:rFonts w:ascii="Arial" w:hAnsi="Arial" w:cs="Arial"/>
          <w:b/>
        </w:rPr>
      </w:pPr>
      <w:r w:rsidRPr="00EE7C5D">
        <w:rPr>
          <w:rFonts w:ascii="Arial" w:hAnsi="Arial" w:cs="Arial"/>
          <w:b/>
        </w:rPr>
        <w:lastRenderedPageBreak/>
        <w:t>3.2.</w:t>
      </w:r>
      <w:r w:rsidRPr="00EE7C5D">
        <w:rPr>
          <w:rFonts w:ascii="Arial" w:hAnsi="Arial" w:cs="Arial"/>
          <w:b/>
        </w:rPr>
        <w:tab/>
      </w:r>
      <w:r w:rsidR="0090148F" w:rsidRPr="00EE7C5D">
        <w:rPr>
          <w:rFonts w:ascii="Arial" w:hAnsi="Arial" w:cs="Arial"/>
          <w:b/>
        </w:rPr>
        <w:t>Qualitative Phytochemical Screening</w:t>
      </w:r>
    </w:p>
    <w:p w14:paraId="720A202E" w14:textId="1D6310C7" w:rsidR="008372A2" w:rsidRDefault="0090148F" w:rsidP="00C134E6">
      <w:pPr>
        <w:spacing w:after="0" w:line="480" w:lineRule="auto"/>
        <w:rPr>
          <w:rFonts w:ascii="Arial" w:hAnsi="Arial" w:cs="Arial"/>
          <w:color w:val="000000"/>
          <w:sz w:val="20"/>
          <w:szCs w:val="20"/>
        </w:rPr>
      </w:pPr>
      <w:r w:rsidRPr="00EE7C5D">
        <w:rPr>
          <w:rFonts w:ascii="Arial" w:hAnsi="Arial" w:cs="Arial"/>
          <w:sz w:val="20"/>
          <w:szCs w:val="20"/>
        </w:rPr>
        <w:t>Table 2 below showed the qualitative phytoc</w:t>
      </w:r>
      <w:r w:rsidR="00B15FB3" w:rsidRPr="00EE7C5D">
        <w:rPr>
          <w:rFonts w:ascii="Arial" w:hAnsi="Arial" w:cs="Arial"/>
          <w:sz w:val="20"/>
          <w:szCs w:val="20"/>
        </w:rPr>
        <w:t>hemical screening of powder leaf</w:t>
      </w:r>
      <w:r w:rsidRPr="00EE7C5D">
        <w:rPr>
          <w:rFonts w:ascii="Arial" w:hAnsi="Arial" w:cs="Arial"/>
          <w:sz w:val="20"/>
          <w:szCs w:val="20"/>
        </w:rPr>
        <w:t xml:space="preserve">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 xml:space="preserve">dissolved in different solvents which revealed the presence of alkaloids, </w:t>
      </w:r>
      <w:proofErr w:type="spellStart"/>
      <w:r w:rsidRPr="00EE7C5D">
        <w:rPr>
          <w:rFonts w:ascii="Arial" w:hAnsi="Arial" w:cs="Arial"/>
          <w:sz w:val="20"/>
          <w:szCs w:val="20"/>
        </w:rPr>
        <w:t>saponins</w:t>
      </w:r>
      <w:proofErr w:type="spellEnd"/>
      <w:r w:rsidRPr="00EE7C5D">
        <w:rPr>
          <w:rFonts w:ascii="Arial" w:hAnsi="Arial" w:cs="Arial"/>
          <w:sz w:val="20"/>
          <w:szCs w:val="20"/>
        </w:rPr>
        <w:t xml:space="preserve">, tannins, flavonoids, carbohydrates, steroid, terpenes, </w:t>
      </w:r>
      <w:proofErr w:type="spellStart"/>
      <w:r w:rsidRPr="00EE7C5D">
        <w:rPr>
          <w:rFonts w:ascii="Arial" w:hAnsi="Arial" w:cs="Arial"/>
          <w:sz w:val="20"/>
          <w:szCs w:val="20"/>
        </w:rPr>
        <w:t>anthraquinones</w:t>
      </w:r>
      <w:proofErr w:type="spellEnd"/>
      <w:r w:rsidRPr="00EE7C5D">
        <w:rPr>
          <w:rFonts w:ascii="Arial" w:hAnsi="Arial" w:cs="Arial"/>
          <w:sz w:val="20"/>
          <w:szCs w:val="20"/>
        </w:rPr>
        <w:t xml:space="preserve">, and cardiac glycosides, the presence of this phytochemical constituents in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i/>
          <w:color w:val="000000"/>
          <w:sz w:val="20"/>
          <w:szCs w:val="20"/>
        </w:rPr>
        <w:t xml:space="preserve"> </w:t>
      </w:r>
      <w:r w:rsidRPr="00EE7C5D">
        <w:rPr>
          <w:rFonts w:ascii="Arial" w:hAnsi="Arial" w:cs="Arial"/>
          <w:sz w:val="20"/>
          <w:szCs w:val="20"/>
        </w:rPr>
        <w:t xml:space="preserve">among different fractions are clearly </w:t>
      </w:r>
      <w:r w:rsidRPr="00EE7C5D">
        <w:rPr>
          <w:rFonts w:ascii="Arial" w:hAnsi="Arial" w:cs="Arial"/>
          <w:color w:val="000000"/>
          <w:sz w:val="20"/>
          <w:szCs w:val="20"/>
        </w:rPr>
        <w:t>based on the degree of polarity of these solvents,  with regards to these concept  methanol and aqueous solution were able to revealed more of the presence of the phytochemical cons</w:t>
      </w:r>
      <w:r w:rsidR="003E14D2" w:rsidRPr="00EE7C5D">
        <w:rPr>
          <w:rFonts w:ascii="Arial" w:hAnsi="Arial" w:cs="Arial"/>
          <w:color w:val="000000"/>
          <w:sz w:val="20"/>
          <w:szCs w:val="20"/>
        </w:rPr>
        <w:t>tituents in  the powdered  leaf</w:t>
      </w:r>
      <w:r w:rsidRPr="00EE7C5D">
        <w:rPr>
          <w:rFonts w:ascii="Arial" w:hAnsi="Arial" w:cs="Arial"/>
          <w:color w:val="000000"/>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as seen in the table for instance in distilled  solvent alkaloid (3+, 2+), tannins(2+, 2+), flavonoids(2+, 3+),  </w:t>
      </w:r>
      <w:proofErr w:type="spellStart"/>
      <w:r w:rsidRPr="00EE7C5D">
        <w:rPr>
          <w:rFonts w:ascii="Arial" w:hAnsi="Arial" w:cs="Arial"/>
          <w:color w:val="000000"/>
          <w:sz w:val="20"/>
          <w:szCs w:val="20"/>
        </w:rPr>
        <w:t>saponins</w:t>
      </w:r>
      <w:proofErr w:type="spellEnd"/>
      <w:r w:rsidRPr="00EE7C5D">
        <w:rPr>
          <w:rFonts w:ascii="Arial" w:hAnsi="Arial" w:cs="Arial"/>
          <w:color w:val="000000"/>
          <w:sz w:val="20"/>
          <w:szCs w:val="20"/>
        </w:rPr>
        <w:t xml:space="preserve"> (3+) but ethyl acetate and hexane shows less potency in terms of its efficacy to dissolve and reveal the presence of such</w:t>
      </w:r>
      <w:r w:rsidR="009B717E" w:rsidRPr="00EE7C5D">
        <w:rPr>
          <w:rFonts w:ascii="Arial" w:hAnsi="Arial" w:cs="Arial"/>
          <w:color w:val="000000"/>
          <w:sz w:val="20"/>
          <w:szCs w:val="20"/>
        </w:rPr>
        <w:t xml:space="preserve"> phytochemicals, </w:t>
      </w:r>
      <w:r w:rsidR="009B717E" w:rsidRPr="00EE7C5D">
        <w:rPr>
          <w:rFonts w:ascii="Arial" w:hAnsi="Arial" w:cs="Arial"/>
        </w:rPr>
        <w:t xml:space="preserve">which may be attributed to </w:t>
      </w:r>
      <w:r w:rsidRPr="00EE7C5D">
        <w:rPr>
          <w:rFonts w:ascii="Arial" w:hAnsi="Arial" w:cs="Arial"/>
          <w:color w:val="000000"/>
          <w:sz w:val="20"/>
          <w:szCs w:val="20"/>
        </w:rPr>
        <w:t xml:space="preserve"> the</w:t>
      </w:r>
      <w:r w:rsidR="009B717E" w:rsidRPr="00EE7C5D">
        <w:rPr>
          <w:rFonts w:ascii="Arial" w:hAnsi="Arial" w:cs="Arial"/>
          <w:color w:val="000000"/>
          <w:sz w:val="20"/>
          <w:szCs w:val="20"/>
        </w:rPr>
        <w:t>ir</w:t>
      </w:r>
      <w:r w:rsidRPr="00EE7C5D">
        <w:rPr>
          <w:rFonts w:ascii="Arial" w:hAnsi="Arial" w:cs="Arial"/>
          <w:color w:val="000000"/>
          <w:sz w:val="20"/>
          <w:szCs w:val="20"/>
        </w:rPr>
        <w:t xml:space="preserve"> degree of polarity of the solvents</w:t>
      </w:r>
    </w:p>
    <w:p w14:paraId="53CAC47B" w14:textId="4051617C" w:rsidR="0090148F" w:rsidRPr="00D95E52" w:rsidRDefault="0090148F" w:rsidP="00C134E6">
      <w:pPr>
        <w:spacing w:after="0" w:line="480" w:lineRule="auto"/>
        <w:rPr>
          <w:rFonts w:ascii="Arial" w:hAnsi="Arial" w:cs="Arial"/>
          <w:color w:val="000000"/>
          <w:sz w:val="20"/>
          <w:szCs w:val="20"/>
        </w:rPr>
      </w:pPr>
      <w:r w:rsidRPr="00EE7C5D">
        <w:rPr>
          <w:rFonts w:ascii="Arial" w:hAnsi="Arial" w:cs="Arial"/>
          <w:b/>
        </w:rPr>
        <w:t xml:space="preserve">Table 2: </w:t>
      </w:r>
      <w:r w:rsidRPr="00EE7C5D">
        <w:rPr>
          <w:rFonts w:ascii="Arial" w:hAnsi="Arial" w:cs="Arial"/>
        </w:rPr>
        <w:t xml:space="preserve">Phytochemical screening results of different fractions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w:t>
      </w:r>
      <w:proofErr w:type="spellStart"/>
      <w:r w:rsidRPr="00EE7C5D">
        <w:rPr>
          <w:rFonts w:ascii="Arial" w:hAnsi="Arial" w:cs="Arial"/>
          <w:i/>
        </w:rPr>
        <w:t>officinalis</w:t>
      </w:r>
      <w:proofErr w:type="spellEnd"/>
    </w:p>
    <w:tbl>
      <w:tblPr>
        <w:tblW w:w="0" w:type="auto"/>
        <w:tblLook w:val="04A0" w:firstRow="1" w:lastRow="0" w:firstColumn="1" w:lastColumn="0" w:noHBand="0" w:noVBand="1"/>
      </w:tblPr>
      <w:tblGrid>
        <w:gridCol w:w="2488"/>
        <w:gridCol w:w="704"/>
        <w:gridCol w:w="713"/>
        <w:gridCol w:w="954"/>
        <w:gridCol w:w="964"/>
        <w:gridCol w:w="880"/>
        <w:gridCol w:w="769"/>
        <w:gridCol w:w="944"/>
        <w:gridCol w:w="944"/>
      </w:tblGrid>
      <w:tr w:rsidR="0090148F" w:rsidRPr="00EE7C5D" w14:paraId="61B14C04" w14:textId="77777777" w:rsidTr="0090148F">
        <w:tc>
          <w:tcPr>
            <w:tcW w:w="2488" w:type="dxa"/>
            <w:tcBorders>
              <w:top w:val="single" w:sz="4" w:space="0" w:color="auto"/>
              <w:bottom w:val="single" w:sz="4" w:space="0" w:color="auto"/>
            </w:tcBorders>
          </w:tcPr>
          <w:p w14:paraId="24E07E0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Phytochemicals</w:t>
            </w:r>
          </w:p>
        </w:tc>
        <w:tc>
          <w:tcPr>
            <w:tcW w:w="704" w:type="dxa"/>
            <w:tcBorders>
              <w:top w:val="single" w:sz="4" w:space="0" w:color="auto"/>
              <w:bottom w:val="single" w:sz="4" w:space="0" w:color="auto"/>
            </w:tcBorders>
          </w:tcPr>
          <w:p w14:paraId="534F6FC4"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F1</w:t>
            </w:r>
          </w:p>
        </w:tc>
        <w:tc>
          <w:tcPr>
            <w:tcW w:w="713" w:type="dxa"/>
            <w:tcBorders>
              <w:top w:val="single" w:sz="4" w:space="0" w:color="auto"/>
              <w:bottom w:val="single" w:sz="4" w:space="0" w:color="auto"/>
            </w:tcBorders>
          </w:tcPr>
          <w:p w14:paraId="297F85E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F2</w:t>
            </w:r>
          </w:p>
        </w:tc>
        <w:tc>
          <w:tcPr>
            <w:tcW w:w="954" w:type="dxa"/>
            <w:tcBorders>
              <w:top w:val="single" w:sz="4" w:space="0" w:color="auto"/>
              <w:bottom w:val="single" w:sz="4" w:space="0" w:color="auto"/>
            </w:tcBorders>
          </w:tcPr>
          <w:p w14:paraId="1C409E4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F3</w:t>
            </w:r>
          </w:p>
        </w:tc>
        <w:tc>
          <w:tcPr>
            <w:tcW w:w="964" w:type="dxa"/>
            <w:tcBorders>
              <w:top w:val="single" w:sz="4" w:space="0" w:color="auto"/>
              <w:bottom w:val="single" w:sz="4" w:space="0" w:color="auto"/>
            </w:tcBorders>
          </w:tcPr>
          <w:p w14:paraId="7604B579"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F4</w:t>
            </w:r>
          </w:p>
        </w:tc>
        <w:tc>
          <w:tcPr>
            <w:tcW w:w="880" w:type="dxa"/>
            <w:tcBorders>
              <w:top w:val="single" w:sz="4" w:space="0" w:color="auto"/>
              <w:bottom w:val="single" w:sz="4" w:space="0" w:color="auto"/>
            </w:tcBorders>
          </w:tcPr>
          <w:p w14:paraId="2DB2DF31"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G1</w:t>
            </w:r>
          </w:p>
        </w:tc>
        <w:tc>
          <w:tcPr>
            <w:tcW w:w="769" w:type="dxa"/>
            <w:tcBorders>
              <w:top w:val="single" w:sz="4" w:space="0" w:color="auto"/>
              <w:bottom w:val="single" w:sz="4" w:space="0" w:color="auto"/>
            </w:tcBorders>
          </w:tcPr>
          <w:p w14:paraId="42291492"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G2</w:t>
            </w:r>
          </w:p>
        </w:tc>
        <w:tc>
          <w:tcPr>
            <w:tcW w:w="944" w:type="dxa"/>
            <w:tcBorders>
              <w:top w:val="single" w:sz="4" w:space="0" w:color="auto"/>
              <w:bottom w:val="single" w:sz="4" w:space="0" w:color="auto"/>
            </w:tcBorders>
          </w:tcPr>
          <w:p w14:paraId="3D07009A"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G3</w:t>
            </w:r>
          </w:p>
        </w:tc>
        <w:tc>
          <w:tcPr>
            <w:tcW w:w="944" w:type="dxa"/>
            <w:tcBorders>
              <w:top w:val="single" w:sz="4" w:space="0" w:color="auto"/>
              <w:bottom w:val="single" w:sz="4" w:space="0" w:color="auto"/>
            </w:tcBorders>
          </w:tcPr>
          <w:p w14:paraId="50AEEC6F"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G4</w:t>
            </w:r>
          </w:p>
        </w:tc>
      </w:tr>
      <w:tr w:rsidR="0090148F" w:rsidRPr="00EE7C5D" w14:paraId="19BA54B1" w14:textId="77777777" w:rsidTr="0090148F">
        <w:tc>
          <w:tcPr>
            <w:tcW w:w="2488" w:type="dxa"/>
            <w:tcBorders>
              <w:top w:val="single" w:sz="4" w:space="0" w:color="auto"/>
            </w:tcBorders>
          </w:tcPr>
          <w:p w14:paraId="69BE32A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Alkaloids</w:t>
            </w:r>
          </w:p>
        </w:tc>
        <w:tc>
          <w:tcPr>
            <w:tcW w:w="704" w:type="dxa"/>
            <w:tcBorders>
              <w:top w:val="single" w:sz="4" w:space="0" w:color="auto"/>
            </w:tcBorders>
          </w:tcPr>
          <w:p w14:paraId="40AA44E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top w:val="single" w:sz="4" w:space="0" w:color="auto"/>
            </w:tcBorders>
          </w:tcPr>
          <w:p w14:paraId="5F212A2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top w:val="single" w:sz="4" w:space="0" w:color="auto"/>
            </w:tcBorders>
          </w:tcPr>
          <w:p w14:paraId="165AFFC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top w:val="single" w:sz="4" w:space="0" w:color="auto"/>
            </w:tcBorders>
          </w:tcPr>
          <w:p w14:paraId="3C130E1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top w:val="single" w:sz="4" w:space="0" w:color="auto"/>
            </w:tcBorders>
          </w:tcPr>
          <w:p w14:paraId="42108D4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top w:val="single" w:sz="4" w:space="0" w:color="auto"/>
            </w:tcBorders>
          </w:tcPr>
          <w:p w14:paraId="1008BF7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3AA6674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1CD45B2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38EA1C4" w14:textId="77777777" w:rsidTr="0090148F">
        <w:tc>
          <w:tcPr>
            <w:tcW w:w="2488" w:type="dxa"/>
          </w:tcPr>
          <w:p w14:paraId="1C4FDC80" w14:textId="77777777" w:rsidR="0090148F" w:rsidRPr="00EE7C5D" w:rsidRDefault="0090148F" w:rsidP="00C134E6">
            <w:pPr>
              <w:spacing w:after="0" w:line="360" w:lineRule="auto"/>
              <w:rPr>
                <w:rFonts w:ascii="Arial" w:hAnsi="Arial" w:cs="Arial"/>
                <w:color w:val="000000"/>
                <w:sz w:val="20"/>
                <w:szCs w:val="20"/>
              </w:rPr>
            </w:pPr>
            <w:proofErr w:type="spellStart"/>
            <w:r w:rsidRPr="00EE7C5D">
              <w:rPr>
                <w:rFonts w:ascii="Arial" w:hAnsi="Arial" w:cs="Arial"/>
                <w:color w:val="000000"/>
                <w:sz w:val="20"/>
                <w:szCs w:val="20"/>
              </w:rPr>
              <w:t>Saponins</w:t>
            </w:r>
            <w:proofErr w:type="spellEnd"/>
          </w:p>
        </w:tc>
        <w:tc>
          <w:tcPr>
            <w:tcW w:w="704" w:type="dxa"/>
          </w:tcPr>
          <w:p w14:paraId="3ECAD7F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CB104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73CDB9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4C23C7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A95F1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056D000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1A61A3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C480FB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FE9B1B6" w14:textId="77777777" w:rsidTr="0090148F">
        <w:tc>
          <w:tcPr>
            <w:tcW w:w="2488" w:type="dxa"/>
          </w:tcPr>
          <w:p w14:paraId="61E092F9"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Tannins</w:t>
            </w:r>
          </w:p>
        </w:tc>
        <w:tc>
          <w:tcPr>
            <w:tcW w:w="704" w:type="dxa"/>
          </w:tcPr>
          <w:p w14:paraId="7F73523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2505A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557C2F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2E081D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9E2AAD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7C1C73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500538A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35BB2D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58EF47CA" w14:textId="77777777" w:rsidTr="0090148F">
        <w:tc>
          <w:tcPr>
            <w:tcW w:w="2488" w:type="dxa"/>
          </w:tcPr>
          <w:p w14:paraId="63535C7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Flavonoids</w:t>
            </w:r>
          </w:p>
        </w:tc>
        <w:tc>
          <w:tcPr>
            <w:tcW w:w="704" w:type="dxa"/>
          </w:tcPr>
          <w:p w14:paraId="100F612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0DFA4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847D7C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72DC08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2140406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8F39A3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46F1D6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5C886F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48F2C11" w14:textId="77777777" w:rsidTr="0090148F">
        <w:tc>
          <w:tcPr>
            <w:tcW w:w="2488" w:type="dxa"/>
          </w:tcPr>
          <w:p w14:paraId="6EA1ECD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Carbohydrates</w:t>
            </w:r>
          </w:p>
        </w:tc>
        <w:tc>
          <w:tcPr>
            <w:tcW w:w="704" w:type="dxa"/>
          </w:tcPr>
          <w:p w14:paraId="5507F9D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2E0902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2AC02DA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9A5520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46491DB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7E05549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2D8AE24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18555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D5E7FA0" w14:textId="77777777" w:rsidTr="0090148F">
        <w:tc>
          <w:tcPr>
            <w:tcW w:w="2488" w:type="dxa"/>
          </w:tcPr>
          <w:p w14:paraId="339A883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Steroids</w:t>
            </w:r>
          </w:p>
        </w:tc>
        <w:tc>
          <w:tcPr>
            <w:tcW w:w="704" w:type="dxa"/>
          </w:tcPr>
          <w:p w14:paraId="4A69033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AE4A2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E5E76F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074E5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6855C48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60AC0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0B5867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0EF3E32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F4C9AAD" w14:textId="77777777" w:rsidTr="0090148F">
        <w:tc>
          <w:tcPr>
            <w:tcW w:w="2488" w:type="dxa"/>
          </w:tcPr>
          <w:p w14:paraId="6D52EDE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Terpenes</w:t>
            </w:r>
          </w:p>
        </w:tc>
        <w:tc>
          <w:tcPr>
            <w:tcW w:w="704" w:type="dxa"/>
          </w:tcPr>
          <w:p w14:paraId="217D630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624DC31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C42FDC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110DED9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E60AC3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BADB0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722F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BA3A06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7FA50A1" w14:textId="77777777" w:rsidTr="0090148F">
        <w:tc>
          <w:tcPr>
            <w:tcW w:w="2488" w:type="dxa"/>
          </w:tcPr>
          <w:p w14:paraId="38D6DF5A" w14:textId="77777777" w:rsidR="0090148F" w:rsidRPr="00EE7C5D" w:rsidRDefault="0090148F" w:rsidP="00C134E6">
            <w:pPr>
              <w:spacing w:after="0" w:line="360" w:lineRule="auto"/>
              <w:rPr>
                <w:rFonts w:ascii="Arial" w:hAnsi="Arial" w:cs="Arial"/>
                <w:color w:val="000000"/>
                <w:sz w:val="20"/>
                <w:szCs w:val="20"/>
              </w:rPr>
            </w:pPr>
            <w:proofErr w:type="spellStart"/>
            <w:r w:rsidRPr="00EE7C5D">
              <w:rPr>
                <w:rFonts w:ascii="Arial" w:hAnsi="Arial" w:cs="Arial"/>
                <w:color w:val="000000"/>
                <w:sz w:val="20"/>
                <w:szCs w:val="20"/>
              </w:rPr>
              <w:t>Anthroquinones</w:t>
            </w:r>
            <w:proofErr w:type="spellEnd"/>
          </w:p>
        </w:tc>
        <w:tc>
          <w:tcPr>
            <w:tcW w:w="704" w:type="dxa"/>
          </w:tcPr>
          <w:p w14:paraId="264346F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7E05CE8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FD0698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6E511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828C2E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ECA0DE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885408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B091F1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DCF961A" w14:textId="77777777" w:rsidTr="0090148F">
        <w:tc>
          <w:tcPr>
            <w:tcW w:w="2488" w:type="dxa"/>
            <w:tcBorders>
              <w:bottom w:val="single" w:sz="4" w:space="0" w:color="auto"/>
            </w:tcBorders>
          </w:tcPr>
          <w:p w14:paraId="18F40ED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Cardiac glycosides</w:t>
            </w:r>
          </w:p>
        </w:tc>
        <w:tc>
          <w:tcPr>
            <w:tcW w:w="704" w:type="dxa"/>
            <w:tcBorders>
              <w:bottom w:val="single" w:sz="4" w:space="0" w:color="auto"/>
            </w:tcBorders>
          </w:tcPr>
          <w:p w14:paraId="65E9826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bottom w:val="single" w:sz="4" w:space="0" w:color="auto"/>
            </w:tcBorders>
          </w:tcPr>
          <w:p w14:paraId="4A3D7E4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bottom w:val="single" w:sz="4" w:space="0" w:color="auto"/>
            </w:tcBorders>
          </w:tcPr>
          <w:p w14:paraId="3421DB6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bottom w:val="single" w:sz="4" w:space="0" w:color="auto"/>
            </w:tcBorders>
          </w:tcPr>
          <w:p w14:paraId="11EB036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bottom w:val="single" w:sz="4" w:space="0" w:color="auto"/>
            </w:tcBorders>
          </w:tcPr>
          <w:p w14:paraId="7FEEE32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bottom w:val="single" w:sz="4" w:space="0" w:color="auto"/>
            </w:tcBorders>
          </w:tcPr>
          <w:p w14:paraId="0A8D53B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6AD179C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0138DEF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bl>
    <w:p w14:paraId="1FBE6FDD" w14:textId="77777777" w:rsidR="0090148F" w:rsidRPr="00EE7C5D" w:rsidRDefault="0090148F" w:rsidP="00C134E6">
      <w:pPr>
        <w:spacing w:after="0" w:line="360" w:lineRule="auto"/>
        <w:jc w:val="both"/>
        <w:rPr>
          <w:rFonts w:ascii="Arial" w:hAnsi="Arial" w:cs="Arial"/>
          <w:b/>
          <w:color w:val="000000"/>
          <w:sz w:val="20"/>
          <w:szCs w:val="20"/>
        </w:rPr>
      </w:pPr>
      <w:r w:rsidRPr="00EE7C5D">
        <w:rPr>
          <w:rFonts w:ascii="Arial" w:hAnsi="Arial" w:cs="Arial"/>
          <w:b/>
          <w:color w:val="000000"/>
          <w:sz w:val="20"/>
          <w:szCs w:val="20"/>
        </w:rPr>
        <w:t xml:space="preserve">Keys: </w:t>
      </w:r>
      <w:r w:rsidRPr="00EE7C5D">
        <w:rPr>
          <w:rFonts w:ascii="Arial" w:hAnsi="Arial" w:cs="Arial"/>
          <w:sz w:val="20"/>
          <w:szCs w:val="20"/>
        </w:rPr>
        <w:t xml:space="preserve"> - = absent </w:t>
      </w:r>
      <w:r w:rsidRPr="00EE7C5D">
        <w:rPr>
          <w:rFonts w:ascii="Arial" w:hAnsi="Arial" w:cs="Arial"/>
          <w:sz w:val="20"/>
          <w:szCs w:val="20"/>
        </w:rPr>
        <w:tab/>
        <w:t>+ = present       + + = more present + + + = highly present</w:t>
      </w:r>
    </w:p>
    <w:p w14:paraId="63F4DD2B" w14:textId="20740736" w:rsidR="008372A2" w:rsidRDefault="008372A2" w:rsidP="008372A2">
      <w:pPr>
        <w:spacing w:after="0" w:line="480" w:lineRule="auto"/>
        <w:rPr>
          <w:rFonts w:ascii="Arial" w:hAnsi="Arial" w:cs="Arial"/>
          <w:color w:val="000000"/>
          <w:sz w:val="20"/>
          <w:szCs w:val="20"/>
        </w:rPr>
      </w:pPr>
      <w:r w:rsidRPr="00EE7C5D">
        <w:rPr>
          <w:rFonts w:ascii="Arial" w:hAnsi="Arial" w:cs="Arial"/>
          <w:color w:val="000000"/>
          <w:sz w:val="20"/>
          <w:szCs w:val="20"/>
        </w:rPr>
        <w:t>.</w:t>
      </w:r>
      <w:r>
        <w:rPr>
          <w:rFonts w:ascii="Arial" w:hAnsi="Arial" w:cs="Arial"/>
          <w:color w:val="000000"/>
          <w:sz w:val="20"/>
          <w:szCs w:val="20"/>
        </w:rPr>
        <w:t xml:space="preserve"> Extracts labels were assigned with respect to solvent pol</w:t>
      </w:r>
      <w:r>
        <w:rPr>
          <w:rFonts w:ascii="Arial" w:hAnsi="Arial" w:cs="Arial"/>
          <w:color w:val="000000"/>
          <w:sz w:val="20"/>
          <w:szCs w:val="20"/>
        </w:rPr>
        <w:t>arity index and plant initials.</w:t>
      </w:r>
    </w:p>
    <w:p w14:paraId="67D63F6F" w14:textId="4BD2758F"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Where F1: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(Hexane) F2: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00604039" w:rsidRPr="00EE7C5D">
        <w:rPr>
          <w:rFonts w:ascii="Arial" w:hAnsi="Arial" w:cs="Arial"/>
          <w:color w:val="000000"/>
          <w:sz w:val="20"/>
          <w:szCs w:val="20"/>
        </w:rPr>
        <w:t>(Ethyl</w:t>
      </w:r>
      <w:r w:rsidRPr="00EE7C5D">
        <w:rPr>
          <w:rFonts w:ascii="Arial" w:hAnsi="Arial" w:cs="Arial"/>
          <w:color w:val="000000"/>
          <w:sz w:val="20"/>
          <w:szCs w:val="20"/>
        </w:rPr>
        <w:t xml:space="preserve"> acetate)</w:t>
      </w:r>
    </w:p>
    <w:p w14:paraId="214C7079" w14:textId="6382A34F"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F3: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xml:space="preserve"> (methanol) F4: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0C83A20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G1: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(Hexane) G2: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00604039" w:rsidRPr="00EE7C5D">
        <w:rPr>
          <w:rFonts w:ascii="Arial" w:hAnsi="Arial" w:cs="Arial"/>
          <w:color w:val="000000"/>
          <w:sz w:val="20"/>
          <w:szCs w:val="20"/>
        </w:rPr>
        <w:t xml:space="preserve"> (Ethyl</w:t>
      </w:r>
      <w:r w:rsidRPr="00EE7C5D">
        <w:rPr>
          <w:rFonts w:ascii="Arial" w:hAnsi="Arial" w:cs="Arial"/>
          <w:color w:val="000000"/>
          <w:sz w:val="20"/>
          <w:szCs w:val="20"/>
        </w:rPr>
        <w:t xml:space="preserve"> acetate)</w:t>
      </w:r>
    </w:p>
    <w:p w14:paraId="30ECD398" w14:textId="6175BBB6"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G3: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(methanol) G4: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2AD9E503" w14:textId="35FFAFDC" w:rsidR="00580445" w:rsidRPr="00EE7C5D" w:rsidRDefault="00580445" w:rsidP="00C134E6">
      <w:pPr>
        <w:spacing w:after="0" w:line="360" w:lineRule="auto"/>
        <w:jc w:val="both"/>
        <w:rPr>
          <w:rFonts w:ascii="Arial" w:hAnsi="Arial" w:cs="Arial"/>
          <w:color w:val="000000"/>
          <w:sz w:val="20"/>
          <w:szCs w:val="20"/>
        </w:rPr>
      </w:pPr>
    </w:p>
    <w:p w14:paraId="73C54646" w14:textId="77777777" w:rsidR="00DA66C3" w:rsidRPr="00EE7C5D" w:rsidRDefault="00DA66C3" w:rsidP="00C134E6">
      <w:pPr>
        <w:pStyle w:val="ListParagraph"/>
        <w:numPr>
          <w:ilvl w:val="1"/>
          <w:numId w:val="14"/>
        </w:numPr>
        <w:spacing w:after="0" w:line="360" w:lineRule="auto"/>
        <w:jc w:val="both"/>
        <w:rPr>
          <w:rFonts w:ascii="Arial" w:hAnsi="Arial" w:cs="Arial"/>
          <w:b/>
        </w:rPr>
      </w:pPr>
      <w:r w:rsidRPr="00EE7C5D">
        <w:rPr>
          <w:rFonts w:ascii="Arial" w:hAnsi="Arial" w:cs="Arial"/>
          <w:b/>
        </w:rPr>
        <w:lastRenderedPageBreak/>
        <w:t>Quantitative Phytochemical Screening</w:t>
      </w:r>
    </w:p>
    <w:p w14:paraId="7225D719" w14:textId="77777777" w:rsidR="0090148F" w:rsidRPr="00EE7C5D" w:rsidRDefault="00DA66C3" w:rsidP="00C134E6">
      <w:pPr>
        <w:pStyle w:val="ListParagraph"/>
        <w:numPr>
          <w:ilvl w:val="2"/>
          <w:numId w:val="15"/>
        </w:numPr>
        <w:spacing w:after="0" w:line="360" w:lineRule="auto"/>
        <w:jc w:val="both"/>
        <w:rPr>
          <w:rFonts w:ascii="Arial" w:hAnsi="Arial" w:cs="Arial"/>
          <w:b/>
          <w:sz w:val="24"/>
          <w:szCs w:val="24"/>
        </w:rPr>
      </w:pPr>
      <w:r w:rsidRPr="00EE7C5D">
        <w:rPr>
          <w:rFonts w:ascii="Arial" w:hAnsi="Arial" w:cs="Arial"/>
          <w:b/>
        </w:rPr>
        <w:t>Total phenols results</w:t>
      </w:r>
    </w:p>
    <w:p w14:paraId="462BB8A1" w14:textId="626333DA" w:rsidR="00B4731F" w:rsidRPr="00E914A4" w:rsidRDefault="0090148F" w:rsidP="00E914A4">
      <w:pPr>
        <w:spacing w:after="0" w:line="480" w:lineRule="auto"/>
        <w:rPr>
          <w:rFonts w:ascii="Arial" w:hAnsi="Arial" w:cs="Arial"/>
          <w:color w:val="000000"/>
          <w:sz w:val="20"/>
          <w:szCs w:val="20"/>
        </w:rPr>
      </w:pPr>
      <w:r w:rsidRPr="00EE7C5D">
        <w:rPr>
          <w:rFonts w:ascii="Arial" w:hAnsi="Arial" w:cs="Arial"/>
          <w:sz w:val="20"/>
          <w:szCs w:val="20"/>
        </w:rPr>
        <w:t xml:space="preserve">Table 3  below showed the result of total phenolic content (TPC)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i/>
          <w:color w:val="000000"/>
          <w:sz w:val="20"/>
          <w:szCs w:val="20"/>
        </w:rPr>
        <w:t>,</w:t>
      </w:r>
      <w:r w:rsidRPr="00EE7C5D">
        <w:rPr>
          <w:rFonts w:ascii="Arial" w:hAnsi="Arial" w:cs="Arial"/>
          <w:color w:val="000000"/>
          <w:sz w:val="20"/>
          <w:szCs w:val="20"/>
        </w:rPr>
        <w:t xml:space="preserve"> and the values differs with resultant effect to the degree of solubility of this constituents with regards to the solvent polarity  and equally the ratio of solute to solvent as clearly seen in </w:t>
      </w:r>
      <w:proofErr w:type="spellStart"/>
      <w:r w:rsidR="007C64D8" w:rsidRPr="00EE7C5D">
        <w:rPr>
          <w:rFonts w:ascii="Arial" w:hAnsi="Arial" w:cs="Arial"/>
          <w:i/>
          <w:color w:val="000000"/>
          <w:sz w:val="20"/>
          <w:szCs w:val="20"/>
        </w:rPr>
        <w:t>F</w:t>
      </w:r>
      <w:r w:rsidRPr="00EE7C5D">
        <w:rPr>
          <w:rFonts w:ascii="Arial" w:hAnsi="Arial" w:cs="Arial"/>
          <w:i/>
          <w:color w:val="000000"/>
          <w:sz w:val="20"/>
          <w:szCs w:val="20"/>
        </w:rPr>
        <w:t>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the values of total phenols increases  with regards to an increase in the degree of polarity of this solvents for instance n-hexane (f</w:t>
      </w:r>
      <w:r w:rsidRPr="00EE7C5D">
        <w:rPr>
          <w:rFonts w:ascii="Arial" w:hAnsi="Arial" w:cs="Arial"/>
          <w:color w:val="000000"/>
          <w:sz w:val="20"/>
          <w:szCs w:val="20"/>
          <w:vertAlign w:val="subscript"/>
        </w:rPr>
        <w:t>1</w:t>
      </w:r>
      <w:r w:rsidRPr="00EE7C5D">
        <w:rPr>
          <w:rFonts w:ascii="Arial" w:hAnsi="Arial" w:cs="Arial"/>
          <w:color w:val="000000"/>
          <w:sz w:val="20"/>
          <w:szCs w:val="20"/>
        </w:rPr>
        <w:t>= 9.82±1.25) , ethyl acetate(f</w:t>
      </w:r>
      <w:r w:rsidRPr="00EE7C5D">
        <w:rPr>
          <w:rFonts w:ascii="Arial" w:hAnsi="Arial" w:cs="Arial"/>
          <w:color w:val="000000"/>
          <w:sz w:val="20"/>
          <w:szCs w:val="20"/>
          <w:vertAlign w:val="subscript"/>
        </w:rPr>
        <w:t>2</w:t>
      </w:r>
      <w:r w:rsidRPr="00EE7C5D">
        <w:rPr>
          <w:rFonts w:ascii="Arial" w:hAnsi="Arial" w:cs="Arial"/>
          <w:color w:val="000000"/>
          <w:sz w:val="20"/>
          <w:szCs w:val="20"/>
        </w:rPr>
        <w:t>=11.33±0.01) , methanol(f</w:t>
      </w:r>
      <w:r w:rsidRPr="00EE7C5D">
        <w:rPr>
          <w:rFonts w:ascii="Arial" w:hAnsi="Arial" w:cs="Arial"/>
          <w:color w:val="000000"/>
          <w:sz w:val="20"/>
          <w:szCs w:val="20"/>
          <w:vertAlign w:val="subscript"/>
        </w:rPr>
        <w:t>3</w:t>
      </w:r>
      <w:r w:rsidRPr="00EE7C5D">
        <w:rPr>
          <w:rFonts w:ascii="Arial" w:hAnsi="Arial" w:cs="Arial"/>
          <w:color w:val="000000"/>
          <w:sz w:val="20"/>
          <w:szCs w:val="20"/>
        </w:rPr>
        <w:t>=10.05±1.27), distilled water (f</w:t>
      </w:r>
      <w:r w:rsidRPr="00EE7C5D">
        <w:rPr>
          <w:rFonts w:ascii="Arial" w:hAnsi="Arial" w:cs="Arial"/>
          <w:color w:val="000000"/>
          <w:sz w:val="20"/>
          <w:szCs w:val="20"/>
          <w:vertAlign w:val="subscript"/>
        </w:rPr>
        <w:t>4</w:t>
      </w:r>
      <w:r w:rsidRPr="00EE7C5D">
        <w:rPr>
          <w:rFonts w:ascii="Arial" w:hAnsi="Arial" w:cs="Arial"/>
          <w:color w:val="000000"/>
          <w:sz w:val="20"/>
          <w:szCs w:val="20"/>
        </w:rPr>
        <w:t>=18.68±0.03) , with regards to this both methanol and distilled water proved to be the most effective solvent for the isol</w:t>
      </w:r>
      <w:r w:rsidR="002E225E" w:rsidRPr="00EE7C5D">
        <w:rPr>
          <w:rFonts w:ascii="Arial" w:hAnsi="Arial" w:cs="Arial"/>
          <w:color w:val="000000"/>
          <w:sz w:val="20"/>
          <w:szCs w:val="20"/>
        </w:rPr>
        <w:t xml:space="preserve">ation of phenolic compounds however </w:t>
      </w:r>
      <w:r w:rsidRPr="00EE7C5D">
        <w:rPr>
          <w:rFonts w:ascii="Arial" w:hAnsi="Arial" w:cs="Arial"/>
          <w:color w:val="000000"/>
          <w:sz w:val="20"/>
          <w:szCs w:val="20"/>
        </w:rPr>
        <w:t xml:space="preserve">the case is slightly different with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xml:space="preserve"> which is believed to be the resultant effect of the plant coarseness or texture.</w:t>
      </w:r>
      <w:r w:rsidR="00E914A4">
        <w:rPr>
          <w:rFonts w:ascii="Arial" w:hAnsi="Arial" w:cs="Arial"/>
          <w:color w:val="000000"/>
          <w:sz w:val="20"/>
          <w:szCs w:val="20"/>
        </w:rPr>
        <w:t xml:space="preserve"> Extracts labels were assigned with respect to solvent polarity index and plant initials. </w:t>
      </w:r>
      <w:r w:rsidR="00E914A4" w:rsidRPr="008372A2">
        <w:rPr>
          <w:rFonts w:ascii="Times New Roman" w:hAnsi="Times New Roman"/>
          <w:lang w:val="en-GB"/>
        </w:rPr>
        <w:t>F1=hexane, F2=Ethyl acetate, F3=Methanol, F4=Aqueous,</w:t>
      </w:r>
      <w:r w:rsidR="00E914A4">
        <w:rPr>
          <w:rFonts w:ascii="Times New Roman" w:hAnsi="Times New Roman"/>
          <w:lang w:val="en-GB"/>
        </w:rPr>
        <w:t xml:space="preserve"> </w:t>
      </w:r>
      <w:r w:rsidR="00E914A4" w:rsidRPr="008372A2">
        <w:rPr>
          <w:rFonts w:ascii="Times New Roman" w:hAnsi="Times New Roman"/>
          <w:lang w:val="en-GB"/>
        </w:rPr>
        <w:t xml:space="preserve">G1-G4 follow the same order for </w:t>
      </w:r>
      <w:proofErr w:type="spellStart"/>
      <w:r w:rsidR="00E914A4" w:rsidRPr="008372A2">
        <w:rPr>
          <w:rFonts w:ascii="Times New Roman" w:hAnsi="Times New Roman"/>
          <w:i/>
          <w:lang w:val="en-GB"/>
        </w:rPr>
        <w:t>Galega</w:t>
      </w:r>
      <w:proofErr w:type="spellEnd"/>
      <w:r w:rsidR="00E914A4" w:rsidRPr="008372A2">
        <w:rPr>
          <w:rFonts w:ascii="Times New Roman" w:hAnsi="Times New Roman"/>
          <w:i/>
          <w:lang w:val="en-GB"/>
        </w:rPr>
        <w:t xml:space="preserve"> </w:t>
      </w:r>
      <w:proofErr w:type="spellStart"/>
      <w:r w:rsidR="00E914A4" w:rsidRPr="008372A2">
        <w:rPr>
          <w:rFonts w:ascii="Times New Roman" w:hAnsi="Times New Roman"/>
          <w:i/>
          <w:lang w:val="en-GB"/>
        </w:rPr>
        <w:t>officinalis</w:t>
      </w:r>
      <w:proofErr w:type="spellEnd"/>
    </w:p>
    <w:p w14:paraId="6622D7F7" w14:textId="7A37B51B"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b/>
          <w:sz w:val="20"/>
          <w:szCs w:val="20"/>
        </w:rPr>
        <w:t>Table 3:</w:t>
      </w:r>
      <w:r w:rsidRPr="00EE7C5D">
        <w:rPr>
          <w:rFonts w:ascii="Arial" w:hAnsi="Arial" w:cs="Arial"/>
          <w:sz w:val="20"/>
          <w:szCs w:val="20"/>
        </w:rPr>
        <w:t xml:space="preserve"> Total phenol values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p>
    <w:tbl>
      <w:tblPr>
        <w:tblW w:w="8876" w:type="dxa"/>
        <w:tblBorders>
          <w:top w:val="single" w:sz="4" w:space="0" w:color="auto"/>
          <w:bottom w:val="single" w:sz="4" w:space="0" w:color="auto"/>
        </w:tblBorders>
        <w:tblLook w:val="04A0" w:firstRow="1" w:lastRow="0" w:firstColumn="1" w:lastColumn="0" w:noHBand="0" w:noVBand="1"/>
      </w:tblPr>
      <w:tblGrid>
        <w:gridCol w:w="2219"/>
        <w:gridCol w:w="2219"/>
        <w:gridCol w:w="2219"/>
        <w:gridCol w:w="2219"/>
      </w:tblGrid>
      <w:tr w:rsidR="0090148F" w:rsidRPr="00EE7C5D" w14:paraId="72BD1DC7" w14:textId="77777777" w:rsidTr="00B76D20">
        <w:trPr>
          <w:trHeight w:val="516"/>
        </w:trPr>
        <w:tc>
          <w:tcPr>
            <w:tcW w:w="2219" w:type="dxa"/>
            <w:tcBorders>
              <w:top w:val="single" w:sz="4" w:space="0" w:color="auto"/>
              <w:bottom w:val="single" w:sz="4" w:space="0" w:color="auto"/>
            </w:tcBorders>
          </w:tcPr>
          <w:p w14:paraId="61C412F1"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3A179D30"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1403D0" w:rsidRPr="00EE7C5D">
              <w:rPr>
                <w:rFonts w:ascii="Arial" w:hAnsi="Arial" w:cs="Arial"/>
                <w:b/>
                <w:color w:val="000000"/>
                <w:sz w:val="20"/>
                <w:szCs w:val="20"/>
              </w:rPr>
              <w:t>Ml</w:t>
            </w:r>
          </w:p>
        </w:tc>
        <w:tc>
          <w:tcPr>
            <w:tcW w:w="2219" w:type="dxa"/>
            <w:tcBorders>
              <w:top w:val="single" w:sz="4" w:space="0" w:color="auto"/>
              <w:bottom w:val="single" w:sz="4" w:space="0" w:color="auto"/>
            </w:tcBorders>
          </w:tcPr>
          <w:p w14:paraId="36F61B05"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1A776DD4"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1403D0" w:rsidRPr="00EE7C5D">
              <w:rPr>
                <w:rFonts w:ascii="Arial" w:hAnsi="Arial" w:cs="Arial"/>
                <w:b/>
                <w:color w:val="000000"/>
                <w:sz w:val="20"/>
                <w:szCs w:val="20"/>
              </w:rPr>
              <w:t>mL</w:t>
            </w:r>
          </w:p>
        </w:tc>
      </w:tr>
      <w:tr w:rsidR="0090148F" w:rsidRPr="00EE7C5D" w14:paraId="38FD2BB7" w14:textId="77777777" w:rsidTr="00B76D20">
        <w:trPr>
          <w:trHeight w:val="358"/>
        </w:trPr>
        <w:tc>
          <w:tcPr>
            <w:tcW w:w="2219" w:type="dxa"/>
            <w:tcBorders>
              <w:top w:val="single" w:sz="4" w:space="0" w:color="auto"/>
            </w:tcBorders>
          </w:tcPr>
          <w:p w14:paraId="5C2C4B3C"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219" w:type="dxa"/>
            <w:tcBorders>
              <w:top w:val="single" w:sz="4" w:space="0" w:color="auto"/>
            </w:tcBorders>
          </w:tcPr>
          <w:p w14:paraId="2A4F2506"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9.82±1.25</w:t>
            </w:r>
          </w:p>
        </w:tc>
        <w:tc>
          <w:tcPr>
            <w:tcW w:w="2219" w:type="dxa"/>
            <w:tcBorders>
              <w:top w:val="single" w:sz="4" w:space="0" w:color="auto"/>
            </w:tcBorders>
          </w:tcPr>
          <w:p w14:paraId="394C240F"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219" w:type="dxa"/>
            <w:tcBorders>
              <w:top w:val="single" w:sz="4" w:space="0" w:color="auto"/>
            </w:tcBorders>
          </w:tcPr>
          <w:p w14:paraId="391014DD"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9.23±0.01</w:t>
            </w:r>
          </w:p>
        </w:tc>
      </w:tr>
      <w:tr w:rsidR="0090148F" w:rsidRPr="00EE7C5D" w14:paraId="2638E21F" w14:textId="77777777" w:rsidTr="00B76D20">
        <w:trPr>
          <w:trHeight w:val="358"/>
        </w:trPr>
        <w:tc>
          <w:tcPr>
            <w:tcW w:w="2219" w:type="dxa"/>
          </w:tcPr>
          <w:p w14:paraId="6382E59E"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219" w:type="dxa"/>
          </w:tcPr>
          <w:p w14:paraId="2FAFCBF2"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11.33±0.01</w:t>
            </w:r>
          </w:p>
        </w:tc>
        <w:tc>
          <w:tcPr>
            <w:tcW w:w="2219" w:type="dxa"/>
          </w:tcPr>
          <w:p w14:paraId="062FCBD3"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219" w:type="dxa"/>
          </w:tcPr>
          <w:p w14:paraId="72AB0703"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28.36±0.02</w:t>
            </w:r>
          </w:p>
        </w:tc>
      </w:tr>
      <w:tr w:rsidR="0090148F" w:rsidRPr="00EE7C5D" w14:paraId="09D3DAC5" w14:textId="77777777" w:rsidTr="00B76D20">
        <w:trPr>
          <w:trHeight w:val="348"/>
        </w:trPr>
        <w:tc>
          <w:tcPr>
            <w:tcW w:w="2219" w:type="dxa"/>
          </w:tcPr>
          <w:p w14:paraId="6F47859E"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219" w:type="dxa"/>
          </w:tcPr>
          <w:p w14:paraId="25DDEDBE"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10.05±1.27</w:t>
            </w:r>
          </w:p>
        </w:tc>
        <w:tc>
          <w:tcPr>
            <w:tcW w:w="2219" w:type="dxa"/>
          </w:tcPr>
          <w:p w14:paraId="4DF668DD"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219" w:type="dxa"/>
          </w:tcPr>
          <w:p w14:paraId="0121D422"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19.39±2.90</w:t>
            </w:r>
          </w:p>
        </w:tc>
      </w:tr>
      <w:tr w:rsidR="0090148F" w:rsidRPr="00EE7C5D" w14:paraId="1DBF4BBD" w14:textId="77777777" w:rsidTr="00B76D20">
        <w:trPr>
          <w:trHeight w:val="358"/>
        </w:trPr>
        <w:tc>
          <w:tcPr>
            <w:tcW w:w="2219" w:type="dxa"/>
          </w:tcPr>
          <w:p w14:paraId="1F7C76CF" w14:textId="5DD5BD53"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00BE669D" w:rsidRPr="00EE7C5D">
              <w:rPr>
                <w:rFonts w:ascii="Arial" w:hAnsi="Arial" w:cs="Arial"/>
                <w:color w:val="000000"/>
                <w:sz w:val="20"/>
                <w:szCs w:val="20"/>
              </w:rPr>
              <w:t xml:space="preserve">Aqueous </w:t>
            </w:r>
            <w:r w:rsidRPr="00EE7C5D">
              <w:rPr>
                <w:rFonts w:ascii="Arial" w:hAnsi="Arial" w:cs="Arial"/>
                <w:color w:val="000000"/>
                <w:sz w:val="20"/>
                <w:szCs w:val="20"/>
              </w:rPr>
              <w:t>water</w:t>
            </w:r>
          </w:p>
        </w:tc>
        <w:tc>
          <w:tcPr>
            <w:tcW w:w="2219" w:type="dxa"/>
          </w:tcPr>
          <w:p w14:paraId="04E6ADDF"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18.68±0.03</w:t>
            </w:r>
          </w:p>
        </w:tc>
        <w:tc>
          <w:tcPr>
            <w:tcW w:w="2219" w:type="dxa"/>
          </w:tcPr>
          <w:p w14:paraId="20A8E47F" w14:textId="2A9B5456"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385EEA"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219" w:type="dxa"/>
          </w:tcPr>
          <w:p w14:paraId="0A5298DF"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9.61±1.43</w:t>
            </w:r>
          </w:p>
        </w:tc>
      </w:tr>
    </w:tbl>
    <w:p w14:paraId="1BB462B6" w14:textId="517FEF34" w:rsidR="00350404" w:rsidRPr="00EE7C5D" w:rsidRDefault="0090148F" w:rsidP="00C134E6">
      <w:pPr>
        <w:spacing w:after="0" w:line="360" w:lineRule="auto"/>
        <w:rPr>
          <w:rFonts w:ascii="Arial" w:hAnsi="Arial" w:cs="Arial"/>
          <w:sz w:val="24"/>
          <w:szCs w:val="24"/>
        </w:rPr>
      </w:pPr>
      <w:r w:rsidRPr="00EE7C5D">
        <w:rPr>
          <w:rFonts w:ascii="Arial" w:hAnsi="Arial" w:cs="Arial"/>
          <w:sz w:val="24"/>
          <w:szCs w:val="24"/>
        </w:rPr>
        <w:t>Results are expressed as Mean ±</w:t>
      </w:r>
      <w:r w:rsidR="00350404" w:rsidRPr="00EE7C5D">
        <w:rPr>
          <w:rFonts w:ascii="Arial" w:hAnsi="Arial" w:cs="Arial"/>
          <w:sz w:val="24"/>
          <w:szCs w:val="24"/>
        </w:rPr>
        <w:t xml:space="preserve"> Standard Error of Means (n=2).</w:t>
      </w:r>
    </w:p>
    <w:p w14:paraId="723B9EE8" w14:textId="77777777" w:rsidR="0090148F"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3.3.2</w:t>
      </w:r>
      <w:r w:rsidR="008E0331" w:rsidRPr="00EE7C5D">
        <w:rPr>
          <w:rFonts w:ascii="Arial" w:hAnsi="Arial" w:cs="Arial"/>
          <w:b/>
          <w:sz w:val="20"/>
          <w:szCs w:val="20"/>
        </w:rPr>
        <w:tab/>
      </w:r>
      <w:r w:rsidR="0090148F" w:rsidRPr="00EE7C5D">
        <w:rPr>
          <w:rFonts w:ascii="Arial" w:hAnsi="Arial" w:cs="Arial"/>
          <w:b/>
          <w:sz w:val="20"/>
          <w:szCs w:val="20"/>
        </w:rPr>
        <w:t>Total flavonoid results.</w:t>
      </w:r>
    </w:p>
    <w:p w14:paraId="744C0C5C" w14:textId="38AB23D0" w:rsidR="0090148F" w:rsidRPr="00EE7C5D" w:rsidRDefault="0090148F" w:rsidP="00C134E6">
      <w:pPr>
        <w:pStyle w:val="CommentText"/>
        <w:spacing w:after="0" w:line="480" w:lineRule="auto"/>
        <w:rPr>
          <w:rFonts w:ascii="Arial" w:hAnsi="Arial" w:cs="Arial"/>
        </w:rPr>
      </w:pPr>
      <w:r w:rsidRPr="00EE7C5D">
        <w:rPr>
          <w:rFonts w:ascii="Arial" w:hAnsi="Arial" w:cs="Arial"/>
        </w:rPr>
        <w:t xml:space="preserve">Table 4 below revealed the total flavonoid content (TFC) of different solvent of </w:t>
      </w:r>
      <w:proofErr w:type="spellStart"/>
      <w:r w:rsidRPr="00EE7C5D">
        <w:rPr>
          <w:rFonts w:ascii="Arial" w:hAnsi="Arial" w:cs="Arial"/>
          <w:i/>
        </w:rPr>
        <w:t>Ficus</w:t>
      </w:r>
      <w:proofErr w:type="spellEnd"/>
      <w:r w:rsidRPr="00EE7C5D">
        <w:rPr>
          <w:rFonts w:ascii="Arial" w:hAnsi="Arial" w:cs="Arial"/>
          <w:i/>
          <w:color w:val="000000"/>
        </w:rPr>
        <w:t xml:space="preserve"> </w:t>
      </w:r>
      <w:proofErr w:type="spellStart"/>
      <w:r w:rsidRPr="00EE7C5D">
        <w:rPr>
          <w:rFonts w:ascii="Arial" w:hAnsi="Arial" w:cs="Arial"/>
          <w:i/>
          <w:color w:val="000000"/>
        </w:rPr>
        <w:t>asperifolia</w:t>
      </w:r>
      <w:proofErr w:type="spellEnd"/>
      <w:r w:rsidRPr="00EE7C5D">
        <w:rPr>
          <w:rFonts w:ascii="Arial" w:hAnsi="Arial" w:cs="Arial"/>
          <w:i/>
          <w:color w:val="000000"/>
        </w:rPr>
        <w:t xml:space="preserve"> </w:t>
      </w:r>
      <w:r w:rsidRPr="00EE7C5D">
        <w:rPr>
          <w:rFonts w:ascii="Arial" w:hAnsi="Arial" w:cs="Arial"/>
          <w:color w:val="000000"/>
        </w:rPr>
        <w:t xml:space="preserve">and </w:t>
      </w:r>
      <w:proofErr w:type="spellStart"/>
      <w:r w:rsidRPr="00EE7C5D">
        <w:rPr>
          <w:rFonts w:ascii="Arial" w:hAnsi="Arial" w:cs="Arial"/>
          <w:i/>
          <w:color w:val="000000"/>
        </w:rPr>
        <w:t>Galega</w:t>
      </w:r>
      <w:proofErr w:type="spellEnd"/>
      <w:r w:rsidRPr="00EE7C5D">
        <w:rPr>
          <w:rFonts w:ascii="Arial" w:hAnsi="Arial" w:cs="Arial"/>
          <w:i/>
          <w:color w:val="000000"/>
        </w:rPr>
        <w:t xml:space="preserve"> </w:t>
      </w:r>
      <w:proofErr w:type="spellStart"/>
      <w:r w:rsidRPr="00EE7C5D">
        <w:rPr>
          <w:rFonts w:ascii="Arial" w:hAnsi="Arial" w:cs="Arial"/>
          <w:i/>
          <w:color w:val="000000"/>
        </w:rPr>
        <w:t>officinalis</w:t>
      </w:r>
      <w:proofErr w:type="spellEnd"/>
      <w:r w:rsidRPr="00EE7C5D">
        <w:rPr>
          <w:rFonts w:ascii="Arial" w:hAnsi="Arial" w:cs="Arial"/>
          <w:i/>
          <w:color w:val="000000"/>
        </w:rPr>
        <w:t xml:space="preserve">, </w:t>
      </w:r>
      <w:r w:rsidRPr="00EE7C5D">
        <w:rPr>
          <w:rFonts w:ascii="Arial" w:hAnsi="Arial" w:cs="Arial"/>
          <w:color w:val="000000"/>
        </w:rPr>
        <w:t xml:space="preserve">the values showed a significant difference with regards to the solvents degree of solubility. </w:t>
      </w:r>
      <w:r w:rsidR="001C3D17" w:rsidRPr="00EE7C5D">
        <w:rPr>
          <w:rFonts w:ascii="Arial" w:hAnsi="Arial" w:cs="Arial"/>
        </w:rPr>
        <w:t xml:space="preserve">In </w:t>
      </w:r>
      <w:r w:rsidR="001C3D17" w:rsidRPr="00BB2EDE">
        <w:rPr>
          <w:rFonts w:ascii="Arial" w:hAnsi="Arial" w:cs="Arial"/>
          <w:i/>
        </w:rPr>
        <w:t xml:space="preserve">F. </w:t>
      </w:r>
      <w:proofErr w:type="spellStart"/>
      <w:r w:rsidR="001C3D17" w:rsidRPr="00BB2EDE">
        <w:rPr>
          <w:rFonts w:ascii="Arial" w:hAnsi="Arial" w:cs="Arial"/>
          <w:i/>
        </w:rPr>
        <w:t>asperifolia</w:t>
      </w:r>
      <w:proofErr w:type="spellEnd"/>
      <w:r w:rsidR="001C3D17" w:rsidRPr="00EE7C5D">
        <w:rPr>
          <w:rFonts w:ascii="Arial" w:hAnsi="Arial" w:cs="Arial"/>
        </w:rPr>
        <w:t>, the total flavonoid concentration decreased in the order of solvent polarity. The highest TFC was found in n-hexane extract (</w:t>
      </w:r>
      <w:r w:rsidR="001C3D17" w:rsidRPr="00EE7C5D">
        <w:rPr>
          <w:rFonts w:ascii="Arial" w:hAnsi="Arial" w:cs="Arial"/>
          <w:color w:val="000000"/>
        </w:rPr>
        <w:t xml:space="preserve">125.33±0.03), and the least was aqueous ((67.00±0.00). The trend for </w:t>
      </w:r>
      <w:r w:rsidR="001C3D17" w:rsidRPr="00BB2EDE">
        <w:rPr>
          <w:rFonts w:ascii="Arial" w:hAnsi="Arial" w:cs="Arial"/>
          <w:i/>
          <w:color w:val="000000"/>
        </w:rPr>
        <w:t xml:space="preserve">G. </w:t>
      </w:r>
      <w:proofErr w:type="spellStart"/>
      <w:r w:rsidR="001C3D17" w:rsidRPr="00BB2EDE">
        <w:rPr>
          <w:rFonts w:ascii="Arial" w:hAnsi="Arial" w:cs="Arial"/>
          <w:i/>
          <w:color w:val="000000"/>
        </w:rPr>
        <w:t>officinalis</w:t>
      </w:r>
      <w:proofErr w:type="spellEnd"/>
      <w:r w:rsidR="001C3D17" w:rsidRPr="00EE7C5D">
        <w:rPr>
          <w:rFonts w:ascii="Arial" w:hAnsi="Arial" w:cs="Arial"/>
          <w:color w:val="000000"/>
        </w:rPr>
        <w:t xml:space="preserve"> was different, methanol maintained the highest TFC (223.67±0.01) and n-hexane was the least (125.33±0.03).</w:t>
      </w:r>
      <w:r w:rsidRPr="00EE7C5D">
        <w:rPr>
          <w:rFonts w:ascii="Arial" w:hAnsi="Arial" w:cs="Arial"/>
          <w:color w:val="000000"/>
        </w:rPr>
        <w:t xml:space="preserve"> and then</w:t>
      </w:r>
      <w:r w:rsidR="00997443" w:rsidRPr="00EE7C5D">
        <w:rPr>
          <w:rFonts w:ascii="Arial" w:hAnsi="Arial" w:cs="Arial"/>
          <w:color w:val="000000"/>
        </w:rPr>
        <w:t xml:space="preserve"> slightly reduced with Aqueous</w:t>
      </w:r>
      <w:r w:rsidRPr="00EE7C5D">
        <w:rPr>
          <w:rFonts w:ascii="Arial" w:hAnsi="Arial" w:cs="Arial"/>
          <w:color w:val="000000"/>
        </w:rPr>
        <w:t xml:space="preserve"> water (190.33±0.03)</w:t>
      </w:r>
      <w:r w:rsidRPr="00EE7C5D">
        <w:rPr>
          <w:rFonts w:ascii="Arial" w:hAnsi="Arial" w:cs="Arial"/>
          <w:i/>
          <w:color w:val="000000"/>
        </w:rPr>
        <w:t>.</w:t>
      </w:r>
    </w:p>
    <w:p w14:paraId="24831CC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b/>
          <w:sz w:val="20"/>
          <w:szCs w:val="20"/>
        </w:rPr>
        <w:lastRenderedPageBreak/>
        <w:t>Table 4:</w:t>
      </w:r>
      <w:r w:rsidRPr="00EE7C5D">
        <w:rPr>
          <w:rFonts w:ascii="Arial" w:hAnsi="Arial" w:cs="Arial"/>
          <w:sz w:val="20"/>
          <w:szCs w:val="20"/>
        </w:rPr>
        <w:t xml:space="preserve"> Total flavonoid val</w:t>
      </w:r>
      <w:r w:rsidR="00792FA7" w:rsidRPr="00EE7C5D">
        <w:rPr>
          <w:rFonts w:ascii="Arial" w:hAnsi="Arial" w:cs="Arial"/>
          <w:sz w:val="20"/>
          <w:szCs w:val="20"/>
        </w:rPr>
        <w:t>ues of different solvent leaf</w:t>
      </w:r>
      <w:r w:rsidRPr="00EE7C5D">
        <w:rPr>
          <w:rFonts w:ascii="Arial" w:hAnsi="Arial" w:cs="Arial"/>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2324"/>
        <w:gridCol w:w="2356"/>
        <w:gridCol w:w="2324"/>
        <w:gridCol w:w="2356"/>
      </w:tblGrid>
      <w:tr w:rsidR="00C327E4" w:rsidRPr="00EE7C5D" w14:paraId="54A54AB0" w14:textId="77777777" w:rsidTr="00C327E4">
        <w:tc>
          <w:tcPr>
            <w:tcW w:w="2324" w:type="dxa"/>
            <w:tcBorders>
              <w:top w:val="single" w:sz="4" w:space="0" w:color="auto"/>
              <w:bottom w:val="single" w:sz="4" w:space="0" w:color="auto"/>
            </w:tcBorders>
          </w:tcPr>
          <w:p w14:paraId="54F40C22" w14:textId="77777777" w:rsidR="00C327E4" w:rsidRPr="00EE7C5D" w:rsidRDefault="00C327E4" w:rsidP="00C134E6">
            <w:pPr>
              <w:spacing w:after="0" w:line="360" w:lineRule="auto"/>
              <w:jc w:val="both"/>
              <w:rPr>
                <w:rFonts w:ascii="Arial" w:hAnsi="Arial" w:cs="Arial"/>
                <w:b/>
                <w:noProof/>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31824846" w14:textId="77777777"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5F6E34" w:rsidRPr="00EE7C5D">
              <w:rPr>
                <w:rFonts w:ascii="Arial" w:hAnsi="Arial" w:cs="Arial"/>
                <w:b/>
                <w:color w:val="000000"/>
                <w:sz w:val="20"/>
                <w:szCs w:val="20"/>
              </w:rPr>
              <w:t>mL</w:t>
            </w:r>
          </w:p>
        </w:tc>
        <w:tc>
          <w:tcPr>
            <w:tcW w:w="2324" w:type="dxa"/>
            <w:tcBorders>
              <w:top w:val="single" w:sz="4" w:space="0" w:color="auto"/>
              <w:bottom w:val="single" w:sz="4" w:space="0" w:color="auto"/>
            </w:tcBorders>
          </w:tcPr>
          <w:p w14:paraId="6E1B69B0" w14:textId="77777777"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2CB270FC" w14:textId="46091661"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2A3C11" w:rsidRPr="00EE7C5D">
              <w:rPr>
                <w:rFonts w:ascii="Arial" w:hAnsi="Arial" w:cs="Arial"/>
                <w:b/>
                <w:color w:val="000000"/>
                <w:sz w:val="20"/>
                <w:szCs w:val="20"/>
              </w:rPr>
              <w:t>Ml</w:t>
            </w:r>
          </w:p>
        </w:tc>
      </w:tr>
      <w:tr w:rsidR="00C327E4" w:rsidRPr="00EE7C5D" w14:paraId="2D21E507" w14:textId="77777777" w:rsidTr="00C327E4">
        <w:tc>
          <w:tcPr>
            <w:tcW w:w="2324" w:type="dxa"/>
            <w:tcBorders>
              <w:top w:val="single" w:sz="4" w:space="0" w:color="auto"/>
            </w:tcBorders>
          </w:tcPr>
          <w:p w14:paraId="642F254A"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356" w:type="dxa"/>
            <w:tcBorders>
              <w:top w:val="single" w:sz="4" w:space="0" w:color="auto"/>
            </w:tcBorders>
          </w:tcPr>
          <w:p w14:paraId="7FB6828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125.33±0.03</w:t>
            </w:r>
          </w:p>
        </w:tc>
        <w:tc>
          <w:tcPr>
            <w:tcW w:w="2324" w:type="dxa"/>
            <w:tcBorders>
              <w:top w:val="single" w:sz="4" w:space="0" w:color="auto"/>
            </w:tcBorders>
          </w:tcPr>
          <w:p w14:paraId="17BACF3D"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356" w:type="dxa"/>
            <w:tcBorders>
              <w:top w:val="single" w:sz="4" w:space="0" w:color="auto"/>
            </w:tcBorders>
          </w:tcPr>
          <w:p w14:paraId="74AD083C" w14:textId="77777777" w:rsidR="00C327E4" w:rsidRPr="00EE7C5D" w:rsidRDefault="00C327E4" w:rsidP="00C134E6">
            <w:pPr>
              <w:spacing w:after="0" w:line="360" w:lineRule="auto"/>
              <w:jc w:val="both"/>
              <w:rPr>
                <w:rFonts w:ascii="Arial" w:eastAsia="BatangChe" w:hAnsi="Arial" w:cs="Arial"/>
                <w:color w:val="000000"/>
                <w:sz w:val="20"/>
                <w:szCs w:val="20"/>
              </w:rPr>
            </w:pPr>
            <w:r w:rsidRPr="00EE7C5D">
              <w:rPr>
                <w:rFonts w:ascii="Arial" w:eastAsia="BatangChe" w:hAnsi="Arial" w:cs="Arial"/>
                <w:color w:val="000000"/>
                <w:sz w:val="20"/>
                <w:szCs w:val="20"/>
              </w:rPr>
              <w:t>125.33</w:t>
            </w:r>
            <w:r w:rsidRPr="00EE7C5D">
              <w:rPr>
                <w:rFonts w:ascii="Arial" w:eastAsia="Times New Roman" w:hAnsi="Arial" w:cs="Arial"/>
                <w:color w:val="000000"/>
                <w:sz w:val="20"/>
                <w:szCs w:val="20"/>
              </w:rPr>
              <w:t>±0.00</w:t>
            </w:r>
          </w:p>
        </w:tc>
      </w:tr>
      <w:tr w:rsidR="00C327E4" w:rsidRPr="00EE7C5D" w14:paraId="3EB62BF6" w14:textId="77777777" w:rsidTr="00C327E4">
        <w:tc>
          <w:tcPr>
            <w:tcW w:w="2324" w:type="dxa"/>
          </w:tcPr>
          <w:p w14:paraId="085C0182"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356" w:type="dxa"/>
          </w:tcPr>
          <w:p w14:paraId="4CB2820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78.67±0.00</w:t>
            </w:r>
          </w:p>
        </w:tc>
        <w:tc>
          <w:tcPr>
            <w:tcW w:w="2324" w:type="dxa"/>
          </w:tcPr>
          <w:p w14:paraId="77337ABE"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356" w:type="dxa"/>
          </w:tcPr>
          <w:p w14:paraId="0CF8C54F"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195.33</w:t>
            </w:r>
            <w:r w:rsidRPr="00EE7C5D">
              <w:rPr>
                <w:rFonts w:ascii="Arial" w:eastAsia="Times New Roman" w:hAnsi="Arial" w:cs="Arial"/>
                <w:color w:val="000000"/>
                <w:sz w:val="20"/>
                <w:szCs w:val="20"/>
              </w:rPr>
              <w:t>±0.03</w:t>
            </w:r>
          </w:p>
        </w:tc>
      </w:tr>
      <w:tr w:rsidR="00C327E4" w:rsidRPr="00EE7C5D" w14:paraId="553F1E99" w14:textId="77777777" w:rsidTr="00C327E4">
        <w:tc>
          <w:tcPr>
            <w:tcW w:w="2324" w:type="dxa"/>
          </w:tcPr>
          <w:p w14:paraId="6DC1420C"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356" w:type="dxa"/>
          </w:tcPr>
          <w:p w14:paraId="2A0FC3B7"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57.00±0.00</w:t>
            </w:r>
          </w:p>
        </w:tc>
        <w:tc>
          <w:tcPr>
            <w:tcW w:w="2324" w:type="dxa"/>
          </w:tcPr>
          <w:p w14:paraId="39D418F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356" w:type="dxa"/>
          </w:tcPr>
          <w:p w14:paraId="18CEEBF7"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223.67</w:t>
            </w:r>
            <w:r w:rsidRPr="00EE7C5D">
              <w:rPr>
                <w:rFonts w:ascii="Arial" w:eastAsia="Times New Roman" w:hAnsi="Arial" w:cs="Arial"/>
                <w:color w:val="000000"/>
                <w:sz w:val="20"/>
                <w:szCs w:val="20"/>
              </w:rPr>
              <w:t>±0.01</w:t>
            </w:r>
          </w:p>
        </w:tc>
      </w:tr>
      <w:tr w:rsidR="00C327E4" w:rsidRPr="00EE7C5D" w14:paraId="451C1F7C" w14:textId="77777777" w:rsidTr="00C327E4">
        <w:tc>
          <w:tcPr>
            <w:tcW w:w="2324" w:type="dxa"/>
          </w:tcPr>
          <w:p w14:paraId="7185B270" w14:textId="2A470E02"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Aqueous</w:t>
            </w:r>
            <w:r w:rsidRPr="00EE7C5D">
              <w:rPr>
                <w:rFonts w:ascii="Arial" w:hAnsi="Arial" w:cs="Arial"/>
                <w:color w:val="000000"/>
                <w:sz w:val="20"/>
                <w:szCs w:val="20"/>
              </w:rPr>
              <w:t xml:space="preserve"> water</w:t>
            </w:r>
          </w:p>
        </w:tc>
        <w:tc>
          <w:tcPr>
            <w:tcW w:w="2356" w:type="dxa"/>
          </w:tcPr>
          <w:p w14:paraId="311B713E"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67.00</w:t>
            </w:r>
            <w:r w:rsidRPr="00EE7C5D">
              <w:rPr>
                <w:rFonts w:ascii="Arial" w:eastAsia="Times New Roman" w:hAnsi="Arial" w:cs="Arial"/>
                <w:color w:val="000000"/>
                <w:sz w:val="20"/>
                <w:szCs w:val="20"/>
              </w:rPr>
              <w:t>±0.00</w:t>
            </w:r>
          </w:p>
        </w:tc>
        <w:tc>
          <w:tcPr>
            <w:tcW w:w="2324" w:type="dxa"/>
          </w:tcPr>
          <w:p w14:paraId="04D4296D" w14:textId="13C557E1"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356" w:type="dxa"/>
          </w:tcPr>
          <w:p w14:paraId="5A45DC2A"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190.33</w:t>
            </w:r>
            <w:r w:rsidRPr="00EE7C5D">
              <w:rPr>
                <w:rFonts w:ascii="Arial" w:eastAsia="Times New Roman" w:hAnsi="Arial" w:cs="Arial"/>
                <w:color w:val="000000"/>
                <w:sz w:val="20"/>
                <w:szCs w:val="20"/>
              </w:rPr>
              <w:t>±0.03</w:t>
            </w:r>
          </w:p>
        </w:tc>
      </w:tr>
    </w:tbl>
    <w:p w14:paraId="44F3D983" w14:textId="2208F343" w:rsidR="00350404" w:rsidRPr="00E914A4" w:rsidRDefault="00C327E4" w:rsidP="00E914A4">
      <w:pPr>
        <w:spacing w:after="0" w:line="360" w:lineRule="auto"/>
        <w:rPr>
          <w:rFonts w:ascii="Arial" w:hAnsi="Arial" w:cs="Arial"/>
          <w:sz w:val="24"/>
          <w:szCs w:val="24"/>
        </w:rPr>
      </w:pPr>
      <w:r w:rsidRPr="00EE7C5D">
        <w:rPr>
          <w:rFonts w:ascii="Arial" w:hAnsi="Arial" w:cs="Arial"/>
          <w:sz w:val="24"/>
          <w:szCs w:val="24"/>
        </w:rPr>
        <w:t xml:space="preserve">Results are expressed as Mean </w:t>
      </w:r>
      <w:r w:rsidR="00E914A4">
        <w:rPr>
          <w:rFonts w:ascii="Arial" w:hAnsi="Arial" w:cs="Arial"/>
          <w:sz w:val="24"/>
          <w:szCs w:val="24"/>
        </w:rPr>
        <w:t>± Standard Error of Mean (n=2).</w:t>
      </w:r>
    </w:p>
    <w:p w14:paraId="59EC4005" w14:textId="77777777" w:rsidR="00C327E4" w:rsidRPr="00EE7C5D" w:rsidRDefault="00F1415D" w:rsidP="00C134E6">
      <w:pPr>
        <w:spacing w:after="0" w:line="480" w:lineRule="auto"/>
        <w:jc w:val="both"/>
        <w:rPr>
          <w:rFonts w:ascii="Arial" w:hAnsi="Arial" w:cs="Arial"/>
          <w:b/>
        </w:rPr>
      </w:pPr>
      <w:r w:rsidRPr="00EE7C5D">
        <w:rPr>
          <w:rFonts w:ascii="Arial" w:hAnsi="Arial" w:cs="Arial"/>
          <w:b/>
        </w:rPr>
        <w:t>3.4</w:t>
      </w:r>
      <w:r w:rsidRPr="00EE7C5D">
        <w:rPr>
          <w:rFonts w:ascii="Arial" w:hAnsi="Arial" w:cs="Arial"/>
          <w:b/>
        </w:rPr>
        <w:tab/>
      </w:r>
      <w:r w:rsidR="00C327E4" w:rsidRPr="00EE7C5D">
        <w:rPr>
          <w:rFonts w:ascii="Arial" w:hAnsi="Arial" w:cs="Arial"/>
          <w:b/>
        </w:rPr>
        <w:t>ANTIOXIDANT ACTIVITY RESULTS.</w:t>
      </w:r>
    </w:p>
    <w:p w14:paraId="5760D9F4" w14:textId="77777777" w:rsidR="00C327E4"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3.4</w:t>
      </w:r>
      <w:r w:rsidR="00C327E4" w:rsidRPr="00EE7C5D">
        <w:rPr>
          <w:rFonts w:ascii="Arial" w:hAnsi="Arial" w:cs="Arial"/>
          <w:b/>
          <w:sz w:val="20"/>
          <w:szCs w:val="20"/>
        </w:rPr>
        <w:t>.1</w:t>
      </w:r>
      <w:r w:rsidR="00C327E4" w:rsidRPr="00EE7C5D">
        <w:rPr>
          <w:rFonts w:ascii="Arial" w:hAnsi="Arial" w:cs="Arial"/>
          <w:b/>
          <w:sz w:val="20"/>
          <w:szCs w:val="20"/>
        </w:rPr>
        <w:tab/>
        <w:t>DPPH free radical scavenging activity results.</w:t>
      </w:r>
    </w:p>
    <w:p w14:paraId="39965330" w14:textId="77777777" w:rsidR="00C327E4" w:rsidRPr="00EE7C5D" w:rsidRDefault="00C327E4" w:rsidP="00C134E6">
      <w:pPr>
        <w:spacing w:after="0" w:line="480" w:lineRule="auto"/>
        <w:rPr>
          <w:rFonts w:ascii="Arial" w:hAnsi="Arial" w:cs="Arial"/>
          <w:b/>
          <w:color w:val="000000"/>
          <w:sz w:val="20"/>
          <w:szCs w:val="20"/>
        </w:rPr>
      </w:pPr>
      <w:r w:rsidRPr="00EE7C5D">
        <w:rPr>
          <w:rFonts w:ascii="Arial" w:hAnsi="Arial" w:cs="Arial"/>
          <w:sz w:val="20"/>
          <w:szCs w:val="20"/>
        </w:rPr>
        <w:t xml:space="preserve">Table 5 revealed </w:t>
      </w:r>
      <w:r w:rsidRPr="00EE7C5D">
        <w:rPr>
          <w:rFonts w:ascii="Arial" w:hAnsi="Arial" w:cs="Arial"/>
          <w:noProof/>
          <w:sz w:val="20"/>
          <w:szCs w:val="20"/>
          <w:lang w:val="en-GB" w:eastAsia="en-GB"/>
        </w:rPr>
        <w:t>DPPH free radicals scavenging activit</w:t>
      </w:r>
      <w:r w:rsidR="00EA2E24"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extracts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 xml:space="preserve">alega officinalis </w:t>
      </w:r>
      <w:r w:rsidRPr="00EE7C5D">
        <w:rPr>
          <w:rFonts w:ascii="Arial" w:hAnsi="Arial" w:cs="Arial"/>
          <w:noProof/>
          <w:sz w:val="20"/>
          <w:szCs w:val="20"/>
          <w:lang w:val="en-GB" w:eastAsia="en-GB"/>
        </w:rPr>
        <w:t>as shown , and the values shown by ethyl acetate and methanol solvents tend to be relatively high as compared to the standard ( gallic acid) while that of  n-hexa</w:t>
      </w:r>
      <w:r w:rsidR="00B86FA3" w:rsidRPr="00EE7C5D">
        <w:rPr>
          <w:rFonts w:ascii="Arial" w:hAnsi="Arial" w:cs="Arial"/>
          <w:noProof/>
          <w:sz w:val="20"/>
          <w:szCs w:val="20"/>
          <w:lang w:val="en-GB" w:eastAsia="en-GB"/>
        </w:rPr>
        <w:t xml:space="preserve">ne and Aqueous solvent of both </w:t>
      </w:r>
      <w:r w:rsidR="00B86FA3" w:rsidRPr="00EE7C5D">
        <w:rPr>
          <w:rFonts w:ascii="Arial" w:hAnsi="Arial" w:cs="Arial"/>
          <w:i/>
          <w:noProof/>
          <w:sz w:val="20"/>
          <w:szCs w:val="20"/>
          <w:lang w:val="en-GB" w:eastAsia="en-GB"/>
        </w:rPr>
        <w:t>Ficus asperifolia</w:t>
      </w:r>
      <w:r w:rsidR="00B86FA3"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moderately lower  compared to standard (gallic).</w:t>
      </w:r>
    </w:p>
    <w:p w14:paraId="57022157" w14:textId="77777777" w:rsidR="00C327E4" w:rsidRPr="00EE7C5D" w:rsidRDefault="00C327E4" w:rsidP="00C134E6">
      <w:pPr>
        <w:spacing w:after="0" w:line="360" w:lineRule="auto"/>
        <w:rPr>
          <w:rFonts w:ascii="Arial" w:hAnsi="Arial" w:cs="Arial"/>
          <w:b/>
          <w:i/>
          <w:color w:val="000000"/>
          <w:sz w:val="20"/>
          <w:szCs w:val="20"/>
        </w:rPr>
      </w:pPr>
      <w:r w:rsidRPr="00EE7C5D">
        <w:rPr>
          <w:rFonts w:ascii="Arial" w:hAnsi="Arial" w:cs="Arial"/>
          <w:b/>
          <w:sz w:val="20"/>
          <w:szCs w:val="20"/>
        </w:rPr>
        <w:t>Table 5:</w:t>
      </w:r>
      <w:r w:rsidRPr="00EE7C5D">
        <w:rPr>
          <w:rFonts w:ascii="Arial" w:hAnsi="Arial" w:cs="Arial"/>
          <w:sz w:val="20"/>
          <w:szCs w:val="20"/>
        </w:rPr>
        <w:t xml:space="preserve"> DPPH free radical scavenging activity values</w:t>
      </w:r>
      <w:r w:rsidR="006E50E5" w:rsidRPr="00EE7C5D">
        <w:rPr>
          <w:rFonts w:ascii="Arial" w:hAnsi="Arial" w:cs="Arial"/>
          <w:sz w:val="20"/>
          <w:szCs w:val="20"/>
        </w:rPr>
        <w:t xml:space="preserve"> of different leaf</w:t>
      </w:r>
      <w:r w:rsidRPr="00EE7C5D">
        <w:rPr>
          <w:rFonts w:ascii="Arial" w:hAnsi="Arial" w:cs="Arial"/>
          <w:sz w:val="20"/>
          <w:szCs w:val="20"/>
        </w:rPr>
        <w:t xml:space="preserve"> extract</w:t>
      </w:r>
      <w:r w:rsidR="006E50E5" w:rsidRPr="00EE7C5D">
        <w:rPr>
          <w:rFonts w:ascii="Arial" w:hAnsi="Arial" w:cs="Arial"/>
          <w:sz w:val="20"/>
          <w:szCs w:val="20"/>
        </w:rPr>
        <w:t>s</w:t>
      </w:r>
      <w:r w:rsidRPr="00EE7C5D">
        <w:rPr>
          <w:rFonts w:ascii="Arial" w:hAnsi="Arial" w:cs="Arial"/>
          <w:sz w:val="20"/>
          <w:szCs w:val="20"/>
        </w:rPr>
        <w:t xml:space="preserve">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1620"/>
        <w:gridCol w:w="1530"/>
        <w:gridCol w:w="1530"/>
        <w:gridCol w:w="1530"/>
        <w:gridCol w:w="1530"/>
        <w:gridCol w:w="1620"/>
      </w:tblGrid>
      <w:tr w:rsidR="00C327E4" w:rsidRPr="00EE7C5D" w14:paraId="694B8D9B" w14:textId="77777777" w:rsidTr="003E32A4">
        <w:tc>
          <w:tcPr>
            <w:tcW w:w="1620" w:type="dxa"/>
            <w:tcBorders>
              <w:top w:val="single" w:sz="4" w:space="0" w:color="auto"/>
              <w:bottom w:val="single" w:sz="4" w:space="0" w:color="auto"/>
            </w:tcBorders>
          </w:tcPr>
          <w:p w14:paraId="07C5FCB2" w14:textId="77777777" w:rsidR="00C327E4" w:rsidRPr="00EE7C5D" w:rsidRDefault="00C327E4" w:rsidP="00C134E6">
            <w:pPr>
              <w:spacing w:after="0" w:line="240" w:lineRule="auto"/>
              <w:rPr>
                <w:rFonts w:ascii="Arial" w:hAnsi="Arial" w:cs="Arial"/>
                <w:b/>
                <w:sz w:val="20"/>
                <w:szCs w:val="20"/>
              </w:rPr>
            </w:pPr>
            <w:r w:rsidRPr="00EE7C5D">
              <w:rPr>
                <w:rFonts w:ascii="Arial" w:hAnsi="Arial" w:cs="Arial"/>
                <w:b/>
                <w:sz w:val="20"/>
                <w:szCs w:val="20"/>
              </w:rPr>
              <w:t>GROUPS</w:t>
            </w:r>
          </w:p>
        </w:tc>
        <w:tc>
          <w:tcPr>
            <w:tcW w:w="1530" w:type="dxa"/>
            <w:tcBorders>
              <w:top w:val="single" w:sz="4" w:space="0" w:color="auto"/>
              <w:bottom w:val="single" w:sz="4" w:space="0" w:color="auto"/>
            </w:tcBorders>
          </w:tcPr>
          <w:p w14:paraId="517BF654"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62.50µg/</w:t>
            </w:r>
            <w:r w:rsidR="00130BDB" w:rsidRPr="00EE7C5D">
              <w:rPr>
                <w:rFonts w:ascii="Arial" w:hAnsi="Arial" w:cs="Arial"/>
                <w:sz w:val="20"/>
                <w:szCs w:val="20"/>
              </w:rPr>
              <w:t>Ml</w:t>
            </w:r>
          </w:p>
        </w:tc>
        <w:tc>
          <w:tcPr>
            <w:tcW w:w="1530" w:type="dxa"/>
            <w:tcBorders>
              <w:top w:val="single" w:sz="4" w:space="0" w:color="auto"/>
              <w:bottom w:val="single" w:sz="4" w:space="0" w:color="auto"/>
            </w:tcBorders>
          </w:tcPr>
          <w:p w14:paraId="1BA5E12A"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45BBCA45"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504B93E1"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7E74FE45"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1000.00 µg/</w:t>
            </w:r>
            <w:r w:rsidR="003E32A4" w:rsidRPr="00EE7C5D">
              <w:rPr>
                <w:rFonts w:ascii="Arial" w:hAnsi="Arial" w:cs="Arial"/>
                <w:sz w:val="20"/>
                <w:szCs w:val="20"/>
              </w:rPr>
              <w:t>mL</w:t>
            </w:r>
          </w:p>
        </w:tc>
      </w:tr>
      <w:tr w:rsidR="00C327E4" w:rsidRPr="00EE7C5D" w14:paraId="221C6C8B" w14:textId="77777777" w:rsidTr="003E32A4">
        <w:tc>
          <w:tcPr>
            <w:tcW w:w="1620" w:type="dxa"/>
            <w:tcBorders>
              <w:top w:val="single" w:sz="4" w:space="0" w:color="auto"/>
            </w:tcBorders>
          </w:tcPr>
          <w:p w14:paraId="12846CE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 xml:space="preserve">Gallic acid </w:t>
            </w:r>
          </w:p>
        </w:tc>
        <w:tc>
          <w:tcPr>
            <w:tcW w:w="1530" w:type="dxa"/>
            <w:tcBorders>
              <w:top w:val="single" w:sz="4" w:space="0" w:color="auto"/>
            </w:tcBorders>
          </w:tcPr>
          <w:p w14:paraId="7D5345A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32.44 ± 0.10</w:t>
            </w:r>
          </w:p>
        </w:tc>
        <w:tc>
          <w:tcPr>
            <w:tcW w:w="1530" w:type="dxa"/>
            <w:tcBorders>
              <w:top w:val="single" w:sz="4" w:space="0" w:color="auto"/>
            </w:tcBorders>
          </w:tcPr>
          <w:p w14:paraId="7EA38F5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58.55 ± 0.04</w:t>
            </w:r>
          </w:p>
        </w:tc>
        <w:tc>
          <w:tcPr>
            <w:tcW w:w="1530" w:type="dxa"/>
            <w:tcBorders>
              <w:top w:val="single" w:sz="4" w:space="0" w:color="auto"/>
            </w:tcBorders>
          </w:tcPr>
          <w:p w14:paraId="63BF436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61.63 ± 0.32</w:t>
            </w:r>
          </w:p>
        </w:tc>
        <w:tc>
          <w:tcPr>
            <w:tcW w:w="1530" w:type="dxa"/>
            <w:tcBorders>
              <w:top w:val="single" w:sz="4" w:space="0" w:color="auto"/>
            </w:tcBorders>
          </w:tcPr>
          <w:p w14:paraId="3B89291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75.81 ± 0.20</w:t>
            </w:r>
          </w:p>
        </w:tc>
        <w:tc>
          <w:tcPr>
            <w:tcW w:w="1620" w:type="dxa"/>
            <w:tcBorders>
              <w:top w:val="single" w:sz="4" w:space="0" w:color="auto"/>
            </w:tcBorders>
          </w:tcPr>
          <w:p w14:paraId="17FB634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81.45 ± 0.08</w:t>
            </w:r>
          </w:p>
        </w:tc>
      </w:tr>
      <w:tr w:rsidR="00C327E4" w:rsidRPr="00EE7C5D" w14:paraId="06A6C901" w14:textId="77777777" w:rsidTr="003E32A4">
        <w:tc>
          <w:tcPr>
            <w:tcW w:w="1620" w:type="dxa"/>
          </w:tcPr>
          <w:p w14:paraId="377CCA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530" w:type="dxa"/>
          </w:tcPr>
          <w:p w14:paraId="49710DE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19.74±</w:t>
            </w:r>
            <w:r w:rsidRPr="00EE7C5D">
              <w:rPr>
                <w:rFonts w:ascii="Arial" w:eastAsia="Times New Roman" w:hAnsi="Arial" w:cs="Arial"/>
                <w:color w:val="000000"/>
                <w:sz w:val="20"/>
                <w:szCs w:val="20"/>
              </w:rPr>
              <w:t>0.06</w:t>
            </w:r>
          </w:p>
        </w:tc>
        <w:tc>
          <w:tcPr>
            <w:tcW w:w="1530" w:type="dxa"/>
          </w:tcPr>
          <w:p w14:paraId="112E3CD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27.35±</w:t>
            </w:r>
            <w:r w:rsidRPr="00EE7C5D">
              <w:rPr>
                <w:rFonts w:ascii="Arial" w:eastAsia="Times New Roman" w:hAnsi="Arial" w:cs="Arial"/>
                <w:color w:val="000000"/>
                <w:sz w:val="20"/>
                <w:szCs w:val="20"/>
              </w:rPr>
              <w:t>0.06</w:t>
            </w:r>
          </w:p>
        </w:tc>
        <w:tc>
          <w:tcPr>
            <w:tcW w:w="1530" w:type="dxa"/>
          </w:tcPr>
          <w:p w14:paraId="35E1D91B"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31.99±0.00</w:t>
            </w:r>
          </w:p>
        </w:tc>
        <w:tc>
          <w:tcPr>
            <w:tcW w:w="1530" w:type="dxa"/>
          </w:tcPr>
          <w:p w14:paraId="3452AD1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37.08±</w:t>
            </w:r>
            <w:r w:rsidRPr="00EE7C5D">
              <w:rPr>
                <w:rFonts w:ascii="Arial" w:eastAsia="Times New Roman" w:hAnsi="Arial" w:cs="Arial"/>
                <w:color w:val="000000"/>
                <w:sz w:val="20"/>
                <w:szCs w:val="20"/>
              </w:rPr>
              <w:t>0.06</w:t>
            </w:r>
          </w:p>
        </w:tc>
        <w:tc>
          <w:tcPr>
            <w:tcW w:w="1620" w:type="dxa"/>
          </w:tcPr>
          <w:p w14:paraId="62C6FB6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38.20±</w:t>
            </w:r>
            <w:r w:rsidRPr="00EE7C5D">
              <w:rPr>
                <w:rFonts w:ascii="Arial" w:eastAsia="Times New Roman" w:hAnsi="Arial" w:cs="Arial"/>
                <w:color w:val="000000"/>
                <w:sz w:val="20"/>
                <w:szCs w:val="20"/>
              </w:rPr>
              <w:t>0.06</w:t>
            </w:r>
          </w:p>
        </w:tc>
      </w:tr>
      <w:tr w:rsidR="00C327E4" w:rsidRPr="00EE7C5D" w14:paraId="769075AE" w14:textId="77777777" w:rsidTr="003E32A4">
        <w:tc>
          <w:tcPr>
            <w:tcW w:w="1620" w:type="dxa"/>
          </w:tcPr>
          <w:p w14:paraId="4779DC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8FF346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42.67±0.03</w:t>
            </w:r>
          </w:p>
        </w:tc>
        <w:tc>
          <w:tcPr>
            <w:tcW w:w="1530" w:type="dxa"/>
          </w:tcPr>
          <w:p w14:paraId="618B5A9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46.03±0.03</w:t>
            </w:r>
          </w:p>
        </w:tc>
        <w:tc>
          <w:tcPr>
            <w:tcW w:w="1530" w:type="dxa"/>
          </w:tcPr>
          <w:p w14:paraId="3A20468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56.77±0.03</w:t>
            </w:r>
          </w:p>
        </w:tc>
        <w:tc>
          <w:tcPr>
            <w:tcW w:w="1530" w:type="dxa"/>
          </w:tcPr>
          <w:p w14:paraId="033D73F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64.30±0.03</w:t>
            </w:r>
          </w:p>
        </w:tc>
        <w:tc>
          <w:tcPr>
            <w:tcW w:w="1620" w:type="dxa"/>
          </w:tcPr>
          <w:p w14:paraId="6795BD6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59.34±0.03</w:t>
            </w:r>
          </w:p>
        </w:tc>
      </w:tr>
      <w:tr w:rsidR="00C327E4" w:rsidRPr="00EE7C5D" w14:paraId="5E30E844" w14:textId="77777777" w:rsidTr="003E32A4">
        <w:tc>
          <w:tcPr>
            <w:tcW w:w="1620" w:type="dxa"/>
          </w:tcPr>
          <w:p w14:paraId="1EFF93D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4DD6794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46.92±0.03</w:t>
            </w:r>
          </w:p>
        </w:tc>
        <w:tc>
          <w:tcPr>
            <w:tcW w:w="1530" w:type="dxa"/>
          </w:tcPr>
          <w:p w14:paraId="37F7E6D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47.25±0.03</w:t>
            </w:r>
          </w:p>
        </w:tc>
        <w:tc>
          <w:tcPr>
            <w:tcW w:w="1530" w:type="dxa"/>
          </w:tcPr>
          <w:p w14:paraId="3C5FD9F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66.05±0.03</w:t>
            </w:r>
          </w:p>
        </w:tc>
        <w:tc>
          <w:tcPr>
            <w:tcW w:w="1530" w:type="dxa"/>
          </w:tcPr>
          <w:p w14:paraId="4438B47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62.80±0.03</w:t>
            </w:r>
          </w:p>
        </w:tc>
        <w:tc>
          <w:tcPr>
            <w:tcW w:w="1620" w:type="dxa"/>
          </w:tcPr>
          <w:p w14:paraId="4E70F34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71.76±0.03</w:t>
            </w:r>
          </w:p>
        </w:tc>
      </w:tr>
      <w:tr w:rsidR="00C327E4" w:rsidRPr="00EE7C5D" w14:paraId="5FA095B8" w14:textId="77777777" w:rsidTr="003E32A4">
        <w:tc>
          <w:tcPr>
            <w:tcW w:w="1620" w:type="dxa"/>
          </w:tcPr>
          <w:p w14:paraId="154B68E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090309A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3.66±0.10</w:t>
            </w:r>
          </w:p>
        </w:tc>
        <w:tc>
          <w:tcPr>
            <w:tcW w:w="1530" w:type="dxa"/>
          </w:tcPr>
          <w:p w14:paraId="54953E6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3.09±0.05</w:t>
            </w:r>
          </w:p>
        </w:tc>
        <w:tc>
          <w:tcPr>
            <w:tcW w:w="1530" w:type="dxa"/>
          </w:tcPr>
          <w:p w14:paraId="7C88CCB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1.70±0.05</w:t>
            </w:r>
          </w:p>
        </w:tc>
        <w:tc>
          <w:tcPr>
            <w:tcW w:w="1530" w:type="dxa"/>
          </w:tcPr>
          <w:p w14:paraId="27235324"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6.21±0.03</w:t>
            </w:r>
          </w:p>
        </w:tc>
        <w:tc>
          <w:tcPr>
            <w:tcW w:w="1620" w:type="dxa"/>
          </w:tcPr>
          <w:p w14:paraId="113955E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37.08±0.03</w:t>
            </w:r>
          </w:p>
        </w:tc>
      </w:tr>
      <w:tr w:rsidR="00C327E4" w:rsidRPr="00EE7C5D" w14:paraId="372D0C7C" w14:textId="77777777" w:rsidTr="003E32A4">
        <w:tc>
          <w:tcPr>
            <w:tcW w:w="1620" w:type="dxa"/>
          </w:tcPr>
          <w:p w14:paraId="2E9C8CC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530" w:type="dxa"/>
          </w:tcPr>
          <w:p w14:paraId="46D1C5C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15.72±0.05</w:t>
            </w:r>
          </w:p>
        </w:tc>
        <w:tc>
          <w:tcPr>
            <w:tcW w:w="1530" w:type="dxa"/>
          </w:tcPr>
          <w:p w14:paraId="789E079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26.12±0.05</w:t>
            </w:r>
          </w:p>
        </w:tc>
        <w:tc>
          <w:tcPr>
            <w:tcW w:w="1530" w:type="dxa"/>
          </w:tcPr>
          <w:p w14:paraId="6195F59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30.03±0.05</w:t>
            </w:r>
          </w:p>
        </w:tc>
        <w:tc>
          <w:tcPr>
            <w:tcW w:w="1530" w:type="dxa"/>
          </w:tcPr>
          <w:p w14:paraId="50FB4B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35.85±0.05</w:t>
            </w:r>
          </w:p>
        </w:tc>
        <w:tc>
          <w:tcPr>
            <w:tcW w:w="1620" w:type="dxa"/>
          </w:tcPr>
          <w:p w14:paraId="537E81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52.52±0.05</w:t>
            </w:r>
          </w:p>
        </w:tc>
      </w:tr>
      <w:tr w:rsidR="00C327E4" w:rsidRPr="00EE7C5D" w14:paraId="7E23D698" w14:textId="77777777" w:rsidTr="003E32A4">
        <w:tc>
          <w:tcPr>
            <w:tcW w:w="1620" w:type="dxa"/>
          </w:tcPr>
          <w:p w14:paraId="5644B2A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487C1E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43.46±</w:t>
            </w:r>
            <w:r w:rsidRPr="00EE7C5D">
              <w:rPr>
                <w:rFonts w:ascii="Arial" w:eastAsia="Times New Roman" w:hAnsi="Arial" w:cs="Arial"/>
                <w:color w:val="000000"/>
                <w:sz w:val="20"/>
                <w:szCs w:val="20"/>
              </w:rPr>
              <w:t>0.06</w:t>
            </w:r>
          </w:p>
        </w:tc>
        <w:tc>
          <w:tcPr>
            <w:tcW w:w="1530" w:type="dxa"/>
          </w:tcPr>
          <w:p w14:paraId="0726D56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49.38±</w:t>
            </w:r>
            <w:r w:rsidRPr="00EE7C5D">
              <w:rPr>
                <w:rFonts w:ascii="Arial" w:eastAsia="Times New Roman" w:hAnsi="Arial" w:cs="Arial"/>
                <w:color w:val="000000"/>
                <w:sz w:val="20"/>
                <w:szCs w:val="20"/>
              </w:rPr>
              <w:t>0.06</w:t>
            </w:r>
          </w:p>
        </w:tc>
        <w:tc>
          <w:tcPr>
            <w:tcW w:w="1530" w:type="dxa"/>
          </w:tcPr>
          <w:p w14:paraId="77D6588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75.00±</w:t>
            </w:r>
            <w:r w:rsidRPr="00EE7C5D">
              <w:rPr>
                <w:rFonts w:ascii="Arial" w:eastAsia="Times New Roman" w:hAnsi="Arial" w:cs="Arial"/>
                <w:color w:val="000000"/>
                <w:sz w:val="20"/>
                <w:szCs w:val="20"/>
              </w:rPr>
              <w:t>0.06</w:t>
            </w:r>
          </w:p>
        </w:tc>
        <w:tc>
          <w:tcPr>
            <w:tcW w:w="1530" w:type="dxa"/>
          </w:tcPr>
          <w:p w14:paraId="750F8AD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85.62±</w:t>
            </w:r>
            <w:r w:rsidRPr="00EE7C5D">
              <w:rPr>
                <w:rFonts w:ascii="Arial" w:eastAsia="Times New Roman" w:hAnsi="Arial" w:cs="Arial"/>
                <w:color w:val="000000"/>
                <w:sz w:val="20"/>
                <w:szCs w:val="20"/>
              </w:rPr>
              <w:t>0.06</w:t>
            </w:r>
          </w:p>
        </w:tc>
        <w:tc>
          <w:tcPr>
            <w:tcW w:w="1620" w:type="dxa"/>
          </w:tcPr>
          <w:p w14:paraId="704E126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85.18±</w:t>
            </w:r>
            <w:r w:rsidRPr="00EE7C5D">
              <w:rPr>
                <w:rFonts w:ascii="Arial" w:eastAsia="Times New Roman" w:hAnsi="Arial" w:cs="Arial"/>
                <w:color w:val="000000"/>
                <w:sz w:val="20"/>
                <w:szCs w:val="20"/>
              </w:rPr>
              <w:t>0.06</w:t>
            </w:r>
          </w:p>
        </w:tc>
      </w:tr>
      <w:tr w:rsidR="00C327E4" w:rsidRPr="00EE7C5D" w14:paraId="5AC0CAA8" w14:textId="77777777" w:rsidTr="003E32A4">
        <w:tc>
          <w:tcPr>
            <w:tcW w:w="1620" w:type="dxa"/>
          </w:tcPr>
          <w:p w14:paraId="3FEC90C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717C3E5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32.94±0.06</w:t>
            </w:r>
          </w:p>
        </w:tc>
        <w:tc>
          <w:tcPr>
            <w:tcW w:w="1530" w:type="dxa"/>
          </w:tcPr>
          <w:p w14:paraId="466FC9EC"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51.06±0.06</w:t>
            </w:r>
          </w:p>
        </w:tc>
        <w:tc>
          <w:tcPr>
            <w:tcW w:w="1530" w:type="dxa"/>
          </w:tcPr>
          <w:p w14:paraId="49A23F9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70.41±0.06</w:t>
            </w:r>
          </w:p>
        </w:tc>
        <w:tc>
          <w:tcPr>
            <w:tcW w:w="1530" w:type="dxa"/>
          </w:tcPr>
          <w:p w14:paraId="706D9FE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81.38±0.06</w:t>
            </w:r>
          </w:p>
        </w:tc>
        <w:tc>
          <w:tcPr>
            <w:tcW w:w="1620" w:type="dxa"/>
          </w:tcPr>
          <w:p w14:paraId="389C2EE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85.18±0.06</w:t>
            </w:r>
          </w:p>
        </w:tc>
      </w:tr>
      <w:tr w:rsidR="00C327E4" w:rsidRPr="00EE7C5D" w14:paraId="070B414D" w14:textId="77777777" w:rsidTr="003E32A4">
        <w:tc>
          <w:tcPr>
            <w:tcW w:w="1620" w:type="dxa"/>
          </w:tcPr>
          <w:p w14:paraId="312B6E5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6A34DB3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9.45±0.06</w:t>
            </w:r>
          </w:p>
        </w:tc>
        <w:tc>
          <w:tcPr>
            <w:tcW w:w="1530" w:type="dxa"/>
          </w:tcPr>
          <w:p w14:paraId="08CBB8F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14.93±0.06</w:t>
            </w:r>
          </w:p>
        </w:tc>
        <w:tc>
          <w:tcPr>
            <w:tcW w:w="1530" w:type="dxa"/>
          </w:tcPr>
          <w:p w14:paraId="0A845EC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21.09±0.06</w:t>
            </w:r>
          </w:p>
        </w:tc>
        <w:tc>
          <w:tcPr>
            <w:tcW w:w="1530" w:type="dxa"/>
          </w:tcPr>
          <w:p w14:paraId="13340FB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30.82±0.06</w:t>
            </w:r>
          </w:p>
        </w:tc>
        <w:tc>
          <w:tcPr>
            <w:tcW w:w="1620" w:type="dxa"/>
          </w:tcPr>
          <w:p w14:paraId="4F4AE3A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52.63±0.06</w:t>
            </w:r>
          </w:p>
        </w:tc>
      </w:tr>
    </w:tbl>
    <w:p w14:paraId="1EFB11F7" w14:textId="5463C83D" w:rsidR="00B4731F" w:rsidRPr="00EE7C5D" w:rsidRDefault="00C327E4" w:rsidP="00C134E6">
      <w:pPr>
        <w:spacing w:after="0" w:line="480" w:lineRule="auto"/>
        <w:rPr>
          <w:rFonts w:ascii="Arial" w:hAnsi="Arial" w:cs="Arial"/>
          <w:noProof/>
          <w:sz w:val="20"/>
          <w:szCs w:val="20"/>
          <w:lang w:val="en-GB" w:eastAsia="en-GB"/>
        </w:rPr>
      </w:pPr>
      <w:r w:rsidRPr="00EE7C5D">
        <w:rPr>
          <w:rFonts w:ascii="Arial" w:hAnsi="Arial" w:cs="Arial"/>
          <w:sz w:val="20"/>
          <w:szCs w:val="20"/>
        </w:rPr>
        <w:t>Results are expressed as Mean ± Standard Error of Mea</w:t>
      </w:r>
      <w:r w:rsidR="00350404" w:rsidRPr="00EE7C5D">
        <w:rPr>
          <w:rFonts w:ascii="Arial" w:hAnsi="Arial" w:cs="Arial"/>
          <w:noProof/>
          <w:sz w:val="20"/>
          <w:szCs w:val="20"/>
          <w:lang w:val="en-GB" w:eastAsia="en-GB"/>
        </w:rPr>
        <w:t>n (n=2).</w:t>
      </w:r>
    </w:p>
    <w:p w14:paraId="612C0F01" w14:textId="77777777" w:rsidR="004A658A" w:rsidRPr="00EE7C5D" w:rsidRDefault="004A658A" w:rsidP="00C134E6">
      <w:pPr>
        <w:spacing w:after="0" w:line="480" w:lineRule="auto"/>
        <w:ind w:left="-180"/>
        <w:jc w:val="both"/>
        <w:rPr>
          <w:rFonts w:ascii="Arial" w:hAnsi="Arial" w:cs="Arial"/>
          <w:b/>
          <w:sz w:val="20"/>
          <w:szCs w:val="20"/>
        </w:rPr>
      </w:pPr>
    </w:p>
    <w:p w14:paraId="180900EA" w14:textId="356E1691" w:rsidR="004A658A" w:rsidRDefault="004A658A" w:rsidP="00C134E6">
      <w:pPr>
        <w:spacing w:after="0" w:line="480" w:lineRule="auto"/>
        <w:ind w:left="-180"/>
        <w:jc w:val="both"/>
        <w:rPr>
          <w:rFonts w:ascii="Arial" w:hAnsi="Arial" w:cs="Arial"/>
          <w:b/>
          <w:sz w:val="20"/>
          <w:szCs w:val="20"/>
        </w:rPr>
      </w:pPr>
    </w:p>
    <w:p w14:paraId="5B647B83" w14:textId="4CC1997B" w:rsidR="00580445" w:rsidRDefault="00580445" w:rsidP="00C134E6">
      <w:pPr>
        <w:spacing w:after="0" w:line="480" w:lineRule="auto"/>
        <w:ind w:left="-180"/>
        <w:jc w:val="both"/>
        <w:rPr>
          <w:rFonts w:ascii="Arial" w:hAnsi="Arial" w:cs="Arial"/>
          <w:b/>
          <w:sz w:val="20"/>
          <w:szCs w:val="20"/>
        </w:rPr>
      </w:pPr>
    </w:p>
    <w:p w14:paraId="3A29D0C9" w14:textId="77777777" w:rsidR="00580445" w:rsidRPr="00EE7C5D" w:rsidRDefault="00580445" w:rsidP="00C134E6">
      <w:pPr>
        <w:spacing w:after="0" w:line="480" w:lineRule="auto"/>
        <w:ind w:left="-180"/>
        <w:jc w:val="both"/>
        <w:rPr>
          <w:rFonts w:ascii="Arial" w:hAnsi="Arial" w:cs="Arial"/>
          <w:b/>
          <w:sz w:val="20"/>
          <w:szCs w:val="20"/>
        </w:rPr>
      </w:pPr>
    </w:p>
    <w:p w14:paraId="63D867E9" w14:textId="0896B0CB" w:rsidR="00C327E4" w:rsidRPr="00EE7C5D" w:rsidRDefault="00C327E4" w:rsidP="00C134E6">
      <w:pPr>
        <w:spacing w:after="0" w:line="480" w:lineRule="auto"/>
        <w:ind w:left="-180"/>
        <w:jc w:val="both"/>
        <w:rPr>
          <w:rFonts w:ascii="Arial" w:hAnsi="Arial" w:cs="Arial"/>
          <w:b/>
          <w:sz w:val="20"/>
          <w:szCs w:val="20"/>
        </w:rPr>
      </w:pPr>
      <w:r w:rsidRPr="00EE7C5D">
        <w:rPr>
          <w:rFonts w:ascii="Arial" w:hAnsi="Arial" w:cs="Arial"/>
          <w:b/>
          <w:sz w:val="20"/>
          <w:szCs w:val="20"/>
        </w:rPr>
        <w:lastRenderedPageBreak/>
        <w:t>3.</w:t>
      </w:r>
      <w:r w:rsidR="00F1415D" w:rsidRPr="00EE7C5D">
        <w:rPr>
          <w:rFonts w:ascii="Arial" w:hAnsi="Arial" w:cs="Arial"/>
          <w:b/>
          <w:sz w:val="20"/>
          <w:szCs w:val="20"/>
        </w:rPr>
        <w:t>4.</w:t>
      </w:r>
      <w:r w:rsidRPr="00EE7C5D">
        <w:rPr>
          <w:rFonts w:ascii="Arial" w:hAnsi="Arial" w:cs="Arial"/>
          <w:b/>
          <w:sz w:val="20"/>
          <w:szCs w:val="20"/>
        </w:rPr>
        <w:t>2 Ferric-reducing antioxidant power assay (FRAP) results.</w:t>
      </w:r>
    </w:p>
    <w:p w14:paraId="00174046" w14:textId="1C8B0E39" w:rsidR="00C327E4" w:rsidRPr="00EE7C5D" w:rsidRDefault="00C327E4" w:rsidP="00C134E6">
      <w:pPr>
        <w:spacing w:after="0"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6 revealed Ferric-Reducing Antioxidant Power Assay (FRAP) free radicals scavenging activity o</w:t>
      </w:r>
      <w:r w:rsidR="006E50E5" w:rsidRPr="00EE7C5D">
        <w:rPr>
          <w:rFonts w:ascii="Arial" w:hAnsi="Arial" w:cs="Arial"/>
          <w:noProof/>
          <w:sz w:val="20"/>
          <w:szCs w:val="20"/>
          <w:lang w:val="en-GB" w:eastAsia="en-GB"/>
        </w:rPr>
        <w:t>f different solvent of the leaf</w:t>
      </w:r>
      <w:r w:rsidRPr="00EE7C5D">
        <w:rPr>
          <w:rFonts w:ascii="Arial" w:hAnsi="Arial" w:cs="Arial"/>
          <w:noProof/>
          <w:sz w:val="20"/>
          <w:szCs w:val="20"/>
          <w:lang w:val="en-GB" w:eastAsia="en-GB"/>
        </w:rPr>
        <w:t xml:space="preserve"> extracts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 xml:space="preserve">as shown below, and the values showed by n-hexane, ethyl acetate and methanolic solvents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004A658A" w:rsidRPr="00EE7C5D">
        <w:rPr>
          <w:rFonts w:ascii="Arial" w:hAnsi="Arial" w:cs="Arial"/>
          <w:noProof/>
          <w:sz w:val="20"/>
          <w:szCs w:val="20"/>
          <w:lang w:val="en-GB" w:eastAsia="en-GB"/>
        </w:rPr>
        <w:t xml:space="preserve"> were</w:t>
      </w:r>
      <w:r w:rsidRPr="00EE7C5D">
        <w:rPr>
          <w:rFonts w:ascii="Arial" w:hAnsi="Arial" w:cs="Arial"/>
          <w:noProof/>
          <w:sz w:val="20"/>
          <w:szCs w:val="20"/>
          <w:lang w:val="en-GB" w:eastAsia="en-GB"/>
        </w:rPr>
        <w:t xml:space="preserve"> slightly lower compared to  standard (Ascorbic acid) whereas the solvent of distilled water for that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is are moderately higher when compared to standard (Ascorbic acid).</w:t>
      </w:r>
    </w:p>
    <w:p w14:paraId="17095CC1" w14:textId="77777777" w:rsidR="00C327E4" w:rsidRPr="00EE7C5D" w:rsidRDefault="00C327E4" w:rsidP="00C134E6">
      <w:pPr>
        <w:spacing w:after="0" w:line="480" w:lineRule="auto"/>
        <w:rPr>
          <w:rFonts w:ascii="Arial" w:hAnsi="Arial" w:cs="Arial"/>
          <w:b/>
          <w:i/>
          <w:color w:val="000000"/>
          <w:sz w:val="20"/>
          <w:szCs w:val="20"/>
        </w:rPr>
      </w:pPr>
      <w:r w:rsidRPr="00EE7C5D">
        <w:rPr>
          <w:rFonts w:ascii="Arial" w:hAnsi="Arial" w:cs="Arial"/>
          <w:b/>
          <w:sz w:val="20"/>
          <w:szCs w:val="20"/>
        </w:rPr>
        <w:t>Table 6:</w:t>
      </w:r>
      <w:r w:rsidRPr="00EE7C5D">
        <w:rPr>
          <w:rFonts w:ascii="Arial" w:hAnsi="Arial" w:cs="Arial"/>
          <w:sz w:val="20"/>
          <w:szCs w:val="20"/>
        </w:rPr>
        <w:t xml:space="preserve"> </w:t>
      </w:r>
      <w:r w:rsidRPr="00EE7C5D">
        <w:rPr>
          <w:rFonts w:ascii="Arial" w:hAnsi="Arial" w:cs="Arial"/>
          <w:noProof/>
          <w:sz w:val="20"/>
          <w:szCs w:val="20"/>
          <w:lang w:val="en-GB" w:eastAsia="en-GB"/>
        </w:rPr>
        <w:t xml:space="preserve">Ferric-Reducing Antioxidant Power Assay (FRAP) </w:t>
      </w:r>
      <w:r w:rsidRPr="00EE7C5D">
        <w:rPr>
          <w:rFonts w:ascii="Arial" w:hAnsi="Arial" w:cs="Arial"/>
          <w:sz w:val="20"/>
          <w:szCs w:val="20"/>
        </w:rPr>
        <w:t>free radical scavenging activity values of different sol</w:t>
      </w:r>
      <w:r w:rsidR="006E50E5" w:rsidRPr="00EE7C5D">
        <w:rPr>
          <w:rFonts w:ascii="Arial" w:hAnsi="Arial" w:cs="Arial"/>
          <w:sz w:val="20"/>
          <w:szCs w:val="20"/>
        </w:rPr>
        <w:t>vent leaf</w:t>
      </w:r>
      <w:r w:rsidRPr="00EE7C5D">
        <w:rPr>
          <w:rFonts w:ascii="Arial" w:hAnsi="Arial" w:cs="Arial"/>
          <w:sz w:val="20"/>
          <w:szCs w:val="20"/>
        </w:rPr>
        <w:t xml:space="preserv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i/>
          <w:color w:val="000000"/>
          <w:sz w:val="20"/>
          <w:szCs w:val="20"/>
        </w:rPr>
        <w:t>.</w:t>
      </w:r>
    </w:p>
    <w:tbl>
      <w:tblPr>
        <w:tblW w:w="9540" w:type="dxa"/>
        <w:tblBorders>
          <w:top w:val="single" w:sz="4" w:space="0" w:color="auto"/>
          <w:bottom w:val="single" w:sz="4" w:space="0" w:color="auto"/>
        </w:tblBorders>
        <w:tblLook w:val="04A0" w:firstRow="1" w:lastRow="0" w:firstColumn="1" w:lastColumn="0" w:noHBand="0" w:noVBand="1"/>
      </w:tblPr>
      <w:tblGrid>
        <w:gridCol w:w="1620"/>
        <w:gridCol w:w="1710"/>
        <w:gridCol w:w="1530"/>
        <w:gridCol w:w="1530"/>
        <w:gridCol w:w="1530"/>
        <w:gridCol w:w="1620"/>
      </w:tblGrid>
      <w:tr w:rsidR="00C327E4" w:rsidRPr="00EE7C5D" w14:paraId="6D3A3FFA" w14:textId="77777777" w:rsidTr="00391B1E">
        <w:tc>
          <w:tcPr>
            <w:tcW w:w="1620" w:type="dxa"/>
            <w:tcBorders>
              <w:top w:val="single" w:sz="4" w:space="0" w:color="auto"/>
              <w:bottom w:val="single" w:sz="4" w:space="0" w:color="auto"/>
            </w:tcBorders>
          </w:tcPr>
          <w:p w14:paraId="5D3808BE" w14:textId="77777777" w:rsidR="00C327E4" w:rsidRPr="00EE7C5D" w:rsidRDefault="00C327E4" w:rsidP="00C134E6">
            <w:pPr>
              <w:spacing w:after="0" w:line="360" w:lineRule="auto"/>
              <w:rPr>
                <w:rFonts w:ascii="Arial" w:hAnsi="Arial" w:cs="Arial"/>
                <w:b/>
                <w:sz w:val="20"/>
                <w:szCs w:val="20"/>
              </w:rPr>
            </w:pPr>
            <w:r w:rsidRPr="00EE7C5D">
              <w:rPr>
                <w:rFonts w:ascii="Arial" w:hAnsi="Arial" w:cs="Arial"/>
                <w:b/>
                <w:sz w:val="20"/>
                <w:szCs w:val="20"/>
              </w:rPr>
              <w:t>GROUPS</w:t>
            </w:r>
          </w:p>
        </w:tc>
        <w:tc>
          <w:tcPr>
            <w:tcW w:w="1710" w:type="dxa"/>
            <w:tcBorders>
              <w:top w:val="single" w:sz="4" w:space="0" w:color="auto"/>
              <w:bottom w:val="single" w:sz="4" w:space="0" w:color="auto"/>
            </w:tcBorders>
          </w:tcPr>
          <w:p w14:paraId="49B44419"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62.50µg/</w:t>
            </w:r>
            <w:r w:rsidR="008D6147" w:rsidRPr="00EE7C5D">
              <w:rPr>
                <w:rFonts w:ascii="Arial" w:hAnsi="Arial" w:cs="Arial"/>
                <w:sz w:val="20"/>
                <w:szCs w:val="20"/>
              </w:rPr>
              <w:t>Ml</w:t>
            </w:r>
          </w:p>
        </w:tc>
        <w:tc>
          <w:tcPr>
            <w:tcW w:w="1530" w:type="dxa"/>
            <w:tcBorders>
              <w:top w:val="single" w:sz="4" w:space="0" w:color="auto"/>
              <w:bottom w:val="single" w:sz="4" w:space="0" w:color="auto"/>
            </w:tcBorders>
          </w:tcPr>
          <w:p w14:paraId="23A54A00"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1714B074"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0FC20C70"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2263E44E"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1000.00 µg/mL</w:t>
            </w:r>
          </w:p>
        </w:tc>
      </w:tr>
      <w:tr w:rsidR="00C327E4" w:rsidRPr="00EE7C5D" w14:paraId="43A3AC5D" w14:textId="77777777" w:rsidTr="00391B1E">
        <w:tc>
          <w:tcPr>
            <w:tcW w:w="1620" w:type="dxa"/>
            <w:tcBorders>
              <w:top w:val="single" w:sz="4" w:space="0" w:color="auto"/>
            </w:tcBorders>
          </w:tcPr>
          <w:p w14:paraId="6EB54A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Ascorbic acid</w:t>
            </w:r>
          </w:p>
        </w:tc>
        <w:tc>
          <w:tcPr>
            <w:tcW w:w="1710" w:type="dxa"/>
            <w:tcBorders>
              <w:top w:val="single" w:sz="4" w:space="0" w:color="auto"/>
            </w:tcBorders>
          </w:tcPr>
          <w:p w14:paraId="3BEA055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28.47 ± 0.55</w:t>
            </w:r>
          </w:p>
        </w:tc>
        <w:tc>
          <w:tcPr>
            <w:tcW w:w="1530" w:type="dxa"/>
            <w:tcBorders>
              <w:top w:val="single" w:sz="4" w:space="0" w:color="auto"/>
            </w:tcBorders>
          </w:tcPr>
          <w:p w14:paraId="1BDBD8B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31.84 ± 0.21</w:t>
            </w:r>
          </w:p>
        </w:tc>
        <w:tc>
          <w:tcPr>
            <w:tcW w:w="1530" w:type="dxa"/>
            <w:tcBorders>
              <w:top w:val="single" w:sz="4" w:space="0" w:color="auto"/>
            </w:tcBorders>
          </w:tcPr>
          <w:p w14:paraId="5C158C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44.74 ± 0.06</w:t>
            </w:r>
          </w:p>
        </w:tc>
        <w:tc>
          <w:tcPr>
            <w:tcW w:w="1530" w:type="dxa"/>
            <w:tcBorders>
              <w:top w:val="single" w:sz="4" w:space="0" w:color="auto"/>
            </w:tcBorders>
          </w:tcPr>
          <w:p w14:paraId="41BB977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33.60 ± 0.32</w:t>
            </w:r>
          </w:p>
        </w:tc>
        <w:tc>
          <w:tcPr>
            <w:tcW w:w="1620" w:type="dxa"/>
            <w:tcBorders>
              <w:top w:val="single" w:sz="4" w:space="0" w:color="auto"/>
            </w:tcBorders>
          </w:tcPr>
          <w:p w14:paraId="54AE73F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53.70 ± 0.10</w:t>
            </w:r>
          </w:p>
        </w:tc>
      </w:tr>
      <w:tr w:rsidR="00C327E4" w:rsidRPr="00EE7C5D" w14:paraId="1627B2B4" w14:textId="77777777" w:rsidTr="00391B1E">
        <w:tc>
          <w:tcPr>
            <w:tcW w:w="1620" w:type="dxa"/>
          </w:tcPr>
          <w:p w14:paraId="7918394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710" w:type="dxa"/>
          </w:tcPr>
          <w:p w14:paraId="315992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19.95±0.25</w:t>
            </w:r>
          </w:p>
        </w:tc>
        <w:tc>
          <w:tcPr>
            <w:tcW w:w="1530" w:type="dxa"/>
          </w:tcPr>
          <w:p w14:paraId="5448179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16.92±0.25</w:t>
            </w:r>
          </w:p>
        </w:tc>
        <w:tc>
          <w:tcPr>
            <w:tcW w:w="1530" w:type="dxa"/>
          </w:tcPr>
          <w:p w14:paraId="6CBEC6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6.38±0.22</w:t>
            </w:r>
          </w:p>
        </w:tc>
        <w:tc>
          <w:tcPr>
            <w:tcW w:w="1530" w:type="dxa"/>
          </w:tcPr>
          <w:p w14:paraId="6DC4205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39.36±0.09</w:t>
            </w:r>
          </w:p>
        </w:tc>
        <w:tc>
          <w:tcPr>
            <w:tcW w:w="1620" w:type="dxa"/>
          </w:tcPr>
          <w:p w14:paraId="18191AD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63.77±0.03</w:t>
            </w:r>
          </w:p>
        </w:tc>
      </w:tr>
      <w:tr w:rsidR="00C327E4" w:rsidRPr="00EE7C5D" w14:paraId="0E20EE18" w14:textId="77777777" w:rsidTr="00391B1E">
        <w:tc>
          <w:tcPr>
            <w:tcW w:w="1620" w:type="dxa"/>
          </w:tcPr>
          <w:p w14:paraId="0BFF5BE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710" w:type="dxa"/>
          </w:tcPr>
          <w:p w14:paraId="5E74EBA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46815DD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20.80±0.00</w:t>
            </w:r>
          </w:p>
        </w:tc>
        <w:tc>
          <w:tcPr>
            <w:tcW w:w="1530" w:type="dxa"/>
          </w:tcPr>
          <w:p w14:paraId="6BFA5B8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60.04±0.04</w:t>
            </w:r>
          </w:p>
        </w:tc>
        <w:tc>
          <w:tcPr>
            <w:tcW w:w="1530" w:type="dxa"/>
          </w:tcPr>
          <w:p w14:paraId="7E95E9A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73.01±0.02</w:t>
            </w:r>
          </w:p>
        </w:tc>
        <w:tc>
          <w:tcPr>
            <w:tcW w:w="1620" w:type="dxa"/>
          </w:tcPr>
          <w:p w14:paraId="5831EB6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81.33±0.01</w:t>
            </w:r>
          </w:p>
        </w:tc>
      </w:tr>
      <w:tr w:rsidR="00C327E4" w:rsidRPr="00EE7C5D" w14:paraId="0E9BE528" w14:textId="77777777" w:rsidTr="00391B1E">
        <w:tc>
          <w:tcPr>
            <w:tcW w:w="1620" w:type="dxa"/>
          </w:tcPr>
          <w:p w14:paraId="205AC51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710" w:type="dxa"/>
          </w:tcPr>
          <w:p w14:paraId="5548E4C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19.44±0.25</w:t>
            </w:r>
          </w:p>
        </w:tc>
        <w:tc>
          <w:tcPr>
            <w:tcW w:w="1530" w:type="dxa"/>
          </w:tcPr>
          <w:p w14:paraId="687E11D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3.65±0.23</w:t>
            </w:r>
          </w:p>
        </w:tc>
        <w:tc>
          <w:tcPr>
            <w:tcW w:w="1530" w:type="dxa"/>
          </w:tcPr>
          <w:p w14:paraId="47804E7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9.38±0.21</w:t>
            </w:r>
          </w:p>
        </w:tc>
        <w:tc>
          <w:tcPr>
            <w:tcW w:w="1530" w:type="dxa"/>
          </w:tcPr>
          <w:p w14:paraId="204FC6E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54.64±0.05</w:t>
            </w:r>
          </w:p>
        </w:tc>
        <w:tc>
          <w:tcPr>
            <w:tcW w:w="1620" w:type="dxa"/>
          </w:tcPr>
          <w:p w14:paraId="2F8EA6A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63.64±0.03</w:t>
            </w:r>
          </w:p>
        </w:tc>
      </w:tr>
      <w:tr w:rsidR="00C327E4" w:rsidRPr="00EE7C5D" w14:paraId="4527D05A" w14:textId="77777777" w:rsidTr="00391B1E">
        <w:tc>
          <w:tcPr>
            <w:tcW w:w="1620" w:type="dxa"/>
          </w:tcPr>
          <w:p w14:paraId="0DB2E18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710" w:type="dxa"/>
          </w:tcPr>
          <w:p w14:paraId="228217F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73DEFDA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34.76±0.11</w:t>
            </w:r>
          </w:p>
        </w:tc>
        <w:tc>
          <w:tcPr>
            <w:tcW w:w="1530" w:type="dxa"/>
          </w:tcPr>
          <w:p w14:paraId="4CB4F69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45.68±0.07</w:t>
            </w:r>
          </w:p>
        </w:tc>
        <w:tc>
          <w:tcPr>
            <w:tcW w:w="1530" w:type="dxa"/>
          </w:tcPr>
          <w:p w14:paraId="55649DF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55.10±0.10</w:t>
            </w:r>
          </w:p>
        </w:tc>
        <w:tc>
          <w:tcPr>
            <w:tcW w:w="1620" w:type="dxa"/>
          </w:tcPr>
          <w:p w14:paraId="100C5BB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76.84±0.14</w:t>
            </w:r>
          </w:p>
        </w:tc>
      </w:tr>
      <w:tr w:rsidR="00C327E4" w:rsidRPr="00EE7C5D" w14:paraId="67099EF1" w14:textId="77777777" w:rsidTr="00391B1E">
        <w:tc>
          <w:tcPr>
            <w:tcW w:w="1620" w:type="dxa"/>
          </w:tcPr>
          <w:p w14:paraId="2370E81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710" w:type="dxa"/>
          </w:tcPr>
          <w:p w14:paraId="3D8544B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15.91±0.25</w:t>
            </w:r>
          </w:p>
        </w:tc>
        <w:tc>
          <w:tcPr>
            <w:tcW w:w="1530" w:type="dxa"/>
          </w:tcPr>
          <w:p w14:paraId="3CAA632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18.35±0.17</w:t>
            </w:r>
          </w:p>
        </w:tc>
        <w:tc>
          <w:tcPr>
            <w:tcW w:w="1530" w:type="dxa"/>
          </w:tcPr>
          <w:p w14:paraId="6FAA588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34.55±0.11</w:t>
            </w:r>
          </w:p>
        </w:tc>
        <w:tc>
          <w:tcPr>
            <w:tcW w:w="1530" w:type="dxa"/>
          </w:tcPr>
          <w:p w14:paraId="75134E4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53.68±0.05</w:t>
            </w:r>
          </w:p>
        </w:tc>
        <w:tc>
          <w:tcPr>
            <w:tcW w:w="1620" w:type="dxa"/>
          </w:tcPr>
          <w:p w14:paraId="00AF7AE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72.97±0.02</w:t>
            </w:r>
          </w:p>
        </w:tc>
      </w:tr>
      <w:tr w:rsidR="00C327E4" w:rsidRPr="00EE7C5D" w14:paraId="17437269" w14:textId="77777777" w:rsidTr="00391B1E">
        <w:tc>
          <w:tcPr>
            <w:tcW w:w="1620" w:type="dxa"/>
          </w:tcPr>
          <w:p w14:paraId="77236CE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710" w:type="dxa"/>
          </w:tcPr>
          <w:p w14:paraId="2515A7B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24.14±0.00</w:t>
            </w:r>
          </w:p>
        </w:tc>
        <w:tc>
          <w:tcPr>
            <w:tcW w:w="1530" w:type="dxa"/>
          </w:tcPr>
          <w:p w14:paraId="4ACF201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54.74±0.05</w:t>
            </w:r>
          </w:p>
        </w:tc>
        <w:tc>
          <w:tcPr>
            <w:tcW w:w="1530" w:type="dxa"/>
          </w:tcPr>
          <w:p w14:paraId="0710118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73.71±0.03</w:t>
            </w:r>
          </w:p>
        </w:tc>
        <w:tc>
          <w:tcPr>
            <w:tcW w:w="1530" w:type="dxa"/>
          </w:tcPr>
          <w:p w14:paraId="0E7DB18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84.99±0.01</w:t>
            </w:r>
          </w:p>
        </w:tc>
        <w:tc>
          <w:tcPr>
            <w:tcW w:w="1620" w:type="dxa"/>
          </w:tcPr>
          <w:p w14:paraId="07104C1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65E7CC63" w14:textId="77777777" w:rsidTr="00391B1E">
        <w:tc>
          <w:tcPr>
            <w:tcW w:w="1620" w:type="dxa"/>
          </w:tcPr>
          <w:p w14:paraId="1188E3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710" w:type="dxa"/>
          </w:tcPr>
          <w:p w14:paraId="4B7E8A0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23.11±0.15</w:t>
            </w:r>
          </w:p>
        </w:tc>
        <w:tc>
          <w:tcPr>
            <w:tcW w:w="1530" w:type="dxa"/>
          </w:tcPr>
          <w:p w14:paraId="508155D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52.12±0.06</w:t>
            </w:r>
          </w:p>
        </w:tc>
        <w:tc>
          <w:tcPr>
            <w:tcW w:w="1530" w:type="dxa"/>
          </w:tcPr>
          <w:p w14:paraId="0CC67D7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68.98±0.02</w:t>
            </w:r>
          </w:p>
        </w:tc>
        <w:tc>
          <w:tcPr>
            <w:tcW w:w="1530" w:type="dxa"/>
          </w:tcPr>
          <w:p w14:paraId="35C7CA5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82.42±0.01</w:t>
            </w:r>
          </w:p>
        </w:tc>
        <w:tc>
          <w:tcPr>
            <w:tcW w:w="1620" w:type="dxa"/>
          </w:tcPr>
          <w:p w14:paraId="4CAB625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1953CCAB" w14:textId="77777777" w:rsidTr="00391B1E">
        <w:tc>
          <w:tcPr>
            <w:tcW w:w="1620" w:type="dxa"/>
          </w:tcPr>
          <w:p w14:paraId="0898E1B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710" w:type="dxa"/>
          </w:tcPr>
          <w:p w14:paraId="6C16C9B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38.13±0.25</w:t>
            </w:r>
          </w:p>
        </w:tc>
        <w:tc>
          <w:tcPr>
            <w:tcW w:w="1530" w:type="dxa"/>
          </w:tcPr>
          <w:p w14:paraId="41466FB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31.06±0.25</w:t>
            </w:r>
          </w:p>
        </w:tc>
        <w:tc>
          <w:tcPr>
            <w:tcW w:w="1530" w:type="dxa"/>
          </w:tcPr>
          <w:p w14:paraId="4637A1E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1.26±0.25</w:t>
            </w:r>
          </w:p>
        </w:tc>
        <w:tc>
          <w:tcPr>
            <w:tcW w:w="1530" w:type="dxa"/>
          </w:tcPr>
          <w:p w14:paraId="5F4B1B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46.26±0.21</w:t>
            </w:r>
          </w:p>
        </w:tc>
        <w:tc>
          <w:tcPr>
            <w:tcW w:w="1620" w:type="dxa"/>
          </w:tcPr>
          <w:p w14:paraId="5F6AA54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72.09±0.02</w:t>
            </w:r>
          </w:p>
        </w:tc>
      </w:tr>
    </w:tbl>
    <w:p w14:paraId="3EDF8C38" w14:textId="77777777" w:rsidR="00720F74" w:rsidRPr="00EE7C5D" w:rsidRDefault="00C327E4" w:rsidP="00C134E6">
      <w:pPr>
        <w:spacing w:after="0" w:line="360" w:lineRule="auto"/>
        <w:rPr>
          <w:rFonts w:ascii="Arial" w:hAnsi="Arial" w:cs="Arial"/>
          <w:sz w:val="24"/>
          <w:szCs w:val="24"/>
        </w:rPr>
      </w:pPr>
      <w:r w:rsidRPr="00EE7C5D">
        <w:rPr>
          <w:rFonts w:ascii="Arial" w:hAnsi="Arial" w:cs="Arial"/>
          <w:sz w:val="24"/>
          <w:szCs w:val="24"/>
        </w:rPr>
        <w:t>Results are expressed as Mean ±</w:t>
      </w:r>
      <w:r w:rsidR="00720F74" w:rsidRPr="00EE7C5D">
        <w:rPr>
          <w:rFonts w:ascii="Arial" w:hAnsi="Arial" w:cs="Arial"/>
          <w:sz w:val="24"/>
          <w:szCs w:val="24"/>
        </w:rPr>
        <w:t xml:space="preserve"> Standard Error of Means (n=2).</w:t>
      </w:r>
    </w:p>
    <w:p w14:paraId="211320DB" w14:textId="77777777" w:rsidR="00720F74" w:rsidRPr="00EE7C5D" w:rsidRDefault="00720F74" w:rsidP="00C134E6">
      <w:pPr>
        <w:spacing w:after="0" w:line="360" w:lineRule="auto"/>
        <w:rPr>
          <w:rFonts w:ascii="Arial" w:hAnsi="Arial" w:cs="Arial"/>
          <w:sz w:val="24"/>
          <w:szCs w:val="24"/>
        </w:rPr>
      </w:pPr>
    </w:p>
    <w:p w14:paraId="75E0233C" w14:textId="77777777" w:rsidR="00C327E4" w:rsidRPr="00EE7C5D" w:rsidRDefault="00F1415D" w:rsidP="00C134E6">
      <w:pPr>
        <w:spacing w:after="0" w:line="360" w:lineRule="auto"/>
        <w:ind w:left="-90" w:hanging="90"/>
        <w:rPr>
          <w:rFonts w:ascii="Arial" w:hAnsi="Arial" w:cs="Arial"/>
          <w:sz w:val="24"/>
          <w:szCs w:val="24"/>
        </w:rPr>
      </w:pPr>
      <w:r w:rsidRPr="00EE7C5D">
        <w:rPr>
          <w:rFonts w:ascii="Arial" w:hAnsi="Arial" w:cs="Arial"/>
          <w:b/>
          <w:noProof/>
          <w:sz w:val="20"/>
          <w:szCs w:val="20"/>
          <w:lang w:val="en-GB" w:eastAsia="en-GB"/>
        </w:rPr>
        <w:t>3.5</w:t>
      </w:r>
      <w:r w:rsidRPr="00EE7C5D">
        <w:rPr>
          <w:rFonts w:ascii="Arial" w:hAnsi="Arial" w:cs="Arial"/>
          <w:b/>
          <w:noProof/>
          <w:sz w:val="20"/>
          <w:szCs w:val="20"/>
          <w:lang w:val="en-GB" w:eastAsia="en-GB"/>
        </w:rPr>
        <w:tab/>
      </w:r>
      <w:r w:rsidR="00C327E4" w:rsidRPr="00EE7C5D">
        <w:rPr>
          <w:rFonts w:ascii="Arial" w:hAnsi="Arial" w:cs="Arial"/>
          <w:b/>
          <w:noProof/>
          <w:sz w:val="20"/>
          <w:szCs w:val="20"/>
          <w:lang w:val="en-GB" w:eastAsia="en-GB"/>
        </w:rPr>
        <w:t>GLUCOSE  ENZYMES  INHIBITION RESULTS</w:t>
      </w:r>
    </w:p>
    <w:p w14:paraId="32B49F0C" w14:textId="77777777" w:rsidR="00C327E4" w:rsidRPr="00EE7C5D" w:rsidRDefault="00F1415D" w:rsidP="00C134E6">
      <w:pPr>
        <w:spacing w:after="0" w:line="360" w:lineRule="auto"/>
        <w:ind w:left="-180"/>
        <w:rPr>
          <w:rFonts w:ascii="Arial" w:hAnsi="Arial" w:cs="Arial"/>
          <w:b/>
          <w:noProof/>
          <w:sz w:val="20"/>
          <w:szCs w:val="20"/>
          <w:lang w:val="en-GB" w:eastAsia="en-GB"/>
        </w:rPr>
      </w:pPr>
      <w:r w:rsidRPr="00EE7C5D">
        <w:rPr>
          <w:rFonts w:ascii="Arial" w:hAnsi="Arial" w:cs="Arial"/>
          <w:b/>
          <w:color w:val="000000"/>
          <w:sz w:val="20"/>
          <w:szCs w:val="20"/>
        </w:rPr>
        <w:t>3.5.1</w:t>
      </w:r>
      <w:r w:rsidRPr="00EE7C5D">
        <w:rPr>
          <w:rFonts w:ascii="Arial" w:hAnsi="Arial" w:cs="Arial"/>
          <w:b/>
          <w:color w:val="000000"/>
          <w:sz w:val="20"/>
          <w:szCs w:val="20"/>
        </w:rPr>
        <w:tab/>
      </w:r>
      <w:r w:rsidR="00C327E4" w:rsidRPr="00EE7C5D">
        <w:rPr>
          <w:rFonts w:ascii="Arial" w:hAnsi="Arial" w:cs="Arial"/>
          <w:b/>
          <w:sz w:val="20"/>
          <w:szCs w:val="20"/>
        </w:rPr>
        <w:t>Alpha amylase activity of different fraction results</w:t>
      </w:r>
      <w:r w:rsidR="00C327E4" w:rsidRPr="00EE7C5D">
        <w:rPr>
          <w:rFonts w:ascii="Arial" w:hAnsi="Arial" w:cs="Arial"/>
          <w:b/>
          <w:color w:val="000000"/>
          <w:sz w:val="20"/>
          <w:szCs w:val="20"/>
        </w:rPr>
        <w:t xml:space="preserve"> </w:t>
      </w:r>
    </w:p>
    <w:p w14:paraId="564658B7" w14:textId="77777777" w:rsidR="00C327E4" w:rsidRPr="00EE7C5D" w:rsidRDefault="00C327E4" w:rsidP="00C134E6">
      <w:pPr>
        <w:spacing w:after="0"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7 revealed  the inhibitory activity</w:t>
      </w:r>
      <w:r w:rsidR="006E50E5" w:rsidRPr="00EE7C5D">
        <w:rPr>
          <w:rFonts w:ascii="Arial" w:hAnsi="Arial" w:cs="Arial"/>
          <w:noProof/>
          <w:sz w:val="20"/>
          <w:szCs w:val="20"/>
          <w:lang w:val="en-GB" w:eastAsia="en-GB"/>
        </w:rPr>
        <w:t xml:space="preserve">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α-amylase as shown in table 7</w:t>
      </w:r>
      <w:r w:rsidR="004C297F" w:rsidRPr="00EE7C5D">
        <w:rPr>
          <w:rFonts w:ascii="Arial" w:hAnsi="Arial" w:cs="Arial"/>
          <w:noProof/>
          <w:sz w:val="20"/>
          <w:szCs w:val="20"/>
          <w:lang w:val="en-GB" w:eastAsia="en-GB"/>
        </w:rPr>
        <w:t xml:space="preserve"> </w:t>
      </w:r>
      <w:r w:rsidRPr="00EE7C5D">
        <w:rPr>
          <w:rFonts w:ascii="Arial" w:hAnsi="Arial" w:cs="Arial"/>
          <w:noProof/>
          <w:sz w:val="20"/>
          <w:szCs w:val="20"/>
          <w:lang w:val="en-GB" w:eastAsia="en-GB"/>
        </w:rPr>
        <w:t xml:space="preserve">below, and the values showed that n-hexane ethyl acetate, methanol,and aqueous solvents are sightly lower  compared to standard ( acarbose) , but we observed that the values relatively increase with regards to an increase in the concentration of the fractions, the result explicitly implies that the effect of the extracts as regards to its inhibitory activity  against alpha amylase activity is dependent o n the concentration of the fraction  as clearly seen in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Pr="00EE7C5D">
        <w:rPr>
          <w:rFonts w:ascii="Arial" w:hAnsi="Arial" w:cs="Arial"/>
          <w:noProof/>
          <w:sz w:val="20"/>
          <w:szCs w:val="20"/>
          <w:lang w:val="en-GB" w:eastAsia="en-GB"/>
        </w:rPr>
        <w:t xml:space="preserve">  similar to the standard value</w:t>
      </w:r>
    </w:p>
    <w:tbl>
      <w:tblPr>
        <w:tblpPr w:leftFromText="180" w:rightFromText="180" w:vertAnchor="text" w:horzAnchor="margin" w:tblpXSpec="center" w:tblpY="1024"/>
        <w:tblW w:w="10508" w:type="dxa"/>
        <w:tblBorders>
          <w:top w:val="single" w:sz="4" w:space="0" w:color="auto"/>
          <w:bottom w:val="single" w:sz="4" w:space="0" w:color="auto"/>
        </w:tblBorders>
        <w:tblLook w:val="04A0" w:firstRow="1" w:lastRow="0" w:firstColumn="1" w:lastColumn="0" w:noHBand="0" w:noVBand="1"/>
      </w:tblPr>
      <w:tblGrid>
        <w:gridCol w:w="1821"/>
        <w:gridCol w:w="1432"/>
        <w:gridCol w:w="1434"/>
        <w:gridCol w:w="1434"/>
        <w:gridCol w:w="1434"/>
        <w:gridCol w:w="1517"/>
        <w:gridCol w:w="1436"/>
      </w:tblGrid>
      <w:tr w:rsidR="00C327E4" w:rsidRPr="00EE7C5D" w14:paraId="68FB79F9" w14:textId="77777777" w:rsidTr="00B76D20">
        <w:trPr>
          <w:trHeight w:val="549"/>
        </w:trPr>
        <w:tc>
          <w:tcPr>
            <w:tcW w:w="1821" w:type="dxa"/>
            <w:tcBorders>
              <w:top w:val="single" w:sz="4" w:space="0" w:color="auto"/>
              <w:bottom w:val="single" w:sz="4" w:space="0" w:color="auto"/>
            </w:tcBorders>
          </w:tcPr>
          <w:p w14:paraId="63C637A6" w14:textId="77777777" w:rsidR="00C327E4" w:rsidRPr="00EE7C5D" w:rsidRDefault="00C327E4" w:rsidP="00C134E6">
            <w:pPr>
              <w:spacing w:after="0" w:line="360" w:lineRule="auto"/>
              <w:jc w:val="both"/>
              <w:rPr>
                <w:rFonts w:ascii="Arial" w:hAnsi="Arial" w:cs="Arial"/>
                <w:b/>
                <w:color w:val="131413"/>
                <w:sz w:val="20"/>
                <w:szCs w:val="20"/>
              </w:rPr>
            </w:pPr>
            <w:r w:rsidRPr="00EE7C5D">
              <w:rPr>
                <w:rFonts w:ascii="Arial" w:hAnsi="Arial" w:cs="Arial"/>
                <w:b/>
                <w:color w:val="131413"/>
                <w:sz w:val="20"/>
                <w:szCs w:val="20"/>
              </w:rPr>
              <w:lastRenderedPageBreak/>
              <w:t xml:space="preserve">Groups </w:t>
            </w:r>
          </w:p>
        </w:tc>
        <w:tc>
          <w:tcPr>
            <w:tcW w:w="1432" w:type="dxa"/>
            <w:tcBorders>
              <w:top w:val="single" w:sz="4" w:space="0" w:color="auto"/>
              <w:bottom w:val="single" w:sz="4" w:space="0" w:color="auto"/>
            </w:tcBorders>
          </w:tcPr>
          <w:p w14:paraId="4651CCF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4B3134FD"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39CAA12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2D954DC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5.0</w:t>
            </w:r>
            <w:r w:rsidR="000B186D" w:rsidRPr="00EE7C5D">
              <w:rPr>
                <w:rFonts w:ascii="Arial" w:hAnsi="Arial" w:cs="Arial"/>
                <w:b/>
                <w:color w:val="000000"/>
                <w:sz w:val="20"/>
                <w:szCs w:val="20"/>
              </w:rPr>
              <w:t xml:space="preserve"> mg/mL</w:t>
            </w:r>
          </w:p>
        </w:tc>
        <w:tc>
          <w:tcPr>
            <w:tcW w:w="1517" w:type="dxa"/>
            <w:tcBorders>
              <w:top w:val="single" w:sz="4" w:space="0" w:color="auto"/>
              <w:bottom w:val="single" w:sz="4" w:space="0" w:color="auto"/>
            </w:tcBorders>
          </w:tcPr>
          <w:p w14:paraId="53D69C3F" w14:textId="334294EB"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7.5</w:t>
            </w:r>
            <w:r w:rsidR="000B186D" w:rsidRPr="00EE7C5D">
              <w:rPr>
                <w:rFonts w:ascii="Arial" w:hAnsi="Arial" w:cs="Arial"/>
                <w:b/>
                <w:color w:val="000000"/>
                <w:sz w:val="20"/>
                <w:szCs w:val="20"/>
              </w:rPr>
              <w:t xml:space="preserve"> mg/</w:t>
            </w:r>
            <w:r w:rsidR="002A3C11" w:rsidRPr="00EE7C5D">
              <w:rPr>
                <w:rFonts w:ascii="Arial" w:hAnsi="Arial" w:cs="Arial"/>
                <w:b/>
                <w:color w:val="000000"/>
                <w:sz w:val="20"/>
                <w:szCs w:val="20"/>
              </w:rPr>
              <w:t>Ml</w:t>
            </w:r>
          </w:p>
        </w:tc>
        <w:tc>
          <w:tcPr>
            <w:tcW w:w="1436" w:type="dxa"/>
            <w:tcBorders>
              <w:top w:val="single" w:sz="4" w:space="0" w:color="auto"/>
              <w:bottom w:val="single" w:sz="4" w:space="0" w:color="auto"/>
            </w:tcBorders>
          </w:tcPr>
          <w:p w14:paraId="6B34F08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10.0</w:t>
            </w:r>
            <w:r w:rsidR="000B186D" w:rsidRPr="00EE7C5D">
              <w:rPr>
                <w:rFonts w:ascii="Arial" w:hAnsi="Arial" w:cs="Arial"/>
                <w:b/>
                <w:color w:val="000000"/>
                <w:sz w:val="20"/>
                <w:szCs w:val="20"/>
              </w:rPr>
              <w:t xml:space="preserve"> mg/mL</w:t>
            </w:r>
          </w:p>
        </w:tc>
      </w:tr>
      <w:tr w:rsidR="00C327E4" w:rsidRPr="00EE7C5D" w14:paraId="220A08DA" w14:textId="77777777" w:rsidTr="00B76D20">
        <w:trPr>
          <w:trHeight w:val="564"/>
        </w:trPr>
        <w:tc>
          <w:tcPr>
            <w:tcW w:w="1821" w:type="dxa"/>
            <w:tcBorders>
              <w:top w:val="single" w:sz="4" w:space="0" w:color="auto"/>
            </w:tcBorders>
          </w:tcPr>
          <w:p w14:paraId="1283421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Acarbose</w:t>
            </w:r>
          </w:p>
        </w:tc>
        <w:tc>
          <w:tcPr>
            <w:tcW w:w="1432" w:type="dxa"/>
            <w:tcBorders>
              <w:top w:val="single" w:sz="4" w:space="0" w:color="auto"/>
            </w:tcBorders>
          </w:tcPr>
          <w:p w14:paraId="508A3C46" w14:textId="77777777" w:rsidR="00C327E4" w:rsidRPr="00EE7C5D" w:rsidRDefault="00C327E4" w:rsidP="00C134E6">
            <w:pPr>
              <w:spacing w:after="0" w:line="360" w:lineRule="auto"/>
              <w:jc w:val="center"/>
              <w:rPr>
                <w:rFonts w:ascii="Arial" w:hAnsi="Arial" w:cs="Arial"/>
                <w:color w:val="131413"/>
                <w:sz w:val="20"/>
                <w:szCs w:val="20"/>
              </w:rPr>
            </w:pPr>
            <w:r w:rsidRPr="00EE7C5D">
              <w:rPr>
                <w:rFonts w:ascii="Arial" w:hAnsi="Arial" w:cs="Arial"/>
                <w:color w:val="131413"/>
                <w:sz w:val="20"/>
                <w:szCs w:val="20"/>
              </w:rPr>
              <w:t>11.98</w:t>
            </w:r>
            <w:r w:rsidRPr="00EE7C5D">
              <w:rPr>
                <w:rFonts w:ascii="Arial" w:hAnsi="Arial" w:cs="Arial"/>
                <w:sz w:val="20"/>
                <w:szCs w:val="20"/>
              </w:rPr>
              <w:t>±0.15</w:t>
            </w:r>
          </w:p>
        </w:tc>
        <w:tc>
          <w:tcPr>
            <w:tcW w:w="1434" w:type="dxa"/>
            <w:tcBorders>
              <w:top w:val="single" w:sz="4" w:space="0" w:color="auto"/>
            </w:tcBorders>
          </w:tcPr>
          <w:p w14:paraId="623728D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12.96</w:t>
            </w:r>
            <w:r w:rsidRPr="00EE7C5D">
              <w:rPr>
                <w:rFonts w:ascii="Arial" w:hAnsi="Arial" w:cs="Arial"/>
                <w:sz w:val="20"/>
                <w:szCs w:val="20"/>
              </w:rPr>
              <w:t>±0.38</w:t>
            </w:r>
          </w:p>
        </w:tc>
        <w:tc>
          <w:tcPr>
            <w:tcW w:w="1434" w:type="dxa"/>
            <w:tcBorders>
              <w:top w:val="single" w:sz="4" w:space="0" w:color="auto"/>
            </w:tcBorders>
          </w:tcPr>
          <w:p w14:paraId="7925962A"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19.53</w:t>
            </w:r>
            <w:r w:rsidRPr="00EE7C5D">
              <w:rPr>
                <w:rFonts w:ascii="Arial" w:hAnsi="Arial" w:cs="Arial"/>
                <w:sz w:val="20"/>
                <w:szCs w:val="20"/>
              </w:rPr>
              <w:t>±0.53</w:t>
            </w:r>
          </w:p>
        </w:tc>
        <w:tc>
          <w:tcPr>
            <w:tcW w:w="1434" w:type="dxa"/>
            <w:tcBorders>
              <w:top w:val="single" w:sz="4" w:space="0" w:color="auto"/>
            </w:tcBorders>
          </w:tcPr>
          <w:p w14:paraId="31FECAF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37.53</w:t>
            </w:r>
            <w:r w:rsidRPr="00EE7C5D">
              <w:rPr>
                <w:rFonts w:ascii="Arial" w:hAnsi="Arial" w:cs="Arial"/>
                <w:sz w:val="20"/>
                <w:szCs w:val="20"/>
              </w:rPr>
              <w:t>±0.68</w:t>
            </w:r>
          </w:p>
        </w:tc>
        <w:tc>
          <w:tcPr>
            <w:tcW w:w="1517" w:type="dxa"/>
            <w:tcBorders>
              <w:top w:val="single" w:sz="4" w:space="0" w:color="auto"/>
            </w:tcBorders>
          </w:tcPr>
          <w:p w14:paraId="16BD030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51.87</w:t>
            </w:r>
            <w:r w:rsidRPr="00EE7C5D">
              <w:rPr>
                <w:rFonts w:ascii="Arial" w:hAnsi="Arial" w:cs="Arial"/>
                <w:sz w:val="20"/>
                <w:szCs w:val="20"/>
              </w:rPr>
              <w:t>±0.60</w:t>
            </w:r>
          </w:p>
        </w:tc>
        <w:tc>
          <w:tcPr>
            <w:tcW w:w="1436" w:type="dxa"/>
            <w:tcBorders>
              <w:top w:val="single" w:sz="4" w:space="0" w:color="auto"/>
            </w:tcBorders>
          </w:tcPr>
          <w:p w14:paraId="6C29FE3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60.49</w:t>
            </w:r>
            <w:r w:rsidRPr="00EE7C5D">
              <w:rPr>
                <w:rFonts w:ascii="Arial" w:hAnsi="Arial" w:cs="Arial"/>
                <w:sz w:val="20"/>
                <w:szCs w:val="20"/>
              </w:rPr>
              <w:t>±0.44</w:t>
            </w:r>
          </w:p>
        </w:tc>
      </w:tr>
      <w:tr w:rsidR="00C327E4" w:rsidRPr="00EE7C5D" w14:paraId="0148B3AF" w14:textId="77777777" w:rsidTr="00B76D20">
        <w:trPr>
          <w:trHeight w:val="549"/>
        </w:trPr>
        <w:tc>
          <w:tcPr>
            <w:tcW w:w="1821" w:type="dxa"/>
          </w:tcPr>
          <w:p w14:paraId="760265B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5504109D"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16.25</w:t>
            </w:r>
            <w:r w:rsidRPr="00EE7C5D">
              <w:rPr>
                <w:rFonts w:ascii="Arial" w:hAnsi="Arial" w:cs="Arial"/>
                <w:sz w:val="20"/>
                <w:szCs w:val="20"/>
              </w:rPr>
              <w:t>±0.01</w:t>
            </w:r>
          </w:p>
        </w:tc>
        <w:tc>
          <w:tcPr>
            <w:tcW w:w="1434" w:type="dxa"/>
          </w:tcPr>
          <w:p w14:paraId="17FE44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18.35</w:t>
            </w:r>
            <w:r w:rsidRPr="00EE7C5D">
              <w:rPr>
                <w:rFonts w:ascii="Arial" w:hAnsi="Arial" w:cs="Arial"/>
                <w:sz w:val="20"/>
                <w:szCs w:val="20"/>
              </w:rPr>
              <w:t>±0.01</w:t>
            </w:r>
          </w:p>
        </w:tc>
        <w:tc>
          <w:tcPr>
            <w:tcW w:w="1434" w:type="dxa"/>
          </w:tcPr>
          <w:p w14:paraId="109CB0E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29.37</w:t>
            </w:r>
            <w:r w:rsidRPr="00EE7C5D">
              <w:rPr>
                <w:rFonts w:ascii="Arial" w:hAnsi="Arial" w:cs="Arial"/>
                <w:sz w:val="20"/>
                <w:szCs w:val="20"/>
              </w:rPr>
              <w:t>±0.01</w:t>
            </w:r>
          </w:p>
        </w:tc>
        <w:tc>
          <w:tcPr>
            <w:tcW w:w="1434" w:type="dxa"/>
          </w:tcPr>
          <w:p w14:paraId="663B7FE2"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34.25</w:t>
            </w:r>
            <w:r w:rsidRPr="00EE7C5D">
              <w:rPr>
                <w:rFonts w:ascii="Arial" w:hAnsi="Arial" w:cs="Arial"/>
                <w:sz w:val="20"/>
                <w:szCs w:val="20"/>
              </w:rPr>
              <w:t>±0.05</w:t>
            </w:r>
          </w:p>
        </w:tc>
        <w:tc>
          <w:tcPr>
            <w:tcW w:w="1517" w:type="dxa"/>
          </w:tcPr>
          <w:p w14:paraId="13A5E582"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sz w:val="20"/>
                <w:szCs w:val="20"/>
              </w:rPr>
              <w:t>44.47±0.05</w:t>
            </w:r>
          </w:p>
        </w:tc>
        <w:tc>
          <w:tcPr>
            <w:tcW w:w="1436" w:type="dxa"/>
          </w:tcPr>
          <w:p w14:paraId="5E626EF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47.22</w:t>
            </w:r>
            <w:r w:rsidRPr="00EE7C5D">
              <w:rPr>
                <w:rFonts w:ascii="Arial" w:hAnsi="Arial" w:cs="Arial"/>
                <w:sz w:val="20"/>
                <w:szCs w:val="20"/>
              </w:rPr>
              <w:t>±0.03</w:t>
            </w:r>
          </w:p>
        </w:tc>
      </w:tr>
      <w:tr w:rsidR="00C327E4" w:rsidRPr="00EE7C5D" w14:paraId="598A90E3" w14:textId="77777777" w:rsidTr="00B76D20">
        <w:trPr>
          <w:trHeight w:val="564"/>
        </w:trPr>
        <w:tc>
          <w:tcPr>
            <w:tcW w:w="1821" w:type="dxa"/>
          </w:tcPr>
          <w:p w14:paraId="5D21F6E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r w:rsidRPr="00EE7C5D">
              <w:rPr>
                <w:rFonts w:ascii="Arial" w:hAnsi="Arial" w:cs="Arial"/>
                <w:color w:val="131413"/>
                <w:sz w:val="20"/>
                <w:szCs w:val="20"/>
              </w:rPr>
              <w:t>acetate</w:t>
            </w:r>
          </w:p>
        </w:tc>
        <w:tc>
          <w:tcPr>
            <w:tcW w:w="1432" w:type="dxa"/>
          </w:tcPr>
          <w:p w14:paraId="7B09A37A" w14:textId="77777777" w:rsidR="00C327E4" w:rsidRPr="00EE7C5D" w:rsidRDefault="00C327E4" w:rsidP="00C134E6">
            <w:pPr>
              <w:spacing w:after="0" w:line="360" w:lineRule="auto"/>
              <w:jc w:val="center"/>
              <w:rPr>
                <w:rFonts w:ascii="Arial" w:hAnsi="Arial" w:cs="Arial"/>
                <w:color w:val="131413"/>
                <w:sz w:val="20"/>
                <w:szCs w:val="20"/>
              </w:rPr>
            </w:pPr>
            <w:r w:rsidRPr="00EE7C5D">
              <w:rPr>
                <w:rFonts w:ascii="Arial" w:hAnsi="Arial" w:cs="Arial"/>
                <w:color w:val="131413"/>
                <w:sz w:val="20"/>
                <w:szCs w:val="20"/>
              </w:rPr>
              <w:t>8.94</w:t>
            </w:r>
            <w:r w:rsidRPr="00EE7C5D">
              <w:rPr>
                <w:rFonts w:ascii="Arial" w:hAnsi="Arial" w:cs="Arial"/>
                <w:sz w:val="20"/>
                <w:szCs w:val="20"/>
              </w:rPr>
              <w:t>±0.07</w:t>
            </w:r>
          </w:p>
        </w:tc>
        <w:tc>
          <w:tcPr>
            <w:tcW w:w="1434" w:type="dxa"/>
          </w:tcPr>
          <w:p w14:paraId="3BD1876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12.35</w:t>
            </w:r>
            <w:r w:rsidRPr="00EE7C5D">
              <w:rPr>
                <w:rFonts w:ascii="Arial" w:hAnsi="Arial" w:cs="Arial"/>
                <w:sz w:val="20"/>
                <w:szCs w:val="20"/>
              </w:rPr>
              <w:t>±0.02</w:t>
            </w:r>
          </w:p>
        </w:tc>
        <w:tc>
          <w:tcPr>
            <w:tcW w:w="1434" w:type="dxa"/>
          </w:tcPr>
          <w:p w14:paraId="7043DBC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17.44</w:t>
            </w:r>
            <w:r w:rsidRPr="00EE7C5D">
              <w:rPr>
                <w:rFonts w:ascii="Arial" w:hAnsi="Arial" w:cs="Arial"/>
                <w:sz w:val="20"/>
                <w:szCs w:val="20"/>
              </w:rPr>
              <w:t>±0.01</w:t>
            </w:r>
          </w:p>
        </w:tc>
        <w:tc>
          <w:tcPr>
            <w:tcW w:w="1434" w:type="dxa"/>
          </w:tcPr>
          <w:p w14:paraId="7653099A"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21.13</w:t>
            </w:r>
            <w:r w:rsidRPr="00EE7C5D">
              <w:rPr>
                <w:rFonts w:ascii="Arial" w:hAnsi="Arial" w:cs="Arial"/>
                <w:sz w:val="20"/>
                <w:szCs w:val="20"/>
              </w:rPr>
              <w:t>±0.05</w:t>
            </w:r>
          </w:p>
        </w:tc>
        <w:tc>
          <w:tcPr>
            <w:tcW w:w="1517" w:type="dxa"/>
          </w:tcPr>
          <w:p w14:paraId="6AA44E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21.59</w:t>
            </w:r>
            <w:r w:rsidRPr="00EE7C5D">
              <w:rPr>
                <w:rFonts w:ascii="Arial" w:hAnsi="Arial" w:cs="Arial"/>
                <w:sz w:val="20"/>
                <w:szCs w:val="20"/>
              </w:rPr>
              <w:t>±0.02</w:t>
            </w:r>
          </w:p>
        </w:tc>
        <w:tc>
          <w:tcPr>
            <w:tcW w:w="1436" w:type="dxa"/>
          </w:tcPr>
          <w:p w14:paraId="3C6A6A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38.44</w:t>
            </w:r>
            <w:r w:rsidRPr="00EE7C5D">
              <w:rPr>
                <w:rFonts w:ascii="Arial" w:hAnsi="Arial" w:cs="Arial"/>
                <w:sz w:val="20"/>
                <w:szCs w:val="20"/>
              </w:rPr>
              <w:t>±0.01</w:t>
            </w:r>
          </w:p>
        </w:tc>
      </w:tr>
      <w:tr w:rsidR="00C327E4" w:rsidRPr="00EE7C5D" w14:paraId="70EF349B" w14:textId="77777777" w:rsidTr="00B76D20">
        <w:trPr>
          <w:trHeight w:val="549"/>
        </w:trPr>
        <w:tc>
          <w:tcPr>
            <w:tcW w:w="1821" w:type="dxa"/>
          </w:tcPr>
          <w:p w14:paraId="33E536D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7B75E94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16.32</w:t>
            </w:r>
            <w:r w:rsidRPr="00EE7C5D">
              <w:rPr>
                <w:rFonts w:ascii="Arial" w:hAnsi="Arial" w:cs="Arial"/>
                <w:sz w:val="20"/>
                <w:szCs w:val="20"/>
              </w:rPr>
              <w:t>±0.38</w:t>
            </w:r>
          </w:p>
        </w:tc>
        <w:tc>
          <w:tcPr>
            <w:tcW w:w="1434" w:type="dxa"/>
          </w:tcPr>
          <w:p w14:paraId="7582A5A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17.77</w:t>
            </w:r>
            <w:r w:rsidRPr="00EE7C5D">
              <w:rPr>
                <w:rFonts w:ascii="Arial" w:hAnsi="Arial" w:cs="Arial"/>
                <w:sz w:val="20"/>
                <w:szCs w:val="20"/>
              </w:rPr>
              <w:t>±0.76</w:t>
            </w:r>
          </w:p>
        </w:tc>
        <w:tc>
          <w:tcPr>
            <w:tcW w:w="1434" w:type="dxa"/>
          </w:tcPr>
          <w:p w14:paraId="3019CA5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18.15</w:t>
            </w:r>
            <w:r w:rsidRPr="00EE7C5D">
              <w:rPr>
                <w:rFonts w:ascii="Arial" w:hAnsi="Arial" w:cs="Arial"/>
                <w:sz w:val="20"/>
                <w:szCs w:val="20"/>
              </w:rPr>
              <w:t>±0.68</w:t>
            </w:r>
          </w:p>
        </w:tc>
        <w:tc>
          <w:tcPr>
            <w:tcW w:w="1434" w:type="dxa"/>
          </w:tcPr>
          <w:p w14:paraId="6873466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30.43</w:t>
            </w:r>
            <w:r w:rsidRPr="00EE7C5D">
              <w:rPr>
                <w:rFonts w:ascii="Arial" w:hAnsi="Arial" w:cs="Arial"/>
                <w:sz w:val="20"/>
                <w:szCs w:val="20"/>
              </w:rPr>
              <w:t>±0.27</w:t>
            </w:r>
          </w:p>
        </w:tc>
        <w:tc>
          <w:tcPr>
            <w:tcW w:w="1517" w:type="dxa"/>
          </w:tcPr>
          <w:p w14:paraId="2960305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34.02</w:t>
            </w:r>
            <w:r w:rsidRPr="00EE7C5D">
              <w:rPr>
                <w:rFonts w:ascii="Arial" w:hAnsi="Arial" w:cs="Arial"/>
                <w:sz w:val="20"/>
                <w:szCs w:val="20"/>
              </w:rPr>
              <w:t>±0.75</w:t>
            </w:r>
          </w:p>
        </w:tc>
        <w:tc>
          <w:tcPr>
            <w:tcW w:w="1436" w:type="dxa"/>
          </w:tcPr>
          <w:p w14:paraId="6A2A399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37.99</w:t>
            </w:r>
            <w:r w:rsidRPr="00EE7C5D">
              <w:rPr>
                <w:rFonts w:ascii="Arial" w:hAnsi="Arial" w:cs="Arial"/>
                <w:sz w:val="20"/>
                <w:szCs w:val="20"/>
              </w:rPr>
              <w:t>±0.53</w:t>
            </w:r>
          </w:p>
        </w:tc>
      </w:tr>
      <w:tr w:rsidR="00C327E4" w:rsidRPr="00EE7C5D" w14:paraId="5349AF00" w14:textId="77777777" w:rsidTr="00B76D20">
        <w:trPr>
          <w:trHeight w:val="564"/>
        </w:trPr>
        <w:tc>
          <w:tcPr>
            <w:tcW w:w="1821" w:type="dxa"/>
          </w:tcPr>
          <w:p w14:paraId="23C222B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4</w:t>
            </w:r>
            <w:r w:rsidRPr="00EE7C5D">
              <w:rPr>
                <w:rFonts w:ascii="Arial" w:hAnsi="Arial" w:cs="Arial"/>
                <w:color w:val="131413"/>
                <w:sz w:val="20"/>
                <w:szCs w:val="20"/>
              </w:rPr>
              <w:t xml:space="preserve"> Aqueous</w:t>
            </w:r>
          </w:p>
        </w:tc>
        <w:tc>
          <w:tcPr>
            <w:tcW w:w="1432" w:type="dxa"/>
          </w:tcPr>
          <w:p w14:paraId="69BA521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12.59</w:t>
            </w:r>
            <w:r w:rsidRPr="00EE7C5D">
              <w:rPr>
                <w:rFonts w:ascii="Arial" w:hAnsi="Arial" w:cs="Arial"/>
                <w:sz w:val="20"/>
                <w:szCs w:val="20"/>
              </w:rPr>
              <w:t>±1.68</w:t>
            </w:r>
          </w:p>
        </w:tc>
        <w:tc>
          <w:tcPr>
            <w:tcW w:w="1434" w:type="dxa"/>
          </w:tcPr>
          <w:p w14:paraId="2BEC427B"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18.47</w:t>
            </w:r>
            <w:r w:rsidRPr="00EE7C5D">
              <w:rPr>
                <w:rFonts w:ascii="Arial" w:hAnsi="Arial" w:cs="Arial"/>
                <w:sz w:val="20"/>
                <w:szCs w:val="20"/>
              </w:rPr>
              <w:t>±0.10</w:t>
            </w:r>
          </w:p>
        </w:tc>
        <w:tc>
          <w:tcPr>
            <w:tcW w:w="1434" w:type="dxa"/>
          </w:tcPr>
          <w:p w14:paraId="21BF216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28.68</w:t>
            </w:r>
            <w:r w:rsidRPr="00EE7C5D">
              <w:rPr>
                <w:rFonts w:ascii="Arial" w:hAnsi="Arial" w:cs="Arial"/>
                <w:sz w:val="20"/>
                <w:szCs w:val="20"/>
              </w:rPr>
              <w:t>±0.68</w:t>
            </w:r>
          </w:p>
        </w:tc>
        <w:tc>
          <w:tcPr>
            <w:tcW w:w="1434" w:type="dxa"/>
          </w:tcPr>
          <w:p w14:paraId="3C71598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29.98</w:t>
            </w:r>
            <w:r w:rsidRPr="00EE7C5D">
              <w:rPr>
                <w:rFonts w:ascii="Arial" w:hAnsi="Arial" w:cs="Arial"/>
                <w:sz w:val="20"/>
                <w:szCs w:val="20"/>
              </w:rPr>
              <w:t>±0.61</w:t>
            </w:r>
          </w:p>
        </w:tc>
        <w:tc>
          <w:tcPr>
            <w:tcW w:w="1517" w:type="dxa"/>
          </w:tcPr>
          <w:p w14:paraId="6383E26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32.98</w:t>
            </w:r>
            <w:r w:rsidRPr="00EE7C5D">
              <w:rPr>
                <w:rFonts w:ascii="Arial" w:hAnsi="Arial" w:cs="Arial"/>
                <w:sz w:val="20"/>
                <w:szCs w:val="20"/>
              </w:rPr>
              <w:t>±0.14</w:t>
            </w:r>
          </w:p>
        </w:tc>
        <w:tc>
          <w:tcPr>
            <w:tcW w:w="1436" w:type="dxa"/>
          </w:tcPr>
          <w:p w14:paraId="5591BE9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35.85</w:t>
            </w:r>
            <w:r w:rsidRPr="00EE7C5D">
              <w:rPr>
                <w:rFonts w:ascii="Arial" w:hAnsi="Arial" w:cs="Arial"/>
                <w:sz w:val="20"/>
                <w:szCs w:val="20"/>
              </w:rPr>
              <w:t>±0.38</w:t>
            </w:r>
          </w:p>
        </w:tc>
      </w:tr>
      <w:tr w:rsidR="00C327E4" w:rsidRPr="00EE7C5D" w14:paraId="6FFFA36D" w14:textId="77777777" w:rsidTr="00B76D20">
        <w:trPr>
          <w:trHeight w:val="564"/>
        </w:trPr>
        <w:tc>
          <w:tcPr>
            <w:tcW w:w="1821" w:type="dxa"/>
          </w:tcPr>
          <w:p w14:paraId="4CCB6E6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3357A31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12.17</w:t>
            </w:r>
            <w:r w:rsidRPr="00EE7C5D">
              <w:rPr>
                <w:rFonts w:ascii="Arial" w:hAnsi="Arial" w:cs="Arial"/>
                <w:sz w:val="20"/>
                <w:szCs w:val="20"/>
              </w:rPr>
              <w:t>±1.24</w:t>
            </w:r>
          </w:p>
        </w:tc>
        <w:tc>
          <w:tcPr>
            <w:tcW w:w="1434" w:type="dxa"/>
          </w:tcPr>
          <w:p w14:paraId="44176C6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18.42</w:t>
            </w:r>
            <w:r w:rsidRPr="00EE7C5D">
              <w:rPr>
                <w:rFonts w:ascii="Arial" w:hAnsi="Arial" w:cs="Arial"/>
                <w:sz w:val="20"/>
                <w:szCs w:val="20"/>
              </w:rPr>
              <w:t>±0.05</w:t>
            </w:r>
          </w:p>
        </w:tc>
        <w:tc>
          <w:tcPr>
            <w:tcW w:w="1434" w:type="dxa"/>
          </w:tcPr>
          <w:p w14:paraId="51A5E80F"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25.89</w:t>
            </w:r>
            <w:r w:rsidRPr="00EE7C5D">
              <w:rPr>
                <w:rFonts w:ascii="Arial" w:hAnsi="Arial" w:cs="Arial"/>
                <w:sz w:val="20"/>
                <w:szCs w:val="20"/>
              </w:rPr>
              <w:t>±0.04</w:t>
            </w:r>
          </w:p>
        </w:tc>
        <w:tc>
          <w:tcPr>
            <w:tcW w:w="1434" w:type="dxa"/>
          </w:tcPr>
          <w:p w14:paraId="64C455F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27.84</w:t>
            </w:r>
            <w:r w:rsidRPr="00EE7C5D">
              <w:rPr>
                <w:rFonts w:ascii="Arial" w:hAnsi="Arial" w:cs="Arial"/>
                <w:sz w:val="20"/>
                <w:szCs w:val="20"/>
              </w:rPr>
              <w:t>±1.22</w:t>
            </w:r>
          </w:p>
        </w:tc>
        <w:tc>
          <w:tcPr>
            <w:tcW w:w="1517" w:type="dxa"/>
          </w:tcPr>
          <w:p w14:paraId="5B23191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30.89</w:t>
            </w:r>
            <w:r w:rsidRPr="00EE7C5D">
              <w:rPr>
                <w:rFonts w:ascii="Arial" w:hAnsi="Arial" w:cs="Arial"/>
                <w:sz w:val="20"/>
                <w:szCs w:val="20"/>
              </w:rPr>
              <w:t>±0.53</w:t>
            </w:r>
          </w:p>
        </w:tc>
        <w:tc>
          <w:tcPr>
            <w:tcW w:w="1436" w:type="dxa"/>
          </w:tcPr>
          <w:p w14:paraId="6C861C7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42.03</w:t>
            </w:r>
            <w:r w:rsidRPr="00EE7C5D">
              <w:rPr>
                <w:rFonts w:ascii="Arial" w:hAnsi="Arial" w:cs="Arial"/>
                <w:sz w:val="20"/>
                <w:szCs w:val="20"/>
              </w:rPr>
              <w:t>±0.15</w:t>
            </w:r>
          </w:p>
        </w:tc>
      </w:tr>
      <w:tr w:rsidR="00C327E4" w:rsidRPr="00EE7C5D" w14:paraId="7DEB5715" w14:textId="77777777" w:rsidTr="00B76D20">
        <w:trPr>
          <w:trHeight w:val="549"/>
        </w:trPr>
        <w:tc>
          <w:tcPr>
            <w:tcW w:w="1821" w:type="dxa"/>
          </w:tcPr>
          <w:p w14:paraId="3D2D797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proofErr w:type="spellStart"/>
            <w:r w:rsidRPr="00EE7C5D">
              <w:rPr>
                <w:rFonts w:ascii="Arial" w:hAnsi="Arial" w:cs="Arial"/>
                <w:color w:val="131413"/>
                <w:sz w:val="20"/>
                <w:szCs w:val="20"/>
              </w:rPr>
              <w:t>acatate</w:t>
            </w:r>
            <w:proofErr w:type="spellEnd"/>
          </w:p>
        </w:tc>
        <w:tc>
          <w:tcPr>
            <w:tcW w:w="1432" w:type="dxa"/>
          </w:tcPr>
          <w:p w14:paraId="1499C797"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6.4</w:t>
            </w:r>
            <w:r w:rsidRPr="00EE7C5D">
              <w:rPr>
                <w:rFonts w:ascii="Arial" w:hAnsi="Arial" w:cs="Arial"/>
                <w:sz w:val="20"/>
                <w:szCs w:val="20"/>
              </w:rPr>
              <w:t>±0.38</w:t>
            </w:r>
          </w:p>
        </w:tc>
        <w:tc>
          <w:tcPr>
            <w:tcW w:w="1434" w:type="dxa"/>
          </w:tcPr>
          <w:p w14:paraId="6A8A9AE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17.34</w:t>
            </w:r>
            <w:r w:rsidRPr="00EE7C5D">
              <w:rPr>
                <w:rFonts w:ascii="Arial" w:hAnsi="Arial" w:cs="Arial"/>
                <w:sz w:val="20"/>
                <w:szCs w:val="20"/>
              </w:rPr>
              <w:t>±0.42</w:t>
            </w:r>
          </w:p>
        </w:tc>
        <w:tc>
          <w:tcPr>
            <w:tcW w:w="1434" w:type="dxa"/>
          </w:tcPr>
          <w:p w14:paraId="6265B92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22.61</w:t>
            </w:r>
            <w:r w:rsidRPr="00EE7C5D">
              <w:rPr>
                <w:rFonts w:ascii="Arial" w:hAnsi="Arial" w:cs="Arial"/>
                <w:sz w:val="20"/>
                <w:szCs w:val="20"/>
              </w:rPr>
              <w:t>±0.09</w:t>
            </w:r>
          </w:p>
        </w:tc>
        <w:tc>
          <w:tcPr>
            <w:tcW w:w="1434" w:type="dxa"/>
          </w:tcPr>
          <w:p w14:paraId="737E000F"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26.64</w:t>
            </w:r>
            <w:r w:rsidRPr="00EE7C5D">
              <w:rPr>
                <w:rFonts w:ascii="Arial" w:hAnsi="Arial" w:cs="Arial"/>
                <w:sz w:val="20"/>
                <w:szCs w:val="20"/>
              </w:rPr>
              <w:t>±0.28</w:t>
            </w:r>
          </w:p>
        </w:tc>
        <w:tc>
          <w:tcPr>
            <w:tcW w:w="1517" w:type="dxa"/>
          </w:tcPr>
          <w:p w14:paraId="43D5444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28.83</w:t>
            </w:r>
            <w:r w:rsidRPr="00EE7C5D">
              <w:rPr>
                <w:rFonts w:ascii="Arial" w:hAnsi="Arial" w:cs="Arial"/>
                <w:sz w:val="20"/>
                <w:szCs w:val="20"/>
              </w:rPr>
              <w:t>±0.07</w:t>
            </w:r>
          </w:p>
        </w:tc>
        <w:tc>
          <w:tcPr>
            <w:tcW w:w="1436" w:type="dxa"/>
          </w:tcPr>
          <w:p w14:paraId="67A9F36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32.64</w:t>
            </w:r>
            <w:r w:rsidRPr="00EE7C5D">
              <w:rPr>
                <w:rFonts w:ascii="Arial" w:hAnsi="Arial" w:cs="Arial"/>
                <w:sz w:val="20"/>
                <w:szCs w:val="20"/>
              </w:rPr>
              <w:t>±0.22</w:t>
            </w:r>
          </w:p>
        </w:tc>
      </w:tr>
      <w:tr w:rsidR="00C327E4" w:rsidRPr="00EE7C5D" w14:paraId="675A568B" w14:textId="77777777" w:rsidTr="00B76D20">
        <w:trPr>
          <w:trHeight w:val="564"/>
        </w:trPr>
        <w:tc>
          <w:tcPr>
            <w:tcW w:w="1821" w:type="dxa"/>
          </w:tcPr>
          <w:p w14:paraId="4878C85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5CA9F03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3.89</w:t>
            </w:r>
            <w:r w:rsidRPr="00EE7C5D">
              <w:rPr>
                <w:rFonts w:ascii="Arial" w:hAnsi="Arial" w:cs="Arial"/>
                <w:sz w:val="20"/>
                <w:szCs w:val="20"/>
              </w:rPr>
              <w:t>±0.61</w:t>
            </w:r>
          </w:p>
        </w:tc>
        <w:tc>
          <w:tcPr>
            <w:tcW w:w="1434" w:type="dxa"/>
          </w:tcPr>
          <w:p w14:paraId="7E70720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13.8</w:t>
            </w:r>
            <w:r w:rsidRPr="00EE7C5D">
              <w:rPr>
                <w:rFonts w:ascii="Arial" w:hAnsi="Arial" w:cs="Arial"/>
                <w:sz w:val="20"/>
                <w:szCs w:val="20"/>
              </w:rPr>
              <w:t>±0.51</w:t>
            </w:r>
          </w:p>
        </w:tc>
        <w:tc>
          <w:tcPr>
            <w:tcW w:w="1434" w:type="dxa"/>
          </w:tcPr>
          <w:p w14:paraId="3AD425E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18.07</w:t>
            </w:r>
            <w:r w:rsidRPr="00EE7C5D">
              <w:rPr>
                <w:rFonts w:ascii="Arial" w:hAnsi="Arial" w:cs="Arial"/>
                <w:sz w:val="20"/>
                <w:szCs w:val="20"/>
              </w:rPr>
              <w:t>±0.45</w:t>
            </w:r>
          </w:p>
        </w:tc>
        <w:tc>
          <w:tcPr>
            <w:tcW w:w="1434" w:type="dxa"/>
          </w:tcPr>
          <w:p w14:paraId="77BFE0C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27.92</w:t>
            </w:r>
            <w:r w:rsidRPr="00EE7C5D">
              <w:rPr>
                <w:rFonts w:ascii="Arial" w:hAnsi="Arial" w:cs="Arial"/>
                <w:sz w:val="20"/>
                <w:szCs w:val="20"/>
              </w:rPr>
              <w:t>±0.11</w:t>
            </w:r>
          </w:p>
        </w:tc>
        <w:tc>
          <w:tcPr>
            <w:tcW w:w="1517" w:type="dxa"/>
          </w:tcPr>
          <w:p w14:paraId="171EC01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39.66</w:t>
            </w:r>
            <w:r w:rsidRPr="00EE7C5D">
              <w:rPr>
                <w:rFonts w:ascii="Arial" w:hAnsi="Arial" w:cs="Arial"/>
                <w:sz w:val="20"/>
                <w:szCs w:val="20"/>
              </w:rPr>
              <w:t>±0.11</w:t>
            </w:r>
          </w:p>
        </w:tc>
        <w:tc>
          <w:tcPr>
            <w:tcW w:w="1436" w:type="dxa"/>
          </w:tcPr>
          <w:p w14:paraId="11BBA94B"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60.87</w:t>
            </w:r>
            <w:r w:rsidRPr="00EE7C5D">
              <w:rPr>
                <w:rFonts w:ascii="Arial" w:hAnsi="Arial" w:cs="Arial"/>
                <w:sz w:val="20"/>
                <w:szCs w:val="20"/>
              </w:rPr>
              <w:t>±0.84</w:t>
            </w:r>
          </w:p>
        </w:tc>
      </w:tr>
      <w:tr w:rsidR="00C327E4" w:rsidRPr="00EE7C5D" w14:paraId="6D1E7CEA" w14:textId="77777777" w:rsidTr="00B76D20">
        <w:trPr>
          <w:trHeight w:val="564"/>
        </w:trPr>
        <w:tc>
          <w:tcPr>
            <w:tcW w:w="1821" w:type="dxa"/>
          </w:tcPr>
          <w:p w14:paraId="0FB70A7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4</w:t>
            </w:r>
            <w:r w:rsidRPr="00EE7C5D">
              <w:rPr>
                <w:rFonts w:ascii="Arial" w:hAnsi="Arial" w:cs="Arial"/>
                <w:color w:val="131413"/>
                <w:sz w:val="20"/>
                <w:szCs w:val="20"/>
              </w:rPr>
              <w:t>Aqueous</w:t>
            </w:r>
          </w:p>
        </w:tc>
        <w:tc>
          <w:tcPr>
            <w:tcW w:w="1432" w:type="dxa"/>
          </w:tcPr>
          <w:p w14:paraId="7C18FCE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10.63</w:t>
            </w:r>
            <w:r w:rsidRPr="00EE7C5D">
              <w:rPr>
                <w:rFonts w:ascii="Arial" w:hAnsi="Arial" w:cs="Arial"/>
                <w:sz w:val="20"/>
                <w:szCs w:val="20"/>
              </w:rPr>
              <w:t>±0.18</w:t>
            </w:r>
          </w:p>
        </w:tc>
        <w:tc>
          <w:tcPr>
            <w:tcW w:w="1434" w:type="dxa"/>
          </w:tcPr>
          <w:p w14:paraId="65ABE27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11.14</w:t>
            </w:r>
            <w:r w:rsidRPr="00EE7C5D">
              <w:rPr>
                <w:rFonts w:ascii="Arial" w:hAnsi="Arial" w:cs="Arial"/>
                <w:sz w:val="20"/>
                <w:szCs w:val="20"/>
              </w:rPr>
              <w:t>±0.07</w:t>
            </w:r>
          </w:p>
        </w:tc>
        <w:tc>
          <w:tcPr>
            <w:tcW w:w="1434" w:type="dxa"/>
          </w:tcPr>
          <w:p w14:paraId="0E1AFADF" w14:textId="77777777" w:rsidR="00C327E4" w:rsidRPr="00EE7C5D" w:rsidRDefault="00C327E4" w:rsidP="00C134E6">
            <w:pPr>
              <w:spacing w:after="0" w:line="360" w:lineRule="auto"/>
              <w:jc w:val="both"/>
              <w:rPr>
                <w:rFonts w:ascii="Arial" w:hAnsi="Arial" w:cs="Arial"/>
                <w:sz w:val="20"/>
                <w:szCs w:val="20"/>
              </w:rPr>
            </w:pPr>
            <w:r w:rsidRPr="00EE7C5D">
              <w:rPr>
                <w:rFonts w:ascii="Arial" w:hAnsi="Arial" w:cs="Arial"/>
                <w:color w:val="131413"/>
                <w:sz w:val="20"/>
                <w:szCs w:val="20"/>
              </w:rPr>
              <w:t>17.92</w:t>
            </w:r>
            <w:r w:rsidRPr="00EE7C5D">
              <w:rPr>
                <w:rFonts w:ascii="Arial" w:hAnsi="Arial" w:cs="Arial"/>
                <w:sz w:val="20"/>
                <w:szCs w:val="20"/>
              </w:rPr>
              <w:t>±0.61</w:t>
            </w:r>
          </w:p>
        </w:tc>
        <w:tc>
          <w:tcPr>
            <w:tcW w:w="1434" w:type="dxa"/>
          </w:tcPr>
          <w:p w14:paraId="3C16ED1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29.44</w:t>
            </w:r>
            <w:r w:rsidRPr="00EE7C5D">
              <w:rPr>
                <w:rFonts w:ascii="Arial" w:hAnsi="Arial" w:cs="Arial"/>
                <w:sz w:val="20"/>
                <w:szCs w:val="20"/>
              </w:rPr>
              <w:t>±0.08</w:t>
            </w:r>
          </w:p>
        </w:tc>
        <w:tc>
          <w:tcPr>
            <w:tcW w:w="1517" w:type="dxa"/>
          </w:tcPr>
          <w:p w14:paraId="569362E7"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28.45</w:t>
            </w:r>
            <w:r w:rsidRPr="00EE7C5D">
              <w:rPr>
                <w:rFonts w:ascii="Arial" w:hAnsi="Arial" w:cs="Arial"/>
                <w:sz w:val="20"/>
                <w:szCs w:val="20"/>
              </w:rPr>
              <w:t>±0.23</w:t>
            </w:r>
          </w:p>
        </w:tc>
        <w:tc>
          <w:tcPr>
            <w:tcW w:w="1436" w:type="dxa"/>
          </w:tcPr>
          <w:p w14:paraId="6F460AF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33.86</w:t>
            </w:r>
            <w:r w:rsidRPr="00EE7C5D">
              <w:rPr>
                <w:rFonts w:ascii="Arial" w:hAnsi="Arial" w:cs="Arial"/>
                <w:sz w:val="20"/>
                <w:szCs w:val="20"/>
              </w:rPr>
              <w:t>±0.49</w:t>
            </w:r>
          </w:p>
        </w:tc>
      </w:tr>
    </w:tbl>
    <w:p w14:paraId="45AB1438" w14:textId="77777777" w:rsidR="00C327E4" w:rsidRPr="00EE7C5D" w:rsidRDefault="00C327E4" w:rsidP="00C134E6">
      <w:pPr>
        <w:spacing w:after="0"/>
        <w:ind w:left="-360"/>
        <w:rPr>
          <w:rFonts w:ascii="Arial" w:hAnsi="Arial" w:cs="Arial"/>
          <w:b/>
          <w:sz w:val="20"/>
          <w:szCs w:val="20"/>
        </w:rPr>
      </w:pPr>
      <w:r w:rsidRPr="00EE7C5D">
        <w:rPr>
          <w:rFonts w:ascii="Arial" w:hAnsi="Arial" w:cs="Arial"/>
          <w:b/>
          <w:sz w:val="20"/>
          <w:szCs w:val="20"/>
        </w:rPr>
        <w:t>Table</w:t>
      </w:r>
      <w:r w:rsidR="00851135" w:rsidRPr="00EE7C5D">
        <w:rPr>
          <w:rFonts w:ascii="Arial" w:hAnsi="Arial" w:cs="Arial"/>
          <w:b/>
          <w:sz w:val="20"/>
          <w:szCs w:val="20"/>
        </w:rPr>
        <w:t xml:space="preserve"> 7: - Alpha-amylase activity of different extracts of different </w:t>
      </w:r>
      <w:proofErr w:type="spellStart"/>
      <w:r w:rsidR="00851135" w:rsidRPr="00EE7C5D">
        <w:rPr>
          <w:rFonts w:ascii="Arial" w:hAnsi="Arial" w:cs="Arial"/>
          <w:b/>
          <w:sz w:val="20"/>
          <w:szCs w:val="20"/>
        </w:rPr>
        <w:t>medicinals</w:t>
      </w:r>
      <w:proofErr w:type="spellEnd"/>
      <w:r w:rsidR="00851135" w:rsidRPr="00EE7C5D">
        <w:rPr>
          <w:rFonts w:ascii="Arial" w:hAnsi="Arial" w:cs="Arial"/>
          <w:b/>
          <w:sz w:val="20"/>
          <w:szCs w:val="20"/>
        </w:rPr>
        <w:t xml:space="preserve"> and Acarbose (standard drug): -</w:t>
      </w:r>
    </w:p>
    <w:p w14:paraId="4F3381E2" w14:textId="77777777" w:rsidR="00851135" w:rsidRPr="00EE7C5D" w:rsidRDefault="00851135" w:rsidP="00C134E6">
      <w:pPr>
        <w:spacing w:after="0" w:line="360" w:lineRule="auto"/>
        <w:ind w:hanging="450"/>
        <w:rPr>
          <w:rFonts w:ascii="Arial" w:hAnsi="Arial" w:cs="Arial"/>
          <w:noProof/>
          <w:sz w:val="24"/>
          <w:szCs w:val="24"/>
          <w:lang w:val="en-GB" w:eastAsia="en-GB"/>
        </w:rPr>
      </w:pPr>
    </w:p>
    <w:p w14:paraId="060A9744" w14:textId="77777777" w:rsidR="00F1415D" w:rsidRPr="00EE7C5D" w:rsidRDefault="002F1D03" w:rsidP="00C134E6">
      <w:pPr>
        <w:spacing w:after="0"/>
        <w:ind w:left="-540"/>
        <w:rPr>
          <w:rFonts w:ascii="Arial" w:hAnsi="Arial" w:cs="Arial"/>
          <w:b/>
          <w:sz w:val="20"/>
          <w:szCs w:val="20"/>
        </w:rPr>
      </w:pPr>
      <w:r w:rsidRPr="00EE7C5D">
        <w:rPr>
          <w:rFonts w:ascii="Arial" w:hAnsi="Arial" w:cs="Arial"/>
          <w:noProof/>
          <w:sz w:val="20"/>
          <w:szCs w:val="20"/>
          <w:lang w:val="en-GB" w:eastAsia="en-GB"/>
        </w:rPr>
        <w:t>Results are expressed as Mean±standard error of means (n=2).</w:t>
      </w:r>
    </w:p>
    <w:p w14:paraId="5F59CF36" w14:textId="77777777" w:rsidR="00F1415D" w:rsidRPr="00EE7C5D" w:rsidRDefault="00F1415D" w:rsidP="00C134E6">
      <w:pPr>
        <w:spacing w:after="0"/>
        <w:ind w:left="-540"/>
        <w:rPr>
          <w:rFonts w:ascii="Arial" w:hAnsi="Arial" w:cs="Arial"/>
          <w:b/>
          <w:sz w:val="20"/>
          <w:szCs w:val="20"/>
        </w:rPr>
      </w:pPr>
    </w:p>
    <w:p w14:paraId="136F3DB6" w14:textId="77777777" w:rsidR="00851135" w:rsidRPr="00EE7C5D" w:rsidRDefault="00F1415D" w:rsidP="00C134E6">
      <w:pPr>
        <w:spacing w:after="0"/>
        <w:ind w:left="-540"/>
        <w:rPr>
          <w:rFonts w:ascii="Arial" w:hAnsi="Arial" w:cs="Arial"/>
          <w:b/>
          <w:sz w:val="20"/>
          <w:szCs w:val="20"/>
        </w:rPr>
      </w:pPr>
      <w:r w:rsidRPr="00EE7C5D">
        <w:rPr>
          <w:rFonts w:ascii="Arial" w:hAnsi="Arial" w:cs="Arial"/>
          <w:b/>
          <w:sz w:val="20"/>
          <w:szCs w:val="20"/>
        </w:rPr>
        <w:t xml:space="preserve">  3.5.2</w:t>
      </w:r>
      <w:r w:rsidRPr="00EE7C5D">
        <w:rPr>
          <w:rFonts w:ascii="Arial" w:hAnsi="Arial" w:cs="Arial"/>
          <w:b/>
          <w:sz w:val="20"/>
          <w:szCs w:val="20"/>
        </w:rPr>
        <w:tab/>
      </w:r>
      <w:r w:rsidR="00851135" w:rsidRPr="00EE7C5D">
        <w:rPr>
          <w:rFonts w:ascii="Arial" w:hAnsi="Arial" w:cs="Arial"/>
          <w:b/>
          <w:sz w:val="20"/>
          <w:szCs w:val="20"/>
        </w:rPr>
        <w:t>Alpha glucosidase activity of different fraction results.</w:t>
      </w:r>
    </w:p>
    <w:p w14:paraId="2D9F2298" w14:textId="331D4C07" w:rsidR="00851135" w:rsidRPr="00EE7C5D" w:rsidRDefault="00851135" w:rsidP="00C134E6">
      <w:pPr>
        <w:spacing w:after="0" w:line="480" w:lineRule="auto"/>
        <w:ind w:left="-360"/>
        <w:rPr>
          <w:rFonts w:ascii="Arial" w:hAnsi="Arial" w:cs="Arial"/>
          <w:noProof/>
          <w:sz w:val="20"/>
          <w:szCs w:val="20"/>
          <w:lang w:val="en-GB" w:eastAsia="en-GB"/>
        </w:rPr>
      </w:pPr>
      <w:r w:rsidRPr="00EE7C5D">
        <w:rPr>
          <w:rFonts w:ascii="Arial" w:hAnsi="Arial" w:cs="Arial"/>
          <w:noProof/>
          <w:sz w:val="20"/>
          <w:szCs w:val="20"/>
          <w:lang w:val="en-GB" w:eastAsia="en-GB"/>
        </w:rPr>
        <w:t>Table 8 showed The inhibitory activit</w:t>
      </w:r>
      <w:r w:rsidR="009533AB"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α-glucosidase as show</w:t>
      </w:r>
      <w:r w:rsidR="002865A2" w:rsidRPr="00EE7C5D">
        <w:rPr>
          <w:rFonts w:ascii="Arial" w:hAnsi="Arial" w:cs="Arial"/>
          <w:noProof/>
          <w:sz w:val="20"/>
          <w:szCs w:val="20"/>
          <w:lang w:val="en-GB" w:eastAsia="en-GB"/>
        </w:rPr>
        <w:t>n  below, it was observed</w:t>
      </w:r>
      <w:r w:rsidRPr="00EE7C5D">
        <w:rPr>
          <w:rFonts w:ascii="Arial" w:hAnsi="Arial" w:cs="Arial"/>
          <w:noProof/>
          <w:sz w:val="20"/>
          <w:szCs w:val="20"/>
          <w:lang w:val="en-GB" w:eastAsia="en-GB"/>
        </w:rPr>
        <w:t xml:space="preserve"> that n-hexane, methanol of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at higher concentration of the fraction are relatively lower compared to standard (acarbose) whereas that is different wit</w:t>
      </w:r>
      <w:r w:rsidR="00B86FA3" w:rsidRPr="00EE7C5D">
        <w:rPr>
          <w:rFonts w:ascii="Arial" w:hAnsi="Arial" w:cs="Arial"/>
          <w:noProof/>
          <w:sz w:val="20"/>
          <w:szCs w:val="20"/>
          <w:lang w:val="en-GB" w:eastAsia="en-GB"/>
        </w:rPr>
        <w:t xml:space="preserve">h all the solvent fractions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when compared to standard (acarbose).  Its clearly seen that both  methan</w:t>
      </w:r>
      <w:r w:rsidR="000008CA" w:rsidRPr="00EE7C5D">
        <w:rPr>
          <w:rFonts w:ascii="Arial" w:hAnsi="Arial" w:cs="Arial"/>
          <w:noProof/>
          <w:sz w:val="20"/>
          <w:szCs w:val="20"/>
          <w:lang w:val="en-GB" w:eastAsia="en-GB"/>
        </w:rPr>
        <w:t>ol and aqueous solvents of leaf</w:t>
      </w:r>
      <w:r w:rsidRPr="00EE7C5D">
        <w:rPr>
          <w:rFonts w:ascii="Arial" w:hAnsi="Arial" w:cs="Arial"/>
          <w:noProof/>
          <w:sz w:val="20"/>
          <w:szCs w:val="20"/>
          <w:lang w:val="en-GB" w:eastAsia="en-GB"/>
        </w:rPr>
        <w:t xml:space="preserve"> fraction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relatively higher compared to  standard ( acarbose) which is similar to ethyl acetate solvent le</w:t>
      </w:r>
      <w:r w:rsidR="00D43CE4" w:rsidRPr="00EE7C5D">
        <w:rPr>
          <w:rFonts w:ascii="Arial" w:hAnsi="Arial" w:cs="Arial"/>
          <w:noProof/>
          <w:sz w:val="20"/>
          <w:szCs w:val="20"/>
          <w:lang w:val="en-GB" w:eastAsia="en-GB"/>
        </w:rPr>
        <w:t>af</w:t>
      </w:r>
      <w:r w:rsidRPr="00EE7C5D">
        <w:rPr>
          <w:rFonts w:ascii="Arial" w:hAnsi="Arial" w:cs="Arial"/>
          <w:noProof/>
          <w:sz w:val="20"/>
          <w:szCs w:val="20"/>
          <w:lang w:val="en-GB" w:eastAsia="en-GB"/>
        </w:rPr>
        <w:t xml:space="preserve"> fraction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compared to standard. There is a positive correlation as regard to the effect of  increase in the polarity and concentraion of the solvent as seen in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00402C43" w:rsidRPr="00EE7C5D">
        <w:rPr>
          <w:rFonts w:ascii="Arial" w:hAnsi="Arial" w:cs="Arial"/>
          <w:noProof/>
          <w:sz w:val="20"/>
          <w:szCs w:val="20"/>
          <w:lang w:val="en-GB" w:eastAsia="en-GB"/>
        </w:rPr>
        <w:t xml:space="preserve"> column of  2.5mg/mL and 10mg/mL</w:t>
      </w:r>
      <w:r w:rsidRPr="00EE7C5D">
        <w:rPr>
          <w:rFonts w:ascii="Arial" w:hAnsi="Arial" w:cs="Arial"/>
          <w:noProof/>
          <w:sz w:val="20"/>
          <w:szCs w:val="20"/>
          <w:lang w:val="en-GB" w:eastAsia="en-GB"/>
        </w:rPr>
        <w:t>.</w:t>
      </w:r>
    </w:p>
    <w:p w14:paraId="4CFEF2E4" w14:textId="77777777" w:rsidR="007F3E06" w:rsidRPr="00EE7C5D" w:rsidRDefault="007F3E06" w:rsidP="00C134E6">
      <w:pPr>
        <w:spacing w:after="0" w:line="360" w:lineRule="auto"/>
        <w:ind w:left="-450"/>
        <w:jc w:val="both"/>
        <w:rPr>
          <w:rFonts w:ascii="Arial" w:hAnsi="Arial" w:cs="Arial"/>
          <w:b/>
          <w:color w:val="000000"/>
          <w:sz w:val="20"/>
          <w:szCs w:val="20"/>
        </w:rPr>
      </w:pPr>
    </w:p>
    <w:p w14:paraId="6BB8EE37" w14:textId="77777777" w:rsidR="00851135" w:rsidRPr="00EE7C5D" w:rsidRDefault="00851135" w:rsidP="00C134E6">
      <w:pPr>
        <w:spacing w:after="0" w:line="360" w:lineRule="auto"/>
        <w:ind w:left="-450"/>
        <w:jc w:val="both"/>
        <w:rPr>
          <w:rFonts w:ascii="Arial" w:hAnsi="Arial" w:cs="Arial"/>
          <w:sz w:val="24"/>
          <w:szCs w:val="24"/>
        </w:rPr>
      </w:pPr>
    </w:p>
    <w:tbl>
      <w:tblPr>
        <w:tblpPr w:leftFromText="180" w:rightFromText="180" w:vertAnchor="text" w:horzAnchor="margin" w:tblpXSpec="center" w:tblpY="1216"/>
        <w:tblW w:w="10458" w:type="dxa"/>
        <w:tblBorders>
          <w:top w:val="single" w:sz="4" w:space="0" w:color="auto"/>
          <w:bottom w:val="single" w:sz="4" w:space="0" w:color="auto"/>
        </w:tblBorders>
        <w:tblLayout w:type="fixed"/>
        <w:tblLook w:val="04A0" w:firstRow="1" w:lastRow="0" w:firstColumn="1" w:lastColumn="0" w:noHBand="0" w:noVBand="1"/>
      </w:tblPr>
      <w:tblGrid>
        <w:gridCol w:w="2358"/>
        <w:gridCol w:w="1350"/>
        <w:gridCol w:w="1350"/>
        <w:gridCol w:w="1350"/>
        <w:gridCol w:w="1350"/>
        <w:gridCol w:w="1350"/>
        <w:gridCol w:w="1350"/>
      </w:tblGrid>
      <w:tr w:rsidR="007F3E06" w:rsidRPr="00EE7C5D" w14:paraId="52FEC32E" w14:textId="77777777" w:rsidTr="00AC4B5F">
        <w:trPr>
          <w:trHeight w:val="30"/>
        </w:trPr>
        <w:tc>
          <w:tcPr>
            <w:tcW w:w="2358" w:type="dxa"/>
            <w:tcBorders>
              <w:top w:val="single" w:sz="4" w:space="0" w:color="auto"/>
              <w:bottom w:val="single" w:sz="4" w:space="0" w:color="auto"/>
            </w:tcBorders>
          </w:tcPr>
          <w:p w14:paraId="3097A892" w14:textId="77777777" w:rsidR="007F3E06" w:rsidRPr="00EE7C5D" w:rsidRDefault="007F3E06"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lastRenderedPageBreak/>
              <w:t>Groups</w:t>
            </w:r>
          </w:p>
        </w:tc>
        <w:tc>
          <w:tcPr>
            <w:tcW w:w="1350" w:type="dxa"/>
            <w:tcBorders>
              <w:top w:val="single" w:sz="4" w:space="0" w:color="auto"/>
              <w:bottom w:val="single" w:sz="4" w:space="0" w:color="auto"/>
            </w:tcBorders>
          </w:tcPr>
          <w:p w14:paraId="452AB4CB"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1.25mg/mL</w:t>
            </w:r>
          </w:p>
        </w:tc>
        <w:tc>
          <w:tcPr>
            <w:tcW w:w="1350" w:type="dxa"/>
            <w:tcBorders>
              <w:top w:val="single" w:sz="4" w:space="0" w:color="auto"/>
              <w:bottom w:val="single" w:sz="4" w:space="0" w:color="auto"/>
            </w:tcBorders>
          </w:tcPr>
          <w:p w14:paraId="12669BBA"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2.5mg/mL</w:t>
            </w:r>
          </w:p>
        </w:tc>
        <w:tc>
          <w:tcPr>
            <w:tcW w:w="1350" w:type="dxa"/>
            <w:tcBorders>
              <w:top w:val="single" w:sz="4" w:space="0" w:color="auto"/>
              <w:bottom w:val="single" w:sz="4" w:space="0" w:color="auto"/>
            </w:tcBorders>
          </w:tcPr>
          <w:p w14:paraId="0570E918"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3.75mg/mL</w:t>
            </w:r>
          </w:p>
        </w:tc>
        <w:tc>
          <w:tcPr>
            <w:tcW w:w="1350" w:type="dxa"/>
            <w:tcBorders>
              <w:top w:val="single" w:sz="4" w:space="0" w:color="auto"/>
              <w:bottom w:val="single" w:sz="4" w:space="0" w:color="auto"/>
            </w:tcBorders>
          </w:tcPr>
          <w:p w14:paraId="57AAEBE0"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5mg/mL</w:t>
            </w:r>
          </w:p>
        </w:tc>
        <w:tc>
          <w:tcPr>
            <w:tcW w:w="1350" w:type="dxa"/>
            <w:tcBorders>
              <w:top w:val="single" w:sz="4" w:space="0" w:color="auto"/>
              <w:bottom w:val="single" w:sz="4" w:space="0" w:color="auto"/>
            </w:tcBorders>
          </w:tcPr>
          <w:p w14:paraId="5327C604"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7.5mg/mL</w:t>
            </w:r>
          </w:p>
        </w:tc>
        <w:tc>
          <w:tcPr>
            <w:tcW w:w="1350" w:type="dxa"/>
            <w:tcBorders>
              <w:top w:val="single" w:sz="4" w:space="0" w:color="auto"/>
              <w:bottom w:val="single" w:sz="4" w:space="0" w:color="auto"/>
            </w:tcBorders>
          </w:tcPr>
          <w:p w14:paraId="37E478E5"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10mg/mL</w:t>
            </w:r>
          </w:p>
        </w:tc>
      </w:tr>
      <w:tr w:rsidR="007F3E06" w:rsidRPr="00EE7C5D" w14:paraId="0B56D800" w14:textId="77777777" w:rsidTr="00AC4B5F">
        <w:trPr>
          <w:trHeight w:val="30"/>
        </w:trPr>
        <w:tc>
          <w:tcPr>
            <w:tcW w:w="2358" w:type="dxa"/>
            <w:tcBorders>
              <w:top w:val="single" w:sz="4" w:space="0" w:color="auto"/>
            </w:tcBorders>
          </w:tcPr>
          <w:p w14:paraId="12929B53"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Acarbose </w:t>
            </w:r>
          </w:p>
        </w:tc>
        <w:tc>
          <w:tcPr>
            <w:tcW w:w="1350" w:type="dxa"/>
            <w:tcBorders>
              <w:top w:val="single" w:sz="4" w:space="0" w:color="auto"/>
            </w:tcBorders>
          </w:tcPr>
          <w:p w14:paraId="1D5D69F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23.57±0.14</w:t>
            </w:r>
          </w:p>
        </w:tc>
        <w:tc>
          <w:tcPr>
            <w:tcW w:w="1350" w:type="dxa"/>
            <w:tcBorders>
              <w:top w:val="single" w:sz="4" w:space="0" w:color="auto"/>
            </w:tcBorders>
          </w:tcPr>
          <w:p w14:paraId="23B5EB2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13.19±0.23</w:t>
            </w:r>
          </w:p>
        </w:tc>
        <w:tc>
          <w:tcPr>
            <w:tcW w:w="1350" w:type="dxa"/>
            <w:tcBorders>
              <w:top w:val="single" w:sz="4" w:space="0" w:color="auto"/>
            </w:tcBorders>
          </w:tcPr>
          <w:p w14:paraId="150B6EF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17.04±0.31</w:t>
            </w:r>
          </w:p>
        </w:tc>
        <w:tc>
          <w:tcPr>
            <w:tcW w:w="1350" w:type="dxa"/>
            <w:tcBorders>
              <w:top w:val="single" w:sz="4" w:space="0" w:color="auto"/>
            </w:tcBorders>
          </w:tcPr>
          <w:p w14:paraId="72ACE93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18.65±0.41</w:t>
            </w:r>
          </w:p>
        </w:tc>
        <w:tc>
          <w:tcPr>
            <w:tcW w:w="1350" w:type="dxa"/>
            <w:tcBorders>
              <w:top w:val="single" w:sz="4" w:space="0" w:color="auto"/>
            </w:tcBorders>
          </w:tcPr>
          <w:p w14:paraId="6E7C1455"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27.06±0.94</w:t>
            </w:r>
          </w:p>
        </w:tc>
        <w:tc>
          <w:tcPr>
            <w:tcW w:w="1350" w:type="dxa"/>
            <w:tcBorders>
              <w:top w:val="single" w:sz="4" w:space="0" w:color="auto"/>
            </w:tcBorders>
          </w:tcPr>
          <w:p w14:paraId="2924FEF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33.23±0.32</w:t>
            </w:r>
          </w:p>
        </w:tc>
      </w:tr>
      <w:tr w:rsidR="007F3E06" w:rsidRPr="00EE7C5D" w14:paraId="72CDDC6A" w14:textId="77777777" w:rsidTr="00AC4B5F">
        <w:trPr>
          <w:trHeight w:val="18"/>
        </w:trPr>
        <w:tc>
          <w:tcPr>
            <w:tcW w:w="2358" w:type="dxa"/>
          </w:tcPr>
          <w:p w14:paraId="1DA9324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1350" w:type="dxa"/>
          </w:tcPr>
          <w:p w14:paraId="7EFB4D3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5.60±0.05</w:t>
            </w:r>
          </w:p>
        </w:tc>
        <w:tc>
          <w:tcPr>
            <w:tcW w:w="1350" w:type="dxa"/>
          </w:tcPr>
          <w:p w14:paraId="09CE65B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6.75±0.20</w:t>
            </w:r>
          </w:p>
        </w:tc>
        <w:tc>
          <w:tcPr>
            <w:tcW w:w="1350" w:type="dxa"/>
          </w:tcPr>
          <w:p w14:paraId="4E20E76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6.65±0.70</w:t>
            </w:r>
          </w:p>
        </w:tc>
        <w:tc>
          <w:tcPr>
            <w:tcW w:w="1350" w:type="dxa"/>
          </w:tcPr>
          <w:p w14:paraId="5F5B71E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11.02±0.37</w:t>
            </w:r>
          </w:p>
        </w:tc>
        <w:tc>
          <w:tcPr>
            <w:tcW w:w="1350" w:type="dxa"/>
          </w:tcPr>
          <w:p w14:paraId="522C956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16.99±0.42</w:t>
            </w:r>
          </w:p>
        </w:tc>
        <w:tc>
          <w:tcPr>
            <w:tcW w:w="1350" w:type="dxa"/>
          </w:tcPr>
          <w:p w14:paraId="136DB53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18.35±0.96</w:t>
            </w:r>
          </w:p>
        </w:tc>
      </w:tr>
      <w:tr w:rsidR="007F3E06" w:rsidRPr="00EE7C5D" w14:paraId="10D6699F" w14:textId="77777777" w:rsidTr="00AC4B5F">
        <w:trPr>
          <w:trHeight w:val="18"/>
        </w:trPr>
        <w:tc>
          <w:tcPr>
            <w:tcW w:w="2358" w:type="dxa"/>
          </w:tcPr>
          <w:p w14:paraId="5E8DBBC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1350" w:type="dxa"/>
          </w:tcPr>
          <w:p w14:paraId="7E68AEA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1.38±0.05</w:t>
            </w:r>
          </w:p>
        </w:tc>
        <w:tc>
          <w:tcPr>
            <w:tcW w:w="1350" w:type="dxa"/>
          </w:tcPr>
          <w:p w14:paraId="1101512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2.08±0.25</w:t>
            </w:r>
          </w:p>
        </w:tc>
        <w:tc>
          <w:tcPr>
            <w:tcW w:w="1350" w:type="dxa"/>
          </w:tcPr>
          <w:p w14:paraId="7A9405C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12.83±0.45</w:t>
            </w:r>
          </w:p>
        </w:tc>
        <w:tc>
          <w:tcPr>
            <w:tcW w:w="1350" w:type="dxa"/>
          </w:tcPr>
          <w:p w14:paraId="1BAED314"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31.69±0.25</w:t>
            </w:r>
          </w:p>
        </w:tc>
        <w:tc>
          <w:tcPr>
            <w:tcW w:w="1350" w:type="dxa"/>
          </w:tcPr>
          <w:p w14:paraId="1CE45ED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22.41±0.50</w:t>
            </w:r>
          </w:p>
        </w:tc>
        <w:tc>
          <w:tcPr>
            <w:tcW w:w="1350" w:type="dxa"/>
          </w:tcPr>
          <w:p w14:paraId="001716E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54.33±0.60</w:t>
            </w:r>
          </w:p>
        </w:tc>
      </w:tr>
      <w:tr w:rsidR="007F3E06" w:rsidRPr="00EE7C5D" w14:paraId="59CCAE7D" w14:textId="77777777" w:rsidTr="00AC4B5F">
        <w:trPr>
          <w:trHeight w:val="18"/>
        </w:trPr>
        <w:tc>
          <w:tcPr>
            <w:tcW w:w="2358" w:type="dxa"/>
          </w:tcPr>
          <w:p w14:paraId="0C9EBA1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1350" w:type="dxa"/>
          </w:tcPr>
          <w:p w14:paraId="4056479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4.35±0.40</w:t>
            </w:r>
          </w:p>
        </w:tc>
        <w:tc>
          <w:tcPr>
            <w:tcW w:w="1350" w:type="dxa"/>
          </w:tcPr>
          <w:p w14:paraId="490437F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3.74±1.20</w:t>
            </w:r>
          </w:p>
        </w:tc>
        <w:tc>
          <w:tcPr>
            <w:tcW w:w="1350" w:type="dxa"/>
          </w:tcPr>
          <w:p w14:paraId="41E418D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4.64±4.31</w:t>
            </w:r>
          </w:p>
        </w:tc>
        <w:tc>
          <w:tcPr>
            <w:tcW w:w="1350" w:type="dxa"/>
          </w:tcPr>
          <w:p w14:paraId="669A7BB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15.04±0.57</w:t>
            </w:r>
          </w:p>
        </w:tc>
        <w:tc>
          <w:tcPr>
            <w:tcW w:w="1350" w:type="dxa"/>
          </w:tcPr>
          <w:p w14:paraId="4F8A47B2"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27.18±0.35</w:t>
            </w:r>
          </w:p>
        </w:tc>
        <w:tc>
          <w:tcPr>
            <w:tcW w:w="1350" w:type="dxa"/>
          </w:tcPr>
          <w:p w14:paraId="06ED546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27.28±0.47</w:t>
            </w:r>
          </w:p>
        </w:tc>
      </w:tr>
      <w:tr w:rsidR="007F3E06" w:rsidRPr="00EE7C5D" w14:paraId="492ADF35" w14:textId="77777777" w:rsidTr="00AC4B5F">
        <w:trPr>
          <w:trHeight w:val="18"/>
        </w:trPr>
        <w:tc>
          <w:tcPr>
            <w:tcW w:w="2358" w:type="dxa"/>
          </w:tcPr>
          <w:p w14:paraId="1C4EE9E6"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Aqueous</w:t>
            </w:r>
          </w:p>
        </w:tc>
        <w:tc>
          <w:tcPr>
            <w:tcW w:w="1350" w:type="dxa"/>
          </w:tcPr>
          <w:p w14:paraId="1A6FD30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4.55±1.10</w:t>
            </w:r>
          </w:p>
        </w:tc>
        <w:tc>
          <w:tcPr>
            <w:tcW w:w="1350" w:type="dxa"/>
          </w:tcPr>
          <w:p w14:paraId="4EFF8F6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7.06±0.50</w:t>
            </w:r>
          </w:p>
        </w:tc>
        <w:tc>
          <w:tcPr>
            <w:tcW w:w="1350" w:type="dxa"/>
          </w:tcPr>
          <w:p w14:paraId="3D2D56C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F6713D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14.50±0.50</w:t>
            </w:r>
          </w:p>
        </w:tc>
        <w:tc>
          <w:tcPr>
            <w:tcW w:w="1350" w:type="dxa"/>
          </w:tcPr>
          <w:p w14:paraId="007203F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24.77±0.05</w:t>
            </w:r>
          </w:p>
        </w:tc>
        <w:tc>
          <w:tcPr>
            <w:tcW w:w="1350" w:type="dxa"/>
          </w:tcPr>
          <w:p w14:paraId="310FE0A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46.65±0.85</w:t>
            </w:r>
          </w:p>
        </w:tc>
      </w:tr>
      <w:tr w:rsidR="007F3E06" w:rsidRPr="00EE7C5D" w14:paraId="54164CE7" w14:textId="77777777" w:rsidTr="00AC4B5F">
        <w:trPr>
          <w:trHeight w:val="18"/>
        </w:trPr>
        <w:tc>
          <w:tcPr>
            <w:tcW w:w="2358" w:type="dxa"/>
          </w:tcPr>
          <w:p w14:paraId="0CC1C67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1350" w:type="dxa"/>
          </w:tcPr>
          <w:p w14:paraId="00E87D7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22.41±0.81</w:t>
            </w:r>
          </w:p>
        </w:tc>
        <w:tc>
          <w:tcPr>
            <w:tcW w:w="1350" w:type="dxa"/>
          </w:tcPr>
          <w:p w14:paraId="7222A9E1"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14.63±0.45</w:t>
            </w:r>
          </w:p>
        </w:tc>
        <w:tc>
          <w:tcPr>
            <w:tcW w:w="1350" w:type="dxa"/>
          </w:tcPr>
          <w:p w14:paraId="36DC008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29.08±0.15</w:t>
            </w:r>
          </w:p>
        </w:tc>
        <w:tc>
          <w:tcPr>
            <w:tcW w:w="1350" w:type="dxa"/>
          </w:tcPr>
          <w:p w14:paraId="310DB7C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6501A9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30.89±0.55</w:t>
            </w:r>
          </w:p>
        </w:tc>
        <w:tc>
          <w:tcPr>
            <w:tcW w:w="1350" w:type="dxa"/>
          </w:tcPr>
          <w:p w14:paraId="7A1A0A9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44.89±1.00</w:t>
            </w:r>
          </w:p>
        </w:tc>
      </w:tr>
      <w:tr w:rsidR="007F3E06" w:rsidRPr="00EE7C5D" w14:paraId="6492BD4B" w14:textId="77777777" w:rsidTr="00AC4B5F">
        <w:trPr>
          <w:trHeight w:val="18"/>
        </w:trPr>
        <w:tc>
          <w:tcPr>
            <w:tcW w:w="2358" w:type="dxa"/>
          </w:tcPr>
          <w:p w14:paraId="76911D5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1350" w:type="dxa"/>
          </w:tcPr>
          <w:p w14:paraId="381FBA9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10.67±0.56</w:t>
            </w:r>
          </w:p>
        </w:tc>
        <w:tc>
          <w:tcPr>
            <w:tcW w:w="1350" w:type="dxa"/>
          </w:tcPr>
          <w:p w14:paraId="34463C5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586081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20.25±0.25</w:t>
            </w:r>
          </w:p>
        </w:tc>
        <w:tc>
          <w:tcPr>
            <w:tcW w:w="1350" w:type="dxa"/>
          </w:tcPr>
          <w:p w14:paraId="01F1011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21.51±0.60</w:t>
            </w:r>
          </w:p>
        </w:tc>
        <w:tc>
          <w:tcPr>
            <w:tcW w:w="1350" w:type="dxa"/>
          </w:tcPr>
          <w:p w14:paraId="15C3CC0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32.85±0.10</w:t>
            </w:r>
          </w:p>
        </w:tc>
        <w:tc>
          <w:tcPr>
            <w:tcW w:w="1350" w:type="dxa"/>
          </w:tcPr>
          <w:p w14:paraId="137758B4"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42.53±1.11</w:t>
            </w:r>
          </w:p>
        </w:tc>
      </w:tr>
      <w:tr w:rsidR="007F3E06" w:rsidRPr="00EE7C5D" w14:paraId="6B40A91D" w14:textId="77777777" w:rsidTr="00AC4B5F">
        <w:trPr>
          <w:trHeight w:val="18"/>
        </w:trPr>
        <w:tc>
          <w:tcPr>
            <w:tcW w:w="2358" w:type="dxa"/>
          </w:tcPr>
          <w:p w14:paraId="6C74C02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1350" w:type="dxa"/>
          </w:tcPr>
          <w:p w14:paraId="55FCBD8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21.06±1.15</w:t>
            </w:r>
          </w:p>
        </w:tc>
        <w:tc>
          <w:tcPr>
            <w:tcW w:w="1350" w:type="dxa"/>
          </w:tcPr>
          <w:p w14:paraId="5C00061D"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14.58±0.50</w:t>
            </w:r>
          </w:p>
        </w:tc>
        <w:tc>
          <w:tcPr>
            <w:tcW w:w="1350" w:type="dxa"/>
          </w:tcPr>
          <w:p w14:paraId="07F75C1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16.84±0.55</w:t>
            </w:r>
          </w:p>
        </w:tc>
        <w:tc>
          <w:tcPr>
            <w:tcW w:w="1350" w:type="dxa"/>
          </w:tcPr>
          <w:p w14:paraId="37953BE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328847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29.09±0.15</w:t>
            </w:r>
          </w:p>
        </w:tc>
        <w:tc>
          <w:tcPr>
            <w:tcW w:w="1350" w:type="dxa"/>
          </w:tcPr>
          <w:p w14:paraId="746F41E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53.93±0.50</w:t>
            </w:r>
          </w:p>
        </w:tc>
      </w:tr>
      <w:tr w:rsidR="007F3E06" w:rsidRPr="00EE7C5D" w14:paraId="5CF34736" w14:textId="77777777" w:rsidTr="00AC4B5F">
        <w:trPr>
          <w:trHeight w:val="100"/>
        </w:trPr>
        <w:tc>
          <w:tcPr>
            <w:tcW w:w="2358" w:type="dxa"/>
          </w:tcPr>
          <w:p w14:paraId="2AA4A82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 xml:space="preserve"> Aqueous</w:t>
            </w:r>
          </w:p>
        </w:tc>
        <w:tc>
          <w:tcPr>
            <w:tcW w:w="1350" w:type="dxa"/>
          </w:tcPr>
          <w:p w14:paraId="09D3F2A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20.10±0.20</w:t>
            </w:r>
          </w:p>
        </w:tc>
        <w:tc>
          <w:tcPr>
            <w:tcW w:w="1350" w:type="dxa"/>
          </w:tcPr>
          <w:p w14:paraId="2310CEA1"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16.44±0.95</w:t>
            </w:r>
          </w:p>
        </w:tc>
        <w:tc>
          <w:tcPr>
            <w:tcW w:w="1350" w:type="dxa"/>
          </w:tcPr>
          <w:p w14:paraId="56D3C7C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20.20±0.30</w:t>
            </w:r>
          </w:p>
        </w:tc>
        <w:tc>
          <w:tcPr>
            <w:tcW w:w="1350" w:type="dxa"/>
          </w:tcPr>
          <w:p w14:paraId="15A446E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22.61±0.70</w:t>
            </w:r>
          </w:p>
        </w:tc>
        <w:tc>
          <w:tcPr>
            <w:tcW w:w="1350" w:type="dxa"/>
          </w:tcPr>
          <w:p w14:paraId="5A41FB4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27.23±0.10</w:t>
            </w:r>
          </w:p>
        </w:tc>
        <w:tc>
          <w:tcPr>
            <w:tcW w:w="1350" w:type="dxa"/>
          </w:tcPr>
          <w:p w14:paraId="3052362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56.23±0.65</w:t>
            </w:r>
          </w:p>
        </w:tc>
      </w:tr>
    </w:tbl>
    <w:p w14:paraId="7BFFB76F" w14:textId="77777777" w:rsidR="007F3E06" w:rsidRPr="00EE7C5D" w:rsidRDefault="007F3E06" w:rsidP="00C134E6">
      <w:pPr>
        <w:spacing w:after="0" w:line="480" w:lineRule="auto"/>
        <w:rPr>
          <w:rFonts w:ascii="Arial" w:hAnsi="Arial" w:cs="Arial"/>
          <w:b/>
        </w:rPr>
      </w:pPr>
    </w:p>
    <w:p w14:paraId="1C2D0ED8" w14:textId="77777777" w:rsidR="007F3E06" w:rsidRPr="00EE7C5D" w:rsidRDefault="007F3E06" w:rsidP="00C134E6">
      <w:pPr>
        <w:spacing w:after="0" w:line="240" w:lineRule="auto"/>
        <w:ind w:left="-450"/>
        <w:rPr>
          <w:rFonts w:ascii="Arial" w:hAnsi="Arial" w:cs="Arial"/>
          <w:sz w:val="20"/>
          <w:szCs w:val="20"/>
        </w:rPr>
      </w:pPr>
      <w:r w:rsidRPr="00EE7C5D">
        <w:rPr>
          <w:rFonts w:ascii="Arial" w:hAnsi="Arial" w:cs="Arial"/>
          <w:b/>
          <w:color w:val="000000"/>
          <w:sz w:val="20"/>
          <w:szCs w:val="20"/>
        </w:rPr>
        <w:t>Table 8:</w:t>
      </w:r>
      <w:r w:rsidRPr="00EE7C5D">
        <w:rPr>
          <w:rFonts w:ascii="Arial" w:hAnsi="Arial" w:cs="Arial"/>
          <w:b/>
        </w:rPr>
        <w:t xml:space="preserve"> </w:t>
      </w:r>
      <w:r w:rsidRPr="00EE7C5D">
        <w:rPr>
          <w:rFonts w:ascii="Arial" w:hAnsi="Arial" w:cs="Arial"/>
          <w:sz w:val="20"/>
          <w:szCs w:val="20"/>
        </w:rPr>
        <w:t>Alpha-glucosidase activity of different extracts of different medicinal plants and acarbose (standard)</w:t>
      </w:r>
    </w:p>
    <w:p w14:paraId="079F2F24" w14:textId="77777777" w:rsidR="007F3E06" w:rsidRPr="00EE7C5D" w:rsidRDefault="007F3E06" w:rsidP="00C134E6">
      <w:pPr>
        <w:spacing w:after="0" w:line="480" w:lineRule="auto"/>
        <w:ind w:left="-540"/>
        <w:rPr>
          <w:rFonts w:ascii="Arial" w:hAnsi="Arial" w:cs="Arial"/>
          <w:b/>
        </w:rPr>
      </w:pPr>
    </w:p>
    <w:p w14:paraId="00E0342D" w14:textId="77777777" w:rsidR="007F3E06" w:rsidRPr="00EE7C5D" w:rsidRDefault="007F3E06" w:rsidP="00C134E6">
      <w:pPr>
        <w:spacing w:after="0"/>
        <w:ind w:left="-540"/>
        <w:rPr>
          <w:rFonts w:ascii="Arial" w:hAnsi="Arial" w:cs="Arial"/>
          <w:noProof/>
          <w:sz w:val="20"/>
          <w:szCs w:val="20"/>
          <w:lang w:val="en-GB" w:eastAsia="en-GB"/>
        </w:rPr>
      </w:pPr>
      <w:r w:rsidRPr="00EE7C5D">
        <w:rPr>
          <w:rFonts w:ascii="Arial" w:hAnsi="Arial" w:cs="Arial"/>
          <w:noProof/>
          <w:sz w:val="20"/>
          <w:szCs w:val="20"/>
          <w:lang w:val="en-GB" w:eastAsia="en-GB"/>
        </w:rPr>
        <w:t>Results are expressed as Mean±standard error of means (n=2).</w:t>
      </w:r>
    </w:p>
    <w:p w14:paraId="343E4963" w14:textId="77777777" w:rsidR="007F3E06" w:rsidRPr="00EE7C5D" w:rsidRDefault="007F3E06" w:rsidP="00C134E6">
      <w:pPr>
        <w:spacing w:after="0"/>
        <w:ind w:left="-540"/>
        <w:rPr>
          <w:rFonts w:ascii="Arial" w:hAnsi="Arial" w:cs="Arial"/>
          <w:b/>
          <w:sz w:val="20"/>
          <w:szCs w:val="20"/>
        </w:rPr>
      </w:pPr>
    </w:p>
    <w:p w14:paraId="549226CB" w14:textId="77777777" w:rsidR="00851135" w:rsidRPr="00EE7C5D" w:rsidRDefault="00F1415D" w:rsidP="00C134E6">
      <w:pPr>
        <w:spacing w:after="0" w:line="480" w:lineRule="auto"/>
        <w:ind w:left="-540"/>
        <w:rPr>
          <w:rFonts w:ascii="Arial" w:hAnsi="Arial" w:cs="Arial"/>
          <w:b/>
        </w:rPr>
      </w:pPr>
      <w:r w:rsidRPr="00EE7C5D">
        <w:rPr>
          <w:rFonts w:ascii="Arial" w:hAnsi="Arial" w:cs="Arial"/>
          <w:b/>
        </w:rPr>
        <w:t xml:space="preserve">  3.6</w:t>
      </w:r>
      <w:r w:rsidRPr="00EE7C5D">
        <w:rPr>
          <w:rFonts w:ascii="Arial" w:hAnsi="Arial" w:cs="Arial"/>
          <w:b/>
        </w:rPr>
        <w:tab/>
      </w:r>
      <w:r w:rsidRPr="00EE7C5D">
        <w:rPr>
          <w:rFonts w:ascii="Arial" w:hAnsi="Arial" w:cs="Arial"/>
          <w:b/>
        </w:rPr>
        <w:tab/>
      </w:r>
      <w:r w:rsidR="00851135" w:rsidRPr="00EE7C5D">
        <w:rPr>
          <w:rFonts w:ascii="Arial" w:hAnsi="Arial" w:cs="Arial"/>
          <w:b/>
        </w:rPr>
        <w:t>IC</w:t>
      </w:r>
      <w:r w:rsidR="00851135" w:rsidRPr="00EE7C5D">
        <w:rPr>
          <w:rFonts w:ascii="Arial" w:hAnsi="Arial" w:cs="Arial"/>
          <w:b/>
          <w:vertAlign w:val="subscript"/>
        </w:rPr>
        <w:t>50</w:t>
      </w:r>
      <w:r w:rsidR="00851135" w:rsidRPr="00EE7C5D">
        <w:rPr>
          <w:rFonts w:ascii="Arial" w:hAnsi="Arial" w:cs="Arial"/>
          <w:b/>
        </w:rPr>
        <w:t xml:space="preserve"> VALUES FOR BOTH SCAVENGING AND INHIBITORY ACTIVITY</w:t>
      </w:r>
    </w:p>
    <w:p w14:paraId="05E71832" w14:textId="77777777" w:rsidR="00851135" w:rsidRPr="00EE7C5D" w:rsidRDefault="00F1415D" w:rsidP="00C134E6">
      <w:pPr>
        <w:spacing w:after="0" w:line="480" w:lineRule="auto"/>
        <w:ind w:left="-450"/>
        <w:rPr>
          <w:rFonts w:ascii="Arial" w:hAnsi="Arial" w:cs="Arial"/>
          <w:b/>
          <w:noProof/>
          <w:sz w:val="20"/>
          <w:szCs w:val="20"/>
          <w:lang w:val="en-GB" w:eastAsia="en-GB"/>
        </w:rPr>
      </w:pPr>
      <w:r w:rsidRPr="00EE7C5D">
        <w:rPr>
          <w:rFonts w:ascii="Arial" w:hAnsi="Arial" w:cs="Arial"/>
          <w:b/>
          <w:sz w:val="20"/>
          <w:szCs w:val="20"/>
        </w:rPr>
        <w:t>3.6.1</w:t>
      </w:r>
      <w:r w:rsidRPr="00EE7C5D">
        <w:rPr>
          <w:rFonts w:ascii="Arial" w:hAnsi="Arial" w:cs="Arial"/>
          <w:b/>
          <w:sz w:val="20"/>
          <w:szCs w:val="20"/>
        </w:rPr>
        <w:tab/>
      </w:r>
      <w:r w:rsidRPr="00EE7C5D">
        <w:rPr>
          <w:rFonts w:ascii="Arial" w:hAnsi="Arial" w:cs="Arial"/>
          <w:b/>
          <w:sz w:val="20"/>
          <w:szCs w:val="20"/>
        </w:rPr>
        <w:tab/>
      </w:r>
      <w:r w:rsidR="00851135" w:rsidRPr="00EE7C5D">
        <w:rPr>
          <w:rFonts w:ascii="Arial" w:hAnsi="Arial" w:cs="Arial"/>
          <w:b/>
          <w:sz w:val="20"/>
          <w:szCs w:val="20"/>
        </w:rPr>
        <w:t>IC</w:t>
      </w:r>
      <w:r w:rsidR="00851135" w:rsidRPr="00EE7C5D">
        <w:rPr>
          <w:rFonts w:ascii="Arial" w:hAnsi="Arial" w:cs="Arial"/>
          <w:b/>
          <w:sz w:val="20"/>
          <w:szCs w:val="20"/>
          <w:vertAlign w:val="subscript"/>
        </w:rPr>
        <w:t>50</w:t>
      </w:r>
      <w:r w:rsidR="00851135" w:rsidRPr="00EE7C5D">
        <w:rPr>
          <w:rFonts w:ascii="Arial" w:hAnsi="Arial" w:cs="Arial"/>
          <w:b/>
          <w:sz w:val="20"/>
          <w:szCs w:val="20"/>
        </w:rPr>
        <w:t xml:space="preserve"> values for free radical scavenging activity against DPPH and FRAP</w:t>
      </w:r>
    </w:p>
    <w:p w14:paraId="0D97FB40" w14:textId="40EB22FF" w:rsidR="00851135" w:rsidRPr="00EE7C5D" w:rsidRDefault="00682E08" w:rsidP="00C134E6">
      <w:pPr>
        <w:spacing w:after="0" w:line="480" w:lineRule="auto"/>
        <w:rPr>
          <w:rFonts w:ascii="Arial" w:hAnsi="Arial" w:cs="Arial"/>
          <w:sz w:val="20"/>
          <w:szCs w:val="20"/>
        </w:rPr>
      </w:pPr>
      <w:r w:rsidRPr="00EE7C5D">
        <w:rPr>
          <w:rFonts w:ascii="Arial" w:hAnsi="Arial" w:cs="Arial"/>
          <w:sz w:val="20"/>
          <w:szCs w:val="20"/>
        </w:rPr>
        <w:t>Table 9: The IC50 values</w:t>
      </w:r>
      <w:r w:rsidR="006F05AD" w:rsidRPr="00EE7C5D">
        <w:rPr>
          <w:rFonts w:ascii="Arial" w:hAnsi="Arial" w:cs="Arial"/>
          <w:sz w:val="20"/>
          <w:szCs w:val="20"/>
        </w:rPr>
        <w:t xml:space="preserve"> obtained</w:t>
      </w:r>
      <w:r w:rsidRPr="00EE7C5D">
        <w:rPr>
          <w:rFonts w:ascii="Arial" w:hAnsi="Arial" w:cs="Arial"/>
          <w:sz w:val="20"/>
          <w:szCs w:val="20"/>
        </w:rPr>
        <w:t xml:space="preserve"> for various solvents</w:t>
      </w:r>
      <w:r w:rsidR="006F05AD" w:rsidRPr="00EE7C5D">
        <w:rPr>
          <w:rFonts w:ascii="Arial" w:hAnsi="Arial" w:cs="Arial"/>
          <w:sz w:val="20"/>
          <w:szCs w:val="20"/>
        </w:rPr>
        <w:t xml:space="preserve"> extracts, each exhibiting distinct</w:t>
      </w:r>
      <w:r w:rsidRPr="00EE7C5D">
        <w:rPr>
          <w:rFonts w:ascii="Arial" w:hAnsi="Arial" w:cs="Arial"/>
          <w:sz w:val="20"/>
          <w:szCs w:val="20"/>
        </w:rPr>
        <w:t xml:space="preserve"> polarity</w:t>
      </w:r>
      <w:r w:rsidR="006F05AD" w:rsidRPr="00EE7C5D">
        <w:rPr>
          <w:rFonts w:ascii="Arial" w:hAnsi="Arial" w:cs="Arial"/>
          <w:sz w:val="20"/>
          <w:szCs w:val="20"/>
        </w:rPr>
        <w:t xml:space="preserve"> profiles</w:t>
      </w:r>
      <w:r w:rsidRPr="00EE7C5D">
        <w:rPr>
          <w:rFonts w:ascii="Arial" w:hAnsi="Arial" w:cs="Arial"/>
          <w:sz w:val="20"/>
          <w:szCs w:val="20"/>
        </w:rPr>
        <w:t>,</w:t>
      </w:r>
      <w:r w:rsidR="006F05AD" w:rsidRPr="00EE7C5D">
        <w:rPr>
          <w:rFonts w:ascii="Arial" w:hAnsi="Arial" w:cs="Arial"/>
          <w:sz w:val="20"/>
          <w:szCs w:val="20"/>
        </w:rPr>
        <w:t xml:space="preserve"> demonstrate a 50% inhibition of</w:t>
      </w:r>
      <w:r w:rsidRPr="00EE7C5D">
        <w:rPr>
          <w:rFonts w:ascii="Arial" w:hAnsi="Arial" w:cs="Arial"/>
          <w:sz w:val="20"/>
          <w:szCs w:val="20"/>
        </w:rPr>
        <w:t xml:space="preserve"> free radical activity.</w:t>
      </w:r>
      <w:r w:rsidR="00851135" w:rsidRPr="00EE7C5D">
        <w:rPr>
          <w:rFonts w:ascii="Arial" w:hAnsi="Arial" w:cs="Arial"/>
          <w:sz w:val="20"/>
          <w:szCs w:val="20"/>
        </w:rPr>
        <w:t xml:space="preserve"> </w:t>
      </w:r>
      <w:r w:rsidR="006F05AD" w:rsidRPr="00EE7C5D">
        <w:rPr>
          <w:rFonts w:ascii="Arial" w:hAnsi="Arial" w:cs="Arial"/>
          <w:sz w:val="20"/>
          <w:szCs w:val="20"/>
        </w:rPr>
        <w:t xml:space="preserve">These values were compared against the </w:t>
      </w:r>
      <w:r w:rsidR="00851135" w:rsidRPr="00EE7C5D">
        <w:rPr>
          <w:rFonts w:ascii="Arial" w:hAnsi="Arial" w:cs="Arial"/>
          <w:sz w:val="20"/>
          <w:szCs w:val="20"/>
        </w:rPr>
        <w:t>reference</w:t>
      </w:r>
      <w:r w:rsidR="006F05AD" w:rsidRPr="00EE7C5D">
        <w:rPr>
          <w:rFonts w:ascii="Arial" w:hAnsi="Arial" w:cs="Arial"/>
          <w:sz w:val="20"/>
          <w:szCs w:val="20"/>
        </w:rPr>
        <w:t xml:space="preserve"> antioxidant standard, </w:t>
      </w:r>
      <w:proofErr w:type="spellStart"/>
      <w:r w:rsidR="006F05AD" w:rsidRPr="00EE7C5D">
        <w:rPr>
          <w:rFonts w:ascii="Arial" w:hAnsi="Arial" w:cs="Arial"/>
          <w:sz w:val="20"/>
          <w:szCs w:val="20"/>
        </w:rPr>
        <w:t>g</w:t>
      </w:r>
      <w:r w:rsidR="005202E0" w:rsidRPr="00EE7C5D">
        <w:rPr>
          <w:rFonts w:ascii="Arial" w:hAnsi="Arial" w:cs="Arial"/>
          <w:sz w:val="20"/>
          <w:szCs w:val="20"/>
        </w:rPr>
        <w:t>allic</w:t>
      </w:r>
      <w:proofErr w:type="spellEnd"/>
      <w:r w:rsidR="005202E0" w:rsidRPr="00EE7C5D">
        <w:rPr>
          <w:rFonts w:ascii="Arial" w:hAnsi="Arial" w:cs="Arial"/>
          <w:sz w:val="20"/>
          <w:szCs w:val="20"/>
        </w:rPr>
        <w:t xml:space="preserve"> acid (460.84 ± 1.81 µg/mL</w:t>
      </w:r>
      <w:r w:rsidR="00851135" w:rsidRPr="00EE7C5D">
        <w:rPr>
          <w:rFonts w:ascii="Arial" w:hAnsi="Arial" w:cs="Arial"/>
          <w:sz w:val="20"/>
          <w:szCs w:val="20"/>
        </w:rPr>
        <w:t>)</w:t>
      </w:r>
      <w:r w:rsidR="006F05AD" w:rsidRPr="00EE7C5D">
        <w:rPr>
          <w:rFonts w:ascii="Arial" w:hAnsi="Arial" w:cs="Arial"/>
          <w:sz w:val="20"/>
          <w:szCs w:val="20"/>
        </w:rPr>
        <w:t xml:space="preserve"> in the </w:t>
      </w:r>
      <w:r w:rsidR="00851135" w:rsidRPr="00EE7C5D">
        <w:rPr>
          <w:rFonts w:ascii="Arial" w:hAnsi="Arial" w:cs="Arial"/>
          <w:sz w:val="20"/>
          <w:szCs w:val="20"/>
        </w:rPr>
        <w:t>DPPH</w:t>
      </w:r>
      <w:r w:rsidR="006F05AD" w:rsidRPr="00EE7C5D">
        <w:rPr>
          <w:rFonts w:ascii="Arial" w:hAnsi="Arial" w:cs="Arial"/>
          <w:sz w:val="20"/>
          <w:szCs w:val="20"/>
        </w:rPr>
        <w:t xml:space="preserve"> assay</w:t>
      </w:r>
      <w:r w:rsidR="00851135" w:rsidRPr="00EE7C5D">
        <w:rPr>
          <w:rFonts w:ascii="Arial" w:hAnsi="Arial" w:cs="Arial"/>
          <w:sz w:val="20"/>
          <w:szCs w:val="20"/>
        </w:rPr>
        <w:t xml:space="preserve"> and that of as</w:t>
      </w:r>
      <w:r w:rsidR="005202E0" w:rsidRPr="00EE7C5D">
        <w:rPr>
          <w:rFonts w:ascii="Arial" w:hAnsi="Arial" w:cs="Arial"/>
          <w:sz w:val="20"/>
          <w:szCs w:val="20"/>
        </w:rPr>
        <w:t>corbic acid (766.32 ± 7.47 µg/mL</w:t>
      </w:r>
      <w:r w:rsidR="006F05AD" w:rsidRPr="00EE7C5D">
        <w:rPr>
          <w:rFonts w:ascii="Arial" w:hAnsi="Arial" w:cs="Arial"/>
          <w:sz w:val="20"/>
          <w:szCs w:val="20"/>
        </w:rPr>
        <w:t>) against FRAP</w:t>
      </w:r>
      <w:r w:rsidR="00851135" w:rsidRPr="00EE7C5D">
        <w:rPr>
          <w:rFonts w:ascii="Arial" w:hAnsi="Arial" w:cs="Arial"/>
          <w:sz w:val="20"/>
          <w:szCs w:val="20"/>
        </w:rPr>
        <w:t xml:space="preserve"> respectively. The result showed that methanol fraction of </w:t>
      </w:r>
      <w:proofErr w:type="spellStart"/>
      <w:r w:rsidR="00D43CE4" w:rsidRPr="00EE7C5D">
        <w:rPr>
          <w:rFonts w:ascii="Arial" w:hAnsi="Arial" w:cs="Arial"/>
          <w:i/>
          <w:sz w:val="20"/>
          <w:szCs w:val="20"/>
        </w:rPr>
        <w:t>F</w:t>
      </w:r>
      <w:r w:rsidR="00851135" w:rsidRPr="00EE7C5D">
        <w:rPr>
          <w:rFonts w:ascii="Arial" w:hAnsi="Arial" w:cs="Arial"/>
          <w:i/>
          <w:sz w:val="20"/>
          <w:szCs w:val="20"/>
        </w:rPr>
        <w:t>icus</w:t>
      </w:r>
      <w:proofErr w:type="spellEnd"/>
      <w:r w:rsidR="00851135" w:rsidRPr="00EE7C5D">
        <w:rPr>
          <w:rFonts w:ascii="Arial" w:hAnsi="Arial" w:cs="Arial"/>
          <w:i/>
          <w:sz w:val="20"/>
          <w:szCs w:val="20"/>
        </w:rPr>
        <w:t xml:space="preserve"> </w:t>
      </w:r>
      <w:proofErr w:type="spellStart"/>
      <w:r w:rsidR="00851135" w:rsidRPr="00EE7C5D">
        <w:rPr>
          <w:rFonts w:ascii="Arial" w:hAnsi="Arial" w:cs="Arial"/>
          <w:i/>
          <w:sz w:val="20"/>
          <w:szCs w:val="20"/>
        </w:rPr>
        <w:t>asperifolia</w:t>
      </w:r>
      <w:proofErr w:type="spellEnd"/>
      <w:r w:rsidR="00851135" w:rsidRPr="00EE7C5D">
        <w:rPr>
          <w:rFonts w:ascii="Arial" w:hAnsi="Arial" w:cs="Arial"/>
          <w:sz w:val="20"/>
          <w:szCs w:val="20"/>
        </w:rPr>
        <w:t xml:space="preserve"> with value F</w:t>
      </w:r>
      <w:r w:rsidR="00851135" w:rsidRPr="00EE7C5D">
        <w:rPr>
          <w:rFonts w:ascii="Arial" w:hAnsi="Arial" w:cs="Arial"/>
          <w:sz w:val="20"/>
          <w:szCs w:val="20"/>
          <w:vertAlign w:val="subscript"/>
        </w:rPr>
        <w:t xml:space="preserve">3 </w:t>
      </w:r>
      <w:r w:rsidR="00851135" w:rsidRPr="00EE7C5D">
        <w:rPr>
          <w:rFonts w:ascii="Arial" w:hAnsi="Arial" w:cs="Arial"/>
          <w:sz w:val="20"/>
          <w:szCs w:val="20"/>
        </w:rPr>
        <w:t>(</w:t>
      </w:r>
      <w:r w:rsidR="00851135" w:rsidRPr="00EE7C5D">
        <w:rPr>
          <w:rFonts w:ascii="Arial" w:hAnsi="Arial" w:cs="Arial"/>
          <w:color w:val="000000"/>
          <w:sz w:val="20"/>
          <w:szCs w:val="20"/>
        </w:rPr>
        <w:t>22.72</w:t>
      </w:r>
      <w:r w:rsidR="00851135" w:rsidRPr="00EE7C5D">
        <w:rPr>
          <w:rFonts w:ascii="Arial" w:hAnsi="Arial" w:cs="Arial"/>
          <w:sz w:val="20"/>
          <w:szCs w:val="20"/>
        </w:rPr>
        <w:t xml:space="preserve">±0.03) and ethyl acetate fraction 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w:t>
      </w:r>
      <w:proofErr w:type="spellStart"/>
      <w:r w:rsidR="00851135" w:rsidRPr="00EE7C5D">
        <w:rPr>
          <w:rFonts w:ascii="Arial" w:hAnsi="Arial" w:cs="Arial"/>
          <w:i/>
          <w:sz w:val="20"/>
          <w:szCs w:val="20"/>
        </w:rPr>
        <w:t>officinalis</w:t>
      </w:r>
      <w:proofErr w:type="spellEnd"/>
      <w:r w:rsidR="00851135" w:rsidRPr="00EE7C5D">
        <w:rPr>
          <w:rFonts w:ascii="Arial" w:hAnsi="Arial" w:cs="Arial"/>
          <w:sz w:val="20"/>
          <w:szCs w:val="20"/>
        </w:rPr>
        <w:t xml:space="preserve">   with value G</w:t>
      </w:r>
      <w:r w:rsidR="00851135" w:rsidRPr="00EE7C5D">
        <w:rPr>
          <w:rFonts w:ascii="Arial" w:hAnsi="Arial" w:cs="Arial"/>
          <w:sz w:val="20"/>
          <w:szCs w:val="20"/>
          <w:vertAlign w:val="subscript"/>
        </w:rPr>
        <w:t>2</w:t>
      </w:r>
      <w:r w:rsidR="00851135" w:rsidRPr="00EE7C5D">
        <w:rPr>
          <w:rFonts w:ascii="Arial" w:hAnsi="Arial" w:cs="Arial"/>
          <w:sz w:val="20"/>
          <w:szCs w:val="20"/>
        </w:rPr>
        <w:t xml:space="preserve"> (</w:t>
      </w:r>
      <w:r w:rsidR="00851135" w:rsidRPr="00EE7C5D">
        <w:rPr>
          <w:rFonts w:ascii="Arial" w:hAnsi="Arial" w:cs="Arial"/>
          <w:color w:val="000000"/>
          <w:sz w:val="20"/>
          <w:szCs w:val="20"/>
        </w:rPr>
        <w:t>34.74</w:t>
      </w:r>
      <w:r w:rsidR="00851135" w:rsidRPr="00EE7C5D">
        <w:rPr>
          <w:rFonts w:ascii="Arial" w:hAnsi="Arial" w:cs="Arial"/>
          <w:sz w:val="20"/>
          <w:szCs w:val="20"/>
        </w:rPr>
        <w:t xml:space="preserve">±0.06) exhibited high antioxidant activity against 2,2-diphenylpicrylhydrazyl (DPPH) compared to the standard </w:t>
      </w:r>
      <w:proofErr w:type="spellStart"/>
      <w:r w:rsidR="00851135" w:rsidRPr="00EE7C5D">
        <w:rPr>
          <w:rFonts w:ascii="Arial" w:hAnsi="Arial" w:cs="Arial"/>
          <w:sz w:val="20"/>
          <w:szCs w:val="20"/>
        </w:rPr>
        <w:t>gallic</w:t>
      </w:r>
      <w:proofErr w:type="spellEnd"/>
      <w:r w:rsidR="00851135" w:rsidRPr="00EE7C5D">
        <w:rPr>
          <w:rFonts w:ascii="Arial" w:hAnsi="Arial" w:cs="Arial"/>
          <w:sz w:val="20"/>
          <w:szCs w:val="20"/>
        </w:rPr>
        <w:t xml:space="preserve"> acid</w:t>
      </w:r>
      <w:r w:rsidR="005202E0" w:rsidRPr="00EE7C5D">
        <w:rPr>
          <w:rFonts w:ascii="Arial" w:hAnsi="Arial" w:cs="Arial"/>
          <w:sz w:val="20"/>
          <w:szCs w:val="20"/>
        </w:rPr>
        <w:t xml:space="preserve"> with value (460.84 ± 1.81 µg/mL</w:t>
      </w:r>
      <w:r w:rsidR="00851135" w:rsidRPr="00EE7C5D">
        <w:rPr>
          <w:rFonts w:ascii="Arial" w:hAnsi="Arial" w:cs="Arial"/>
          <w:sz w:val="20"/>
          <w:szCs w:val="20"/>
        </w:rPr>
        <w:t>) whereas ethyl acetate with value G</w:t>
      </w:r>
      <w:r w:rsidR="00851135" w:rsidRPr="00EE7C5D">
        <w:rPr>
          <w:rFonts w:ascii="Arial" w:hAnsi="Arial" w:cs="Arial"/>
          <w:sz w:val="20"/>
          <w:szCs w:val="20"/>
          <w:vertAlign w:val="subscript"/>
        </w:rPr>
        <w:t>2</w:t>
      </w:r>
      <w:r w:rsidR="00851135" w:rsidRPr="00EE7C5D">
        <w:rPr>
          <w:rFonts w:ascii="Arial" w:hAnsi="Arial" w:cs="Arial"/>
          <w:sz w:val="20"/>
          <w:szCs w:val="20"/>
        </w:rPr>
        <w:t>(</w:t>
      </w:r>
      <w:r w:rsidR="00851135" w:rsidRPr="00EE7C5D">
        <w:rPr>
          <w:rFonts w:ascii="Arial" w:hAnsi="Arial" w:cs="Arial"/>
          <w:color w:val="000000"/>
          <w:sz w:val="20"/>
          <w:szCs w:val="20"/>
        </w:rPr>
        <w:t>156.79</w:t>
      </w:r>
      <w:r w:rsidR="00851135" w:rsidRPr="00EE7C5D">
        <w:rPr>
          <w:rFonts w:ascii="Arial" w:hAnsi="Arial" w:cs="Arial"/>
          <w:sz w:val="20"/>
          <w:szCs w:val="20"/>
        </w:rPr>
        <w:t xml:space="preserve">±0.01) and </w:t>
      </w:r>
      <w:r w:rsidR="009B0B0E" w:rsidRPr="00EE7C5D">
        <w:rPr>
          <w:rFonts w:ascii="Arial" w:hAnsi="Arial" w:cs="Arial"/>
          <w:sz w:val="20"/>
          <w:szCs w:val="20"/>
        </w:rPr>
        <w:t>methanol</w:t>
      </w:r>
      <w:r w:rsidR="00851135" w:rsidRPr="00EE7C5D">
        <w:rPr>
          <w:rFonts w:ascii="Arial" w:hAnsi="Arial" w:cs="Arial"/>
          <w:sz w:val="20"/>
          <w:szCs w:val="20"/>
        </w:rPr>
        <w:t xml:space="preserve"> fraction  with value G</w:t>
      </w:r>
      <w:r w:rsidR="00851135" w:rsidRPr="00EE7C5D">
        <w:rPr>
          <w:rFonts w:ascii="Arial" w:hAnsi="Arial" w:cs="Arial"/>
          <w:sz w:val="20"/>
          <w:szCs w:val="20"/>
          <w:vertAlign w:val="subscript"/>
        </w:rPr>
        <w:t>3</w:t>
      </w:r>
      <w:r w:rsidR="00851135" w:rsidRPr="00EE7C5D">
        <w:rPr>
          <w:rFonts w:ascii="Arial" w:hAnsi="Arial" w:cs="Arial"/>
          <w:sz w:val="20"/>
          <w:szCs w:val="20"/>
        </w:rPr>
        <w:t>(</w:t>
      </w:r>
      <w:r w:rsidR="00851135" w:rsidRPr="00EE7C5D">
        <w:rPr>
          <w:rFonts w:ascii="Arial" w:hAnsi="Arial" w:cs="Arial"/>
          <w:color w:val="000000"/>
          <w:sz w:val="20"/>
          <w:szCs w:val="20"/>
        </w:rPr>
        <w:t>178.19</w:t>
      </w:r>
      <w:r w:rsidR="00851135" w:rsidRPr="00EE7C5D">
        <w:rPr>
          <w:rFonts w:ascii="Arial" w:hAnsi="Arial" w:cs="Arial"/>
          <w:sz w:val="20"/>
          <w:szCs w:val="20"/>
        </w:rPr>
        <w:t>±0.14)</w:t>
      </w:r>
      <w:r w:rsidR="006F05AD" w:rsidRPr="00EE7C5D">
        <w:rPr>
          <w:rFonts w:ascii="Arial" w:hAnsi="Arial" w:cs="Arial"/>
          <w:sz w:val="20"/>
          <w:szCs w:val="20"/>
        </w:rPr>
        <w:t xml:space="preserve"> </w:t>
      </w:r>
      <w:r w:rsidR="00851135" w:rsidRPr="00EE7C5D">
        <w:rPr>
          <w:rFonts w:ascii="Arial" w:hAnsi="Arial" w:cs="Arial"/>
          <w:sz w:val="20"/>
          <w:szCs w:val="20"/>
        </w:rPr>
        <w:t xml:space="preserve">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w:t>
      </w:r>
      <w:proofErr w:type="spellStart"/>
      <w:r w:rsidR="00851135" w:rsidRPr="00EE7C5D">
        <w:rPr>
          <w:rFonts w:ascii="Arial" w:hAnsi="Arial" w:cs="Arial"/>
          <w:i/>
          <w:sz w:val="20"/>
          <w:szCs w:val="20"/>
        </w:rPr>
        <w:t>officinalis</w:t>
      </w:r>
      <w:proofErr w:type="spellEnd"/>
      <w:r w:rsidR="00851135" w:rsidRPr="00EE7C5D">
        <w:rPr>
          <w:rFonts w:ascii="Arial" w:hAnsi="Arial" w:cs="Arial"/>
          <w:sz w:val="20"/>
          <w:szCs w:val="20"/>
        </w:rPr>
        <w:t xml:space="preserve"> alone showed a significant antioxidant potency against ferric reducing antioxidant power (FRAP)  compared to standard ascorbic acid with value (766.32  ± 7.47).</w:t>
      </w:r>
    </w:p>
    <w:p w14:paraId="1A8E8BDC" w14:textId="77777777" w:rsidR="00851135" w:rsidRPr="00EE7C5D" w:rsidRDefault="00851135" w:rsidP="00C134E6">
      <w:pPr>
        <w:spacing w:after="0" w:line="480" w:lineRule="auto"/>
        <w:rPr>
          <w:rFonts w:ascii="Arial" w:hAnsi="Arial" w:cs="Arial"/>
          <w:sz w:val="24"/>
          <w:szCs w:val="24"/>
        </w:rPr>
      </w:pPr>
    </w:p>
    <w:p w14:paraId="699846F1" w14:textId="77777777" w:rsidR="00851135" w:rsidRPr="00EE7C5D" w:rsidRDefault="00851135" w:rsidP="00C134E6">
      <w:pPr>
        <w:spacing w:after="0" w:line="480" w:lineRule="auto"/>
        <w:ind w:left="-450"/>
        <w:jc w:val="both"/>
        <w:rPr>
          <w:rFonts w:ascii="Arial" w:hAnsi="Arial" w:cs="Arial"/>
          <w:b/>
          <w:color w:val="000000"/>
        </w:rPr>
      </w:pPr>
      <w:r w:rsidRPr="00EE7C5D">
        <w:rPr>
          <w:rFonts w:ascii="Arial" w:hAnsi="Arial" w:cs="Arial"/>
          <w:b/>
          <w:color w:val="000000"/>
        </w:rPr>
        <w:lastRenderedPageBreak/>
        <w:t>Table 9:</w:t>
      </w:r>
      <w:r w:rsidRPr="00EE7C5D">
        <w:rPr>
          <w:rFonts w:ascii="Arial" w:hAnsi="Arial" w:cs="Arial"/>
        </w:rPr>
        <w:t xml:space="preserve"> IC</w:t>
      </w:r>
      <w:r w:rsidRPr="00EE7C5D">
        <w:rPr>
          <w:rFonts w:ascii="Arial" w:hAnsi="Arial" w:cs="Arial"/>
          <w:vertAlign w:val="subscript"/>
        </w:rPr>
        <w:t>50</w:t>
      </w:r>
      <w:r w:rsidRPr="00EE7C5D">
        <w:rPr>
          <w:rFonts w:ascii="Arial" w:hAnsi="Arial" w:cs="Arial"/>
        </w:rPr>
        <w:t xml:space="preserve"> values for free radical scavenging activity against DPPH and FRAP  </w:t>
      </w:r>
    </w:p>
    <w:tbl>
      <w:tblPr>
        <w:tblW w:w="0" w:type="auto"/>
        <w:tblBorders>
          <w:top w:val="single" w:sz="4" w:space="0" w:color="auto"/>
          <w:bottom w:val="single" w:sz="4" w:space="0" w:color="auto"/>
        </w:tblBorders>
        <w:tblLook w:val="04A0" w:firstRow="1" w:lastRow="0" w:firstColumn="1" w:lastColumn="0" w:noHBand="0" w:noVBand="1"/>
      </w:tblPr>
      <w:tblGrid>
        <w:gridCol w:w="3113"/>
        <w:gridCol w:w="3126"/>
        <w:gridCol w:w="3121"/>
      </w:tblGrid>
      <w:tr w:rsidR="00851135" w:rsidRPr="00EE7C5D" w14:paraId="7BBE7D8E" w14:textId="77777777" w:rsidTr="00851135">
        <w:tc>
          <w:tcPr>
            <w:tcW w:w="3113" w:type="dxa"/>
            <w:tcBorders>
              <w:top w:val="single" w:sz="4" w:space="0" w:color="auto"/>
              <w:bottom w:val="single" w:sz="4" w:space="0" w:color="auto"/>
            </w:tcBorders>
          </w:tcPr>
          <w:p w14:paraId="11E68B75"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color w:val="000000"/>
              </w:rPr>
              <w:t>GROUPS</w:t>
            </w:r>
          </w:p>
        </w:tc>
        <w:tc>
          <w:tcPr>
            <w:tcW w:w="3126" w:type="dxa"/>
            <w:tcBorders>
              <w:top w:val="single" w:sz="4" w:space="0" w:color="auto"/>
              <w:bottom w:val="single" w:sz="4" w:space="0" w:color="auto"/>
            </w:tcBorders>
          </w:tcPr>
          <w:p w14:paraId="5480BD4D"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DPPH (µg/mL</w:t>
            </w:r>
            <w:r w:rsidRPr="00EE7C5D">
              <w:rPr>
                <w:rFonts w:ascii="Arial" w:hAnsi="Arial" w:cs="Arial"/>
                <w:b/>
              </w:rPr>
              <w:t>)</w:t>
            </w:r>
          </w:p>
        </w:tc>
        <w:tc>
          <w:tcPr>
            <w:tcW w:w="3121" w:type="dxa"/>
            <w:tcBorders>
              <w:top w:val="single" w:sz="4" w:space="0" w:color="auto"/>
              <w:bottom w:val="single" w:sz="4" w:space="0" w:color="auto"/>
            </w:tcBorders>
          </w:tcPr>
          <w:p w14:paraId="69EB1CD8"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FRAP (µg/mL</w:t>
            </w:r>
            <w:r w:rsidRPr="00EE7C5D">
              <w:rPr>
                <w:rFonts w:ascii="Arial" w:hAnsi="Arial" w:cs="Arial"/>
                <w:b/>
              </w:rPr>
              <w:t>)</w:t>
            </w:r>
          </w:p>
        </w:tc>
      </w:tr>
      <w:tr w:rsidR="00851135" w:rsidRPr="00EE7C5D" w14:paraId="0281E971" w14:textId="77777777" w:rsidTr="00851135">
        <w:tc>
          <w:tcPr>
            <w:tcW w:w="3113" w:type="dxa"/>
            <w:tcBorders>
              <w:top w:val="single" w:sz="4" w:space="0" w:color="auto"/>
            </w:tcBorders>
          </w:tcPr>
          <w:p w14:paraId="55E3B0CA"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Gallic acid</w:t>
            </w:r>
          </w:p>
        </w:tc>
        <w:tc>
          <w:tcPr>
            <w:tcW w:w="3126" w:type="dxa"/>
            <w:tcBorders>
              <w:top w:val="single" w:sz="4" w:space="0" w:color="auto"/>
            </w:tcBorders>
          </w:tcPr>
          <w:p w14:paraId="1B020722"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460.84  ± 1.81</w:t>
            </w:r>
          </w:p>
        </w:tc>
        <w:tc>
          <w:tcPr>
            <w:tcW w:w="3121" w:type="dxa"/>
            <w:tcBorders>
              <w:top w:val="single" w:sz="4" w:space="0" w:color="auto"/>
            </w:tcBorders>
          </w:tcPr>
          <w:p w14:paraId="37D85D59"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 xml:space="preserve">   -</w:t>
            </w:r>
          </w:p>
        </w:tc>
      </w:tr>
      <w:tr w:rsidR="00851135" w:rsidRPr="00EE7C5D" w14:paraId="66B33C6D" w14:textId="77777777" w:rsidTr="00851135">
        <w:tc>
          <w:tcPr>
            <w:tcW w:w="3113" w:type="dxa"/>
          </w:tcPr>
          <w:p w14:paraId="4CE539D0"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Ascorbic acid</w:t>
            </w:r>
          </w:p>
        </w:tc>
        <w:tc>
          <w:tcPr>
            <w:tcW w:w="3126" w:type="dxa"/>
          </w:tcPr>
          <w:p w14:paraId="10E7CF63"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w:t>
            </w:r>
          </w:p>
        </w:tc>
        <w:tc>
          <w:tcPr>
            <w:tcW w:w="3121" w:type="dxa"/>
          </w:tcPr>
          <w:p w14:paraId="280BC5E2"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766.32  ± 7.47</w:t>
            </w:r>
          </w:p>
        </w:tc>
      </w:tr>
      <w:tr w:rsidR="00851135" w:rsidRPr="00EE7C5D" w14:paraId="76BF53D4" w14:textId="77777777" w:rsidTr="00851135">
        <w:tc>
          <w:tcPr>
            <w:tcW w:w="3113" w:type="dxa"/>
          </w:tcPr>
          <w:p w14:paraId="05220CD3"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1 </w:t>
            </w:r>
            <w:r w:rsidRPr="00EE7C5D">
              <w:rPr>
                <w:rFonts w:ascii="Arial" w:hAnsi="Arial" w:cs="Arial"/>
                <w:color w:val="000000"/>
              </w:rPr>
              <w:t>n-Hexane</w:t>
            </w:r>
          </w:p>
        </w:tc>
        <w:tc>
          <w:tcPr>
            <w:tcW w:w="3126" w:type="dxa"/>
          </w:tcPr>
          <w:p w14:paraId="0652AB5C"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1546</w:t>
            </w:r>
            <w:r w:rsidRPr="00EE7C5D">
              <w:rPr>
                <w:rFonts w:ascii="Arial" w:hAnsi="Arial" w:cs="Arial"/>
              </w:rPr>
              <w:t>±0.06</w:t>
            </w:r>
          </w:p>
        </w:tc>
        <w:tc>
          <w:tcPr>
            <w:tcW w:w="3121" w:type="dxa"/>
          </w:tcPr>
          <w:p w14:paraId="2C849E72"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767.84</w:t>
            </w:r>
            <w:r w:rsidRPr="00EE7C5D">
              <w:rPr>
                <w:rFonts w:ascii="Arial" w:hAnsi="Arial" w:cs="Arial"/>
              </w:rPr>
              <w:t>±0.25</w:t>
            </w:r>
          </w:p>
        </w:tc>
      </w:tr>
      <w:tr w:rsidR="00851135" w:rsidRPr="00EE7C5D" w14:paraId="5ECC7DA4" w14:textId="77777777" w:rsidTr="00851135">
        <w:tc>
          <w:tcPr>
            <w:tcW w:w="3113" w:type="dxa"/>
          </w:tcPr>
          <w:p w14:paraId="24FFD2BF"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2</w:t>
            </w:r>
            <w:r w:rsidRPr="00EE7C5D">
              <w:rPr>
                <w:rFonts w:ascii="Arial" w:hAnsi="Arial" w:cs="Arial"/>
                <w:color w:val="000000"/>
              </w:rPr>
              <w:t xml:space="preserve"> ethyl acetate </w:t>
            </w:r>
          </w:p>
        </w:tc>
        <w:tc>
          <w:tcPr>
            <w:tcW w:w="3126" w:type="dxa"/>
          </w:tcPr>
          <w:p w14:paraId="05449E11"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161.59</w:t>
            </w:r>
            <w:r w:rsidRPr="00EE7C5D">
              <w:rPr>
                <w:rFonts w:ascii="Arial" w:hAnsi="Arial" w:cs="Arial"/>
              </w:rPr>
              <w:t>±0.03</w:t>
            </w:r>
          </w:p>
        </w:tc>
        <w:tc>
          <w:tcPr>
            <w:tcW w:w="3121" w:type="dxa"/>
          </w:tcPr>
          <w:p w14:paraId="347099E4"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406.73</w:t>
            </w:r>
            <w:r w:rsidRPr="00EE7C5D">
              <w:rPr>
                <w:rFonts w:ascii="Arial" w:hAnsi="Arial" w:cs="Arial"/>
              </w:rPr>
              <w:t>±0.25</w:t>
            </w:r>
          </w:p>
        </w:tc>
      </w:tr>
      <w:tr w:rsidR="00851135" w:rsidRPr="00EE7C5D" w14:paraId="3B16EC4D" w14:textId="77777777" w:rsidTr="00851135">
        <w:tc>
          <w:tcPr>
            <w:tcW w:w="3113" w:type="dxa"/>
          </w:tcPr>
          <w:p w14:paraId="65FCF729"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3 </w:t>
            </w:r>
            <w:r w:rsidRPr="00EE7C5D">
              <w:rPr>
                <w:rFonts w:ascii="Arial" w:hAnsi="Arial" w:cs="Arial"/>
                <w:color w:val="000000"/>
              </w:rPr>
              <w:t>methanol</w:t>
            </w:r>
          </w:p>
        </w:tc>
        <w:tc>
          <w:tcPr>
            <w:tcW w:w="3126" w:type="dxa"/>
          </w:tcPr>
          <w:p w14:paraId="34A2C007"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22.72</w:t>
            </w:r>
            <w:r w:rsidRPr="00EE7C5D">
              <w:rPr>
                <w:rFonts w:ascii="Arial" w:hAnsi="Arial" w:cs="Arial"/>
              </w:rPr>
              <w:t>±0.03</w:t>
            </w:r>
          </w:p>
        </w:tc>
        <w:tc>
          <w:tcPr>
            <w:tcW w:w="3121" w:type="dxa"/>
          </w:tcPr>
          <w:p w14:paraId="62ADA81B"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703.03</w:t>
            </w:r>
            <w:r w:rsidRPr="00EE7C5D">
              <w:rPr>
                <w:rFonts w:ascii="Arial" w:hAnsi="Arial" w:cs="Arial"/>
              </w:rPr>
              <w:t>±0.23</w:t>
            </w:r>
          </w:p>
        </w:tc>
      </w:tr>
      <w:tr w:rsidR="00851135" w:rsidRPr="00EE7C5D" w14:paraId="381DD887" w14:textId="77777777" w:rsidTr="00851135">
        <w:tc>
          <w:tcPr>
            <w:tcW w:w="3113" w:type="dxa"/>
          </w:tcPr>
          <w:p w14:paraId="79740D4D" w14:textId="021CF333"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4 </w:t>
            </w:r>
            <w:r w:rsidR="00662E2A" w:rsidRPr="00EE7C5D">
              <w:rPr>
                <w:rFonts w:ascii="Arial" w:hAnsi="Arial" w:cs="Arial"/>
                <w:color w:val="000000"/>
              </w:rPr>
              <w:t xml:space="preserve">Aqueous </w:t>
            </w:r>
            <w:r w:rsidRPr="00EE7C5D">
              <w:rPr>
                <w:rFonts w:ascii="Arial" w:hAnsi="Arial" w:cs="Arial"/>
                <w:color w:val="000000"/>
              </w:rPr>
              <w:t>water</w:t>
            </w:r>
          </w:p>
        </w:tc>
        <w:tc>
          <w:tcPr>
            <w:tcW w:w="3126" w:type="dxa"/>
          </w:tcPr>
          <w:p w14:paraId="742F402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1477.12</w:t>
            </w:r>
            <w:r w:rsidRPr="00EE7C5D">
              <w:rPr>
                <w:rFonts w:ascii="Arial" w:hAnsi="Arial" w:cs="Arial"/>
              </w:rPr>
              <w:t>±0.03</w:t>
            </w:r>
          </w:p>
        </w:tc>
        <w:tc>
          <w:tcPr>
            <w:tcW w:w="3121" w:type="dxa"/>
          </w:tcPr>
          <w:p w14:paraId="53BDEC44"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638.01</w:t>
            </w:r>
            <w:r w:rsidRPr="00EE7C5D">
              <w:rPr>
                <w:rFonts w:ascii="Arial" w:hAnsi="Arial" w:cs="Arial"/>
              </w:rPr>
              <w:t>±0.25</w:t>
            </w:r>
          </w:p>
        </w:tc>
      </w:tr>
      <w:tr w:rsidR="00851135" w:rsidRPr="00EE7C5D" w14:paraId="41321B9C" w14:textId="77777777" w:rsidTr="00851135">
        <w:tc>
          <w:tcPr>
            <w:tcW w:w="3113" w:type="dxa"/>
          </w:tcPr>
          <w:p w14:paraId="6C087521"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1</w:t>
            </w:r>
            <w:r w:rsidRPr="00EE7C5D">
              <w:rPr>
                <w:rFonts w:ascii="Arial" w:hAnsi="Arial" w:cs="Arial"/>
                <w:color w:val="000000"/>
              </w:rPr>
              <w:t xml:space="preserve"> n-Hexane</w:t>
            </w:r>
          </w:p>
        </w:tc>
        <w:tc>
          <w:tcPr>
            <w:tcW w:w="3126" w:type="dxa"/>
          </w:tcPr>
          <w:p w14:paraId="1B8254C6"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906.27</w:t>
            </w:r>
            <w:r w:rsidRPr="00EE7C5D">
              <w:rPr>
                <w:rFonts w:ascii="Arial" w:hAnsi="Arial" w:cs="Arial"/>
              </w:rPr>
              <w:t xml:space="preserve">±0.06 </w:t>
            </w:r>
          </w:p>
        </w:tc>
        <w:tc>
          <w:tcPr>
            <w:tcW w:w="3121" w:type="dxa"/>
          </w:tcPr>
          <w:p w14:paraId="71FAE50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563.91</w:t>
            </w:r>
            <w:r w:rsidRPr="00EE7C5D">
              <w:rPr>
                <w:rFonts w:ascii="Arial" w:hAnsi="Arial" w:cs="Arial"/>
              </w:rPr>
              <w:t>±0.02</w:t>
            </w:r>
          </w:p>
        </w:tc>
      </w:tr>
      <w:tr w:rsidR="00851135" w:rsidRPr="00EE7C5D" w14:paraId="531A9C3A" w14:textId="77777777" w:rsidTr="00851135">
        <w:tc>
          <w:tcPr>
            <w:tcW w:w="3113" w:type="dxa"/>
          </w:tcPr>
          <w:p w14:paraId="3A59FB20"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2</w:t>
            </w:r>
            <w:r w:rsidRPr="00EE7C5D">
              <w:rPr>
                <w:rFonts w:ascii="Arial" w:hAnsi="Arial" w:cs="Arial"/>
                <w:color w:val="000000"/>
              </w:rPr>
              <w:t xml:space="preserve"> ethyl acetate</w:t>
            </w:r>
          </w:p>
        </w:tc>
        <w:tc>
          <w:tcPr>
            <w:tcW w:w="3126" w:type="dxa"/>
          </w:tcPr>
          <w:p w14:paraId="2903D118"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34.74</w:t>
            </w:r>
            <w:r w:rsidRPr="00EE7C5D">
              <w:rPr>
                <w:rFonts w:ascii="Arial" w:hAnsi="Arial" w:cs="Arial"/>
              </w:rPr>
              <w:t>±0.06</w:t>
            </w:r>
          </w:p>
        </w:tc>
        <w:tc>
          <w:tcPr>
            <w:tcW w:w="3121" w:type="dxa"/>
          </w:tcPr>
          <w:p w14:paraId="127950BA"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156.79</w:t>
            </w:r>
            <w:r w:rsidRPr="00EE7C5D">
              <w:rPr>
                <w:rFonts w:ascii="Arial" w:hAnsi="Arial" w:cs="Arial"/>
              </w:rPr>
              <w:t>±0.01</w:t>
            </w:r>
          </w:p>
        </w:tc>
      </w:tr>
      <w:tr w:rsidR="00851135" w:rsidRPr="00EE7C5D" w14:paraId="5D00B0FD" w14:textId="77777777" w:rsidTr="00851135">
        <w:tc>
          <w:tcPr>
            <w:tcW w:w="3113" w:type="dxa"/>
          </w:tcPr>
          <w:p w14:paraId="3EE840C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3</w:t>
            </w:r>
            <w:r w:rsidRPr="00EE7C5D">
              <w:rPr>
                <w:rFonts w:ascii="Arial" w:hAnsi="Arial" w:cs="Arial"/>
                <w:color w:val="000000"/>
              </w:rPr>
              <w:t xml:space="preserve"> methanol</w:t>
            </w:r>
          </w:p>
        </w:tc>
        <w:tc>
          <w:tcPr>
            <w:tcW w:w="3126" w:type="dxa"/>
          </w:tcPr>
          <w:p w14:paraId="6F0AC93E"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87.81</w:t>
            </w:r>
            <w:r w:rsidRPr="00EE7C5D">
              <w:rPr>
                <w:rFonts w:ascii="Arial" w:hAnsi="Arial" w:cs="Arial"/>
              </w:rPr>
              <w:t>±0.05</w:t>
            </w:r>
          </w:p>
        </w:tc>
        <w:tc>
          <w:tcPr>
            <w:tcW w:w="3121" w:type="dxa"/>
          </w:tcPr>
          <w:p w14:paraId="0BD74863"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178.19</w:t>
            </w:r>
            <w:r w:rsidRPr="00EE7C5D">
              <w:rPr>
                <w:rFonts w:ascii="Arial" w:hAnsi="Arial" w:cs="Arial"/>
              </w:rPr>
              <w:t>±0.14</w:t>
            </w:r>
          </w:p>
        </w:tc>
      </w:tr>
      <w:tr w:rsidR="00851135" w:rsidRPr="00EE7C5D" w14:paraId="2C27769C" w14:textId="77777777" w:rsidTr="00851135">
        <w:tc>
          <w:tcPr>
            <w:tcW w:w="3113" w:type="dxa"/>
          </w:tcPr>
          <w:p w14:paraId="7E92CE7F" w14:textId="04915798"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 xml:space="preserve">4 </w:t>
            </w:r>
            <w:r w:rsidR="00662E2A" w:rsidRPr="00EE7C5D">
              <w:rPr>
                <w:rFonts w:ascii="Arial" w:hAnsi="Arial" w:cs="Arial"/>
                <w:color w:val="000000"/>
              </w:rPr>
              <w:t xml:space="preserve"> Aqueous</w:t>
            </w:r>
            <w:r w:rsidRPr="00EE7C5D">
              <w:rPr>
                <w:rFonts w:ascii="Arial" w:hAnsi="Arial" w:cs="Arial"/>
                <w:color w:val="000000"/>
              </w:rPr>
              <w:t xml:space="preserve"> water</w:t>
            </w:r>
          </w:p>
        </w:tc>
        <w:tc>
          <w:tcPr>
            <w:tcW w:w="3126" w:type="dxa"/>
          </w:tcPr>
          <w:p w14:paraId="6108D040"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934.98</w:t>
            </w:r>
            <w:r w:rsidRPr="00EE7C5D">
              <w:rPr>
                <w:rFonts w:ascii="Arial" w:hAnsi="Arial" w:cs="Arial"/>
              </w:rPr>
              <w:t>±0.06</w:t>
            </w:r>
          </w:p>
        </w:tc>
        <w:tc>
          <w:tcPr>
            <w:tcW w:w="3121" w:type="dxa"/>
          </w:tcPr>
          <w:p w14:paraId="2A2A19AB"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635.54</w:t>
            </w:r>
            <w:r w:rsidRPr="00EE7C5D">
              <w:rPr>
                <w:rFonts w:ascii="Arial" w:hAnsi="Arial" w:cs="Arial"/>
              </w:rPr>
              <w:t>±0.25</w:t>
            </w:r>
          </w:p>
        </w:tc>
      </w:tr>
    </w:tbl>
    <w:p w14:paraId="00FE0F13" w14:textId="77777777" w:rsidR="00B76D20" w:rsidRPr="00EE7C5D" w:rsidRDefault="00851135" w:rsidP="00C134E6">
      <w:pPr>
        <w:spacing w:after="0" w:line="360" w:lineRule="auto"/>
        <w:jc w:val="both"/>
        <w:rPr>
          <w:rFonts w:ascii="Arial" w:hAnsi="Arial" w:cs="Arial"/>
          <w:sz w:val="20"/>
          <w:szCs w:val="20"/>
        </w:rPr>
      </w:pPr>
      <w:r w:rsidRPr="00EE7C5D">
        <w:rPr>
          <w:rFonts w:ascii="Arial" w:hAnsi="Arial" w:cs="Arial"/>
          <w:sz w:val="20"/>
          <w:szCs w:val="20"/>
        </w:rPr>
        <w:t>Results are expressed as Mean ± Standard Error of Means (n=8).</w:t>
      </w:r>
    </w:p>
    <w:p w14:paraId="2D94FB8F" w14:textId="77777777" w:rsidR="00B76D20" w:rsidRPr="00EE7C5D" w:rsidRDefault="00B76D20" w:rsidP="00C134E6">
      <w:pPr>
        <w:spacing w:after="0" w:line="360" w:lineRule="auto"/>
        <w:ind w:left="-450"/>
        <w:jc w:val="both"/>
        <w:rPr>
          <w:rFonts w:ascii="Arial" w:hAnsi="Arial" w:cs="Arial"/>
          <w:sz w:val="24"/>
          <w:szCs w:val="24"/>
        </w:rPr>
      </w:pPr>
    </w:p>
    <w:p w14:paraId="47836482" w14:textId="77777777" w:rsidR="00B76D20" w:rsidRPr="00EE7C5D" w:rsidRDefault="00F1415D" w:rsidP="00C134E6">
      <w:pPr>
        <w:spacing w:after="0" w:line="480" w:lineRule="auto"/>
        <w:ind w:left="-450" w:firstLine="450"/>
        <w:rPr>
          <w:rFonts w:ascii="Arial" w:hAnsi="Arial" w:cs="Arial"/>
          <w:b/>
          <w:noProof/>
          <w:lang w:val="en-GB" w:eastAsia="en-GB"/>
        </w:rPr>
      </w:pPr>
      <w:r w:rsidRPr="00EE7C5D">
        <w:rPr>
          <w:rFonts w:ascii="Arial" w:hAnsi="Arial" w:cs="Arial"/>
          <w:b/>
        </w:rPr>
        <w:t>3</w:t>
      </w:r>
      <w:r w:rsidR="00B76D20" w:rsidRPr="00EE7C5D">
        <w:rPr>
          <w:rFonts w:ascii="Arial" w:hAnsi="Arial" w:cs="Arial"/>
          <w:b/>
        </w:rPr>
        <w:t>.</w:t>
      </w:r>
      <w:r w:rsidRPr="00EE7C5D">
        <w:rPr>
          <w:rFonts w:ascii="Arial" w:hAnsi="Arial" w:cs="Arial"/>
          <w:b/>
        </w:rPr>
        <w:t>6.2</w:t>
      </w:r>
      <w:r w:rsidRPr="00EE7C5D">
        <w:rPr>
          <w:rFonts w:ascii="Arial" w:hAnsi="Arial" w:cs="Arial"/>
          <w:b/>
        </w:rPr>
        <w:tab/>
      </w:r>
      <w:r w:rsidR="00B76D20" w:rsidRPr="00EE7C5D">
        <w:rPr>
          <w:rFonts w:ascii="Arial" w:hAnsi="Arial" w:cs="Arial"/>
          <w:b/>
        </w:rPr>
        <w:t>Ic</w:t>
      </w:r>
      <w:r w:rsidR="00B76D20" w:rsidRPr="00EE7C5D">
        <w:rPr>
          <w:rFonts w:ascii="Arial" w:hAnsi="Arial" w:cs="Arial"/>
          <w:b/>
          <w:vertAlign w:val="subscript"/>
        </w:rPr>
        <w:t>50</w:t>
      </w:r>
      <w:r w:rsidR="00B76D20" w:rsidRPr="00EE7C5D">
        <w:rPr>
          <w:rFonts w:ascii="Arial" w:hAnsi="Arial" w:cs="Arial"/>
          <w:b/>
        </w:rPr>
        <w:t xml:space="preserve"> values for inhibitory activity against alpha-amylase and alpha-glucosidase</w:t>
      </w:r>
    </w:p>
    <w:p w14:paraId="16B3A01D" w14:textId="068A302F" w:rsidR="00B76D20" w:rsidRPr="00EE7C5D" w:rsidRDefault="00B76D20" w:rsidP="00C134E6">
      <w:pPr>
        <w:spacing w:after="0" w:line="480" w:lineRule="auto"/>
        <w:rPr>
          <w:rFonts w:ascii="Arial" w:hAnsi="Arial" w:cs="Arial"/>
          <w:sz w:val="20"/>
          <w:szCs w:val="20"/>
        </w:rPr>
      </w:pPr>
      <w:r w:rsidRPr="00EE7C5D">
        <w:rPr>
          <w:rFonts w:ascii="Arial" w:hAnsi="Arial" w:cs="Arial"/>
          <w:sz w:val="20"/>
          <w:szCs w:val="20"/>
        </w:rPr>
        <w:t>Table 10 revealed. The Half-maximal inhibitory concentration (IC</w:t>
      </w:r>
      <w:r w:rsidRPr="00EE7C5D">
        <w:rPr>
          <w:rFonts w:ascii="Arial" w:hAnsi="Arial" w:cs="Arial"/>
          <w:sz w:val="20"/>
          <w:szCs w:val="20"/>
          <w:vertAlign w:val="subscript"/>
        </w:rPr>
        <w:t>50</w:t>
      </w:r>
      <w:r w:rsidRPr="00EE7C5D">
        <w:rPr>
          <w:rFonts w:ascii="Arial" w:hAnsi="Arial" w:cs="Arial"/>
          <w:sz w:val="20"/>
          <w:szCs w:val="20"/>
        </w:rPr>
        <w:t>)</w:t>
      </w:r>
      <w:r w:rsidRPr="00EE7C5D">
        <w:rPr>
          <w:rFonts w:ascii="Arial" w:hAnsi="Arial" w:cs="Arial"/>
          <w:sz w:val="20"/>
          <w:szCs w:val="20"/>
          <w:vertAlign w:val="subscript"/>
        </w:rPr>
        <w:t xml:space="preserve"> </w:t>
      </w:r>
      <w:r w:rsidRPr="00EE7C5D">
        <w:rPr>
          <w:rFonts w:ascii="Arial" w:hAnsi="Arial" w:cs="Arial"/>
          <w:sz w:val="20"/>
          <w:szCs w:val="20"/>
        </w:rPr>
        <w:t>values among different solvent with different degree of polarity (resulting in 50% inhibitory activity) compared to (reference compound) ascorbic acid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xml:space="preserve">) against α-amylase and that similarly </w:t>
      </w:r>
      <w:r w:rsidR="000B017D" w:rsidRPr="00EE7C5D">
        <w:rPr>
          <w:rFonts w:ascii="Arial" w:hAnsi="Arial" w:cs="Arial"/>
          <w:sz w:val="20"/>
          <w:szCs w:val="20"/>
        </w:rPr>
        <w:t>ascorbic acid (13.74 ± 0.57mg/mL</w:t>
      </w:r>
      <w:r w:rsidRPr="00EE7C5D">
        <w:rPr>
          <w:rFonts w:ascii="Arial" w:hAnsi="Arial" w:cs="Arial"/>
          <w:sz w:val="20"/>
          <w:szCs w:val="20"/>
        </w:rPr>
        <w:t xml:space="preserve">) against α-glucosidase respectively. The result showed that n-hexane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 xml:space="preserve">1 </w:t>
      </w:r>
      <w:r w:rsidRPr="00EE7C5D">
        <w:rPr>
          <w:rFonts w:ascii="Arial" w:hAnsi="Arial" w:cs="Arial"/>
          <w:sz w:val="20"/>
          <w:szCs w:val="20"/>
        </w:rPr>
        <w:t>(</w:t>
      </w:r>
      <w:r w:rsidRPr="00EE7C5D">
        <w:rPr>
          <w:rFonts w:ascii="Arial" w:hAnsi="Arial" w:cs="Arial"/>
          <w:color w:val="000000"/>
          <w:sz w:val="20"/>
          <w:szCs w:val="20"/>
        </w:rPr>
        <w:t>9.78</w:t>
      </w:r>
      <w:r w:rsidRPr="00EE7C5D">
        <w:rPr>
          <w:rFonts w:ascii="Arial" w:hAnsi="Arial" w:cs="Arial"/>
          <w:sz w:val="20"/>
          <w:szCs w:val="20"/>
        </w:rPr>
        <w:t>±1.70</w:t>
      </w:r>
      <w:r w:rsidR="000B017D" w:rsidRPr="00EE7C5D">
        <w:rPr>
          <w:rFonts w:ascii="Arial" w:hAnsi="Arial" w:cs="Arial"/>
          <w:color w:val="000000"/>
          <w:sz w:val="20"/>
          <w:szCs w:val="20"/>
        </w:rPr>
        <w:t>mg/mL</w:t>
      </w:r>
      <w:r w:rsidRPr="00EE7C5D">
        <w:rPr>
          <w:rFonts w:ascii="Arial" w:hAnsi="Arial" w:cs="Arial"/>
          <w:sz w:val="20"/>
          <w:szCs w:val="20"/>
        </w:rPr>
        <w:t xml:space="preserve">) and methanol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with value G</w:t>
      </w:r>
      <w:r w:rsidRPr="00EE7C5D">
        <w:rPr>
          <w:rFonts w:ascii="Arial" w:hAnsi="Arial" w:cs="Arial"/>
          <w:sz w:val="20"/>
          <w:szCs w:val="20"/>
          <w:vertAlign w:val="subscript"/>
        </w:rPr>
        <w:t>3</w:t>
      </w:r>
      <w:r w:rsidRPr="00EE7C5D">
        <w:rPr>
          <w:rFonts w:ascii="Arial" w:hAnsi="Arial" w:cs="Arial"/>
          <w:sz w:val="20"/>
          <w:szCs w:val="20"/>
        </w:rPr>
        <w:t xml:space="preserve"> (</w:t>
      </w:r>
      <w:r w:rsidRPr="00EE7C5D">
        <w:rPr>
          <w:rFonts w:ascii="Arial" w:hAnsi="Arial" w:cs="Arial"/>
          <w:color w:val="000000"/>
          <w:sz w:val="20"/>
          <w:szCs w:val="20"/>
        </w:rPr>
        <w:t>8.62</w:t>
      </w:r>
      <w:r w:rsidRPr="00EE7C5D">
        <w:rPr>
          <w:rFonts w:ascii="Arial" w:hAnsi="Arial" w:cs="Arial"/>
          <w:sz w:val="20"/>
          <w:szCs w:val="20"/>
        </w:rPr>
        <w:t>±0.23) exhibited high inhibitory activity against α-amylase  compared to the standard ascorbic acid with value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whe</w:t>
      </w:r>
      <w:r w:rsidR="00B86FA3" w:rsidRPr="00EE7C5D">
        <w:rPr>
          <w:rFonts w:ascii="Arial" w:hAnsi="Arial" w:cs="Arial"/>
          <w:sz w:val="20"/>
          <w:szCs w:val="20"/>
        </w:rPr>
        <w:t xml:space="preserve">reas ethyl acetate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2</w:t>
      </w:r>
      <w:r w:rsidRPr="00EE7C5D">
        <w:rPr>
          <w:rFonts w:ascii="Arial" w:hAnsi="Arial" w:cs="Arial"/>
          <w:sz w:val="20"/>
          <w:szCs w:val="20"/>
        </w:rPr>
        <w:t>(</w:t>
      </w:r>
      <w:r w:rsidRPr="00EE7C5D">
        <w:rPr>
          <w:rFonts w:ascii="Arial" w:hAnsi="Arial" w:cs="Arial"/>
          <w:color w:val="000000"/>
          <w:sz w:val="20"/>
          <w:szCs w:val="20"/>
        </w:rPr>
        <w:t>10.15</w:t>
      </w:r>
      <w:r w:rsidR="000B017D" w:rsidRPr="00EE7C5D">
        <w:rPr>
          <w:rFonts w:ascii="Arial" w:hAnsi="Arial" w:cs="Arial"/>
          <w:sz w:val="20"/>
          <w:szCs w:val="20"/>
        </w:rPr>
        <w:t>±0.26mg/mL</w:t>
      </w:r>
      <w:r w:rsidR="001853FF" w:rsidRPr="00EE7C5D">
        <w:rPr>
          <w:rFonts w:ascii="Arial" w:hAnsi="Arial" w:cs="Arial"/>
          <w:sz w:val="20"/>
          <w:szCs w:val="20"/>
        </w:rPr>
        <w:t>) and Aqueous</w:t>
      </w:r>
      <w:r w:rsidRPr="00EE7C5D">
        <w:rPr>
          <w:rFonts w:ascii="Arial" w:hAnsi="Arial" w:cs="Arial"/>
          <w:sz w:val="20"/>
          <w:szCs w:val="20"/>
        </w:rPr>
        <w:t xml:space="preserve">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sz w:val="20"/>
          <w:szCs w:val="20"/>
        </w:rPr>
        <w:t xml:space="preserve">  with value G</w:t>
      </w:r>
      <w:r w:rsidRPr="00EE7C5D">
        <w:rPr>
          <w:rFonts w:ascii="Arial" w:hAnsi="Arial" w:cs="Arial"/>
          <w:sz w:val="20"/>
          <w:szCs w:val="20"/>
          <w:vertAlign w:val="subscript"/>
        </w:rPr>
        <w:t>4</w:t>
      </w:r>
      <w:r w:rsidRPr="00EE7C5D">
        <w:rPr>
          <w:rFonts w:ascii="Arial" w:hAnsi="Arial" w:cs="Arial"/>
          <w:sz w:val="20"/>
          <w:szCs w:val="20"/>
        </w:rPr>
        <w:t>(</w:t>
      </w:r>
      <w:r w:rsidRPr="00EE7C5D">
        <w:rPr>
          <w:rFonts w:ascii="Arial" w:hAnsi="Arial" w:cs="Arial"/>
          <w:color w:val="000000"/>
          <w:sz w:val="20"/>
          <w:szCs w:val="20"/>
        </w:rPr>
        <w:t>10.73</w:t>
      </w:r>
      <w:r w:rsidR="000B017D" w:rsidRPr="00EE7C5D">
        <w:rPr>
          <w:rFonts w:ascii="Arial" w:hAnsi="Arial" w:cs="Arial"/>
          <w:sz w:val="20"/>
          <w:szCs w:val="20"/>
        </w:rPr>
        <w:t>±0.58mg/mL</w:t>
      </w:r>
      <w:r w:rsidRPr="00EE7C5D">
        <w:rPr>
          <w:rFonts w:ascii="Arial" w:hAnsi="Arial" w:cs="Arial"/>
          <w:sz w:val="20"/>
          <w:szCs w:val="20"/>
        </w:rPr>
        <w:t>) showed a significant inhibitory potency against  α-glucosidase  compared to standard ascorbic acid</w:t>
      </w:r>
      <w:r w:rsidR="000B017D" w:rsidRPr="00EE7C5D">
        <w:rPr>
          <w:rFonts w:ascii="Arial" w:hAnsi="Arial" w:cs="Arial"/>
          <w:sz w:val="20"/>
          <w:szCs w:val="20"/>
        </w:rPr>
        <w:t xml:space="preserve"> with value ((13.74  ± 0.57mg/mL</w:t>
      </w:r>
      <w:r w:rsidRPr="00EE7C5D">
        <w:rPr>
          <w:rFonts w:ascii="Arial" w:hAnsi="Arial" w:cs="Arial"/>
          <w:sz w:val="20"/>
          <w:szCs w:val="20"/>
        </w:rPr>
        <w:t xml:space="preserve">). </w:t>
      </w:r>
    </w:p>
    <w:p w14:paraId="04124245" w14:textId="77777777" w:rsidR="005D4F23" w:rsidRPr="00EE7C5D" w:rsidRDefault="005D4F23" w:rsidP="00C134E6">
      <w:pPr>
        <w:spacing w:after="0" w:line="360" w:lineRule="auto"/>
        <w:jc w:val="both"/>
        <w:rPr>
          <w:rFonts w:ascii="Arial" w:hAnsi="Arial" w:cs="Arial"/>
          <w:b/>
          <w:color w:val="000000"/>
          <w:sz w:val="20"/>
          <w:szCs w:val="20"/>
        </w:rPr>
      </w:pPr>
    </w:p>
    <w:p w14:paraId="4B84FA5A" w14:textId="77777777" w:rsidR="005D4F23" w:rsidRPr="00EE7C5D" w:rsidRDefault="005D4F23" w:rsidP="00C134E6">
      <w:pPr>
        <w:spacing w:after="0" w:line="360" w:lineRule="auto"/>
        <w:jc w:val="both"/>
        <w:rPr>
          <w:rFonts w:ascii="Arial" w:hAnsi="Arial" w:cs="Arial"/>
          <w:b/>
          <w:color w:val="000000"/>
          <w:sz w:val="20"/>
          <w:szCs w:val="20"/>
        </w:rPr>
      </w:pPr>
    </w:p>
    <w:p w14:paraId="47852BC2" w14:textId="77777777" w:rsidR="005D4F23" w:rsidRPr="00EE7C5D" w:rsidRDefault="005D4F23" w:rsidP="00C134E6">
      <w:pPr>
        <w:spacing w:after="0" w:line="360" w:lineRule="auto"/>
        <w:jc w:val="both"/>
        <w:rPr>
          <w:rFonts w:ascii="Arial" w:hAnsi="Arial" w:cs="Arial"/>
          <w:b/>
          <w:color w:val="000000"/>
          <w:sz w:val="20"/>
          <w:szCs w:val="20"/>
        </w:rPr>
      </w:pPr>
    </w:p>
    <w:p w14:paraId="5AEC7BE1" w14:textId="77777777" w:rsidR="005D4F23" w:rsidRPr="00EE7C5D" w:rsidRDefault="005D4F23" w:rsidP="00C134E6">
      <w:pPr>
        <w:spacing w:after="0" w:line="360" w:lineRule="auto"/>
        <w:jc w:val="both"/>
        <w:rPr>
          <w:rFonts w:ascii="Arial" w:hAnsi="Arial" w:cs="Arial"/>
          <w:b/>
          <w:color w:val="000000"/>
          <w:sz w:val="20"/>
          <w:szCs w:val="20"/>
        </w:rPr>
      </w:pPr>
    </w:p>
    <w:p w14:paraId="3D594EBD" w14:textId="77777777" w:rsidR="005D4F23" w:rsidRPr="00EE7C5D" w:rsidRDefault="005D4F23" w:rsidP="00C134E6">
      <w:pPr>
        <w:spacing w:after="0" w:line="360" w:lineRule="auto"/>
        <w:jc w:val="both"/>
        <w:rPr>
          <w:rFonts w:ascii="Arial" w:hAnsi="Arial" w:cs="Arial"/>
          <w:b/>
          <w:color w:val="000000"/>
          <w:sz w:val="20"/>
          <w:szCs w:val="20"/>
        </w:rPr>
      </w:pPr>
    </w:p>
    <w:p w14:paraId="262E86FF" w14:textId="77777777" w:rsidR="005D4F23" w:rsidRPr="00EE7C5D" w:rsidRDefault="005D4F23" w:rsidP="00C134E6">
      <w:pPr>
        <w:spacing w:after="0" w:line="360" w:lineRule="auto"/>
        <w:jc w:val="both"/>
        <w:rPr>
          <w:rFonts w:ascii="Arial" w:hAnsi="Arial" w:cs="Arial"/>
          <w:b/>
          <w:color w:val="000000"/>
          <w:sz w:val="20"/>
          <w:szCs w:val="20"/>
        </w:rPr>
      </w:pPr>
    </w:p>
    <w:p w14:paraId="61FDB269" w14:textId="77777777" w:rsidR="005D4F23" w:rsidRPr="00EE7C5D" w:rsidRDefault="005D4F23" w:rsidP="00C134E6">
      <w:pPr>
        <w:spacing w:after="0" w:line="360" w:lineRule="auto"/>
        <w:jc w:val="both"/>
        <w:rPr>
          <w:rFonts w:ascii="Arial" w:hAnsi="Arial" w:cs="Arial"/>
          <w:b/>
          <w:color w:val="000000"/>
          <w:sz w:val="20"/>
          <w:szCs w:val="20"/>
        </w:rPr>
      </w:pPr>
    </w:p>
    <w:p w14:paraId="5CB254D0" w14:textId="77777777" w:rsidR="005D4F23" w:rsidRPr="00EE7C5D" w:rsidRDefault="00B76D20" w:rsidP="00C134E6">
      <w:pPr>
        <w:spacing w:after="0" w:line="360" w:lineRule="auto"/>
        <w:jc w:val="both"/>
        <w:rPr>
          <w:rFonts w:ascii="Arial" w:hAnsi="Arial" w:cs="Arial"/>
          <w:sz w:val="20"/>
          <w:szCs w:val="20"/>
        </w:rPr>
      </w:pPr>
      <w:r w:rsidRPr="00EE7C5D">
        <w:rPr>
          <w:rFonts w:ascii="Arial" w:hAnsi="Arial" w:cs="Arial"/>
          <w:b/>
          <w:color w:val="000000"/>
          <w:sz w:val="20"/>
          <w:szCs w:val="20"/>
        </w:rPr>
        <w:t>Table10:</w:t>
      </w:r>
      <w:r w:rsidRPr="00EE7C5D">
        <w:rPr>
          <w:rFonts w:ascii="Arial" w:hAnsi="Arial" w:cs="Arial"/>
          <w:sz w:val="20"/>
          <w:szCs w:val="20"/>
        </w:rPr>
        <w:t xml:space="preserve"> IC</w:t>
      </w:r>
      <w:r w:rsidRPr="00EE7C5D">
        <w:rPr>
          <w:rFonts w:ascii="Arial" w:hAnsi="Arial" w:cs="Arial"/>
          <w:sz w:val="20"/>
          <w:szCs w:val="20"/>
          <w:vertAlign w:val="subscript"/>
        </w:rPr>
        <w:t>50</w:t>
      </w:r>
      <w:r w:rsidRPr="00EE7C5D">
        <w:rPr>
          <w:rFonts w:ascii="Arial" w:hAnsi="Arial" w:cs="Arial"/>
          <w:sz w:val="20"/>
          <w:szCs w:val="20"/>
        </w:rPr>
        <w:t xml:space="preserve"> values for inhibitory activity against alpha amylase and alpha glucosidase</w:t>
      </w:r>
      <w:r w:rsidRPr="00EE7C5D">
        <w:rPr>
          <w:rFonts w:ascii="Arial" w:hAnsi="Arial" w:cs="Arial"/>
          <w:color w:val="000000"/>
          <w:sz w:val="20"/>
          <w:szCs w:val="20"/>
        </w:rPr>
        <w:t>.</w:t>
      </w:r>
      <w:r w:rsidRPr="00EE7C5D">
        <w:rPr>
          <w:rFonts w:ascii="Arial" w:hAnsi="Arial" w:cs="Arial"/>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163"/>
        <w:gridCol w:w="3192"/>
        <w:gridCol w:w="3192"/>
      </w:tblGrid>
      <w:tr w:rsidR="00B76D20" w:rsidRPr="00F847D8" w14:paraId="43ACB2CB" w14:textId="77777777" w:rsidTr="00B76D20">
        <w:tc>
          <w:tcPr>
            <w:tcW w:w="2163" w:type="dxa"/>
            <w:tcBorders>
              <w:top w:val="single" w:sz="4" w:space="0" w:color="auto"/>
              <w:bottom w:val="single" w:sz="4" w:space="0" w:color="auto"/>
            </w:tcBorders>
          </w:tcPr>
          <w:p w14:paraId="406C9444"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GROUPS</w:t>
            </w:r>
          </w:p>
        </w:tc>
        <w:tc>
          <w:tcPr>
            <w:tcW w:w="3192" w:type="dxa"/>
            <w:tcBorders>
              <w:top w:val="single" w:sz="4" w:space="0" w:color="auto"/>
              <w:bottom w:val="single" w:sz="4" w:space="0" w:color="auto"/>
            </w:tcBorders>
          </w:tcPr>
          <w:p w14:paraId="2080D357" w14:textId="77777777" w:rsidR="00B76D20" w:rsidRPr="00EE7C5D" w:rsidRDefault="00B76D20" w:rsidP="00C134E6">
            <w:pPr>
              <w:spacing w:after="0" w:line="240" w:lineRule="auto"/>
              <w:jc w:val="both"/>
              <w:rPr>
                <w:rFonts w:ascii="Arial" w:hAnsi="Arial" w:cs="Arial"/>
                <w:b/>
              </w:rPr>
            </w:pPr>
            <w:r w:rsidRPr="00EE7C5D">
              <w:rPr>
                <w:rFonts w:ascii="Arial" w:hAnsi="Arial" w:cs="Arial"/>
                <w:b/>
              </w:rPr>
              <w:t>IC</w:t>
            </w:r>
            <w:r w:rsidRPr="00EE7C5D">
              <w:rPr>
                <w:rFonts w:ascii="Arial" w:hAnsi="Arial" w:cs="Arial"/>
                <w:b/>
                <w:vertAlign w:val="subscript"/>
              </w:rPr>
              <w:t xml:space="preserve">50 </w:t>
            </w:r>
          </w:p>
          <w:p w14:paraId="093873E5" w14:textId="77777777" w:rsidR="00B76D20" w:rsidRPr="00EE7C5D" w:rsidRDefault="000B017D" w:rsidP="00C134E6">
            <w:pPr>
              <w:spacing w:after="0" w:line="240" w:lineRule="auto"/>
              <w:jc w:val="both"/>
              <w:rPr>
                <w:rFonts w:ascii="Arial" w:hAnsi="Arial" w:cs="Arial"/>
                <w:b/>
                <w:color w:val="000000"/>
              </w:rPr>
            </w:pPr>
            <w:r w:rsidRPr="00EE7C5D">
              <w:rPr>
                <w:rFonts w:ascii="Arial" w:hAnsi="Arial" w:cs="Arial"/>
                <w:b/>
              </w:rPr>
              <w:t>alpha amylase (mg/mL</w:t>
            </w:r>
            <w:r w:rsidR="00B76D20" w:rsidRPr="00EE7C5D">
              <w:rPr>
                <w:rFonts w:ascii="Arial" w:hAnsi="Arial" w:cs="Arial"/>
                <w:b/>
              </w:rPr>
              <w:t>)</w:t>
            </w:r>
          </w:p>
        </w:tc>
        <w:tc>
          <w:tcPr>
            <w:tcW w:w="3192" w:type="dxa"/>
            <w:tcBorders>
              <w:top w:val="single" w:sz="4" w:space="0" w:color="auto"/>
              <w:bottom w:val="single" w:sz="4" w:space="0" w:color="auto"/>
            </w:tcBorders>
          </w:tcPr>
          <w:p w14:paraId="55C2D003" w14:textId="77777777" w:rsidR="00B76D20" w:rsidRPr="00F847D8" w:rsidRDefault="00B76D20" w:rsidP="00C134E6">
            <w:pPr>
              <w:spacing w:after="0" w:line="240" w:lineRule="auto"/>
              <w:jc w:val="both"/>
              <w:rPr>
                <w:rFonts w:ascii="Arial" w:hAnsi="Arial" w:cs="Arial"/>
                <w:b/>
                <w:vertAlign w:val="subscript"/>
                <w:lang w:val="es-US"/>
              </w:rPr>
            </w:pPr>
            <w:r w:rsidRPr="00F847D8">
              <w:rPr>
                <w:rFonts w:ascii="Arial" w:hAnsi="Arial" w:cs="Arial"/>
                <w:b/>
                <w:lang w:val="es-US"/>
              </w:rPr>
              <w:t>IC</w:t>
            </w:r>
            <w:r w:rsidRPr="00F847D8">
              <w:rPr>
                <w:rFonts w:ascii="Arial" w:hAnsi="Arial" w:cs="Arial"/>
                <w:b/>
                <w:vertAlign w:val="subscript"/>
                <w:lang w:val="es-US"/>
              </w:rPr>
              <w:t xml:space="preserve">50 </w:t>
            </w:r>
          </w:p>
          <w:p w14:paraId="2DB2E94B" w14:textId="77777777" w:rsidR="00B76D20" w:rsidRPr="00F847D8" w:rsidRDefault="000B017D" w:rsidP="00C134E6">
            <w:pPr>
              <w:spacing w:after="0" w:line="240" w:lineRule="auto"/>
              <w:jc w:val="both"/>
              <w:rPr>
                <w:rFonts w:ascii="Arial" w:hAnsi="Arial" w:cs="Arial"/>
                <w:b/>
                <w:vertAlign w:val="subscript"/>
                <w:lang w:val="es-US"/>
              </w:rPr>
            </w:pPr>
            <w:proofErr w:type="spellStart"/>
            <w:r w:rsidRPr="00F847D8">
              <w:rPr>
                <w:rFonts w:ascii="Arial" w:hAnsi="Arial" w:cs="Arial"/>
                <w:b/>
                <w:lang w:val="es-US"/>
              </w:rPr>
              <w:t>alpha</w:t>
            </w:r>
            <w:proofErr w:type="spellEnd"/>
            <w:r w:rsidRPr="00F847D8">
              <w:rPr>
                <w:rFonts w:ascii="Arial" w:hAnsi="Arial" w:cs="Arial"/>
                <w:b/>
                <w:lang w:val="es-US"/>
              </w:rPr>
              <w:t xml:space="preserve"> </w:t>
            </w:r>
            <w:proofErr w:type="spellStart"/>
            <w:r w:rsidRPr="00F847D8">
              <w:rPr>
                <w:rFonts w:ascii="Arial" w:hAnsi="Arial" w:cs="Arial"/>
                <w:b/>
                <w:lang w:val="es-US"/>
              </w:rPr>
              <w:t>glucosidase</w:t>
            </w:r>
            <w:proofErr w:type="spellEnd"/>
            <w:r w:rsidRPr="00F847D8">
              <w:rPr>
                <w:rFonts w:ascii="Arial" w:hAnsi="Arial" w:cs="Arial"/>
                <w:b/>
                <w:lang w:val="es-US"/>
              </w:rPr>
              <w:t xml:space="preserve"> (mg/</w:t>
            </w:r>
            <w:proofErr w:type="spellStart"/>
            <w:r w:rsidRPr="00F847D8">
              <w:rPr>
                <w:rFonts w:ascii="Arial" w:hAnsi="Arial" w:cs="Arial"/>
                <w:b/>
                <w:lang w:val="es-US"/>
              </w:rPr>
              <w:t>mL</w:t>
            </w:r>
            <w:proofErr w:type="spellEnd"/>
            <w:r w:rsidR="00B76D20" w:rsidRPr="00F847D8">
              <w:rPr>
                <w:rFonts w:ascii="Arial" w:hAnsi="Arial" w:cs="Arial"/>
                <w:b/>
                <w:lang w:val="es-US"/>
              </w:rPr>
              <w:t>)</w:t>
            </w:r>
          </w:p>
        </w:tc>
      </w:tr>
      <w:tr w:rsidR="00B76D20" w:rsidRPr="00EE7C5D" w14:paraId="47DE64E7" w14:textId="77777777" w:rsidTr="00B76D20">
        <w:tc>
          <w:tcPr>
            <w:tcW w:w="2163" w:type="dxa"/>
          </w:tcPr>
          <w:p w14:paraId="5353F9B3"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rPr>
              <w:t>Acarbose</w:t>
            </w:r>
          </w:p>
        </w:tc>
        <w:tc>
          <w:tcPr>
            <w:tcW w:w="3192" w:type="dxa"/>
          </w:tcPr>
          <w:p w14:paraId="579F2DB4" w14:textId="77777777" w:rsidR="00B76D20" w:rsidRPr="00EE7C5D" w:rsidRDefault="00B76D20" w:rsidP="00C134E6">
            <w:pPr>
              <w:tabs>
                <w:tab w:val="center" w:pos="1488"/>
              </w:tabs>
              <w:spacing w:after="0" w:line="480" w:lineRule="auto"/>
              <w:jc w:val="both"/>
              <w:rPr>
                <w:rFonts w:ascii="Arial" w:hAnsi="Arial" w:cs="Arial"/>
                <w:color w:val="000000"/>
              </w:rPr>
            </w:pPr>
            <w:r w:rsidRPr="00EE7C5D">
              <w:rPr>
                <w:rFonts w:ascii="Arial" w:hAnsi="Arial" w:cs="Arial"/>
                <w:color w:val="000000"/>
              </w:rPr>
              <w:t>7.83</w:t>
            </w:r>
            <w:r w:rsidRPr="00EE7C5D">
              <w:rPr>
                <w:rFonts w:ascii="Arial" w:hAnsi="Arial" w:cs="Arial"/>
              </w:rPr>
              <w:t>± 1.05</w:t>
            </w:r>
          </w:p>
        </w:tc>
        <w:tc>
          <w:tcPr>
            <w:tcW w:w="3192" w:type="dxa"/>
          </w:tcPr>
          <w:p w14:paraId="10A93EE4"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rPr>
              <w:t>13.74  ± 0.57</w:t>
            </w:r>
          </w:p>
        </w:tc>
      </w:tr>
      <w:tr w:rsidR="00B76D20" w:rsidRPr="00EE7C5D" w14:paraId="7D064F53" w14:textId="77777777" w:rsidTr="00B76D20">
        <w:tc>
          <w:tcPr>
            <w:tcW w:w="2163" w:type="dxa"/>
          </w:tcPr>
          <w:p w14:paraId="39D1D4F9"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1 </w:t>
            </w:r>
            <w:r w:rsidRPr="00EE7C5D">
              <w:rPr>
                <w:rFonts w:ascii="Arial" w:hAnsi="Arial" w:cs="Arial"/>
                <w:b/>
                <w:color w:val="000000"/>
              </w:rPr>
              <w:t>n-Hexane</w:t>
            </w:r>
          </w:p>
        </w:tc>
        <w:tc>
          <w:tcPr>
            <w:tcW w:w="3192" w:type="dxa"/>
          </w:tcPr>
          <w:p w14:paraId="41E4333E"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9.78</w:t>
            </w:r>
            <w:r w:rsidRPr="00EE7C5D">
              <w:rPr>
                <w:rFonts w:ascii="Arial" w:hAnsi="Arial" w:cs="Arial"/>
              </w:rPr>
              <w:t>±1.70</w:t>
            </w:r>
          </w:p>
        </w:tc>
        <w:tc>
          <w:tcPr>
            <w:tcW w:w="3192" w:type="dxa"/>
          </w:tcPr>
          <w:p w14:paraId="6A8EA2BE"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28.59</w:t>
            </w:r>
            <w:r w:rsidRPr="00EE7C5D">
              <w:rPr>
                <w:rFonts w:ascii="Arial" w:hAnsi="Arial" w:cs="Arial"/>
              </w:rPr>
              <w:t>±0.88</w:t>
            </w:r>
          </w:p>
        </w:tc>
      </w:tr>
      <w:tr w:rsidR="00B76D20" w:rsidRPr="00EE7C5D" w14:paraId="361E8B97" w14:textId="77777777" w:rsidTr="00B76D20">
        <w:tc>
          <w:tcPr>
            <w:tcW w:w="2163" w:type="dxa"/>
          </w:tcPr>
          <w:p w14:paraId="761E3077"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2</w:t>
            </w:r>
            <w:r w:rsidRPr="00EE7C5D">
              <w:rPr>
                <w:rFonts w:ascii="Arial" w:hAnsi="Arial" w:cs="Arial"/>
                <w:b/>
                <w:color w:val="000000"/>
              </w:rPr>
              <w:t xml:space="preserve"> ethyl acetate </w:t>
            </w:r>
          </w:p>
        </w:tc>
        <w:tc>
          <w:tcPr>
            <w:tcW w:w="3192" w:type="dxa"/>
          </w:tcPr>
          <w:p w14:paraId="7F36353F"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14.97</w:t>
            </w:r>
            <w:r w:rsidRPr="00EE7C5D">
              <w:rPr>
                <w:rFonts w:ascii="Arial" w:hAnsi="Arial" w:cs="Arial"/>
              </w:rPr>
              <w:t>±0.41</w:t>
            </w:r>
          </w:p>
        </w:tc>
        <w:tc>
          <w:tcPr>
            <w:tcW w:w="3192" w:type="dxa"/>
          </w:tcPr>
          <w:p w14:paraId="5DA5A101"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10.15</w:t>
            </w:r>
            <w:r w:rsidRPr="00EE7C5D">
              <w:rPr>
                <w:rFonts w:ascii="Arial" w:hAnsi="Arial" w:cs="Arial"/>
              </w:rPr>
              <w:t>±0.26</w:t>
            </w:r>
          </w:p>
        </w:tc>
      </w:tr>
      <w:tr w:rsidR="00B76D20" w:rsidRPr="00EE7C5D" w14:paraId="2CB9F900" w14:textId="77777777" w:rsidTr="00B76D20">
        <w:tc>
          <w:tcPr>
            <w:tcW w:w="2163" w:type="dxa"/>
          </w:tcPr>
          <w:p w14:paraId="4CDDECBB"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3 </w:t>
            </w:r>
            <w:r w:rsidRPr="00EE7C5D">
              <w:rPr>
                <w:rFonts w:ascii="Arial" w:hAnsi="Arial" w:cs="Arial"/>
                <w:b/>
                <w:color w:val="000000"/>
              </w:rPr>
              <w:t>methanol</w:t>
            </w:r>
          </w:p>
        </w:tc>
        <w:tc>
          <w:tcPr>
            <w:tcW w:w="3192" w:type="dxa"/>
          </w:tcPr>
          <w:p w14:paraId="78CFA9B5"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13.77</w:t>
            </w:r>
            <w:r w:rsidRPr="00EE7C5D">
              <w:rPr>
                <w:rFonts w:ascii="Arial" w:hAnsi="Arial" w:cs="Arial"/>
              </w:rPr>
              <w:t>±0.48</w:t>
            </w:r>
          </w:p>
        </w:tc>
        <w:tc>
          <w:tcPr>
            <w:tcW w:w="3192" w:type="dxa"/>
          </w:tcPr>
          <w:p w14:paraId="51AE748C"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16.15</w:t>
            </w:r>
            <w:r w:rsidRPr="00EE7C5D">
              <w:rPr>
                <w:rFonts w:ascii="Arial" w:hAnsi="Arial" w:cs="Arial"/>
              </w:rPr>
              <w:t>±0.44</w:t>
            </w:r>
          </w:p>
        </w:tc>
      </w:tr>
      <w:tr w:rsidR="00B76D20" w:rsidRPr="00EE7C5D" w14:paraId="499E9B2E" w14:textId="77777777" w:rsidTr="00B76D20">
        <w:tc>
          <w:tcPr>
            <w:tcW w:w="2163" w:type="dxa"/>
          </w:tcPr>
          <w:p w14:paraId="75923C2E" w14:textId="4187D0A1"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4 </w:t>
            </w:r>
            <w:r w:rsidR="005E0F34" w:rsidRPr="00EE7C5D">
              <w:rPr>
                <w:rFonts w:ascii="Arial" w:hAnsi="Arial" w:cs="Arial"/>
                <w:b/>
                <w:color w:val="000000"/>
              </w:rPr>
              <w:t>Aqueous</w:t>
            </w:r>
            <w:r w:rsidRPr="00EE7C5D">
              <w:rPr>
                <w:rFonts w:ascii="Arial" w:hAnsi="Arial" w:cs="Arial"/>
                <w:b/>
                <w:color w:val="000000"/>
              </w:rPr>
              <w:t xml:space="preserve"> water</w:t>
            </w:r>
          </w:p>
        </w:tc>
        <w:tc>
          <w:tcPr>
            <w:tcW w:w="3192" w:type="dxa"/>
          </w:tcPr>
          <w:p w14:paraId="061B9FFC"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14.45</w:t>
            </w:r>
            <w:r w:rsidRPr="00EE7C5D">
              <w:rPr>
                <w:rFonts w:ascii="Arial" w:hAnsi="Arial" w:cs="Arial"/>
              </w:rPr>
              <w:t>±0.53</w:t>
            </w:r>
          </w:p>
        </w:tc>
        <w:tc>
          <w:tcPr>
            <w:tcW w:w="3192" w:type="dxa"/>
          </w:tcPr>
          <w:p w14:paraId="6CD52FFB"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11.87</w:t>
            </w:r>
            <w:r w:rsidRPr="00EE7C5D">
              <w:rPr>
                <w:rFonts w:ascii="Arial" w:hAnsi="Arial" w:cs="Arial"/>
              </w:rPr>
              <w:t>±0.32</w:t>
            </w:r>
          </w:p>
        </w:tc>
      </w:tr>
      <w:tr w:rsidR="00B76D20" w:rsidRPr="00EE7C5D" w14:paraId="45EC0F2C" w14:textId="77777777" w:rsidTr="00B76D20">
        <w:tc>
          <w:tcPr>
            <w:tcW w:w="2163" w:type="dxa"/>
          </w:tcPr>
          <w:p w14:paraId="64B41C3C"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1</w:t>
            </w:r>
            <w:r w:rsidRPr="00EE7C5D">
              <w:rPr>
                <w:rFonts w:ascii="Arial" w:hAnsi="Arial" w:cs="Arial"/>
                <w:b/>
                <w:color w:val="000000"/>
              </w:rPr>
              <w:t xml:space="preserve"> n-Hexane</w:t>
            </w:r>
          </w:p>
        </w:tc>
        <w:tc>
          <w:tcPr>
            <w:tcW w:w="3192" w:type="dxa"/>
          </w:tcPr>
          <w:p w14:paraId="6CAC128B"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12.74</w:t>
            </w:r>
            <w:r w:rsidRPr="00EE7C5D">
              <w:rPr>
                <w:rFonts w:ascii="Arial" w:hAnsi="Arial" w:cs="Arial"/>
              </w:rPr>
              <w:t>±0.43</w:t>
            </w:r>
          </w:p>
        </w:tc>
        <w:tc>
          <w:tcPr>
            <w:tcW w:w="3192" w:type="dxa"/>
          </w:tcPr>
          <w:p w14:paraId="20505C27"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13.53</w:t>
            </w:r>
            <w:r w:rsidRPr="00EE7C5D">
              <w:rPr>
                <w:rFonts w:ascii="Arial" w:hAnsi="Arial" w:cs="Arial"/>
              </w:rPr>
              <w:t>±0.48</w:t>
            </w:r>
          </w:p>
        </w:tc>
      </w:tr>
      <w:tr w:rsidR="00B76D20" w:rsidRPr="00EE7C5D" w14:paraId="07050946" w14:textId="77777777" w:rsidTr="00B76D20">
        <w:tc>
          <w:tcPr>
            <w:tcW w:w="2163" w:type="dxa"/>
          </w:tcPr>
          <w:p w14:paraId="0C0EDE02"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2</w:t>
            </w:r>
            <w:r w:rsidRPr="00EE7C5D">
              <w:rPr>
                <w:rFonts w:ascii="Arial" w:hAnsi="Arial" w:cs="Arial"/>
                <w:b/>
                <w:color w:val="000000"/>
              </w:rPr>
              <w:t xml:space="preserve"> ethyl acetate</w:t>
            </w:r>
          </w:p>
        </w:tc>
        <w:tc>
          <w:tcPr>
            <w:tcW w:w="3192" w:type="dxa"/>
          </w:tcPr>
          <w:p w14:paraId="3167B018"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15.49</w:t>
            </w:r>
            <w:r w:rsidRPr="00EE7C5D">
              <w:rPr>
                <w:rFonts w:ascii="Arial" w:hAnsi="Arial" w:cs="Arial"/>
              </w:rPr>
              <w:t>±0.55</w:t>
            </w:r>
          </w:p>
        </w:tc>
        <w:tc>
          <w:tcPr>
            <w:tcW w:w="3192" w:type="dxa"/>
          </w:tcPr>
          <w:p w14:paraId="71DB597D"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12.22</w:t>
            </w:r>
            <w:r w:rsidRPr="00EE7C5D">
              <w:rPr>
                <w:rFonts w:ascii="Arial" w:hAnsi="Arial" w:cs="Arial"/>
              </w:rPr>
              <w:t>±0.36</w:t>
            </w:r>
          </w:p>
        </w:tc>
      </w:tr>
      <w:tr w:rsidR="00B76D20" w:rsidRPr="00EE7C5D" w14:paraId="78FFE7E9" w14:textId="77777777" w:rsidTr="00B76D20">
        <w:tc>
          <w:tcPr>
            <w:tcW w:w="2163" w:type="dxa"/>
          </w:tcPr>
          <w:p w14:paraId="67417574"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3</w:t>
            </w:r>
            <w:r w:rsidRPr="00EE7C5D">
              <w:rPr>
                <w:rFonts w:ascii="Arial" w:hAnsi="Arial" w:cs="Arial"/>
                <w:b/>
                <w:color w:val="000000"/>
              </w:rPr>
              <w:t xml:space="preserve"> methanol</w:t>
            </w:r>
          </w:p>
        </w:tc>
        <w:tc>
          <w:tcPr>
            <w:tcW w:w="3192" w:type="dxa"/>
          </w:tcPr>
          <w:p w14:paraId="5543D7BA"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8.62</w:t>
            </w:r>
            <w:r w:rsidRPr="00EE7C5D">
              <w:rPr>
                <w:rFonts w:ascii="Arial" w:hAnsi="Arial" w:cs="Arial"/>
              </w:rPr>
              <w:t>±0.23</w:t>
            </w:r>
          </w:p>
        </w:tc>
        <w:tc>
          <w:tcPr>
            <w:tcW w:w="3192" w:type="dxa"/>
          </w:tcPr>
          <w:p w14:paraId="26B7ECB0"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11.27</w:t>
            </w:r>
            <w:r w:rsidRPr="00EE7C5D">
              <w:rPr>
                <w:rFonts w:ascii="Arial" w:hAnsi="Arial" w:cs="Arial"/>
              </w:rPr>
              <w:t>±0.34</w:t>
            </w:r>
          </w:p>
        </w:tc>
      </w:tr>
      <w:tr w:rsidR="00B76D20" w:rsidRPr="00EE7C5D" w14:paraId="4D99CDCA" w14:textId="77777777" w:rsidTr="00B76D20">
        <w:tc>
          <w:tcPr>
            <w:tcW w:w="2163" w:type="dxa"/>
          </w:tcPr>
          <w:p w14:paraId="0C70DCE5" w14:textId="448FFA8F"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 xml:space="preserve">4 </w:t>
            </w:r>
            <w:r w:rsidR="005E0F34" w:rsidRPr="00EE7C5D">
              <w:rPr>
                <w:rFonts w:ascii="Arial" w:hAnsi="Arial" w:cs="Arial"/>
                <w:b/>
                <w:color w:val="000000"/>
              </w:rPr>
              <w:t xml:space="preserve"> Aqueous</w:t>
            </w:r>
            <w:r w:rsidRPr="00EE7C5D">
              <w:rPr>
                <w:rFonts w:ascii="Arial" w:hAnsi="Arial" w:cs="Arial"/>
                <w:b/>
                <w:color w:val="000000"/>
              </w:rPr>
              <w:t xml:space="preserve"> water</w:t>
            </w:r>
          </w:p>
        </w:tc>
        <w:tc>
          <w:tcPr>
            <w:tcW w:w="3192" w:type="dxa"/>
          </w:tcPr>
          <w:p w14:paraId="60D6EB6C"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13.76</w:t>
            </w:r>
            <w:r w:rsidRPr="00EE7C5D">
              <w:rPr>
                <w:rFonts w:ascii="Arial" w:hAnsi="Arial" w:cs="Arial"/>
              </w:rPr>
              <w:t>±0.57</w:t>
            </w:r>
          </w:p>
        </w:tc>
        <w:tc>
          <w:tcPr>
            <w:tcW w:w="3192" w:type="dxa"/>
          </w:tcPr>
          <w:p w14:paraId="30126AD9"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10.73</w:t>
            </w:r>
            <w:r w:rsidRPr="00EE7C5D">
              <w:rPr>
                <w:rFonts w:ascii="Arial" w:hAnsi="Arial" w:cs="Arial"/>
              </w:rPr>
              <w:t>±0.58</w:t>
            </w:r>
          </w:p>
        </w:tc>
      </w:tr>
    </w:tbl>
    <w:p w14:paraId="207898C0" w14:textId="77777777" w:rsidR="00B76D20" w:rsidRPr="00EE7C5D" w:rsidRDefault="00B76D20" w:rsidP="00C134E6">
      <w:pPr>
        <w:spacing w:after="0" w:line="360" w:lineRule="auto"/>
        <w:jc w:val="both"/>
        <w:rPr>
          <w:rFonts w:ascii="Arial" w:hAnsi="Arial" w:cs="Arial"/>
          <w:sz w:val="20"/>
          <w:szCs w:val="20"/>
        </w:rPr>
      </w:pPr>
      <w:r w:rsidRPr="00EE7C5D">
        <w:rPr>
          <w:rFonts w:ascii="Arial" w:hAnsi="Arial" w:cs="Arial"/>
          <w:sz w:val="20"/>
          <w:szCs w:val="20"/>
        </w:rPr>
        <w:t xml:space="preserve">Results are expressed as Mean ± Standard Error of Means (n=8). </w:t>
      </w:r>
    </w:p>
    <w:p w14:paraId="4D88B379" w14:textId="77777777" w:rsidR="005D4F23" w:rsidRPr="00EE7C5D" w:rsidRDefault="005D4F23" w:rsidP="00C134E6">
      <w:pPr>
        <w:spacing w:after="0" w:line="360" w:lineRule="auto"/>
        <w:jc w:val="both"/>
        <w:rPr>
          <w:rFonts w:ascii="Arial" w:hAnsi="Arial" w:cs="Arial"/>
          <w:sz w:val="20"/>
          <w:szCs w:val="20"/>
        </w:rPr>
      </w:pPr>
    </w:p>
    <w:p w14:paraId="105A0BDE" w14:textId="77777777" w:rsidR="00E51219" w:rsidRPr="00EE7C5D" w:rsidRDefault="00F1415D" w:rsidP="00C134E6">
      <w:pPr>
        <w:spacing w:after="0" w:line="480" w:lineRule="auto"/>
        <w:ind w:left="240" w:hanging="240"/>
        <w:jc w:val="both"/>
        <w:rPr>
          <w:rFonts w:ascii="Arial" w:hAnsi="Arial" w:cs="Arial"/>
          <w:b/>
        </w:rPr>
      </w:pPr>
      <w:r w:rsidRPr="00EE7C5D">
        <w:rPr>
          <w:rFonts w:ascii="Arial" w:hAnsi="Arial" w:cs="Arial"/>
          <w:b/>
        </w:rPr>
        <w:t>3.7.</w:t>
      </w:r>
      <w:r w:rsidRPr="00EE7C5D">
        <w:rPr>
          <w:rFonts w:ascii="Arial" w:hAnsi="Arial" w:cs="Arial"/>
          <w:b/>
        </w:rPr>
        <w:tab/>
      </w:r>
      <w:r w:rsidR="00E51219" w:rsidRPr="00EE7C5D">
        <w:rPr>
          <w:rFonts w:ascii="Arial" w:hAnsi="Arial" w:cs="Arial"/>
          <w:b/>
        </w:rPr>
        <w:t>ENZYMES MODE OF INHIBITION</w:t>
      </w:r>
    </w:p>
    <w:p w14:paraId="6985EE21" w14:textId="77777777" w:rsidR="00E51219" w:rsidRPr="00EE7C5D" w:rsidRDefault="00F1415D" w:rsidP="00C134E6">
      <w:pPr>
        <w:spacing w:after="0" w:line="480" w:lineRule="auto"/>
        <w:jc w:val="both"/>
        <w:rPr>
          <w:rFonts w:ascii="Arial" w:hAnsi="Arial" w:cs="Arial"/>
          <w:sz w:val="20"/>
          <w:szCs w:val="20"/>
        </w:rPr>
      </w:pPr>
      <w:r w:rsidRPr="00EE7C5D">
        <w:rPr>
          <w:rFonts w:ascii="Arial" w:hAnsi="Arial" w:cs="Arial"/>
          <w:b/>
          <w:sz w:val="20"/>
          <w:szCs w:val="20"/>
        </w:rPr>
        <w:t>3.7</w:t>
      </w:r>
      <w:r w:rsidR="00E51219" w:rsidRPr="00EE7C5D">
        <w:rPr>
          <w:rFonts w:ascii="Arial" w:hAnsi="Arial" w:cs="Arial"/>
          <w:b/>
          <w:sz w:val="20"/>
          <w:szCs w:val="20"/>
        </w:rPr>
        <w:t>.1</w:t>
      </w:r>
      <w:r w:rsidR="00E51219" w:rsidRPr="00EE7C5D">
        <w:rPr>
          <w:rFonts w:ascii="Arial" w:hAnsi="Arial" w:cs="Arial"/>
          <w:b/>
          <w:sz w:val="20"/>
          <w:szCs w:val="20"/>
        </w:rPr>
        <w:tab/>
      </w:r>
      <w:proofErr w:type="spellStart"/>
      <w:r w:rsidR="00E51219" w:rsidRPr="00EE7C5D">
        <w:rPr>
          <w:rFonts w:ascii="Arial" w:hAnsi="Arial" w:cs="Arial"/>
          <w:b/>
          <w:i/>
          <w:sz w:val="20"/>
          <w:szCs w:val="20"/>
        </w:rPr>
        <w:t>Ficus</w:t>
      </w:r>
      <w:proofErr w:type="spellEnd"/>
      <w:r w:rsidR="00E51219" w:rsidRPr="00EE7C5D">
        <w:rPr>
          <w:rFonts w:ascii="Arial" w:hAnsi="Arial" w:cs="Arial"/>
          <w:b/>
          <w:i/>
          <w:sz w:val="20"/>
          <w:szCs w:val="20"/>
        </w:rPr>
        <w:t xml:space="preserve">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amylase</w:t>
      </w:r>
    </w:p>
    <w:p w14:paraId="520D67D1" w14:textId="77777777"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1</w:t>
      </w:r>
      <w:r w:rsidR="00E51219" w:rsidRPr="00EE7C5D">
        <w:rPr>
          <w:rFonts w:ascii="Arial" w:hAnsi="Arial" w:cs="Arial"/>
          <w:sz w:val="20"/>
          <w:szCs w:val="20"/>
        </w:rPr>
        <w:t xml:space="preserve"> showed below explicitly revealed the clear image of how n-hexane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amylase enzymes non-competitively  compared to standard (acarbose) whom bind unto the active site of the enzymes competitively, n-hexane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w:t>
      </w:r>
    </w:p>
    <w:p w14:paraId="6754921E" w14:textId="77777777" w:rsidR="00B76D20" w:rsidRPr="00EE7C5D" w:rsidRDefault="00E51219" w:rsidP="00C134E6">
      <w:pPr>
        <w:spacing w:after="0" w:line="360" w:lineRule="auto"/>
        <w:jc w:val="both"/>
        <w:rPr>
          <w:rFonts w:ascii="Arial" w:hAnsi="Arial" w:cs="Arial"/>
          <w:sz w:val="24"/>
          <w:szCs w:val="24"/>
        </w:rPr>
      </w:pPr>
      <w:r w:rsidRPr="00EE7C5D">
        <w:rPr>
          <w:rFonts w:ascii="Arial" w:hAnsi="Arial" w:cs="Arial"/>
          <w:noProof/>
          <w:sz w:val="24"/>
          <w:szCs w:val="24"/>
        </w:rPr>
        <w:lastRenderedPageBreak/>
        <w:drawing>
          <wp:inline distT="0" distB="0" distL="0" distR="0" wp14:anchorId="05831910" wp14:editId="11652620">
            <wp:extent cx="4509539" cy="3553460"/>
            <wp:effectExtent l="0" t="0" r="5715" b="88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676E5" w14:textId="77777777" w:rsidR="00E51219" w:rsidRPr="00EE7C5D" w:rsidRDefault="008D6147" w:rsidP="00C134E6">
      <w:pPr>
        <w:spacing w:after="0" w:line="360" w:lineRule="auto"/>
        <w:jc w:val="both"/>
        <w:rPr>
          <w:rFonts w:ascii="Arial" w:hAnsi="Arial" w:cs="Arial"/>
          <w:color w:val="231F20"/>
          <w:sz w:val="24"/>
          <w:szCs w:val="24"/>
        </w:rPr>
      </w:pPr>
      <w:r w:rsidRPr="00EE7C5D">
        <w:rPr>
          <w:rFonts w:ascii="Arial" w:hAnsi="Arial" w:cs="Arial"/>
          <w:color w:val="231F20"/>
          <w:sz w:val="24"/>
          <w:szCs w:val="24"/>
        </w:rPr>
        <w:t>Fig 1</w:t>
      </w:r>
      <w:r w:rsidR="00E51219" w:rsidRPr="00EE7C5D">
        <w:rPr>
          <w:rFonts w:ascii="Arial" w:hAnsi="Arial" w:cs="Arial"/>
          <w:color w:val="231F20"/>
          <w:sz w:val="24"/>
          <w:szCs w:val="24"/>
        </w:rPr>
        <w:t xml:space="preserve">: - </w:t>
      </w:r>
      <w:proofErr w:type="spellStart"/>
      <w:r w:rsidR="00E51219" w:rsidRPr="00EE7C5D">
        <w:rPr>
          <w:rFonts w:ascii="Arial" w:hAnsi="Arial" w:cs="Arial"/>
          <w:color w:val="231F20"/>
          <w:sz w:val="24"/>
          <w:szCs w:val="24"/>
        </w:rPr>
        <w:t>Lineweaver</w:t>
      </w:r>
      <w:proofErr w:type="spellEnd"/>
      <w:r w:rsidR="00E51219" w:rsidRPr="00EE7C5D">
        <w:rPr>
          <w:rFonts w:ascii="Arial" w:hAnsi="Arial" w:cs="Arial"/>
          <w:color w:val="231F20"/>
          <w:sz w:val="24"/>
          <w:szCs w:val="24"/>
        </w:rPr>
        <w:t>-Burk double reciprocal plot of 1/</w:t>
      </w:r>
      <w:r w:rsidR="00E51219" w:rsidRPr="00EE7C5D">
        <w:rPr>
          <w:rFonts w:ascii="Arial" w:hAnsi="Arial" w:cs="Arial"/>
          <w:i/>
          <w:iCs/>
          <w:color w:val="231F20"/>
          <w:sz w:val="24"/>
          <w:szCs w:val="24"/>
        </w:rPr>
        <w:t xml:space="preserve">v </w:t>
      </w:r>
      <w:r w:rsidR="00E51219" w:rsidRPr="00EE7C5D">
        <w:rPr>
          <w:rFonts w:ascii="Arial" w:hAnsi="Arial" w:cs="Arial"/>
          <w:color w:val="231F20"/>
          <w:sz w:val="24"/>
          <w:szCs w:val="24"/>
        </w:rPr>
        <w:t>versus 1/[</w:t>
      </w:r>
      <w:r w:rsidR="00E51219" w:rsidRPr="00EE7C5D">
        <w:rPr>
          <w:rFonts w:ascii="Arial" w:hAnsi="Arial" w:cs="Arial"/>
          <w:i/>
          <w:iCs/>
          <w:color w:val="231F20"/>
          <w:sz w:val="24"/>
          <w:szCs w:val="24"/>
        </w:rPr>
        <w:t>S</w:t>
      </w:r>
      <w:r w:rsidR="00E51219" w:rsidRPr="00EE7C5D">
        <w:rPr>
          <w:rFonts w:ascii="Arial" w:hAnsi="Arial" w:cs="Arial"/>
          <w:color w:val="231F20"/>
          <w:sz w:val="24"/>
          <w:szCs w:val="24"/>
        </w:rPr>
        <w:t xml:space="preserve">] of acarbose, n-Hexane fraction of </w:t>
      </w:r>
      <w:proofErr w:type="spellStart"/>
      <w:r w:rsidR="00E51219" w:rsidRPr="00EE7C5D">
        <w:rPr>
          <w:rFonts w:ascii="Arial" w:hAnsi="Arial" w:cs="Arial"/>
          <w:i/>
          <w:color w:val="231F20"/>
          <w:sz w:val="24"/>
          <w:szCs w:val="24"/>
        </w:rPr>
        <w:t>Ficus</w:t>
      </w:r>
      <w:proofErr w:type="spellEnd"/>
      <w:r w:rsidR="00E51219" w:rsidRPr="00EE7C5D">
        <w:rPr>
          <w:rFonts w:ascii="Arial" w:hAnsi="Arial" w:cs="Arial"/>
          <w:i/>
          <w:color w:val="231F20"/>
          <w:sz w:val="24"/>
          <w:szCs w:val="24"/>
        </w:rPr>
        <w:t xml:space="preserve"> </w:t>
      </w:r>
      <w:proofErr w:type="spellStart"/>
      <w:r w:rsidR="00E51219" w:rsidRPr="00EE7C5D">
        <w:rPr>
          <w:rFonts w:ascii="Arial" w:hAnsi="Arial" w:cs="Arial"/>
          <w:i/>
          <w:color w:val="231F20"/>
          <w:sz w:val="24"/>
          <w:szCs w:val="24"/>
        </w:rPr>
        <w:t>asperifolia</w:t>
      </w:r>
      <w:proofErr w:type="spellEnd"/>
      <w:r w:rsidR="00E51219" w:rsidRPr="00EE7C5D">
        <w:rPr>
          <w:rFonts w:ascii="Arial" w:hAnsi="Arial" w:cs="Arial"/>
          <w:i/>
          <w:color w:val="231F20"/>
          <w:sz w:val="24"/>
          <w:szCs w:val="24"/>
        </w:rPr>
        <w:t xml:space="preserve"> </w:t>
      </w:r>
      <w:r w:rsidR="00E51219" w:rsidRPr="00EE7C5D">
        <w:rPr>
          <w:rFonts w:ascii="Arial" w:hAnsi="Arial" w:cs="Arial"/>
          <w:color w:val="231F20"/>
          <w:sz w:val="24"/>
          <w:szCs w:val="24"/>
        </w:rPr>
        <w:t>(b) against α-amylase</w:t>
      </w:r>
    </w:p>
    <w:p w14:paraId="05BBFB8C" w14:textId="77777777" w:rsidR="00E51219" w:rsidRPr="00EE7C5D" w:rsidRDefault="00E51219" w:rsidP="00C134E6">
      <w:pPr>
        <w:spacing w:after="0" w:line="360" w:lineRule="auto"/>
        <w:jc w:val="both"/>
        <w:rPr>
          <w:rFonts w:ascii="Arial" w:hAnsi="Arial" w:cs="Arial"/>
          <w:sz w:val="24"/>
          <w:szCs w:val="24"/>
        </w:rPr>
      </w:pPr>
    </w:p>
    <w:p w14:paraId="17ADE0DC" w14:textId="77777777" w:rsidR="00E51219" w:rsidRPr="00EE7C5D" w:rsidRDefault="00F1415D" w:rsidP="00C134E6">
      <w:pPr>
        <w:spacing w:after="0" w:line="480" w:lineRule="auto"/>
        <w:jc w:val="both"/>
        <w:rPr>
          <w:rFonts w:ascii="Arial" w:hAnsi="Arial" w:cs="Arial"/>
          <w:b/>
          <w:sz w:val="24"/>
          <w:szCs w:val="24"/>
        </w:rPr>
      </w:pPr>
      <w:r w:rsidRPr="00EE7C5D">
        <w:rPr>
          <w:rFonts w:ascii="Arial" w:hAnsi="Arial" w:cs="Arial"/>
          <w:b/>
          <w:sz w:val="24"/>
          <w:szCs w:val="24"/>
        </w:rPr>
        <w:t>3.7</w:t>
      </w:r>
      <w:r w:rsidR="00E51219" w:rsidRPr="00EE7C5D">
        <w:rPr>
          <w:rFonts w:ascii="Arial" w:hAnsi="Arial" w:cs="Arial"/>
          <w:b/>
          <w:sz w:val="24"/>
          <w:szCs w:val="24"/>
        </w:rPr>
        <w:t>.2</w:t>
      </w:r>
      <w:r w:rsidR="00E51219" w:rsidRPr="00EE7C5D">
        <w:rPr>
          <w:rFonts w:ascii="Arial" w:hAnsi="Arial" w:cs="Arial"/>
          <w:b/>
          <w:sz w:val="24"/>
          <w:szCs w:val="24"/>
        </w:rPr>
        <w:tab/>
      </w:r>
      <w:proofErr w:type="spellStart"/>
      <w:r w:rsidR="00E51219" w:rsidRPr="00EE7C5D">
        <w:rPr>
          <w:rFonts w:ascii="Arial" w:hAnsi="Arial" w:cs="Arial"/>
          <w:b/>
          <w:i/>
          <w:sz w:val="24"/>
          <w:szCs w:val="24"/>
        </w:rPr>
        <w:t>Galega</w:t>
      </w:r>
      <w:proofErr w:type="spellEnd"/>
      <w:r w:rsidR="00E51219" w:rsidRPr="00EE7C5D">
        <w:rPr>
          <w:rFonts w:ascii="Arial" w:hAnsi="Arial" w:cs="Arial"/>
          <w:b/>
          <w:i/>
          <w:sz w:val="24"/>
          <w:szCs w:val="24"/>
        </w:rPr>
        <w:t xml:space="preserve"> </w:t>
      </w:r>
      <w:proofErr w:type="spellStart"/>
      <w:r w:rsidR="00E51219" w:rsidRPr="00EE7C5D">
        <w:rPr>
          <w:rFonts w:ascii="Arial" w:hAnsi="Arial" w:cs="Arial"/>
          <w:b/>
          <w:i/>
          <w:sz w:val="24"/>
          <w:szCs w:val="24"/>
        </w:rPr>
        <w:t>officinalis</w:t>
      </w:r>
      <w:proofErr w:type="spellEnd"/>
      <w:r w:rsidR="00E51219" w:rsidRPr="00EE7C5D">
        <w:rPr>
          <w:rFonts w:ascii="Arial" w:hAnsi="Arial" w:cs="Arial"/>
          <w:b/>
          <w:sz w:val="24"/>
          <w:szCs w:val="24"/>
        </w:rPr>
        <w:t xml:space="preserve"> mode of inhibition against alpha amylase</w:t>
      </w:r>
    </w:p>
    <w:p w14:paraId="049817D7" w14:textId="77777777" w:rsidR="00E51219" w:rsidRPr="00EE7C5D" w:rsidRDefault="008D6147" w:rsidP="00C134E6">
      <w:pPr>
        <w:spacing w:after="0" w:line="480" w:lineRule="auto"/>
        <w:jc w:val="both"/>
        <w:rPr>
          <w:rFonts w:ascii="Arial" w:hAnsi="Arial" w:cs="Arial"/>
          <w:sz w:val="24"/>
          <w:szCs w:val="24"/>
        </w:rPr>
      </w:pPr>
      <w:r w:rsidRPr="00EE7C5D">
        <w:rPr>
          <w:rFonts w:ascii="Arial" w:hAnsi="Arial" w:cs="Arial"/>
          <w:sz w:val="24"/>
          <w:szCs w:val="24"/>
        </w:rPr>
        <w:t>Figure 2</w:t>
      </w:r>
      <w:r w:rsidR="00E51219" w:rsidRPr="00EE7C5D">
        <w:rPr>
          <w:rFonts w:ascii="Arial" w:hAnsi="Arial" w:cs="Arial"/>
          <w:sz w:val="24"/>
          <w:szCs w:val="24"/>
        </w:rPr>
        <w:t xml:space="preserve"> showed below explicitly revealed the clear image of how methanol fraction of </w:t>
      </w:r>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Galega</w:t>
      </w:r>
      <w:proofErr w:type="spellEnd"/>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officinalis</w:t>
      </w:r>
      <w:proofErr w:type="spellEnd"/>
      <w:r w:rsidR="00E51219" w:rsidRPr="00EE7C5D">
        <w:rPr>
          <w:rFonts w:ascii="Arial" w:hAnsi="Arial" w:cs="Arial"/>
          <w:sz w:val="24"/>
          <w:szCs w:val="24"/>
        </w:rPr>
        <w:t xml:space="preserve"> inhibiting the activity of alpha amylase enzymes non-competitively  compared to standard (acarbose) whom bind unto the active site of the enzymes competitively, methanol fraction of </w:t>
      </w:r>
      <w:proofErr w:type="spellStart"/>
      <w:r w:rsidR="00B86FA3" w:rsidRPr="00EE7C5D">
        <w:rPr>
          <w:rFonts w:ascii="Arial" w:hAnsi="Arial" w:cs="Arial"/>
          <w:i/>
          <w:sz w:val="24"/>
          <w:szCs w:val="24"/>
        </w:rPr>
        <w:t>F</w:t>
      </w:r>
      <w:r w:rsidR="00E51219" w:rsidRPr="00EE7C5D">
        <w:rPr>
          <w:rFonts w:ascii="Arial" w:hAnsi="Arial" w:cs="Arial"/>
          <w:i/>
          <w:sz w:val="24"/>
          <w:szCs w:val="24"/>
        </w:rPr>
        <w:t>icus</w:t>
      </w:r>
      <w:proofErr w:type="spellEnd"/>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asperifolia</w:t>
      </w:r>
      <w:proofErr w:type="spellEnd"/>
      <w:r w:rsidR="00E51219" w:rsidRPr="00EE7C5D">
        <w:rPr>
          <w:rFonts w:ascii="Arial" w:hAnsi="Arial" w:cs="Arial"/>
          <w:sz w:val="24"/>
          <w:szCs w:val="24"/>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w:t>
      </w:r>
    </w:p>
    <w:p w14:paraId="59D74442"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sz w:val="20"/>
          <w:szCs w:val="20"/>
        </w:rPr>
        <w:lastRenderedPageBreak/>
        <w:drawing>
          <wp:inline distT="0" distB="0" distL="0" distR="0" wp14:anchorId="70744CA6" wp14:editId="38AD70E5">
            <wp:extent cx="4606290" cy="3831220"/>
            <wp:effectExtent l="0" t="0" r="3810" b="1714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6277D0" w14:textId="77777777" w:rsidR="00AC4B5F" w:rsidRPr="00EE7C5D" w:rsidRDefault="008D6147" w:rsidP="00C134E6">
      <w:pPr>
        <w:spacing w:after="0" w:line="360" w:lineRule="auto"/>
        <w:jc w:val="both"/>
        <w:rPr>
          <w:rFonts w:ascii="Arial" w:hAnsi="Arial" w:cs="Arial"/>
          <w:sz w:val="20"/>
          <w:szCs w:val="20"/>
        </w:rPr>
      </w:pPr>
      <w:r w:rsidRPr="00EE7C5D">
        <w:rPr>
          <w:rFonts w:ascii="Arial" w:hAnsi="Arial" w:cs="Arial"/>
          <w:color w:val="231F20"/>
          <w:sz w:val="20"/>
          <w:szCs w:val="20"/>
        </w:rPr>
        <w:t>Fig 2</w:t>
      </w:r>
      <w:r w:rsidR="00AC4B5F" w:rsidRPr="00EE7C5D">
        <w:rPr>
          <w:rFonts w:ascii="Arial" w:hAnsi="Arial" w:cs="Arial"/>
          <w:color w:val="231F20"/>
          <w:sz w:val="20"/>
          <w:szCs w:val="20"/>
        </w:rPr>
        <w:t xml:space="preserve">: - </w:t>
      </w:r>
      <w:r w:rsidR="007E3839" w:rsidRPr="00EE7C5D">
        <w:rPr>
          <w:rFonts w:ascii="Arial" w:hAnsi="Arial" w:cs="Arial"/>
          <w:color w:val="231F20"/>
          <w:sz w:val="20"/>
          <w:szCs w:val="20"/>
        </w:rPr>
        <w:t xml:space="preserve">Line </w:t>
      </w:r>
      <w:r w:rsidR="007C736A" w:rsidRPr="00EE7C5D">
        <w:rPr>
          <w:rFonts w:ascii="Arial" w:hAnsi="Arial" w:cs="Arial"/>
          <w:color w:val="231F20"/>
          <w:sz w:val="20"/>
          <w:szCs w:val="20"/>
        </w:rPr>
        <w:t>Weaver</w:t>
      </w:r>
      <w:r w:rsidR="00AC4B5F" w:rsidRPr="00EE7C5D">
        <w:rPr>
          <w:rFonts w:ascii="Arial" w:hAnsi="Arial" w:cs="Arial"/>
          <w:color w:val="231F20"/>
          <w:sz w:val="20"/>
          <w:szCs w:val="20"/>
        </w:rPr>
        <w:t>-Burk double reciprocal plot of 1/</w:t>
      </w:r>
      <w:r w:rsidR="00AC4B5F" w:rsidRPr="00EE7C5D">
        <w:rPr>
          <w:rFonts w:ascii="Arial" w:hAnsi="Arial" w:cs="Arial"/>
          <w:i/>
          <w:iCs/>
          <w:color w:val="231F20"/>
          <w:sz w:val="20"/>
          <w:szCs w:val="20"/>
        </w:rPr>
        <w:t xml:space="preserve">v </w:t>
      </w:r>
      <w:r w:rsidR="00AC4B5F" w:rsidRPr="00EE7C5D">
        <w:rPr>
          <w:rFonts w:ascii="Arial" w:hAnsi="Arial" w:cs="Arial"/>
          <w:color w:val="231F20"/>
          <w:sz w:val="20"/>
          <w:szCs w:val="20"/>
        </w:rPr>
        <w:t>versus 1/[</w:t>
      </w:r>
      <w:r w:rsidR="00AC4B5F" w:rsidRPr="00EE7C5D">
        <w:rPr>
          <w:rFonts w:ascii="Arial" w:hAnsi="Arial" w:cs="Arial"/>
          <w:i/>
          <w:iCs/>
          <w:color w:val="231F20"/>
          <w:sz w:val="20"/>
          <w:szCs w:val="20"/>
        </w:rPr>
        <w:t>S</w:t>
      </w:r>
      <w:r w:rsidR="00AC4B5F" w:rsidRPr="00EE7C5D">
        <w:rPr>
          <w:rFonts w:ascii="Arial" w:hAnsi="Arial" w:cs="Arial"/>
          <w:color w:val="231F20"/>
          <w:sz w:val="20"/>
          <w:szCs w:val="20"/>
        </w:rPr>
        <w:t xml:space="preserve">] of acarbose, </w:t>
      </w:r>
      <w:r w:rsidR="00901C59" w:rsidRPr="00EE7C5D">
        <w:rPr>
          <w:rFonts w:ascii="Arial" w:hAnsi="Arial" w:cs="Arial"/>
          <w:color w:val="231F20"/>
          <w:sz w:val="20"/>
          <w:szCs w:val="20"/>
        </w:rPr>
        <w:t>methanol</w:t>
      </w:r>
      <w:r w:rsidR="00AC4B5F" w:rsidRPr="00EE7C5D">
        <w:rPr>
          <w:rFonts w:ascii="Arial" w:hAnsi="Arial" w:cs="Arial"/>
          <w:color w:val="231F20"/>
          <w:sz w:val="20"/>
          <w:szCs w:val="20"/>
        </w:rPr>
        <w:t xml:space="preserve"> fraction of </w:t>
      </w:r>
      <w:proofErr w:type="spellStart"/>
      <w:r w:rsidR="00AC4B5F" w:rsidRPr="00EE7C5D">
        <w:rPr>
          <w:rFonts w:ascii="Arial" w:hAnsi="Arial" w:cs="Arial"/>
          <w:i/>
          <w:color w:val="231F20"/>
          <w:sz w:val="20"/>
          <w:szCs w:val="20"/>
        </w:rPr>
        <w:t>Galega</w:t>
      </w:r>
      <w:proofErr w:type="spellEnd"/>
      <w:r w:rsidR="00AC4B5F" w:rsidRPr="00EE7C5D">
        <w:rPr>
          <w:rFonts w:ascii="Arial" w:hAnsi="Arial" w:cs="Arial"/>
          <w:i/>
          <w:color w:val="231F20"/>
          <w:sz w:val="20"/>
          <w:szCs w:val="20"/>
        </w:rPr>
        <w:t xml:space="preserve"> </w:t>
      </w:r>
      <w:proofErr w:type="spellStart"/>
      <w:r w:rsidR="00AC4B5F" w:rsidRPr="00EE7C5D">
        <w:rPr>
          <w:rFonts w:ascii="Arial" w:hAnsi="Arial" w:cs="Arial"/>
          <w:i/>
          <w:color w:val="231F20"/>
          <w:sz w:val="20"/>
          <w:szCs w:val="20"/>
        </w:rPr>
        <w:t>officinalis</w:t>
      </w:r>
      <w:proofErr w:type="spellEnd"/>
      <w:r w:rsidR="00AC4B5F" w:rsidRPr="00EE7C5D">
        <w:rPr>
          <w:rFonts w:ascii="Arial" w:hAnsi="Arial" w:cs="Arial"/>
          <w:i/>
          <w:color w:val="231F20"/>
          <w:sz w:val="20"/>
          <w:szCs w:val="20"/>
        </w:rPr>
        <w:t xml:space="preserve"> </w:t>
      </w:r>
      <w:r w:rsidR="00AC4B5F" w:rsidRPr="00EE7C5D">
        <w:rPr>
          <w:rFonts w:ascii="Arial" w:hAnsi="Arial" w:cs="Arial"/>
          <w:color w:val="231F20"/>
          <w:sz w:val="20"/>
          <w:szCs w:val="20"/>
        </w:rPr>
        <w:t>(b) against α-amylase</w:t>
      </w:r>
      <w:r w:rsidR="00AC4B5F" w:rsidRPr="00EE7C5D">
        <w:rPr>
          <w:rFonts w:ascii="Arial" w:hAnsi="Arial" w:cs="Arial"/>
          <w:sz w:val="20"/>
          <w:szCs w:val="20"/>
        </w:rPr>
        <w:t>.</w:t>
      </w:r>
    </w:p>
    <w:p w14:paraId="069B2641" w14:textId="77777777" w:rsidR="005D4F23" w:rsidRPr="00EE7C5D" w:rsidRDefault="005D4F23" w:rsidP="00C134E6">
      <w:pPr>
        <w:spacing w:after="0" w:line="480" w:lineRule="auto"/>
        <w:jc w:val="both"/>
        <w:rPr>
          <w:rFonts w:ascii="Arial" w:hAnsi="Arial" w:cs="Arial"/>
          <w:b/>
          <w:sz w:val="24"/>
          <w:szCs w:val="24"/>
        </w:rPr>
      </w:pPr>
    </w:p>
    <w:p w14:paraId="09174E3A" w14:textId="77777777" w:rsidR="00E51219"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3.7</w:t>
      </w:r>
      <w:r w:rsidR="00E51219" w:rsidRPr="00EE7C5D">
        <w:rPr>
          <w:rFonts w:ascii="Arial" w:hAnsi="Arial" w:cs="Arial"/>
          <w:b/>
          <w:sz w:val="20"/>
          <w:szCs w:val="20"/>
        </w:rPr>
        <w:t>.3</w:t>
      </w:r>
      <w:r w:rsidRPr="00EE7C5D">
        <w:rPr>
          <w:rFonts w:ascii="Arial" w:hAnsi="Arial" w:cs="Arial"/>
          <w:b/>
          <w:i/>
          <w:sz w:val="20"/>
          <w:szCs w:val="20"/>
        </w:rPr>
        <w:tab/>
      </w:r>
      <w:r w:rsidR="00E51219" w:rsidRPr="00EE7C5D">
        <w:rPr>
          <w:rFonts w:ascii="Arial" w:hAnsi="Arial" w:cs="Arial"/>
          <w:b/>
          <w:i/>
          <w:sz w:val="20"/>
          <w:szCs w:val="20"/>
        </w:rPr>
        <w:t xml:space="preserve">F.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glucosidase</w:t>
      </w:r>
    </w:p>
    <w:p w14:paraId="5E20CCE7" w14:textId="77777777"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3</w:t>
      </w:r>
      <w:r w:rsidR="00E51219" w:rsidRPr="00EE7C5D">
        <w:rPr>
          <w:rFonts w:ascii="Arial" w:hAnsi="Arial" w:cs="Arial"/>
          <w:sz w:val="20"/>
          <w:szCs w:val="20"/>
        </w:rPr>
        <w:t xml:space="preserve"> showed below explicitly revealed the clear image of how ethyl acetate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(F</w:t>
      </w:r>
      <w:r w:rsidR="00E51219" w:rsidRPr="00EE7C5D">
        <w:rPr>
          <w:rFonts w:ascii="Arial" w:hAnsi="Arial" w:cs="Arial"/>
          <w:sz w:val="20"/>
          <w:szCs w:val="20"/>
          <w:vertAlign w:val="subscript"/>
        </w:rPr>
        <w:t>2</w:t>
      </w:r>
      <w:r w:rsidR="00E51219" w:rsidRPr="00EE7C5D">
        <w:rPr>
          <w:rFonts w:ascii="Arial" w:hAnsi="Arial" w:cs="Arial"/>
          <w:sz w:val="20"/>
          <w:szCs w:val="20"/>
        </w:rPr>
        <w:t>=10.15±0.2</w:t>
      </w:r>
      <w:r w:rsidR="00F27770" w:rsidRPr="00EE7C5D">
        <w:rPr>
          <w:rFonts w:ascii="Arial" w:hAnsi="Arial" w:cs="Arial"/>
          <w:sz w:val="20"/>
          <w:szCs w:val="20"/>
        </w:rPr>
        <w:t>6mg/mL</w:t>
      </w:r>
      <w:r w:rsidR="00E51219" w:rsidRPr="00EE7C5D">
        <w:rPr>
          <w:rFonts w:ascii="Arial" w:hAnsi="Arial" w:cs="Arial"/>
          <w:sz w:val="20"/>
          <w:szCs w:val="20"/>
        </w:rPr>
        <w:t xml:space="preserve">) of </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inhibiting the activity of alpha glucosidase enzymes non-competitively and distilled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(11.87±0.32)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glucosidase enzymes competitively compared to standard (acarbose) who bind unto the active site of the enzymes competitively, ethyl acetate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 whereas the distilled water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competitively bind unto the active site of the enzymes thereby blocking and preventing the substrate from binding onto the active site of the enzymes.</w:t>
      </w:r>
    </w:p>
    <w:p w14:paraId="2B619ED9"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rPr>
        <w:lastRenderedPageBreak/>
        <w:drawing>
          <wp:inline distT="0" distB="0" distL="0" distR="0" wp14:anchorId="70D0CCF1" wp14:editId="15532BE5">
            <wp:extent cx="4838218" cy="3703320"/>
            <wp:effectExtent l="0" t="0" r="635" b="1143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7B802" w14:textId="77777777" w:rsidR="00E51219" w:rsidRPr="00EE7C5D" w:rsidRDefault="00E51219" w:rsidP="00C134E6">
      <w:pPr>
        <w:spacing w:after="0" w:line="360" w:lineRule="auto"/>
        <w:jc w:val="both"/>
        <w:rPr>
          <w:rFonts w:ascii="Arial" w:hAnsi="Arial" w:cs="Arial"/>
          <w:color w:val="231F20"/>
          <w:sz w:val="24"/>
          <w:szCs w:val="24"/>
        </w:rPr>
      </w:pPr>
      <w:r w:rsidRPr="00EE7C5D">
        <w:rPr>
          <w:rFonts w:ascii="Arial" w:hAnsi="Arial" w:cs="Arial"/>
          <w:color w:val="231F20"/>
          <w:sz w:val="24"/>
          <w:szCs w:val="24"/>
        </w:rPr>
        <w:t xml:space="preserve">Fig </w:t>
      </w:r>
      <w:r w:rsidR="008D6147" w:rsidRPr="00EE7C5D">
        <w:rPr>
          <w:rFonts w:ascii="Arial" w:hAnsi="Arial" w:cs="Arial"/>
          <w:color w:val="231F20"/>
          <w:sz w:val="24"/>
          <w:szCs w:val="24"/>
        </w:rPr>
        <w:t>3</w:t>
      </w:r>
      <w:r w:rsidR="00AC4B5F" w:rsidRPr="00EE7C5D">
        <w:rPr>
          <w:rFonts w:ascii="Arial" w:hAnsi="Arial" w:cs="Arial"/>
          <w:color w:val="231F20"/>
          <w:sz w:val="24"/>
          <w:szCs w:val="24"/>
        </w:rPr>
        <w:t>: -</w:t>
      </w:r>
      <w:r w:rsidRPr="00EE7C5D">
        <w:rPr>
          <w:rFonts w:ascii="Arial" w:hAnsi="Arial" w:cs="Arial"/>
          <w:color w:val="231F20"/>
          <w:sz w:val="24"/>
          <w:szCs w:val="24"/>
        </w:rPr>
        <w:t xml:space="preserve"> </w:t>
      </w:r>
      <w:r w:rsidR="00A355F6" w:rsidRPr="00EE7C5D">
        <w:rPr>
          <w:rFonts w:ascii="Arial" w:hAnsi="Arial" w:cs="Arial"/>
          <w:color w:val="231F20"/>
          <w:sz w:val="24"/>
          <w:szCs w:val="24"/>
        </w:rPr>
        <w:t>Line Weaver</w:t>
      </w:r>
      <w:r w:rsidRPr="00EE7C5D">
        <w:rPr>
          <w:rFonts w:ascii="Arial" w:hAnsi="Arial" w:cs="Arial"/>
          <w:color w:val="231F20"/>
          <w:sz w:val="24"/>
          <w:szCs w:val="24"/>
        </w:rPr>
        <w:t>-Burk double reciprocal plot of 1/</w:t>
      </w:r>
      <w:r w:rsidRPr="00EE7C5D">
        <w:rPr>
          <w:rFonts w:ascii="Arial" w:hAnsi="Arial" w:cs="Arial"/>
          <w:i/>
          <w:iCs/>
          <w:color w:val="231F20"/>
          <w:sz w:val="24"/>
          <w:szCs w:val="24"/>
        </w:rPr>
        <w:t xml:space="preserve">v </w:t>
      </w:r>
      <w:r w:rsidRPr="00EE7C5D">
        <w:rPr>
          <w:rFonts w:ascii="Arial" w:hAnsi="Arial" w:cs="Arial"/>
          <w:color w:val="231F20"/>
          <w:sz w:val="24"/>
          <w:szCs w:val="24"/>
        </w:rPr>
        <w:t>versus 1/[</w:t>
      </w:r>
      <w:r w:rsidRPr="00EE7C5D">
        <w:rPr>
          <w:rFonts w:ascii="Arial" w:hAnsi="Arial" w:cs="Arial"/>
          <w:i/>
          <w:iCs/>
          <w:color w:val="231F20"/>
          <w:sz w:val="24"/>
          <w:szCs w:val="24"/>
        </w:rPr>
        <w:t>S</w:t>
      </w:r>
      <w:r w:rsidRPr="00EE7C5D">
        <w:rPr>
          <w:rFonts w:ascii="Arial" w:hAnsi="Arial" w:cs="Arial"/>
          <w:color w:val="231F20"/>
          <w:sz w:val="24"/>
          <w:szCs w:val="24"/>
        </w:rPr>
        <w:t xml:space="preserve">] of acarbose, n-Hexane and aqueous fraction of </w:t>
      </w:r>
      <w:proofErr w:type="spellStart"/>
      <w:r w:rsidRPr="00EE7C5D">
        <w:rPr>
          <w:rFonts w:ascii="Arial" w:hAnsi="Arial" w:cs="Arial"/>
          <w:i/>
          <w:color w:val="231F20"/>
          <w:sz w:val="24"/>
          <w:szCs w:val="24"/>
        </w:rPr>
        <w:t>Ficus</w:t>
      </w:r>
      <w:proofErr w:type="spellEnd"/>
      <w:r w:rsidRPr="00EE7C5D">
        <w:rPr>
          <w:rFonts w:ascii="Arial" w:hAnsi="Arial" w:cs="Arial"/>
          <w:i/>
          <w:color w:val="231F20"/>
          <w:sz w:val="24"/>
          <w:szCs w:val="24"/>
        </w:rPr>
        <w:t xml:space="preserve"> </w:t>
      </w:r>
      <w:proofErr w:type="spellStart"/>
      <w:r w:rsidRPr="00EE7C5D">
        <w:rPr>
          <w:rFonts w:ascii="Arial" w:hAnsi="Arial" w:cs="Arial"/>
          <w:i/>
          <w:color w:val="231F20"/>
          <w:sz w:val="24"/>
          <w:szCs w:val="24"/>
        </w:rPr>
        <w:t>asperifolia</w:t>
      </w:r>
      <w:proofErr w:type="spellEnd"/>
      <w:r w:rsidRPr="00EE7C5D">
        <w:rPr>
          <w:rFonts w:ascii="Arial" w:hAnsi="Arial" w:cs="Arial"/>
          <w:i/>
          <w:color w:val="231F20"/>
          <w:sz w:val="24"/>
          <w:szCs w:val="24"/>
        </w:rPr>
        <w:t xml:space="preserve"> </w:t>
      </w:r>
      <w:r w:rsidRPr="00EE7C5D">
        <w:rPr>
          <w:rFonts w:ascii="Arial" w:hAnsi="Arial" w:cs="Arial"/>
          <w:color w:val="231F20"/>
          <w:sz w:val="24"/>
          <w:szCs w:val="24"/>
        </w:rPr>
        <w:t>(b) against α-glucosidase</w:t>
      </w:r>
    </w:p>
    <w:p w14:paraId="37FB0203" w14:textId="77777777" w:rsidR="00E51219" w:rsidRPr="00EE7C5D" w:rsidRDefault="00E51219" w:rsidP="00C134E6">
      <w:pPr>
        <w:spacing w:after="0" w:line="360" w:lineRule="auto"/>
        <w:jc w:val="both"/>
        <w:rPr>
          <w:rFonts w:ascii="Arial" w:hAnsi="Arial" w:cs="Arial"/>
          <w:color w:val="231F20"/>
          <w:sz w:val="24"/>
          <w:szCs w:val="24"/>
        </w:rPr>
      </w:pPr>
    </w:p>
    <w:p w14:paraId="33890C66" w14:textId="77777777" w:rsidR="00E51219"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3.7.4</w:t>
      </w:r>
      <w:r w:rsidRPr="00EE7C5D">
        <w:rPr>
          <w:rFonts w:ascii="Arial" w:hAnsi="Arial" w:cs="Arial"/>
          <w:b/>
          <w:sz w:val="20"/>
          <w:szCs w:val="20"/>
        </w:rPr>
        <w:tab/>
      </w:r>
      <w:r w:rsidR="00E51219" w:rsidRPr="00EE7C5D">
        <w:rPr>
          <w:rFonts w:ascii="Arial" w:hAnsi="Arial" w:cs="Arial"/>
          <w:b/>
          <w:i/>
          <w:sz w:val="20"/>
          <w:szCs w:val="20"/>
        </w:rPr>
        <w:t xml:space="preserve">G. </w:t>
      </w:r>
      <w:proofErr w:type="spellStart"/>
      <w:r w:rsidR="00E51219" w:rsidRPr="00EE7C5D">
        <w:rPr>
          <w:rFonts w:ascii="Arial" w:hAnsi="Arial" w:cs="Arial"/>
          <w:b/>
          <w:i/>
          <w:sz w:val="20"/>
          <w:szCs w:val="20"/>
        </w:rPr>
        <w:t>officinalis</w:t>
      </w:r>
      <w:proofErr w:type="spellEnd"/>
      <w:r w:rsidR="00E51219" w:rsidRPr="00EE7C5D">
        <w:rPr>
          <w:rFonts w:ascii="Arial" w:hAnsi="Arial" w:cs="Arial"/>
          <w:b/>
          <w:sz w:val="20"/>
          <w:szCs w:val="20"/>
        </w:rPr>
        <w:t xml:space="preserve"> mode of inhibition against alpha glucosidase</w:t>
      </w:r>
    </w:p>
    <w:p w14:paraId="2BAD80B2" w14:textId="4F409B6A"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4</w:t>
      </w:r>
      <w:r w:rsidR="00E51219" w:rsidRPr="00EE7C5D">
        <w:rPr>
          <w:rFonts w:ascii="Arial" w:hAnsi="Arial" w:cs="Arial"/>
          <w:sz w:val="20"/>
          <w:szCs w:val="20"/>
        </w:rPr>
        <w:t xml:space="preserve"> showed below explicitly revealed the clear image of how methanol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3</w:t>
      </w:r>
      <w:r w:rsidR="004D3038" w:rsidRPr="00EE7C5D">
        <w:rPr>
          <w:rFonts w:ascii="Arial" w:hAnsi="Arial" w:cs="Arial"/>
          <w:sz w:val="20"/>
          <w:szCs w:val="20"/>
        </w:rPr>
        <w:t>=11.27±0.34mg/mL</w:t>
      </w:r>
      <w:r w:rsidR="00B43B14" w:rsidRPr="00EE7C5D">
        <w:rPr>
          <w:rFonts w:ascii="Arial" w:hAnsi="Arial" w:cs="Arial"/>
          <w:sz w:val="20"/>
          <w:szCs w:val="20"/>
        </w:rPr>
        <w:t>) and Aqueous</w:t>
      </w:r>
      <w:r w:rsidR="00E51219" w:rsidRPr="00EE7C5D">
        <w:rPr>
          <w:rFonts w:ascii="Arial" w:hAnsi="Arial" w:cs="Arial"/>
          <w:sz w:val="20"/>
          <w:szCs w:val="20"/>
        </w:rPr>
        <w:t xml:space="preserve">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4</w:t>
      </w:r>
      <w:r w:rsidR="004D3038" w:rsidRPr="00EE7C5D">
        <w:rPr>
          <w:rFonts w:ascii="Arial" w:hAnsi="Arial" w:cs="Arial"/>
          <w:sz w:val="20"/>
          <w:szCs w:val="20"/>
        </w:rPr>
        <w:t>=10.73±0.58mg/mL</w:t>
      </w:r>
      <w:r w:rsidR="00E51219" w:rsidRPr="00EE7C5D">
        <w:rPr>
          <w:rFonts w:ascii="Arial" w:hAnsi="Arial" w:cs="Arial"/>
          <w:sz w:val="20"/>
          <w:szCs w:val="20"/>
        </w:rPr>
        <w:t>) of</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Galega</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officinalis</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tend to inhibit the activity of alpha glucosidase enzyme competitively which is similar when compared to standard (acarbose) who bind unto the active site of the enzymes competitively too. This result showed that both G3 and G4 bind unto alpha glucosidase enzymes by binding onto the active site of the enzymes thereby blocking the active site and preventing the substrates from binding onto the enzymes active sites.</w:t>
      </w:r>
    </w:p>
    <w:p w14:paraId="3A2EE5C3"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rPr>
        <w:lastRenderedPageBreak/>
        <w:drawing>
          <wp:inline distT="0" distB="0" distL="0" distR="0" wp14:anchorId="32C7AADD" wp14:editId="30F29C61">
            <wp:extent cx="5126990" cy="3402957"/>
            <wp:effectExtent l="0" t="0" r="16510" b="762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312D0D" w14:textId="77777777" w:rsidR="00BA2373" w:rsidRPr="00EE7C5D" w:rsidRDefault="00BA2373" w:rsidP="00C134E6">
      <w:pPr>
        <w:spacing w:after="0" w:line="480" w:lineRule="auto"/>
        <w:jc w:val="both"/>
        <w:rPr>
          <w:rFonts w:ascii="Arial" w:hAnsi="Arial" w:cs="Arial"/>
          <w:color w:val="231F20"/>
          <w:sz w:val="20"/>
          <w:szCs w:val="20"/>
        </w:rPr>
      </w:pPr>
      <w:r w:rsidRPr="00EE7C5D">
        <w:rPr>
          <w:rFonts w:ascii="Arial" w:hAnsi="Arial" w:cs="Arial"/>
          <w:color w:val="231F20"/>
          <w:sz w:val="20"/>
          <w:szCs w:val="20"/>
        </w:rPr>
        <w:t xml:space="preserve">Fig </w:t>
      </w:r>
      <w:r w:rsidR="008D6147" w:rsidRPr="00EE7C5D">
        <w:rPr>
          <w:rFonts w:ascii="Arial" w:hAnsi="Arial" w:cs="Arial"/>
          <w:color w:val="231F20"/>
          <w:sz w:val="20"/>
          <w:szCs w:val="20"/>
        </w:rPr>
        <w:t>4</w:t>
      </w:r>
      <w:r w:rsidR="00AC4B5F" w:rsidRPr="00EE7C5D">
        <w:rPr>
          <w:rFonts w:ascii="Arial" w:hAnsi="Arial" w:cs="Arial"/>
          <w:color w:val="231F20"/>
          <w:sz w:val="20"/>
          <w:szCs w:val="20"/>
        </w:rPr>
        <w:t>: - Line Weaver</w:t>
      </w:r>
      <w:r w:rsidRPr="00EE7C5D">
        <w:rPr>
          <w:rFonts w:ascii="Arial" w:hAnsi="Arial" w:cs="Arial"/>
          <w:color w:val="231F20"/>
          <w:sz w:val="20"/>
          <w:szCs w:val="20"/>
        </w:rPr>
        <w:t>-Burk double reciprocal plot of 1/</w:t>
      </w:r>
      <w:r w:rsidRPr="00EE7C5D">
        <w:rPr>
          <w:rFonts w:ascii="Arial" w:hAnsi="Arial" w:cs="Arial"/>
          <w:i/>
          <w:iCs/>
          <w:color w:val="231F20"/>
          <w:sz w:val="20"/>
          <w:szCs w:val="20"/>
        </w:rPr>
        <w:t xml:space="preserve">v </w:t>
      </w:r>
      <w:r w:rsidRPr="00EE7C5D">
        <w:rPr>
          <w:rFonts w:ascii="Arial" w:hAnsi="Arial" w:cs="Arial"/>
          <w:color w:val="231F20"/>
          <w:sz w:val="20"/>
          <w:szCs w:val="20"/>
        </w:rPr>
        <w:t>versus 1/[</w:t>
      </w:r>
      <w:r w:rsidRPr="00EE7C5D">
        <w:rPr>
          <w:rFonts w:ascii="Arial" w:hAnsi="Arial" w:cs="Arial"/>
          <w:i/>
          <w:iCs/>
          <w:color w:val="231F20"/>
          <w:sz w:val="20"/>
          <w:szCs w:val="20"/>
        </w:rPr>
        <w:t>S</w:t>
      </w:r>
      <w:r w:rsidRPr="00EE7C5D">
        <w:rPr>
          <w:rFonts w:ascii="Arial" w:hAnsi="Arial" w:cs="Arial"/>
          <w:color w:val="231F20"/>
          <w:sz w:val="20"/>
          <w:szCs w:val="20"/>
        </w:rPr>
        <w:t xml:space="preserve">] of acarbose, methanol and aqueous fraction of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color w:val="231F20"/>
          <w:sz w:val="20"/>
          <w:szCs w:val="20"/>
        </w:rPr>
        <w:t xml:space="preserve"> (b) against α-glucosidase.</w:t>
      </w:r>
    </w:p>
    <w:p w14:paraId="5D9A22F0" w14:textId="77777777" w:rsidR="00BA2373" w:rsidRPr="00EE7C5D" w:rsidRDefault="00BA2373" w:rsidP="00C134E6">
      <w:pPr>
        <w:spacing w:after="0" w:line="360" w:lineRule="auto"/>
        <w:jc w:val="both"/>
        <w:rPr>
          <w:rFonts w:ascii="Arial" w:hAnsi="Arial" w:cs="Arial"/>
          <w:sz w:val="24"/>
          <w:szCs w:val="24"/>
        </w:rPr>
      </w:pPr>
    </w:p>
    <w:p w14:paraId="7D3B3B82" w14:textId="77777777" w:rsidR="00BA2373" w:rsidRPr="00EE7C5D" w:rsidRDefault="00BA2373" w:rsidP="00C134E6">
      <w:pPr>
        <w:spacing w:after="0" w:line="360" w:lineRule="auto"/>
        <w:jc w:val="both"/>
        <w:rPr>
          <w:rFonts w:ascii="Arial" w:hAnsi="Arial" w:cs="Arial"/>
          <w:sz w:val="24"/>
          <w:szCs w:val="24"/>
        </w:rPr>
      </w:pPr>
    </w:p>
    <w:p w14:paraId="6466E0C3" w14:textId="77777777" w:rsidR="00BA2373" w:rsidRPr="00EE7C5D" w:rsidRDefault="00BA2373" w:rsidP="00C134E6">
      <w:pPr>
        <w:spacing w:after="0" w:line="360" w:lineRule="auto"/>
        <w:jc w:val="both"/>
        <w:rPr>
          <w:rFonts w:ascii="Arial" w:hAnsi="Arial" w:cs="Arial"/>
          <w:sz w:val="24"/>
          <w:szCs w:val="24"/>
        </w:rPr>
      </w:pPr>
    </w:p>
    <w:p w14:paraId="59C98077" w14:textId="77777777" w:rsidR="00BA2373" w:rsidRPr="00EE7C5D" w:rsidRDefault="00BA2373" w:rsidP="00C134E6">
      <w:pPr>
        <w:spacing w:after="0" w:line="360" w:lineRule="auto"/>
        <w:jc w:val="both"/>
        <w:rPr>
          <w:rFonts w:ascii="Arial" w:hAnsi="Arial" w:cs="Arial"/>
          <w:sz w:val="24"/>
          <w:szCs w:val="24"/>
        </w:rPr>
      </w:pPr>
    </w:p>
    <w:p w14:paraId="22523717" w14:textId="77777777" w:rsidR="00AC4B5F" w:rsidRPr="00EE7C5D" w:rsidRDefault="00AC4B5F" w:rsidP="00C134E6">
      <w:pPr>
        <w:spacing w:after="0" w:line="240" w:lineRule="auto"/>
        <w:ind w:left="-180"/>
        <w:jc w:val="both"/>
        <w:rPr>
          <w:rFonts w:ascii="Arial" w:hAnsi="Arial" w:cs="Arial"/>
          <w:b/>
          <w:sz w:val="24"/>
          <w:szCs w:val="24"/>
        </w:rPr>
      </w:pPr>
    </w:p>
    <w:p w14:paraId="4718295F" w14:textId="77777777" w:rsidR="00AC4B5F" w:rsidRPr="00EE7C5D" w:rsidRDefault="00AC4B5F" w:rsidP="00C134E6">
      <w:pPr>
        <w:spacing w:after="0" w:line="240" w:lineRule="auto"/>
        <w:ind w:left="-180"/>
        <w:jc w:val="both"/>
        <w:rPr>
          <w:rFonts w:ascii="Arial" w:hAnsi="Arial" w:cs="Arial"/>
          <w:b/>
          <w:sz w:val="24"/>
          <w:szCs w:val="24"/>
        </w:rPr>
      </w:pPr>
    </w:p>
    <w:p w14:paraId="04F80E50" w14:textId="77777777" w:rsidR="00AC4B5F" w:rsidRPr="00EE7C5D" w:rsidRDefault="00AC4B5F" w:rsidP="00C134E6">
      <w:pPr>
        <w:spacing w:after="0" w:line="240" w:lineRule="auto"/>
        <w:ind w:left="-180"/>
        <w:jc w:val="both"/>
        <w:rPr>
          <w:rFonts w:ascii="Arial" w:hAnsi="Arial" w:cs="Arial"/>
          <w:b/>
          <w:sz w:val="24"/>
          <w:szCs w:val="24"/>
        </w:rPr>
      </w:pPr>
    </w:p>
    <w:p w14:paraId="3B49BCA6" w14:textId="77777777" w:rsidR="00AC4B5F" w:rsidRPr="00EE7C5D" w:rsidRDefault="00AC4B5F" w:rsidP="00C134E6">
      <w:pPr>
        <w:spacing w:after="0" w:line="240" w:lineRule="auto"/>
        <w:ind w:left="-180"/>
        <w:jc w:val="both"/>
        <w:rPr>
          <w:rFonts w:ascii="Arial" w:hAnsi="Arial" w:cs="Arial"/>
          <w:b/>
          <w:sz w:val="24"/>
          <w:szCs w:val="24"/>
        </w:rPr>
      </w:pPr>
    </w:p>
    <w:p w14:paraId="16D6FEE1" w14:textId="77777777" w:rsidR="00AC4B5F" w:rsidRPr="00EE7C5D" w:rsidRDefault="00AC4B5F" w:rsidP="00C134E6">
      <w:pPr>
        <w:spacing w:after="0" w:line="240" w:lineRule="auto"/>
        <w:ind w:left="-180"/>
        <w:jc w:val="both"/>
        <w:rPr>
          <w:rFonts w:ascii="Arial" w:hAnsi="Arial" w:cs="Arial"/>
          <w:b/>
          <w:sz w:val="24"/>
          <w:szCs w:val="24"/>
        </w:rPr>
      </w:pPr>
    </w:p>
    <w:p w14:paraId="50FCB7A8" w14:textId="77777777" w:rsidR="00AC4B5F" w:rsidRPr="00EE7C5D" w:rsidRDefault="00AC4B5F" w:rsidP="00C134E6">
      <w:pPr>
        <w:spacing w:after="0" w:line="240" w:lineRule="auto"/>
        <w:ind w:left="-180"/>
        <w:jc w:val="both"/>
        <w:rPr>
          <w:rFonts w:ascii="Arial" w:hAnsi="Arial" w:cs="Arial"/>
          <w:b/>
          <w:sz w:val="24"/>
          <w:szCs w:val="24"/>
        </w:rPr>
      </w:pPr>
    </w:p>
    <w:p w14:paraId="0A1E9189" w14:textId="77777777" w:rsidR="00AC4B5F" w:rsidRPr="00EE7C5D" w:rsidRDefault="00AC4B5F" w:rsidP="00C134E6">
      <w:pPr>
        <w:spacing w:after="0" w:line="240" w:lineRule="auto"/>
        <w:ind w:left="-180"/>
        <w:jc w:val="both"/>
        <w:rPr>
          <w:rFonts w:ascii="Arial" w:hAnsi="Arial" w:cs="Arial"/>
          <w:b/>
          <w:sz w:val="24"/>
          <w:szCs w:val="24"/>
        </w:rPr>
      </w:pPr>
    </w:p>
    <w:p w14:paraId="51C1DEA7" w14:textId="77777777" w:rsidR="00AC4B5F" w:rsidRPr="00EE7C5D" w:rsidRDefault="00AC4B5F" w:rsidP="00C134E6">
      <w:pPr>
        <w:spacing w:after="0" w:line="240" w:lineRule="auto"/>
        <w:ind w:left="-180"/>
        <w:jc w:val="both"/>
        <w:rPr>
          <w:rFonts w:ascii="Arial" w:hAnsi="Arial" w:cs="Arial"/>
          <w:b/>
          <w:sz w:val="24"/>
          <w:szCs w:val="24"/>
        </w:rPr>
      </w:pPr>
    </w:p>
    <w:p w14:paraId="15879B1D" w14:textId="77777777" w:rsidR="00AC4B5F" w:rsidRPr="00EE7C5D" w:rsidRDefault="00AC4B5F" w:rsidP="00C134E6">
      <w:pPr>
        <w:spacing w:after="0" w:line="240" w:lineRule="auto"/>
        <w:ind w:left="-180"/>
        <w:jc w:val="both"/>
        <w:rPr>
          <w:rFonts w:ascii="Arial" w:hAnsi="Arial" w:cs="Arial"/>
          <w:b/>
          <w:sz w:val="24"/>
          <w:szCs w:val="24"/>
        </w:rPr>
      </w:pPr>
    </w:p>
    <w:p w14:paraId="0E567756" w14:textId="77777777" w:rsidR="00AC4B5F" w:rsidRPr="00EE7C5D" w:rsidRDefault="00AC4B5F" w:rsidP="00C134E6">
      <w:pPr>
        <w:spacing w:after="0" w:line="240" w:lineRule="auto"/>
        <w:ind w:left="-180"/>
        <w:jc w:val="both"/>
        <w:rPr>
          <w:rFonts w:ascii="Arial" w:hAnsi="Arial" w:cs="Arial"/>
          <w:b/>
          <w:sz w:val="24"/>
          <w:szCs w:val="24"/>
        </w:rPr>
      </w:pPr>
    </w:p>
    <w:p w14:paraId="262CE2E1" w14:textId="77777777" w:rsidR="00AC4B5F" w:rsidRPr="00EE7C5D" w:rsidRDefault="00AC4B5F" w:rsidP="00C134E6">
      <w:pPr>
        <w:spacing w:after="0" w:line="240" w:lineRule="auto"/>
        <w:ind w:left="-180"/>
        <w:jc w:val="both"/>
        <w:rPr>
          <w:rFonts w:ascii="Arial" w:hAnsi="Arial" w:cs="Arial"/>
          <w:b/>
          <w:sz w:val="24"/>
          <w:szCs w:val="24"/>
        </w:rPr>
      </w:pPr>
    </w:p>
    <w:p w14:paraId="230893E7" w14:textId="77777777" w:rsidR="00AC4B5F" w:rsidRPr="00EE7C5D" w:rsidRDefault="00AC4B5F" w:rsidP="00C134E6">
      <w:pPr>
        <w:spacing w:after="0" w:line="240" w:lineRule="auto"/>
        <w:ind w:left="-180"/>
        <w:jc w:val="both"/>
        <w:rPr>
          <w:rFonts w:ascii="Arial" w:hAnsi="Arial" w:cs="Arial"/>
          <w:b/>
          <w:sz w:val="24"/>
          <w:szCs w:val="24"/>
        </w:rPr>
      </w:pPr>
    </w:p>
    <w:p w14:paraId="1B1EC74F" w14:textId="77777777" w:rsidR="00AC4B5F" w:rsidRPr="00EE7C5D" w:rsidRDefault="00AC4B5F" w:rsidP="00C134E6">
      <w:pPr>
        <w:spacing w:after="0" w:line="240" w:lineRule="auto"/>
        <w:ind w:left="-180"/>
        <w:jc w:val="both"/>
        <w:rPr>
          <w:rFonts w:ascii="Arial" w:hAnsi="Arial" w:cs="Arial"/>
          <w:b/>
          <w:sz w:val="24"/>
          <w:szCs w:val="24"/>
        </w:rPr>
      </w:pPr>
    </w:p>
    <w:p w14:paraId="06D0D2A2" w14:textId="77777777" w:rsidR="00AC4B5F" w:rsidRPr="00EE7C5D" w:rsidRDefault="00AC4B5F" w:rsidP="00C134E6">
      <w:pPr>
        <w:spacing w:after="0" w:line="240" w:lineRule="auto"/>
        <w:ind w:left="-180"/>
        <w:jc w:val="both"/>
        <w:rPr>
          <w:rFonts w:ascii="Arial" w:hAnsi="Arial" w:cs="Arial"/>
          <w:b/>
          <w:sz w:val="24"/>
          <w:szCs w:val="24"/>
        </w:rPr>
      </w:pPr>
    </w:p>
    <w:p w14:paraId="142D356B" w14:textId="77777777" w:rsidR="00AC4B5F" w:rsidRPr="00EE7C5D" w:rsidRDefault="00AC4B5F" w:rsidP="00C134E6">
      <w:pPr>
        <w:spacing w:after="0" w:line="240" w:lineRule="auto"/>
        <w:ind w:left="-180"/>
        <w:jc w:val="both"/>
        <w:rPr>
          <w:rFonts w:ascii="Arial" w:hAnsi="Arial" w:cs="Arial"/>
          <w:b/>
          <w:sz w:val="24"/>
          <w:szCs w:val="24"/>
        </w:rPr>
      </w:pPr>
    </w:p>
    <w:p w14:paraId="256715ED" w14:textId="77777777" w:rsidR="00AC4B5F" w:rsidRPr="00EE7C5D" w:rsidRDefault="00AC4B5F" w:rsidP="00C134E6">
      <w:pPr>
        <w:spacing w:after="0" w:line="240" w:lineRule="auto"/>
        <w:ind w:left="-180"/>
        <w:jc w:val="both"/>
        <w:rPr>
          <w:rFonts w:ascii="Arial" w:hAnsi="Arial" w:cs="Arial"/>
          <w:b/>
          <w:sz w:val="24"/>
          <w:szCs w:val="24"/>
        </w:rPr>
      </w:pPr>
    </w:p>
    <w:p w14:paraId="7EC0E695" w14:textId="77777777" w:rsidR="00F1415D" w:rsidRPr="00EE7C5D" w:rsidRDefault="00BA2373" w:rsidP="00C134E6">
      <w:pPr>
        <w:pStyle w:val="ListParagraph"/>
        <w:numPr>
          <w:ilvl w:val="0"/>
          <w:numId w:val="8"/>
        </w:numPr>
        <w:spacing w:after="0" w:line="480" w:lineRule="auto"/>
        <w:ind w:left="90" w:firstLine="0"/>
        <w:jc w:val="both"/>
        <w:rPr>
          <w:rFonts w:ascii="Arial" w:hAnsi="Arial" w:cs="Arial"/>
          <w:b/>
        </w:rPr>
      </w:pPr>
      <w:r w:rsidRPr="00EE7C5D">
        <w:rPr>
          <w:rFonts w:ascii="Arial" w:hAnsi="Arial" w:cs="Arial"/>
          <w:b/>
        </w:rPr>
        <w:lastRenderedPageBreak/>
        <w:t>SUMMARY OF FINDINGS</w:t>
      </w:r>
      <w:r w:rsidR="00F1415D" w:rsidRPr="00EE7C5D">
        <w:rPr>
          <w:rFonts w:ascii="Arial" w:hAnsi="Arial" w:cs="Arial"/>
          <w:b/>
        </w:rPr>
        <w:t>, CONCLUSION AND RECOMMENDATION</w:t>
      </w:r>
    </w:p>
    <w:p w14:paraId="495AD8E4" w14:textId="77777777" w:rsidR="00BA2373" w:rsidRPr="00EE7C5D" w:rsidRDefault="00BA2373" w:rsidP="00C134E6">
      <w:pPr>
        <w:pStyle w:val="ListParagraph"/>
        <w:numPr>
          <w:ilvl w:val="1"/>
          <w:numId w:val="8"/>
        </w:numPr>
        <w:tabs>
          <w:tab w:val="center" w:pos="90"/>
        </w:tabs>
        <w:spacing w:after="0" w:line="480" w:lineRule="auto"/>
        <w:ind w:left="720" w:hanging="630"/>
        <w:jc w:val="both"/>
        <w:rPr>
          <w:rFonts w:ascii="Arial" w:hAnsi="Arial" w:cs="Arial"/>
          <w:b/>
        </w:rPr>
      </w:pPr>
      <w:r w:rsidRPr="00EE7C5D">
        <w:rPr>
          <w:rFonts w:ascii="Arial" w:hAnsi="Arial" w:cs="Arial"/>
          <w:b/>
        </w:rPr>
        <w:t>SUMMARY OF FINDINGS</w:t>
      </w:r>
    </w:p>
    <w:p w14:paraId="3D3F78EC" w14:textId="77777777" w:rsidR="00BA2373" w:rsidRPr="00EE7C5D" w:rsidRDefault="00BA2373" w:rsidP="00C134E6">
      <w:pPr>
        <w:spacing w:after="0" w:line="480" w:lineRule="auto"/>
        <w:ind w:firstLine="720"/>
        <w:jc w:val="both"/>
        <w:rPr>
          <w:rFonts w:ascii="Arial" w:hAnsi="Arial" w:cs="Arial"/>
          <w:color w:val="231F20"/>
          <w:sz w:val="20"/>
          <w:szCs w:val="20"/>
        </w:rPr>
      </w:pPr>
      <w:r w:rsidRPr="00EE7C5D">
        <w:rPr>
          <w:rFonts w:ascii="Arial" w:hAnsi="Arial" w:cs="Arial"/>
          <w:color w:val="231F20"/>
          <w:sz w:val="20"/>
          <w:szCs w:val="20"/>
        </w:rPr>
        <w:t>Diabetes mellitus is a metabolic disorder, a life-threatening disease that is increasing day by day. This pathetic ailment is a result of insulin deficiency or insulin inability to regulate carbohydrate, fat, and protein metabolism.</w:t>
      </w:r>
      <w:r w:rsidRPr="00EE7C5D">
        <w:rPr>
          <w:rFonts w:ascii="Arial" w:hAnsi="Arial" w:cs="Arial"/>
          <w:sz w:val="20"/>
          <w:szCs w:val="20"/>
        </w:rPr>
        <w:t xml:space="preserve"> </w:t>
      </w:r>
      <w:r w:rsidRPr="00EE7C5D">
        <w:rPr>
          <w:rFonts w:ascii="Arial" w:hAnsi="Arial" w:cs="Arial"/>
          <w:color w:val="231F20"/>
          <w:sz w:val="20"/>
          <w:szCs w:val="20"/>
        </w:rPr>
        <w:t xml:space="preserve">Epidemiology studies and clinical trials strongly prove that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is the major indicator of diabetes and the principal cause of complications. Effective blood glucose control is the key to managing diabetes mellitus, preventing its complications, and improving the quality of life in patients with diabetes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{"citationItems":[{"id":"ITEM-1","itemData":{"DOI":"10.9734/ajrimps/2019/v6i230095","abstract":"Thaumatococcus danielli (Benn.) Benth, a member of the Maranthaceae family has continued to be of immense benefit to the people in the tropics especially in Nigeria. The leaf is widely used among the “Yoruba’s” as a wrapping leaf and for the management of diabetes mellitus.\r Aim: This study, evaluated the anti-diabetic and possible mode of action(s) of ethanol leaves extract of Thaumatococcus danielli using in vivo and in vitro approach.\r Methods: Diabetes was induced in Albino rats by administration of Streptozotocin (65 mg/kg/b.wt, i.p). The ethanol leave extract of Thaumatococcus danielli (at a dose of 250 mg/kg and 500 mg/kg body weight was administered at single dose per day to diabetes induced rats for a period of 14 days. The possible mode of action of extract was assessed through in vitro inhibitory effect on alpha amylase, non-enzymatic glycosylation of haemoglobin and glucose uptake in yeast cell.\r Results: The results showed that the plant extracts demonstrated dose and time dependent reduction in blood glucose. The extract at 250 mg/kg /b.wt and 500 mg/kg/b.wt caused a significant percentage reduction (35.00%/42.04% and 42.16%/60.43%) in blood glucose when compared with the group treated with (25 mg/kg/b.wt) of the standard drug (30.51/40.88%) and the diabetic control (10.46%/-13.67%) on day 7 and day 14 respectively. Although, the extract demonstrated significant (p&lt;0.05) dose dependent inhibitory effect on alpha amylase with an IC50 of 837.97 µg/ml, its activity was significantly (P&lt;0.05) lower than the standard Acarbose. Conversely, the extract showed stronger inhibition of non-enzymatic glycosylation of haemoglobin (87.51%) and enhance glucose uptake in yeast cells by 85.56% when compared with the standard drug Trolax and Metronidazole respectively.\r Conclusion: The results of this study revealed that Thaumatococcus danielli (Benth) leaves contain anti-hyperglycaemic agent (s) and its possible mode of action is by promoting glucose uptake, inhibition of non-enzymatic glycosylation of haemoglobin and alpha amylase activity.","author":[{"dropping-particle":"","family":"Ajayi","given":"Folorunsho A.","non-dropping-particle":"","parse-names":false,"suffix":""},{"dropping-particle":"","family":"Olorunnisola","given":"Olubukola. S.","non-dropping-particle":"","parse-names":false,"suffix":""},{"dropping-particle":"","family":"Adetutu","given":"Adewale.","non-dropping-particle":"","parse-names":false,"suffix":""},{"dropping-particle":"","family":"Olorunfemi","given":"Folashade G.","non-dropping-particle":"","parse-names":false,"suffix":""},{"dropping-particle":"","family":"Owoade","given":"Abiodun O.","non-dropping-particle":"","parse-names":false,"suffix":""},{"dropping-particle":"","family":"Adegbola","given":"Peter","non-dropping-particle":"","parse-names":false,"suffix":""},{"dropping-particle":"","family":"Afolabi","given":"Olusegun K.","non-dropping-particle":"","parse-names":false,"suffix":""}],"container-title":"Asian Journal of Research in Medical and Pharmaceutical Sciences","id":"ITEM-1","issue":"March","issued":{"date-parts":[["2019"]]},"page":"1-10","title":"Anti-hyperglycaemic and Mode of Action of Thaumatococcus danielli (BENN.) BENTH Ethanol Leave Extract in Streptozotocin-induced Diabetic Rats","type":"article-journal"},"uris":["http://www.mendeley.com/documents/?uuid=ce336d50-6019-4c65-bd36-0928d10b82bb"]}],"mendeley":{"formattedCitation":"(Ajayi et al., 2019)","plainTextFormattedCitation":"(Ajayi et al., 2019)","previouslyFormattedCitation":"(Ajayi et al., 2019)"},"properties":{"noteIndex":0},"schema":"https://github.com/citation-style-language/schema/raw/master/csl-citation.json"}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(Ajayi et al., 2019)</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enzymes alpha amylase and alpha glucosidase are known to be responsible for the breakdown of carbohydrates into glucose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w:t>
      </w:r>
      <w:r w:rsidRPr="00EE7C5D">
        <w:rPr>
          <w:rFonts w:ascii="Arial" w:hAnsi="Arial" w:cs="Arial"/>
          <w:color w:val="000000"/>
          <w:sz w:val="20"/>
          <w:szCs w:val="20"/>
        </w:rPr>
        <w:t xml:space="preserve">In order to effectively manage diabetes mellitus there has to be close monitoring of the levels of postprandial blood glucose and the most effective way to do this is by regulating the amount of glucose that enters the blood stream after intake of a meal and an effective way to achieve this is through the inhibition of both alpha amylase and alpha glucosidase, which </w:t>
      </w:r>
      <w:r w:rsidRPr="00EE7C5D">
        <w:rPr>
          <w:rFonts w:ascii="Arial" w:hAnsi="Arial" w:cs="Arial"/>
          <w:color w:val="231F20"/>
          <w:sz w:val="20"/>
          <w:szCs w:val="20"/>
        </w:rPr>
        <w:t xml:space="preserve">can lead to reduction in post prandial hyperglycemia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available oral chemotherapeutic drugs available come with a range of uncomfortable side effects such as flatulence, abdominal pain, renal tumors, hepatic injury, acute hepatitis, abdominal fullness and diarrhea. As a result of these side effects and other constraints; patients now prefer to use locally available herbs to treat diabetes, especially those plants and plant parts that are already consumed as food or food condiments since these plants have been seen to have lower side effects and are quite affordable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{"citationItems":[{"id":"ITEM-1","itemData":{"DOI":"10.17533/udea.vitae.v25n3a05","ISSN":"21452660","author":[{"dropping-particle":"","family":"Sallau","given":"A. B.","non-dropping-particle":"","parse-names":false,"suffix":""},{"dropping-particle":"","family":"Yakubu","given":"R. N.","non-dropping-particle":"","parse-names":false,"suffix":""},{"dropping-particle":"","family":"Aliyu","given":"S. M.","non-dropping-particle":"","parse-names":false,"suffix":""},{"dropping-particle":"","family":"Salihu","given":"A.","non-dropping-particle":"","parse-names":false,"suffix":""},{"dropping-particle":"","family":"Boniface","given":"B. Y.","non-dropping-particle":"","parse-names":false,"suffix":""}],"container-title":"Vitae","id":"ITEM-1","issue":"3","issued":{"date-parts":[["2018"]]},"page":"148-153","title":"In vitro effect of terpenoids - rich extract of momordica charantia on alpha glucosidase activity","type":"article-journal","volume":"25"},"uris":["http://www.mendeley.com/documents/?uuid=c58c82fd-debb-48d1-9664-434ad2ac7f72"]}],"mendeley":{"formattedCitation":"(Sallau et al., 2018)","plainTextFormattedCitation":"(Sallau et al., 2018)","previouslyFormattedCitation":"(Sallau et al.,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(Sallau et al., 2018)</w:t>
      </w:r>
      <w:r w:rsidRPr="00EE7C5D">
        <w:rPr>
          <w:rFonts w:ascii="Arial" w:hAnsi="Arial" w:cs="Arial"/>
          <w:color w:val="231F20"/>
          <w:sz w:val="20"/>
          <w:szCs w:val="20"/>
        </w:rPr>
        <w:fldChar w:fldCharType="end"/>
      </w:r>
      <w:r w:rsidRPr="00EE7C5D">
        <w:rPr>
          <w:rFonts w:ascii="Arial" w:hAnsi="Arial" w:cs="Arial"/>
          <w:color w:val="231F20"/>
          <w:sz w:val="20"/>
          <w:szCs w:val="20"/>
        </w:rPr>
        <w:t>.</w:t>
      </w:r>
    </w:p>
    <w:p w14:paraId="470EC442" w14:textId="0A3ECD03" w:rsidR="00BA2373" w:rsidRPr="00EE7C5D" w:rsidRDefault="00BA2373"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 </w:t>
      </w:r>
      <w:r w:rsidRPr="00EE7C5D">
        <w:rPr>
          <w:rFonts w:ascii="Arial" w:hAnsi="Arial" w:cs="Arial"/>
          <w:color w:val="231F20"/>
          <w:sz w:val="20"/>
          <w:szCs w:val="20"/>
        </w:rPr>
        <w:t xml:space="preserve">The present study is geared towards investigating the inhibitory potentials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color w:val="231F20"/>
          <w:sz w:val="20"/>
          <w:szCs w:val="20"/>
        </w:rPr>
        <w:t xml:space="preserve"> on two key carbohydrate </w:t>
      </w:r>
      <w:r w:rsidR="00A355F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Phytochemicals such as </w:t>
      </w:r>
      <w:r w:rsidR="00A355F6" w:rsidRPr="00EE7C5D">
        <w:rPr>
          <w:rFonts w:ascii="Arial" w:hAnsi="Arial" w:cs="Arial"/>
          <w:sz w:val="20"/>
          <w:szCs w:val="20"/>
        </w:rPr>
        <w:t>phenolic</w:t>
      </w:r>
      <w:r w:rsidRPr="00EE7C5D">
        <w:rPr>
          <w:rFonts w:ascii="Arial" w:hAnsi="Arial" w:cs="Arial"/>
          <w:sz w:val="20"/>
          <w:szCs w:val="20"/>
        </w:rPr>
        <w:t xml:space="preserve"> and flavonoid compounds present in various herbs are well known for their antioxidant, antidiabetic activity properties and for this reason there are interests in using </w:t>
      </w:r>
      <w:r w:rsidR="00A355F6" w:rsidRPr="00EE7C5D">
        <w:rPr>
          <w:rFonts w:ascii="Arial" w:hAnsi="Arial" w:cs="Arial"/>
          <w:sz w:val="20"/>
          <w:szCs w:val="20"/>
        </w:rPr>
        <w:t>phenolic</w:t>
      </w:r>
      <w:r w:rsidRPr="00EE7C5D">
        <w:rPr>
          <w:rFonts w:ascii="Arial" w:hAnsi="Arial" w:cs="Arial"/>
          <w:sz w:val="20"/>
          <w:szCs w:val="20"/>
        </w:rPr>
        <w:t xml:space="preserve"> and flavonoid rich extracts in the treatment of diabetes and its complications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et al., 2018)","plainTextFormattedCitation":"(Abusufyan et al., 2018)","previouslyFormattedCitation":"(Abusufyan et al.,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(Abusufyan et al., 2018)</w:t>
      </w:r>
      <w:r w:rsidRPr="00EE7C5D">
        <w:rPr>
          <w:rFonts w:ascii="Arial" w:hAnsi="Arial" w:cs="Arial"/>
          <w:sz w:val="20"/>
          <w:szCs w:val="20"/>
        </w:rPr>
        <w:fldChar w:fldCharType="end"/>
      </w:r>
      <w:r w:rsidRPr="00EE7C5D">
        <w:rPr>
          <w:rFonts w:ascii="Arial" w:hAnsi="Arial" w:cs="Arial"/>
          <w:sz w:val="20"/>
          <w:szCs w:val="20"/>
        </w:rPr>
        <w:t xml:space="preserve">. In this present study, five different solvents including n-Hexane, Ethyl acetate, Methanol, </w:t>
      </w:r>
      <w:r w:rsidR="005F2DC4" w:rsidRPr="00EE7C5D">
        <w:rPr>
          <w:rFonts w:ascii="Arial" w:hAnsi="Arial" w:cs="Arial"/>
          <w:sz w:val="20"/>
          <w:szCs w:val="20"/>
        </w:rPr>
        <w:t xml:space="preserve">Aqueous </w:t>
      </w:r>
      <w:r w:rsidRPr="00EE7C5D">
        <w:rPr>
          <w:rFonts w:ascii="Arial" w:hAnsi="Arial" w:cs="Arial"/>
          <w:sz w:val="20"/>
          <w:szCs w:val="20"/>
        </w:rPr>
        <w:t xml:space="preserve">water with an increase in the order of their polarity index were used. </w:t>
      </w:r>
      <w:r w:rsidRPr="00EE7C5D">
        <w:rPr>
          <w:rFonts w:ascii="Arial" w:hAnsi="Arial" w:cs="Arial"/>
          <w:color w:val="231F20"/>
          <w:sz w:val="20"/>
          <w:szCs w:val="20"/>
        </w:rPr>
        <w:t xml:space="preserve">The phytochemical (qualitative and quantitative) analysis revealed the presence of active principles such as tannins, carbohydrate and </w:t>
      </w:r>
      <w:proofErr w:type="spellStart"/>
      <w:r w:rsidRPr="00EE7C5D">
        <w:rPr>
          <w:rFonts w:ascii="Arial" w:hAnsi="Arial" w:cs="Arial"/>
          <w:color w:val="231F20"/>
          <w:sz w:val="20"/>
          <w:szCs w:val="20"/>
        </w:rPr>
        <w:t>anthraquinones</w:t>
      </w:r>
      <w:proofErr w:type="spellEnd"/>
      <w:r w:rsidRPr="00EE7C5D">
        <w:rPr>
          <w:rFonts w:ascii="Arial" w:hAnsi="Arial" w:cs="Arial"/>
          <w:color w:val="231F20"/>
          <w:sz w:val="20"/>
          <w:szCs w:val="20"/>
        </w:rPr>
        <w:t xml:space="preserve"> in </w:t>
      </w:r>
      <w:r w:rsidRPr="00EE7C5D">
        <w:rPr>
          <w:rFonts w:ascii="Arial" w:hAnsi="Arial" w:cs="Arial"/>
          <w:color w:val="231F20"/>
          <w:sz w:val="20"/>
          <w:szCs w:val="20"/>
        </w:rPr>
        <w:lastRenderedPageBreak/>
        <w:t xml:space="preserve">trace amounts, reducing sugars and Cardiac glycosides in moderate concentration and total flavonoid, total phenols, </w:t>
      </w:r>
      <w:proofErr w:type="spellStart"/>
      <w:r w:rsidRPr="00EE7C5D">
        <w:rPr>
          <w:rFonts w:ascii="Arial" w:hAnsi="Arial" w:cs="Arial"/>
          <w:color w:val="231F20"/>
          <w:sz w:val="20"/>
          <w:szCs w:val="20"/>
        </w:rPr>
        <w:t>saponin</w:t>
      </w:r>
      <w:proofErr w:type="spellEnd"/>
      <w:r w:rsidRPr="00EE7C5D">
        <w:rPr>
          <w:rFonts w:ascii="Arial" w:hAnsi="Arial" w:cs="Arial"/>
          <w:color w:val="231F20"/>
          <w:sz w:val="20"/>
          <w:szCs w:val="20"/>
        </w:rPr>
        <w:t xml:space="preserve">, alkaloid, Terpenes, and </w:t>
      </w:r>
      <w:r w:rsidR="00A355F6" w:rsidRPr="00EE7C5D">
        <w:rPr>
          <w:rFonts w:ascii="Arial" w:hAnsi="Arial" w:cs="Arial"/>
          <w:color w:val="231F20"/>
          <w:sz w:val="20"/>
          <w:szCs w:val="20"/>
        </w:rPr>
        <w:t>Steroids</w:t>
      </w:r>
      <w:r w:rsidRPr="00EE7C5D">
        <w:rPr>
          <w:rFonts w:ascii="Arial" w:hAnsi="Arial" w:cs="Arial"/>
          <w:color w:val="231F20"/>
          <w:sz w:val="20"/>
          <w:szCs w:val="20"/>
        </w:rPr>
        <w:t xml:space="preserve"> in high amount.</w:t>
      </w:r>
      <w:r w:rsidRPr="00EE7C5D">
        <w:rPr>
          <w:rFonts w:ascii="Arial" w:hAnsi="Arial" w:cs="Arial"/>
          <w:sz w:val="20"/>
          <w:szCs w:val="20"/>
        </w:rPr>
        <w:t xml:space="preserve"> </w:t>
      </w:r>
      <w:r w:rsidRPr="00EE7C5D">
        <w:rPr>
          <w:rFonts w:ascii="Arial" w:hAnsi="Arial" w:cs="Arial"/>
          <w:color w:val="231F20"/>
          <w:sz w:val="20"/>
          <w:szCs w:val="20"/>
        </w:rPr>
        <w:t xml:space="preserve">This is consistent with the results of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ejmp/2017/32145","author":[{"dropping-particle":"","family":"Luka","given":"C","non-dropping-particle":"","parse-names":false,"suffix":""},{"dropping-particle":"","family":"Adoga","given":"G","non-dropping-particle":"","parse-names":false,"suffix":""},{"dropping-particle":"","family":"Istifanus","given":"G","non-dropping-particle":"","parse-names":false,"suffix":""}],"container-title":"European Journal of Medicinal Plants","id":"ITEM-1","issue":"1","issued":{"date-parts":[["2017"]]},"page":"1-10","title":"Phytochemical Studies of Different Fractions of Galega officinalis Extract and Their Effects on Some Biochemical Parameters in Alloxan-Induced Diabetic Rats","type":"article-journal","volume":"19"},"uris":["http://www.mendeley.com/documents/?uuid=b50868a2-1e0c-4aa2-b28e-8d192a753756"]}],"mendeley":{"formattedCitation":"(Luka et al., 2017)","plainTextFormattedCitation":"(Luka et al., 2017)","previouslyFormattedCitation":"(Luka et al., 2017)"},"properties":{"noteIndex":0},"schema":"https://github.com/citation-style-language/schema/raw/master/csl-citation.json"}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(Luka et al., 2017)</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and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ISSN":"0975-5845","author":[{"dropping-particle":"","family":"Omoniwa","given":"B.","non-dropping-particle":"","parse-names":false,"suffix":""},{"dropping-particle":"","family":"Luka","given":"C.","non-dropping-particle":"","parse-names":false,"suffix":""}],"id":"ITEM-1","issue":"4","issued":{"date-parts":[["2012"]]},"page":"726-732","title":"Antidiabetic and Toxicity Evauation of Aqueous Stem Extract of Ficus asperifolia in Normal and Alloxan-Induced Diabetic Albino Rats","type":"article-journal","volume":"3"},"uris":["http://www.mendeley.com/documents/?uuid=9b3908bc-3162-4757-ad07-46aa68902420"]}],"mendeley":{"formattedCitation":"(Omoniwa &amp; Luka, 2012)","plainTextFormattedCitation":"(Omoniwa &amp; Luka, 2012)","previouslyFormattedCitation":"(Omoniwa &amp; Luka, 2012)"},"properties":{"noteIndex":0},"schema":"https://github.com/citation-style-language/schema/raw/master/csl-citation.json"}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(Omoniwa &amp; Luka, 2012)</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Free radicals are closely associated with oxidative damage and antioxidants are reducing agents, which limit oxidative damage to biological structures by donating electrons to free radicals and passivizing them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{"citationItems":[{"id":"ITEM-1","itemData":{"author":[{"dropping-particle":"","family":"Lalhminghlui","given":"K","non-dropping-particle":"","parse-names":false,"suffix":""},{"dropping-particle":"","family":"Jagetia","given":"Ganesh Chandra","non-dropping-particle":"","parse-names":false,"suffix":""}],"id":"ITEM-1","issue":"January","issued":{"date-parts":[["2018"]]},"title":"Evaluation of the free-radical scavenging and antioxidant activities of Chilauni , Schima wallichii Korth in vitro","type":"article-journal","volume":"4"},"uris":["http://www.mendeley.com/documents/?uuid=1516aab6-d55e-4bf5-b483-28496315bf9c"]}],"mendeley":{"formattedCitation":"(Lalhminghlui &amp; Jagetia, 2018)","plainTextFormattedCitation":"(Lalhminghlui &amp; Jagetia, 2018)","previouslyFormattedCitation":"(Lalhminghlui &amp; Jagetia,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(Lalhminghlui &amp; Jagetia,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Antioxidant compounds such as phenolic acids, polyphenols, and flavonoids reduce free radicals such as peroxide, hydrogen peroxide or lipid </w:t>
      </w:r>
      <w:proofErr w:type="spellStart"/>
      <w:r w:rsidRPr="00EE7C5D">
        <w:rPr>
          <w:rFonts w:ascii="Arial" w:hAnsi="Arial" w:cs="Arial"/>
          <w:color w:val="231F20"/>
          <w:sz w:val="20"/>
          <w:szCs w:val="20"/>
        </w:rPr>
        <w:t>peroxyl</w:t>
      </w:r>
      <w:proofErr w:type="spellEnd"/>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and thus inhibit oxidative mechanisms that lead to degenerative disease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10.4274/tjps.54376","author":[{"dropping-particle":"","family":"Farklı","given":"Meyvelerinin","non-dropping-particle":"","parse-names":false,"suffix":""},{"dropping-particle":"","family":"Metabolitleri","given":"Sekonder","non-dropping-particle":"","parse-names":false,"suffix":""},{"dropping-particle":"","family":"Fitokimyasal","given":"Üzerinde","non-dropping-particle":"","parse-names":false,"suffix":""},{"dropping-particle":"","family":"Çalışmaları","given":"Analiz","non-dropping-particle":"","parse-names":false,"suffix":""},{"dropping-particle":"","family":"Antihelmintik","given":"Antioksidan","non-dropping-particle":"","parse-names":false,"suffix":""}],"id":"ITEM-1","issue":"2","issued":{"date-parts":[["2018"]]},"page":"156-165","title":"Phytochemical Screening for Various Secondary Metabolites , Antioxidant , and Anthelmintic Activity of Coscinium fenestratum Fruit Pulp : A New Biosource for Novel Drug Discovery","type":"article-journal","volume":"15"},"uris":["http://www.mendeley.com/documents/?uuid=9c74f9fa-4f51-4d91-afe6-50f3c24b963b"]}],"mendeley":{"formattedCitation":"(Farklı, Metabolitleri, Fitokimyasal, Çalışmaları, &amp; Antihelmintik, 2018)","plainTextFormattedCitation":"(Farklı, Metabolitleri, Fitokimyasal, Çalışmaları, &amp; Antihelmintik,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(Farklı, Metabolitleri, Fitokimyasal, Çalışmaları, &amp; Antihelmintik,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p>
    <w:p w14:paraId="1C8BFF9B" w14:textId="77777777" w:rsidR="00BA2373" w:rsidRPr="00EE7C5D" w:rsidRDefault="00BA2373" w:rsidP="00C134E6">
      <w:pPr>
        <w:spacing w:after="0" w:line="480" w:lineRule="auto"/>
        <w:ind w:firstLine="720"/>
        <w:jc w:val="both"/>
        <w:rPr>
          <w:rFonts w:ascii="Arial" w:hAnsi="Arial" w:cs="Arial"/>
          <w:sz w:val="20"/>
          <w:szCs w:val="20"/>
        </w:rPr>
      </w:pPr>
      <w:r w:rsidRPr="00EE7C5D">
        <w:rPr>
          <w:rFonts w:ascii="Arial" w:hAnsi="Arial" w:cs="Arial"/>
          <w:color w:val="231F20"/>
          <w:sz w:val="20"/>
          <w:szCs w:val="20"/>
        </w:rPr>
        <w:t>The results of various antioxidant activities studied are show</w:t>
      </w:r>
      <w:r w:rsidR="00776C3E" w:rsidRPr="00EE7C5D">
        <w:rPr>
          <w:rFonts w:ascii="Arial" w:hAnsi="Arial" w:cs="Arial"/>
          <w:color w:val="231F20"/>
          <w:sz w:val="20"/>
          <w:szCs w:val="20"/>
        </w:rPr>
        <w:t>n in Tables 7-8</w:t>
      </w:r>
      <w:r w:rsidRPr="00EE7C5D">
        <w:rPr>
          <w:rFonts w:ascii="Arial" w:hAnsi="Arial" w:cs="Arial"/>
          <w:color w:val="231F20"/>
          <w:sz w:val="20"/>
          <w:szCs w:val="20"/>
        </w:rPr>
        <w:t>. The values of the various antioxidant activities r</w:t>
      </w:r>
      <w:r w:rsidR="00994B0B" w:rsidRPr="00EE7C5D">
        <w:rPr>
          <w:rFonts w:ascii="Arial" w:hAnsi="Arial" w:cs="Arial"/>
          <w:color w:val="231F20"/>
          <w:sz w:val="20"/>
          <w:szCs w:val="20"/>
        </w:rPr>
        <w:t>anged from 62.5µg/mL - 1000µg/mL</w:t>
      </w:r>
      <w:r w:rsidRPr="00EE7C5D">
        <w:rPr>
          <w:rFonts w:ascii="Arial" w:hAnsi="Arial" w:cs="Arial"/>
          <w:color w:val="231F20"/>
          <w:sz w:val="20"/>
          <w:szCs w:val="20"/>
        </w:rPr>
        <w:t xml:space="preserve">. Fractionated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aqueous leave extract has (</w:t>
      </w:r>
      <w:r w:rsidRPr="00EE7C5D">
        <w:rPr>
          <w:rFonts w:ascii="Arial" w:hAnsi="Arial" w:cs="Arial"/>
          <w:color w:val="000000"/>
          <w:sz w:val="20"/>
          <w:szCs w:val="20"/>
        </w:rPr>
        <w:t>37.08±0.03</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4D3038"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3.66±0.10</w:t>
      </w:r>
      <w:r w:rsidRPr="00EE7C5D">
        <w:rPr>
          <w:rFonts w:ascii="Arial" w:hAnsi="Arial" w:cs="Arial"/>
          <w:color w:val="231F20"/>
          <w:sz w:val="20"/>
          <w:szCs w:val="20"/>
        </w:rPr>
        <w:t>) compared to the standard (</w:t>
      </w:r>
      <w:proofErr w:type="spellStart"/>
      <w:r w:rsidRPr="00EE7C5D">
        <w:rPr>
          <w:rFonts w:ascii="Arial" w:hAnsi="Arial" w:cs="Arial"/>
          <w:color w:val="231F20"/>
          <w:sz w:val="20"/>
          <w:szCs w:val="20"/>
        </w:rPr>
        <w:t>gallic</w:t>
      </w:r>
      <w:proofErr w:type="spellEnd"/>
      <w:r w:rsidRPr="00EE7C5D">
        <w:rPr>
          <w:rFonts w:ascii="Arial" w:hAnsi="Arial" w:cs="Arial"/>
          <w:color w:val="231F20"/>
          <w:sz w:val="20"/>
          <w:szCs w:val="20"/>
        </w:rPr>
        <w:t xml:space="preserve"> acid) which has (</w:t>
      </w:r>
      <w:r w:rsidRPr="00EE7C5D">
        <w:rPr>
          <w:rFonts w:ascii="Arial" w:hAnsi="Arial" w:cs="Arial"/>
          <w:sz w:val="20"/>
          <w:szCs w:val="20"/>
        </w:rPr>
        <w:t>81.45 ± 0.08</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32.44 ± 0.10</w:t>
      </w:r>
      <w:r w:rsidRPr="00EE7C5D">
        <w:rPr>
          <w:rFonts w:ascii="Arial" w:hAnsi="Arial" w:cs="Arial"/>
          <w:color w:val="231F20"/>
          <w:sz w:val="20"/>
          <w:szCs w:val="20"/>
        </w:rPr>
        <w:t xml:space="preserve">), and that of 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aqueous leave extract has (</w:t>
      </w:r>
      <w:r w:rsidRPr="00EE7C5D">
        <w:rPr>
          <w:rFonts w:ascii="Arial" w:hAnsi="Arial" w:cs="Arial"/>
          <w:color w:val="000000"/>
          <w:sz w:val="20"/>
          <w:szCs w:val="20"/>
        </w:rPr>
        <w:t>52.63±0.06</w:t>
      </w:r>
      <w:r w:rsidRPr="00EE7C5D">
        <w:rPr>
          <w:rFonts w:ascii="Arial" w:hAnsi="Arial" w:cs="Arial"/>
          <w:color w:val="231F20"/>
          <w:sz w:val="20"/>
          <w:szCs w:val="20"/>
        </w:rPr>
        <w:t>) at 1000µg/m</w:t>
      </w:r>
      <w:r w:rsidR="00994B0B" w:rsidRPr="00EE7C5D">
        <w:rPr>
          <w:rFonts w:ascii="Arial" w:hAnsi="Arial" w:cs="Arial"/>
          <w:color w:val="231F20"/>
          <w:sz w:val="20"/>
          <w:szCs w:val="20"/>
        </w:rPr>
        <w:t>L</w:t>
      </w:r>
      <w:r w:rsidRPr="00EE7C5D">
        <w:rPr>
          <w:rFonts w:ascii="Arial" w:hAnsi="Arial" w:cs="Arial"/>
          <w:color w:val="231F20"/>
          <w:sz w:val="20"/>
          <w:szCs w:val="20"/>
        </w:rPr>
        <w:t xml:space="preserve"> as the highest activity and the lowest ac</w:t>
      </w:r>
      <w:r w:rsidR="005202E0"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9.45±0.06</w:t>
      </w:r>
      <w:r w:rsidRPr="00EE7C5D">
        <w:rPr>
          <w:rFonts w:ascii="Arial" w:hAnsi="Arial" w:cs="Arial"/>
          <w:color w:val="231F20"/>
          <w:sz w:val="20"/>
          <w:szCs w:val="20"/>
        </w:rPr>
        <w:t xml:space="preserve">); when compared both the fractionated aqueous leave extract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show a low inhibitory activity compared to the standard (</w:t>
      </w:r>
      <w:proofErr w:type="spellStart"/>
      <w:r w:rsidRPr="00EE7C5D">
        <w:rPr>
          <w:rFonts w:ascii="Arial" w:hAnsi="Arial" w:cs="Arial"/>
          <w:color w:val="231F20"/>
          <w:sz w:val="20"/>
          <w:szCs w:val="20"/>
        </w:rPr>
        <w:t>gallic</w:t>
      </w:r>
      <w:proofErr w:type="spellEnd"/>
      <w:r w:rsidRPr="00EE7C5D">
        <w:rPr>
          <w:rFonts w:ascii="Arial" w:hAnsi="Arial" w:cs="Arial"/>
          <w:color w:val="231F20"/>
          <w:sz w:val="20"/>
          <w:szCs w:val="20"/>
        </w:rPr>
        <w:t xml:space="preserve"> acid), but the Fractionated ethyl acetate and </w:t>
      </w:r>
      <w:r w:rsidR="00E06073" w:rsidRPr="00EE7C5D">
        <w:rPr>
          <w:rFonts w:ascii="Arial" w:hAnsi="Arial" w:cs="Arial"/>
          <w:color w:val="231F20"/>
          <w:sz w:val="20"/>
          <w:szCs w:val="20"/>
        </w:rPr>
        <w:t xml:space="preserve">methanol </w:t>
      </w:r>
      <w:r w:rsidR="00994B0B" w:rsidRPr="00EE7C5D">
        <w:rPr>
          <w:rFonts w:ascii="Arial" w:hAnsi="Arial" w:cs="Arial"/>
          <w:color w:val="231F20"/>
          <w:sz w:val="20"/>
          <w:szCs w:val="20"/>
        </w:rPr>
        <w:t>leafs</w:t>
      </w:r>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color w:val="231F20"/>
          <w:sz w:val="20"/>
          <w:szCs w:val="20"/>
        </w:rPr>
        <w:t>Galega</w:t>
      </w:r>
      <w:proofErr w:type="spellEnd"/>
      <w:r w:rsidRPr="00EE7C5D">
        <w:rPr>
          <w:rFonts w:ascii="Arial" w:hAnsi="Arial" w:cs="Arial"/>
          <w:color w:val="231F20"/>
          <w:sz w:val="20"/>
          <w:szCs w:val="20"/>
        </w:rPr>
        <w:t xml:space="preserve"> </w:t>
      </w:r>
      <w:proofErr w:type="spellStart"/>
      <w:r w:rsidRPr="00EE7C5D">
        <w:rPr>
          <w:rFonts w:ascii="Arial" w:hAnsi="Arial" w:cs="Arial"/>
          <w:color w:val="231F20"/>
          <w:sz w:val="20"/>
          <w:szCs w:val="20"/>
        </w:rPr>
        <w:t>officinalis</w:t>
      </w:r>
      <w:proofErr w:type="spellEnd"/>
      <w:r w:rsidRPr="00EE7C5D">
        <w:rPr>
          <w:rFonts w:ascii="Arial" w:hAnsi="Arial" w:cs="Arial"/>
          <w:color w:val="231F20"/>
          <w:sz w:val="20"/>
          <w:szCs w:val="20"/>
        </w:rPr>
        <w:t xml:space="preserve"> tend to show a high inhibitory activity when compared to the standard as shown in table 7 for DPPH assay. In terms of </w:t>
      </w:r>
      <w:r w:rsidRPr="00EE7C5D">
        <w:rPr>
          <w:rFonts w:ascii="Arial" w:hAnsi="Arial" w:cs="Arial"/>
          <w:noProof/>
          <w:sz w:val="20"/>
          <w:szCs w:val="20"/>
          <w:lang w:val="en-GB" w:eastAsia="en-GB"/>
        </w:rPr>
        <w:t xml:space="preserve">Ferric-Reducing Antioxidant Power Assay (FRAP), the </w:t>
      </w:r>
      <w:r w:rsidRPr="00EE7C5D">
        <w:rPr>
          <w:rFonts w:ascii="Arial" w:hAnsi="Arial" w:cs="Arial"/>
          <w:color w:val="231F20"/>
          <w:sz w:val="20"/>
          <w:szCs w:val="20"/>
        </w:rPr>
        <w:t xml:space="preserve">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aqueous leave extract has (</w:t>
      </w:r>
      <w:r w:rsidRPr="00EE7C5D">
        <w:rPr>
          <w:rFonts w:ascii="Arial" w:hAnsi="Arial" w:cs="Arial"/>
          <w:color w:val="000000"/>
          <w:sz w:val="20"/>
          <w:szCs w:val="20"/>
        </w:rPr>
        <w:t>72.09±0.02</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38.13±0.25</w:t>
      </w:r>
      <w:r w:rsidRPr="00EE7C5D">
        <w:rPr>
          <w:rFonts w:ascii="Arial" w:hAnsi="Arial" w:cs="Arial"/>
          <w:color w:val="231F20"/>
          <w:sz w:val="20"/>
          <w:szCs w:val="20"/>
        </w:rPr>
        <w:t>), tend to be higher than the standard (ascorbic acid) (</w:t>
      </w:r>
      <w:r w:rsidRPr="00EE7C5D">
        <w:rPr>
          <w:rFonts w:ascii="Arial" w:hAnsi="Arial" w:cs="Arial"/>
          <w:sz w:val="20"/>
          <w:szCs w:val="20"/>
        </w:rPr>
        <w:t>53.70 ± 0.10</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28.47 ± 0.55</w:t>
      </w:r>
      <w:r w:rsidRPr="00EE7C5D">
        <w:rPr>
          <w:rFonts w:ascii="Arial" w:hAnsi="Arial" w:cs="Arial"/>
          <w:color w:val="231F20"/>
          <w:sz w:val="20"/>
          <w:szCs w:val="20"/>
        </w:rPr>
        <w:t xml:space="preserve">). Whereas that of fractionated aqueous leaves extract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is lower than the standard. And Fractionated ethyl acetate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still remain higher than the standard ascorbic acid values as shown in table 8.  </w:t>
      </w:r>
    </w:p>
    <w:p w14:paraId="41D998CD" w14:textId="77777777" w:rsidR="00BA2373" w:rsidRPr="00EE7C5D" w:rsidRDefault="00BA2373" w:rsidP="00C134E6">
      <w:pPr>
        <w:spacing w:after="0" w:line="480" w:lineRule="auto"/>
        <w:jc w:val="both"/>
        <w:rPr>
          <w:rFonts w:ascii="Arial" w:hAnsi="Arial" w:cs="Arial"/>
          <w:color w:val="231F20"/>
          <w:sz w:val="20"/>
          <w:szCs w:val="20"/>
        </w:rPr>
      </w:pPr>
      <w:r w:rsidRPr="00EE7C5D">
        <w:rPr>
          <w:rFonts w:ascii="Arial" w:hAnsi="Arial" w:cs="Arial"/>
          <w:color w:val="231F20"/>
          <w:sz w:val="20"/>
          <w:szCs w:val="20"/>
        </w:rPr>
        <w:tab/>
        <w:t xml:space="preserve">In this present study, Table 9 and 10 reveals that a concentration-dependent inhibitory effect on α -amylase and α-glucosidase enzymes was observed at various concentrations of the extract and acarbose </w:t>
      </w:r>
      <w:r w:rsidRPr="00EE7C5D">
        <w:rPr>
          <w:rFonts w:ascii="Arial" w:hAnsi="Arial" w:cs="Arial"/>
          <w:color w:val="231F20"/>
          <w:sz w:val="20"/>
          <w:szCs w:val="20"/>
        </w:rPr>
        <w:lastRenderedPageBreak/>
        <w:t xml:space="preserve">(standard drug) used. The median Inhibitory Concentration (IC50) of the MEDVL on α-amylase and α-glucosidase was estimated as seen in table 9 and 10, while that of the standard acarbose was </w:t>
      </w:r>
      <w:r w:rsidRPr="00EE7C5D">
        <w:rPr>
          <w:rFonts w:ascii="Arial" w:hAnsi="Arial" w:cs="Arial"/>
          <w:color w:val="000000"/>
          <w:sz w:val="20"/>
          <w:szCs w:val="20"/>
        </w:rPr>
        <w:t>7.83</w:t>
      </w:r>
      <w:r w:rsidRPr="00EE7C5D">
        <w:rPr>
          <w:rFonts w:ascii="Arial" w:hAnsi="Arial" w:cs="Arial"/>
          <w:sz w:val="20"/>
          <w:szCs w:val="20"/>
        </w:rPr>
        <w:t xml:space="preserve">± 1.05 </w:t>
      </w:r>
      <w:r w:rsidRPr="00EE7C5D">
        <w:rPr>
          <w:rFonts w:ascii="Arial" w:hAnsi="Arial" w:cs="Arial"/>
          <w:color w:val="231F20"/>
          <w:sz w:val="20"/>
          <w:szCs w:val="20"/>
        </w:rPr>
        <w:t xml:space="preserve">and </w:t>
      </w:r>
      <w:r w:rsidRPr="00EE7C5D">
        <w:rPr>
          <w:rFonts w:ascii="Arial" w:hAnsi="Arial" w:cs="Arial"/>
          <w:sz w:val="20"/>
          <w:szCs w:val="20"/>
        </w:rPr>
        <w:t>13.74 ± 0.57</w:t>
      </w:r>
      <w:r w:rsidR="00994B0B" w:rsidRPr="00EE7C5D">
        <w:rPr>
          <w:rFonts w:ascii="Arial" w:hAnsi="Arial" w:cs="Arial"/>
          <w:color w:val="231F20"/>
          <w:sz w:val="20"/>
          <w:szCs w:val="20"/>
        </w:rPr>
        <w:t xml:space="preserve"> µg/mL</w:t>
      </w:r>
      <w:r w:rsidRPr="00EE7C5D">
        <w:rPr>
          <w:rFonts w:ascii="Arial" w:hAnsi="Arial" w:cs="Arial"/>
          <w:color w:val="231F20"/>
          <w:sz w:val="20"/>
          <w:szCs w:val="20"/>
        </w:rPr>
        <w:t xml:space="preserve">. The percentage inhibition in (Table 9 and 10) implies that the different fractionated extracts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 xml:space="preserve">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color w:val="231F20"/>
          <w:sz w:val="20"/>
          <w:szCs w:val="20"/>
        </w:rPr>
        <w:t xml:space="preserve"> leaves are very potent α-amylase and α-glucosidase inhibitors in comparison with acarbose and can served a natural source of antidiabetic drug. Hence to determine the mode of inhibition of this enzyme, using the double reciprocal plot,  n-hexane fraction of </w:t>
      </w:r>
      <w:r w:rsidRPr="00EE7C5D">
        <w:rPr>
          <w:rFonts w:ascii="Arial" w:hAnsi="Arial" w:cs="Arial"/>
          <w:i/>
          <w:color w:val="231F20"/>
          <w:sz w:val="20"/>
          <w:szCs w:val="20"/>
        </w:rPr>
        <w:t xml:space="preserve">F.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(F</w:t>
      </w:r>
      <w:r w:rsidRPr="00EE7C5D">
        <w:rPr>
          <w:rFonts w:ascii="Arial" w:hAnsi="Arial" w:cs="Arial"/>
          <w:color w:val="231F20"/>
          <w:sz w:val="20"/>
          <w:szCs w:val="20"/>
          <w:vertAlign w:val="subscript"/>
        </w:rPr>
        <w:t>1</w:t>
      </w:r>
      <w:r w:rsidRPr="00EE7C5D">
        <w:rPr>
          <w:rFonts w:ascii="Arial" w:hAnsi="Arial" w:cs="Arial"/>
          <w:color w:val="231F20"/>
          <w:sz w:val="20"/>
          <w:szCs w:val="20"/>
        </w:rPr>
        <w:t xml:space="preserv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fraction of </w:t>
      </w:r>
      <w:r w:rsidRPr="00EE7C5D">
        <w:rPr>
          <w:rFonts w:ascii="Arial" w:hAnsi="Arial" w:cs="Arial"/>
          <w:i/>
          <w:color w:val="231F20"/>
          <w:sz w:val="20"/>
          <w:szCs w:val="20"/>
        </w:rPr>
        <w:t>G</w:t>
      </w:r>
      <w:r w:rsidR="00F66CA1" w:rsidRPr="00EE7C5D">
        <w:rPr>
          <w:rFonts w:ascii="Arial" w:hAnsi="Arial" w:cs="Arial"/>
          <w:i/>
          <w:color w:val="231F20"/>
          <w:sz w:val="20"/>
          <w:szCs w:val="20"/>
        </w:rPr>
        <w:t>.</w:t>
      </w:r>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officinalis</w:t>
      </w:r>
      <w:proofErr w:type="spellEnd"/>
      <w:r w:rsidRPr="00EE7C5D">
        <w:rPr>
          <w:rFonts w:ascii="Arial" w:hAnsi="Arial" w:cs="Arial"/>
          <w:color w:val="231F20"/>
          <w:sz w:val="20"/>
          <w:szCs w:val="20"/>
        </w:rPr>
        <w:t xml:space="preserve"> (G</w:t>
      </w:r>
      <w:r w:rsidRPr="00EE7C5D">
        <w:rPr>
          <w:rFonts w:ascii="Arial" w:hAnsi="Arial" w:cs="Arial"/>
          <w:color w:val="231F20"/>
          <w:sz w:val="20"/>
          <w:szCs w:val="20"/>
          <w:vertAlign w:val="subscript"/>
        </w:rPr>
        <w:t>3</w:t>
      </w:r>
      <w:r w:rsidRPr="00EE7C5D">
        <w:rPr>
          <w:rFonts w:ascii="Arial" w:hAnsi="Arial" w:cs="Arial"/>
          <w:color w:val="231F20"/>
          <w:sz w:val="20"/>
          <w:szCs w:val="20"/>
        </w:rPr>
        <w:t>)</w:t>
      </w:r>
      <w:r w:rsidRPr="00EE7C5D">
        <w:rPr>
          <w:rFonts w:ascii="Arial" w:hAnsi="Arial" w:cs="Arial"/>
          <w:i/>
          <w:color w:val="231F20"/>
          <w:sz w:val="20"/>
          <w:szCs w:val="20"/>
        </w:rPr>
        <w:t xml:space="preserve"> </w:t>
      </w:r>
      <w:r w:rsidRPr="00EE7C5D">
        <w:rPr>
          <w:rFonts w:ascii="Arial" w:hAnsi="Arial" w:cs="Arial"/>
          <w:color w:val="231F20"/>
          <w:sz w:val="20"/>
          <w:szCs w:val="20"/>
        </w:rPr>
        <w:t>indicated</w:t>
      </w:r>
      <w:r w:rsidRPr="00EE7C5D">
        <w:rPr>
          <w:rFonts w:ascii="Arial" w:hAnsi="Arial" w:cs="Arial"/>
          <w:i/>
          <w:color w:val="231F20"/>
          <w:sz w:val="20"/>
          <w:szCs w:val="20"/>
        </w:rPr>
        <w:t xml:space="preserve"> </w:t>
      </w:r>
      <w:r w:rsidRPr="00EE7C5D">
        <w:rPr>
          <w:rFonts w:ascii="Arial" w:hAnsi="Arial" w:cs="Arial"/>
          <w:color w:val="231F20"/>
          <w:sz w:val="20"/>
          <w:szCs w:val="20"/>
        </w:rPr>
        <w:t>a non-competitive mode of inhibition against α-amylase, this suggests that the active component of this fractions binds to a site other than the active site of the enzyme and combine itself with either free enzyme or enzyme-substrate complex possibly or interfering with the action of both, whereas F</w:t>
      </w:r>
      <w:r w:rsidRPr="00EE7C5D">
        <w:rPr>
          <w:rFonts w:ascii="Arial" w:hAnsi="Arial" w:cs="Arial"/>
          <w:color w:val="231F20"/>
          <w:sz w:val="20"/>
          <w:szCs w:val="20"/>
          <w:vertAlign w:val="subscript"/>
        </w:rPr>
        <w:t>2</w:t>
      </w:r>
      <w:r w:rsidRPr="00EE7C5D">
        <w:rPr>
          <w:rFonts w:ascii="Arial" w:hAnsi="Arial" w:cs="Arial"/>
          <w:color w:val="231F20"/>
          <w:sz w:val="20"/>
          <w:szCs w:val="20"/>
        </w:rPr>
        <w:t>, F</w:t>
      </w:r>
      <w:r w:rsidRPr="00EE7C5D">
        <w:rPr>
          <w:rFonts w:ascii="Arial" w:hAnsi="Arial" w:cs="Arial"/>
          <w:color w:val="231F20"/>
          <w:sz w:val="20"/>
          <w:szCs w:val="20"/>
          <w:vertAlign w:val="subscript"/>
        </w:rPr>
        <w:t>4</w:t>
      </w:r>
      <w:r w:rsidRPr="00EE7C5D">
        <w:rPr>
          <w:rFonts w:ascii="Arial" w:hAnsi="Arial" w:cs="Arial"/>
          <w:color w:val="231F20"/>
          <w:sz w:val="20"/>
          <w:szCs w:val="20"/>
        </w:rPr>
        <w:t>, G</w:t>
      </w:r>
      <w:r w:rsidRPr="00EE7C5D">
        <w:rPr>
          <w:rFonts w:ascii="Arial" w:hAnsi="Arial" w:cs="Arial"/>
          <w:color w:val="231F20"/>
          <w:sz w:val="20"/>
          <w:szCs w:val="20"/>
          <w:vertAlign w:val="subscript"/>
        </w:rPr>
        <w:t>3</w:t>
      </w:r>
      <w:r w:rsidRPr="00EE7C5D">
        <w:rPr>
          <w:rFonts w:ascii="Arial" w:hAnsi="Arial" w:cs="Arial"/>
          <w:color w:val="231F20"/>
          <w:sz w:val="20"/>
          <w:szCs w:val="20"/>
        </w:rPr>
        <w:t>, G</w:t>
      </w:r>
      <w:r w:rsidRPr="00EE7C5D">
        <w:rPr>
          <w:rFonts w:ascii="Arial" w:hAnsi="Arial" w:cs="Arial"/>
          <w:color w:val="231F20"/>
          <w:sz w:val="20"/>
          <w:szCs w:val="20"/>
          <w:vertAlign w:val="subscript"/>
        </w:rPr>
        <w:t>4</w:t>
      </w:r>
      <w:r w:rsidRPr="00EE7C5D">
        <w:rPr>
          <w:rFonts w:ascii="Arial" w:hAnsi="Arial" w:cs="Arial"/>
          <w:color w:val="231F20"/>
          <w:sz w:val="20"/>
          <w:szCs w:val="20"/>
        </w:rPr>
        <w:t xml:space="preserve">, indicated a competitive mode of inhibition against α-glucosidase, and in this regard, the active component of this fractions binds to  the active site of the enzyme thereby interfering with its action. Any plant with a strong inhibitory effect against α-amylase and α-glucosidase could serve as an effective therapy for postprandial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with minimal side effects.</w:t>
      </w:r>
      <w:r w:rsidRPr="00EE7C5D">
        <w:rPr>
          <w:rFonts w:ascii="Arial" w:hAnsi="Arial" w:cs="Arial"/>
          <w:b/>
          <w:color w:val="000000"/>
          <w:sz w:val="20"/>
          <w:szCs w:val="20"/>
        </w:rPr>
        <w:t xml:space="preserve"> </w:t>
      </w:r>
    </w:p>
    <w:p w14:paraId="53C7D2DA" w14:textId="77777777" w:rsidR="00BA2373" w:rsidRPr="00EE7C5D" w:rsidRDefault="00F1722E" w:rsidP="00C134E6">
      <w:pPr>
        <w:spacing w:after="0" w:line="480" w:lineRule="auto"/>
        <w:jc w:val="both"/>
        <w:rPr>
          <w:rFonts w:ascii="Arial" w:hAnsi="Arial" w:cs="Arial"/>
          <w:b/>
          <w:color w:val="000000"/>
        </w:rPr>
      </w:pPr>
      <w:r w:rsidRPr="00EE7C5D">
        <w:rPr>
          <w:rFonts w:ascii="Arial" w:hAnsi="Arial" w:cs="Arial"/>
          <w:b/>
          <w:color w:val="000000"/>
        </w:rPr>
        <w:t>4.2</w:t>
      </w:r>
      <w:r w:rsidRPr="00EE7C5D">
        <w:rPr>
          <w:rFonts w:ascii="Arial" w:hAnsi="Arial" w:cs="Arial"/>
          <w:b/>
          <w:color w:val="000000"/>
        </w:rPr>
        <w:tab/>
      </w:r>
      <w:r w:rsidR="00BA2373" w:rsidRPr="00EE7C5D">
        <w:rPr>
          <w:rFonts w:ascii="Arial" w:hAnsi="Arial" w:cs="Arial"/>
          <w:b/>
          <w:color w:val="000000"/>
        </w:rPr>
        <w:t>CONCLUSION</w:t>
      </w:r>
    </w:p>
    <w:p w14:paraId="33F0E1FE" w14:textId="6AD4DB85" w:rsidR="00BA2373" w:rsidRPr="00EE7C5D" w:rsidRDefault="003A2BDD"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The findings of this study demonstrate the comparative</w:t>
      </w:r>
      <w:r w:rsidR="00BA2373" w:rsidRPr="00EE7C5D">
        <w:rPr>
          <w:rFonts w:ascii="Arial" w:hAnsi="Arial" w:cs="Arial"/>
          <w:color w:val="000000"/>
          <w:sz w:val="20"/>
          <w:szCs w:val="20"/>
        </w:rPr>
        <w:t xml:space="preserve"> in vitro antio</w:t>
      </w:r>
      <w:r w:rsidRPr="00EE7C5D">
        <w:rPr>
          <w:rFonts w:ascii="Arial" w:hAnsi="Arial" w:cs="Arial"/>
          <w:color w:val="000000"/>
          <w:sz w:val="20"/>
          <w:szCs w:val="20"/>
        </w:rPr>
        <w:t xml:space="preserve">xidant and antidiabetic activities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officinalis</w:t>
      </w:r>
      <w:proofErr w:type="spellEnd"/>
      <w:r w:rsidRPr="00EE7C5D">
        <w:rPr>
          <w:rFonts w:ascii="Arial" w:hAnsi="Arial" w:cs="Arial"/>
          <w:color w:val="000000"/>
          <w:sz w:val="20"/>
          <w:szCs w:val="20"/>
        </w:rPr>
        <w:t>. The result further highlights the influence of extraction solvent polarity, total flavonoid content, and total phenolic content on the biological activities observed. These variations were significantly dependent on both the plant species and the polarity of the solvents employed during extraction.</w:t>
      </w:r>
      <w:r w:rsidR="00BA2373" w:rsidRPr="00EE7C5D">
        <w:rPr>
          <w:rFonts w:ascii="Arial" w:hAnsi="Arial" w:cs="Arial"/>
          <w:color w:val="000000"/>
          <w:sz w:val="20"/>
          <w:szCs w:val="20"/>
        </w:rPr>
        <w:t xml:space="preserve"> More polar solvents seem to be more effective in extracting </w:t>
      </w:r>
      <w:r w:rsidR="00DD07B6" w:rsidRPr="00EE7C5D">
        <w:rPr>
          <w:rFonts w:ascii="Arial" w:hAnsi="Arial" w:cs="Arial"/>
          <w:color w:val="000000"/>
          <w:sz w:val="20"/>
          <w:szCs w:val="20"/>
        </w:rPr>
        <w:t>phenolic</w:t>
      </w:r>
      <w:r w:rsidR="00BA2373" w:rsidRPr="00EE7C5D">
        <w:rPr>
          <w:rFonts w:ascii="Arial" w:hAnsi="Arial" w:cs="Arial"/>
          <w:color w:val="000000"/>
          <w:sz w:val="20"/>
          <w:szCs w:val="20"/>
        </w:rPr>
        <w:t xml:space="preserve"> and </w:t>
      </w:r>
      <w:r w:rsidR="00DD07B6" w:rsidRPr="00EE7C5D">
        <w:rPr>
          <w:rFonts w:ascii="Arial" w:hAnsi="Arial" w:cs="Arial"/>
          <w:color w:val="000000"/>
          <w:sz w:val="20"/>
          <w:szCs w:val="20"/>
        </w:rPr>
        <w:t>flavonoid</w:t>
      </w:r>
      <w:r w:rsidR="00BA2373" w:rsidRPr="00EE7C5D">
        <w:rPr>
          <w:rFonts w:ascii="Arial" w:hAnsi="Arial" w:cs="Arial"/>
          <w:color w:val="000000"/>
          <w:sz w:val="20"/>
          <w:szCs w:val="20"/>
        </w:rPr>
        <w:t xml:space="preserve"> content from the leaves. Hence findings from this study have demonstrated the antioxidant and antidiabetic potential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officinalis</w:t>
      </w:r>
      <w:proofErr w:type="spellEnd"/>
      <w:r w:rsidR="00BA2373" w:rsidRPr="00EE7C5D">
        <w:rPr>
          <w:rFonts w:ascii="Arial" w:hAnsi="Arial" w:cs="Arial"/>
          <w:color w:val="000000"/>
          <w:sz w:val="20"/>
          <w:szCs w:val="20"/>
        </w:rPr>
        <w:t xml:space="preserve"> via its in vitro inhibitory action on both α-amylase and α-glucosidase.</w:t>
      </w:r>
      <w:r w:rsidR="00BA2373" w:rsidRPr="00EE7C5D">
        <w:rPr>
          <w:rFonts w:ascii="Arial" w:hAnsi="Arial" w:cs="Arial"/>
          <w:sz w:val="20"/>
          <w:szCs w:val="20"/>
        </w:rPr>
        <w:t xml:space="preserve"> </w:t>
      </w:r>
      <w:r w:rsidR="00BA2373" w:rsidRPr="00EE7C5D">
        <w:rPr>
          <w:rFonts w:ascii="Arial" w:hAnsi="Arial" w:cs="Arial"/>
          <w:color w:val="000000"/>
          <w:sz w:val="20"/>
          <w:szCs w:val="20"/>
        </w:rPr>
        <w:t xml:space="preserve">Therefore,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officinalis</w:t>
      </w:r>
      <w:proofErr w:type="spellEnd"/>
      <w:r w:rsidR="00BA2373" w:rsidRPr="00EE7C5D">
        <w:rPr>
          <w:rFonts w:ascii="Arial" w:hAnsi="Arial" w:cs="Arial"/>
          <w:color w:val="000000"/>
          <w:sz w:val="20"/>
          <w:szCs w:val="20"/>
        </w:rPr>
        <w:t xml:space="preserve"> leaves extract could be potentially used as natural therapy for type 2 diabetes mellitus with minimal side effects.</w:t>
      </w:r>
    </w:p>
    <w:p w14:paraId="3B1A9D39" w14:textId="77777777" w:rsidR="00D02A12" w:rsidRPr="00EE7C5D" w:rsidRDefault="00F1722E" w:rsidP="00C134E6">
      <w:pPr>
        <w:spacing w:after="0" w:line="480" w:lineRule="auto"/>
        <w:jc w:val="both"/>
        <w:rPr>
          <w:rFonts w:ascii="Arial" w:hAnsi="Arial" w:cs="Arial"/>
          <w:b/>
          <w:color w:val="000000"/>
        </w:rPr>
      </w:pPr>
      <w:r w:rsidRPr="00EE7C5D">
        <w:rPr>
          <w:rFonts w:ascii="Arial" w:hAnsi="Arial" w:cs="Arial"/>
          <w:b/>
        </w:rPr>
        <w:t>4.3</w:t>
      </w:r>
      <w:r w:rsidRPr="00EE7C5D">
        <w:rPr>
          <w:rFonts w:ascii="Arial" w:hAnsi="Arial" w:cs="Arial"/>
          <w:b/>
        </w:rPr>
        <w:tab/>
      </w:r>
      <w:r w:rsidR="00D02A12" w:rsidRPr="00EE7C5D">
        <w:rPr>
          <w:rFonts w:ascii="Arial" w:hAnsi="Arial" w:cs="Arial"/>
          <w:b/>
        </w:rPr>
        <w:t>RECOMMENDATION</w:t>
      </w:r>
      <w:r w:rsidR="00D02A12" w:rsidRPr="00EE7C5D">
        <w:rPr>
          <w:rFonts w:ascii="Arial" w:hAnsi="Arial" w:cs="Arial"/>
          <w:b/>
          <w:color w:val="000000"/>
        </w:rPr>
        <w:t xml:space="preserve">                              </w:t>
      </w:r>
    </w:p>
    <w:p w14:paraId="070E6648" w14:textId="77777777" w:rsidR="00D02A12" w:rsidRPr="00EE7C5D" w:rsidRDefault="00D02A12" w:rsidP="00C134E6">
      <w:pPr>
        <w:tabs>
          <w:tab w:val="left" w:pos="720"/>
        </w:tabs>
        <w:spacing w:after="0" w:line="480" w:lineRule="auto"/>
        <w:jc w:val="both"/>
        <w:rPr>
          <w:rFonts w:ascii="Arial" w:hAnsi="Arial" w:cs="Arial"/>
          <w:b/>
          <w:sz w:val="20"/>
          <w:szCs w:val="20"/>
        </w:rPr>
      </w:pPr>
      <w:r w:rsidRPr="00EE7C5D">
        <w:rPr>
          <w:rFonts w:ascii="Arial" w:hAnsi="Arial" w:cs="Arial"/>
          <w:sz w:val="24"/>
          <w:szCs w:val="24"/>
        </w:rPr>
        <w:tab/>
      </w:r>
      <w:r w:rsidRPr="00EE7C5D">
        <w:rPr>
          <w:rFonts w:ascii="Arial" w:hAnsi="Arial" w:cs="Arial"/>
          <w:sz w:val="20"/>
          <w:szCs w:val="20"/>
        </w:rPr>
        <w:t xml:space="preserve">This study has verified claims about the antioxidant and antidiabetic properties of different solvent extract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leaves</w:t>
      </w:r>
      <w:r w:rsidR="00F50282" w:rsidRPr="00EE7C5D">
        <w:rPr>
          <w:rFonts w:ascii="Arial" w:hAnsi="Arial" w:cs="Arial"/>
          <w:sz w:val="20"/>
          <w:szCs w:val="20"/>
        </w:rPr>
        <w:t>,</w:t>
      </w:r>
      <w:r w:rsidRPr="00EE7C5D">
        <w:rPr>
          <w:rFonts w:ascii="Arial" w:hAnsi="Arial" w:cs="Arial"/>
          <w:sz w:val="20"/>
          <w:szCs w:val="20"/>
        </w:rPr>
        <w:t xml:space="preserve"> suggesting their major mechanism of action </w:t>
      </w:r>
      <w:r w:rsidRPr="00EE7C5D">
        <w:rPr>
          <w:rFonts w:ascii="Arial" w:hAnsi="Arial" w:cs="Arial"/>
          <w:sz w:val="20"/>
          <w:szCs w:val="20"/>
        </w:rPr>
        <w:lastRenderedPageBreak/>
        <w:t xml:space="preserve">as to their ability to inhibit </w:t>
      </w:r>
      <w:r w:rsidRPr="00EE7C5D">
        <w:rPr>
          <w:rFonts w:ascii="Arial" w:hAnsi="Arial" w:cs="Arial"/>
          <w:color w:val="231F20"/>
          <w:sz w:val="20"/>
          <w:szCs w:val="20"/>
        </w:rPr>
        <w:t xml:space="preserve">two key carbohydrate </w:t>
      </w:r>
      <w:r w:rsidR="00DD07B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thus this study proposes extracts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officinalis</w:t>
      </w:r>
      <w:proofErr w:type="spellEnd"/>
      <w:r w:rsidRPr="00EE7C5D">
        <w:rPr>
          <w:rFonts w:ascii="Arial" w:hAnsi="Arial" w:cs="Arial"/>
          <w:i/>
          <w:sz w:val="20"/>
          <w:szCs w:val="20"/>
        </w:rPr>
        <w:t xml:space="preserve"> </w:t>
      </w:r>
      <w:r w:rsidRPr="00EE7C5D">
        <w:rPr>
          <w:rFonts w:ascii="Arial" w:hAnsi="Arial" w:cs="Arial"/>
          <w:sz w:val="20"/>
          <w:szCs w:val="20"/>
        </w:rPr>
        <w:t xml:space="preserve">leaves a viable alternative to acarbose. Also in view of the observed potency of these two plants to inhibit the two key carbohydrates hydrolyzing enzymes which are responsible in hydrolyzing carbohydrates thereby leading to </w:t>
      </w:r>
      <w:r w:rsidR="00720F74" w:rsidRPr="00EE7C5D">
        <w:rPr>
          <w:rFonts w:ascii="Arial" w:hAnsi="Arial" w:cs="Arial"/>
          <w:sz w:val="20"/>
          <w:szCs w:val="20"/>
        </w:rPr>
        <w:t>hyperglycemia</w:t>
      </w:r>
      <w:r w:rsidRPr="00EE7C5D">
        <w:rPr>
          <w:rFonts w:ascii="Arial" w:hAnsi="Arial" w:cs="Arial"/>
          <w:sz w:val="20"/>
          <w:szCs w:val="20"/>
        </w:rPr>
        <w:t>, the following are recommended:</w:t>
      </w:r>
    </w:p>
    <w:p w14:paraId="4E769213"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Further study should be done in order to isolate and characterize the active chemical component and principle behind this observed effect, with the aim of developing a cheaper and safer substitute for acarbose in order to avert certain </w:t>
      </w:r>
      <w:r w:rsidRPr="00EE7C5D">
        <w:rPr>
          <w:rFonts w:ascii="Arial" w:hAnsi="Arial" w:cs="Arial"/>
          <w:color w:val="231F20"/>
          <w:sz w:val="20"/>
          <w:szCs w:val="20"/>
        </w:rPr>
        <w:t xml:space="preserve">uncomfortable side effects such as flatulence, abdominal pain, renal tumors, hepatic injury, acute hepatitis, abdominal fullness and diarrhea </w:t>
      </w:r>
      <w:r w:rsidRPr="00EE7C5D">
        <w:rPr>
          <w:rFonts w:ascii="Arial" w:hAnsi="Arial" w:cs="Arial"/>
          <w:sz w:val="20"/>
          <w:szCs w:val="20"/>
        </w:rPr>
        <w:t xml:space="preserve">side associated with </w:t>
      </w:r>
      <w:r w:rsidRPr="00EE7C5D">
        <w:rPr>
          <w:rFonts w:ascii="Arial" w:hAnsi="Arial" w:cs="Arial"/>
          <w:color w:val="231F20"/>
          <w:sz w:val="20"/>
          <w:szCs w:val="20"/>
        </w:rPr>
        <w:t>available oral chemotherapeutic drugs</w:t>
      </w:r>
      <w:r w:rsidRPr="00EE7C5D">
        <w:rPr>
          <w:rFonts w:ascii="Arial" w:hAnsi="Arial" w:cs="Arial"/>
          <w:sz w:val="20"/>
          <w:szCs w:val="20"/>
        </w:rPr>
        <w:t>.</w:t>
      </w:r>
    </w:p>
    <w:p w14:paraId="35CECC67"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Efforts should be stepped up to ascertain candor or veracity of local traditional claims and formulae for treating diabetes mellitus. </w:t>
      </w:r>
    </w:p>
    <w:p w14:paraId="59845BAA"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Nigerian scientists should be encouraged through grands to enable them carry out research in this field, with the view to solving the myriad of challenges facing many diabetic patients today.</w:t>
      </w:r>
    </w:p>
    <w:p w14:paraId="38BFFE89" w14:textId="4DA632AD" w:rsidR="0082576F" w:rsidRPr="0082576F" w:rsidRDefault="0082576F" w:rsidP="00C134E6">
      <w:pPr>
        <w:spacing w:after="0"/>
        <w:rPr>
          <w:rFonts w:ascii="Arial" w:hAnsi="Arial" w:cs="Arial"/>
          <w:b/>
        </w:rPr>
      </w:pPr>
      <w:r w:rsidRPr="0082576F">
        <w:rPr>
          <w:rFonts w:ascii="Arial" w:hAnsi="Arial" w:cs="Arial"/>
          <w:b/>
        </w:rPr>
        <w:t>ETHICAL APPROVAL</w:t>
      </w:r>
    </w:p>
    <w:p w14:paraId="2DAA5139" w14:textId="0605AAC8" w:rsidR="0082576F" w:rsidRPr="0082576F" w:rsidRDefault="0082576F" w:rsidP="00C134E6">
      <w:pPr>
        <w:spacing w:after="0"/>
      </w:pPr>
      <w:r>
        <w:t>This study did not involve human or animal subjects; hence ethical approval was not required.</w:t>
      </w:r>
    </w:p>
    <w:p w14:paraId="79B947B3" w14:textId="35F907BB" w:rsidR="00B0366F" w:rsidRPr="00EE7C5D" w:rsidRDefault="005E3F9A" w:rsidP="00C134E6">
      <w:pPr>
        <w:spacing w:after="0" w:line="360" w:lineRule="auto"/>
        <w:jc w:val="both"/>
        <w:rPr>
          <w:rFonts w:ascii="Arial" w:hAnsi="Arial" w:cs="Arial"/>
          <w:b/>
          <w:sz w:val="20"/>
          <w:szCs w:val="20"/>
        </w:rPr>
      </w:pPr>
      <w:r w:rsidRPr="00EE7C5D">
        <w:rPr>
          <w:rFonts w:ascii="Arial" w:hAnsi="Arial" w:cs="Arial"/>
          <w:b/>
          <w:sz w:val="20"/>
          <w:szCs w:val="20"/>
        </w:rPr>
        <w:t>COMPETING INTEREST</w:t>
      </w:r>
    </w:p>
    <w:p w14:paraId="397ED735" w14:textId="33423788" w:rsidR="001E732C" w:rsidRDefault="005E3F9A" w:rsidP="00C134E6">
      <w:pPr>
        <w:spacing w:after="0" w:line="360" w:lineRule="auto"/>
        <w:jc w:val="both"/>
        <w:rPr>
          <w:rFonts w:ascii="Arial" w:hAnsi="Arial" w:cs="Arial"/>
          <w:sz w:val="20"/>
          <w:szCs w:val="20"/>
        </w:rPr>
      </w:pPr>
      <w:r w:rsidRPr="00EE7C5D">
        <w:rPr>
          <w:rFonts w:ascii="Arial" w:hAnsi="Arial" w:cs="Arial"/>
          <w:sz w:val="20"/>
          <w:szCs w:val="20"/>
        </w:rPr>
        <w:t>Authors have declared that no competing interest exist.</w:t>
      </w:r>
    </w:p>
    <w:p w14:paraId="0E592A2F" w14:textId="0DB41562" w:rsidR="00B0366F" w:rsidRDefault="00B0366F" w:rsidP="00C134E6">
      <w:pPr>
        <w:spacing w:after="0" w:line="360" w:lineRule="auto"/>
        <w:jc w:val="both"/>
        <w:rPr>
          <w:rFonts w:ascii="Arial" w:hAnsi="Arial" w:cs="Arial"/>
          <w:sz w:val="20"/>
          <w:szCs w:val="20"/>
        </w:rPr>
      </w:pPr>
    </w:p>
    <w:p w14:paraId="50A50EF1" w14:textId="673B122F" w:rsidR="00B0366F" w:rsidRDefault="00B0366F" w:rsidP="00C134E6">
      <w:pPr>
        <w:spacing w:after="0" w:line="360" w:lineRule="auto"/>
        <w:jc w:val="both"/>
        <w:rPr>
          <w:rFonts w:ascii="Arial" w:hAnsi="Arial" w:cs="Arial"/>
          <w:sz w:val="20"/>
          <w:szCs w:val="20"/>
        </w:rPr>
      </w:pPr>
    </w:p>
    <w:p w14:paraId="60357EB9" w14:textId="7F4B5D63" w:rsidR="00B0366F" w:rsidRDefault="00B0366F" w:rsidP="00C134E6">
      <w:pPr>
        <w:spacing w:after="0" w:line="360" w:lineRule="auto"/>
        <w:jc w:val="both"/>
        <w:rPr>
          <w:rFonts w:ascii="Arial" w:hAnsi="Arial" w:cs="Arial"/>
          <w:sz w:val="20"/>
          <w:szCs w:val="20"/>
        </w:rPr>
      </w:pPr>
    </w:p>
    <w:p w14:paraId="10A350F5" w14:textId="77777777" w:rsidR="00B0366F" w:rsidRDefault="00B0366F" w:rsidP="00C134E6">
      <w:pPr>
        <w:spacing w:after="0"/>
        <w:rPr>
          <w:kern w:val="2"/>
        </w:rPr>
      </w:pPr>
      <w:bookmarkStart w:id="0" w:name="_Hlk192511329"/>
      <w:bookmarkStart w:id="1" w:name="_Hlk187485061"/>
      <w:bookmarkStart w:id="2" w:name="_Hlk194655630"/>
      <w:bookmarkStart w:id="3" w:name="_Hlk209008097"/>
      <w:bookmarkStart w:id="4" w:name="_Hlk213163655"/>
    </w:p>
    <w:p w14:paraId="64658498" w14:textId="77777777" w:rsidR="00B0366F" w:rsidRPr="004A2838" w:rsidRDefault="00B0366F" w:rsidP="00C134E6">
      <w:pPr>
        <w:spacing w:after="0"/>
        <w:rPr>
          <w:kern w:val="2"/>
        </w:rPr>
      </w:pPr>
      <w:bookmarkStart w:id="5" w:name="_Hlk204003461"/>
      <w:bookmarkStart w:id="6" w:name="_Hlk213070710"/>
      <w:bookmarkEnd w:id="0"/>
      <w:bookmarkEnd w:id="1"/>
      <w:bookmarkEnd w:id="2"/>
      <w:bookmarkEnd w:id="3"/>
      <w:r w:rsidRPr="004A2838">
        <w:rPr>
          <w:kern w:val="2"/>
          <w:highlight w:val="yellow"/>
        </w:rPr>
        <w:t>Disclaimer (Artificial intelligence)</w:t>
      </w:r>
    </w:p>
    <w:p w14:paraId="259CA0E6" w14:textId="77777777" w:rsidR="00B0366F" w:rsidRPr="004A2838" w:rsidRDefault="00B0366F" w:rsidP="00C134E6">
      <w:pPr>
        <w:spacing w:after="0"/>
        <w:rPr>
          <w:kern w:val="2"/>
        </w:rPr>
      </w:pPr>
      <w:r w:rsidRPr="004A2838">
        <w:rPr>
          <w:kern w:val="2"/>
        </w:rPr>
        <w:t>Option 1:</w:t>
      </w:r>
    </w:p>
    <w:p w14:paraId="04D55DB1" w14:textId="377DAED0" w:rsidR="00B0366F" w:rsidRPr="004A2838" w:rsidRDefault="00580445" w:rsidP="00C134E6">
      <w:pPr>
        <w:spacing w:after="0"/>
        <w:rPr>
          <w:kern w:val="2"/>
        </w:rPr>
      </w:pPr>
      <w:r w:rsidRPr="004A2838">
        <w:rPr>
          <w:kern w:val="2"/>
        </w:rPr>
        <w:t xml:space="preserve">The </w:t>
      </w:r>
      <w:r w:rsidR="00B0366F" w:rsidRPr="004A2838">
        <w:rPr>
          <w:kern w:val="2"/>
        </w:rPr>
        <w:t>Author(s)</w:t>
      </w:r>
      <w:r w:rsidRPr="004A2838">
        <w:rPr>
          <w:kern w:val="2"/>
        </w:rPr>
        <w:t xml:space="preserve"> of this research manuscript</w:t>
      </w:r>
      <w:r w:rsidR="00B0366F" w:rsidRPr="004A2838">
        <w:rPr>
          <w:kern w:val="2"/>
        </w:rPr>
        <w:t xml:space="preserve"> hereby declare that NO generative AI technologies such as Large Language Models (</w:t>
      </w:r>
      <w:proofErr w:type="spellStart"/>
      <w:r w:rsidR="00B0366F" w:rsidRPr="004A2838">
        <w:rPr>
          <w:kern w:val="2"/>
        </w:rPr>
        <w:t>ChatGPT</w:t>
      </w:r>
      <w:proofErr w:type="spellEnd"/>
      <w:r w:rsidR="00B0366F" w:rsidRPr="004A2838">
        <w:rPr>
          <w:kern w:val="2"/>
        </w:rPr>
        <w:t xml:space="preserve">, COPILOT, etc.) and text-to-image generators have been used during the writing or editing of this manuscript. </w:t>
      </w:r>
    </w:p>
    <w:p w14:paraId="6CD63F0F" w14:textId="179DD6DE" w:rsidR="00B0366F" w:rsidRPr="004A2838" w:rsidRDefault="00B0366F" w:rsidP="00C134E6">
      <w:pPr>
        <w:spacing w:after="0"/>
        <w:rPr>
          <w:kern w:val="2"/>
        </w:rPr>
      </w:pPr>
    </w:p>
    <w:bookmarkEnd w:id="5"/>
    <w:p w14:paraId="723E0C52" w14:textId="51506E1F" w:rsidR="00B0366F" w:rsidRDefault="00B0366F" w:rsidP="00C134E6">
      <w:pPr>
        <w:spacing w:after="0"/>
        <w:rPr>
          <w:kern w:val="2"/>
          <w:highlight w:val="yellow"/>
        </w:rPr>
      </w:pPr>
    </w:p>
    <w:bookmarkEnd w:id="4"/>
    <w:bookmarkEnd w:id="6"/>
    <w:p w14:paraId="094AAB89" w14:textId="77777777" w:rsidR="00B0366F" w:rsidRDefault="00B0366F" w:rsidP="00C134E6">
      <w:pPr>
        <w:spacing w:after="0" w:line="360" w:lineRule="auto"/>
        <w:jc w:val="both"/>
        <w:rPr>
          <w:rFonts w:ascii="Arial" w:hAnsi="Arial" w:cs="Arial"/>
          <w:sz w:val="20"/>
          <w:szCs w:val="20"/>
        </w:rPr>
      </w:pPr>
    </w:p>
    <w:p w14:paraId="06CB304F" w14:textId="77777777" w:rsidR="00861595" w:rsidRDefault="00861595" w:rsidP="00C134E6">
      <w:pPr>
        <w:spacing w:after="0" w:line="480" w:lineRule="auto"/>
        <w:jc w:val="both"/>
        <w:rPr>
          <w:rFonts w:ascii="Arial" w:hAnsi="Arial" w:cs="Arial"/>
          <w:b/>
          <w:color w:val="000000"/>
        </w:rPr>
      </w:pPr>
    </w:p>
    <w:p w14:paraId="7D115E31" w14:textId="77777777" w:rsidR="00861595" w:rsidRDefault="00861595" w:rsidP="00C134E6">
      <w:pPr>
        <w:spacing w:after="0" w:line="480" w:lineRule="auto"/>
        <w:jc w:val="both"/>
        <w:rPr>
          <w:rFonts w:ascii="Arial" w:hAnsi="Arial" w:cs="Arial"/>
          <w:b/>
          <w:color w:val="000000"/>
        </w:rPr>
      </w:pPr>
    </w:p>
    <w:p w14:paraId="652054A2" w14:textId="13534882" w:rsidR="00B70B0F" w:rsidRPr="00EE7C5D" w:rsidRDefault="00B70B0F" w:rsidP="00C134E6">
      <w:pPr>
        <w:spacing w:after="0" w:line="480" w:lineRule="auto"/>
        <w:jc w:val="both"/>
        <w:rPr>
          <w:rFonts w:ascii="Arial" w:hAnsi="Arial" w:cs="Arial"/>
          <w:color w:val="000000"/>
        </w:rPr>
      </w:pPr>
      <w:r w:rsidRPr="00EE7C5D">
        <w:rPr>
          <w:rFonts w:ascii="Arial" w:hAnsi="Arial" w:cs="Arial"/>
          <w:b/>
          <w:color w:val="000000"/>
        </w:rPr>
        <w:lastRenderedPageBreak/>
        <w:t>REFERENCES</w:t>
      </w:r>
    </w:p>
    <w:p w14:paraId="245BC5E3"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EE7C5D">
        <w:rPr>
          <w:rFonts w:ascii="Arial" w:hAnsi="Arial" w:cs="Arial"/>
          <w:color w:val="000000"/>
        </w:rPr>
        <w:fldChar w:fldCharType="begin" w:fldLock="1"/>
      </w:r>
      <w:r w:rsidRPr="00727D88">
        <w:rPr>
          <w:rFonts w:ascii="Arial" w:hAnsi="Arial" w:cs="Arial"/>
          <w:color w:val="000000"/>
        </w:rPr>
        <w:instrText xml:space="preserve">ADDIN Mendeley Bibliography CSL_BIBLIOGRAPHY </w:instrText>
      </w:r>
      <w:r w:rsidRPr="00EE7C5D">
        <w:rPr>
          <w:rFonts w:ascii="Arial" w:hAnsi="Arial" w:cs="Arial"/>
          <w:color w:val="000000"/>
        </w:rPr>
        <w:fldChar w:fldCharType="separate"/>
      </w:r>
      <w:r w:rsidRPr="00727D88">
        <w:rPr>
          <w:rFonts w:ascii="Arial" w:hAnsi="Arial" w:cs="Arial"/>
          <w:noProof/>
        </w:rPr>
        <w:t xml:space="preserve">Abusufyan, S., Ibrahim, M., Mohib, K., Abusufyan, S., &amp; Ibrahim, M. (2018). </w:t>
      </w:r>
      <w:r w:rsidRPr="00727D88">
        <w:rPr>
          <w:rFonts w:ascii="Arial" w:hAnsi="Arial" w:cs="Arial"/>
          <w:i/>
          <w:iCs/>
          <w:noProof/>
        </w:rPr>
        <w:t>Comparative in vitro Antidiabetic and Antioxidant Activity of Various Extracts of Ficus Species</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(2), 349–354. https://doi.org/10.5530/pj.2018.2.59</w:t>
      </w:r>
    </w:p>
    <w:p w14:paraId="6FC352AE"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Afrisham, R., Aberomand, M., Ghaffari, M. A., Siahpoosh, A., &amp; Jamalan, M. (2015). Inhibitory Effect of Heracleum persicum and Ziziphus jujuba on Activity of Alpha-Amylase. </w:t>
      </w:r>
      <w:r w:rsidRPr="00727D88">
        <w:rPr>
          <w:rFonts w:ascii="Arial" w:hAnsi="Arial" w:cs="Arial"/>
          <w:i/>
          <w:iCs/>
          <w:noProof/>
        </w:rPr>
        <w:t>Journal of Botany</w:t>
      </w:r>
      <w:r w:rsidRPr="00727D88">
        <w:rPr>
          <w:rFonts w:ascii="Arial" w:hAnsi="Arial" w:cs="Arial"/>
          <w:noProof/>
        </w:rPr>
        <w:t xml:space="preserve">, </w:t>
      </w:r>
      <w:r w:rsidRPr="00727D88">
        <w:rPr>
          <w:rFonts w:ascii="Arial" w:hAnsi="Arial" w:cs="Arial"/>
          <w:i/>
          <w:iCs/>
          <w:noProof/>
        </w:rPr>
        <w:t>2015</w:t>
      </w:r>
      <w:r w:rsidRPr="00727D88">
        <w:rPr>
          <w:rFonts w:ascii="Arial" w:hAnsi="Arial" w:cs="Arial"/>
          <w:noProof/>
        </w:rPr>
        <w:t>.  https://doi.org/10.1155/2015/824683</w:t>
      </w:r>
    </w:p>
    <w:p w14:paraId="3347C669" w14:textId="77777777" w:rsidR="00B70B0F" w:rsidRDefault="00B70B0F" w:rsidP="00C134E6">
      <w:pPr>
        <w:widowControl w:val="0"/>
        <w:autoSpaceDE w:val="0"/>
        <w:autoSpaceDN w:val="0"/>
        <w:adjustRightInd w:val="0"/>
        <w:spacing w:after="0" w:line="480" w:lineRule="auto"/>
        <w:ind w:left="360"/>
        <w:rPr>
          <w:rFonts w:ascii="Arial" w:hAnsi="Arial" w:cs="Arial"/>
          <w:noProof/>
        </w:rPr>
      </w:pPr>
      <w:r w:rsidRPr="00023A9E">
        <w:rPr>
          <w:rFonts w:ascii="Arial" w:hAnsi="Arial" w:cs="Arial"/>
          <w:noProof/>
        </w:rPr>
        <w:t xml:space="preserve">Agarwal, P., &amp; Gupta, R. (2016). Alpha-amylase inhibition can treat diabetes mellitus. </w:t>
      </w:r>
      <w:r w:rsidRPr="00023A9E">
        <w:rPr>
          <w:rFonts w:ascii="Arial" w:hAnsi="Arial" w:cs="Arial"/>
          <w:i/>
          <w:iCs/>
          <w:noProof/>
        </w:rPr>
        <w:t>Research &amp; Reviews: Journal of Medical and Health Sciences</w:t>
      </w:r>
      <w:r w:rsidRPr="00023A9E">
        <w:rPr>
          <w:rFonts w:ascii="Arial" w:hAnsi="Arial" w:cs="Arial"/>
          <w:noProof/>
        </w:rPr>
        <w:t xml:space="preserve">, </w:t>
      </w:r>
      <w:r w:rsidRPr="00023A9E">
        <w:rPr>
          <w:rFonts w:ascii="Arial" w:hAnsi="Arial" w:cs="Arial"/>
          <w:i/>
          <w:iCs/>
          <w:noProof/>
        </w:rPr>
        <w:t>5</w:t>
      </w:r>
      <w:r w:rsidRPr="00023A9E">
        <w:rPr>
          <w:rFonts w:ascii="Arial" w:hAnsi="Arial" w:cs="Arial"/>
          <w:noProof/>
        </w:rPr>
        <w:t>(4), 1–8. https://www.researchgate.net/publication/312294768_Alpha-amylase_inhibition_can_treat_diabetes_mellitus</w:t>
      </w:r>
    </w:p>
    <w:p w14:paraId="639384E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Ajayi, F. A., Olorunnisola, O. S., Adetutu, A., Olorunfemi, F. G., Owoade, A. O., Adegbola, P., &amp; Afolabi, O. K. (2019). Anti-hyperglycaemic and Mode of Action of Thaumatococcus danielli (BENN.) BENTH Ethanol Leave Extract in Streptozotocin-induced Diabetic Rats. </w:t>
      </w:r>
      <w:r w:rsidRPr="00727D88">
        <w:rPr>
          <w:rFonts w:ascii="Arial" w:hAnsi="Arial" w:cs="Arial"/>
          <w:i/>
          <w:iCs/>
          <w:noProof/>
        </w:rPr>
        <w:t>Asian Journal of Research in Medical and Pharmaceutical Sciences</w:t>
      </w:r>
      <w:r w:rsidRPr="00727D88">
        <w:rPr>
          <w:rFonts w:ascii="Arial" w:hAnsi="Arial" w:cs="Arial"/>
          <w:noProof/>
        </w:rPr>
        <w:t>, (March), 1–10.  https://doi.org/10.9734/AJRIMPS/2019/v6i230095</w:t>
      </w:r>
    </w:p>
    <w:p w14:paraId="2D5DAAA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Alberti, K. G. M. M., &amp; Zimmet, P. Z. (1998). Definition, diagnosis and classification of diabetes mellitus and its complications. Part 1: Diagnosis and classification of diabetes mellitus. Provisional report of a WHO consultation. </w:t>
      </w:r>
      <w:r w:rsidRPr="00727D88">
        <w:rPr>
          <w:rFonts w:ascii="Arial" w:hAnsi="Arial" w:cs="Arial"/>
          <w:i/>
          <w:iCs/>
          <w:noProof/>
        </w:rPr>
        <w:t>Diabetic Medicine</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 xml:space="preserve">(7), 539–553. https://doi.org/10.1002/(SICI)1096-9136(199807)15:7%3C539::AID-DIA668%3E3.0.CO;2-S </w:t>
      </w:r>
    </w:p>
    <w:p w14:paraId="7D69306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American Diabetes Association, &amp; Association, A. D. (2012). 1. American Diabetes Association. Diagnosis and Classification of Diabetes Mellitus.</w:t>
      </w:r>
      <w:r w:rsidRPr="00727D88">
        <w:rPr>
          <w:rFonts w:ascii="Arial" w:hAnsi="Arial" w:cs="Arial"/>
          <w:i/>
          <w:noProof/>
        </w:rPr>
        <w:t xml:space="preserve"> care.diabetesjournals.org</w:t>
      </w:r>
      <w:r w:rsidRPr="00727D88">
        <w:rPr>
          <w:rFonts w:ascii="Arial" w:hAnsi="Arial" w:cs="Arial"/>
          <w:noProof/>
        </w:rPr>
        <w:t xml:space="preserve"> S64–71.  https://doi.org/10.2337/dc12-s064</w:t>
      </w:r>
    </w:p>
    <w:p w14:paraId="477371F5"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Amjadi, S., Mesgari, M., Shokouhi, B., &amp; Ghorbani, M. (2019). Enhancement of therapeutic efficacy of betanin for diabetes treatment by liposomal nanocarriers. </w:t>
      </w:r>
      <w:r w:rsidRPr="00727D88">
        <w:rPr>
          <w:rFonts w:ascii="Arial" w:hAnsi="Arial" w:cs="Arial"/>
          <w:i/>
          <w:iCs/>
          <w:noProof/>
        </w:rPr>
        <w:t xml:space="preserve">Journal of Functional </w:t>
      </w:r>
      <w:r w:rsidRPr="00727D88">
        <w:rPr>
          <w:rFonts w:ascii="Arial" w:hAnsi="Arial" w:cs="Arial"/>
          <w:i/>
          <w:iCs/>
          <w:noProof/>
        </w:rPr>
        <w:lastRenderedPageBreak/>
        <w:t>Foods</w:t>
      </w:r>
      <w:r w:rsidRPr="00727D88">
        <w:rPr>
          <w:rFonts w:ascii="Arial" w:hAnsi="Arial" w:cs="Arial"/>
          <w:noProof/>
        </w:rPr>
        <w:t xml:space="preserve">, </w:t>
      </w:r>
      <w:r w:rsidRPr="00727D88">
        <w:rPr>
          <w:rFonts w:ascii="Arial" w:hAnsi="Arial" w:cs="Arial"/>
          <w:i/>
          <w:iCs/>
          <w:noProof/>
        </w:rPr>
        <w:t>59</w:t>
      </w:r>
      <w:r w:rsidRPr="00727D88">
        <w:rPr>
          <w:rFonts w:ascii="Arial" w:hAnsi="Arial" w:cs="Arial"/>
          <w:noProof/>
        </w:rPr>
        <w:t>(May), 119–128.  https://doi.org/10.1016/j.jff.2019.05.015</w:t>
      </w:r>
    </w:p>
    <w:p w14:paraId="32E78BDC"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Balan, K., Ratha, P., Prakash, G., Viswanathamurthi, P., Adisakwattana, S., &amp; Palvannan, T. (2017). Evaluation of invitro α-amylase and α-glucosidase inhibitory potential of N2O2 schiff base Zn complex. </w:t>
      </w:r>
      <w:r w:rsidRPr="00727D88">
        <w:rPr>
          <w:rFonts w:ascii="Arial" w:hAnsi="Arial" w:cs="Arial"/>
          <w:i/>
          <w:iCs/>
          <w:noProof/>
        </w:rPr>
        <w:t>Arabian Journal of Chemistry</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(5), 732–738 https://doi.org/10.1016/j.arabjc.2014.07.002</w:t>
      </w:r>
    </w:p>
    <w:p w14:paraId="77ED582D"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Ben Ahmed, Z., Yousfi, M., Viaene, J., Dejaegher, B., Demeyer, K., Mangelings, D., &amp; Heyden, Y. Vander. (2016). Determination of optimal extraction conditions for phenolic compounds from: Pistacia atlantica leaves using the response surface methodology. </w:t>
      </w:r>
      <w:r w:rsidRPr="00727D88">
        <w:rPr>
          <w:rFonts w:ascii="Arial" w:hAnsi="Arial" w:cs="Arial"/>
          <w:i/>
          <w:iCs/>
          <w:noProof/>
        </w:rPr>
        <w:t>Analytical Methods</w:t>
      </w:r>
      <w:r w:rsidRPr="00727D88">
        <w:rPr>
          <w:rFonts w:ascii="Arial" w:hAnsi="Arial" w:cs="Arial"/>
          <w:noProof/>
        </w:rPr>
        <w:t xml:space="preserve">, </w:t>
      </w:r>
      <w:r w:rsidRPr="00727D88">
        <w:rPr>
          <w:rFonts w:ascii="Arial" w:hAnsi="Arial" w:cs="Arial"/>
          <w:i/>
          <w:iCs/>
          <w:noProof/>
        </w:rPr>
        <w:t>8</w:t>
      </w:r>
      <w:r w:rsidRPr="00727D88">
        <w:rPr>
          <w:rFonts w:ascii="Arial" w:hAnsi="Arial" w:cs="Arial"/>
          <w:noProof/>
        </w:rPr>
        <w:t>(31), 6107–6114.   https://doi.org/10.1039/C6AY01739H</w:t>
      </w:r>
    </w:p>
    <w:p w14:paraId="675CADB5"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Bharti, S. K., Krishnan, S., Kumar, A., &amp; Kumar, A. (2018). </w:t>
      </w:r>
      <w:r w:rsidRPr="00727D88">
        <w:rPr>
          <w:rFonts w:ascii="Arial" w:hAnsi="Arial" w:cs="Arial"/>
          <w:i/>
          <w:iCs/>
          <w:noProof/>
        </w:rPr>
        <w:t>Antidiabetic phytoconstituents and their mode of action on metabolic pathways</w:t>
      </w:r>
      <w:r w:rsidRPr="00727D88">
        <w:rPr>
          <w:rFonts w:ascii="Arial" w:hAnsi="Arial" w:cs="Arial"/>
          <w:noProof/>
        </w:rPr>
        <w:t>. 81–100.  https://doi.org/10.1177/2042018818755019</w:t>
      </w:r>
    </w:p>
    <w:p w14:paraId="6980E03A"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Chelladurai, G. R. M., &amp; Chinnachamy, C. (2018). Alpha amylase and alpha glucosidase inhibitory effects of aqueous stem extract of Salacia oblonga and its GC-MS analysis. </w:t>
      </w:r>
      <w:r w:rsidRPr="00727D88">
        <w:rPr>
          <w:rFonts w:ascii="Arial" w:hAnsi="Arial" w:cs="Arial"/>
          <w:i/>
          <w:iCs/>
          <w:noProof/>
        </w:rPr>
        <w:t>Brazilian Journal of Pharmaceutical Sciences</w:t>
      </w:r>
      <w:r w:rsidRPr="00727D88">
        <w:rPr>
          <w:rFonts w:ascii="Arial" w:hAnsi="Arial" w:cs="Arial"/>
          <w:noProof/>
        </w:rPr>
        <w:t xml:space="preserve">, </w:t>
      </w:r>
      <w:r w:rsidRPr="00727D88">
        <w:rPr>
          <w:rFonts w:ascii="Arial" w:hAnsi="Arial" w:cs="Arial"/>
          <w:i/>
          <w:iCs/>
          <w:noProof/>
        </w:rPr>
        <w:t>54</w:t>
      </w:r>
      <w:r w:rsidRPr="00727D88">
        <w:rPr>
          <w:rFonts w:ascii="Arial" w:hAnsi="Arial" w:cs="Arial"/>
          <w:noProof/>
        </w:rPr>
        <w:t>(1), 1–10.  https://doi.org/10.1590/s2175-97902018000117151</w:t>
      </w:r>
    </w:p>
    <w:p w14:paraId="10270B5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Cornelia, I. (2009). </w:t>
      </w:r>
      <w:r w:rsidRPr="00023A9E">
        <w:rPr>
          <w:rFonts w:ascii="Arial" w:hAnsi="Arial" w:cs="Arial"/>
          <w:noProof/>
        </w:rPr>
        <w:t>Anti-hyperglycemic activity of beilschemiedia  gabonensis (humiriaceae) fruits in alloxan-induced diabetic rats</w:t>
      </w:r>
      <w:r w:rsidRPr="00727D88">
        <w:rPr>
          <w:rFonts w:ascii="Arial" w:hAnsi="Arial" w:cs="Arial"/>
          <w:noProof/>
        </w:rPr>
        <w:t xml:space="preserve"> </w:t>
      </w:r>
      <w:r w:rsidRPr="00727D88">
        <w:rPr>
          <w:rFonts w:ascii="Arial" w:hAnsi="Arial" w:cs="Arial"/>
          <w:i/>
          <w:iCs/>
          <w:noProof/>
        </w:rPr>
        <w:t>Webmaster</w:t>
      </w:r>
      <w:r w:rsidRPr="00727D88">
        <w:rPr>
          <w:rFonts w:ascii="Arial" w:hAnsi="Arial" w:cs="Arial"/>
          <w:noProof/>
        </w:rPr>
        <w:t xml:space="preserve"> Journal.</w:t>
      </w:r>
    </w:p>
    <w:p w14:paraId="44EB665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lang w:val="es-US"/>
        </w:rPr>
        <w:t xml:space="preserve">Elufioye, T. O., Mada, O. O., &amp; Mada, O. O. (2018). </w:t>
      </w:r>
      <w:r w:rsidRPr="00727D88">
        <w:rPr>
          <w:rFonts w:ascii="Arial" w:hAnsi="Arial" w:cs="Arial"/>
          <w:iCs/>
          <w:noProof/>
        </w:rPr>
        <w:t>GC- MS , FTIR , UV Analysis and in vitro Antioxidant Activity of a Nigeria Poly Herbal Mixture : Pax Herbal Bitters</w:t>
      </w:r>
      <w:r w:rsidRPr="00727D88">
        <w:rPr>
          <w:rFonts w:ascii="Arial" w:hAnsi="Arial" w:cs="Arial"/>
          <w:noProof/>
        </w:rPr>
        <w:t xml:space="preserve">. </w:t>
      </w:r>
      <w:r w:rsidRPr="00727D88">
        <w:rPr>
          <w:rFonts w:ascii="Arial" w:hAnsi="Arial" w:cs="Arial"/>
          <w:i/>
          <w:noProof/>
        </w:rPr>
        <w:t xml:space="preserve">www.antiox.org | www.journalonweb.com/fra | www.phcog.net </w:t>
      </w:r>
      <w:r w:rsidRPr="00727D88">
        <w:rPr>
          <w:rFonts w:ascii="Arial" w:hAnsi="Arial" w:cs="Arial"/>
          <w:i/>
          <w:iCs/>
          <w:noProof/>
        </w:rPr>
        <w:t>8</w:t>
      </w:r>
      <w:r w:rsidRPr="00727D88">
        <w:rPr>
          <w:rFonts w:ascii="Arial" w:hAnsi="Arial" w:cs="Arial"/>
          <w:i/>
          <w:noProof/>
        </w:rPr>
        <w:t xml:space="preserve">(2), 74–81. https://doi.org/10.5530/fra.2018.2.12 </w:t>
      </w:r>
    </w:p>
    <w:p w14:paraId="15C11D7A"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Farklı, M., Metabolitleri, S., Fitokimyasal, Ü., Çalışmaları, A., &amp; Antihelmintik, A. (2018). </w:t>
      </w:r>
      <w:r w:rsidRPr="00727D88">
        <w:rPr>
          <w:rFonts w:ascii="Arial" w:hAnsi="Arial" w:cs="Arial"/>
          <w:iCs/>
          <w:noProof/>
        </w:rPr>
        <w:t>Phytochemical Screening for Various Secondary Metabolites , Antioxidant , and Anthelmintic Activity of Coscinium fenestratum Fruit Pulp</w:t>
      </w:r>
      <w:r w:rsidRPr="00727D88">
        <w:rPr>
          <w:rFonts w:ascii="Arial" w:hAnsi="Arial" w:cs="Arial"/>
          <w:i/>
          <w:iCs/>
          <w:noProof/>
        </w:rPr>
        <w:t xml:space="preserve"> : A New Biosource Journal for Novel Drug </w:t>
      </w:r>
      <w:r w:rsidRPr="00727D88">
        <w:rPr>
          <w:rFonts w:ascii="Arial" w:hAnsi="Arial" w:cs="Arial"/>
          <w:i/>
          <w:iCs/>
          <w:noProof/>
        </w:rPr>
        <w:lastRenderedPageBreak/>
        <w:t>Discovery</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(2), 156–165.  https://doi.org/10.4274/tjps.54376</w:t>
      </w:r>
      <w:r>
        <w:rPr>
          <w:rFonts w:ascii="Arial" w:hAnsi="Arial" w:cs="Arial"/>
          <w:noProof/>
        </w:rPr>
        <w:t xml:space="preserve"> </w:t>
      </w:r>
    </w:p>
    <w:p w14:paraId="2C9481F3"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Gajbhiye, R. L., Ganap</w:t>
      </w:r>
      <w:r w:rsidRPr="00C9664B">
        <w:rPr>
          <w:rFonts w:ascii="Arial" w:hAnsi="Arial" w:cs="Arial"/>
          <w:noProof/>
        </w:rPr>
        <w:t xml:space="preserve">athy, A., &amp; Parasuraman, J. (2018). A Review of Α-Glucosidase and Α-Amylase Inhibitors for Type 2 Diabetes Isolated From Some Important Indian medicinal plants. </w:t>
      </w:r>
      <w:r w:rsidRPr="00C9664B">
        <w:rPr>
          <w:rFonts w:ascii="Arial" w:hAnsi="Arial" w:cs="Arial"/>
          <w:i/>
          <w:iCs/>
          <w:noProof/>
        </w:rPr>
        <w:t>Annals of Clinical Pharmacology and Therapeutics</w:t>
      </w:r>
      <w:r w:rsidRPr="00C9664B">
        <w:rPr>
          <w:rFonts w:ascii="Arial" w:hAnsi="Arial" w:cs="Arial"/>
          <w:noProof/>
        </w:rPr>
        <w:t xml:space="preserve">, </w:t>
      </w:r>
      <w:r w:rsidRPr="00C9664B">
        <w:rPr>
          <w:rFonts w:ascii="Arial" w:hAnsi="Arial" w:cs="Arial"/>
          <w:i/>
          <w:iCs/>
          <w:noProof/>
        </w:rPr>
        <w:t>1</w:t>
      </w:r>
      <w:r w:rsidRPr="00C9664B">
        <w:rPr>
          <w:rFonts w:ascii="Arial" w:hAnsi="Arial" w:cs="Arial"/>
          <w:noProof/>
        </w:rPr>
        <w:t>(1), 1–1</w:t>
      </w:r>
      <w:r w:rsidRPr="00727D88">
        <w:rPr>
          <w:rFonts w:ascii="Arial" w:hAnsi="Arial" w:cs="Arial"/>
          <w:noProof/>
        </w:rPr>
        <w:t>0.</w:t>
      </w:r>
      <w:r>
        <w:rPr>
          <w:rFonts w:ascii="Arial" w:hAnsi="Arial" w:cs="Arial"/>
          <w:noProof/>
        </w:rPr>
        <w:t xml:space="preserve"> </w:t>
      </w:r>
      <w:r w:rsidRPr="00C9664B">
        <w:rPr>
          <w:rFonts w:ascii="Arial" w:hAnsi="Arial" w:cs="Arial"/>
          <w:noProof/>
        </w:rPr>
        <w:t>https://www.remedypublications.com/open-access/pa-review-of-alpha-glucosidase-and-alpha-amylase-inhibitors-for-type-2-diabetes-isolated-from-some-important-indian-medicinal-plantsp-2350.pdf</w:t>
      </w:r>
    </w:p>
    <w:p w14:paraId="584A1CB2"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C9664B">
        <w:rPr>
          <w:rFonts w:ascii="Arial" w:hAnsi="Arial" w:cs="Arial"/>
          <w:noProof/>
        </w:rPr>
        <w:t xml:space="preserve">Gidado, A., Watafua, M., Sa, R. S., Tagi, H. S., &amp; Abdullahi, S. (2019). </w:t>
      </w:r>
      <w:r w:rsidRPr="00C9664B">
        <w:rPr>
          <w:rFonts w:ascii="Arial" w:hAnsi="Arial" w:cs="Arial"/>
          <w:iCs/>
          <w:noProof/>
        </w:rPr>
        <w:t>Alpha-Amylase , Maltase and Sucrase Inhibitions by Aqueous Leaf Extracts in Rats.</w:t>
      </w:r>
      <w:r w:rsidRPr="00C9664B">
        <w:rPr>
          <w:rFonts w:ascii="Arial" w:hAnsi="Arial" w:cs="Arial"/>
          <w:i/>
          <w:iCs/>
          <w:noProof/>
        </w:rPr>
        <w:t xml:space="preserve"> Tropical Journal of Natural Product Research</w:t>
      </w:r>
      <w:r w:rsidRPr="00C9664B">
        <w:rPr>
          <w:rFonts w:ascii="Arial" w:hAnsi="Arial" w:cs="Arial"/>
          <w:noProof/>
        </w:rPr>
        <w:t xml:space="preserve">. </w:t>
      </w:r>
      <w:r w:rsidRPr="00C9664B">
        <w:rPr>
          <w:rFonts w:ascii="Arial" w:hAnsi="Arial" w:cs="Arial"/>
          <w:i/>
          <w:iCs/>
          <w:noProof/>
        </w:rPr>
        <w:t>3</w:t>
      </w:r>
      <w:r w:rsidRPr="00C9664B">
        <w:rPr>
          <w:rFonts w:ascii="Arial" w:hAnsi="Arial" w:cs="Arial"/>
          <w:noProof/>
        </w:rPr>
        <w:t>(June), 210–215.</w:t>
      </w:r>
      <w:r w:rsidRPr="00727D88">
        <w:rPr>
          <w:rFonts w:ascii="Arial" w:hAnsi="Arial" w:cs="Arial"/>
          <w:noProof/>
        </w:rPr>
        <w:t xml:space="preserve"> </w:t>
      </w:r>
      <w:r>
        <w:rPr>
          <w:rFonts w:ascii="Arial" w:hAnsi="Arial" w:cs="Arial"/>
          <w:noProof/>
        </w:rPr>
        <w:t xml:space="preserve"> </w:t>
      </w:r>
    </w:p>
    <w:p w14:paraId="2E3BB534"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Kalita, D., Holm, D. G., LaBarbera, D. V., Petrash, J. M., &amp; Jayanty, S. S. (2018). Inhibition of α-glucosidase, α-amylase, and aldose reductase by potato polyphenolic compounds. </w:t>
      </w:r>
      <w:r w:rsidRPr="00727D88">
        <w:rPr>
          <w:rFonts w:ascii="Arial" w:hAnsi="Arial" w:cs="Arial"/>
          <w:i/>
          <w:iCs/>
          <w:noProof/>
        </w:rPr>
        <w:t>PLoS ONE</w:t>
      </w:r>
      <w:r w:rsidRPr="00727D88">
        <w:rPr>
          <w:rFonts w:ascii="Arial" w:hAnsi="Arial" w:cs="Arial"/>
          <w:noProof/>
        </w:rPr>
        <w:t xml:space="preserve">, </w:t>
      </w:r>
      <w:r w:rsidRPr="00727D88">
        <w:rPr>
          <w:rFonts w:ascii="Arial" w:hAnsi="Arial" w:cs="Arial"/>
          <w:i/>
          <w:iCs/>
          <w:noProof/>
        </w:rPr>
        <w:t>13</w:t>
      </w:r>
      <w:r w:rsidRPr="00727D88">
        <w:rPr>
          <w:rFonts w:ascii="Arial" w:hAnsi="Arial" w:cs="Arial"/>
          <w:noProof/>
        </w:rPr>
        <w:t xml:space="preserve">(1), 1–13.  https://doi.org/10.1371/journal.pone.0191025 </w:t>
      </w:r>
    </w:p>
    <w:p w14:paraId="43A34BE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Kidane, Y., Bokrezion, T., Mebrahtu, J., Mehari, M., Gebreab, Y. B., Fessehaye, N., &amp; Achila, O. O. (2018). In Vitro Inhibition of α-Amylase and α-Glucosidase by Extracts from Psiadia punctulata and Meriandra bengalensis. </w:t>
      </w:r>
      <w:r w:rsidRPr="00727D88">
        <w:rPr>
          <w:rFonts w:ascii="Arial" w:hAnsi="Arial" w:cs="Arial"/>
          <w:i/>
          <w:iCs/>
          <w:noProof/>
        </w:rPr>
        <w:t>Evidence-Based Complementary and Alternative Medicine</w:t>
      </w:r>
      <w:r w:rsidRPr="00727D88">
        <w:rPr>
          <w:rFonts w:ascii="Arial" w:hAnsi="Arial" w:cs="Arial"/>
          <w:noProof/>
        </w:rPr>
        <w:t xml:space="preserve">, </w:t>
      </w:r>
      <w:r w:rsidRPr="00727D88">
        <w:rPr>
          <w:rFonts w:ascii="Arial" w:hAnsi="Arial" w:cs="Arial"/>
          <w:i/>
          <w:iCs/>
          <w:noProof/>
        </w:rPr>
        <w:t>2018</w:t>
      </w:r>
      <w:r w:rsidRPr="00727D88">
        <w:rPr>
          <w:rFonts w:ascii="Arial" w:hAnsi="Arial" w:cs="Arial"/>
          <w:noProof/>
        </w:rPr>
        <w:t>.  https://doi.org/10.1155/2018/2164345</w:t>
      </w:r>
    </w:p>
    <w:p w14:paraId="6AA2D538"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Lalhminghlui, K., &amp; Jagetia, G. C. (2018). </w:t>
      </w:r>
      <w:r w:rsidRPr="00727D88">
        <w:rPr>
          <w:rFonts w:ascii="Arial" w:hAnsi="Arial" w:cs="Arial"/>
          <w:iCs/>
          <w:noProof/>
        </w:rPr>
        <w:t>Evaluation of the free-radical scavenging and antioxidant activities of Chilauni ,</w:t>
      </w:r>
      <w:r w:rsidRPr="00727D88">
        <w:rPr>
          <w:rFonts w:ascii="Arial" w:hAnsi="Arial" w:cs="Arial"/>
          <w:i/>
          <w:iCs/>
          <w:noProof/>
        </w:rPr>
        <w:t xml:space="preserve"> </w:t>
      </w:r>
      <w:r w:rsidRPr="00727D88">
        <w:rPr>
          <w:rFonts w:ascii="Arial" w:hAnsi="Arial" w:cs="Arial"/>
          <w:iCs/>
          <w:noProof/>
        </w:rPr>
        <w:t>Schima wallichii Korth in vitro</w:t>
      </w:r>
      <w:r w:rsidRPr="00727D88">
        <w:rPr>
          <w:rFonts w:ascii="Arial" w:hAnsi="Arial" w:cs="Arial"/>
          <w:noProof/>
        </w:rPr>
        <w:t xml:space="preserve">. </w:t>
      </w:r>
      <w:r w:rsidRPr="00727D88">
        <w:rPr>
          <w:rFonts w:ascii="Arial" w:hAnsi="Arial" w:cs="Arial"/>
          <w:i/>
          <w:iCs/>
          <w:noProof/>
        </w:rPr>
        <w:t>4</w:t>
      </w:r>
      <w:r w:rsidRPr="00727D88">
        <w:rPr>
          <w:rFonts w:ascii="Arial" w:hAnsi="Arial" w:cs="Arial"/>
          <w:noProof/>
        </w:rPr>
        <w:t xml:space="preserve">(January) </w:t>
      </w:r>
      <w:r w:rsidRPr="00727D88">
        <w:rPr>
          <w:rFonts w:ascii="Arial" w:hAnsi="Arial" w:cs="Arial"/>
          <w:i/>
          <w:noProof/>
        </w:rPr>
        <w:t>future science Journal. https://doi.org/10.4155/fsoa-2017-0086</w:t>
      </w:r>
    </w:p>
    <w:p w14:paraId="03DAC76C"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Lawal, O. A., Adebayo, M. A., Sikiru, A. A., &amp; Ogunwande, I. A. (2016). Chemical Composition and Antimicrobial Activity of Essential Oils of Ficus asperifolia Miq. and Ficus capensis Thunb from Nigeria. </w:t>
      </w:r>
      <w:r w:rsidRPr="00727D88">
        <w:rPr>
          <w:rFonts w:ascii="Arial" w:hAnsi="Arial" w:cs="Arial"/>
          <w:i/>
          <w:iCs/>
          <w:noProof/>
        </w:rPr>
        <w:t>Journal of Essential Oil-Bearing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(7), 1693–1700.  https://doi.org/10.1080/0972060X.2016.1226963</w:t>
      </w:r>
    </w:p>
    <w:p w14:paraId="7B213A4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Levetan, C. (2007). Oral antidiabetic agents in type 2 diabetes. </w:t>
      </w:r>
      <w:r w:rsidRPr="00727D88">
        <w:rPr>
          <w:rFonts w:ascii="Arial" w:hAnsi="Arial" w:cs="Arial"/>
          <w:i/>
          <w:iCs/>
          <w:noProof/>
        </w:rPr>
        <w:t xml:space="preserve">Current Medical Research </w:t>
      </w:r>
      <w:r w:rsidRPr="00727D88">
        <w:rPr>
          <w:rFonts w:ascii="Arial" w:hAnsi="Arial" w:cs="Arial"/>
          <w:i/>
          <w:iCs/>
          <w:noProof/>
        </w:rPr>
        <w:lastRenderedPageBreak/>
        <w:t>and Opinion Journal</w:t>
      </w:r>
      <w:r w:rsidRPr="00727D88">
        <w:rPr>
          <w:rFonts w:ascii="Arial" w:hAnsi="Arial" w:cs="Arial"/>
          <w:noProof/>
        </w:rPr>
        <w:t xml:space="preserve">, </w:t>
      </w:r>
      <w:r w:rsidRPr="00727D88">
        <w:rPr>
          <w:rFonts w:ascii="Arial" w:hAnsi="Arial" w:cs="Arial"/>
          <w:i/>
          <w:iCs/>
          <w:noProof/>
        </w:rPr>
        <w:t>23</w:t>
      </w:r>
      <w:r w:rsidRPr="00727D88">
        <w:rPr>
          <w:rFonts w:ascii="Arial" w:hAnsi="Arial" w:cs="Arial"/>
          <w:noProof/>
        </w:rPr>
        <w:t>(4), 945–952.  https://doi.org/10.1185/030079907x178766</w:t>
      </w:r>
    </w:p>
    <w:p w14:paraId="44C65B10"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Lin, S., &amp; Srijit, T. (2018). Phytochemicals and their effective role in the treatment of diabetes mellitus : a short review. </w:t>
      </w:r>
      <w:r w:rsidRPr="00727D88">
        <w:rPr>
          <w:rFonts w:ascii="Arial" w:hAnsi="Arial" w:cs="Arial"/>
          <w:i/>
          <w:iCs/>
          <w:noProof/>
        </w:rPr>
        <w:t>Phytochemistry Reviews Journal</w:t>
      </w:r>
      <w:r w:rsidRPr="00727D88">
        <w:rPr>
          <w:rFonts w:ascii="Arial" w:hAnsi="Arial" w:cs="Arial"/>
          <w:noProof/>
        </w:rPr>
        <w:t>.  https://doi.org/10.1007/s11101-018-9575-z</w:t>
      </w:r>
    </w:p>
    <w:p w14:paraId="08A04C8F"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Luka, C., Adoga, G., &amp; Istifanus, G. (2017). Phytochemical Studies of Different Fractions of Galega officinalis Extract and Their Effects on Some Biochemical Parameters in Alloxan-Induced Diabetic Rats. </w:t>
      </w:r>
      <w:r w:rsidRPr="00727D88">
        <w:rPr>
          <w:rFonts w:ascii="Arial" w:hAnsi="Arial" w:cs="Arial"/>
          <w:i/>
          <w:iCs/>
          <w:noProof/>
        </w:rPr>
        <w:t>European Journal of Medicinal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(1), 1–10.  https://doi.org/10.9734/EJMP/2017/32145</w:t>
      </w:r>
    </w:p>
    <w:p w14:paraId="08A5B1F7"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Mohammed, A., Kumar, D., &amp; Rizvi, S. I. (n.d.). </w:t>
      </w:r>
      <w:r w:rsidRPr="00727D88">
        <w:rPr>
          <w:rFonts w:ascii="Arial" w:hAnsi="Arial" w:cs="Arial"/>
          <w:iCs/>
          <w:noProof/>
        </w:rPr>
        <w:t xml:space="preserve">Antidiabetic potential of some less commonly used plants in traditional medicinal systems of India and Nigeria </w:t>
      </w:r>
      <w:r w:rsidRPr="00727D88">
        <w:rPr>
          <w:rFonts w:ascii="Arial" w:hAnsi="Arial" w:cs="Arial"/>
          <w:i/>
          <w:noProof/>
        </w:rPr>
        <w:t>Journal of Intercultural Ethnopharmacology</w:t>
      </w:r>
      <w:r w:rsidRPr="00727D88">
        <w:rPr>
          <w:rFonts w:ascii="Arial" w:hAnsi="Arial" w:cs="Arial"/>
          <w:noProof/>
        </w:rPr>
        <w:t>.  https://doi.org/10.5455/jice.20141030015241</w:t>
      </w:r>
    </w:p>
    <w:p w14:paraId="57A9040E"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Mutyambizi, C., Pavlova, M., Chola, L., Hongoro, C., &amp; Groot, W. (2018). </w:t>
      </w:r>
      <w:r w:rsidRPr="00727D88">
        <w:rPr>
          <w:rFonts w:ascii="Arial" w:hAnsi="Arial" w:cs="Arial"/>
          <w:iCs/>
          <w:noProof/>
        </w:rPr>
        <w:t xml:space="preserve">Cost of diabetes mellitus in Africa : a systematic review of existing literature </w:t>
      </w:r>
      <w:r w:rsidRPr="00727D88">
        <w:rPr>
          <w:rFonts w:ascii="Arial" w:hAnsi="Arial" w:cs="Arial"/>
          <w:i/>
          <w:noProof/>
        </w:rPr>
        <w:t>Globalization and Health</w:t>
      </w:r>
      <w:r w:rsidRPr="00727D88">
        <w:rPr>
          <w:rFonts w:ascii="Arial" w:hAnsi="Arial" w:cs="Arial"/>
          <w:noProof/>
        </w:rPr>
        <w:t xml:space="preserve"> </w:t>
      </w:r>
      <w:r w:rsidRPr="00727D88">
        <w:rPr>
          <w:rFonts w:ascii="Arial" w:hAnsi="Arial" w:cs="Arial"/>
          <w:i/>
          <w:noProof/>
        </w:rPr>
        <w:t>Journal</w:t>
      </w:r>
      <w:r w:rsidRPr="00727D88">
        <w:rPr>
          <w:rFonts w:ascii="Arial" w:hAnsi="Arial" w:cs="Arial"/>
          <w:noProof/>
        </w:rPr>
        <w:t>. 1–13.  https://doi.org/10.1186/s12992-017-0318-5</w:t>
      </w:r>
    </w:p>
    <w:p w14:paraId="0A0D7730" w14:textId="77777777" w:rsidR="00B70B0F" w:rsidRPr="00023A9E" w:rsidRDefault="00B70B0F" w:rsidP="00C134E6">
      <w:pPr>
        <w:widowControl w:val="0"/>
        <w:autoSpaceDE w:val="0"/>
        <w:autoSpaceDN w:val="0"/>
        <w:adjustRightInd w:val="0"/>
        <w:spacing w:after="0" w:line="480" w:lineRule="auto"/>
        <w:ind w:left="480" w:hanging="480"/>
        <w:rPr>
          <w:rFonts w:ascii="Arial" w:hAnsi="Arial" w:cs="Arial"/>
          <w:b/>
          <w:bCs/>
          <w:noProof/>
        </w:rPr>
      </w:pPr>
      <w:r w:rsidRPr="00EE7C5D">
        <w:rPr>
          <w:rFonts w:ascii="Arial" w:hAnsi="Arial" w:cs="Arial"/>
          <w:noProof/>
        </w:rPr>
        <w:t xml:space="preserve">Nagalievska, M., Sabadashka, M., Hachkova, H., &amp; Sybirna, N. (2018). </w:t>
      </w:r>
      <w:r w:rsidRPr="00EE7C5D">
        <w:rPr>
          <w:rFonts w:ascii="Arial" w:hAnsi="Arial" w:cs="Arial"/>
          <w:iCs/>
          <w:noProof/>
        </w:rPr>
        <w:t>Galega officinalis extract regulate the diabetes mellitus related violations of proliferation , functions and apoptosis of leukocytes</w:t>
      </w:r>
      <w:r w:rsidRPr="00EE7C5D">
        <w:rPr>
          <w:rFonts w:ascii="Arial" w:hAnsi="Arial" w:cs="Arial"/>
          <w:noProof/>
        </w:rPr>
        <w:t>.</w:t>
      </w:r>
      <w:r w:rsidRPr="00EE7C5D">
        <w:rPr>
          <w:rFonts w:ascii="Arial" w:hAnsi="Arial" w:cs="Arial"/>
          <w:i/>
          <w:noProof/>
        </w:rPr>
        <w:t xml:space="preserve"> BMC Complementary and Alternative Medicine Journal 18:4</w:t>
      </w:r>
      <w:r w:rsidRPr="00EE7C5D">
        <w:rPr>
          <w:rFonts w:ascii="Arial" w:hAnsi="Arial" w:cs="Arial"/>
          <w:noProof/>
        </w:rPr>
        <w:t xml:space="preserve"> 1–13.</w:t>
      </w:r>
      <w:r>
        <w:rPr>
          <w:rFonts w:ascii="Arial" w:hAnsi="Arial" w:cs="Arial"/>
          <w:noProof/>
        </w:rPr>
        <w:t xml:space="preserve"> </w:t>
      </w:r>
      <w:r w:rsidRPr="00023A9E">
        <w:rPr>
          <w:rFonts w:ascii="Arial" w:hAnsi="Arial" w:cs="Arial"/>
          <w:noProof/>
        </w:rPr>
        <w:t>https://doi.org/10.1186/s12906-017-2079-3</w:t>
      </w:r>
    </w:p>
    <w:p w14:paraId="41A227B5"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Ngo, D. H., Ngo, D. N., Vo, T. T. N., &amp; Vo, T. S. (2019). Mechanism of action of mangifera indica leaves for anti-diabetic activity. </w:t>
      </w:r>
      <w:r w:rsidRPr="00EE7C5D">
        <w:rPr>
          <w:rFonts w:ascii="Arial" w:hAnsi="Arial" w:cs="Arial"/>
          <w:i/>
          <w:iCs/>
          <w:noProof/>
        </w:rPr>
        <w:t>Scientia Pharmaceutica  Journal</w:t>
      </w:r>
      <w:r w:rsidRPr="00EE7C5D">
        <w:rPr>
          <w:rFonts w:ascii="Arial" w:hAnsi="Arial" w:cs="Arial"/>
          <w:noProof/>
        </w:rPr>
        <w:t xml:space="preserve">, </w:t>
      </w:r>
      <w:r w:rsidRPr="00EE7C5D">
        <w:rPr>
          <w:rFonts w:ascii="Arial" w:hAnsi="Arial" w:cs="Arial"/>
          <w:i/>
          <w:iCs/>
          <w:noProof/>
        </w:rPr>
        <w:t>87</w:t>
      </w:r>
      <w:r w:rsidRPr="00EE7C5D">
        <w:rPr>
          <w:rFonts w:ascii="Arial" w:hAnsi="Arial" w:cs="Arial"/>
          <w:noProof/>
        </w:rPr>
        <w:t xml:space="preserve">(2). </w:t>
      </w:r>
      <w:r>
        <w:rPr>
          <w:rFonts w:ascii="Arial" w:hAnsi="Arial" w:cs="Arial"/>
          <w:noProof/>
        </w:rPr>
        <w:t xml:space="preserve"> </w:t>
      </w:r>
      <w:r w:rsidRPr="00023A9E">
        <w:rPr>
          <w:rFonts w:ascii="Arial" w:hAnsi="Arial" w:cs="Arial"/>
          <w:noProof/>
        </w:rPr>
        <w:t>https://doi.org/10.3390/scipharm87020013</w:t>
      </w:r>
    </w:p>
    <w:p w14:paraId="04DA183C"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Odeyemi, S., &amp; Bradley, G. (2018). Medicinal plants used for the traditional management of diabetes in the Eastern Cape, South Africa: Pharmacology and toxicology. </w:t>
      </w:r>
      <w:r w:rsidRPr="00EE7C5D">
        <w:rPr>
          <w:rFonts w:ascii="Arial" w:hAnsi="Arial" w:cs="Arial"/>
          <w:i/>
          <w:iCs/>
          <w:noProof/>
        </w:rPr>
        <w:t>Molecules Journal</w:t>
      </w:r>
      <w:r w:rsidRPr="00EE7C5D">
        <w:rPr>
          <w:rFonts w:ascii="Arial" w:hAnsi="Arial" w:cs="Arial"/>
          <w:noProof/>
        </w:rPr>
        <w:t xml:space="preserve">, </w:t>
      </w:r>
      <w:r w:rsidRPr="00EE7C5D">
        <w:rPr>
          <w:rFonts w:ascii="Arial" w:hAnsi="Arial" w:cs="Arial"/>
          <w:i/>
          <w:iCs/>
          <w:noProof/>
        </w:rPr>
        <w:t>23</w:t>
      </w:r>
      <w:r w:rsidRPr="00EE7C5D">
        <w:rPr>
          <w:rFonts w:ascii="Arial" w:hAnsi="Arial" w:cs="Arial"/>
          <w:noProof/>
        </w:rPr>
        <w:t xml:space="preserve">(11). </w:t>
      </w:r>
      <w:r>
        <w:rPr>
          <w:rFonts w:ascii="Arial" w:hAnsi="Arial" w:cs="Arial"/>
          <w:noProof/>
        </w:rPr>
        <w:t xml:space="preserve"> </w:t>
      </w:r>
      <w:r w:rsidRPr="00DE08B8">
        <w:rPr>
          <w:rFonts w:ascii="Arial" w:hAnsi="Arial" w:cs="Arial"/>
          <w:noProof/>
        </w:rPr>
        <w:t>https://doi.org/10.3390/molecules23112759</w:t>
      </w:r>
    </w:p>
    <w:p w14:paraId="3DE0623B"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Omage, S. O., Orhue, N. E. J., &amp; Omage, K. (2018). </w:t>
      </w:r>
      <w:r w:rsidRPr="00EE7C5D">
        <w:rPr>
          <w:rFonts w:ascii="Arial" w:hAnsi="Arial" w:cs="Arial"/>
          <w:iCs/>
          <w:noProof/>
        </w:rPr>
        <w:t xml:space="preserve">Evaluation of the phytochemical content , </w:t>
      </w:r>
      <w:r w:rsidRPr="00EE7C5D">
        <w:rPr>
          <w:rFonts w:ascii="Arial" w:hAnsi="Arial" w:cs="Arial"/>
          <w:iCs/>
          <w:noProof/>
        </w:rPr>
        <w:lastRenderedPageBreak/>
        <w:t>in vitro antioxidant capacity , biochemical and histological effects of Dennettia tripetala fruits in healthy rats</w:t>
      </w:r>
      <w:r w:rsidRPr="00EE7C5D">
        <w:rPr>
          <w:rFonts w:ascii="Arial" w:hAnsi="Arial" w:cs="Arial"/>
          <w:noProof/>
        </w:rPr>
        <w:t xml:space="preserve">. </w:t>
      </w:r>
      <w:r w:rsidRPr="00EE7C5D">
        <w:rPr>
          <w:rFonts w:ascii="Arial" w:hAnsi="Arial" w:cs="Arial"/>
          <w:i/>
          <w:noProof/>
        </w:rPr>
        <w:t>Food Science &amp; Nutrition Journal published</w:t>
      </w:r>
      <w:r w:rsidRPr="00EE7C5D">
        <w:rPr>
          <w:rFonts w:ascii="Arial" w:hAnsi="Arial" w:cs="Arial"/>
          <w:noProof/>
        </w:rPr>
        <w:t xml:space="preserve"> (October 2017), 1–11. </w:t>
      </w:r>
      <w:r>
        <w:rPr>
          <w:rFonts w:ascii="Arial" w:hAnsi="Arial" w:cs="Arial"/>
          <w:noProof/>
        </w:rPr>
        <w:t xml:space="preserve"> </w:t>
      </w:r>
      <w:r w:rsidRPr="002C7D0E">
        <w:rPr>
          <w:rFonts w:ascii="Arial" w:hAnsi="Arial" w:cs="Arial"/>
          <w:noProof/>
        </w:rPr>
        <w:t>https://doi.org/10.1002/fsn3.792</w:t>
      </w:r>
    </w:p>
    <w:p w14:paraId="64254042"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Omoniwa, B., &amp; Luka, C. (2012). </w:t>
      </w:r>
      <w:r w:rsidRPr="00EE7C5D">
        <w:rPr>
          <w:rFonts w:ascii="Arial" w:hAnsi="Arial" w:cs="Arial"/>
          <w:iCs/>
          <w:noProof/>
        </w:rPr>
        <w:t>Antidiabetic and Toxicity Evauation of Aqueous Stem Extract of Ficus asperifolia in Normal and Alloxan-Induced Diabetic Albino Rats.</w:t>
      </w:r>
      <w:r w:rsidRPr="00EE7C5D">
        <w:rPr>
          <w:rFonts w:ascii="Arial" w:hAnsi="Arial" w:cs="Arial"/>
          <w:i/>
          <w:iCs/>
          <w:noProof/>
        </w:rPr>
        <w:t>Asian Journal Exp Biological science</w:t>
      </w:r>
      <w:r w:rsidRPr="00EE7C5D">
        <w:rPr>
          <w:rFonts w:ascii="Arial" w:hAnsi="Arial" w:cs="Arial"/>
          <w:i/>
          <w:noProof/>
        </w:rPr>
        <w:t>.</w:t>
      </w:r>
      <w:r w:rsidRPr="00EE7C5D">
        <w:rPr>
          <w:rFonts w:ascii="Arial" w:hAnsi="Arial" w:cs="Arial"/>
          <w:noProof/>
        </w:rPr>
        <w:t xml:space="preserve"> </w:t>
      </w:r>
      <w:r w:rsidRPr="00EE7C5D">
        <w:rPr>
          <w:rFonts w:ascii="Arial" w:hAnsi="Arial" w:cs="Arial"/>
          <w:i/>
          <w:iCs/>
          <w:noProof/>
        </w:rPr>
        <w:t>3</w:t>
      </w:r>
      <w:r w:rsidRPr="00EE7C5D">
        <w:rPr>
          <w:rFonts w:ascii="Arial" w:hAnsi="Arial" w:cs="Arial"/>
          <w:noProof/>
        </w:rPr>
        <w:t>(4), 726–732.</w:t>
      </w:r>
      <w:r>
        <w:rPr>
          <w:rFonts w:ascii="Arial" w:hAnsi="Arial" w:cs="Arial"/>
          <w:noProof/>
        </w:rPr>
        <w:t xml:space="preserve"> </w:t>
      </w:r>
      <w:r w:rsidRPr="00235688">
        <w:rPr>
          <w:rFonts w:ascii="Arial" w:hAnsi="Arial" w:cs="Arial"/>
          <w:noProof/>
        </w:rPr>
        <w:t>https://www.cabidigitallibrary.org/doi/full/10.5555/20123406508</w:t>
      </w:r>
    </w:p>
    <w:p w14:paraId="041F011E"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Osemeahon, S. A. (2015). </w:t>
      </w:r>
      <w:r w:rsidRPr="00EE7C5D">
        <w:rPr>
          <w:rFonts w:ascii="Arial" w:hAnsi="Arial" w:cs="Arial"/>
          <w:iCs/>
          <w:noProof/>
        </w:rPr>
        <w:t>Nutritional status of non-conventional leafy vegetables , Ficus asperifolia and Ficus sycomorus</w:t>
      </w:r>
      <w:r w:rsidRPr="00EE7C5D">
        <w:rPr>
          <w:rFonts w:ascii="Arial" w:hAnsi="Arial" w:cs="Arial"/>
          <w:noProof/>
        </w:rPr>
        <w:t>.</w:t>
      </w:r>
      <w:r w:rsidRPr="00EE7C5D">
        <w:rPr>
          <w:rFonts w:ascii="Arial" w:hAnsi="Arial" w:cs="Arial"/>
          <w:i/>
          <w:noProof/>
        </w:rPr>
        <w:t xml:space="preserve"> African Journal of Food Science</w:t>
      </w:r>
      <w:r w:rsidRPr="00EE7C5D">
        <w:rPr>
          <w:rFonts w:ascii="Arial" w:hAnsi="Arial" w:cs="Arial"/>
          <w:noProof/>
        </w:rPr>
        <w:t xml:space="preserve"> Vol. 4(3) pp. 104-108, (April 2010).</w:t>
      </w:r>
      <w:r>
        <w:rPr>
          <w:rFonts w:ascii="Arial" w:hAnsi="Arial" w:cs="Arial"/>
          <w:noProof/>
        </w:rPr>
        <w:t xml:space="preserve"> </w:t>
      </w:r>
      <w:r w:rsidRPr="00235688">
        <w:rPr>
          <w:rFonts w:ascii="Arial" w:hAnsi="Arial" w:cs="Arial"/>
          <w:noProof/>
        </w:rPr>
        <w:t>https://www.academia.edu/download/87138901/article1380707716_Nkafamiya_20et_20al.pdf</w:t>
      </w:r>
    </w:p>
    <w:p w14:paraId="347A86E9" w14:textId="77777777" w:rsidR="00B70B0F" w:rsidRPr="00533BCA" w:rsidRDefault="00B70B0F" w:rsidP="00C134E6">
      <w:pPr>
        <w:widowControl w:val="0"/>
        <w:autoSpaceDE w:val="0"/>
        <w:autoSpaceDN w:val="0"/>
        <w:adjustRightInd w:val="0"/>
        <w:spacing w:after="0" w:line="480" w:lineRule="auto"/>
        <w:ind w:left="480" w:hanging="480"/>
        <w:rPr>
          <w:rFonts w:ascii="Arial" w:hAnsi="Arial" w:cs="Arial"/>
          <w:noProof/>
          <w:lang w:val="en-IN"/>
        </w:rPr>
      </w:pPr>
      <w:r w:rsidRPr="00EE7C5D">
        <w:rPr>
          <w:rFonts w:ascii="Arial" w:hAnsi="Arial" w:cs="Arial"/>
          <w:noProof/>
        </w:rPr>
        <w:t xml:space="preserve">Ozougwu, V. E. O., &amp; Akuba, B. O. (2018). In vitro Inhibition of Carbohydrate Metabolizing Enzymes and in vivo Anti-hyperglycaemic Potential of Methanol Extract of Desmodium velutinum Leaves. </w:t>
      </w:r>
      <w:r w:rsidRPr="00EE7C5D">
        <w:rPr>
          <w:rFonts w:ascii="Arial" w:hAnsi="Arial" w:cs="Arial"/>
          <w:i/>
          <w:iCs/>
          <w:noProof/>
        </w:rPr>
        <w:t>Research Journal of Medicinal Plants</w:t>
      </w:r>
      <w:r w:rsidRPr="00EE7C5D">
        <w:rPr>
          <w:rFonts w:ascii="Arial" w:hAnsi="Arial" w:cs="Arial"/>
          <w:noProof/>
        </w:rPr>
        <w:t xml:space="preserve">, </w:t>
      </w:r>
      <w:r w:rsidRPr="00EE7C5D">
        <w:rPr>
          <w:rFonts w:ascii="Arial" w:hAnsi="Arial" w:cs="Arial"/>
          <w:i/>
          <w:iCs/>
          <w:noProof/>
        </w:rPr>
        <w:t>12</w:t>
      </w:r>
      <w:r w:rsidRPr="00EE7C5D">
        <w:rPr>
          <w:rFonts w:ascii="Arial" w:hAnsi="Arial" w:cs="Arial"/>
          <w:noProof/>
        </w:rPr>
        <w:t xml:space="preserve">(1), 48–56. </w:t>
      </w:r>
      <w:r>
        <w:rPr>
          <w:rFonts w:ascii="Arial" w:hAnsi="Arial" w:cs="Arial"/>
          <w:noProof/>
        </w:rPr>
        <w:t xml:space="preserve"> </w:t>
      </w:r>
      <w:r w:rsidRPr="00533BCA">
        <w:rPr>
          <w:rFonts w:ascii="Arial" w:hAnsi="Arial" w:cs="Arial"/>
          <w:noProof/>
        </w:rPr>
        <w:t>https://www.cabidigitallibrary.org/doi/full/10.5555/20183325149</w:t>
      </w:r>
    </w:p>
    <w:p w14:paraId="5B965629"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 Choudhary, M., Kumar, D., &amp; Budhwar, V. (2019). Role of herbs in the amelioration of memory loss due to diabetes mellitus: A brief review. </w:t>
      </w:r>
      <w:r w:rsidRPr="00EE7C5D">
        <w:rPr>
          <w:rFonts w:ascii="Arial" w:hAnsi="Arial" w:cs="Arial"/>
          <w:i/>
          <w:iCs/>
          <w:noProof/>
        </w:rPr>
        <w:t>Asian Journal of Pharmacy and Pharmacology</w:t>
      </w:r>
      <w:r w:rsidRPr="00EE7C5D">
        <w:rPr>
          <w:rFonts w:ascii="Arial" w:hAnsi="Arial" w:cs="Arial"/>
          <w:noProof/>
        </w:rPr>
        <w:t xml:space="preserve">, </w:t>
      </w:r>
      <w:r w:rsidRPr="00EE7C5D">
        <w:rPr>
          <w:rFonts w:ascii="Arial" w:hAnsi="Arial" w:cs="Arial"/>
          <w:i/>
          <w:iCs/>
          <w:noProof/>
        </w:rPr>
        <w:t>5</w:t>
      </w:r>
      <w:r w:rsidRPr="00EE7C5D">
        <w:rPr>
          <w:rFonts w:ascii="Arial" w:hAnsi="Arial" w:cs="Arial"/>
          <w:noProof/>
        </w:rPr>
        <w:t xml:space="preserve">(3), 430–440. </w:t>
      </w:r>
      <w:r>
        <w:rPr>
          <w:rFonts w:ascii="Arial" w:hAnsi="Arial" w:cs="Arial"/>
          <w:noProof/>
        </w:rPr>
        <w:t xml:space="preserve">  </w:t>
      </w:r>
      <w:r w:rsidRPr="00534A9F">
        <w:rPr>
          <w:rFonts w:ascii="Arial" w:hAnsi="Arial" w:cs="Arial"/>
          <w:noProof/>
        </w:rPr>
        <w:t>https://www.researchgate.net/publication/331917470_Role_of_Herbs_in_the_Amelioration_of_Memory_Loss_due_to_Diabetis_Mellitus_A_brief_Review</w:t>
      </w:r>
    </w:p>
    <w:p w14:paraId="3174419B"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Pehlivan Karakaş, F., Şahin, G., &amp; Türker, A. (2016). Enhancement of direct shoot regeneration and determination of bioactive secondary metabolites in leaves of galega officinalis L. </w:t>
      </w:r>
      <w:r w:rsidRPr="00EE7C5D">
        <w:rPr>
          <w:rFonts w:ascii="Arial" w:hAnsi="Arial" w:cs="Arial"/>
          <w:i/>
          <w:iCs/>
          <w:noProof/>
        </w:rPr>
        <w:t>Turkish Journal of Biology</w:t>
      </w:r>
      <w:r w:rsidRPr="00EE7C5D">
        <w:rPr>
          <w:rFonts w:ascii="Arial" w:hAnsi="Arial" w:cs="Arial"/>
          <w:noProof/>
        </w:rPr>
        <w:t xml:space="preserve">, </w:t>
      </w:r>
      <w:r w:rsidRPr="00EE7C5D">
        <w:rPr>
          <w:rFonts w:ascii="Arial" w:hAnsi="Arial" w:cs="Arial"/>
          <w:i/>
          <w:iCs/>
          <w:noProof/>
        </w:rPr>
        <w:t>40</w:t>
      </w:r>
      <w:r w:rsidRPr="00EE7C5D">
        <w:rPr>
          <w:rFonts w:ascii="Arial" w:hAnsi="Arial" w:cs="Arial"/>
          <w:noProof/>
        </w:rPr>
        <w:t xml:space="preserve">(6), 1311–1319. </w:t>
      </w:r>
      <w:r>
        <w:rPr>
          <w:rFonts w:ascii="Arial" w:hAnsi="Arial" w:cs="Arial"/>
          <w:noProof/>
        </w:rPr>
        <w:t xml:space="preserve"> </w:t>
      </w:r>
      <w:r w:rsidRPr="00534A9F">
        <w:rPr>
          <w:rFonts w:ascii="Arial" w:hAnsi="Arial" w:cs="Arial"/>
          <w:noProof/>
        </w:rPr>
        <w:t>https://doi.org/10.3906/biy-1603-70</w:t>
      </w:r>
    </w:p>
    <w:p w14:paraId="5405A190"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F847D8">
        <w:rPr>
          <w:rFonts w:ascii="Arial" w:hAnsi="Arial" w:cs="Arial"/>
          <w:noProof/>
          <w:lang w:val="es-US"/>
        </w:rPr>
        <w:t xml:space="preserve">Pundarikakshudu, K., Jayvadan, P., &amp; Momin, M. (2001). </w:t>
      </w:r>
      <w:r w:rsidRPr="00EE7C5D">
        <w:rPr>
          <w:rFonts w:ascii="Arial" w:hAnsi="Arial" w:cs="Arial"/>
          <w:iCs/>
          <w:noProof/>
        </w:rPr>
        <w:t xml:space="preserve">Anti-bacterial activity of Galega </w:t>
      </w:r>
      <w:r w:rsidRPr="00EE7C5D">
        <w:rPr>
          <w:rFonts w:ascii="Arial" w:hAnsi="Arial" w:cs="Arial"/>
          <w:iCs/>
          <w:noProof/>
        </w:rPr>
        <w:lastRenderedPageBreak/>
        <w:t xml:space="preserve">officinalis L. (Goat’s Rue) </w:t>
      </w:r>
      <w:r w:rsidRPr="00EE7C5D">
        <w:rPr>
          <w:rFonts w:ascii="Arial" w:hAnsi="Arial" w:cs="Arial"/>
          <w:i/>
          <w:noProof/>
        </w:rPr>
        <w:t>Journal of Ethnopharmacology</w:t>
      </w:r>
      <w:r w:rsidRPr="00EE7C5D">
        <w:rPr>
          <w:rFonts w:ascii="Arial" w:hAnsi="Arial" w:cs="Arial"/>
          <w:i/>
          <w:iCs/>
          <w:noProof/>
        </w:rPr>
        <w:t>8741</w:t>
      </w:r>
      <w:r w:rsidRPr="00EE7C5D">
        <w:rPr>
          <w:rFonts w:ascii="Arial" w:hAnsi="Arial" w:cs="Arial"/>
          <w:noProof/>
        </w:rPr>
        <w:t xml:space="preserve">(October 2017), 1–3. </w:t>
      </w:r>
      <w:r>
        <w:rPr>
          <w:rFonts w:ascii="Arial" w:hAnsi="Arial" w:cs="Arial"/>
          <w:noProof/>
        </w:rPr>
        <w:t xml:space="preserve">  </w:t>
      </w:r>
      <w:r w:rsidRPr="00534A9F">
        <w:rPr>
          <w:rFonts w:ascii="Arial" w:hAnsi="Arial" w:cs="Arial"/>
          <w:noProof/>
        </w:rPr>
        <w:t>https://doi.org/10.1016/S0378-8741(01)00250-1</w:t>
      </w:r>
    </w:p>
    <w:p w14:paraId="7713EB60"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Ross, S. A., Gulve, E. A., &amp; Wang, M. (2004). Chemistry and biochemistry of type 2 diabetes. </w:t>
      </w:r>
      <w:r w:rsidRPr="00EE7C5D">
        <w:rPr>
          <w:rFonts w:ascii="Arial" w:hAnsi="Arial" w:cs="Arial"/>
          <w:i/>
          <w:iCs/>
          <w:noProof/>
        </w:rPr>
        <w:t>Chemical Reviews Journal</w:t>
      </w:r>
      <w:r w:rsidRPr="00EE7C5D">
        <w:rPr>
          <w:rFonts w:ascii="Arial" w:hAnsi="Arial" w:cs="Arial"/>
          <w:noProof/>
        </w:rPr>
        <w:t xml:space="preserve">, </w:t>
      </w:r>
      <w:r w:rsidRPr="00EE7C5D">
        <w:rPr>
          <w:rFonts w:ascii="Arial" w:hAnsi="Arial" w:cs="Arial"/>
          <w:i/>
          <w:iCs/>
          <w:noProof/>
        </w:rPr>
        <w:t>104</w:t>
      </w:r>
      <w:r w:rsidRPr="00EE7C5D">
        <w:rPr>
          <w:rFonts w:ascii="Arial" w:hAnsi="Arial" w:cs="Arial"/>
          <w:noProof/>
        </w:rPr>
        <w:t xml:space="preserve">(3), 1255–1282. </w:t>
      </w:r>
      <w:r w:rsidRPr="00534A9F">
        <w:rPr>
          <w:rFonts w:ascii="Arial" w:hAnsi="Arial" w:cs="Arial"/>
          <w:noProof/>
        </w:rPr>
        <w:t>https://doi.org/10.1021/cr0204653</w:t>
      </w:r>
    </w:p>
    <w:p w14:paraId="5239A873" w14:textId="77777777" w:rsidR="00B70B0F" w:rsidRPr="00F847D8" w:rsidRDefault="00B70B0F" w:rsidP="00C134E6">
      <w:pPr>
        <w:widowControl w:val="0"/>
        <w:autoSpaceDE w:val="0"/>
        <w:autoSpaceDN w:val="0"/>
        <w:adjustRightInd w:val="0"/>
        <w:spacing w:after="0" w:line="480" w:lineRule="auto"/>
        <w:ind w:left="480" w:hanging="480"/>
        <w:rPr>
          <w:rFonts w:ascii="Arial" w:hAnsi="Arial" w:cs="Arial"/>
          <w:noProof/>
          <w:lang w:val="es-US"/>
        </w:rPr>
      </w:pPr>
      <w:r w:rsidRPr="00EE7C5D">
        <w:rPr>
          <w:rFonts w:ascii="Arial" w:hAnsi="Arial" w:cs="Arial"/>
          <w:noProof/>
        </w:rPr>
        <w:t xml:space="preserve">Sallau, A. B., Yakubu, R. N., Aliyu, S. M., Salihu, A., &amp; Boniface, B. Y. (2018). In vitro effect of terpenoids - rich extract of momordica charantia on alpha glucosidase activity. </w:t>
      </w:r>
      <w:r w:rsidRPr="00F847D8">
        <w:rPr>
          <w:rFonts w:ascii="Arial" w:hAnsi="Arial" w:cs="Arial"/>
          <w:i/>
          <w:iCs/>
          <w:noProof/>
          <w:lang w:val="es-US"/>
        </w:rPr>
        <w:t xml:space="preserve">Vitae REVISTA DE LA FACULTAD DE CIENCIAS FARMACÉUTICAS Y ALIMENTARIAS Journal </w:t>
      </w:r>
      <w:r w:rsidRPr="00F847D8">
        <w:rPr>
          <w:rFonts w:ascii="Arial" w:hAnsi="Arial" w:cs="Arial"/>
          <w:noProof/>
          <w:lang w:val="es-US"/>
        </w:rPr>
        <w:t xml:space="preserve">, </w:t>
      </w:r>
      <w:r w:rsidRPr="00F847D8">
        <w:rPr>
          <w:rFonts w:ascii="Arial" w:hAnsi="Arial" w:cs="Arial"/>
          <w:i/>
          <w:iCs/>
          <w:noProof/>
          <w:lang w:val="es-US"/>
        </w:rPr>
        <w:t>25</w:t>
      </w:r>
      <w:r w:rsidRPr="00F847D8">
        <w:rPr>
          <w:rFonts w:ascii="Arial" w:hAnsi="Arial" w:cs="Arial"/>
          <w:noProof/>
          <w:lang w:val="es-US"/>
        </w:rPr>
        <w:t xml:space="preserve">(3), 148–153. </w:t>
      </w:r>
      <w:r>
        <w:rPr>
          <w:rFonts w:ascii="Arial" w:hAnsi="Arial" w:cs="Arial"/>
          <w:noProof/>
          <w:lang w:val="es-US"/>
        </w:rPr>
        <w:t xml:space="preserve"> </w:t>
      </w:r>
      <w:r w:rsidRPr="00534A9F">
        <w:rPr>
          <w:rFonts w:ascii="Arial" w:hAnsi="Arial" w:cs="Arial"/>
          <w:noProof/>
          <w:lang w:val="es-US"/>
        </w:rPr>
        <w:t>https://doi.org/10.17533/udea.vitae.v25n3a05</w:t>
      </w:r>
    </w:p>
    <w:p w14:paraId="0900373F" w14:textId="77777777" w:rsidR="00B70B0F" w:rsidRDefault="00B70B0F" w:rsidP="00C134E6">
      <w:pPr>
        <w:widowControl w:val="0"/>
        <w:autoSpaceDE w:val="0"/>
        <w:autoSpaceDN w:val="0"/>
        <w:adjustRightInd w:val="0"/>
        <w:spacing w:after="0" w:line="480" w:lineRule="auto"/>
        <w:ind w:left="480" w:hanging="480"/>
        <w:rPr>
          <w:rFonts w:ascii="Arial" w:hAnsi="Arial" w:cs="Arial"/>
          <w:i/>
          <w:noProof/>
        </w:rPr>
      </w:pPr>
      <w:r w:rsidRPr="00EE7C5D">
        <w:rPr>
          <w:rFonts w:ascii="Arial" w:hAnsi="Arial" w:cs="Arial"/>
          <w:noProof/>
        </w:rPr>
        <w:t xml:space="preserve">Science, E. (2016). </w:t>
      </w:r>
      <w:r w:rsidRPr="00EE7C5D">
        <w:rPr>
          <w:rFonts w:ascii="Arial" w:hAnsi="Arial" w:cs="Arial"/>
          <w:iCs/>
          <w:noProof/>
        </w:rPr>
        <w:t>Inhibition of α-glucosidase activity by ethanolic extract of Melia azedarach L . leaves Inhibition of α-glucosidase activity by ethanolic extract of Melia azedarach L . leaves</w:t>
      </w:r>
      <w:r w:rsidRPr="00EE7C5D">
        <w:rPr>
          <w:rFonts w:ascii="Arial" w:hAnsi="Arial" w:cs="Arial"/>
          <w:noProof/>
        </w:rPr>
        <w:t>. 6–11.</w:t>
      </w:r>
      <w:r w:rsidRPr="00EE7C5D">
        <w:rPr>
          <w:rFonts w:ascii="Arial" w:hAnsi="Arial" w:cs="Arial"/>
        </w:rPr>
        <w:t xml:space="preserve"> </w:t>
      </w:r>
      <w:r w:rsidRPr="00EE7C5D">
        <w:rPr>
          <w:rFonts w:ascii="Arial" w:hAnsi="Arial" w:cs="Arial"/>
          <w:i/>
          <w:noProof/>
        </w:rPr>
        <w:t xml:space="preserve">Journal of Physics: Conf. Series 979 (2018) 012019. </w:t>
      </w:r>
      <w:r>
        <w:rPr>
          <w:rFonts w:ascii="Arial" w:hAnsi="Arial" w:cs="Arial"/>
          <w:i/>
          <w:noProof/>
        </w:rPr>
        <w:t xml:space="preserve"> </w:t>
      </w:r>
    </w:p>
    <w:p w14:paraId="68541BD7" w14:textId="77777777" w:rsidR="00B70B0F" w:rsidRDefault="00B70B0F" w:rsidP="00C134E6">
      <w:pPr>
        <w:spacing w:after="0"/>
      </w:pPr>
      <w:r w:rsidRPr="002F5E31">
        <w:t>https://ui.adsabs.harvard.edu/link_gateway/2016E&amp;ES...31a2025S/doi:10.1088/1755-1315/31/1/012025</w:t>
      </w:r>
    </w:p>
    <w:p w14:paraId="7DBCEA88"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i/>
          <w:noProof/>
        </w:rPr>
      </w:pPr>
    </w:p>
    <w:p w14:paraId="537E6508" w14:textId="77777777" w:rsidR="00B70B0F" w:rsidRPr="00EE7C5D" w:rsidRDefault="00B70B0F" w:rsidP="00C134E6">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Shah, M. A., Keach, J. E., &amp; Panichayupakaranant, P. (2018). Antidiabetic naphthoquinones and their plant resources in Thailand. </w:t>
      </w:r>
      <w:r w:rsidRPr="00EE7C5D">
        <w:rPr>
          <w:rFonts w:ascii="Arial" w:hAnsi="Arial" w:cs="Arial"/>
          <w:i/>
          <w:iCs/>
          <w:noProof/>
        </w:rPr>
        <w:t>Chemical and Pharmaceutical Bulletin</w:t>
      </w:r>
      <w:r w:rsidRPr="00EE7C5D">
        <w:rPr>
          <w:rFonts w:ascii="Arial" w:hAnsi="Arial" w:cs="Arial"/>
          <w:noProof/>
        </w:rPr>
        <w:t xml:space="preserve">, </w:t>
      </w:r>
      <w:r w:rsidRPr="00EE7C5D">
        <w:rPr>
          <w:rFonts w:ascii="Arial" w:hAnsi="Arial" w:cs="Arial"/>
          <w:i/>
          <w:iCs/>
          <w:noProof/>
        </w:rPr>
        <w:t>66</w:t>
      </w:r>
      <w:r w:rsidRPr="00EE7C5D">
        <w:rPr>
          <w:rFonts w:ascii="Arial" w:hAnsi="Arial" w:cs="Arial"/>
          <w:noProof/>
        </w:rPr>
        <w:t xml:space="preserve">(5), 483–492. </w:t>
      </w:r>
      <w:r>
        <w:rPr>
          <w:rFonts w:ascii="Arial" w:hAnsi="Arial" w:cs="Arial"/>
          <w:noProof/>
        </w:rPr>
        <w:t xml:space="preserve"> </w:t>
      </w:r>
      <w:r w:rsidRPr="00534A9F">
        <w:rPr>
          <w:rFonts w:ascii="Arial" w:hAnsi="Arial" w:cs="Arial"/>
          <w:noProof/>
        </w:rPr>
        <w:t>https://doi.org/10.1248/cpb.c17-00529</w:t>
      </w:r>
    </w:p>
    <w:p w14:paraId="32F6C70A"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Side, D., Precose, A.-, Miglitol, G., &amp; Even, G. V. (2019). </w:t>
      </w:r>
      <w:r w:rsidRPr="00EE7C5D">
        <w:rPr>
          <w:rFonts w:ascii="Arial" w:hAnsi="Arial" w:cs="Arial"/>
          <w:iCs/>
          <w:noProof/>
        </w:rPr>
        <w:t xml:space="preserve">Alpha-glucosidase inhibitor Natural alpha glucosidase inhibitors </w:t>
      </w:r>
      <w:r w:rsidRPr="00EE7C5D">
        <w:rPr>
          <w:rFonts w:ascii="Arial" w:hAnsi="Arial" w:cs="Arial"/>
          <w:i/>
          <w:iCs/>
          <w:noProof/>
        </w:rPr>
        <w:t xml:space="preserve"> wikkipedia</w:t>
      </w:r>
      <w:r w:rsidRPr="00EE7C5D">
        <w:rPr>
          <w:rFonts w:ascii="Arial" w:hAnsi="Arial" w:cs="Arial"/>
          <w:noProof/>
        </w:rPr>
        <w:t>. 8–10.</w:t>
      </w:r>
    </w:p>
    <w:p w14:paraId="403E8A06"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Somtimuang, C., Olatunji, O. J., &amp; Ovatlarnporn, C. (2018). Evaluation of In Vitro α-Amylase and α-Glucosidase Inhibitory Potentials of 14 Medicinal Plants Constituted in Thai Folk Antidiabetic Formularies. </w:t>
      </w:r>
      <w:r w:rsidRPr="00EE7C5D">
        <w:rPr>
          <w:rFonts w:ascii="Arial" w:hAnsi="Arial" w:cs="Arial"/>
          <w:i/>
          <w:iCs/>
          <w:noProof/>
        </w:rPr>
        <w:t>Chemistry and Biodiversity Journal</w:t>
      </w:r>
      <w:r w:rsidRPr="00EE7C5D">
        <w:rPr>
          <w:rFonts w:ascii="Arial" w:hAnsi="Arial" w:cs="Arial"/>
          <w:noProof/>
        </w:rPr>
        <w:t xml:space="preserve">, </w:t>
      </w:r>
      <w:r w:rsidRPr="00EE7C5D">
        <w:rPr>
          <w:rFonts w:ascii="Arial" w:hAnsi="Arial" w:cs="Arial"/>
          <w:i/>
          <w:iCs/>
          <w:noProof/>
        </w:rPr>
        <w:t>15</w:t>
      </w:r>
      <w:r w:rsidRPr="00EE7C5D">
        <w:rPr>
          <w:rFonts w:ascii="Arial" w:hAnsi="Arial" w:cs="Arial"/>
          <w:noProof/>
        </w:rPr>
        <w:t xml:space="preserve">(4). </w:t>
      </w:r>
      <w:r>
        <w:rPr>
          <w:rFonts w:ascii="Arial" w:hAnsi="Arial" w:cs="Arial"/>
          <w:noProof/>
        </w:rPr>
        <w:t xml:space="preserve"> </w:t>
      </w:r>
      <w:r w:rsidRPr="00534A9F">
        <w:rPr>
          <w:rFonts w:ascii="Arial" w:hAnsi="Arial" w:cs="Arial"/>
          <w:noProof/>
        </w:rPr>
        <w:t>https://doi.org/10.1002/cbdv.201800025</w:t>
      </w:r>
    </w:p>
    <w:p w14:paraId="3A41D548"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Sudha, P., medicine, S. Z.-…, &amp; 2011,  undefined. (n.d.). Potent α-amylase inhibitory activity of Indian Ayurvedic medicinal plants. </w:t>
      </w:r>
      <w:r w:rsidRPr="00EE7C5D">
        <w:rPr>
          <w:rFonts w:ascii="Arial" w:hAnsi="Arial" w:cs="Arial"/>
          <w:i/>
          <w:iCs/>
          <w:noProof/>
        </w:rPr>
        <w:t>Bmccomplementalternmed  Article…</w:t>
      </w:r>
      <w:r w:rsidRPr="00EE7C5D">
        <w:rPr>
          <w:rFonts w:ascii="Arial" w:hAnsi="Arial" w:cs="Arial"/>
          <w:noProof/>
        </w:rPr>
        <w:t>. Retrieved from http</w:t>
      </w:r>
      <w:r>
        <w:rPr>
          <w:rFonts w:ascii="Arial" w:hAnsi="Arial" w:cs="Arial"/>
          <w:noProof/>
        </w:rPr>
        <w:t xml:space="preserve"> </w:t>
      </w:r>
      <w:r w:rsidRPr="003A19EF">
        <w:rPr>
          <w:rFonts w:ascii="Arial" w:hAnsi="Arial" w:cs="Arial"/>
          <w:noProof/>
        </w:rPr>
        <w:t>https://link.springer.com/article/10.1186/1472-6882-11-5</w:t>
      </w:r>
    </w:p>
    <w:p w14:paraId="0AA0017A"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Sunmonu, T. O., &amp; Lewu, F. B. (2019). Phytochemical analysis, in vitro antioxidant activity and </w:t>
      </w:r>
      <w:r w:rsidRPr="00EE7C5D">
        <w:rPr>
          <w:rFonts w:ascii="Arial" w:hAnsi="Arial" w:cs="Arial"/>
          <w:noProof/>
        </w:rPr>
        <w:lastRenderedPageBreak/>
        <w:t xml:space="preserve">inhibition of key diabetic enzymes by selected nigerian medicinal plants with antidiabetic potential. </w:t>
      </w:r>
      <w:r w:rsidRPr="00EE7C5D">
        <w:rPr>
          <w:rFonts w:ascii="Arial" w:hAnsi="Arial" w:cs="Arial"/>
          <w:i/>
          <w:iCs/>
          <w:noProof/>
        </w:rPr>
        <w:t>Indian Journal of Pharmaceutical Education and Research</w:t>
      </w:r>
      <w:r w:rsidRPr="00EE7C5D">
        <w:rPr>
          <w:rFonts w:ascii="Arial" w:hAnsi="Arial" w:cs="Arial"/>
          <w:noProof/>
        </w:rPr>
        <w:t xml:space="preserve">, </w:t>
      </w:r>
      <w:r w:rsidRPr="00EE7C5D">
        <w:rPr>
          <w:rFonts w:ascii="Arial" w:hAnsi="Arial" w:cs="Arial"/>
          <w:i/>
          <w:iCs/>
          <w:noProof/>
        </w:rPr>
        <w:t>53</w:t>
      </w:r>
      <w:r w:rsidRPr="00EE7C5D">
        <w:rPr>
          <w:rFonts w:ascii="Arial" w:hAnsi="Arial" w:cs="Arial"/>
          <w:noProof/>
        </w:rPr>
        <w:t xml:space="preserve">(2), 250–260. </w:t>
      </w:r>
      <w:r>
        <w:rPr>
          <w:rFonts w:ascii="Arial" w:hAnsi="Arial" w:cs="Arial"/>
          <w:noProof/>
        </w:rPr>
        <w:t xml:space="preserve"> </w:t>
      </w:r>
      <w:r w:rsidRPr="003A19EF">
        <w:rPr>
          <w:rFonts w:ascii="Arial" w:hAnsi="Arial" w:cs="Arial"/>
          <w:noProof/>
        </w:rPr>
        <w:t>https://ijper.org/sites/default/files/IndJPhaEdRes_53_2_250.pdf</w:t>
      </w:r>
    </w:p>
    <w:p w14:paraId="37656263"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Thao, N. P., Binh, P. T., Luyen, N. T., Hung, T. M., Dang, N. H., &amp; Dat, N. T. (2018). α-Amylase and α -Glucosidase Inhibitory Activities of Chemical Constituents from Wedelia chinensis (Osbeck.) Merr. Leaves. </w:t>
      </w:r>
      <w:r w:rsidRPr="00EE7C5D">
        <w:rPr>
          <w:rFonts w:ascii="Arial" w:hAnsi="Arial" w:cs="Arial"/>
          <w:i/>
          <w:iCs/>
          <w:noProof/>
        </w:rPr>
        <w:t>Journal of Analytical Methods in Chemistry</w:t>
      </w:r>
      <w:r w:rsidRPr="00EE7C5D">
        <w:rPr>
          <w:rFonts w:ascii="Arial" w:hAnsi="Arial" w:cs="Arial"/>
          <w:noProof/>
        </w:rPr>
        <w:t xml:space="preserve">, </w:t>
      </w:r>
      <w:r w:rsidRPr="00EE7C5D">
        <w:rPr>
          <w:rFonts w:ascii="Arial" w:hAnsi="Arial" w:cs="Arial"/>
          <w:i/>
          <w:iCs/>
          <w:noProof/>
        </w:rPr>
        <w:t>2018</w:t>
      </w:r>
      <w:r w:rsidRPr="00EE7C5D">
        <w:rPr>
          <w:rFonts w:ascii="Arial" w:hAnsi="Arial" w:cs="Arial"/>
          <w:noProof/>
        </w:rPr>
        <w:t xml:space="preserve">, 7–15. </w:t>
      </w:r>
      <w:r>
        <w:rPr>
          <w:rFonts w:ascii="Arial" w:hAnsi="Arial" w:cs="Arial"/>
          <w:noProof/>
        </w:rPr>
        <w:t xml:space="preserve"> </w:t>
      </w:r>
      <w:r w:rsidRPr="003A19EF">
        <w:rPr>
          <w:rFonts w:ascii="Arial" w:hAnsi="Arial" w:cs="Arial"/>
          <w:noProof/>
        </w:rPr>
        <w:t>https://doi.org/10.1155/2018/2794904</w:t>
      </w:r>
    </w:p>
    <w:p w14:paraId="477C4B3A"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Thilagam, E., Parimaladevi, B., Kumarappan, C., &amp; Chandra Mandal, S. (2013). α-Glucosidase and α-Amylase Inhibitory Activity of Senna surattensis. </w:t>
      </w:r>
      <w:r w:rsidRPr="00EE7C5D">
        <w:rPr>
          <w:rFonts w:ascii="Arial" w:hAnsi="Arial" w:cs="Arial"/>
          <w:i/>
          <w:iCs/>
          <w:noProof/>
        </w:rPr>
        <w:t>JAMS Journal of Acupuncture and Meridian Studies</w:t>
      </w:r>
      <w:r w:rsidRPr="00EE7C5D">
        <w:rPr>
          <w:rFonts w:ascii="Arial" w:hAnsi="Arial" w:cs="Arial"/>
          <w:noProof/>
        </w:rPr>
        <w:t xml:space="preserve">, </w:t>
      </w:r>
      <w:r w:rsidRPr="00EE7C5D">
        <w:rPr>
          <w:rFonts w:ascii="Arial" w:hAnsi="Arial" w:cs="Arial"/>
          <w:i/>
          <w:iCs/>
          <w:noProof/>
        </w:rPr>
        <w:t>6</w:t>
      </w:r>
      <w:r w:rsidRPr="00EE7C5D">
        <w:rPr>
          <w:rFonts w:ascii="Arial" w:hAnsi="Arial" w:cs="Arial"/>
          <w:noProof/>
        </w:rPr>
        <w:t xml:space="preserve">(1), 24–30. </w:t>
      </w:r>
      <w:r>
        <w:rPr>
          <w:rFonts w:ascii="Arial" w:hAnsi="Arial" w:cs="Arial"/>
          <w:noProof/>
        </w:rPr>
        <w:t xml:space="preserve"> </w:t>
      </w:r>
      <w:r w:rsidRPr="003A19EF">
        <w:rPr>
          <w:rFonts w:ascii="Arial" w:hAnsi="Arial" w:cs="Arial"/>
          <w:noProof/>
        </w:rPr>
        <w:t>https://doi.org/10.1016/j.jams.2012.10.005</w:t>
      </w:r>
    </w:p>
    <w:p w14:paraId="065ED30E"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Uddin, F., Ali, B., &amp; Junaid, N. (2018). Prevalence Of Diabetic Complications In Newly Diagnosed Type 2 Diabetes Patients In Pakistan: Findings From National Registry. </w:t>
      </w:r>
      <w:r w:rsidRPr="00EE7C5D">
        <w:rPr>
          <w:rFonts w:ascii="Arial" w:hAnsi="Arial" w:cs="Arial"/>
          <w:i/>
          <w:iCs/>
          <w:noProof/>
        </w:rPr>
        <w:t>Journal of Ayub Medical College, Abbottabad : JAMC</w:t>
      </w:r>
      <w:r w:rsidRPr="00EE7C5D">
        <w:rPr>
          <w:rFonts w:ascii="Arial" w:hAnsi="Arial" w:cs="Arial"/>
          <w:noProof/>
        </w:rPr>
        <w:t xml:space="preserve">, </w:t>
      </w:r>
      <w:r w:rsidRPr="00EE7C5D">
        <w:rPr>
          <w:rFonts w:ascii="Arial" w:hAnsi="Arial" w:cs="Arial"/>
          <w:i/>
          <w:iCs/>
          <w:noProof/>
        </w:rPr>
        <w:t>30 1)</w:t>
      </w:r>
      <w:r w:rsidRPr="00EE7C5D">
        <w:rPr>
          <w:rFonts w:ascii="Arial" w:hAnsi="Arial" w:cs="Arial"/>
          <w:noProof/>
        </w:rPr>
        <w:t>(4), S652–S658.</w:t>
      </w:r>
      <w:r>
        <w:rPr>
          <w:rFonts w:ascii="Arial" w:hAnsi="Arial" w:cs="Arial"/>
          <w:noProof/>
        </w:rPr>
        <w:t xml:space="preserve"> </w:t>
      </w:r>
      <w:r w:rsidRPr="003A19EF">
        <w:rPr>
          <w:rFonts w:ascii="Arial" w:hAnsi="Arial" w:cs="Arial"/>
          <w:noProof/>
        </w:rPr>
        <w:t>https://ayubmed.edu.pk/jamc/index.php/jamc/article/view/5248/2621</w:t>
      </w:r>
    </w:p>
    <w:p w14:paraId="7ED37189" w14:textId="77777777" w:rsidR="00B70B0F" w:rsidRPr="00EE7C5D" w:rsidRDefault="00B70B0F" w:rsidP="00C134E6">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Ullah, A. (2016). Diabetes mellitus and oxidative stress –– A concise review. </w:t>
      </w:r>
      <w:r w:rsidRPr="00EE7C5D">
        <w:rPr>
          <w:rFonts w:ascii="Arial" w:hAnsi="Arial" w:cs="Arial"/>
          <w:i/>
          <w:iCs/>
          <w:noProof/>
        </w:rPr>
        <w:t>Saudi Pharmaceutical Journal</w:t>
      </w:r>
      <w:r w:rsidRPr="00EE7C5D">
        <w:rPr>
          <w:rFonts w:ascii="Arial" w:hAnsi="Arial" w:cs="Arial"/>
          <w:noProof/>
        </w:rPr>
        <w:t xml:space="preserve">, </w:t>
      </w:r>
      <w:r w:rsidRPr="00EE7C5D">
        <w:rPr>
          <w:rFonts w:ascii="Arial" w:hAnsi="Arial" w:cs="Arial"/>
          <w:i/>
          <w:iCs/>
          <w:noProof/>
        </w:rPr>
        <w:t>24</w:t>
      </w:r>
      <w:r w:rsidRPr="00EE7C5D">
        <w:rPr>
          <w:rFonts w:ascii="Arial" w:hAnsi="Arial" w:cs="Arial"/>
          <w:noProof/>
        </w:rPr>
        <w:t xml:space="preserve">(5), 547–553. </w:t>
      </w:r>
      <w:r>
        <w:rPr>
          <w:rFonts w:ascii="Arial" w:hAnsi="Arial" w:cs="Arial"/>
          <w:noProof/>
        </w:rPr>
        <w:t xml:space="preserve"> </w:t>
      </w:r>
      <w:r w:rsidRPr="003A19EF">
        <w:rPr>
          <w:rFonts w:ascii="Arial" w:hAnsi="Arial" w:cs="Arial"/>
          <w:noProof/>
        </w:rPr>
        <w:t>https://doi.org/10.1016/j.jsps.2015.03.013</w:t>
      </w:r>
    </w:p>
    <w:p w14:paraId="10B7907B" w14:textId="77777777" w:rsidR="00B70B0F" w:rsidRPr="00EE7C5D" w:rsidRDefault="00B70B0F" w:rsidP="00C134E6">
      <w:pPr>
        <w:spacing w:after="0" w:line="360" w:lineRule="auto"/>
        <w:jc w:val="both"/>
        <w:rPr>
          <w:rFonts w:ascii="Arial" w:hAnsi="Arial" w:cs="Arial"/>
        </w:rPr>
      </w:pPr>
      <w:r w:rsidRPr="00EE7C5D">
        <w:rPr>
          <w:rFonts w:ascii="Arial" w:hAnsi="Arial" w:cs="Arial"/>
          <w:color w:val="000000"/>
        </w:rPr>
        <w:fldChar w:fldCharType="end"/>
      </w:r>
    </w:p>
    <w:p w14:paraId="766F1A13" w14:textId="2453923F" w:rsidR="00BA2373" w:rsidRPr="00EE7C5D" w:rsidRDefault="00BA2373" w:rsidP="00C134E6">
      <w:pPr>
        <w:spacing w:after="0" w:line="360" w:lineRule="auto"/>
        <w:jc w:val="both"/>
        <w:rPr>
          <w:rFonts w:ascii="Arial" w:hAnsi="Arial" w:cs="Arial"/>
        </w:rPr>
      </w:pPr>
      <w:bookmarkStart w:id="7" w:name="_GoBack"/>
      <w:bookmarkEnd w:id="7"/>
    </w:p>
    <w:sectPr w:rsidR="00BA2373" w:rsidRPr="00EE7C5D" w:rsidSect="00AC4B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619CE" w14:textId="77777777" w:rsidR="00EB3CD1" w:rsidRDefault="00EB3CD1" w:rsidP="00AC4B5F">
      <w:pPr>
        <w:spacing w:after="0" w:line="240" w:lineRule="auto"/>
      </w:pPr>
      <w:r>
        <w:separator/>
      </w:r>
    </w:p>
  </w:endnote>
  <w:endnote w:type="continuationSeparator" w:id="0">
    <w:p w14:paraId="5070B92F" w14:textId="77777777" w:rsidR="00EB3CD1" w:rsidRDefault="00EB3CD1" w:rsidP="00AC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IDFont+F1">
    <w:altName w:val="Times New Roman"/>
    <w:panose1 w:val="00000000000000000000"/>
    <w:charset w:val="00"/>
    <w:family w:val="roman"/>
    <w:notTrueType/>
    <w:pitch w:val="default"/>
  </w:font>
  <w:font w:name="SymbolGreek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0086" w14:textId="77777777" w:rsidR="00A54D3E" w:rsidRDefault="00A54D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8F22" w14:textId="77777777" w:rsidR="00A54D3E" w:rsidRDefault="00A54D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2C0B" w14:textId="77777777" w:rsidR="00A54D3E" w:rsidRDefault="00A54D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BBC7" w14:textId="77777777" w:rsidR="00EB3CD1" w:rsidRDefault="00EB3CD1" w:rsidP="00AC4B5F">
      <w:pPr>
        <w:spacing w:after="0" w:line="240" w:lineRule="auto"/>
      </w:pPr>
      <w:r>
        <w:separator/>
      </w:r>
    </w:p>
  </w:footnote>
  <w:footnote w:type="continuationSeparator" w:id="0">
    <w:p w14:paraId="0546763D" w14:textId="77777777" w:rsidR="00EB3CD1" w:rsidRDefault="00EB3CD1" w:rsidP="00AC4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A187" w14:textId="5E4A1D54" w:rsidR="00A54D3E" w:rsidRDefault="00A54D3E">
    <w:pPr>
      <w:pStyle w:val="Header"/>
    </w:pPr>
    <w:r>
      <w:rPr>
        <w:noProof/>
      </w:rPr>
      <w:pict w14:anchorId="17777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BAAD" w14:textId="651192A7" w:rsidR="00A54D3E" w:rsidRDefault="00A54D3E">
    <w:pPr>
      <w:pStyle w:val="Header"/>
      <w:jc w:val="center"/>
    </w:pPr>
    <w:r>
      <w:rPr>
        <w:noProof/>
      </w:rPr>
      <w:pict w14:anchorId="1D56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fldChar w:fldCharType="begin"/>
    </w:r>
    <w:r>
      <w:instrText xml:space="preserve"> PAGE   \* MERGEFORMAT </w:instrText>
    </w:r>
    <w:r>
      <w:fldChar w:fldCharType="separate"/>
    </w:r>
    <w:r w:rsidR="00E914A4">
      <w:rPr>
        <w:noProof/>
      </w:rPr>
      <w:t>33</w:t>
    </w:r>
    <w:r>
      <w:rPr>
        <w:noProof/>
      </w:rPr>
      <w:fldChar w:fldCharType="end"/>
    </w:r>
  </w:p>
  <w:p w14:paraId="5C736BF1" w14:textId="77777777" w:rsidR="00A54D3E" w:rsidRDefault="00A54D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66F1" w14:textId="70E609D0" w:rsidR="00A54D3E" w:rsidRDefault="00A54D3E">
    <w:pPr>
      <w:pStyle w:val="Header"/>
    </w:pPr>
    <w:r>
      <w:rPr>
        <w:noProof/>
      </w:rPr>
      <w:pict w14:anchorId="1C79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142"/>
    <w:multiLevelType w:val="multilevel"/>
    <w:tmpl w:val="20667520"/>
    <w:lvl w:ilvl="0">
      <w:start w:val="1"/>
      <w:numFmt w:val="decimal"/>
      <w:lvlText w:val="%1."/>
      <w:lvlJc w:val="left"/>
      <w:pPr>
        <w:ind w:left="780" w:hanging="720"/>
      </w:pPr>
      <w:rPr>
        <w:rFonts w:ascii="Times New Roman" w:eastAsia="Calibri" w:hAnsi="Times New Roman" w:cs="Times New Roman"/>
      </w:rPr>
    </w:lvl>
    <w:lvl w:ilvl="1">
      <w:start w:val="2"/>
      <w:numFmt w:val="decimal"/>
      <w:isLgl/>
      <w:lvlText w:val="%1.%2."/>
      <w:lvlJc w:val="left"/>
      <w:pPr>
        <w:ind w:left="600" w:hanging="540"/>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06C012BF"/>
    <w:multiLevelType w:val="multilevel"/>
    <w:tmpl w:val="22FC6FE0"/>
    <w:lvl w:ilvl="0">
      <w:start w:val="4"/>
      <w:numFmt w:val="decimal"/>
      <w:lvlText w:val="%1"/>
      <w:lvlJc w:val="left"/>
      <w:pPr>
        <w:ind w:left="360" w:hanging="360"/>
      </w:pPr>
      <w:rPr>
        <w:rFonts w:hint="default"/>
      </w:rPr>
    </w:lvl>
    <w:lvl w:ilvl="1">
      <w:start w:val="1"/>
      <w:numFmt w:val="decimal"/>
      <w:lvlText w:val="%1.%2"/>
      <w:lvlJc w:val="left"/>
      <w:pPr>
        <w:ind w:left="63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73F9F"/>
    <w:multiLevelType w:val="multilevel"/>
    <w:tmpl w:val="F2CAF2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E710E"/>
    <w:multiLevelType w:val="multilevel"/>
    <w:tmpl w:val="A796AF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DA57E3"/>
    <w:multiLevelType w:val="multilevel"/>
    <w:tmpl w:val="7DC0A756"/>
    <w:lvl w:ilvl="0">
      <w:start w:val="1"/>
      <w:numFmt w:val="decimal"/>
      <w:lvlText w:val="3.%1"/>
      <w:lvlJc w:val="left"/>
      <w:pPr>
        <w:ind w:left="720" w:hanging="360"/>
      </w:pPr>
      <w:rPr>
        <w:rFonts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2BDD7A54"/>
    <w:multiLevelType w:val="multilevel"/>
    <w:tmpl w:val="5F083A9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1F40F42"/>
    <w:multiLevelType w:val="multilevel"/>
    <w:tmpl w:val="379487D4"/>
    <w:lvl w:ilvl="0">
      <w:start w:val="3"/>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3493397C"/>
    <w:multiLevelType w:val="multilevel"/>
    <w:tmpl w:val="380C6CC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7EBE"/>
    <w:multiLevelType w:val="multilevel"/>
    <w:tmpl w:val="8C88DB1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B5A60"/>
    <w:multiLevelType w:val="multilevel"/>
    <w:tmpl w:val="D0BE7E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74B23"/>
    <w:multiLevelType w:val="multilevel"/>
    <w:tmpl w:val="60DC5476"/>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1" w15:restartNumberingAfterBreak="0">
    <w:nsid w:val="4DDD4C95"/>
    <w:multiLevelType w:val="hybridMultilevel"/>
    <w:tmpl w:val="D01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02916"/>
    <w:multiLevelType w:val="multilevel"/>
    <w:tmpl w:val="C7B4B66E"/>
    <w:lvl w:ilvl="0">
      <w:start w:val="3"/>
      <w:numFmt w:val="decimal"/>
      <w:lvlText w:val="%1"/>
      <w:lvlJc w:val="left"/>
      <w:pPr>
        <w:ind w:left="480" w:hanging="480"/>
      </w:pPr>
      <w:rPr>
        <w:rFonts w:ascii="Arial" w:hAnsi="Arial" w:cs="Arial" w:hint="default"/>
        <w:sz w:val="22"/>
      </w:rPr>
    </w:lvl>
    <w:lvl w:ilvl="1">
      <w:start w:val="2"/>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15:restartNumberingAfterBreak="0">
    <w:nsid w:val="6D43661E"/>
    <w:multiLevelType w:val="multilevel"/>
    <w:tmpl w:val="9766944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5D4C62"/>
    <w:multiLevelType w:val="multilevel"/>
    <w:tmpl w:val="20ACCDC4"/>
    <w:lvl w:ilvl="0">
      <w:start w:val="3"/>
      <w:numFmt w:val="decimal"/>
      <w:lvlText w:val="%1"/>
      <w:lvlJc w:val="left"/>
      <w:pPr>
        <w:ind w:left="360" w:hanging="360"/>
      </w:pPr>
      <w:rPr>
        <w:rFonts w:hint="default"/>
        <w:b w:val="0"/>
        <w:color w:val="000000"/>
        <w:sz w:val="20"/>
      </w:rPr>
    </w:lvl>
    <w:lvl w:ilvl="1">
      <w:start w:val="2"/>
      <w:numFmt w:val="decimal"/>
      <w:lvlText w:val="%1.%2"/>
      <w:lvlJc w:val="left"/>
      <w:pPr>
        <w:ind w:left="360" w:hanging="360"/>
      </w:pPr>
      <w:rPr>
        <w:rFonts w:hint="default"/>
        <w:b w:val="0"/>
        <w:color w:val="000000"/>
        <w:sz w:val="20"/>
      </w:rPr>
    </w:lvl>
    <w:lvl w:ilvl="2">
      <w:start w:val="1"/>
      <w:numFmt w:val="decimal"/>
      <w:lvlText w:val="%1.%2.%3"/>
      <w:lvlJc w:val="left"/>
      <w:pPr>
        <w:ind w:left="720" w:hanging="720"/>
      </w:pPr>
      <w:rPr>
        <w:rFonts w:hint="default"/>
        <w:b w:val="0"/>
        <w:color w:val="000000"/>
        <w:sz w:val="20"/>
      </w:rPr>
    </w:lvl>
    <w:lvl w:ilvl="3">
      <w:start w:val="1"/>
      <w:numFmt w:val="decimal"/>
      <w:lvlText w:val="%1.%2.%3.%4"/>
      <w:lvlJc w:val="left"/>
      <w:pPr>
        <w:ind w:left="720" w:hanging="720"/>
      </w:pPr>
      <w:rPr>
        <w:rFonts w:hint="default"/>
        <w:b w:val="0"/>
        <w:color w:val="000000"/>
        <w:sz w:val="20"/>
      </w:rPr>
    </w:lvl>
    <w:lvl w:ilvl="4">
      <w:start w:val="1"/>
      <w:numFmt w:val="decimal"/>
      <w:lvlText w:val="%1.%2.%3.%4.%5"/>
      <w:lvlJc w:val="left"/>
      <w:pPr>
        <w:ind w:left="1080" w:hanging="1080"/>
      </w:pPr>
      <w:rPr>
        <w:rFonts w:hint="default"/>
        <w:b w:val="0"/>
        <w:color w:val="000000"/>
        <w:sz w:val="20"/>
      </w:rPr>
    </w:lvl>
    <w:lvl w:ilvl="5">
      <w:start w:val="1"/>
      <w:numFmt w:val="decimal"/>
      <w:lvlText w:val="%1.%2.%3.%4.%5.%6"/>
      <w:lvlJc w:val="left"/>
      <w:pPr>
        <w:ind w:left="1080" w:hanging="1080"/>
      </w:pPr>
      <w:rPr>
        <w:rFonts w:hint="default"/>
        <w:b w:val="0"/>
        <w:color w:val="000000"/>
        <w:sz w:val="20"/>
      </w:rPr>
    </w:lvl>
    <w:lvl w:ilvl="6">
      <w:start w:val="1"/>
      <w:numFmt w:val="decimal"/>
      <w:lvlText w:val="%1.%2.%3.%4.%5.%6.%7"/>
      <w:lvlJc w:val="left"/>
      <w:pPr>
        <w:ind w:left="1440" w:hanging="1440"/>
      </w:pPr>
      <w:rPr>
        <w:rFonts w:hint="default"/>
        <w:b w:val="0"/>
        <w:color w:val="000000"/>
        <w:sz w:val="20"/>
      </w:rPr>
    </w:lvl>
    <w:lvl w:ilvl="7">
      <w:start w:val="1"/>
      <w:numFmt w:val="decimal"/>
      <w:lvlText w:val="%1.%2.%3.%4.%5.%6.%7.%8"/>
      <w:lvlJc w:val="left"/>
      <w:pPr>
        <w:ind w:left="1440" w:hanging="1440"/>
      </w:pPr>
      <w:rPr>
        <w:rFonts w:hint="default"/>
        <w:b w:val="0"/>
        <w:color w:val="000000"/>
        <w:sz w:val="20"/>
      </w:rPr>
    </w:lvl>
    <w:lvl w:ilvl="8">
      <w:start w:val="1"/>
      <w:numFmt w:val="decimal"/>
      <w:lvlText w:val="%1.%2.%3.%4.%5.%6.%7.%8.%9"/>
      <w:lvlJc w:val="left"/>
      <w:pPr>
        <w:ind w:left="1800" w:hanging="1800"/>
      </w:pPr>
      <w:rPr>
        <w:rFonts w:hint="default"/>
        <w:b w:val="0"/>
        <w:color w:val="000000"/>
        <w:sz w:val="20"/>
      </w:rPr>
    </w:lvl>
  </w:abstractNum>
  <w:abstractNum w:abstractNumId="15" w15:restartNumberingAfterBreak="0">
    <w:nsid w:val="7F3316E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2"/>
  </w:num>
  <w:num w:numId="4">
    <w:abstractNumId w:val="11"/>
  </w:num>
  <w:num w:numId="5">
    <w:abstractNumId w:val="15"/>
  </w:num>
  <w:num w:numId="6">
    <w:abstractNumId w:val="3"/>
  </w:num>
  <w:num w:numId="7">
    <w:abstractNumId w:val="4"/>
  </w:num>
  <w:num w:numId="8">
    <w:abstractNumId w:val="6"/>
  </w:num>
  <w:num w:numId="9">
    <w:abstractNumId w:val="14"/>
  </w:num>
  <w:num w:numId="10">
    <w:abstractNumId w:val="5"/>
  </w:num>
  <w:num w:numId="11">
    <w:abstractNumId w:val="9"/>
  </w:num>
  <w:num w:numId="12">
    <w:abstractNumId w:val="7"/>
  </w:num>
  <w:num w:numId="13">
    <w:abstractNumId w:val="12"/>
  </w:num>
  <w:num w:numId="14">
    <w:abstractNumId w:val="1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xNTU2MTezsDAwtLBU0lEKTi0uzszPAykwrAUADUw3DSwAAAA="/>
  </w:docVars>
  <w:rsids>
    <w:rsidRoot w:val="002E3753"/>
    <w:rsid w:val="0000086C"/>
    <w:rsid w:val="000008CA"/>
    <w:rsid w:val="0001492C"/>
    <w:rsid w:val="00020799"/>
    <w:rsid w:val="00027598"/>
    <w:rsid w:val="00031133"/>
    <w:rsid w:val="00031D31"/>
    <w:rsid w:val="00041E2E"/>
    <w:rsid w:val="00057604"/>
    <w:rsid w:val="00076B2E"/>
    <w:rsid w:val="00083C9B"/>
    <w:rsid w:val="00087A28"/>
    <w:rsid w:val="000B017D"/>
    <w:rsid w:val="000B182D"/>
    <w:rsid w:val="000B186D"/>
    <w:rsid w:val="000B7D69"/>
    <w:rsid w:val="000E2926"/>
    <w:rsid w:val="000F6F8F"/>
    <w:rsid w:val="001251F4"/>
    <w:rsid w:val="00130BDB"/>
    <w:rsid w:val="00134901"/>
    <w:rsid w:val="001403D0"/>
    <w:rsid w:val="001623EB"/>
    <w:rsid w:val="001853FF"/>
    <w:rsid w:val="0018540A"/>
    <w:rsid w:val="001A0405"/>
    <w:rsid w:val="001A5C08"/>
    <w:rsid w:val="001A7DCC"/>
    <w:rsid w:val="001B36D0"/>
    <w:rsid w:val="001B6616"/>
    <w:rsid w:val="001C3D17"/>
    <w:rsid w:val="001E01B9"/>
    <w:rsid w:val="001E4574"/>
    <w:rsid w:val="001E732C"/>
    <w:rsid w:val="001F2AA7"/>
    <w:rsid w:val="001F60A2"/>
    <w:rsid w:val="002108BA"/>
    <w:rsid w:val="002139B7"/>
    <w:rsid w:val="00221662"/>
    <w:rsid w:val="00237913"/>
    <w:rsid w:val="00242F67"/>
    <w:rsid w:val="00253FC3"/>
    <w:rsid w:val="00284B21"/>
    <w:rsid w:val="002865A2"/>
    <w:rsid w:val="00292C37"/>
    <w:rsid w:val="002A2361"/>
    <w:rsid w:val="002A3C11"/>
    <w:rsid w:val="002B13FC"/>
    <w:rsid w:val="002B3E49"/>
    <w:rsid w:val="002C04DE"/>
    <w:rsid w:val="002D1B68"/>
    <w:rsid w:val="002E1C9B"/>
    <w:rsid w:val="002E225E"/>
    <w:rsid w:val="002E3753"/>
    <w:rsid w:val="002E3AB7"/>
    <w:rsid w:val="002E5583"/>
    <w:rsid w:val="002E7A80"/>
    <w:rsid w:val="002F1D03"/>
    <w:rsid w:val="002F7B68"/>
    <w:rsid w:val="0031010D"/>
    <w:rsid w:val="003343CC"/>
    <w:rsid w:val="00342986"/>
    <w:rsid w:val="00350404"/>
    <w:rsid w:val="00351949"/>
    <w:rsid w:val="003675BF"/>
    <w:rsid w:val="0037129D"/>
    <w:rsid w:val="00382221"/>
    <w:rsid w:val="00385EEA"/>
    <w:rsid w:val="00391B1E"/>
    <w:rsid w:val="00392035"/>
    <w:rsid w:val="00396CF9"/>
    <w:rsid w:val="003A2BDD"/>
    <w:rsid w:val="003B3D5D"/>
    <w:rsid w:val="003D244F"/>
    <w:rsid w:val="003D4943"/>
    <w:rsid w:val="003D76BA"/>
    <w:rsid w:val="003E14D2"/>
    <w:rsid w:val="003E32A4"/>
    <w:rsid w:val="003E4591"/>
    <w:rsid w:val="003F7BC4"/>
    <w:rsid w:val="00402C43"/>
    <w:rsid w:val="00421AE4"/>
    <w:rsid w:val="00425D20"/>
    <w:rsid w:val="00427D25"/>
    <w:rsid w:val="004336BC"/>
    <w:rsid w:val="0044080D"/>
    <w:rsid w:val="00441918"/>
    <w:rsid w:val="0044285A"/>
    <w:rsid w:val="004449CB"/>
    <w:rsid w:val="00464D33"/>
    <w:rsid w:val="004676F8"/>
    <w:rsid w:val="00471F87"/>
    <w:rsid w:val="00473400"/>
    <w:rsid w:val="004772A0"/>
    <w:rsid w:val="0049169F"/>
    <w:rsid w:val="00494392"/>
    <w:rsid w:val="00496047"/>
    <w:rsid w:val="004A2838"/>
    <w:rsid w:val="004A353B"/>
    <w:rsid w:val="004A658A"/>
    <w:rsid w:val="004B2E9C"/>
    <w:rsid w:val="004C26DE"/>
    <w:rsid w:val="004C297F"/>
    <w:rsid w:val="004D3038"/>
    <w:rsid w:val="004D4868"/>
    <w:rsid w:val="004D793B"/>
    <w:rsid w:val="004F5972"/>
    <w:rsid w:val="004F72EB"/>
    <w:rsid w:val="00505DB5"/>
    <w:rsid w:val="00505FDB"/>
    <w:rsid w:val="005202E0"/>
    <w:rsid w:val="00530CC1"/>
    <w:rsid w:val="00544F03"/>
    <w:rsid w:val="0055401C"/>
    <w:rsid w:val="00556BFB"/>
    <w:rsid w:val="00557878"/>
    <w:rsid w:val="00560396"/>
    <w:rsid w:val="00567014"/>
    <w:rsid w:val="00580445"/>
    <w:rsid w:val="00591D57"/>
    <w:rsid w:val="00593610"/>
    <w:rsid w:val="00596E5A"/>
    <w:rsid w:val="005B0EE8"/>
    <w:rsid w:val="005B1A26"/>
    <w:rsid w:val="005C2AF2"/>
    <w:rsid w:val="005D02CF"/>
    <w:rsid w:val="005D4F23"/>
    <w:rsid w:val="005E0F34"/>
    <w:rsid w:val="005E3F9A"/>
    <w:rsid w:val="005F2DC4"/>
    <w:rsid w:val="005F6E34"/>
    <w:rsid w:val="00604039"/>
    <w:rsid w:val="00606E3D"/>
    <w:rsid w:val="006126F3"/>
    <w:rsid w:val="00615CDA"/>
    <w:rsid w:val="00622674"/>
    <w:rsid w:val="00662E2A"/>
    <w:rsid w:val="00674157"/>
    <w:rsid w:val="00676E3E"/>
    <w:rsid w:val="00682E08"/>
    <w:rsid w:val="00693548"/>
    <w:rsid w:val="006A5515"/>
    <w:rsid w:val="006A7F99"/>
    <w:rsid w:val="006B7E5D"/>
    <w:rsid w:val="006C5DAB"/>
    <w:rsid w:val="006D172F"/>
    <w:rsid w:val="006D1CED"/>
    <w:rsid w:val="006E50E5"/>
    <w:rsid w:val="006E63A2"/>
    <w:rsid w:val="006F05AD"/>
    <w:rsid w:val="00715F93"/>
    <w:rsid w:val="00720F74"/>
    <w:rsid w:val="00726D2E"/>
    <w:rsid w:val="0073509C"/>
    <w:rsid w:val="007359E8"/>
    <w:rsid w:val="00736859"/>
    <w:rsid w:val="007465AD"/>
    <w:rsid w:val="00756AB2"/>
    <w:rsid w:val="00767D93"/>
    <w:rsid w:val="00776C3E"/>
    <w:rsid w:val="00792FA7"/>
    <w:rsid w:val="007B6133"/>
    <w:rsid w:val="007C0BF5"/>
    <w:rsid w:val="007C64D8"/>
    <w:rsid w:val="007C736A"/>
    <w:rsid w:val="007E3839"/>
    <w:rsid w:val="007F1AD3"/>
    <w:rsid w:val="007F3E06"/>
    <w:rsid w:val="007F529F"/>
    <w:rsid w:val="00803167"/>
    <w:rsid w:val="0080445E"/>
    <w:rsid w:val="0082576F"/>
    <w:rsid w:val="008372A2"/>
    <w:rsid w:val="008505C9"/>
    <w:rsid w:val="00851135"/>
    <w:rsid w:val="00855F40"/>
    <w:rsid w:val="00861595"/>
    <w:rsid w:val="00861853"/>
    <w:rsid w:val="00863829"/>
    <w:rsid w:val="008832BF"/>
    <w:rsid w:val="00894E08"/>
    <w:rsid w:val="008A0B91"/>
    <w:rsid w:val="008D4861"/>
    <w:rsid w:val="008D6147"/>
    <w:rsid w:val="008E0331"/>
    <w:rsid w:val="008E3B0F"/>
    <w:rsid w:val="008F2D23"/>
    <w:rsid w:val="008F6576"/>
    <w:rsid w:val="0090148F"/>
    <w:rsid w:val="009018A3"/>
    <w:rsid w:val="00901C59"/>
    <w:rsid w:val="009270A3"/>
    <w:rsid w:val="009533AB"/>
    <w:rsid w:val="00953B47"/>
    <w:rsid w:val="00960502"/>
    <w:rsid w:val="009670B8"/>
    <w:rsid w:val="009778B3"/>
    <w:rsid w:val="0098126E"/>
    <w:rsid w:val="00994B0B"/>
    <w:rsid w:val="00997443"/>
    <w:rsid w:val="009B0B0E"/>
    <w:rsid w:val="009B5FF4"/>
    <w:rsid w:val="009B717E"/>
    <w:rsid w:val="009B73BD"/>
    <w:rsid w:val="009C5F2D"/>
    <w:rsid w:val="009D10C4"/>
    <w:rsid w:val="009D4841"/>
    <w:rsid w:val="009E2C46"/>
    <w:rsid w:val="009F4100"/>
    <w:rsid w:val="00A150EE"/>
    <w:rsid w:val="00A264BB"/>
    <w:rsid w:val="00A355F6"/>
    <w:rsid w:val="00A36694"/>
    <w:rsid w:val="00A51463"/>
    <w:rsid w:val="00A54D3E"/>
    <w:rsid w:val="00A721D4"/>
    <w:rsid w:val="00A860C9"/>
    <w:rsid w:val="00A95427"/>
    <w:rsid w:val="00AA6720"/>
    <w:rsid w:val="00AB79B0"/>
    <w:rsid w:val="00AC4B5F"/>
    <w:rsid w:val="00AC5AC1"/>
    <w:rsid w:val="00AD4F17"/>
    <w:rsid w:val="00AD528A"/>
    <w:rsid w:val="00AD5FBB"/>
    <w:rsid w:val="00AE1B62"/>
    <w:rsid w:val="00AF16D8"/>
    <w:rsid w:val="00B031D0"/>
    <w:rsid w:val="00B0366F"/>
    <w:rsid w:val="00B15FB3"/>
    <w:rsid w:val="00B31624"/>
    <w:rsid w:val="00B427EC"/>
    <w:rsid w:val="00B43B14"/>
    <w:rsid w:val="00B4731F"/>
    <w:rsid w:val="00B70B0F"/>
    <w:rsid w:val="00B716F3"/>
    <w:rsid w:val="00B73F57"/>
    <w:rsid w:val="00B76D20"/>
    <w:rsid w:val="00B816C7"/>
    <w:rsid w:val="00B83C8E"/>
    <w:rsid w:val="00B86DAD"/>
    <w:rsid w:val="00B86FA3"/>
    <w:rsid w:val="00B94009"/>
    <w:rsid w:val="00B94EA8"/>
    <w:rsid w:val="00B95630"/>
    <w:rsid w:val="00BA2373"/>
    <w:rsid w:val="00BA4A2C"/>
    <w:rsid w:val="00BB25E6"/>
    <w:rsid w:val="00BB2EDE"/>
    <w:rsid w:val="00BB3C73"/>
    <w:rsid w:val="00BC4C73"/>
    <w:rsid w:val="00BC4F19"/>
    <w:rsid w:val="00BE00CF"/>
    <w:rsid w:val="00BE669D"/>
    <w:rsid w:val="00BF2857"/>
    <w:rsid w:val="00C056DB"/>
    <w:rsid w:val="00C0721C"/>
    <w:rsid w:val="00C134E6"/>
    <w:rsid w:val="00C327E4"/>
    <w:rsid w:val="00C33B17"/>
    <w:rsid w:val="00C37E6E"/>
    <w:rsid w:val="00C436A1"/>
    <w:rsid w:val="00C459C7"/>
    <w:rsid w:val="00C54401"/>
    <w:rsid w:val="00C85E08"/>
    <w:rsid w:val="00CA72D1"/>
    <w:rsid w:val="00CB1DB3"/>
    <w:rsid w:val="00CF0474"/>
    <w:rsid w:val="00D02A12"/>
    <w:rsid w:val="00D166E4"/>
    <w:rsid w:val="00D3624B"/>
    <w:rsid w:val="00D40F48"/>
    <w:rsid w:val="00D43CE4"/>
    <w:rsid w:val="00D527DA"/>
    <w:rsid w:val="00D74A81"/>
    <w:rsid w:val="00D766CC"/>
    <w:rsid w:val="00D82BF7"/>
    <w:rsid w:val="00D84345"/>
    <w:rsid w:val="00D9395C"/>
    <w:rsid w:val="00D95E52"/>
    <w:rsid w:val="00DA62F5"/>
    <w:rsid w:val="00DA66C3"/>
    <w:rsid w:val="00DB1487"/>
    <w:rsid w:val="00DB3414"/>
    <w:rsid w:val="00DC4D1C"/>
    <w:rsid w:val="00DD07B6"/>
    <w:rsid w:val="00DD2CC7"/>
    <w:rsid w:val="00E04683"/>
    <w:rsid w:val="00E06073"/>
    <w:rsid w:val="00E35F09"/>
    <w:rsid w:val="00E50FDB"/>
    <w:rsid w:val="00E51219"/>
    <w:rsid w:val="00E62CFA"/>
    <w:rsid w:val="00E70EF2"/>
    <w:rsid w:val="00E72605"/>
    <w:rsid w:val="00E72DC0"/>
    <w:rsid w:val="00E756A5"/>
    <w:rsid w:val="00E75A0B"/>
    <w:rsid w:val="00E84BE4"/>
    <w:rsid w:val="00E914A4"/>
    <w:rsid w:val="00E93A86"/>
    <w:rsid w:val="00EA0A9C"/>
    <w:rsid w:val="00EA2E24"/>
    <w:rsid w:val="00EB2FF3"/>
    <w:rsid w:val="00EB3CD1"/>
    <w:rsid w:val="00EC6E01"/>
    <w:rsid w:val="00EC785C"/>
    <w:rsid w:val="00ED738C"/>
    <w:rsid w:val="00EE7C5D"/>
    <w:rsid w:val="00EF3352"/>
    <w:rsid w:val="00F045C8"/>
    <w:rsid w:val="00F1415D"/>
    <w:rsid w:val="00F15095"/>
    <w:rsid w:val="00F1722E"/>
    <w:rsid w:val="00F21B69"/>
    <w:rsid w:val="00F27770"/>
    <w:rsid w:val="00F36CC4"/>
    <w:rsid w:val="00F40D0A"/>
    <w:rsid w:val="00F477AB"/>
    <w:rsid w:val="00F50282"/>
    <w:rsid w:val="00F52AEB"/>
    <w:rsid w:val="00F66CA1"/>
    <w:rsid w:val="00F75757"/>
    <w:rsid w:val="00F847D8"/>
    <w:rsid w:val="00F85C24"/>
    <w:rsid w:val="00F85E26"/>
    <w:rsid w:val="00F96DB7"/>
    <w:rsid w:val="00FC033F"/>
    <w:rsid w:val="00FC6855"/>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668D0"/>
  <w15:chartTrackingRefBased/>
  <w15:docId w15:val="{F83964ED-D35D-4C19-AE33-8013E018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7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2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57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27E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E3753"/>
    <w:rPr>
      <w:rFonts w:ascii="CIDFont+F1" w:hAnsi="CIDFont+F1" w:hint="default"/>
      <w:b w:val="0"/>
      <w:bCs w:val="0"/>
      <w:i w:val="0"/>
      <w:iCs w:val="0"/>
      <w:color w:val="000000"/>
      <w:sz w:val="24"/>
      <w:szCs w:val="24"/>
    </w:rPr>
  </w:style>
  <w:style w:type="paragraph" w:styleId="Header">
    <w:name w:val="header"/>
    <w:basedOn w:val="Normal"/>
    <w:link w:val="HeaderChar"/>
    <w:uiPriority w:val="99"/>
    <w:unhideWhenUsed/>
    <w:rsid w:val="002E3753"/>
    <w:pPr>
      <w:tabs>
        <w:tab w:val="center" w:pos="4680"/>
        <w:tab w:val="right" w:pos="9360"/>
      </w:tabs>
    </w:pPr>
  </w:style>
  <w:style w:type="character" w:customStyle="1" w:styleId="HeaderChar">
    <w:name w:val="Header Char"/>
    <w:basedOn w:val="DefaultParagraphFont"/>
    <w:link w:val="Header"/>
    <w:uiPriority w:val="99"/>
    <w:rsid w:val="002E3753"/>
    <w:rPr>
      <w:rFonts w:ascii="Calibri" w:eastAsia="Calibri" w:hAnsi="Calibri" w:cs="Times New Roman"/>
    </w:rPr>
  </w:style>
  <w:style w:type="character" w:customStyle="1" w:styleId="fontstyle21">
    <w:name w:val="fontstyle21"/>
    <w:rsid w:val="00B427EC"/>
    <w:rPr>
      <w:rFonts w:ascii="SymbolGreekU" w:hAnsi="SymbolGreekU" w:hint="default"/>
      <w:b w:val="0"/>
      <w:bCs w:val="0"/>
      <w:i w:val="0"/>
      <w:iCs w:val="0"/>
      <w:color w:val="000000"/>
      <w:sz w:val="20"/>
      <w:szCs w:val="20"/>
    </w:rPr>
  </w:style>
  <w:style w:type="character" w:customStyle="1" w:styleId="Heading3Char">
    <w:name w:val="Heading 3 Char"/>
    <w:basedOn w:val="DefaultParagraphFont"/>
    <w:link w:val="Heading3"/>
    <w:uiPriority w:val="9"/>
    <w:rsid w:val="00B427EC"/>
    <w:rPr>
      <w:rFonts w:ascii="Cambria" w:eastAsia="Times New Roman" w:hAnsi="Cambria" w:cs="Times New Roman"/>
      <w:b/>
      <w:bCs/>
      <w:sz w:val="26"/>
      <w:szCs w:val="26"/>
    </w:rPr>
  </w:style>
  <w:style w:type="paragraph" w:styleId="BodyText3">
    <w:name w:val="Body Text 3"/>
    <w:basedOn w:val="Normal"/>
    <w:link w:val="BodyText3Char"/>
    <w:uiPriority w:val="99"/>
    <w:unhideWhenUsed/>
    <w:rsid w:val="00B427EC"/>
    <w:pPr>
      <w:spacing w:after="0" w:line="360" w:lineRule="auto"/>
      <w:jc w:val="both"/>
    </w:pPr>
    <w:rPr>
      <w:rFonts w:ascii="Times New Roman" w:hAnsi="Times New Roman"/>
      <w:bCs/>
      <w:iCs/>
      <w:sz w:val="24"/>
      <w:szCs w:val="24"/>
    </w:rPr>
  </w:style>
  <w:style w:type="character" w:customStyle="1" w:styleId="BodyText3Char">
    <w:name w:val="Body Text 3 Char"/>
    <w:basedOn w:val="DefaultParagraphFont"/>
    <w:link w:val="BodyText3"/>
    <w:uiPriority w:val="99"/>
    <w:rsid w:val="00B427EC"/>
    <w:rPr>
      <w:rFonts w:ascii="Times New Roman" w:eastAsia="Calibri" w:hAnsi="Times New Roman" w:cs="Times New Roman"/>
      <w:bCs/>
      <w:iCs/>
      <w:sz w:val="24"/>
      <w:szCs w:val="24"/>
    </w:rPr>
  </w:style>
  <w:style w:type="paragraph" w:styleId="ListParagraph">
    <w:name w:val="List Paragraph"/>
    <w:basedOn w:val="Normal"/>
    <w:uiPriority w:val="34"/>
    <w:qFormat/>
    <w:rsid w:val="0090148F"/>
    <w:pPr>
      <w:ind w:left="720"/>
      <w:contextualSpacing/>
    </w:pPr>
  </w:style>
  <w:style w:type="character" w:customStyle="1" w:styleId="Heading1Char">
    <w:name w:val="Heading 1 Char"/>
    <w:basedOn w:val="DefaultParagraphFont"/>
    <w:link w:val="Heading1"/>
    <w:uiPriority w:val="9"/>
    <w:rsid w:val="00C327E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AC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5F"/>
    <w:rPr>
      <w:rFonts w:ascii="Calibri" w:eastAsia="Calibri" w:hAnsi="Calibri" w:cs="Times New Roman"/>
    </w:rPr>
  </w:style>
  <w:style w:type="character" w:styleId="CommentReference">
    <w:name w:val="annotation reference"/>
    <w:basedOn w:val="DefaultParagraphFont"/>
    <w:uiPriority w:val="99"/>
    <w:semiHidden/>
    <w:unhideWhenUsed/>
    <w:rsid w:val="00676E3E"/>
    <w:rPr>
      <w:sz w:val="16"/>
      <w:szCs w:val="16"/>
    </w:rPr>
  </w:style>
  <w:style w:type="paragraph" w:styleId="CommentText">
    <w:name w:val="annotation text"/>
    <w:basedOn w:val="Normal"/>
    <w:link w:val="CommentTextChar"/>
    <w:uiPriority w:val="99"/>
    <w:unhideWhenUsed/>
    <w:rsid w:val="00676E3E"/>
    <w:pPr>
      <w:spacing w:line="240" w:lineRule="auto"/>
    </w:pPr>
    <w:rPr>
      <w:sz w:val="20"/>
      <w:szCs w:val="20"/>
    </w:rPr>
  </w:style>
  <w:style w:type="character" w:customStyle="1" w:styleId="CommentTextChar">
    <w:name w:val="Comment Text Char"/>
    <w:basedOn w:val="DefaultParagraphFont"/>
    <w:link w:val="CommentText"/>
    <w:uiPriority w:val="99"/>
    <w:rsid w:val="00676E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6E3E"/>
    <w:rPr>
      <w:b/>
      <w:bCs/>
    </w:rPr>
  </w:style>
  <w:style w:type="character" w:customStyle="1" w:styleId="CommentSubjectChar">
    <w:name w:val="Comment Subject Char"/>
    <w:basedOn w:val="CommentTextChar"/>
    <w:link w:val="CommentSubject"/>
    <w:uiPriority w:val="99"/>
    <w:semiHidden/>
    <w:rsid w:val="00676E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0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83"/>
    <w:rPr>
      <w:rFonts w:ascii="Segoe UI" w:eastAsia="Calibri" w:hAnsi="Segoe UI" w:cs="Segoe UI"/>
      <w:sz w:val="18"/>
      <w:szCs w:val="18"/>
    </w:rPr>
  </w:style>
  <w:style w:type="character" w:styleId="Hyperlink">
    <w:name w:val="Hyperlink"/>
    <w:basedOn w:val="DefaultParagraphFont"/>
    <w:uiPriority w:val="99"/>
    <w:unhideWhenUsed/>
    <w:rsid w:val="00EC785C"/>
    <w:rPr>
      <w:color w:val="0563C1" w:themeColor="hyperlink"/>
      <w:u w:val="single"/>
    </w:rPr>
  </w:style>
  <w:style w:type="character" w:customStyle="1" w:styleId="UnresolvedMention">
    <w:name w:val="Unresolved Mention"/>
    <w:basedOn w:val="DefaultParagraphFont"/>
    <w:uiPriority w:val="99"/>
    <w:semiHidden/>
    <w:unhideWhenUsed/>
    <w:rsid w:val="00EC785C"/>
    <w:rPr>
      <w:color w:val="605E5C"/>
      <w:shd w:val="clear" w:color="auto" w:fill="E1DFDD"/>
    </w:rPr>
  </w:style>
  <w:style w:type="character" w:customStyle="1" w:styleId="Heading2Char">
    <w:name w:val="Heading 2 Char"/>
    <w:basedOn w:val="DefaultParagraphFont"/>
    <w:link w:val="Heading2"/>
    <w:uiPriority w:val="9"/>
    <w:rsid w:val="008257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44732633420822404"/>
          <c:y val="4.6296296296296294E-2"/>
        </c:manualLayout>
      </c:layout>
      <c:overlay val="0"/>
    </c:title>
    <c:autoTitleDeleted val="0"/>
    <c:plotArea>
      <c:layout>
        <c:manualLayout>
          <c:layoutTarget val="inner"/>
          <c:xMode val="edge"/>
          <c:yMode val="edge"/>
          <c:x val="0.22795822397200349"/>
          <c:y val="0.1299886993292505"/>
          <c:w val="0.74081889763779529"/>
          <c:h val="0.781573709536308"/>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1"/>
            <c:trendlineLbl>
              <c:layout>
                <c:manualLayout>
                  <c:x val="0.11176202974628172"/>
                  <c:y val="-3.0048848060659082E-3"/>
                </c:manualLayout>
              </c:layout>
              <c:numFmt formatCode="General" sourceLinked="0"/>
            </c:trendlineLbl>
          </c:trendline>
          <c:xVal>
            <c:numRef>
              <c:f>Sheet34!$B$3:$B$8</c:f>
              <c:numCache>
                <c:formatCode>General</c:formatCode>
                <c:ptCount val="6"/>
                <c:pt idx="0">
                  <c:v>0.8</c:v>
                </c:pt>
                <c:pt idx="1">
                  <c:v>0.4</c:v>
                </c:pt>
                <c:pt idx="2">
                  <c:v>0.26666666666666666</c:v>
                </c:pt>
                <c:pt idx="3">
                  <c:v>0.2</c:v>
                </c:pt>
                <c:pt idx="4">
                  <c:v>0.13333333333333333</c:v>
                </c:pt>
                <c:pt idx="5">
                  <c:v>0.1</c:v>
                </c:pt>
              </c:numCache>
            </c:numRef>
          </c:xVal>
          <c:yVal>
            <c:numRef>
              <c:f>Sheet34!$C$3:$C$8</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6697-450D-9607-6380097392F6}"/>
            </c:ext>
          </c:extLst>
        </c:ser>
        <c:ser>
          <c:idx val="1"/>
          <c:order val="1"/>
          <c:tx>
            <c:v>Acarbose Inhibitor</c:v>
          </c:tx>
          <c:spPr>
            <a:ln w="28575">
              <a:noFill/>
            </a:ln>
          </c:spPr>
          <c:trendline>
            <c:spPr>
              <a:ln>
                <a:solidFill>
                  <a:schemeClr val="accent2"/>
                </a:solidFill>
                <a:prstDash val="lgDash"/>
              </a:ln>
            </c:spPr>
            <c:trendlineType val="linear"/>
            <c:forward val="3"/>
            <c:backward val="4"/>
            <c:dispRSqr val="0"/>
            <c:dispEq val="1"/>
            <c:trendlineLbl>
              <c:layout>
                <c:manualLayout>
                  <c:x val="5.9497156605424324E-2"/>
                  <c:y val="-1.3790828229804607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Sheet34!$D$2:$D$8</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6697-450D-9607-6380097392F6}"/>
            </c:ext>
          </c:extLst>
        </c:ser>
        <c:ser>
          <c:idx val="2"/>
          <c:order val="2"/>
          <c:tx>
            <c:v>F1 Inhibitor</c:v>
          </c:tx>
          <c:spPr>
            <a:ln w="28575">
              <a:noFill/>
            </a:ln>
          </c:spPr>
          <c:trendline>
            <c:spPr>
              <a:ln>
                <a:solidFill>
                  <a:schemeClr val="accent3"/>
                </a:solidFill>
                <a:prstDash val="lgDash"/>
              </a:ln>
            </c:spPr>
            <c:trendlineType val="linear"/>
            <c:forward val="3"/>
            <c:backward val="4"/>
            <c:dispRSqr val="0"/>
            <c:dispEq val="1"/>
            <c:trendlineLbl>
              <c:layout>
                <c:manualLayout>
                  <c:x val="4.8608267716535432E-2"/>
                  <c:y val="8.8832385535141445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Sheet34!$E$2:$E$8</c:f>
              <c:numCache>
                <c:formatCode>General</c:formatCode>
                <c:ptCount val="7"/>
                <c:pt idx="0">
                  <c:v>0</c:v>
                </c:pt>
                <c:pt idx="1">
                  <c:v>608651</c:v>
                </c:pt>
                <c:pt idx="2">
                  <c:v>657670</c:v>
                </c:pt>
                <c:pt idx="3">
                  <c:v>939228</c:v>
                </c:pt>
                <c:pt idx="4">
                  <c:v>1180637</c:v>
                </c:pt>
                <c:pt idx="5">
                  <c:v>3817903</c:v>
                </c:pt>
                <c:pt idx="6">
                  <c:v>9820847</c:v>
                </c:pt>
              </c:numCache>
            </c:numRef>
          </c:yVal>
          <c:smooth val="0"/>
          <c:extLst>
            <c:ext xmlns:c16="http://schemas.microsoft.com/office/drawing/2014/chart" uri="{C3380CC4-5D6E-409C-BE32-E72D297353CC}">
              <c16:uniqueId val="{00000002-6697-450D-9607-6380097392F6}"/>
            </c:ext>
          </c:extLst>
        </c:ser>
        <c:dLbls>
          <c:showLegendKey val="0"/>
          <c:showVal val="0"/>
          <c:showCatName val="0"/>
          <c:showSerName val="0"/>
          <c:showPercent val="0"/>
          <c:showBubbleSize val="0"/>
        </c:dLbls>
        <c:axId val="153079168"/>
        <c:axId val="206704640"/>
      </c:scatterChart>
      <c:valAx>
        <c:axId val="153079168"/>
        <c:scaling>
          <c:orientation val="minMax"/>
        </c:scaling>
        <c:delete val="0"/>
        <c:axPos val="b"/>
        <c:title>
          <c:tx>
            <c:rich>
              <a:bodyPr/>
              <a:lstStyle/>
              <a:p>
                <a:pPr>
                  <a:defRPr/>
                </a:pPr>
                <a:r>
                  <a:rPr lang="en-US"/>
                  <a:t>Substrate Concetration 1/[S]</a:t>
                </a:r>
              </a:p>
            </c:rich>
          </c:tx>
          <c:layout>
            <c:manualLayout>
              <c:xMode val="edge"/>
              <c:yMode val="edge"/>
              <c:x val="0.55965923009623797"/>
              <c:y val="0.74952537182852141"/>
            </c:manualLayout>
          </c:layout>
          <c:overlay val="0"/>
        </c:title>
        <c:numFmt formatCode="General" sourceLinked="1"/>
        <c:majorTickMark val="out"/>
        <c:minorTickMark val="none"/>
        <c:tickLblPos val="nextTo"/>
        <c:crossAx val="206704640"/>
        <c:crosses val="autoZero"/>
        <c:crossBetween val="midCat"/>
      </c:valAx>
      <c:valAx>
        <c:axId val="206704640"/>
        <c:scaling>
          <c:orientation val="minMax"/>
        </c:scaling>
        <c:delete val="0"/>
        <c:axPos val="l"/>
        <c:majorGridlines>
          <c:spPr>
            <a:ln>
              <a:noFill/>
            </a:ln>
          </c:spPr>
        </c:majorGridlines>
        <c:title>
          <c:tx>
            <c:rich>
              <a:bodyPr rot="0" vert="wordArtVert"/>
              <a:lstStyle/>
              <a:p>
                <a:pPr>
                  <a:defRPr/>
                </a:pPr>
                <a:r>
                  <a:rPr lang="en-US"/>
                  <a:t>enzymes activity I/[v]</a:t>
                </a:r>
              </a:p>
            </c:rich>
          </c:tx>
          <c:layout>
            <c:manualLayout>
              <c:xMode val="edge"/>
              <c:yMode val="edge"/>
              <c:x val="7.5999781277340347E-2"/>
              <c:y val="0.1576272236803733"/>
            </c:manualLayout>
          </c:layout>
          <c:overlay val="0"/>
        </c:title>
        <c:numFmt formatCode="General" sourceLinked="1"/>
        <c:majorTickMark val="out"/>
        <c:minorTickMark val="none"/>
        <c:tickLblPos val="nextTo"/>
        <c:crossAx val="153079168"/>
        <c:crosses val="autoZero"/>
        <c:crossBetween val="midCat"/>
      </c:valAx>
      <c:spPr>
        <a:noFill/>
        <a:ln>
          <a:noFill/>
        </a:ln>
      </c:spPr>
    </c:plotArea>
    <c:legend>
      <c:legendPos val="r"/>
      <c:legendEntry>
        <c:idx val="3"/>
        <c:delete val="1"/>
      </c:legendEntry>
      <c:legendEntry>
        <c:idx val="4"/>
        <c:delete val="1"/>
      </c:legendEntry>
      <c:legendEntry>
        <c:idx val="5"/>
        <c:delete val="1"/>
      </c:legendEntry>
      <c:layout>
        <c:manualLayout>
          <c:xMode val="edge"/>
          <c:yMode val="edge"/>
          <c:x val="0.78351399825021872"/>
          <c:y val="0.26331291921843103"/>
          <c:w val="0.21370822397200351"/>
          <c:h val="0.37615157480314959"/>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Times New Roman" pitchFamily="18" charset="0"/>
                <a:cs typeface="Times New Roman" pitchFamily="18" charset="0"/>
              </a:rPr>
              <a:t>Lineweaver</a:t>
            </a:r>
            <a:r>
              <a:rPr lang="en-US" sz="1100" baseline="0">
                <a:latin typeface="Times New Roman" pitchFamily="18" charset="0"/>
                <a:cs typeface="Times New Roman" pitchFamily="18" charset="0"/>
              </a:rPr>
              <a:t> burk plot</a:t>
            </a:r>
            <a:endParaRPr lang="en-US" sz="1100">
              <a:latin typeface="Times New Roman" pitchFamily="18" charset="0"/>
              <a:cs typeface="Times New Roman" pitchFamily="18" charset="0"/>
            </a:endParaRPr>
          </a:p>
        </c:rich>
      </c:tx>
      <c:layout>
        <c:manualLayout>
          <c:xMode val="edge"/>
          <c:yMode val="edge"/>
          <c:x val="0.46936811023622049"/>
          <c:y val="1.3888888888888888E-2"/>
        </c:manualLayout>
      </c:layout>
      <c:overlay val="0"/>
    </c:title>
    <c:autoTitleDeleted val="0"/>
    <c:plotArea>
      <c:layout>
        <c:manualLayout>
          <c:layoutTarget val="inner"/>
          <c:xMode val="edge"/>
          <c:yMode val="edge"/>
          <c:x val="0.16962489063867017"/>
          <c:y val="0.1299886993292505"/>
          <c:w val="0.74359667541557306"/>
          <c:h val="0.76768482064741905"/>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0"/>
          </c:trendline>
          <c:xVal>
            <c:numRef>
              <c:f>Sheet35!$B$2:$B$7</c:f>
              <c:numCache>
                <c:formatCode>General</c:formatCode>
                <c:ptCount val="6"/>
                <c:pt idx="0">
                  <c:v>0.8</c:v>
                </c:pt>
                <c:pt idx="1">
                  <c:v>0.4</c:v>
                </c:pt>
                <c:pt idx="2">
                  <c:v>0.26666666666666666</c:v>
                </c:pt>
                <c:pt idx="3">
                  <c:v>0.2</c:v>
                </c:pt>
                <c:pt idx="4">
                  <c:v>0.13333333333333333</c:v>
                </c:pt>
                <c:pt idx="5">
                  <c:v>0.1</c:v>
                </c:pt>
              </c:numCache>
            </c:numRef>
          </c:xVal>
          <c:yVal>
            <c:numRef>
              <c:f>Sheet35!$C$2:$C$7</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AD65-4DC9-AF4C-4428E882F6D2}"/>
            </c:ext>
          </c:extLst>
        </c:ser>
        <c:ser>
          <c:idx val="1"/>
          <c:order val="1"/>
          <c:tx>
            <c:v>Acarbose Inhibitor</c:v>
          </c:tx>
          <c:spPr>
            <a:ln w="28575">
              <a:noFill/>
            </a:ln>
          </c:spPr>
          <c:trendline>
            <c:spPr>
              <a:ln>
                <a:solidFill>
                  <a:schemeClr val="accent2"/>
                </a:solidFill>
                <a:prstDash val="dash"/>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Sheet35!$D$1:$D$7</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AD65-4DC9-AF4C-4428E882F6D2}"/>
            </c:ext>
          </c:extLst>
        </c:ser>
        <c:ser>
          <c:idx val="2"/>
          <c:order val="2"/>
          <c:tx>
            <c:v>G3 Inhibitor</c:v>
          </c:tx>
          <c:spPr>
            <a:ln w="28575">
              <a:noFill/>
            </a:ln>
          </c:spPr>
          <c:trendline>
            <c:spPr>
              <a:ln>
                <a:solidFill>
                  <a:schemeClr val="accent3"/>
                </a:solidFill>
                <a:prstDash val="dashDot"/>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Sheet35!$F$1:$F$7</c:f>
              <c:numCache>
                <c:formatCode>General</c:formatCode>
                <c:ptCount val="7"/>
                <c:pt idx="0">
                  <c:v>0</c:v>
                </c:pt>
                <c:pt idx="1">
                  <c:v>444076</c:v>
                </c:pt>
                <c:pt idx="2">
                  <c:v>9769577</c:v>
                </c:pt>
                <c:pt idx="3">
                  <c:v>1267149</c:v>
                </c:pt>
                <c:pt idx="4">
                  <c:v>9839785</c:v>
                </c:pt>
                <c:pt idx="5">
                  <c:v>9345857</c:v>
                </c:pt>
                <c:pt idx="6">
                  <c:v>8496489</c:v>
                </c:pt>
              </c:numCache>
            </c:numRef>
          </c:yVal>
          <c:smooth val="0"/>
          <c:extLst>
            <c:ext xmlns:c16="http://schemas.microsoft.com/office/drawing/2014/chart" uri="{C3380CC4-5D6E-409C-BE32-E72D297353CC}">
              <c16:uniqueId val="{00000002-AD65-4DC9-AF4C-4428E882F6D2}"/>
            </c:ext>
          </c:extLst>
        </c:ser>
        <c:dLbls>
          <c:showLegendKey val="0"/>
          <c:showVal val="0"/>
          <c:showCatName val="0"/>
          <c:showSerName val="0"/>
          <c:showPercent val="0"/>
          <c:showBubbleSize val="0"/>
        </c:dLbls>
        <c:axId val="208347904"/>
        <c:axId val="206512128"/>
      </c:scatterChart>
      <c:valAx>
        <c:axId val="208347904"/>
        <c:scaling>
          <c:orientation val="minMax"/>
        </c:scaling>
        <c:delete val="0"/>
        <c:axPos val="b"/>
        <c:title>
          <c:tx>
            <c:rich>
              <a:bodyPr/>
              <a:lstStyle/>
              <a:p>
                <a:pPr>
                  <a:defRPr/>
                </a:pPr>
                <a:r>
                  <a:rPr lang="en-US"/>
                  <a:t>Substrate</a:t>
                </a:r>
                <a:r>
                  <a:rPr lang="en-US" baseline="0"/>
                  <a:t> Concentration 1/[S]</a:t>
                </a:r>
                <a:endParaRPr lang="en-US"/>
              </a:p>
            </c:rich>
          </c:tx>
          <c:layout>
            <c:manualLayout>
              <c:xMode val="edge"/>
              <c:yMode val="edge"/>
              <c:x val="0.44387445319335089"/>
              <c:y val="0.7773031496062992"/>
            </c:manualLayout>
          </c:layout>
          <c:overlay val="0"/>
        </c:title>
        <c:numFmt formatCode="General" sourceLinked="1"/>
        <c:majorTickMark val="out"/>
        <c:minorTickMark val="none"/>
        <c:tickLblPos val="nextTo"/>
        <c:crossAx val="206512128"/>
        <c:crosses val="autoZero"/>
        <c:crossBetween val="midCat"/>
      </c:valAx>
      <c:valAx>
        <c:axId val="206512128"/>
        <c:scaling>
          <c:orientation val="minMax"/>
        </c:scaling>
        <c:delete val="0"/>
        <c:axPos val="l"/>
        <c:majorGridlines>
          <c:spPr>
            <a:ln>
              <a:noFill/>
            </a:ln>
          </c:spPr>
        </c:majorGridlines>
        <c:title>
          <c:tx>
            <c:rich>
              <a:bodyPr rot="0" vert="wordArtVert"/>
              <a:lstStyle/>
              <a:p>
                <a:pPr>
                  <a:defRPr/>
                </a:pPr>
                <a:r>
                  <a:rPr lang="en-US"/>
                  <a:t>ENZYMES</a:t>
                </a:r>
                <a:r>
                  <a:rPr lang="en-US" baseline="0"/>
                  <a:t> ACTIVITY 1/[V]</a:t>
                </a:r>
                <a:endParaRPr lang="en-US"/>
              </a:p>
            </c:rich>
          </c:tx>
          <c:layout>
            <c:manualLayout>
              <c:xMode val="edge"/>
              <c:yMode val="edge"/>
              <c:x val="6.1111111111111109E-2"/>
              <c:y val="0.19697907553222513"/>
            </c:manualLayout>
          </c:layout>
          <c:overlay val="0"/>
        </c:title>
        <c:numFmt formatCode="General" sourceLinked="1"/>
        <c:majorTickMark val="out"/>
        <c:minorTickMark val="none"/>
        <c:tickLblPos val="nextTo"/>
        <c:crossAx val="208347904"/>
        <c:crosses val="autoZero"/>
        <c:crossBetween val="midCat"/>
      </c:valAx>
      <c:spPr>
        <a:noFill/>
      </c:spPr>
    </c:plotArea>
    <c:legend>
      <c:legendPos val="r"/>
      <c:legendEntry>
        <c:idx val="3"/>
        <c:delete val="1"/>
      </c:legendEntry>
      <c:legendEntry>
        <c:idx val="4"/>
        <c:delete val="1"/>
      </c:legendEntry>
      <c:legendEntry>
        <c:idx val="5"/>
        <c:delete val="1"/>
      </c:legendEntry>
      <c:layout>
        <c:manualLayout>
          <c:xMode val="edge"/>
          <c:yMode val="edge"/>
          <c:x val="0.72795844269466314"/>
          <c:y val="0.29026902887139105"/>
          <c:w val="0.25537489063867019"/>
          <c:h val="0.38541083406240889"/>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Liverweaver burk plot</a:t>
            </a:r>
          </a:p>
        </c:rich>
      </c:tx>
      <c:layout>
        <c:manualLayout>
          <c:xMode val="edge"/>
          <c:yMode val="edge"/>
          <c:x val="0.46622922134733147"/>
          <c:y val="3.4353199581269658E-2"/>
        </c:manualLayout>
      </c:layout>
      <c:overlay val="0"/>
    </c:title>
    <c:autoTitleDeleted val="0"/>
    <c:plotArea>
      <c:layout>
        <c:manualLayout>
          <c:layoutTarget val="inner"/>
          <c:xMode val="edge"/>
          <c:yMode val="edge"/>
          <c:x val="0.13906933508311461"/>
          <c:y val="0.12723769168138627"/>
          <c:w val="0.65956824146981641"/>
          <c:h val="0.76084086894660108"/>
        </c:manualLayout>
      </c:layout>
      <c:scatterChart>
        <c:scatterStyle val="lineMarker"/>
        <c:varyColors val="0"/>
        <c:ser>
          <c:idx val="0"/>
          <c:order val="0"/>
          <c:tx>
            <c:strRef>
              <c:f>Sheet30!$C$1</c:f>
              <c:strCache>
                <c:ptCount val="1"/>
                <c:pt idx="0">
                  <c:v>Without Inhibitor</c:v>
                </c:pt>
              </c:strCache>
            </c:strRef>
          </c:tx>
          <c:spPr>
            <a:ln w="28575">
              <a:noFill/>
            </a:ln>
          </c:spPr>
          <c:trendline>
            <c:spPr>
              <a:ln>
                <a:solidFill>
                  <a:schemeClr val="tx2"/>
                </a:solidFill>
                <a:prstDash val="dash"/>
              </a:ln>
              <a:effectLst/>
            </c:spPr>
            <c:trendlineType val="linear"/>
            <c:forward val="3"/>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F49A-4CD0-9037-5B5D7790B2AE}"/>
            </c:ext>
          </c:extLst>
        </c:ser>
        <c:ser>
          <c:idx val="1"/>
          <c:order val="1"/>
          <c:tx>
            <c:v>Acarbose Inhibitor</c:v>
          </c:tx>
          <c:spPr>
            <a:ln w="28575">
              <a:noFill/>
            </a:ln>
          </c:spPr>
          <c:trendline>
            <c:spPr>
              <a:ln>
                <a:solidFill>
                  <a:schemeClr val="accent2"/>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Sheet30!$D$2:$D$8</c:f>
              <c:numCache>
                <c:formatCode>General</c:formatCode>
                <c:ptCount val="7"/>
                <c:pt idx="0">
                  <c:v>0</c:v>
                </c:pt>
                <c:pt idx="1">
                  <c:v>15158290</c:v>
                </c:pt>
                <c:pt idx="2">
                  <c:v>25858259</c:v>
                </c:pt>
                <c:pt idx="3">
                  <c:v>10692739</c:v>
                </c:pt>
                <c:pt idx="4">
                  <c:v>89890784</c:v>
                </c:pt>
                <c:pt idx="5">
                  <c:v>97332858</c:v>
                </c:pt>
                <c:pt idx="6">
                  <c:v>8174109.4000000004</c:v>
                </c:pt>
              </c:numCache>
            </c:numRef>
          </c:yVal>
          <c:smooth val="0"/>
          <c:extLst>
            <c:ext xmlns:c16="http://schemas.microsoft.com/office/drawing/2014/chart" uri="{C3380CC4-5D6E-409C-BE32-E72D297353CC}">
              <c16:uniqueId val="{00000001-F49A-4CD0-9037-5B5D7790B2AE}"/>
            </c:ext>
          </c:extLst>
        </c:ser>
        <c:ser>
          <c:idx val="2"/>
          <c:order val="2"/>
          <c:tx>
            <c:v>F2 Inhibitor</c:v>
          </c:tx>
          <c:spPr>
            <a:ln w="28575">
              <a:noFill/>
            </a:ln>
          </c:spPr>
          <c:trendline>
            <c:spPr>
              <a:ln>
                <a:solidFill>
                  <a:schemeClr val="accent3"/>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Sheet30!$E$2:$E$8</c:f>
              <c:numCache>
                <c:formatCode>General</c:formatCode>
                <c:ptCount val="7"/>
                <c:pt idx="0">
                  <c:v>0</c:v>
                </c:pt>
                <c:pt idx="1">
                  <c:v>14929485</c:v>
                </c:pt>
                <c:pt idx="2">
                  <c:v>21270503</c:v>
                </c:pt>
                <c:pt idx="3">
                  <c:v>10663918</c:v>
                </c:pt>
                <c:pt idx="4">
                  <c:v>7039703.9000000004</c:v>
                </c:pt>
                <c:pt idx="5">
                  <c:v>50983423</c:v>
                </c:pt>
                <c:pt idx="6">
                  <c:v>50079919</c:v>
                </c:pt>
              </c:numCache>
            </c:numRef>
          </c:yVal>
          <c:smooth val="0"/>
          <c:extLst>
            <c:ext xmlns:c16="http://schemas.microsoft.com/office/drawing/2014/chart" uri="{C3380CC4-5D6E-409C-BE32-E72D297353CC}">
              <c16:uniqueId val="{00000002-F49A-4CD0-9037-5B5D7790B2AE}"/>
            </c:ext>
          </c:extLst>
        </c:ser>
        <c:ser>
          <c:idx val="3"/>
          <c:order val="3"/>
          <c:tx>
            <c:v>F4 inhibitor</c:v>
          </c:tx>
          <c:spPr>
            <a:ln w="28575">
              <a:noFill/>
            </a:ln>
          </c:spPr>
          <c:trendline>
            <c:spPr>
              <a:ln>
                <a:solidFill>
                  <a:schemeClr val="accent4"/>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Sheet30!$F$2:$F$8</c:f>
              <c:numCache>
                <c:formatCode>General</c:formatCode>
                <c:ptCount val="7"/>
                <c:pt idx="0">
                  <c:v>0</c:v>
                </c:pt>
                <c:pt idx="1">
                  <c:v>35324229</c:v>
                </c:pt>
                <c:pt idx="2">
                  <c:v>12210844</c:v>
                </c:pt>
                <c:pt idx="3">
                  <c:v>7478853.7000000002</c:v>
                </c:pt>
                <c:pt idx="4">
                  <c:v>7478853.7000000002</c:v>
                </c:pt>
                <c:pt idx="5">
                  <c:v>58438901</c:v>
                </c:pt>
                <c:pt idx="6">
                  <c:v>54419719</c:v>
                </c:pt>
              </c:numCache>
            </c:numRef>
          </c:yVal>
          <c:smooth val="0"/>
          <c:extLst>
            <c:ext xmlns:c16="http://schemas.microsoft.com/office/drawing/2014/chart" uri="{C3380CC4-5D6E-409C-BE32-E72D297353CC}">
              <c16:uniqueId val="{00000003-F49A-4CD0-9037-5B5D7790B2AE}"/>
            </c:ext>
          </c:extLst>
        </c:ser>
        <c:dLbls>
          <c:showLegendKey val="0"/>
          <c:showVal val="0"/>
          <c:showCatName val="0"/>
          <c:showSerName val="0"/>
          <c:showPercent val="0"/>
          <c:showBubbleSize val="0"/>
        </c:dLbls>
        <c:axId val="147396096"/>
        <c:axId val="147398016"/>
      </c:scatterChart>
      <c:valAx>
        <c:axId val="147396096"/>
        <c:scaling>
          <c:orientation val="minMax"/>
        </c:scaling>
        <c:delete val="0"/>
        <c:axPos val="b"/>
        <c:title>
          <c:tx>
            <c:rich>
              <a:bodyPr/>
              <a:lstStyle/>
              <a:p>
                <a:pPr>
                  <a:defRPr/>
                </a:pPr>
                <a:r>
                  <a:rPr lang="en-US"/>
                  <a:t>Substrate concentration 1/[S]</a:t>
                </a:r>
              </a:p>
            </c:rich>
          </c:tx>
          <c:layout>
            <c:manualLayout>
              <c:xMode val="edge"/>
              <c:yMode val="edge"/>
              <c:x val="0.32006867891513563"/>
              <c:y val="0.9115624088655585"/>
            </c:manualLayout>
          </c:layout>
          <c:overlay val="0"/>
        </c:title>
        <c:majorTickMark val="out"/>
        <c:minorTickMark val="none"/>
        <c:tickLblPos val="nextTo"/>
        <c:crossAx val="147398016"/>
        <c:crosses val="autoZero"/>
        <c:crossBetween val="midCat"/>
      </c:valAx>
      <c:valAx>
        <c:axId val="147398016"/>
        <c:scaling>
          <c:orientation val="minMax"/>
        </c:scaling>
        <c:delete val="0"/>
        <c:axPos val="l"/>
        <c:majorGridlines>
          <c:spPr>
            <a:ln>
              <a:noFill/>
            </a:ln>
          </c:spPr>
        </c:majorGridlines>
        <c:title>
          <c:tx>
            <c:rich>
              <a:bodyPr rot="0" vert="wordArtVert"/>
              <a:lstStyle/>
              <a:p>
                <a:pPr>
                  <a:defRPr/>
                </a:pPr>
                <a:r>
                  <a:rPr lang="en-US"/>
                  <a:t>Enzymes activity 1/[V] </a:t>
                </a:r>
              </a:p>
            </c:rich>
          </c:tx>
          <c:layout>
            <c:manualLayout>
              <c:xMode val="edge"/>
              <c:yMode val="edge"/>
              <c:x val="2.5999781277340331E-2"/>
              <c:y val="0.20855314960629923"/>
            </c:manualLayout>
          </c:layout>
          <c:overlay val="0"/>
        </c:title>
        <c:numFmt formatCode="General" sourceLinked="1"/>
        <c:majorTickMark val="out"/>
        <c:minorTickMark val="none"/>
        <c:tickLblPos val="nextTo"/>
        <c:crossAx val="14739609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1740135608048994"/>
          <c:y val="0.22227602119619463"/>
          <c:w val="0.27982086614173229"/>
          <c:h val="0.45945240458872189"/>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28943465881793679"/>
          <c:y val="1.9579041360801956E-2"/>
        </c:manualLayout>
      </c:layout>
      <c:overlay val="1"/>
    </c:title>
    <c:autoTitleDeleted val="0"/>
    <c:plotArea>
      <c:layout>
        <c:manualLayout>
          <c:layoutTarget val="inner"/>
          <c:xMode val="edge"/>
          <c:yMode val="edge"/>
          <c:x val="9.5221478818037913E-2"/>
          <c:y val="0.1180215298167476"/>
          <c:w val="0.73054602278761405"/>
          <c:h val="0.78009103974703442"/>
        </c:manualLayout>
      </c:layout>
      <c:scatterChart>
        <c:scatterStyle val="lineMarker"/>
        <c:varyColors val="0"/>
        <c:ser>
          <c:idx val="0"/>
          <c:order val="0"/>
          <c:tx>
            <c:strRef>
              <c:f>Sheet28!$C$1</c:f>
              <c:strCache>
                <c:ptCount val="1"/>
                <c:pt idx="0">
                  <c:v>Without Inhibitor</c:v>
                </c:pt>
              </c:strCache>
            </c:strRef>
          </c:tx>
          <c:spPr>
            <a:ln w="28575">
              <a:noFill/>
            </a:ln>
          </c:spPr>
          <c:trendline>
            <c:spPr>
              <a:ln>
                <a:solidFill>
                  <a:schemeClr val="tx2"/>
                </a:solidFill>
                <a:prstDash val="dash"/>
              </a:ln>
            </c:spPr>
            <c:trendlineType val="linear"/>
            <c:forward val="3"/>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DC00-4CB7-B842-E024CD158D1E}"/>
            </c:ext>
          </c:extLst>
        </c:ser>
        <c:ser>
          <c:idx val="1"/>
          <c:order val="1"/>
          <c:tx>
            <c:v>InhibitorAcarbose</c:v>
          </c:tx>
          <c:spPr>
            <a:ln w="28575">
              <a:noFill/>
            </a:ln>
          </c:spPr>
          <c:trendline>
            <c:spPr>
              <a:ln>
                <a:solidFill>
                  <a:schemeClr val="accent2"/>
                </a:solidFill>
                <a:prstDash val="dash"/>
              </a:ln>
            </c:spPr>
            <c:trendlineType val="linear"/>
            <c:forward val="5"/>
            <c:backward val="5"/>
            <c:dispRSqr val="0"/>
            <c:dispEq val="0"/>
          </c:trendline>
          <c:xVal>
            <c:strRef>
              <c:f>Sheet28!$B$2:$B$7</c:f>
              <c:strCache>
                <c:ptCount val="6"/>
                <c:pt idx="0">
                  <c:v>1/[S]</c:v>
                </c:pt>
                <c:pt idx="1">
                  <c:v>0.8</c:v>
                </c:pt>
                <c:pt idx="2">
                  <c:v>0.4</c:v>
                </c:pt>
                <c:pt idx="3">
                  <c:v>0.266666667</c:v>
                </c:pt>
                <c:pt idx="4">
                  <c:v>0.2</c:v>
                </c:pt>
                <c:pt idx="5">
                  <c:v>0.133333333</c:v>
                </c:pt>
              </c:strCache>
            </c:strRef>
          </c:xVal>
          <c:yVal>
            <c:numRef>
              <c:f>Sheet28!$D$2:$D$7</c:f>
              <c:numCache>
                <c:formatCode>General</c:formatCode>
                <c:ptCount val="6"/>
                <c:pt idx="0">
                  <c:v>0</c:v>
                </c:pt>
                <c:pt idx="1">
                  <c:v>15158290</c:v>
                </c:pt>
                <c:pt idx="2">
                  <c:v>25858259</c:v>
                </c:pt>
                <c:pt idx="3">
                  <c:v>10692739</c:v>
                </c:pt>
                <c:pt idx="4">
                  <c:v>89890784</c:v>
                </c:pt>
                <c:pt idx="5">
                  <c:v>9733285.8000000007</c:v>
                </c:pt>
              </c:numCache>
            </c:numRef>
          </c:yVal>
          <c:smooth val="0"/>
          <c:extLst>
            <c:ext xmlns:c16="http://schemas.microsoft.com/office/drawing/2014/chart" uri="{C3380CC4-5D6E-409C-BE32-E72D297353CC}">
              <c16:uniqueId val="{00000001-DC00-4CB7-B842-E024CD158D1E}"/>
            </c:ext>
          </c:extLst>
        </c:ser>
        <c:ser>
          <c:idx val="2"/>
          <c:order val="2"/>
          <c:tx>
            <c:v>inhibitor G3</c:v>
          </c:tx>
          <c:spPr>
            <a:ln w="28575">
              <a:noFill/>
            </a:ln>
          </c:spPr>
          <c:trendline>
            <c:spPr>
              <a:ln>
                <a:solidFill>
                  <a:schemeClr val="accent3"/>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Sheet28!$E$2:$E$8</c:f>
              <c:numCache>
                <c:formatCode>General</c:formatCode>
                <c:ptCount val="7"/>
                <c:pt idx="0">
                  <c:v>0</c:v>
                </c:pt>
                <c:pt idx="1">
                  <c:v>15394216.300000001</c:v>
                </c:pt>
                <c:pt idx="2">
                  <c:v>16623166.4</c:v>
                </c:pt>
                <c:pt idx="3">
                  <c:v>9640486.4299999997</c:v>
                </c:pt>
                <c:pt idx="4">
                  <c:v>8970658.3000000007</c:v>
                </c:pt>
                <c:pt idx="5">
                  <c:v>98208119.5</c:v>
                </c:pt>
                <c:pt idx="6">
                  <c:v>8207236.4299999997</c:v>
                </c:pt>
              </c:numCache>
            </c:numRef>
          </c:yVal>
          <c:smooth val="0"/>
          <c:extLst>
            <c:ext xmlns:c16="http://schemas.microsoft.com/office/drawing/2014/chart" uri="{C3380CC4-5D6E-409C-BE32-E72D297353CC}">
              <c16:uniqueId val="{00000002-DC00-4CB7-B842-E024CD158D1E}"/>
            </c:ext>
          </c:extLst>
        </c:ser>
        <c:ser>
          <c:idx val="3"/>
          <c:order val="3"/>
          <c:tx>
            <c:v>Inhibitor G4</c:v>
          </c:tx>
          <c:spPr>
            <a:ln w="28575">
              <a:noFill/>
            </a:ln>
          </c:spPr>
          <c:trendline>
            <c:spPr>
              <a:ln>
                <a:solidFill>
                  <a:schemeClr val="accent4"/>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Sheet28!$F$2:$F$8</c:f>
              <c:numCache>
                <c:formatCode>General</c:formatCode>
                <c:ptCount val="7"/>
                <c:pt idx="0">
                  <c:v>0</c:v>
                </c:pt>
                <c:pt idx="1">
                  <c:v>12519980</c:v>
                </c:pt>
                <c:pt idx="2">
                  <c:v>14386595</c:v>
                </c:pt>
                <c:pt idx="3">
                  <c:v>10780146</c:v>
                </c:pt>
                <c:pt idx="4">
                  <c:v>9579451.8000000007</c:v>
                </c:pt>
                <c:pt idx="5">
                  <c:v>99487562.599999994</c:v>
                </c:pt>
                <c:pt idx="6">
                  <c:v>8074109.4000000004</c:v>
                </c:pt>
              </c:numCache>
            </c:numRef>
          </c:yVal>
          <c:smooth val="0"/>
          <c:extLst>
            <c:ext xmlns:c16="http://schemas.microsoft.com/office/drawing/2014/chart" uri="{C3380CC4-5D6E-409C-BE32-E72D297353CC}">
              <c16:uniqueId val="{00000003-DC00-4CB7-B842-E024CD158D1E}"/>
            </c:ext>
          </c:extLst>
        </c:ser>
        <c:dLbls>
          <c:showLegendKey val="0"/>
          <c:showVal val="0"/>
          <c:showCatName val="0"/>
          <c:showSerName val="0"/>
          <c:showPercent val="0"/>
          <c:showBubbleSize val="0"/>
        </c:dLbls>
        <c:axId val="206731136"/>
        <c:axId val="110567424"/>
      </c:scatterChart>
      <c:valAx>
        <c:axId val="206731136"/>
        <c:scaling>
          <c:orientation val="minMax"/>
        </c:scaling>
        <c:delete val="0"/>
        <c:axPos val="b"/>
        <c:title>
          <c:tx>
            <c:rich>
              <a:bodyPr/>
              <a:lstStyle/>
              <a:p>
                <a:pPr>
                  <a:defRPr/>
                </a:pPr>
                <a:r>
                  <a:rPr lang="en-US"/>
                  <a:t>Substrate Concentration I/[S]</a:t>
                </a:r>
              </a:p>
            </c:rich>
          </c:tx>
          <c:layout>
            <c:manualLayout>
              <c:xMode val="edge"/>
              <c:yMode val="edge"/>
              <c:x val="0.36565816556167474"/>
              <c:y val="0.92596532382192753"/>
            </c:manualLayout>
          </c:layout>
          <c:overlay val="0"/>
        </c:title>
        <c:majorTickMark val="out"/>
        <c:minorTickMark val="none"/>
        <c:tickLblPos val="nextTo"/>
        <c:crossAx val="110567424"/>
        <c:crosses val="autoZero"/>
        <c:crossBetween val="midCat"/>
      </c:valAx>
      <c:valAx>
        <c:axId val="110567424"/>
        <c:scaling>
          <c:orientation val="minMax"/>
        </c:scaling>
        <c:delete val="0"/>
        <c:axPos val="l"/>
        <c:majorGridlines>
          <c:spPr>
            <a:ln>
              <a:noFill/>
            </a:ln>
          </c:spPr>
        </c:majorGridlines>
        <c:title>
          <c:tx>
            <c:rich>
              <a:bodyPr rot="0" vert="wordArtVert"/>
              <a:lstStyle/>
              <a:p>
                <a:pPr>
                  <a:defRPr/>
                </a:pPr>
                <a:r>
                  <a:rPr lang="en-US"/>
                  <a:t> Enzymee velocity I/V</a:t>
                </a:r>
              </a:p>
            </c:rich>
          </c:tx>
          <c:layout>
            <c:manualLayout>
              <c:xMode val="edge"/>
              <c:yMode val="edge"/>
              <c:x val="2.569043031470777E-3"/>
              <c:y val="9.037051572677593E-2"/>
            </c:manualLayout>
          </c:layout>
          <c:overlay val="0"/>
        </c:title>
        <c:numFmt formatCode="General" sourceLinked="1"/>
        <c:majorTickMark val="out"/>
        <c:minorTickMark val="none"/>
        <c:tickLblPos val="nextTo"/>
        <c:crossAx val="20673113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0597181132705222"/>
          <c:y val="0.15618185876943722"/>
          <c:w val="0.27861393048412303"/>
          <c:h val="0.41993035411240037"/>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8739</TotalTime>
  <Pages>35</Pages>
  <Words>17149</Words>
  <Characters>97752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2025-08-16T15:27:00Z</dcterms:created>
  <dcterms:modified xsi:type="dcterms:W3CDTF">2025-09-17T06:05:00Z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5f49605f-f36e-4540-9e2a-037270a4f5a0</vt:lpwstr>
  </property>
</Properties>
</file>