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3C57A" w14:textId="08A90589" w:rsidR="008B5957" w:rsidRDefault="008B5957" w:rsidP="00694239">
      <w:pPr>
        <w:jc w:val="center"/>
        <w:rPr>
          <w:rFonts w:ascii="Times New Roman" w:hAnsi="Times New Roman" w:cs="Times New Roman"/>
          <w:b/>
          <w:bCs/>
          <w:sz w:val="28"/>
          <w:szCs w:val="28"/>
        </w:rPr>
      </w:pPr>
      <w:bookmarkStart w:id="0" w:name="_Hlk213494869"/>
      <w:r w:rsidRPr="008B5957">
        <w:rPr>
          <w:rFonts w:ascii="Times New Roman" w:hAnsi="Times New Roman" w:cs="Times New Roman"/>
          <w:b/>
          <w:bCs/>
          <w:sz w:val="28"/>
          <w:szCs w:val="28"/>
        </w:rPr>
        <w:t>Spatial Variation of Heavy Metals</w:t>
      </w:r>
      <w:r>
        <w:rPr>
          <w:rFonts w:ascii="Times New Roman" w:hAnsi="Times New Roman" w:cs="Times New Roman"/>
          <w:b/>
          <w:bCs/>
          <w:sz w:val="28"/>
          <w:szCs w:val="28"/>
        </w:rPr>
        <w:t xml:space="preserve"> content</w:t>
      </w:r>
      <w:r w:rsidRPr="008B5957">
        <w:rPr>
          <w:rFonts w:ascii="Times New Roman" w:hAnsi="Times New Roman" w:cs="Times New Roman"/>
          <w:b/>
          <w:bCs/>
          <w:sz w:val="28"/>
          <w:szCs w:val="28"/>
        </w:rPr>
        <w:t xml:space="preserve"> in Bitter Leaf (</w:t>
      </w:r>
      <w:r w:rsidRPr="000207E0">
        <w:rPr>
          <w:rFonts w:ascii="Times New Roman" w:hAnsi="Times New Roman" w:cs="Times New Roman"/>
          <w:b/>
          <w:bCs/>
          <w:i/>
          <w:iCs/>
          <w:sz w:val="28"/>
          <w:szCs w:val="28"/>
        </w:rPr>
        <w:t>Vernonia amygdalina</w:t>
      </w:r>
      <w:r w:rsidRPr="008B5957">
        <w:rPr>
          <w:rFonts w:ascii="Times New Roman" w:hAnsi="Times New Roman" w:cs="Times New Roman"/>
          <w:b/>
          <w:bCs/>
          <w:sz w:val="28"/>
          <w:szCs w:val="28"/>
        </w:rPr>
        <w:t xml:space="preserve">) </w:t>
      </w:r>
      <w:r>
        <w:rPr>
          <w:rFonts w:ascii="Times New Roman" w:hAnsi="Times New Roman" w:cs="Times New Roman"/>
          <w:b/>
          <w:bCs/>
          <w:sz w:val="28"/>
          <w:szCs w:val="28"/>
        </w:rPr>
        <w:t xml:space="preserve">in Port Harcourt </w:t>
      </w:r>
      <w:r w:rsidRPr="008B5957">
        <w:rPr>
          <w:rFonts w:ascii="Times New Roman" w:hAnsi="Times New Roman" w:cs="Times New Roman"/>
          <w:b/>
          <w:bCs/>
          <w:sz w:val="28"/>
          <w:szCs w:val="28"/>
        </w:rPr>
        <w:t>and Human Health Risk Assessment</w:t>
      </w:r>
      <w:r>
        <w:rPr>
          <w:rFonts w:ascii="Times New Roman" w:hAnsi="Times New Roman" w:cs="Times New Roman"/>
          <w:b/>
          <w:bCs/>
          <w:sz w:val="28"/>
          <w:szCs w:val="28"/>
        </w:rPr>
        <w:t>.</w:t>
      </w:r>
    </w:p>
    <w:p w14:paraId="09E74960" w14:textId="1CF0DC85" w:rsidR="00603597" w:rsidRDefault="00603597" w:rsidP="00A6799B">
      <w:pPr>
        <w:jc w:val="both"/>
        <w:rPr>
          <w:rFonts w:ascii="Times New Roman" w:hAnsi="Times New Roman" w:cs="Times New Roman"/>
          <w:b/>
          <w:bCs/>
          <w:sz w:val="22"/>
          <w:szCs w:val="22"/>
        </w:rPr>
      </w:pPr>
    </w:p>
    <w:p w14:paraId="5F488A45" w14:textId="0A3C5A47" w:rsidR="00A02909" w:rsidRDefault="00A02909" w:rsidP="00A6799B">
      <w:pPr>
        <w:jc w:val="both"/>
        <w:rPr>
          <w:rFonts w:ascii="Times New Roman" w:hAnsi="Times New Roman" w:cs="Times New Roman"/>
          <w:b/>
          <w:bCs/>
        </w:rPr>
      </w:pPr>
    </w:p>
    <w:p w14:paraId="4860145C" w14:textId="28F9DA9A" w:rsidR="003672D4" w:rsidRDefault="003672D4" w:rsidP="00A6799B">
      <w:pPr>
        <w:jc w:val="both"/>
        <w:rPr>
          <w:rFonts w:ascii="Times New Roman" w:hAnsi="Times New Roman" w:cs="Times New Roman"/>
          <w:b/>
          <w:bCs/>
        </w:rPr>
      </w:pPr>
    </w:p>
    <w:p w14:paraId="1443FCDF" w14:textId="77777777" w:rsidR="003672D4" w:rsidRDefault="003672D4" w:rsidP="00A6799B">
      <w:pPr>
        <w:jc w:val="both"/>
        <w:rPr>
          <w:rFonts w:ascii="Times New Roman" w:hAnsi="Times New Roman" w:cs="Times New Roman"/>
          <w:b/>
          <w:bCs/>
        </w:rPr>
      </w:pPr>
    </w:p>
    <w:p w14:paraId="785C35BC" w14:textId="77777777" w:rsidR="00603597" w:rsidRDefault="00603597" w:rsidP="00A6799B">
      <w:pPr>
        <w:jc w:val="both"/>
        <w:rPr>
          <w:rFonts w:ascii="Times New Roman" w:hAnsi="Times New Roman" w:cs="Times New Roman"/>
          <w:b/>
          <w:bCs/>
        </w:rPr>
      </w:pPr>
    </w:p>
    <w:p w14:paraId="16F7B017" w14:textId="08F69FC6" w:rsidR="00A6799B" w:rsidRPr="005E4AA0" w:rsidRDefault="00603597" w:rsidP="00A6799B">
      <w:pPr>
        <w:jc w:val="both"/>
        <w:rPr>
          <w:rFonts w:ascii="Times New Roman" w:hAnsi="Times New Roman" w:cs="Times New Roman"/>
          <w:b/>
          <w:bCs/>
          <w:sz w:val="28"/>
          <w:szCs w:val="28"/>
        </w:rPr>
      </w:pPr>
      <w:r w:rsidRPr="005E4AA0">
        <w:rPr>
          <w:rFonts w:ascii="Times New Roman" w:hAnsi="Times New Roman" w:cs="Times New Roman"/>
          <w:b/>
          <w:bCs/>
          <w:sz w:val="28"/>
          <w:szCs w:val="28"/>
        </w:rPr>
        <w:t>Abstract</w:t>
      </w:r>
    </w:p>
    <w:p w14:paraId="0C7CD97A" w14:textId="5CFD0617" w:rsidR="001753A1" w:rsidRDefault="003B1A8C" w:rsidP="00A6799B">
      <w:pPr>
        <w:jc w:val="both"/>
        <w:rPr>
          <w:rFonts w:ascii="Times New Roman" w:hAnsi="Times New Roman" w:cs="Times New Roman"/>
          <w:lang w:val="en-GB"/>
        </w:rPr>
      </w:pPr>
      <w:r w:rsidRPr="00A6799B">
        <w:rPr>
          <w:rFonts w:ascii="Times New Roman" w:hAnsi="Times New Roman" w:cs="Times New Roman"/>
        </w:rPr>
        <w:t>Bitter leaf (</w:t>
      </w:r>
      <w:r w:rsidRPr="00A6799B">
        <w:rPr>
          <w:rFonts w:ascii="Times New Roman" w:hAnsi="Times New Roman" w:cs="Times New Roman"/>
          <w:i/>
          <w:iCs/>
        </w:rPr>
        <w:t>Vernonia amygdalina</w:t>
      </w:r>
      <w:r w:rsidRPr="00A6799B">
        <w:rPr>
          <w:rFonts w:ascii="Times New Roman" w:hAnsi="Times New Roman" w:cs="Times New Roman"/>
        </w:rPr>
        <w:t>)</w:t>
      </w:r>
      <w:r>
        <w:rPr>
          <w:rFonts w:ascii="Times New Roman" w:hAnsi="Times New Roman" w:cs="Times New Roman"/>
        </w:rPr>
        <w:t xml:space="preserve"> is a vegetable widely consumed in most tropical African countries including Nigeria. This plant possesses phytochemical compounds known to be biologically active, hence termed a medicinal plant. Depending </w:t>
      </w:r>
      <w:r w:rsidR="003508AE">
        <w:rPr>
          <w:rFonts w:ascii="Times New Roman" w:hAnsi="Times New Roman" w:cs="Times New Roman"/>
        </w:rPr>
        <w:t xml:space="preserve">on </w:t>
      </w:r>
      <w:r>
        <w:rPr>
          <w:rFonts w:ascii="Times New Roman" w:hAnsi="Times New Roman" w:cs="Times New Roman"/>
        </w:rPr>
        <w:t xml:space="preserve">the quality of soil where it is </w:t>
      </w:r>
      <w:r w:rsidR="000207E0">
        <w:rPr>
          <w:rFonts w:ascii="Times New Roman" w:hAnsi="Times New Roman" w:cs="Times New Roman"/>
        </w:rPr>
        <w:t>cultivated</w:t>
      </w:r>
      <w:r>
        <w:rPr>
          <w:rFonts w:ascii="Times New Roman" w:hAnsi="Times New Roman" w:cs="Times New Roman"/>
        </w:rPr>
        <w:t xml:space="preserve">, it has the capacity to accumulate varying quantities of heavy metals. This study evaluated the heavy metal content </w:t>
      </w:r>
      <w:r w:rsidR="00072D27">
        <w:rPr>
          <w:rFonts w:ascii="Times New Roman" w:hAnsi="Times New Roman" w:cs="Times New Roman"/>
        </w:rPr>
        <w:t>of</w:t>
      </w:r>
      <w:r>
        <w:rPr>
          <w:rFonts w:ascii="Times New Roman" w:hAnsi="Times New Roman" w:cs="Times New Roman"/>
        </w:rPr>
        <w:t xml:space="preserve"> </w:t>
      </w:r>
      <w:r w:rsidR="0033759B">
        <w:rPr>
          <w:rFonts w:ascii="Times New Roman" w:hAnsi="Times New Roman" w:cs="Times New Roman"/>
        </w:rPr>
        <w:t>leaves of Bitter leaf</w:t>
      </w:r>
      <w:r>
        <w:rPr>
          <w:rFonts w:ascii="Times New Roman" w:hAnsi="Times New Roman" w:cs="Times New Roman"/>
        </w:rPr>
        <w:t xml:space="preserve"> harvested from four locations in Port Harcourt</w:t>
      </w:r>
      <w:r w:rsidR="008A54F0">
        <w:rPr>
          <w:rFonts w:ascii="Times New Roman" w:hAnsi="Times New Roman" w:cs="Times New Roman"/>
        </w:rPr>
        <w:t>,</w:t>
      </w:r>
      <w:r>
        <w:rPr>
          <w:rFonts w:ascii="Times New Roman" w:hAnsi="Times New Roman" w:cs="Times New Roman"/>
        </w:rPr>
        <w:t xml:space="preserve"> Rivers State</w:t>
      </w:r>
      <w:r w:rsidR="005E4AA0">
        <w:rPr>
          <w:rFonts w:ascii="Times New Roman" w:hAnsi="Times New Roman" w:cs="Times New Roman"/>
        </w:rPr>
        <w:t xml:space="preserve"> Nigeria</w:t>
      </w:r>
      <w:r w:rsidR="007D46AC">
        <w:rPr>
          <w:rFonts w:ascii="Times New Roman" w:hAnsi="Times New Roman" w:cs="Times New Roman"/>
        </w:rPr>
        <w:t>, as well as their carcinogenic risk</w:t>
      </w:r>
      <w:r>
        <w:rPr>
          <w:rFonts w:ascii="Times New Roman" w:hAnsi="Times New Roman" w:cs="Times New Roman"/>
        </w:rPr>
        <w:t xml:space="preserve">. Dry weights of samples were wet digested and heavy metal content determined by method of AAS. </w:t>
      </w:r>
      <w:r w:rsidR="00D56F05">
        <w:rPr>
          <w:rFonts w:ascii="Times New Roman" w:hAnsi="Times New Roman" w:cs="Times New Roman"/>
        </w:rPr>
        <w:t xml:space="preserve">Using the required formulae, the estimated daily intake (EDI), target hazard quotient (THQ), hazard index (HI), and total cancer risk (TCR) values were derived. </w:t>
      </w:r>
      <w:r>
        <w:rPr>
          <w:rFonts w:ascii="Times New Roman" w:hAnsi="Times New Roman" w:cs="Times New Roman"/>
        </w:rPr>
        <w:t xml:space="preserve">Data was analyzed using GraphPad Prism version </w:t>
      </w:r>
      <w:r w:rsidR="00FB3295">
        <w:rPr>
          <w:rFonts w:ascii="Times New Roman" w:hAnsi="Times New Roman" w:cs="Times New Roman"/>
        </w:rPr>
        <w:t>9.02</w:t>
      </w:r>
      <w:r w:rsidR="00F54A99">
        <w:rPr>
          <w:rFonts w:ascii="Times New Roman" w:hAnsi="Times New Roman" w:cs="Times New Roman"/>
        </w:rPr>
        <w:t xml:space="preserve"> and P values of ≤0.05 </w:t>
      </w:r>
      <w:r w:rsidR="00D56F05">
        <w:rPr>
          <w:rFonts w:ascii="Times New Roman" w:hAnsi="Times New Roman" w:cs="Times New Roman"/>
        </w:rPr>
        <w:t>we</w:t>
      </w:r>
      <w:r w:rsidR="00F54A99">
        <w:rPr>
          <w:rFonts w:ascii="Times New Roman" w:hAnsi="Times New Roman" w:cs="Times New Roman"/>
        </w:rPr>
        <w:t xml:space="preserve">re </w:t>
      </w:r>
      <w:r w:rsidR="00D56F05">
        <w:rPr>
          <w:rFonts w:ascii="Times New Roman" w:hAnsi="Times New Roman" w:cs="Times New Roman"/>
        </w:rPr>
        <w:t xml:space="preserve">considered </w:t>
      </w:r>
      <w:r w:rsidR="00F54A99">
        <w:rPr>
          <w:rFonts w:ascii="Times New Roman" w:hAnsi="Times New Roman" w:cs="Times New Roman"/>
        </w:rPr>
        <w:t>significantly different</w:t>
      </w:r>
      <w:r>
        <w:rPr>
          <w:rFonts w:ascii="Times New Roman" w:hAnsi="Times New Roman" w:cs="Times New Roman"/>
        </w:rPr>
        <w:t>. Results show</w:t>
      </w:r>
      <w:r w:rsidR="00F54A99">
        <w:rPr>
          <w:rFonts w:ascii="Times New Roman" w:hAnsi="Times New Roman" w:cs="Times New Roman"/>
        </w:rPr>
        <w:t xml:space="preserve"> </w:t>
      </w:r>
      <w:r w:rsidR="001712F2">
        <w:rPr>
          <w:rFonts w:ascii="Times New Roman" w:hAnsi="Times New Roman" w:cs="Times New Roman"/>
        </w:rPr>
        <w:t xml:space="preserve">Lead content </w:t>
      </w:r>
      <w:r w:rsidR="00D56F05">
        <w:rPr>
          <w:rFonts w:ascii="Times New Roman" w:hAnsi="Times New Roman" w:cs="Times New Roman"/>
        </w:rPr>
        <w:t>(</w:t>
      </w:r>
      <w:r w:rsidR="001712F2">
        <w:rPr>
          <w:rFonts w:ascii="Times New Roman" w:hAnsi="Times New Roman" w:cs="Times New Roman"/>
        </w:rPr>
        <w:t>in mg/kg</w:t>
      </w:r>
      <w:r w:rsidR="00D56F05">
        <w:rPr>
          <w:rFonts w:ascii="Times New Roman" w:hAnsi="Times New Roman" w:cs="Times New Roman"/>
        </w:rPr>
        <w:t>)</w:t>
      </w:r>
      <w:r w:rsidR="001712F2">
        <w:rPr>
          <w:rFonts w:ascii="Times New Roman" w:hAnsi="Times New Roman" w:cs="Times New Roman"/>
        </w:rPr>
        <w:t xml:space="preserve"> for Eagle Island</w:t>
      </w:r>
      <w:r w:rsidR="00D56F05">
        <w:rPr>
          <w:rFonts w:ascii="Times New Roman" w:hAnsi="Times New Roman" w:cs="Times New Roman"/>
        </w:rPr>
        <w:t xml:space="preserve"> as</w:t>
      </w:r>
      <w:r w:rsidR="001712F2">
        <w:rPr>
          <w:rFonts w:ascii="Times New Roman" w:hAnsi="Times New Roman" w:cs="Times New Roman"/>
        </w:rPr>
        <w:t>: 17.4</w:t>
      </w:r>
      <w:r w:rsidR="001712F2" w:rsidRPr="00A13608">
        <w:rPr>
          <w:rFonts w:ascii="Times New Roman" w:hAnsi="Times New Roman" w:cs="Times New Roman"/>
          <w:lang w:val="en-GB"/>
        </w:rPr>
        <w:t>±</w:t>
      </w:r>
      <w:r w:rsidR="001712F2">
        <w:rPr>
          <w:rFonts w:ascii="Times New Roman" w:hAnsi="Times New Roman" w:cs="Times New Roman"/>
          <w:lang w:val="en-GB"/>
        </w:rPr>
        <w:t xml:space="preserve">2.0; </w:t>
      </w:r>
      <w:proofErr w:type="spellStart"/>
      <w:r w:rsidR="001712F2">
        <w:rPr>
          <w:rFonts w:ascii="Times New Roman" w:hAnsi="Times New Roman" w:cs="Times New Roman"/>
          <w:lang w:val="en-GB"/>
        </w:rPr>
        <w:t>Choba</w:t>
      </w:r>
      <w:proofErr w:type="spellEnd"/>
      <w:r w:rsidR="00D56F05">
        <w:rPr>
          <w:rFonts w:ascii="Times New Roman" w:hAnsi="Times New Roman" w:cs="Times New Roman"/>
          <w:lang w:val="en-GB"/>
        </w:rPr>
        <w:t xml:space="preserve"> as</w:t>
      </w:r>
      <w:r w:rsidR="001712F2">
        <w:rPr>
          <w:rFonts w:ascii="Times New Roman" w:hAnsi="Times New Roman" w:cs="Times New Roman"/>
          <w:lang w:val="en-GB"/>
        </w:rPr>
        <w:t>:11.1</w:t>
      </w:r>
      <w:r w:rsidR="001712F2" w:rsidRPr="00A13608">
        <w:rPr>
          <w:rFonts w:ascii="Times New Roman" w:hAnsi="Times New Roman" w:cs="Times New Roman"/>
          <w:lang w:val="en-GB"/>
        </w:rPr>
        <w:t>±</w:t>
      </w:r>
      <w:r w:rsidR="001712F2">
        <w:rPr>
          <w:rFonts w:ascii="Times New Roman" w:hAnsi="Times New Roman" w:cs="Times New Roman"/>
          <w:lang w:val="en-GB"/>
        </w:rPr>
        <w:t xml:space="preserve">0.05; </w:t>
      </w:r>
      <w:proofErr w:type="spellStart"/>
      <w:r w:rsidR="001712F2">
        <w:rPr>
          <w:rFonts w:ascii="Times New Roman" w:hAnsi="Times New Roman" w:cs="Times New Roman"/>
          <w:lang w:val="en-GB"/>
        </w:rPr>
        <w:t>Mgbuoshimini</w:t>
      </w:r>
      <w:proofErr w:type="spellEnd"/>
      <w:r w:rsidR="00D56F05">
        <w:rPr>
          <w:rFonts w:ascii="Times New Roman" w:hAnsi="Times New Roman" w:cs="Times New Roman"/>
          <w:lang w:val="en-GB"/>
        </w:rPr>
        <w:t xml:space="preserve"> as</w:t>
      </w:r>
      <w:r w:rsidR="001712F2">
        <w:rPr>
          <w:rFonts w:ascii="Times New Roman" w:hAnsi="Times New Roman" w:cs="Times New Roman"/>
          <w:lang w:val="en-GB"/>
        </w:rPr>
        <w:t>:15.5</w:t>
      </w:r>
      <w:r w:rsidR="001712F2" w:rsidRPr="00A13608">
        <w:rPr>
          <w:rFonts w:ascii="Times New Roman" w:hAnsi="Times New Roman" w:cs="Times New Roman"/>
          <w:lang w:val="en-GB"/>
        </w:rPr>
        <w:t>±</w:t>
      </w:r>
      <w:r w:rsidR="001712F2">
        <w:rPr>
          <w:rFonts w:ascii="Times New Roman" w:hAnsi="Times New Roman" w:cs="Times New Roman"/>
          <w:lang w:val="en-GB"/>
        </w:rPr>
        <w:t xml:space="preserve">1.5 and </w:t>
      </w:r>
      <w:proofErr w:type="spellStart"/>
      <w:r w:rsidR="001712F2">
        <w:rPr>
          <w:rFonts w:ascii="Times New Roman" w:hAnsi="Times New Roman" w:cs="Times New Roman"/>
          <w:lang w:val="en-GB"/>
        </w:rPr>
        <w:t>Diobu</w:t>
      </w:r>
      <w:proofErr w:type="spellEnd"/>
      <w:r w:rsidR="00D56F05">
        <w:rPr>
          <w:rFonts w:ascii="Times New Roman" w:hAnsi="Times New Roman" w:cs="Times New Roman"/>
          <w:lang w:val="en-GB"/>
        </w:rPr>
        <w:t xml:space="preserve"> as</w:t>
      </w:r>
      <w:r w:rsidR="001712F2">
        <w:rPr>
          <w:rFonts w:ascii="Times New Roman" w:hAnsi="Times New Roman" w:cs="Times New Roman"/>
          <w:lang w:val="en-GB"/>
        </w:rPr>
        <w:t>: 13.4</w:t>
      </w:r>
      <w:r w:rsidR="001712F2" w:rsidRPr="00A13608">
        <w:rPr>
          <w:rFonts w:ascii="Times New Roman" w:hAnsi="Times New Roman" w:cs="Times New Roman"/>
          <w:lang w:val="en-GB"/>
        </w:rPr>
        <w:t>±</w:t>
      </w:r>
      <w:r w:rsidR="001712F2">
        <w:rPr>
          <w:rFonts w:ascii="Times New Roman" w:hAnsi="Times New Roman" w:cs="Times New Roman"/>
          <w:lang w:val="en-GB"/>
        </w:rPr>
        <w:t>2. For Mercury</w:t>
      </w:r>
      <w:r w:rsidR="00D56F05">
        <w:rPr>
          <w:rFonts w:ascii="Times New Roman" w:hAnsi="Times New Roman" w:cs="Times New Roman"/>
          <w:lang w:val="en-GB"/>
        </w:rPr>
        <w:t xml:space="preserve"> </w:t>
      </w:r>
      <w:r w:rsidR="00D56F05">
        <w:rPr>
          <w:rFonts w:ascii="Times New Roman" w:hAnsi="Times New Roman" w:cs="Times New Roman"/>
        </w:rPr>
        <w:t>(in mg/kg)</w:t>
      </w:r>
      <w:r w:rsidR="001712F2">
        <w:rPr>
          <w:rFonts w:ascii="Times New Roman" w:hAnsi="Times New Roman" w:cs="Times New Roman"/>
          <w:lang w:val="en-GB"/>
        </w:rPr>
        <w:t>, Eagle Island</w:t>
      </w:r>
      <w:r w:rsidR="00D56F05">
        <w:rPr>
          <w:rFonts w:ascii="Times New Roman" w:hAnsi="Times New Roman" w:cs="Times New Roman"/>
          <w:lang w:val="en-GB"/>
        </w:rPr>
        <w:t xml:space="preserve"> as</w:t>
      </w:r>
      <w:r w:rsidR="001712F2">
        <w:rPr>
          <w:rFonts w:ascii="Times New Roman" w:hAnsi="Times New Roman" w:cs="Times New Roman"/>
          <w:lang w:val="en-GB"/>
        </w:rPr>
        <w:t>: 0.03</w:t>
      </w:r>
      <w:r w:rsidR="001712F2" w:rsidRPr="00A13608">
        <w:rPr>
          <w:rFonts w:ascii="Times New Roman" w:hAnsi="Times New Roman" w:cs="Times New Roman"/>
          <w:lang w:val="en-GB"/>
        </w:rPr>
        <w:t>±</w:t>
      </w:r>
      <w:r w:rsidR="001712F2">
        <w:rPr>
          <w:rFonts w:ascii="Times New Roman" w:hAnsi="Times New Roman" w:cs="Times New Roman"/>
          <w:lang w:val="en-GB"/>
        </w:rPr>
        <w:t xml:space="preserve">0.1; </w:t>
      </w:r>
      <w:proofErr w:type="spellStart"/>
      <w:r w:rsidR="001712F2">
        <w:rPr>
          <w:rFonts w:ascii="Times New Roman" w:hAnsi="Times New Roman" w:cs="Times New Roman"/>
          <w:lang w:val="en-GB"/>
        </w:rPr>
        <w:t>Choba</w:t>
      </w:r>
      <w:proofErr w:type="spellEnd"/>
      <w:r w:rsidR="00D56F05">
        <w:rPr>
          <w:rFonts w:ascii="Times New Roman" w:hAnsi="Times New Roman" w:cs="Times New Roman"/>
          <w:lang w:val="en-GB"/>
        </w:rPr>
        <w:t xml:space="preserve"> as</w:t>
      </w:r>
      <w:r w:rsidR="001712F2">
        <w:rPr>
          <w:rFonts w:ascii="Times New Roman" w:hAnsi="Times New Roman" w:cs="Times New Roman"/>
          <w:lang w:val="en-GB"/>
        </w:rPr>
        <w:t>: 0.01</w:t>
      </w:r>
      <w:r w:rsidR="001712F2" w:rsidRPr="00A13608">
        <w:rPr>
          <w:rFonts w:ascii="Times New Roman" w:hAnsi="Times New Roman" w:cs="Times New Roman"/>
          <w:lang w:val="en-GB"/>
        </w:rPr>
        <w:t>±</w:t>
      </w:r>
      <w:r w:rsidR="001712F2">
        <w:rPr>
          <w:rFonts w:ascii="Times New Roman" w:hAnsi="Times New Roman" w:cs="Times New Roman"/>
          <w:lang w:val="en-GB"/>
        </w:rPr>
        <w:t xml:space="preserve">0.001; </w:t>
      </w:r>
      <w:proofErr w:type="spellStart"/>
      <w:r w:rsidR="001712F2">
        <w:rPr>
          <w:rFonts w:ascii="Times New Roman" w:hAnsi="Times New Roman" w:cs="Times New Roman"/>
          <w:lang w:val="en-GB"/>
        </w:rPr>
        <w:t>Mgbuoshimini</w:t>
      </w:r>
      <w:proofErr w:type="spellEnd"/>
      <w:r w:rsidR="00D56F05">
        <w:rPr>
          <w:rFonts w:ascii="Times New Roman" w:hAnsi="Times New Roman" w:cs="Times New Roman"/>
          <w:lang w:val="en-GB"/>
        </w:rPr>
        <w:t xml:space="preserve"> as</w:t>
      </w:r>
      <w:r w:rsidR="001712F2">
        <w:rPr>
          <w:rFonts w:ascii="Times New Roman" w:hAnsi="Times New Roman" w:cs="Times New Roman"/>
          <w:lang w:val="en-GB"/>
        </w:rPr>
        <w:t>:</w:t>
      </w:r>
      <w:r w:rsidR="00D56F05">
        <w:rPr>
          <w:rFonts w:ascii="Times New Roman" w:hAnsi="Times New Roman" w:cs="Times New Roman"/>
          <w:lang w:val="en-GB"/>
        </w:rPr>
        <w:t xml:space="preserve"> </w:t>
      </w:r>
      <w:r w:rsidR="001712F2">
        <w:rPr>
          <w:rFonts w:ascii="Times New Roman" w:hAnsi="Times New Roman" w:cs="Times New Roman"/>
          <w:lang w:val="en-GB"/>
        </w:rPr>
        <w:t>0.87</w:t>
      </w:r>
      <w:r w:rsidR="001712F2" w:rsidRPr="00A13608">
        <w:rPr>
          <w:rFonts w:ascii="Times New Roman" w:hAnsi="Times New Roman" w:cs="Times New Roman"/>
          <w:lang w:val="en-GB"/>
        </w:rPr>
        <w:t>±</w:t>
      </w:r>
      <w:r w:rsidR="001712F2">
        <w:rPr>
          <w:rFonts w:ascii="Times New Roman" w:hAnsi="Times New Roman" w:cs="Times New Roman"/>
          <w:lang w:val="en-GB"/>
        </w:rPr>
        <w:t xml:space="preserve">0.03 and </w:t>
      </w:r>
      <w:proofErr w:type="spellStart"/>
      <w:r w:rsidR="001712F2">
        <w:rPr>
          <w:rFonts w:ascii="Times New Roman" w:hAnsi="Times New Roman" w:cs="Times New Roman"/>
          <w:lang w:val="en-GB"/>
        </w:rPr>
        <w:t>Diobu</w:t>
      </w:r>
      <w:proofErr w:type="spellEnd"/>
      <w:r w:rsidR="00D56F05">
        <w:rPr>
          <w:rFonts w:ascii="Times New Roman" w:hAnsi="Times New Roman" w:cs="Times New Roman"/>
          <w:lang w:val="en-GB"/>
        </w:rPr>
        <w:t xml:space="preserve"> as</w:t>
      </w:r>
      <w:r w:rsidR="001712F2">
        <w:rPr>
          <w:rFonts w:ascii="Times New Roman" w:hAnsi="Times New Roman" w:cs="Times New Roman"/>
          <w:lang w:val="en-GB"/>
        </w:rPr>
        <w:t>: 0.06</w:t>
      </w:r>
      <w:r w:rsidR="001712F2" w:rsidRPr="00A13608">
        <w:rPr>
          <w:rFonts w:ascii="Times New Roman" w:hAnsi="Times New Roman" w:cs="Times New Roman"/>
          <w:lang w:val="en-GB"/>
        </w:rPr>
        <w:t>±</w:t>
      </w:r>
      <w:r w:rsidR="001712F2">
        <w:rPr>
          <w:rFonts w:ascii="Times New Roman" w:hAnsi="Times New Roman" w:cs="Times New Roman"/>
          <w:lang w:val="en-GB"/>
        </w:rPr>
        <w:t>0.04. Arsenic conten</w:t>
      </w:r>
      <w:r w:rsidR="00383F9A">
        <w:rPr>
          <w:rFonts w:ascii="Times New Roman" w:hAnsi="Times New Roman" w:cs="Times New Roman"/>
          <w:lang w:val="en-GB"/>
        </w:rPr>
        <w:t xml:space="preserve">ts </w:t>
      </w:r>
      <w:r w:rsidR="00F24C51">
        <w:rPr>
          <w:rFonts w:ascii="Times New Roman" w:hAnsi="Times New Roman" w:cs="Times New Roman"/>
        </w:rPr>
        <w:t xml:space="preserve">(in mg/kg) </w:t>
      </w:r>
      <w:r w:rsidR="00383F9A">
        <w:rPr>
          <w:rFonts w:ascii="Times New Roman" w:hAnsi="Times New Roman" w:cs="Times New Roman"/>
          <w:lang w:val="en-GB"/>
        </w:rPr>
        <w:t xml:space="preserve">are </w:t>
      </w:r>
      <w:r w:rsidR="001712F2">
        <w:rPr>
          <w:rFonts w:ascii="Times New Roman" w:hAnsi="Times New Roman" w:cs="Times New Roman"/>
          <w:lang w:val="en-GB"/>
        </w:rPr>
        <w:t>as follows</w:t>
      </w:r>
      <w:r w:rsidR="00F24C51">
        <w:rPr>
          <w:rFonts w:ascii="Times New Roman" w:hAnsi="Times New Roman" w:cs="Times New Roman"/>
          <w:lang w:val="en-GB"/>
        </w:rPr>
        <w:t>:</w:t>
      </w:r>
      <w:r w:rsidR="001712F2">
        <w:rPr>
          <w:rFonts w:ascii="Times New Roman" w:hAnsi="Times New Roman" w:cs="Times New Roman"/>
          <w:lang w:val="en-GB"/>
        </w:rPr>
        <w:t xml:space="preserve"> Eagle Island 9.99</w:t>
      </w:r>
      <w:r w:rsidR="001712F2" w:rsidRPr="00A13608">
        <w:rPr>
          <w:rFonts w:ascii="Times New Roman" w:hAnsi="Times New Roman" w:cs="Times New Roman"/>
          <w:lang w:val="en-GB"/>
        </w:rPr>
        <w:t>±</w:t>
      </w:r>
      <w:r w:rsidR="001712F2">
        <w:rPr>
          <w:rFonts w:ascii="Times New Roman" w:hAnsi="Times New Roman" w:cs="Times New Roman"/>
          <w:lang w:val="en-GB"/>
        </w:rPr>
        <w:t xml:space="preserve">1.2; </w:t>
      </w:r>
      <w:proofErr w:type="spellStart"/>
      <w:r w:rsidR="001712F2">
        <w:rPr>
          <w:rFonts w:ascii="Times New Roman" w:hAnsi="Times New Roman" w:cs="Times New Roman"/>
          <w:lang w:val="en-GB"/>
        </w:rPr>
        <w:t>Choba</w:t>
      </w:r>
      <w:proofErr w:type="spellEnd"/>
      <w:r w:rsidR="001712F2">
        <w:rPr>
          <w:rFonts w:ascii="Times New Roman" w:hAnsi="Times New Roman" w:cs="Times New Roman"/>
          <w:lang w:val="en-GB"/>
        </w:rPr>
        <w:t>: 3.2</w:t>
      </w:r>
      <w:r w:rsidR="001712F2" w:rsidRPr="00A13608">
        <w:rPr>
          <w:rFonts w:ascii="Times New Roman" w:hAnsi="Times New Roman" w:cs="Times New Roman"/>
          <w:lang w:val="en-GB"/>
        </w:rPr>
        <w:t>±</w:t>
      </w:r>
      <w:r w:rsidR="001712F2">
        <w:rPr>
          <w:rFonts w:ascii="Times New Roman" w:hAnsi="Times New Roman" w:cs="Times New Roman"/>
          <w:lang w:val="en-GB"/>
        </w:rPr>
        <w:t xml:space="preserve">0.1; </w:t>
      </w:r>
      <w:proofErr w:type="spellStart"/>
      <w:r w:rsidR="001712F2">
        <w:rPr>
          <w:rFonts w:ascii="Times New Roman" w:hAnsi="Times New Roman" w:cs="Times New Roman"/>
          <w:lang w:val="en-GB"/>
        </w:rPr>
        <w:t>Mgbuoshimini</w:t>
      </w:r>
      <w:proofErr w:type="spellEnd"/>
      <w:r w:rsidR="001712F2">
        <w:rPr>
          <w:rFonts w:ascii="Times New Roman" w:hAnsi="Times New Roman" w:cs="Times New Roman"/>
          <w:lang w:val="en-GB"/>
        </w:rPr>
        <w:t>: 7.5</w:t>
      </w:r>
      <w:r w:rsidR="001712F2" w:rsidRPr="00A13608">
        <w:rPr>
          <w:rFonts w:ascii="Times New Roman" w:hAnsi="Times New Roman" w:cs="Times New Roman"/>
          <w:lang w:val="en-GB"/>
        </w:rPr>
        <w:t>±</w:t>
      </w:r>
      <w:r w:rsidR="001712F2">
        <w:rPr>
          <w:rFonts w:ascii="Times New Roman" w:hAnsi="Times New Roman" w:cs="Times New Roman"/>
          <w:lang w:val="en-GB"/>
        </w:rPr>
        <w:t xml:space="preserve">1.2 and </w:t>
      </w:r>
      <w:proofErr w:type="spellStart"/>
      <w:r w:rsidR="001712F2">
        <w:rPr>
          <w:rFonts w:ascii="Times New Roman" w:hAnsi="Times New Roman" w:cs="Times New Roman"/>
          <w:lang w:val="en-GB"/>
        </w:rPr>
        <w:t>Diobu</w:t>
      </w:r>
      <w:proofErr w:type="spellEnd"/>
      <w:r w:rsidR="001712F2">
        <w:rPr>
          <w:rFonts w:ascii="Times New Roman" w:hAnsi="Times New Roman" w:cs="Times New Roman"/>
          <w:lang w:val="en-GB"/>
        </w:rPr>
        <w:t>: 5.8</w:t>
      </w:r>
      <w:r w:rsidR="001712F2" w:rsidRPr="00A13608">
        <w:rPr>
          <w:rFonts w:ascii="Times New Roman" w:hAnsi="Times New Roman" w:cs="Times New Roman"/>
          <w:lang w:val="en-GB"/>
        </w:rPr>
        <w:t>±</w:t>
      </w:r>
      <w:r w:rsidR="001712F2">
        <w:rPr>
          <w:rFonts w:ascii="Times New Roman" w:hAnsi="Times New Roman" w:cs="Times New Roman"/>
          <w:lang w:val="en-GB"/>
        </w:rPr>
        <w:t>0.2</w:t>
      </w:r>
      <w:r w:rsidR="00383F9A">
        <w:rPr>
          <w:rFonts w:ascii="Times New Roman" w:hAnsi="Times New Roman" w:cs="Times New Roman"/>
          <w:lang w:val="en-GB"/>
        </w:rPr>
        <w:t xml:space="preserve">. while Cadmium contents </w:t>
      </w:r>
      <w:r w:rsidR="00F24C51">
        <w:rPr>
          <w:rFonts w:ascii="Times New Roman" w:hAnsi="Times New Roman" w:cs="Times New Roman"/>
        </w:rPr>
        <w:t xml:space="preserve">(in mg/kg) </w:t>
      </w:r>
      <w:r w:rsidR="00383F9A">
        <w:rPr>
          <w:rFonts w:ascii="Times New Roman" w:hAnsi="Times New Roman" w:cs="Times New Roman"/>
          <w:lang w:val="en-GB"/>
        </w:rPr>
        <w:t>are as follows</w:t>
      </w:r>
      <w:r w:rsidR="00F24C51">
        <w:rPr>
          <w:rFonts w:ascii="Times New Roman" w:hAnsi="Times New Roman" w:cs="Times New Roman"/>
          <w:lang w:val="en-GB"/>
        </w:rPr>
        <w:t>:</w:t>
      </w:r>
      <w:r w:rsidR="00383F9A">
        <w:rPr>
          <w:rFonts w:ascii="Times New Roman" w:hAnsi="Times New Roman" w:cs="Times New Roman"/>
          <w:lang w:val="en-GB"/>
        </w:rPr>
        <w:t xml:space="preserve"> Eagle Island: 6.5</w:t>
      </w:r>
      <w:r w:rsidR="00383F9A" w:rsidRPr="00A13608">
        <w:rPr>
          <w:rFonts w:ascii="Times New Roman" w:hAnsi="Times New Roman" w:cs="Times New Roman"/>
          <w:lang w:val="en-GB"/>
        </w:rPr>
        <w:t>±</w:t>
      </w:r>
      <w:r w:rsidR="00383F9A">
        <w:rPr>
          <w:rFonts w:ascii="Times New Roman" w:hAnsi="Times New Roman" w:cs="Times New Roman"/>
          <w:lang w:val="en-GB"/>
        </w:rPr>
        <w:t xml:space="preserve">1.5; </w:t>
      </w:r>
      <w:proofErr w:type="spellStart"/>
      <w:r w:rsidR="00383F9A">
        <w:rPr>
          <w:rFonts w:ascii="Times New Roman" w:hAnsi="Times New Roman" w:cs="Times New Roman"/>
          <w:lang w:val="en-GB"/>
        </w:rPr>
        <w:t>Choba</w:t>
      </w:r>
      <w:proofErr w:type="spellEnd"/>
      <w:r w:rsidR="00383F9A">
        <w:rPr>
          <w:rFonts w:ascii="Times New Roman" w:hAnsi="Times New Roman" w:cs="Times New Roman"/>
          <w:lang w:val="en-GB"/>
        </w:rPr>
        <w:t>: 1.12</w:t>
      </w:r>
      <w:r w:rsidR="00383F9A" w:rsidRPr="00A13608">
        <w:rPr>
          <w:rFonts w:ascii="Times New Roman" w:hAnsi="Times New Roman" w:cs="Times New Roman"/>
          <w:lang w:val="en-GB"/>
        </w:rPr>
        <w:t>±</w:t>
      </w:r>
      <w:r w:rsidR="00383F9A">
        <w:rPr>
          <w:rFonts w:ascii="Times New Roman" w:hAnsi="Times New Roman" w:cs="Times New Roman"/>
          <w:lang w:val="en-GB"/>
        </w:rPr>
        <w:t xml:space="preserve">0.1; </w:t>
      </w:r>
      <w:proofErr w:type="spellStart"/>
      <w:r w:rsidR="00383F9A">
        <w:rPr>
          <w:rFonts w:ascii="Times New Roman" w:hAnsi="Times New Roman" w:cs="Times New Roman"/>
          <w:lang w:val="en-GB"/>
        </w:rPr>
        <w:t>Mgbuoshimini</w:t>
      </w:r>
      <w:proofErr w:type="spellEnd"/>
      <w:r w:rsidR="00383F9A">
        <w:rPr>
          <w:rFonts w:ascii="Times New Roman" w:hAnsi="Times New Roman" w:cs="Times New Roman"/>
          <w:lang w:val="en-GB"/>
        </w:rPr>
        <w:t>: 4.7</w:t>
      </w:r>
      <w:r w:rsidR="00383F9A" w:rsidRPr="00A13608">
        <w:rPr>
          <w:rFonts w:ascii="Times New Roman" w:hAnsi="Times New Roman" w:cs="Times New Roman"/>
          <w:lang w:val="en-GB"/>
        </w:rPr>
        <w:t>±</w:t>
      </w:r>
      <w:r w:rsidR="00383F9A">
        <w:rPr>
          <w:rFonts w:ascii="Times New Roman" w:hAnsi="Times New Roman" w:cs="Times New Roman"/>
          <w:lang w:val="en-GB"/>
        </w:rPr>
        <w:t xml:space="preserve">0.5 and </w:t>
      </w:r>
      <w:proofErr w:type="spellStart"/>
      <w:r w:rsidR="00383F9A">
        <w:rPr>
          <w:rFonts w:ascii="Times New Roman" w:hAnsi="Times New Roman" w:cs="Times New Roman"/>
          <w:lang w:val="en-GB"/>
        </w:rPr>
        <w:t>Diobu</w:t>
      </w:r>
      <w:proofErr w:type="spellEnd"/>
      <w:r w:rsidR="00383F9A">
        <w:rPr>
          <w:rFonts w:ascii="Times New Roman" w:hAnsi="Times New Roman" w:cs="Times New Roman"/>
          <w:lang w:val="en-GB"/>
        </w:rPr>
        <w:t>: 2.8</w:t>
      </w:r>
      <w:r w:rsidR="00383F9A" w:rsidRPr="00A13608">
        <w:rPr>
          <w:rFonts w:ascii="Times New Roman" w:hAnsi="Times New Roman" w:cs="Times New Roman"/>
          <w:lang w:val="en-GB"/>
        </w:rPr>
        <w:t>±</w:t>
      </w:r>
      <w:r w:rsidR="00383F9A">
        <w:rPr>
          <w:rFonts w:ascii="Times New Roman" w:hAnsi="Times New Roman" w:cs="Times New Roman"/>
          <w:lang w:val="en-GB"/>
        </w:rPr>
        <w:t xml:space="preserve">0.6. </w:t>
      </w:r>
      <w:r w:rsidR="00E20249">
        <w:rPr>
          <w:rFonts w:ascii="Times New Roman" w:hAnsi="Times New Roman" w:cs="Times New Roman"/>
          <w:lang w:val="en-GB"/>
        </w:rPr>
        <w:t xml:space="preserve">The results obtained for the non-carcinogenic and carcinogenic risks indicated that the locations investigated were relatively unsuitable for growing vegetables like Bitter leaf in view of the health risks associated with ingesting the contaminated Bitter leaf. It is therefore recommended that industrial activities and other common sources of environmental pollution in the four locations studied be thoroughly </w:t>
      </w:r>
      <w:r w:rsidR="00F24C51">
        <w:rPr>
          <w:rFonts w:ascii="Times New Roman" w:hAnsi="Times New Roman" w:cs="Times New Roman"/>
          <w:lang w:val="en-GB"/>
        </w:rPr>
        <w:t>controlled/</w:t>
      </w:r>
      <w:r w:rsidR="00E20249">
        <w:rPr>
          <w:rFonts w:ascii="Times New Roman" w:hAnsi="Times New Roman" w:cs="Times New Roman"/>
          <w:lang w:val="en-GB"/>
        </w:rPr>
        <w:t>monitore</w:t>
      </w:r>
      <w:r w:rsidR="003508AE">
        <w:rPr>
          <w:rFonts w:ascii="Times New Roman" w:hAnsi="Times New Roman" w:cs="Times New Roman"/>
          <w:lang w:val="en-GB"/>
        </w:rPr>
        <w:t xml:space="preserve">d </w:t>
      </w:r>
      <w:r w:rsidR="00F24C51">
        <w:rPr>
          <w:rFonts w:ascii="Times New Roman" w:hAnsi="Times New Roman" w:cs="Times New Roman"/>
          <w:lang w:val="en-GB"/>
        </w:rPr>
        <w:t>in order to reduce</w:t>
      </w:r>
      <w:r w:rsidR="003508AE">
        <w:rPr>
          <w:rFonts w:ascii="Times New Roman" w:hAnsi="Times New Roman" w:cs="Times New Roman"/>
          <w:lang w:val="en-GB"/>
        </w:rPr>
        <w:t xml:space="preserve"> pollution levels</w:t>
      </w:r>
      <w:r w:rsidR="00F24C51">
        <w:rPr>
          <w:rFonts w:ascii="Times New Roman" w:hAnsi="Times New Roman" w:cs="Times New Roman"/>
          <w:lang w:val="en-GB"/>
        </w:rPr>
        <w:t>.</w:t>
      </w:r>
    </w:p>
    <w:p w14:paraId="6DEA84C7" w14:textId="7BB44C7D" w:rsidR="00603597" w:rsidRDefault="008A54F0" w:rsidP="00A6799B">
      <w:pPr>
        <w:jc w:val="both"/>
        <w:rPr>
          <w:rFonts w:ascii="Times New Roman" w:hAnsi="Times New Roman" w:cs="Times New Roman"/>
          <w:b/>
          <w:bCs/>
        </w:rPr>
      </w:pPr>
      <w:r>
        <w:rPr>
          <w:rFonts w:ascii="Times New Roman" w:hAnsi="Times New Roman" w:cs="Times New Roman"/>
          <w:b/>
          <w:bCs/>
        </w:rPr>
        <w:t xml:space="preserve">Key words: </w:t>
      </w:r>
      <w:r w:rsidRPr="008A54F0">
        <w:rPr>
          <w:rFonts w:ascii="Times New Roman" w:hAnsi="Times New Roman" w:cs="Times New Roman"/>
        </w:rPr>
        <w:t>Lead, Mercury, Arseni</w:t>
      </w:r>
      <w:r w:rsidR="00072D27">
        <w:rPr>
          <w:rFonts w:ascii="Times New Roman" w:hAnsi="Times New Roman" w:cs="Times New Roman"/>
        </w:rPr>
        <w:t>c</w:t>
      </w:r>
      <w:r w:rsidRPr="008A54F0">
        <w:rPr>
          <w:rFonts w:ascii="Times New Roman" w:hAnsi="Times New Roman" w:cs="Times New Roman"/>
        </w:rPr>
        <w:t xml:space="preserve">, cadmium, heavy metal toxicity, </w:t>
      </w:r>
      <w:r w:rsidR="009538BB">
        <w:rPr>
          <w:rFonts w:ascii="Times New Roman" w:hAnsi="Times New Roman" w:cs="Times New Roman"/>
        </w:rPr>
        <w:t>THQ, EDI,</w:t>
      </w:r>
      <w:r w:rsidR="00F75675">
        <w:rPr>
          <w:rFonts w:ascii="Times New Roman" w:hAnsi="Times New Roman" w:cs="Times New Roman"/>
        </w:rPr>
        <w:t xml:space="preserve"> </w:t>
      </w:r>
      <w:r w:rsidR="009538BB">
        <w:rPr>
          <w:rFonts w:ascii="Times New Roman" w:hAnsi="Times New Roman" w:cs="Times New Roman"/>
        </w:rPr>
        <w:t xml:space="preserve">TCR, HI, </w:t>
      </w:r>
      <w:r w:rsidRPr="008A54F0">
        <w:rPr>
          <w:rFonts w:ascii="Times New Roman" w:hAnsi="Times New Roman" w:cs="Times New Roman"/>
        </w:rPr>
        <w:t>AAS</w:t>
      </w:r>
    </w:p>
    <w:p w14:paraId="43A15B8B" w14:textId="77777777" w:rsidR="00F24C51" w:rsidRDefault="00F24C51" w:rsidP="002A4602">
      <w:pPr>
        <w:spacing w:line="360" w:lineRule="auto"/>
        <w:jc w:val="both"/>
        <w:rPr>
          <w:rFonts w:ascii="Times New Roman" w:hAnsi="Times New Roman" w:cs="Times New Roman"/>
          <w:b/>
          <w:bCs/>
          <w:sz w:val="28"/>
          <w:szCs w:val="28"/>
        </w:rPr>
      </w:pPr>
    </w:p>
    <w:p w14:paraId="406C9BD0" w14:textId="1CEAD115" w:rsidR="00A6799B" w:rsidRPr="00A6799B" w:rsidRDefault="00A20B41" w:rsidP="002A4602">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1.0 </w:t>
      </w:r>
      <w:r w:rsidR="009538BB">
        <w:rPr>
          <w:rFonts w:ascii="Times New Roman" w:hAnsi="Times New Roman" w:cs="Times New Roman"/>
          <w:b/>
          <w:bCs/>
          <w:sz w:val="28"/>
          <w:szCs w:val="28"/>
        </w:rPr>
        <w:t>Introduction</w:t>
      </w:r>
    </w:p>
    <w:p w14:paraId="21A26364" w14:textId="3A2C2941" w:rsidR="00A6799B" w:rsidRPr="00A6799B" w:rsidRDefault="00A6799B" w:rsidP="002A4602">
      <w:pPr>
        <w:spacing w:line="360" w:lineRule="auto"/>
        <w:jc w:val="both"/>
        <w:rPr>
          <w:rFonts w:ascii="Times New Roman" w:hAnsi="Times New Roman" w:cs="Times New Roman"/>
        </w:rPr>
      </w:pPr>
      <w:bookmarkStart w:id="1" w:name="_Hlk213561490"/>
      <w:r w:rsidRPr="00A6799B">
        <w:rPr>
          <w:rFonts w:ascii="Times New Roman" w:hAnsi="Times New Roman" w:cs="Times New Roman"/>
        </w:rPr>
        <w:t xml:space="preserve">Bitter leaf </w:t>
      </w:r>
      <w:bookmarkEnd w:id="1"/>
      <w:r w:rsidRPr="00A6799B">
        <w:rPr>
          <w:rFonts w:ascii="Times New Roman" w:hAnsi="Times New Roman" w:cs="Times New Roman"/>
        </w:rPr>
        <w:t>(</w:t>
      </w:r>
      <w:r w:rsidRPr="00A6799B">
        <w:rPr>
          <w:rFonts w:ascii="Times New Roman" w:hAnsi="Times New Roman" w:cs="Times New Roman"/>
          <w:i/>
          <w:iCs/>
        </w:rPr>
        <w:t>Vernonia amygdalina</w:t>
      </w:r>
      <w:r w:rsidRPr="00A6799B">
        <w:rPr>
          <w:rFonts w:ascii="Times New Roman" w:hAnsi="Times New Roman" w:cs="Times New Roman"/>
        </w:rPr>
        <w:t xml:space="preserve">) is a </w:t>
      </w:r>
      <w:r w:rsidR="0004386E" w:rsidRPr="00A13608">
        <w:rPr>
          <w:rFonts w:ascii="Times New Roman" w:hAnsi="Times New Roman" w:cs="Times New Roman"/>
        </w:rPr>
        <w:t>tropical plant</w:t>
      </w:r>
      <w:r w:rsidRPr="00A6799B">
        <w:rPr>
          <w:rFonts w:ascii="Times New Roman" w:hAnsi="Times New Roman" w:cs="Times New Roman"/>
        </w:rPr>
        <w:t xml:space="preserve"> belonging to the family Asteraceae</w:t>
      </w:r>
      <w:r w:rsidR="00F24C51">
        <w:rPr>
          <w:rFonts w:ascii="Times New Roman" w:hAnsi="Times New Roman" w:cs="Times New Roman"/>
        </w:rPr>
        <w:t>. I</w:t>
      </w:r>
      <w:r w:rsidR="0004386E" w:rsidRPr="00A13608">
        <w:rPr>
          <w:rFonts w:ascii="Times New Roman" w:hAnsi="Times New Roman" w:cs="Times New Roman"/>
        </w:rPr>
        <w:t xml:space="preserve">t </w:t>
      </w:r>
      <w:r w:rsidRPr="00A6799B">
        <w:rPr>
          <w:rFonts w:ascii="Times New Roman" w:hAnsi="Times New Roman" w:cs="Times New Roman"/>
        </w:rPr>
        <w:t>is widely distributed across tropical Africa</w:t>
      </w:r>
      <w:r w:rsidR="0004386E" w:rsidRPr="00A13608">
        <w:rPr>
          <w:rFonts w:ascii="Times New Roman" w:hAnsi="Times New Roman" w:cs="Times New Roman"/>
        </w:rPr>
        <w:t>, such as Nigeria, Ghana and Cameroon etc.</w:t>
      </w:r>
      <w:r w:rsidRPr="00A6799B">
        <w:rPr>
          <w:rFonts w:ascii="Times New Roman" w:hAnsi="Times New Roman" w:cs="Times New Roman"/>
        </w:rPr>
        <w:t xml:space="preserve"> It is one of the most </w:t>
      </w:r>
      <w:r w:rsidRPr="00A6799B">
        <w:rPr>
          <w:rFonts w:ascii="Times New Roman" w:hAnsi="Times New Roman" w:cs="Times New Roman"/>
        </w:rPr>
        <w:lastRenderedPageBreak/>
        <w:t xml:space="preserve">commonly consumed green leafy vegetables in Nigeria, </w:t>
      </w:r>
      <w:r w:rsidR="0004386E" w:rsidRPr="00A13608">
        <w:rPr>
          <w:rFonts w:ascii="Times New Roman" w:hAnsi="Times New Roman" w:cs="Times New Roman"/>
        </w:rPr>
        <w:t xml:space="preserve">and highly </w:t>
      </w:r>
      <w:r w:rsidRPr="00A6799B">
        <w:rPr>
          <w:rFonts w:ascii="Times New Roman" w:hAnsi="Times New Roman" w:cs="Times New Roman"/>
        </w:rPr>
        <w:t xml:space="preserve">valued for its </w:t>
      </w:r>
      <w:r w:rsidR="0004386E" w:rsidRPr="00A13608">
        <w:rPr>
          <w:rFonts w:ascii="Times New Roman" w:hAnsi="Times New Roman" w:cs="Times New Roman"/>
        </w:rPr>
        <w:t xml:space="preserve">flavor in meals, </w:t>
      </w:r>
      <w:r w:rsidRPr="00A6799B">
        <w:rPr>
          <w:rFonts w:ascii="Times New Roman" w:hAnsi="Times New Roman" w:cs="Times New Roman"/>
        </w:rPr>
        <w:t>nutritional and medicinal properties (Adu et al., 2023</w:t>
      </w:r>
      <w:r w:rsidR="003242AF" w:rsidRPr="00A13608">
        <w:rPr>
          <w:rFonts w:ascii="Times New Roman" w:hAnsi="Times New Roman" w:cs="Times New Roman"/>
        </w:rPr>
        <w:t>; Mohammad &amp; Mamman 2023</w:t>
      </w:r>
      <w:r w:rsidRPr="00A6799B">
        <w:rPr>
          <w:rFonts w:ascii="Times New Roman" w:hAnsi="Times New Roman" w:cs="Times New Roman"/>
        </w:rPr>
        <w:t xml:space="preserve">). The plant is </w:t>
      </w:r>
      <w:r w:rsidR="0004386E" w:rsidRPr="00A13608">
        <w:rPr>
          <w:rFonts w:ascii="Times New Roman" w:hAnsi="Times New Roman" w:cs="Times New Roman"/>
        </w:rPr>
        <w:t>therefore widely</w:t>
      </w:r>
      <w:r w:rsidRPr="00A6799B">
        <w:rPr>
          <w:rFonts w:ascii="Times New Roman" w:hAnsi="Times New Roman" w:cs="Times New Roman"/>
        </w:rPr>
        <w:t xml:space="preserve"> used in preparing soups and herbal remedies due to its rich composition of bioactive compounds </w:t>
      </w:r>
      <w:r w:rsidR="004076E5" w:rsidRPr="00A13608">
        <w:rPr>
          <w:rFonts w:ascii="Times New Roman" w:hAnsi="Times New Roman" w:cs="Times New Roman"/>
        </w:rPr>
        <w:t>(</w:t>
      </w:r>
      <w:r w:rsidR="00277BAF" w:rsidRPr="00A13608">
        <w:rPr>
          <w:rFonts w:ascii="Times New Roman" w:hAnsi="Times New Roman" w:cs="Times New Roman"/>
        </w:rPr>
        <w:t xml:space="preserve">Edo et al 2023; </w:t>
      </w:r>
      <w:proofErr w:type="spellStart"/>
      <w:r w:rsidR="008A6AA4" w:rsidRPr="008A6AA4">
        <w:rPr>
          <w:rFonts w:ascii="Times New Roman" w:hAnsi="Times New Roman" w:cs="Times New Roman"/>
        </w:rPr>
        <w:t>Farombi</w:t>
      </w:r>
      <w:proofErr w:type="spellEnd"/>
      <w:r w:rsidR="008A6AA4" w:rsidRPr="00A13608">
        <w:rPr>
          <w:rFonts w:ascii="Times New Roman" w:hAnsi="Times New Roman" w:cs="Times New Roman"/>
        </w:rPr>
        <w:t xml:space="preserve"> &amp; </w:t>
      </w:r>
      <w:r w:rsidR="008A6AA4" w:rsidRPr="008A6AA4">
        <w:rPr>
          <w:rFonts w:ascii="Times New Roman" w:hAnsi="Times New Roman" w:cs="Times New Roman"/>
        </w:rPr>
        <w:t>Owoeye</w:t>
      </w:r>
      <w:r w:rsidR="008A6AA4" w:rsidRPr="00A13608">
        <w:rPr>
          <w:rFonts w:ascii="Times New Roman" w:hAnsi="Times New Roman" w:cs="Times New Roman"/>
        </w:rPr>
        <w:t>, 2011</w:t>
      </w:r>
      <w:r w:rsidR="004076E5" w:rsidRPr="00A13608">
        <w:rPr>
          <w:rFonts w:ascii="Times New Roman" w:hAnsi="Times New Roman" w:cs="Times New Roman"/>
        </w:rPr>
        <w:t>;</w:t>
      </w:r>
      <w:r w:rsidR="008A6AA4" w:rsidRPr="00A13608">
        <w:rPr>
          <w:rFonts w:ascii="Times New Roman" w:hAnsi="Times New Roman" w:cs="Times New Roman"/>
        </w:rPr>
        <w:t xml:space="preserve"> </w:t>
      </w:r>
      <w:proofErr w:type="spellStart"/>
      <w:r w:rsidRPr="00A6799B">
        <w:rPr>
          <w:rFonts w:ascii="Times New Roman" w:hAnsi="Times New Roman" w:cs="Times New Roman"/>
        </w:rPr>
        <w:t>Uwah</w:t>
      </w:r>
      <w:proofErr w:type="spellEnd"/>
      <w:r w:rsidR="00815FF0">
        <w:rPr>
          <w:rFonts w:ascii="Times New Roman" w:hAnsi="Times New Roman" w:cs="Times New Roman"/>
        </w:rPr>
        <w:t xml:space="preserve"> et </w:t>
      </w:r>
      <w:r w:rsidR="00E51E77">
        <w:rPr>
          <w:rFonts w:ascii="Times New Roman" w:hAnsi="Times New Roman" w:cs="Times New Roman"/>
        </w:rPr>
        <w:t xml:space="preserve">al </w:t>
      </w:r>
      <w:r w:rsidR="00E51E77" w:rsidRPr="00A6799B">
        <w:rPr>
          <w:rFonts w:ascii="Times New Roman" w:hAnsi="Times New Roman" w:cs="Times New Roman"/>
        </w:rPr>
        <w:t>2020</w:t>
      </w:r>
      <w:r w:rsidRPr="00A6799B">
        <w:rPr>
          <w:rFonts w:ascii="Times New Roman" w:hAnsi="Times New Roman" w:cs="Times New Roman"/>
        </w:rPr>
        <w:t xml:space="preserve">). Nutritionally, </w:t>
      </w:r>
      <w:r w:rsidRPr="00A6799B">
        <w:rPr>
          <w:rFonts w:ascii="Times New Roman" w:hAnsi="Times New Roman" w:cs="Times New Roman"/>
          <w:i/>
          <w:iCs/>
        </w:rPr>
        <w:t>V. amygdalina</w:t>
      </w:r>
      <w:r w:rsidRPr="00A6799B">
        <w:rPr>
          <w:rFonts w:ascii="Times New Roman" w:hAnsi="Times New Roman" w:cs="Times New Roman"/>
        </w:rPr>
        <w:t xml:space="preserve"> cont</w:t>
      </w:r>
      <w:r w:rsidR="00685152">
        <w:rPr>
          <w:rFonts w:ascii="Times New Roman" w:hAnsi="Times New Roman" w:cs="Times New Roman"/>
        </w:rPr>
        <w:t>ains</w:t>
      </w:r>
      <w:r w:rsidRPr="00A6799B">
        <w:rPr>
          <w:rFonts w:ascii="Times New Roman" w:hAnsi="Times New Roman" w:cs="Times New Roman"/>
        </w:rPr>
        <w:t xml:space="preserve"> essential micronutrients and antioxidants that play important roles in promoting health and preventing diseases (</w:t>
      </w:r>
      <w:proofErr w:type="spellStart"/>
      <w:r w:rsidR="004076E5" w:rsidRPr="008A6AA4">
        <w:rPr>
          <w:rFonts w:ascii="Times New Roman" w:hAnsi="Times New Roman" w:cs="Times New Roman"/>
        </w:rPr>
        <w:t>Farombi</w:t>
      </w:r>
      <w:proofErr w:type="spellEnd"/>
      <w:r w:rsidR="004076E5" w:rsidRPr="00A13608">
        <w:rPr>
          <w:rFonts w:ascii="Times New Roman" w:hAnsi="Times New Roman" w:cs="Times New Roman"/>
        </w:rPr>
        <w:t xml:space="preserve"> &amp; </w:t>
      </w:r>
      <w:r w:rsidR="004076E5" w:rsidRPr="008A6AA4">
        <w:rPr>
          <w:rFonts w:ascii="Times New Roman" w:hAnsi="Times New Roman" w:cs="Times New Roman"/>
        </w:rPr>
        <w:t>Owoeye</w:t>
      </w:r>
      <w:r w:rsidR="004076E5" w:rsidRPr="00A13608">
        <w:rPr>
          <w:rFonts w:ascii="Times New Roman" w:hAnsi="Times New Roman" w:cs="Times New Roman"/>
        </w:rPr>
        <w:t xml:space="preserve">, 2011; </w:t>
      </w:r>
      <w:proofErr w:type="spellStart"/>
      <w:r w:rsidRPr="00A6799B">
        <w:rPr>
          <w:rFonts w:ascii="Times New Roman" w:hAnsi="Times New Roman" w:cs="Times New Roman"/>
        </w:rPr>
        <w:t>Iyama</w:t>
      </w:r>
      <w:proofErr w:type="spellEnd"/>
      <w:r w:rsidRPr="00A6799B">
        <w:rPr>
          <w:rFonts w:ascii="Times New Roman" w:hAnsi="Times New Roman" w:cs="Times New Roman"/>
        </w:rPr>
        <w:t xml:space="preserve">, </w:t>
      </w:r>
      <w:r w:rsidR="00815FF0">
        <w:rPr>
          <w:rFonts w:ascii="Times New Roman" w:hAnsi="Times New Roman" w:cs="Times New Roman"/>
        </w:rPr>
        <w:t xml:space="preserve">et al, </w:t>
      </w:r>
      <w:r w:rsidRPr="00A6799B">
        <w:rPr>
          <w:rFonts w:ascii="Times New Roman" w:hAnsi="Times New Roman" w:cs="Times New Roman"/>
        </w:rPr>
        <w:t>2022</w:t>
      </w:r>
      <w:r w:rsidR="00E51E77">
        <w:rPr>
          <w:rFonts w:ascii="Times New Roman" w:hAnsi="Times New Roman" w:cs="Times New Roman"/>
        </w:rPr>
        <w:t xml:space="preserve"> and </w:t>
      </w:r>
      <w:r w:rsidR="00E51E77" w:rsidRPr="0004386E">
        <w:rPr>
          <w:rFonts w:ascii="Times New Roman" w:hAnsi="Times New Roman" w:cs="Times New Roman"/>
        </w:rPr>
        <w:t>Ali, M. (2020).</w:t>
      </w:r>
    </w:p>
    <w:p w14:paraId="6DCBAB39" w14:textId="5AB709F9" w:rsidR="00A6799B" w:rsidRPr="00A6799B" w:rsidRDefault="00A6799B" w:rsidP="002A4602">
      <w:pPr>
        <w:spacing w:line="360" w:lineRule="auto"/>
        <w:jc w:val="both"/>
        <w:rPr>
          <w:rFonts w:ascii="Times New Roman" w:hAnsi="Times New Roman" w:cs="Times New Roman"/>
        </w:rPr>
      </w:pPr>
      <w:r w:rsidRPr="00A6799B">
        <w:rPr>
          <w:rFonts w:ascii="Times New Roman" w:hAnsi="Times New Roman" w:cs="Times New Roman"/>
        </w:rPr>
        <w:t xml:space="preserve">Despite its nutritional benefits, the safety of consuming </w:t>
      </w:r>
      <w:r w:rsidR="00411FE1" w:rsidRPr="00A6799B">
        <w:rPr>
          <w:rFonts w:ascii="Times New Roman" w:hAnsi="Times New Roman" w:cs="Times New Roman"/>
        </w:rPr>
        <w:t xml:space="preserve">Bitter leaf </w:t>
      </w:r>
      <w:r w:rsidRPr="00A6799B">
        <w:rPr>
          <w:rFonts w:ascii="Times New Roman" w:hAnsi="Times New Roman" w:cs="Times New Roman"/>
        </w:rPr>
        <w:t xml:space="preserve">has become a growing concern due to the potential </w:t>
      </w:r>
      <w:r w:rsidR="00685152">
        <w:rPr>
          <w:rFonts w:ascii="Times New Roman" w:hAnsi="Times New Roman" w:cs="Times New Roman"/>
        </w:rPr>
        <w:t xml:space="preserve">contamination and </w:t>
      </w:r>
      <w:r w:rsidRPr="00A6799B">
        <w:rPr>
          <w:rFonts w:ascii="Times New Roman" w:hAnsi="Times New Roman" w:cs="Times New Roman"/>
        </w:rPr>
        <w:t>accumulation of heavy metals in its tissues</w:t>
      </w:r>
      <w:r w:rsidR="00685152">
        <w:rPr>
          <w:rFonts w:ascii="Times New Roman" w:hAnsi="Times New Roman" w:cs="Times New Roman"/>
        </w:rPr>
        <w:t xml:space="preserve">, which </w:t>
      </w:r>
      <w:r w:rsidR="007D46AC">
        <w:rPr>
          <w:rFonts w:ascii="Times New Roman" w:hAnsi="Times New Roman" w:cs="Times New Roman"/>
        </w:rPr>
        <w:t>c</w:t>
      </w:r>
      <w:r w:rsidR="00685152">
        <w:rPr>
          <w:rFonts w:ascii="Times New Roman" w:hAnsi="Times New Roman" w:cs="Times New Roman"/>
        </w:rPr>
        <w:t xml:space="preserve">an be </w:t>
      </w:r>
      <w:proofErr w:type="spellStart"/>
      <w:r w:rsidR="00685152">
        <w:rPr>
          <w:rFonts w:ascii="Times New Roman" w:hAnsi="Times New Roman" w:cs="Times New Roman"/>
        </w:rPr>
        <w:t>biotransfered</w:t>
      </w:r>
      <w:proofErr w:type="spellEnd"/>
      <w:r w:rsidR="00685152">
        <w:rPr>
          <w:rFonts w:ascii="Times New Roman" w:hAnsi="Times New Roman" w:cs="Times New Roman"/>
        </w:rPr>
        <w:t xml:space="preserve"> to humans consuming it</w:t>
      </w:r>
      <w:r w:rsidRPr="00A6799B">
        <w:rPr>
          <w:rFonts w:ascii="Times New Roman" w:hAnsi="Times New Roman" w:cs="Times New Roman"/>
        </w:rPr>
        <w:t>. Heavy metals such as lead (Pb), cadmium (Cd), chromium (Cr), nickel (Ni), copper (Cu), zinc (Zn), and iron (Fe) are naturally present in trace amounts in the environment, but human activities often elevate their concentrations to toxic levels (Adu et al., 2023). These metals can enter agricultural systems through industrial emissions, vehicular exhaust, waste disposal, oil exploration, and the use of contaminated irrigation water or fertilizers (</w:t>
      </w:r>
      <w:proofErr w:type="spellStart"/>
      <w:r w:rsidRPr="00A6799B">
        <w:rPr>
          <w:rFonts w:ascii="Times New Roman" w:hAnsi="Times New Roman" w:cs="Times New Roman"/>
        </w:rPr>
        <w:t>Iyama</w:t>
      </w:r>
      <w:proofErr w:type="spellEnd"/>
      <w:r w:rsidRPr="00A6799B">
        <w:rPr>
          <w:rFonts w:ascii="Times New Roman" w:hAnsi="Times New Roman" w:cs="Times New Roman"/>
        </w:rPr>
        <w:t xml:space="preserve"> et al., 2022). Once absorbed by plants, heavy metals can accumulate in edible parts, posing potential risks to human health through the food chain (</w:t>
      </w:r>
      <w:proofErr w:type="spellStart"/>
      <w:r w:rsidRPr="00A6799B">
        <w:rPr>
          <w:rFonts w:ascii="Times New Roman" w:hAnsi="Times New Roman" w:cs="Times New Roman"/>
        </w:rPr>
        <w:t>Uwah</w:t>
      </w:r>
      <w:proofErr w:type="spellEnd"/>
      <w:r w:rsidRPr="00A6799B">
        <w:rPr>
          <w:rFonts w:ascii="Times New Roman" w:hAnsi="Times New Roman" w:cs="Times New Roman"/>
        </w:rPr>
        <w:t xml:space="preserve"> et al., 2020).</w:t>
      </w:r>
    </w:p>
    <w:p w14:paraId="397496E1" w14:textId="06BB26E6" w:rsidR="00A6799B" w:rsidRPr="00A6799B" w:rsidRDefault="00A6799B" w:rsidP="002A4602">
      <w:pPr>
        <w:spacing w:line="360" w:lineRule="auto"/>
        <w:jc w:val="both"/>
        <w:rPr>
          <w:rFonts w:ascii="Times New Roman" w:hAnsi="Times New Roman" w:cs="Times New Roman"/>
        </w:rPr>
      </w:pPr>
      <w:r w:rsidRPr="00A6799B">
        <w:rPr>
          <w:rFonts w:ascii="Times New Roman" w:hAnsi="Times New Roman" w:cs="Times New Roman"/>
        </w:rPr>
        <w:t>The city of Port Harcourt, located in Rivers State, Nigeria, is a highly industrialized urban center with extensive oil and gas activities, heavy traffic, and waste management challenges. These factors contribute significantly to environmental contamination, including soil and water pollution (</w:t>
      </w:r>
      <w:proofErr w:type="spellStart"/>
      <w:r w:rsidRPr="00A6799B">
        <w:rPr>
          <w:rFonts w:ascii="Times New Roman" w:hAnsi="Times New Roman" w:cs="Times New Roman"/>
        </w:rPr>
        <w:t>Iyama</w:t>
      </w:r>
      <w:proofErr w:type="spellEnd"/>
      <w:r w:rsidRPr="00A6799B">
        <w:rPr>
          <w:rFonts w:ascii="Times New Roman" w:hAnsi="Times New Roman" w:cs="Times New Roman"/>
        </w:rPr>
        <w:t xml:space="preserve"> et al., 2022). Previous studies have reported elevated levels of heavy metals in agricultural soils and crops </w:t>
      </w:r>
      <w:r w:rsidR="00434D07">
        <w:rPr>
          <w:rFonts w:ascii="Times New Roman" w:hAnsi="Times New Roman" w:cs="Times New Roman"/>
        </w:rPr>
        <w:t>(</w:t>
      </w:r>
      <w:proofErr w:type="spellStart"/>
      <w:r w:rsidRPr="00A6799B">
        <w:rPr>
          <w:rFonts w:ascii="Times New Roman" w:hAnsi="Times New Roman" w:cs="Times New Roman"/>
        </w:rPr>
        <w:t>Iyama</w:t>
      </w:r>
      <w:proofErr w:type="spellEnd"/>
      <w:r w:rsidRPr="00A6799B">
        <w:rPr>
          <w:rFonts w:ascii="Times New Roman" w:hAnsi="Times New Roman" w:cs="Times New Roman"/>
        </w:rPr>
        <w:t xml:space="preserve"> et al. 2022). Such findings indicate that </w:t>
      </w:r>
      <w:r w:rsidR="00411FE1" w:rsidRPr="00A6799B">
        <w:rPr>
          <w:rFonts w:ascii="Times New Roman" w:hAnsi="Times New Roman" w:cs="Times New Roman"/>
        </w:rPr>
        <w:t xml:space="preserve">Bitter leaf </w:t>
      </w:r>
      <w:r w:rsidRPr="00A6799B">
        <w:rPr>
          <w:rFonts w:ascii="Times New Roman" w:hAnsi="Times New Roman" w:cs="Times New Roman"/>
        </w:rPr>
        <w:t>cultivated in different parts of Port Harcourt may contain varying levels of heavy metals depending on proximity to pollution sources.</w:t>
      </w:r>
    </w:p>
    <w:p w14:paraId="2040A14F" w14:textId="4940F00A" w:rsidR="00974F31" w:rsidRPr="00297B88" w:rsidRDefault="00A6799B" w:rsidP="002A4602">
      <w:pPr>
        <w:spacing w:line="360" w:lineRule="auto"/>
        <w:jc w:val="both"/>
        <w:rPr>
          <w:rFonts w:ascii="Times New Roman" w:hAnsi="Times New Roman" w:cs="Times New Roman"/>
        </w:rPr>
      </w:pPr>
      <w:r w:rsidRPr="00A6799B">
        <w:rPr>
          <w:rFonts w:ascii="Times New Roman" w:hAnsi="Times New Roman" w:cs="Times New Roman"/>
        </w:rPr>
        <w:t xml:space="preserve">Given the widespread consumption of </w:t>
      </w:r>
      <w:r w:rsidR="00F24C51">
        <w:rPr>
          <w:rFonts w:ascii="Times New Roman" w:hAnsi="Times New Roman" w:cs="Times New Roman"/>
        </w:rPr>
        <w:t>B</w:t>
      </w:r>
      <w:r w:rsidRPr="00A6799B">
        <w:rPr>
          <w:rFonts w:ascii="Times New Roman" w:hAnsi="Times New Roman" w:cs="Times New Roman"/>
        </w:rPr>
        <w:t xml:space="preserve">itter leaf as both food and medicine, it is essential to assess its safety. Comparing the levels of heavy metals in </w:t>
      </w:r>
      <w:r w:rsidRPr="00A6799B">
        <w:rPr>
          <w:rFonts w:ascii="Times New Roman" w:hAnsi="Times New Roman" w:cs="Times New Roman"/>
          <w:i/>
          <w:iCs/>
        </w:rPr>
        <w:t>V. amygdalina</w:t>
      </w:r>
      <w:r w:rsidRPr="00A6799B">
        <w:rPr>
          <w:rFonts w:ascii="Times New Roman" w:hAnsi="Times New Roman" w:cs="Times New Roman"/>
        </w:rPr>
        <w:t xml:space="preserve"> harvested from different locations within Port Harcourt will help determine whether environmental factors and land-use patterns influence metal accumulation. </w:t>
      </w:r>
      <w:r w:rsidRPr="00544743">
        <w:rPr>
          <w:rFonts w:ascii="Times New Roman" w:hAnsi="Times New Roman" w:cs="Times New Roman"/>
        </w:rPr>
        <w:t xml:space="preserve">This study, therefore, aims </w:t>
      </w:r>
      <w:r w:rsidR="00F75675" w:rsidRPr="00544743">
        <w:rPr>
          <w:rFonts w:ascii="Times New Roman" w:hAnsi="Times New Roman" w:cs="Times New Roman"/>
        </w:rPr>
        <w:t xml:space="preserve">at evaluating the heavy metal content in Bitter leaf harvested from different locations in Port Harcourt and determining the health risk associated with consumption of these Bitter leaf as well as </w:t>
      </w:r>
      <w:r w:rsidRPr="00544743">
        <w:rPr>
          <w:rFonts w:ascii="Times New Roman" w:hAnsi="Times New Roman" w:cs="Times New Roman"/>
        </w:rPr>
        <w:t xml:space="preserve">provide scientific data that can </w:t>
      </w:r>
      <w:r w:rsidRPr="00544743">
        <w:rPr>
          <w:rFonts w:ascii="Times New Roman" w:hAnsi="Times New Roman" w:cs="Times New Roman"/>
        </w:rPr>
        <w:lastRenderedPageBreak/>
        <w:t>guide local agricultural practices, inform public health policies, and ensure the safety of consumers.</w:t>
      </w:r>
      <w:r w:rsidR="00411FE1">
        <w:rPr>
          <w:rFonts w:ascii="Times New Roman" w:hAnsi="Times New Roman" w:cs="Times New Roman"/>
        </w:rPr>
        <w:t xml:space="preserve"> </w:t>
      </w:r>
    </w:p>
    <w:p w14:paraId="07519C1A" w14:textId="644925B3" w:rsidR="00A6799B" w:rsidRDefault="00A20B41" w:rsidP="002A4602">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2.0 </w:t>
      </w:r>
      <w:r w:rsidR="000A6E94" w:rsidRPr="00603597">
        <w:rPr>
          <w:rFonts w:ascii="Times New Roman" w:hAnsi="Times New Roman" w:cs="Times New Roman"/>
          <w:b/>
          <w:bCs/>
          <w:sz w:val="28"/>
          <w:szCs w:val="28"/>
        </w:rPr>
        <w:t>Materials and Methods</w:t>
      </w:r>
    </w:p>
    <w:p w14:paraId="2B8A55A1" w14:textId="77777777" w:rsidR="00544743" w:rsidRPr="00544743" w:rsidRDefault="00544743" w:rsidP="002A4602">
      <w:pPr>
        <w:spacing w:line="360" w:lineRule="auto"/>
        <w:jc w:val="both"/>
        <w:rPr>
          <w:rFonts w:ascii="Times New Roman" w:hAnsi="Times New Roman" w:cs="Times New Roman"/>
          <w:b/>
          <w:bCs/>
          <w:sz w:val="8"/>
          <w:szCs w:val="8"/>
        </w:rPr>
      </w:pPr>
    </w:p>
    <w:p w14:paraId="50B77B03" w14:textId="47DAAF77" w:rsidR="006A5006" w:rsidRPr="00603597" w:rsidRDefault="00A20B41" w:rsidP="002A4602">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2.1 </w:t>
      </w:r>
      <w:r w:rsidR="006A5006" w:rsidRPr="006A5006">
        <w:rPr>
          <w:rFonts w:ascii="Times New Roman" w:hAnsi="Times New Roman" w:cs="Times New Roman"/>
          <w:b/>
          <w:bCs/>
          <w:sz w:val="28"/>
          <w:szCs w:val="28"/>
        </w:rPr>
        <w:t>Sample Collection and Preparation</w:t>
      </w:r>
    </w:p>
    <w:p w14:paraId="73F22C4E" w14:textId="77777777" w:rsidR="00A20B41" w:rsidRDefault="000A6E94" w:rsidP="002A4602">
      <w:pPr>
        <w:spacing w:line="360" w:lineRule="auto"/>
        <w:jc w:val="both"/>
        <w:rPr>
          <w:rFonts w:ascii="Times New Roman" w:hAnsi="Times New Roman" w:cs="Times New Roman"/>
        </w:rPr>
      </w:pPr>
      <w:r w:rsidRPr="00A13608">
        <w:rPr>
          <w:rFonts w:ascii="Times New Roman" w:hAnsi="Times New Roman" w:cs="Times New Roman"/>
        </w:rPr>
        <w:t xml:space="preserve">Samples of </w:t>
      </w:r>
      <w:r w:rsidR="00411FE1" w:rsidRPr="00A6799B">
        <w:rPr>
          <w:rFonts w:ascii="Times New Roman" w:hAnsi="Times New Roman" w:cs="Times New Roman"/>
        </w:rPr>
        <w:t xml:space="preserve">Bitter leaf </w:t>
      </w:r>
      <w:r w:rsidRPr="00A13608">
        <w:rPr>
          <w:rFonts w:ascii="Times New Roman" w:hAnsi="Times New Roman" w:cs="Times New Roman"/>
        </w:rPr>
        <w:t>(</w:t>
      </w:r>
      <w:r w:rsidRPr="00A6799B">
        <w:rPr>
          <w:rFonts w:ascii="Times New Roman" w:hAnsi="Times New Roman" w:cs="Times New Roman"/>
          <w:i/>
          <w:iCs/>
        </w:rPr>
        <w:t>V</w:t>
      </w:r>
      <w:r w:rsidRPr="00A13608">
        <w:rPr>
          <w:rFonts w:ascii="Times New Roman" w:hAnsi="Times New Roman" w:cs="Times New Roman"/>
          <w:i/>
          <w:iCs/>
        </w:rPr>
        <w:t>erona</w:t>
      </w:r>
      <w:r w:rsidRPr="00A6799B">
        <w:rPr>
          <w:rFonts w:ascii="Times New Roman" w:hAnsi="Times New Roman" w:cs="Times New Roman"/>
          <w:i/>
          <w:iCs/>
        </w:rPr>
        <w:t xml:space="preserve"> amygdalina</w:t>
      </w:r>
      <w:r w:rsidRPr="00A13608">
        <w:rPr>
          <w:rFonts w:ascii="Times New Roman" w:hAnsi="Times New Roman" w:cs="Times New Roman"/>
        </w:rPr>
        <w:t xml:space="preserve">) were harvested from </w:t>
      </w:r>
      <w:r w:rsidR="00C537FC">
        <w:rPr>
          <w:rFonts w:ascii="Times New Roman" w:hAnsi="Times New Roman" w:cs="Times New Roman"/>
        </w:rPr>
        <w:t>four</w:t>
      </w:r>
      <w:r w:rsidRPr="00A13608">
        <w:rPr>
          <w:rFonts w:ascii="Times New Roman" w:hAnsi="Times New Roman" w:cs="Times New Roman"/>
        </w:rPr>
        <w:t xml:space="preserve"> different locations in Port Harcourt</w:t>
      </w:r>
      <w:r w:rsidR="00A83AE1" w:rsidRPr="00A13608">
        <w:rPr>
          <w:rFonts w:ascii="Times New Roman" w:hAnsi="Times New Roman" w:cs="Times New Roman"/>
        </w:rPr>
        <w:t xml:space="preserve"> metropolis, Nigeria</w:t>
      </w:r>
      <w:r w:rsidR="008B58D3">
        <w:rPr>
          <w:rFonts w:ascii="Times New Roman" w:hAnsi="Times New Roman" w:cs="Times New Roman"/>
        </w:rPr>
        <w:t xml:space="preserve">: </w:t>
      </w:r>
      <w:r w:rsidR="00A83AE1" w:rsidRPr="00A13608">
        <w:rPr>
          <w:rFonts w:ascii="Times New Roman" w:hAnsi="Times New Roman" w:cs="Times New Roman"/>
          <w:lang w:val="en-GB"/>
        </w:rPr>
        <w:t xml:space="preserve">Eagle Island, </w:t>
      </w:r>
      <w:proofErr w:type="spellStart"/>
      <w:r w:rsidR="00A83AE1" w:rsidRPr="00A13608">
        <w:rPr>
          <w:rFonts w:ascii="Times New Roman" w:hAnsi="Times New Roman" w:cs="Times New Roman"/>
          <w:lang w:val="en-GB"/>
        </w:rPr>
        <w:t>Choba</w:t>
      </w:r>
      <w:proofErr w:type="spellEnd"/>
      <w:r w:rsidR="00A83AE1" w:rsidRPr="00A13608">
        <w:rPr>
          <w:rFonts w:ascii="Times New Roman" w:hAnsi="Times New Roman" w:cs="Times New Roman"/>
          <w:lang w:val="en-GB"/>
        </w:rPr>
        <w:t xml:space="preserve">, </w:t>
      </w:r>
      <w:proofErr w:type="spellStart"/>
      <w:r w:rsidR="008B58D3">
        <w:rPr>
          <w:rFonts w:ascii="Times New Roman" w:hAnsi="Times New Roman" w:cs="Times New Roman"/>
          <w:lang w:val="en-GB"/>
        </w:rPr>
        <w:t>Mgbuoshimini</w:t>
      </w:r>
      <w:proofErr w:type="spellEnd"/>
      <w:r w:rsidR="008B58D3">
        <w:rPr>
          <w:rFonts w:ascii="Times New Roman" w:hAnsi="Times New Roman" w:cs="Times New Roman"/>
          <w:lang w:val="en-GB"/>
        </w:rPr>
        <w:t xml:space="preserve"> and </w:t>
      </w:r>
      <w:proofErr w:type="spellStart"/>
      <w:r w:rsidR="00A83AE1" w:rsidRPr="00A13608">
        <w:rPr>
          <w:rFonts w:ascii="Times New Roman" w:hAnsi="Times New Roman" w:cs="Times New Roman"/>
          <w:lang w:val="en-GB"/>
        </w:rPr>
        <w:t>Diobu</w:t>
      </w:r>
      <w:proofErr w:type="spellEnd"/>
      <w:r w:rsidRPr="00A13608">
        <w:rPr>
          <w:rFonts w:ascii="Times New Roman" w:hAnsi="Times New Roman" w:cs="Times New Roman"/>
        </w:rPr>
        <w:t xml:space="preserve">. The leaves </w:t>
      </w:r>
      <w:r w:rsidR="00C537FC">
        <w:rPr>
          <w:rFonts w:ascii="Times New Roman" w:hAnsi="Times New Roman" w:cs="Times New Roman"/>
        </w:rPr>
        <w:t xml:space="preserve">of </w:t>
      </w:r>
      <w:r w:rsidR="00411FE1" w:rsidRPr="00A6799B">
        <w:rPr>
          <w:rFonts w:ascii="Times New Roman" w:hAnsi="Times New Roman" w:cs="Times New Roman"/>
        </w:rPr>
        <w:t xml:space="preserve">Bitter leaf </w:t>
      </w:r>
      <w:r w:rsidRPr="00A13608">
        <w:rPr>
          <w:rFonts w:ascii="Times New Roman" w:hAnsi="Times New Roman" w:cs="Times New Roman"/>
        </w:rPr>
        <w:t xml:space="preserve">were washed in three changes of distilled water and finally rinsed in two changes of deionized water. The leaves </w:t>
      </w:r>
      <w:r w:rsidR="00A83AE1" w:rsidRPr="00A13608">
        <w:rPr>
          <w:rFonts w:ascii="Times New Roman" w:hAnsi="Times New Roman" w:cs="Times New Roman"/>
        </w:rPr>
        <w:t xml:space="preserve">were chopped into tiny bits and </w:t>
      </w:r>
      <w:r w:rsidRPr="00A13608">
        <w:rPr>
          <w:rFonts w:ascii="Times New Roman" w:hAnsi="Times New Roman" w:cs="Times New Roman"/>
        </w:rPr>
        <w:t xml:space="preserve">air dried in a shade away from direct sunlight. When completely dried, </w:t>
      </w:r>
      <w:r w:rsidR="00D52520">
        <w:rPr>
          <w:rFonts w:ascii="Times New Roman" w:hAnsi="Times New Roman" w:cs="Times New Roman"/>
        </w:rPr>
        <w:t xml:space="preserve">10g of </w:t>
      </w:r>
      <w:r w:rsidRPr="00A13608">
        <w:rPr>
          <w:rFonts w:ascii="Times New Roman" w:hAnsi="Times New Roman" w:cs="Times New Roman"/>
        </w:rPr>
        <w:t xml:space="preserve">the leaves were macerated to tiny pieces and finally blended to a fine powder with a domestic blender. </w:t>
      </w:r>
    </w:p>
    <w:p w14:paraId="06A6CB87" w14:textId="77777777" w:rsidR="00544743" w:rsidRPr="00544743" w:rsidRDefault="00544743" w:rsidP="002A4602">
      <w:pPr>
        <w:spacing w:line="360" w:lineRule="auto"/>
        <w:jc w:val="both"/>
        <w:rPr>
          <w:rFonts w:ascii="Times New Roman" w:hAnsi="Times New Roman" w:cs="Times New Roman"/>
          <w:b/>
          <w:bCs/>
          <w:sz w:val="10"/>
          <w:szCs w:val="10"/>
        </w:rPr>
      </w:pPr>
    </w:p>
    <w:p w14:paraId="5ECB1472" w14:textId="12E56D82" w:rsidR="00A20B41" w:rsidRPr="00A20B41" w:rsidRDefault="00A20B41" w:rsidP="002A4602">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2.2 </w:t>
      </w:r>
      <w:r w:rsidRPr="00A20B41">
        <w:rPr>
          <w:rFonts w:ascii="Times New Roman" w:hAnsi="Times New Roman" w:cs="Times New Roman"/>
          <w:b/>
          <w:bCs/>
          <w:sz w:val="28"/>
          <w:szCs w:val="28"/>
        </w:rPr>
        <w:t>Wet Digestion</w:t>
      </w:r>
    </w:p>
    <w:p w14:paraId="7E479FAC" w14:textId="19231CC5" w:rsidR="000A6E94" w:rsidRDefault="005241A6" w:rsidP="002A4602">
      <w:pPr>
        <w:spacing w:line="360" w:lineRule="auto"/>
        <w:jc w:val="both"/>
        <w:rPr>
          <w:rFonts w:ascii="Times New Roman" w:hAnsi="Times New Roman" w:cs="Times New Roman"/>
        </w:rPr>
      </w:pPr>
      <w:r w:rsidRPr="00A13608">
        <w:rPr>
          <w:rFonts w:ascii="Times New Roman" w:hAnsi="Times New Roman" w:cs="Times New Roman"/>
        </w:rPr>
        <w:t xml:space="preserve">About 5g of powdered leaves were wet-digested according to the method of </w:t>
      </w:r>
      <w:proofErr w:type="spellStart"/>
      <w:r w:rsidRPr="00A13608">
        <w:rPr>
          <w:rFonts w:ascii="Times New Roman" w:hAnsi="Times New Roman" w:cs="Times New Roman"/>
        </w:rPr>
        <w:t>Uwah</w:t>
      </w:r>
      <w:proofErr w:type="spellEnd"/>
      <w:r w:rsidRPr="00A13608">
        <w:rPr>
          <w:rFonts w:ascii="Times New Roman" w:hAnsi="Times New Roman" w:cs="Times New Roman"/>
        </w:rPr>
        <w:t xml:space="preserve"> et al 2020, in preparation for heavy metal analysis by AAS.</w:t>
      </w:r>
      <w:r w:rsidR="00A20B41">
        <w:rPr>
          <w:rFonts w:ascii="Times New Roman" w:hAnsi="Times New Roman" w:cs="Times New Roman"/>
        </w:rPr>
        <w:t xml:space="preserve"> Briefly, t</w:t>
      </w:r>
      <w:r w:rsidR="00A20B41" w:rsidRPr="00A20B41">
        <w:rPr>
          <w:rFonts w:ascii="Times New Roman" w:hAnsi="Times New Roman" w:cs="Times New Roman"/>
        </w:rPr>
        <w:t xml:space="preserve">he dried samples were </w:t>
      </w:r>
      <w:r w:rsidR="00A20B41">
        <w:rPr>
          <w:rFonts w:ascii="Times New Roman" w:hAnsi="Times New Roman" w:cs="Times New Roman"/>
        </w:rPr>
        <w:t xml:space="preserve">blended into a fine powder, using a domestic blender </w:t>
      </w:r>
      <w:r w:rsidR="00A20B41" w:rsidRPr="00A20B41">
        <w:rPr>
          <w:rFonts w:ascii="Times New Roman" w:hAnsi="Times New Roman" w:cs="Times New Roman"/>
        </w:rPr>
        <w:t xml:space="preserve">and sieved into a polyethene bottle previously rinsed with deionized water. </w:t>
      </w:r>
      <w:r w:rsidR="00A20B41" w:rsidRPr="00544743">
        <w:rPr>
          <w:rFonts w:ascii="Times New Roman" w:hAnsi="Times New Roman" w:cs="Times New Roman"/>
        </w:rPr>
        <w:t xml:space="preserve">The </w:t>
      </w:r>
      <w:r w:rsidR="00A20B41" w:rsidRPr="00544743">
        <w:rPr>
          <w:rFonts w:ascii="Times New Roman" w:hAnsi="Times New Roman" w:cs="Times New Roman"/>
        </w:rPr>
        <w:t xml:space="preserve">powdered leaves </w:t>
      </w:r>
      <w:r w:rsidR="00A20B41" w:rsidRPr="00544743">
        <w:rPr>
          <w:rFonts w:ascii="Times New Roman" w:hAnsi="Times New Roman" w:cs="Times New Roman"/>
        </w:rPr>
        <w:t xml:space="preserve">were digested with HNO3 and HClO3 in the ratio of 5:1 </w:t>
      </w:r>
      <w:r w:rsidR="00A20B41" w:rsidRPr="00544743">
        <w:rPr>
          <w:rFonts w:ascii="Times New Roman" w:hAnsi="Times New Roman" w:cs="Times New Roman"/>
        </w:rPr>
        <w:t xml:space="preserve">ratio </w:t>
      </w:r>
      <w:r w:rsidR="00A20B41" w:rsidRPr="00544743">
        <w:rPr>
          <w:rFonts w:ascii="Times New Roman" w:hAnsi="Times New Roman" w:cs="Times New Roman"/>
        </w:rPr>
        <w:t xml:space="preserve">until a transparent solution was obtained. The digest was cooled to room temperature, filtered and transferred quantitatively to </w:t>
      </w:r>
      <w:r w:rsidR="00A20B41" w:rsidRPr="00544743">
        <w:rPr>
          <w:rFonts w:ascii="Times New Roman" w:hAnsi="Times New Roman" w:cs="Times New Roman"/>
        </w:rPr>
        <w:t>50- and 25-ml</w:t>
      </w:r>
      <w:r w:rsidR="00A20B41" w:rsidRPr="00544743">
        <w:rPr>
          <w:rFonts w:ascii="Times New Roman" w:hAnsi="Times New Roman" w:cs="Times New Roman"/>
        </w:rPr>
        <w:t xml:space="preserve"> volumetric flasks respectively and made up to volume with deionized water and kept in a </w:t>
      </w:r>
      <w:r w:rsidR="00A20B41" w:rsidRPr="00544743">
        <w:rPr>
          <w:rFonts w:ascii="Times New Roman" w:hAnsi="Times New Roman" w:cs="Times New Roman"/>
        </w:rPr>
        <w:t>clean plastic vial</w:t>
      </w:r>
      <w:r w:rsidR="00A20B41" w:rsidRPr="00544743">
        <w:rPr>
          <w:rFonts w:ascii="Times New Roman" w:hAnsi="Times New Roman" w:cs="Times New Roman"/>
        </w:rPr>
        <w:t xml:space="preserve"> before analysis</w:t>
      </w:r>
      <w:r w:rsidR="00A20B41" w:rsidRPr="00544743">
        <w:rPr>
          <w:rFonts w:ascii="Times New Roman" w:hAnsi="Times New Roman" w:cs="Times New Roman"/>
        </w:rPr>
        <w:t>.</w:t>
      </w:r>
    </w:p>
    <w:p w14:paraId="0A5FA90F" w14:textId="77777777" w:rsidR="00544743" w:rsidRPr="00544743" w:rsidRDefault="00544743" w:rsidP="002A4602">
      <w:pPr>
        <w:spacing w:line="360" w:lineRule="auto"/>
        <w:jc w:val="both"/>
        <w:rPr>
          <w:rFonts w:ascii="Times New Roman" w:hAnsi="Times New Roman" w:cs="Times New Roman"/>
          <w:b/>
          <w:bCs/>
          <w:sz w:val="12"/>
          <w:szCs w:val="12"/>
        </w:rPr>
      </w:pPr>
    </w:p>
    <w:p w14:paraId="49DBCB62" w14:textId="03846D3F" w:rsidR="00A20B41" w:rsidRPr="00A20B41" w:rsidRDefault="00A20B41" w:rsidP="002A4602">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2.3 </w:t>
      </w:r>
      <w:r w:rsidRPr="00A20B41">
        <w:rPr>
          <w:rFonts w:ascii="Times New Roman" w:hAnsi="Times New Roman" w:cs="Times New Roman"/>
          <w:b/>
          <w:bCs/>
          <w:sz w:val="28"/>
          <w:szCs w:val="28"/>
        </w:rPr>
        <w:t>Analysis by AAS</w:t>
      </w:r>
    </w:p>
    <w:p w14:paraId="75A3CD76" w14:textId="095689F8" w:rsidR="00A20B41" w:rsidRPr="00544743" w:rsidRDefault="006975DA" w:rsidP="002A4602">
      <w:pPr>
        <w:spacing w:line="360" w:lineRule="auto"/>
        <w:jc w:val="both"/>
        <w:rPr>
          <w:rFonts w:ascii="Times New Roman" w:hAnsi="Times New Roman" w:cs="Times New Roman"/>
          <w:lang w:val="en-GB"/>
        </w:rPr>
      </w:pPr>
      <w:r w:rsidRPr="00A13608">
        <w:rPr>
          <w:rFonts w:ascii="Times New Roman" w:hAnsi="Times New Roman" w:cs="Times New Roman"/>
          <w:lang w:val="en-GB"/>
        </w:rPr>
        <w:t xml:space="preserve">The concentrations of heavy metals (lead (Pb), mercury (Hg), arsenic (As) and cadmium (Cd)) in digested </w:t>
      </w:r>
      <w:r w:rsidR="00411FE1" w:rsidRPr="00A6799B">
        <w:rPr>
          <w:rFonts w:ascii="Times New Roman" w:hAnsi="Times New Roman" w:cs="Times New Roman"/>
        </w:rPr>
        <w:t xml:space="preserve">Bitter leaf </w:t>
      </w:r>
      <w:r w:rsidRPr="00A13608">
        <w:rPr>
          <w:rFonts w:ascii="Times New Roman" w:hAnsi="Times New Roman" w:cs="Times New Roman"/>
          <w:lang w:val="en-GB"/>
        </w:rPr>
        <w:t>samples were quantified using atomic absorption spectrophotometry (AAS) with a Varian Spectra 100 instrument</w:t>
      </w:r>
      <w:r w:rsidR="00B85BD1" w:rsidRPr="00A13608">
        <w:rPr>
          <w:rFonts w:ascii="Times New Roman" w:hAnsi="Times New Roman" w:cs="Times New Roman"/>
          <w:lang w:val="en-GB"/>
        </w:rPr>
        <w:t xml:space="preserve">, USA. </w:t>
      </w:r>
      <w:r w:rsidR="00544743">
        <w:rPr>
          <w:rFonts w:ascii="Times New Roman" w:hAnsi="Times New Roman" w:cs="Times New Roman"/>
          <w:lang w:val="en-GB"/>
        </w:rPr>
        <w:t xml:space="preserve">The appropriate tubes were used for each metal </w:t>
      </w:r>
      <w:proofErr w:type="spellStart"/>
      <w:r w:rsidR="00544743">
        <w:rPr>
          <w:rFonts w:ascii="Times New Roman" w:hAnsi="Times New Roman" w:cs="Times New Roman"/>
          <w:lang w:val="en-GB"/>
        </w:rPr>
        <w:t>inorder</w:t>
      </w:r>
      <w:proofErr w:type="spellEnd"/>
      <w:r w:rsidR="00544743">
        <w:rPr>
          <w:rFonts w:ascii="Times New Roman" w:hAnsi="Times New Roman" w:cs="Times New Roman"/>
          <w:lang w:val="en-GB"/>
        </w:rPr>
        <w:t xml:space="preserve"> to generate corresponding wavelength for </w:t>
      </w:r>
      <w:proofErr w:type="spellStart"/>
      <w:r w:rsidR="00544743">
        <w:rPr>
          <w:rFonts w:ascii="Times New Roman" w:hAnsi="Times New Roman" w:cs="Times New Roman"/>
          <w:lang w:val="en-GB"/>
        </w:rPr>
        <w:t>acuurate</w:t>
      </w:r>
      <w:proofErr w:type="spellEnd"/>
      <w:r w:rsidR="00544743">
        <w:rPr>
          <w:rFonts w:ascii="Times New Roman" w:hAnsi="Times New Roman" w:cs="Times New Roman"/>
          <w:lang w:val="en-GB"/>
        </w:rPr>
        <w:t xml:space="preserve"> measurement.</w:t>
      </w:r>
      <w:r w:rsidRPr="00A13608">
        <w:rPr>
          <w:rFonts w:ascii="Times New Roman" w:hAnsi="Times New Roman" w:cs="Times New Roman"/>
          <w:lang w:val="en-GB"/>
        </w:rPr>
        <w:t xml:space="preserve"> AAS operates by measuring the absorption of light by atoms of a particular element at a wavelength specific to that element. </w:t>
      </w:r>
      <w:r w:rsidR="00B85BD1" w:rsidRPr="00A13608">
        <w:rPr>
          <w:rFonts w:ascii="Times New Roman" w:hAnsi="Times New Roman" w:cs="Times New Roman"/>
          <w:lang w:val="en-GB"/>
        </w:rPr>
        <w:t xml:space="preserve">Quantification was performed in triplicate and the mean values in </w:t>
      </w:r>
      <w:r w:rsidR="00D52520">
        <w:rPr>
          <w:rFonts w:ascii="Times New Roman" w:hAnsi="Times New Roman" w:cs="Times New Roman"/>
          <w:lang w:val="en-GB"/>
        </w:rPr>
        <w:t>mg/kg</w:t>
      </w:r>
      <w:r w:rsidR="00B85BD1" w:rsidRPr="00A13608">
        <w:rPr>
          <w:rFonts w:ascii="Times New Roman" w:hAnsi="Times New Roman" w:cs="Times New Roman"/>
          <w:lang w:val="en-GB"/>
        </w:rPr>
        <w:t xml:space="preserve"> w</w:t>
      </w:r>
      <w:r w:rsidR="00C537FC">
        <w:rPr>
          <w:rFonts w:ascii="Times New Roman" w:hAnsi="Times New Roman" w:cs="Times New Roman"/>
          <w:lang w:val="en-GB"/>
        </w:rPr>
        <w:t>ere</w:t>
      </w:r>
      <w:r w:rsidR="00B85BD1" w:rsidRPr="00A13608">
        <w:rPr>
          <w:rFonts w:ascii="Times New Roman" w:hAnsi="Times New Roman" w:cs="Times New Roman"/>
          <w:lang w:val="en-GB"/>
        </w:rPr>
        <w:t xml:space="preserve"> recorded.</w:t>
      </w:r>
    </w:p>
    <w:p w14:paraId="428E676D" w14:textId="77777777" w:rsidR="00A20B41" w:rsidRDefault="00A20B41" w:rsidP="002A4602">
      <w:pPr>
        <w:spacing w:line="360" w:lineRule="auto"/>
        <w:jc w:val="both"/>
        <w:rPr>
          <w:rFonts w:ascii="Times New Roman" w:hAnsi="Times New Roman" w:cs="Times New Roman"/>
          <w:b/>
          <w:bCs/>
          <w:sz w:val="28"/>
          <w:szCs w:val="28"/>
          <w:lang w:val="en-GB"/>
        </w:rPr>
      </w:pPr>
    </w:p>
    <w:p w14:paraId="2CB8316F" w14:textId="508399A5" w:rsidR="00A20B41" w:rsidRPr="00A20B41" w:rsidRDefault="00A20B41" w:rsidP="002A4602">
      <w:pPr>
        <w:spacing w:line="360" w:lineRule="auto"/>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 xml:space="preserve">2.4 </w:t>
      </w:r>
      <w:r w:rsidRPr="00A20B41">
        <w:rPr>
          <w:rFonts w:ascii="Times New Roman" w:hAnsi="Times New Roman" w:cs="Times New Roman"/>
          <w:b/>
          <w:bCs/>
          <w:sz w:val="28"/>
          <w:szCs w:val="28"/>
          <w:lang w:val="en-GB"/>
        </w:rPr>
        <w:t>Calculation of Estimated Daily Intake</w:t>
      </w:r>
    </w:p>
    <w:p w14:paraId="115FA692" w14:textId="1EB379A1" w:rsidR="00AF2255" w:rsidRDefault="00AF2255" w:rsidP="00AF2255">
      <w:pPr>
        <w:jc w:val="both"/>
        <w:rPr>
          <w:rFonts w:ascii="Times New Roman" w:hAnsi="Times New Roman" w:cs="Times New Roman"/>
          <w:lang w:val="en-GB"/>
        </w:rPr>
      </w:pPr>
      <w:r>
        <w:rPr>
          <w:rFonts w:ascii="Times New Roman" w:hAnsi="Times New Roman" w:cs="Times New Roman"/>
          <w:lang w:val="en-GB"/>
        </w:rPr>
        <w:t xml:space="preserve">The </w:t>
      </w:r>
      <w:r w:rsidR="00BC6823">
        <w:rPr>
          <w:rFonts w:ascii="Times New Roman" w:hAnsi="Times New Roman" w:cs="Times New Roman"/>
          <w:lang w:val="en-GB"/>
        </w:rPr>
        <w:t>estimated</w:t>
      </w:r>
      <w:r w:rsidR="001112C1">
        <w:rPr>
          <w:rFonts w:ascii="Times New Roman" w:hAnsi="Times New Roman" w:cs="Times New Roman"/>
          <w:lang w:val="en-GB"/>
        </w:rPr>
        <w:t xml:space="preserve"> </w:t>
      </w:r>
      <w:r w:rsidR="00BC6823">
        <w:rPr>
          <w:rFonts w:ascii="Times New Roman" w:hAnsi="Times New Roman" w:cs="Times New Roman"/>
          <w:lang w:val="en-GB"/>
        </w:rPr>
        <w:t>daily intake (EDI) was</w:t>
      </w:r>
      <w:r>
        <w:rPr>
          <w:rFonts w:ascii="Times New Roman" w:hAnsi="Times New Roman" w:cs="Times New Roman"/>
          <w:lang w:val="en-GB"/>
        </w:rPr>
        <w:t xml:space="preserve"> calculated using the formula</w:t>
      </w:r>
      <w:r w:rsidR="00BC6823">
        <w:rPr>
          <w:rFonts w:ascii="Times New Roman" w:hAnsi="Times New Roman" w:cs="Times New Roman"/>
          <w:lang w:val="en-GB"/>
        </w:rPr>
        <w:t xml:space="preserve"> </w:t>
      </w:r>
      <w:r w:rsidR="001112C1">
        <w:rPr>
          <w:rFonts w:ascii="Times New Roman" w:hAnsi="Times New Roman" w:cs="Times New Roman"/>
          <w:lang w:val="en-GB"/>
        </w:rPr>
        <w:t xml:space="preserve">of </w:t>
      </w:r>
      <w:proofErr w:type="spellStart"/>
      <w:r w:rsidR="00BC6823">
        <w:rPr>
          <w:rFonts w:ascii="Times New Roman" w:hAnsi="Times New Roman" w:cs="Times New Roman"/>
          <w:lang w:val="en-GB"/>
        </w:rPr>
        <w:t>Orisakwe</w:t>
      </w:r>
      <w:proofErr w:type="spellEnd"/>
      <w:r w:rsidR="00BC6823">
        <w:rPr>
          <w:rFonts w:ascii="Times New Roman" w:hAnsi="Times New Roman" w:cs="Times New Roman"/>
          <w:lang w:val="en-GB"/>
        </w:rPr>
        <w:t xml:space="preserve"> et al</w:t>
      </w:r>
      <w:r w:rsidR="00F24C51">
        <w:rPr>
          <w:rFonts w:ascii="Times New Roman" w:hAnsi="Times New Roman" w:cs="Times New Roman"/>
          <w:lang w:val="en-GB"/>
        </w:rPr>
        <w:t>.,</w:t>
      </w:r>
      <w:r w:rsidR="00BC6823">
        <w:rPr>
          <w:rFonts w:ascii="Times New Roman" w:hAnsi="Times New Roman" w:cs="Times New Roman"/>
          <w:lang w:val="en-GB"/>
        </w:rPr>
        <w:t xml:space="preserve"> </w:t>
      </w:r>
      <w:r w:rsidR="001112C1">
        <w:rPr>
          <w:rFonts w:ascii="Times New Roman" w:hAnsi="Times New Roman" w:cs="Times New Roman"/>
          <w:lang w:val="en-GB"/>
        </w:rPr>
        <w:t>(</w:t>
      </w:r>
      <w:r w:rsidR="00BC6823">
        <w:rPr>
          <w:rFonts w:ascii="Times New Roman" w:hAnsi="Times New Roman" w:cs="Times New Roman"/>
          <w:lang w:val="en-GB"/>
        </w:rPr>
        <w:t>2017)</w:t>
      </w:r>
    </w:p>
    <w:p w14:paraId="1D42D320" w14:textId="0B2299A8" w:rsidR="00AF2255" w:rsidRDefault="00BC6823" w:rsidP="00AF2255">
      <w:pPr>
        <w:jc w:val="both"/>
        <w:rPr>
          <w:rFonts w:ascii="Times New Roman" w:hAnsi="Times New Roman" w:cs="Times New Roman"/>
          <w:lang w:val="en-GB"/>
        </w:rPr>
      </w:pPr>
      <w:r>
        <w:rPr>
          <w:rFonts w:ascii="Times New Roman" w:hAnsi="Times New Roman" w:cs="Times New Roman"/>
          <w:lang w:val="en-GB"/>
        </w:rPr>
        <w:t>EDI</w:t>
      </w:r>
      <w:r w:rsidR="00AF2255">
        <w:rPr>
          <w:rFonts w:ascii="Times New Roman" w:hAnsi="Times New Roman" w:cs="Times New Roman"/>
          <w:vertAlign w:val="subscript"/>
          <w:lang w:val="en-GB"/>
        </w:rPr>
        <w:t xml:space="preserve">   </w:t>
      </w:r>
      <w:r w:rsidR="00AF2255" w:rsidRPr="00DD1D08">
        <w:rPr>
          <w:rFonts w:ascii="Times New Roman" w:hAnsi="Times New Roman" w:cs="Times New Roman"/>
          <w:lang w:val="en-GB"/>
        </w:rPr>
        <w:t>=</w:t>
      </w:r>
      <w:r w:rsidR="00AF2255">
        <w:rPr>
          <w:rFonts w:ascii="Times New Roman" w:hAnsi="Times New Roman" w:cs="Times New Roman"/>
          <w:lang w:val="en-GB"/>
        </w:rPr>
        <w:t xml:space="preserve">       </w:t>
      </w:r>
      <m:oMath>
        <m:f>
          <m:fPr>
            <m:ctrlPr>
              <w:rPr>
                <w:rFonts w:ascii="Cambria Math" w:hAnsi="Cambria Math" w:cs="Times New Roman"/>
                <w:i/>
              </w:rPr>
            </m:ctrlPr>
          </m:fPr>
          <m:num>
            <m:r>
              <m:rPr>
                <m:sty m:val="p"/>
              </m:rPr>
              <w:rPr>
                <w:rFonts w:ascii="Cambria Math" w:hAnsi="Cambria Math" w:cs="Times New Roman"/>
              </w:rPr>
              <m:t xml:space="preserve">C x </m:t>
            </m:r>
            <m:sSub>
              <m:sSubPr>
                <m:ctrlPr>
                  <w:rPr>
                    <w:rFonts w:ascii="Cambria Math" w:hAnsi="Cambria Math" w:cs="Times New Roman"/>
                  </w:rPr>
                </m:ctrlPr>
              </m:sSubPr>
              <m:e>
                <m:r>
                  <m:rPr>
                    <m:sty m:val="p"/>
                  </m:rPr>
                  <w:rPr>
                    <w:rFonts w:ascii="Cambria Math" w:hAnsi="Cambria Math" w:cs="Times New Roman"/>
                  </w:rPr>
                  <m:t>IR</m:t>
                </m:r>
              </m:e>
              <m:sub>
                <m:r>
                  <m:rPr>
                    <m:sty m:val="p"/>
                  </m:rPr>
                  <w:rPr>
                    <w:rFonts w:ascii="Cambria Math" w:hAnsi="Cambria Math" w:cs="Times New Roman"/>
                  </w:rPr>
                  <m:t>ing</m:t>
                </m:r>
              </m:sub>
            </m:sSub>
            <m:r>
              <m:rPr>
                <m:sty m:val="p"/>
              </m:rPr>
              <w:rPr>
                <w:rFonts w:ascii="Cambria Math" w:hAnsi="Cambria Math" w:cs="Times New Roman"/>
              </w:rPr>
              <m:t xml:space="preserve"> x CF x EF x ED</m:t>
            </m:r>
          </m:num>
          <m:den>
            <m:r>
              <m:rPr>
                <m:sty m:val="p"/>
              </m:rPr>
              <w:rPr>
                <w:rFonts w:ascii="Cambria Math" w:hAnsi="Cambria Math" w:cs="Times New Roman"/>
              </w:rPr>
              <m:t>BW x AT</m:t>
            </m:r>
          </m:den>
        </m:f>
      </m:oMath>
      <w:r w:rsidR="00AF2255">
        <w:rPr>
          <w:rFonts w:ascii="Times New Roman" w:hAnsi="Times New Roman" w:cs="Times New Roman"/>
          <w:lang w:val="en-GB"/>
        </w:rPr>
        <w:t xml:space="preserve">          </w:t>
      </w:r>
      <w:r w:rsidR="00AF2255">
        <w:rPr>
          <w:rFonts w:ascii="Times New Roman" w:hAnsi="Times New Roman" w:cs="Times New Roman"/>
          <w:lang w:val="en-GB"/>
        </w:rPr>
        <w:tab/>
        <w:t xml:space="preserve">                           </w:t>
      </w:r>
      <w:r w:rsidR="000F1D1E">
        <w:rPr>
          <w:rFonts w:ascii="Times New Roman" w:hAnsi="Times New Roman" w:cs="Times New Roman"/>
          <w:lang w:val="en-GB"/>
        </w:rPr>
        <w:t xml:space="preserve"> </w:t>
      </w:r>
    </w:p>
    <w:p w14:paraId="3489E626" w14:textId="5276AE24" w:rsidR="00BC6823" w:rsidRDefault="00AF2255" w:rsidP="00AF2255">
      <w:pPr>
        <w:jc w:val="both"/>
        <w:rPr>
          <w:rFonts w:ascii="Times New Roman" w:hAnsi="Times New Roman" w:cs="Times New Roman"/>
          <w:lang w:val="en-GB"/>
        </w:rPr>
      </w:pPr>
      <w:r w:rsidRPr="00DD1D08">
        <w:rPr>
          <w:rFonts w:ascii="Times New Roman" w:hAnsi="Times New Roman" w:cs="Times New Roman"/>
          <w:lang w:val="en-GB"/>
        </w:rPr>
        <w:t xml:space="preserve">Where: </w:t>
      </w:r>
      <w:r w:rsidR="00BC6823">
        <w:rPr>
          <w:rFonts w:ascii="Times New Roman" w:hAnsi="Times New Roman" w:cs="Times New Roman"/>
          <w:lang w:val="en-GB"/>
        </w:rPr>
        <w:t>EDI</w:t>
      </w:r>
      <w:r>
        <w:rPr>
          <w:rFonts w:ascii="Times New Roman" w:hAnsi="Times New Roman" w:cs="Times New Roman"/>
          <w:lang w:val="en-GB"/>
        </w:rPr>
        <w:t xml:space="preserve">= </w:t>
      </w:r>
      <w:r w:rsidR="00BC6823">
        <w:rPr>
          <w:rFonts w:ascii="Times New Roman" w:hAnsi="Times New Roman" w:cs="Times New Roman"/>
          <w:lang w:val="en-GB"/>
        </w:rPr>
        <w:t>Estimated daily intake of heavy metals ingested from bitter leaf in mg/kg/</w:t>
      </w:r>
      <w:proofErr w:type="gramStart"/>
      <w:r w:rsidR="00BC6823">
        <w:rPr>
          <w:rFonts w:ascii="Times New Roman" w:hAnsi="Times New Roman" w:cs="Times New Roman"/>
          <w:lang w:val="en-GB"/>
        </w:rPr>
        <w:t xml:space="preserve">day;   </w:t>
      </w:r>
      <w:proofErr w:type="gramEnd"/>
      <w:r w:rsidR="00BC6823">
        <w:rPr>
          <w:rFonts w:ascii="Times New Roman" w:hAnsi="Times New Roman" w:cs="Times New Roman"/>
          <w:lang w:val="en-GB"/>
        </w:rPr>
        <w:t xml:space="preserve">          C= Concentration of heavy metal (mg/kg) in bitter leaf.</w:t>
      </w:r>
    </w:p>
    <w:p w14:paraId="5AD4DB05" w14:textId="77777777" w:rsidR="00BC6823" w:rsidRDefault="00BC6823" w:rsidP="00AF2255">
      <w:pPr>
        <w:jc w:val="both"/>
        <w:rPr>
          <w:rFonts w:ascii="Times New Roman" w:hAnsi="Times New Roman" w:cs="Times New Roman"/>
          <w:lang w:val="en-GB"/>
        </w:rPr>
      </w:pPr>
      <w:r>
        <w:rPr>
          <w:rFonts w:ascii="Times New Roman" w:hAnsi="Times New Roman" w:cs="Times New Roman"/>
          <w:lang w:val="en-GB"/>
        </w:rPr>
        <w:t>Iring =Ingestion rate (0.059kg/person/day) (Snoek et al 2022).</w:t>
      </w:r>
    </w:p>
    <w:p w14:paraId="33F5F79A" w14:textId="77777777" w:rsidR="00BC6823" w:rsidRDefault="00BC6823" w:rsidP="00AF2255">
      <w:pPr>
        <w:jc w:val="both"/>
        <w:rPr>
          <w:rFonts w:ascii="Times New Roman" w:hAnsi="Times New Roman" w:cs="Times New Roman"/>
          <w:lang w:val="en-GB"/>
        </w:rPr>
      </w:pPr>
      <w:r>
        <w:rPr>
          <w:rFonts w:ascii="Times New Roman" w:hAnsi="Times New Roman" w:cs="Times New Roman"/>
          <w:lang w:val="en-GB"/>
        </w:rPr>
        <w:t>EF= Exposure frequency (350 days/year)</w:t>
      </w:r>
    </w:p>
    <w:p w14:paraId="5EB6CEEB" w14:textId="77777777" w:rsidR="005A068A" w:rsidRDefault="00BC6823" w:rsidP="00AF2255">
      <w:pPr>
        <w:jc w:val="both"/>
        <w:rPr>
          <w:rFonts w:ascii="Times New Roman" w:hAnsi="Times New Roman" w:cs="Times New Roman"/>
          <w:lang w:val="en-GB"/>
        </w:rPr>
      </w:pPr>
      <w:r>
        <w:rPr>
          <w:rFonts w:ascii="Times New Roman" w:hAnsi="Times New Roman" w:cs="Times New Roman"/>
          <w:lang w:val="en-GB"/>
        </w:rPr>
        <w:t>ED= Exposure duration (56 years- the average life expectancy rate for adult Nigerians according to World Bank statistics 2014</w:t>
      </w:r>
      <w:r w:rsidR="005A068A">
        <w:rPr>
          <w:rFonts w:ascii="Times New Roman" w:hAnsi="Times New Roman" w:cs="Times New Roman"/>
          <w:lang w:val="en-GB"/>
        </w:rPr>
        <w:t>)</w:t>
      </w:r>
    </w:p>
    <w:p w14:paraId="6482A936" w14:textId="77777777" w:rsidR="005A068A" w:rsidRDefault="005A068A" w:rsidP="00AF2255">
      <w:pPr>
        <w:jc w:val="both"/>
        <w:rPr>
          <w:rFonts w:ascii="Times New Roman" w:hAnsi="Times New Roman" w:cs="Times New Roman"/>
          <w:lang w:val="en-GB"/>
        </w:rPr>
      </w:pPr>
      <w:r>
        <w:rPr>
          <w:rFonts w:ascii="Times New Roman" w:hAnsi="Times New Roman" w:cs="Times New Roman"/>
          <w:lang w:val="en-GB"/>
        </w:rPr>
        <w:t xml:space="preserve">BW = Average body weight for exposed individuals (70kg for adults) </w:t>
      </w:r>
    </w:p>
    <w:p w14:paraId="7061B14A" w14:textId="5AE9FF40" w:rsidR="00121DA6" w:rsidRDefault="005A068A" w:rsidP="00AF2255">
      <w:pPr>
        <w:jc w:val="both"/>
        <w:rPr>
          <w:rFonts w:ascii="Times New Roman" w:hAnsi="Times New Roman" w:cs="Times New Roman"/>
          <w:lang w:val="en-GB"/>
        </w:rPr>
      </w:pPr>
      <w:r>
        <w:rPr>
          <w:rFonts w:ascii="Times New Roman" w:hAnsi="Times New Roman" w:cs="Times New Roman"/>
          <w:lang w:val="en-GB"/>
        </w:rPr>
        <w:t xml:space="preserve">AT = Average exposure days within lifetime (365 days x ED or 20440 days </w:t>
      </w:r>
    </w:p>
    <w:p w14:paraId="66AC8558" w14:textId="77777777" w:rsidR="00544743" w:rsidRDefault="00544743" w:rsidP="00AF2255">
      <w:pPr>
        <w:jc w:val="both"/>
        <w:rPr>
          <w:rFonts w:ascii="Times New Roman" w:hAnsi="Times New Roman" w:cs="Times New Roman"/>
          <w:b/>
          <w:bCs/>
          <w:sz w:val="28"/>
          <w:szCs w:val="28"/>
          <w:lang w:val="en-GB"/>
        </w:rPr>
      </w:pPr>
    </w:p>
    <w:p w14:paraId="1366C143" w14:textId="09679ADB" w:rsidR="00A20B41" w:rsidRPr="00A20B41" w:rsidRDefault="00A20B41" w:rsidP="00AF2255">
      <w:pPr>
        <w:jc w:val="both"/>
        <w:rPr>
          <w:rFonts w:ascii="Times New Roman" w:hAnsi="Times New Roman" w:cs="Times New Roman"/>
          <w:b/>
          <w:bCs/>
          <w:sz w:val="28"/>
          <w:szCs w:val="28"/>
          <w:lang w:val="en-GB"/>
        </w:rPr>
      </w:pPr>
      <w:r w:rsidRPr="00A20B41">
        <w:rPr>
          <w:rFonts w:ascii="Times New Roman" w:hAnsi="Times New Roman" w:cs="Times New Roman"/>
          <w:b/>
          <w:bCs/>
          <w:sz w:val="28"/>
          <w:szCs w:val="28"/>
          <w:lang w:val="en-GB"/>
        </w:rPr>
        <w:t>2.5 Determination of Health Risk</w:t>
      </w:r>
    </w:p>
    <w:p w14:paraId="6729123D" w14:textId="60F93CA2" w:rsidR="006B6B04" w:rsidRDefault="00121DA6" w:rsidP="00AF2255">
      <w:pPr>
        <w:jc w:val="both"/>
        <w:rPr>
          <w:rFonts w:ascii="Times New Roman" w:hAnsi="Times New Roman" w:cs="Times New Roman"/>
          <w:lang w:val="en-GB"/>
        </w:rPr>
      </w:pPr>
      <w:r>
        <w:rPr>
          <w:rFonts w:ascii="Times New Roman" w:hAnsi="Times New Roman" w:cs="Times New Roman"/>
          <w:lang w:val="en-GB"/>
        </w:rPr>
        <w:t xml:space="preserve">Target hazard quotient (THQ) was used to assess the potential for </w:t>
      </w:r>
      <w:r w:rsidR="00F24C51">
        <w:rPr>
          <w:rFonts w:ascii="Times New Roman" w:hAnsi="Times New Roman" w:cs="Times New Roman"/>
          <w:lang w:val="en-GB"/>
        </w:rPr>
        <w:t>n</w:t>
      </w:r>
      <w:r>
        <w:rPr>
          <w:rFonts w:ascii="Times New Roman" w:hAnsi="Times New Roman" w:cs="Times New Roman"/>
          <w:lang w:val="en-GB"/>
        </w:rPr>
        <w:t>on-cancer health hazards expected from exposure to heavy metal contamina</w:t>
      </w:r>
      <w:r w:rsidR="001112C1">
        <w:rPr>
          <w:rFonts w:ascii="Times New Roman" w:hAnsi="Times New Roman" w:cs="Times New Roman"/>
          <w:lang w:val="en-GB"/>
        </w:rPr>
        <w:t>n</w:t>
      </w:r>
      <w:r>
        <w:rPr>
          <w:rFonts w:ascii="Times New Roman" w:hAnsi="Times New Roman" w:cs="Times New Roman"/>
          <w:lang w:val="en-GB"/>
        </w:rPr>
        <w:t>ts using available non-cancer health guidelines such as reference dose (RFD). The values for reference dose and EDI are rela</w:t>
      </w:r>
      <w:r w:rsidR="006B6B04">
        <w:rPr>
          <w:rFonts w:ascii="Times New Roman" w:hAnsi="Times New Roman" w:cs="Times New Roman"/>
          <w:lang w:val="en-GB"/>
        </w:rPr>
        <w:t>t</w:t>
      </w:r>
      <w:r>
        <w:rPr>
          <w:rFonts w:ascii="Times New Roman" w:hAnsi="Times New Roman" w:cs="Times New Roman"/>
          <w:lang w:val="en-GB"/>
        </w:rPr>
        <w:t>ed</w:t>
      </w:r>
      <w:r w:rsidR="006B6B04">
        <w:rPr>
          <w:rFonts w:ascii="Times New Roman" w:hAnsi="Times New Roman" w:cs="Times New Roman"/>
          <w:lang w:val="en-GB"/>
        </w:rPr>
        <w:t xml:space="preserve"> to the target hazard quotient as shown below</w:t>
      </w:r>
    </w:p>
    <w:p w14:paraId="3C468C24" w14:textId="12C86C74" w:rsidR="001112C1" w:rsidRDefault="001112C1" w:rsidP="00AF2255">
      <w:pPr>
        <w:jc w:val="both"/>
        <w:rPr>
          <w:rFonts w:ascii="Times New Roman" w:hAnsi="Times New Roman" w:cs="Times New Roman"/>
          <w:lang w:val="en-GB"/>
        </w:rPr>
      </w:pPr>
      <w:r>
        <w:rPr>
          <w:rFonts w:ascii="Times New Roman" w:hAnsi="Times New Roman" w:cs="Times New Roman"/>
          <w:lang w:val="en-GB"/>
        </w:rPr>
        <w:t xml:space="preserve">THQ = </w:t>
      </w:r>
      <w:r w:rsidRPr="00974F31">
        <w:rPr>
          <w:rFonts w:ascii="Times New Roman" w:hAnsi="Times New Roman" w:cs="Times New Roman"/>
          <w:b/>
          <w:bCs/>
          <w:sz w:val="28"/>
          <w:szCs w:val="28"/>
          <w:vertAlign w:val="superscript"/>
          <w:lang w:val="en-GB"/>
        </w:rPr>
        <w:t>EDI</w:t>
      </w:r>
      <w:r w:rsidRPr="00974F31">
        <w:rPr>
          <w:rFonts w:ascii="Times New Roman" w:hAnsi="Times New Roman" w:cs="Times New Roman"/>
          <w:b/>
          <w:bCs/>
          <w:sz w:val="28"/>
          <w:szCs w:val="28"/>
          <w:lang w:val="en-GB"/>
        </w:rPr>
        <w:t>/</w:t>
      </w:r>
      <w:r w:rsidRPr="00974F31">
        <w:rPr>
          <w:rFonts w:ascii="Times New Roman" w:hAnsi="Times New Roman" w:cs="Times New Roman"/>
          <w:b/>
          <w:bCs/>
          <w:sz w:val="28"/>
          <w:szCs w:val="28"/>
          <w:vertAlign w:val="subscript"/>
          <w:lang w:val="en-GB"/>
        </w:rPr>
        <w:t>RFD</w:t>
      </w:r>
    </w:p>
    <w:p w14:paraId="7A5CECCD" w14:textId="5DF22FF6" w:rsidR="006B6B04" w:rsidRDefault="006B6B04" w:rsidP="00AF2255">
      <w:pPr>
        <w:jc w:val="both"/>
        <w:rPr>
          <w:rFonts w:ascii="Times New Roman" w:hAnsi="Times New Roman" w:cs="Times New Roman"/>
          <w:lang w:val="en-GB"/>
        </w:rPr>
      </w:pPr>
      <w:r>
        <w:rPr>
          <w:rFonts w:ascii="Times New Roman" w:hAnsi="Times New Roman" w:cs="Times New Roman"/>
          <w:lang w:val="en-GB"/>
        </w:rPr>
        <w:t>Where EDI -Estimated daily intake (mg/kg/day)</w:t>
      </w:r>
    </w:p>
    <w:p w14:paraId="19516AC1" w14:textId="77777777" w:rsidR="006B6B04" w:rsidRDefault="006B6B04" w:rsidP="00AF2255">
      <w:pPr>
        <w:jc w:val="both"/>
        <w:rPr>
          <w:rFonts w:ascii="Times New Roman" w:hAnsi="Times New Roman" w:cs="Times New Roman"/>
          <w:lang w:val="en-GB"/>
        </w:rPr>
      </w:pPr>
      <w:r>
        <w:rPr>
          <w:rFonts w:ascii="Times New Roman" w:hAnsi="Times New Roman" w:cs="Times New Roman"/>
          <w:lang w:val="en-GB"/>
        </w:rPr>
        <w:t>RFD= Reference dose (mg/kg/day)</w:t>
      </w:r>
    </w:p>
    <w:p w14:paraId="195D1901" w14:textId="77777777" w:rsidR="006B6B04" w:rsidRDefault="006B6B04" w:rsidP="00AF2255">
      <w:pPr>
        <w:jc w:val="both"/>
        <w:rPr>
          <w:rFonts w:ascii="Times New Roman" w:hAnsi="Times New Roman" w:cs="Times New Roman"/>
          <w:lang w:val="en-GB"/>
        </w:rPr>
      </w:pPr>
      <w:r>
        <w:rPr>
          <w:rFonts w:ascii="Times New Roman" w:hAnsi="Times New Roman" w:cs="Times New Roman"/>
          <w:lang w:val="en-GB"/>
        </w:rPr>
        <w:t>The following oral reference dose values were used</w:t>
      </w:r>
    </w:p>
    <w:p w14:paraId="154C69BE" w14:textId="3316F1DA" w:rsidR="006B6B04" w:rsidRDefault="006B6B04" w:rsidP="00AF2255">
      <w:pPr>
        <w:jc w:val="both"/>
        <w:rPr>
          <w:rFonts w:ascii="Times New Roman" w:hAnsi="Times New Roman" w:cs="Times New Roman"/>
          <w:lang w:val="en-GB"/>
        </w:rPr>
      </w:pPr>
      <w:r>
        <w:rPr>
          <w:rFonts w:ascii="Times New Roman" w:hAnsi="Times New Roman" w:cs="Times New Roman"/>
          <w:lang w:val="en-GB"/>
        </w:rPr>
        <w:t>CD=0.001</w:t>
      </w:r>
      <w:r w:rsidR="00AB5E25">
        <w:rPr>
          <w:rFonts w:ascii="Times New Roman" w:hAnsi="Times New Roman" w:cs="Times New Roman"/>
          <w:lang w:val="en-GB"/>
        </w:rPr>
        <w:t xml:space="preserve">; </w:t>
      </w:r>
      <w:r>
        <w:rPr>
          <w:rFonts w:ascii="Times New Roman" w:hAnsi="Times New Roman" w:cs="Times New Roman"/>
          <w:lang w:val="en-GB"/>
        </w:rPr>
        <w:t>PB=0.004</w:t>
      </w:r>
      <w:r w:rsidR="00AB5E25">
        <w:rPr>
          <w:rFonts w:ascii="Times New Roman" w:hAnsi="Times New Roman" w:cs="Times New Roman"/>
          <w:lang w:val="en-GB"/>
        </w:rPr>
        <w:t xml:space="preserve">; </w:t>
      </w:r>
      <w:r>
        <w:rPr>
          <w:rFonts w:ascii="Times New Roman" w:hAnsi="Times New Roman" w:cs="Times New Roman"/>
          <w:lang w:val="en-GB"/>
        </w:rPr>
        <w:t>AS=0.003</w:t>
      </w:r>
      <w:r w:rsidR="00AB5E25">
        <w:rPr>
          <w:rFonts w:ascii="Times New Roman" w:hAnsi="Times New Roman" w:cs="Times New Roman"/>
          <w:lang w:val="en-GB"/>
        </w:rPr>
        <w:t xml:space="preserve">; </w:t>
      </w:r>
      <w:r>
        <w:rPr>
          <w:rFonts w:ascii="Times New Roman" w:hAnsi="Times New Roman" w:cs="Times New Roman"/>
          <w:lang w:val="en-GB"/>
        </w:rPr>
        <w:t xml:space="preserve">Hg= 0.0001 (USEPA, 2006) </w:t>
      </w:r>
    </w:p>
    <w:p w14:paraId="6CCA8ACC" w14:textId="2C008603" w:rsidR="006B6B04" w:rsidRDefault="006B6B04" w:rsidP="00AF2255">
      <w:pPr>
        <w:jc w:val="both"/>
        <w:rPr>
          <w:rFonts w:ascii="Times New Roman" w:hAnsi="Times New Roman" w:cs="Times New Roman"/>
          <w:lang w:val="en-GB"/>
        </w:rPr>
      </w:pPr>
      <w:r>
        <w:rPr>
          <w:rFonts w:ascii="Times New Roman" w:hAnsi="Times New Roman" w:cs="Times New Roman"/>
          <w:lang w:val="en-GB"/>
        </w:rPr>
        <w:t>A THQ value &lt;1 indicates that there is a potential health risk associated with the heavy metal content of Bitter leaf.</w:t>
      </w:r>
    </w:p>
    <w:p w14:paraId="050811FA" w14:textId="2DF56519" w:rsidR="00142854" w:rsidRDefault="006B6B04" w:rsidP="00AF2255">
      <w:pPr>
        <w:jc w:val="both"/>
        <w:rPr>
          <w:rFonts w:ascii="Times New Roman" w:hAnsi="Times New Roman" w:cs="Times New Roman"/>
          <w:lang w:val="en-GB"/>
        </w:rPr>
      </w:pPr>
      <w:r>
        <w:rPr>
          <w:rFonts w:ascii="Times New Roman" w:hAnsi="Times New Roman" w:cs="Times New Roman"/>
          <w:lang w:val="en-GB"/>
        </w:rPr>
        <w:t>The overall non-carcinogenic risk to humans that is expected from exposure to all the heavy met</w:t>
      </w:r>
      <w:r w:rsidR="00142854">
        <w:rPr>
          <w:rFonts w:ascii="Times New Roman" w:hAnsi="Times New Roman" w:cs="Times New Roman"/>
          <w:lang w:val="en-GB"/>
        </w:rPr>
        <w:t>a</w:t>
      </w:r>
      <w:r>
        <w:rPr>
          <w:rFonts w:ascii="Times New Roman" w:hAnsi="Times New Roman" w:cs="Times New Roman"/>
          <w:lang w:val="en-GB"/>
        </w:rPr>
        <w:t>l</w:t>
      </w:r>
      <w:r w:rsidR="00142854">
        <w:rPr>
          <w:rFonts w:ascii="Times New Roman" w:hAnsi="Times New Roman" w:cs="Times New Roman"/>
          <w:lang w:val="en-GB"/>
        </w:rPr>
        <w:t xml:space="preserve">s </w:t>
      </w:r>
      <w:r>
        <w:rPr>
          <w:rFonts w:ascii="Times New Roman" w:hAnsi="Times New Roman" w:cs="Times New Roman"/>
          <w:lang w:val="en-GB"/>
        </w:rPr>
        <w:t>was calculated using the following equation</w:t>
      </w:r>
      <w:r w:rsidR="00142854">
        <w:rPr>
          <w:rFonts w:ascii="Times New Roman" w:hAnsi="Times New Roman" w:cs="Times New Roman"/>
          <w:lang w:val="en-GB"/>
        </w:rPr>
        <w:t>:</w:t>
      </w:r>
    </w:p>
    <w:p w14:paraId="4A97A77D" w14:textId="1499C899" w:rsidR="00142854" w:rsidRDefault="00142854" w:rsidP="00AF2255">
      <w:pPr>
        <w:jc w:val="both"/>
        <w:rPr>
          <w:rFonts w:ascii="Times New Roman" w:hAnsi="Times New Roman" w:cs="Times New Roman"/>
          <w:lang w:val="en-GB"/>
        </w:rPr>
      </w:pPr>
      <w:r>
        <w:rPr>
          <w:rFonts w:ascii="Times New Roman" w:hAnsi="Times New Roman" w:cs="Times New Roman"/>
          <w:lang w:val="en-GB"/>
        </w:rPr>
        <w:t>HI</w:t>
      </w:r>
      <w:r w:rsidRPr="00DF42F9">
        <w:rPr>
          <w:rFonts w:ascii="Times New Roman" w:hAnsi="Times New Roman" w:cs="Times New Roman"/>
          <w:lang w:val="en-GB"/>
        </w:rPr>
        <w:t xml:space="preserve">= </w:t>
      </w:r>
      <w:r>
        <w:rPr>
          <w:rFonts w:ascii="Times New Roman" w:hAnsi="Times New Roman" w:cs="Times New Roman"/>
          <w:lang w:val="en-GB"/>
        </w:rPr>
        <w:t>∑THQ(Cd)+THQ(Pb)+THQ(As)+THQ(Hg)</w:t>
      </w:r>
    </w:p>
    <w:p w14:paraId="09F3339F" w14:textId="6AB14D40" w:rsidR="00142854" w:rsidRDefault="00142854" w:rsidP="00AF2255">
      <w:pPr>
        <w:jc w:val="both"/>
        <w:rPr>
          <w:rFonts w:ascii="Times New Roman" w:hAnsi="Times New Roman" w:cs="Times New Roman"/>
          <w:lang w:val="en-GB"/>
        </w:rPr>
      </w:pPr>
      <w:r>
        <w:rPr>
          <w:rFonts w:ascii="Times New Roman" w:hAnsi="Times New Roman" w:cs="Times New Roman"/>
          <w:lang w:val="en-GB"/>
        </w:rPr>
        <w:lastRenderedPageBreak/>
        <w:t xml:space="preserve">Where HI =Hazard index and </w:t>
      </w:r>
      <w:r w:rsidRPr="00DF42F9">
        <w:rPr>
          <w:rFonts w:ascii="Times New Roman" w:hAnsi="Times New Roman" w:cs="Times New Roman"/>
          <w:lang w:val="en-GB"/>
        </w:rPr>
        <w:t xml:space="preserve">= </w:t>
      </w:r>
      <w:r>
        <w:rPr>
          <w:rFonts w:ascii="Times New Roman" w:hAnsi="Times New Roman" w:cs="Times New Roman"/>
          <w:lang w:val="en-GB"/>
        </w:rPr>
        <w:t>∑THQ=sum of the THQs for Cd, Pb, As and Hg</w:t>
      </w:r>
    </w:p>
    <w:p w14:paraId="06D96C59" w14:textId="57D04FAC" w:rsidR="00142854" w:rsidRDefault="00142854" w:rsidP="00AF2255">
      <w:pPr>
        <w:jc w:val="both"/>
        <w:rPr>
          <w:rFonts w:ascii="Times New Roman" w:hAnsi="Times New Roman" w:cs="Times New Roman"/>
          <w:lang w:val="en-GB"/>
        </w:rPr>
      </w:pPr>
      <w:r>
        <w:rPr>
          <w:rFonts w:ascii="Times New Roman" w:hAnsi="Times New Roman" w:cs="Times New Roman"/>
          <w:lang w:val="en-GB"/>
        </w:rPr>
        <w:t xml:space="preserve">If HI value &gt;1 is obtained, it means that non-cancers risk </w:t>
      </w:r>
      <w:r w:rsidR="00974F31">
        <w:rPr>
          <w:rFonts w:ascii="Times New Roman" w:hAnsi="Times New Roman" w:cs="Times New Roman"/>
          <w:lang w:val="en-GB"/>
        </w:rPr>
        <w:t>is</w:t>
      </w:r>
      <w:r>
        <w:rPr>
          <w:rFonts w:ascii="Times New Roman" w:hAnsi="Times New Roman" w:cs="Times New Roman"/>
          <w:lang w:val="en-GB"/>
        </w:rPr>
        <w:t xml:space="preserve"> likely to occur. Cancer risk was estimated using the equation below: </w:t>
      </w:r>
    </w:p>
    <w:p w14:paraId="6A8F2687" w14:textId="1F2DC5E9" w:rsidR="00142854" w:rsidRDefault="00142854" w:rsidP="00AF2255">
      <w:pPr>
        <w:jc w:val="both"/>
        <w:rPr>
          <w:rFonts w:ascii="Times New Roman" w:hAnsi="Times New Roman" w:cs="Times New Roman"/>
          <w:lang w:val="en-GB"/>
        </w:rPr>
      </w:pPr>
      <w:r>
        <w:rPr>
          <w:rFonts w:ascii="Times New Roman" w:hAnsi="Times New Roman" w:cs="Times New Roman"/>
          <w:lang w:val="en-GB"/>
        </w:rPr>
        <w:t>ECR= EDI x CSF</w:t>
      </w:r>
    </w:p>
    <w:p w14:paraId="4F99AE42" w14:textId="0397F755" w:rsidR="00142854" w:rsidRDefault="00142854" w:rsidP="00AF2255">
      <w:pPr>
        <w:jc w:val="both"/>
        <w:rPr>
          <w:rFonts w:ascii="Times New Roman" w:hAnsi="Times New Roman" w:cs="Times New Roman"/>
          <w:lang w:val="en-GB"/>
        </w:rPr>
      </w:pPr>
      <w:r>
        <w:rPr>
          <w:rFonts w:ascii="Times New Roman" w:hAnsi="Times New Roman" w:cs="Times New Roman"/>
          <w:lang w:val="en-GB"/>
        </w:rPr>
        <w:t>Where ECR= Estimated cancer risk</w:t>
      </w:r>
      <w:r w:rsidR="00CD7231">
        <w:rPr>
          <w:rFonts w:ascii="Times New Roman" w:hAnsi="Times New Roman" w:cs="Times New Roman"/>
          <w:lang w:val="en-GB"/>
        </w:rPr>
        <w:t>. This represents the estimated lifetime carcinogenic risk associated with exposure to a particular metal.</w:t>
      </w:r>
    </w:p>
    <w:p w14:paraId="7D402D23" w14:textId="31E09137" w:rsidR="0045535D" w:rsidRDefault="00CD7231" w:rsidP="0045535D">
      <w:pPr>
        <w:jc w:val="both"/>
        <w:rPr>
          <w:rFonts w:ascii="Times New Roman" w:hAnsi="Times New Roman" w:cs="Times New Roman"/>
          <w:lang w:val="en-GB"/>
        </w:rPr>
      </w:pPr>
      <w:r>
        <w:rPr>
          <w:rFonts w:ascii="Times New Roman" w:hAnsi="Times New Roman" w:cs="Times New Roman"/>
          <w:lang w:val="en-GB"/>
        </w:rPr>
        <w:t>EDI= Estimated daily intake of the metal</w:t>
      </w:r>
      <w:r w:rsidR="0045535D">
        <w:rPr>
          <w:rFonts w:ascii="Times New Roman" w:hAnsi="Times New Roman" w:cs="Times New Roman"/>
          <w:lang w:val="en-GB"/>
        </w:rPr>
        <w:t>; CSF=Cancer slope factor (in mg/kg/day).</w:t>
      </w:r>
    </w:p>
    <w:p w14:paraId="3420B9D5" w14:textId="68E99DB6" w:rsidR="0045535D" w:rsidRDefault="0045535D" w:rsidP="0045535D">
      <w:pPr>
        <w:jc w:val="both"/>
        <w:rPr>
          <w:rFonts w:ascii="Times New Roman" w:hAnsi="Times New Roman" w:cs="Times New Roman"/>
          <w:lang w:val="en-GB"/>
        </w:rPr>
      </w:pPr>
      <w:r>
        <w:rPr>
          <w:rFonts w:ascii="Times New Roman" w:hAnsi="Times New Roman" w:cs="Times New Roman"/>
          <w:lang w:val="en-GB"/>
        </w:rPr>
        <w:t xml:space="preserve">The following CSF values were used: </w:t>
      </w:r>
    </w:p>
    <w:p w14:paraId="4B725CFB" w14:textId="7C774B5C" w:rsidR="0045535D" w:rsidRDefault="0045535D" w:rsidP="0045535D">
      <w:pPr>
        <w:jc w:val="both"/>
        <w:rPr>
          <w:rFonts w:ascii="Times New Roman" w:hAnsi="Times New Roman" w:cs="Times New Roman"/>
          <w:lang w:val="en-GB"/>
        </w:rPr>
      </w:pPr>
      <w:r>
        <w:rPr>
          <w:rFonts w:ascii="Times New Roman" w:hAnsi="Times New Roman" w:cs="Times New Roman"/>
          <w:lang w:val="en-GB"/>
        </w:rPr>
        <w:t>CSF (Cd) 0.38mg/kg/day; CSF (Pb) 0.0085mg/kg/day; CSF (As) 1.5 mg/kg/day</w:t>
      </w:r>
    </w:p>
    <w:p w14:paraId="7757319F" w14:textId="0F2FAB59" w:rsidR="0045535D" w:rsidRDefault="0045535D" w:rsidP="0045535D">
      <w:pPr>
        <w:jc w:val="both"/>
        <w:rPr>
          <w:rFonts w:ascii="Times New Roman" w:hAnsi="Times New Roman" w:cs="Times New Roman"/>
          <w:lang w:val="en-GB"/>
        </w:rPr>
      </w:pPr>
      <w:r>
        <w:rPr>
          <w:rFonts w:ascii="Times New Roman" w:hAnsi="Times New Roman" w:cs="Times New Roman"/>
          <w:lang w:val="en-GB"/>
        </w:rPr>
        <w:t>CSF (Hg) Not available.</w:t>
      </w:r>
    </w:p>
    <w:p w14:paraId="647C98DB" w14:textId="6907143B" w:rsidR="00DE589D" w:rsidRDefault="0045535D" w:rsidP="00DE589D">
      <w:pPr>
        <w:jc w:val="both"/>
        <w:rPr>
          <w:rFonts w:ascii="Times New Roman" w:hAnsi="Times New Roman" w:cs="Times New Roman"/>
          <w:lang w:val="en-GB"/>
        </w:rPr>
      </w:pPr>
      <w:r>
        <w:rPr>
          <w:rFonts w:ascii="Times New Roman" w:hAnsi="Times New Roman" w:cs="Times New Roman"/>
          <w:lang w:val="en-GB"/>
        </w:rPr>
        <w:t>Cancer ECR values lying between 1.0x10</w:t>
      </w:r>
      <w:r w:rsidRPr="0045535D">
        <w:rPr>
          <w:rFonts w:ascii="Times New Roman" w:hAnsi="Times New Roman" w:cs="Times New Roman"/>
          <w:vertAlign w:val="superscript"/>
          <w:lang w:val="en-GB"/>
        </w:rPr>
        <w:t>-4</w:t>
      </w:r>
      <w:r>
        <w:rPr>
          <w:rFonts w:ascii="Times New Roman" w:hAnsi="Times New Roman" w:cs="Times New Roman"/>
          <w:vertAlign w:val="superscript"/>
          <w:lang w:val="en-GB"/>
        </w:rPr>
        <w:t xml:space="preserve"> </w:t>
      </w:r>
      <w:r>
        <w:rPr>
          <w:rFonts w:ascii="Times New Roman" w:hAnsi="Times New Roman" w:cs="Times New Roman"/>
          <w:lang w:val="en-GB"/>
        </w:rPr>
        <w:t>and 1.0x10</w:t>
      </w:r>
      <w:r w:rsidRPr="0045535D">
        <w:rPr>
          <w:rFonts w:ascii="Times New Roman" w:hAnsi="Times New Roman" w:cs="Times New Roman"/>
          <w:vertAlign w:val="superscript"/>
          <w:lang w:val="en-GB"/>
        </w:rPr>
        <w:t>-6</w:t>
      </w:r>
      <w:r>
        <w:rPr>
          <w:rFonts w:ascii="Times New Roman" w:hAnsi="Times New Roman" w:cs="Times New Roman"/>
          <w:lang w:val="en-GB"/>
        </w:rPr>
        <w:t xml:space="preserve"> were considered acceptable</w:t>
      </w:r>
      <w:r w:rsidR="00DE589D">
        <w:rPr>
          <w:rFonts w:ascii="Times New Roman" w:hAnsi="Times New Roman" w:cs="Times New Roman"/>
          <w:lang w:val="en-GB"/>
        </w:rPr>
        <w:t xml:space="preserve"> </w:t>
      </w:r>
      <w:r>
        <w:rPr>
          <w:rFonts w:ascii="Times New Roman" w:hAnsi="Times New Roman" w:cs="Times New Roman"/>
          <w:lang w:val="en-GB"/>
        </w:rPr>
        <w:t xml:space="preserve">as the </w:t>
      </w:r>
      <w:r w:rsidR="00DE589D">
        <w:rPr>
          <w:rFonts w:ascii="Times New Roman" w:hAnsi="Times New Roman" w:cs="Times New Roman"/>
          <w:lang w:val="en-GB"/>
        </w:rPr>
        <w:t>risk can be neglected. Values &gt;1.0x10</w:t>
      </w:r>
      <w:r w:rsidR="00DE589D" w:rsidRPr="0045535D">
        <w:rPr>
          <w:rFonts w:ascii="Times New Roman" w:hAnsi="Times New Roman" w:cs="Times New Roman"/>
          <w:vertAlign w:val="superscript"/>
          <w:lang w:val="en-GB"/>
        </w:rPr>
        <w:t>-4</w:t>
      </w:r>
      <w:r w:rsidR="00DE589D">
        <w:rPr>
          <w:rFonts w:ascii="Times New Roman" w:hAnsi="Times New Roman" w:cs="Times New Roman"/>
          <w:lang w:val="en-GB"/>
        </w:rPr>
        <w:t>, however indicate a lifetime carcinogen risk. For multiple metals, the total cancer risk was obtained from the sum of the CR values of different metals according to the equation:</w:t>
      </w:r>
      <w:r w:rsidR="00DE589D" w:rsidRPr="00DE589D">
        <w:rPr>
          <w:rFonts w:ascii="Times New Roman" w:hAnsi="Times New Roman" w:cs="Times New Roman"/>
          <w:lang w:val="en-GB"/>
        </w:rPr>
        <w:t xml:space="preserve"> </w:t>
      </w:r>
      <w:r w:rsidR="00DE589D">
        <w:rPr>
          <w:rFonts w:ascii="Times New Roman" w:hAnsi="Times New Roman" w:cs="Times New Roman"/>
          <w:lang w:val="en-GB"/>
        </w:rPr>
        <w:t>∑ECR.</w:t>
      </w:r>
    </w:p>
    <w:p w14:paraId="6A76B867" w14:textId="77777777" w:rsidR="00297B88" w:rsidRDefault="00AF2255" w:rsidP="00297B88">
      <w:pPr>
        <w:jc w:val="both"/>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r>
    </w:p>
    <w:p w14:paraId="7E00A318" w14:textId="0318D381" w:rsidR="00B85BD1" w:rsidRPr="00297B88" w:rsidRDefault="00B85BD1" w:rsidP="00297B88">
      <w:pPr>
        <w:jc w:val="both"/>
        <w:rPr>
          <w:rFonts w:ascii="Times New Roman" w:hAnsi="Times New Roman" w:cs="Times New Roman"/>
          <w:lang w:val="en-GB"/>
        </w:rPr>
      </w:pPr>
      <w:r w:rsidRPr="0044194C">
        <w:rPr>
          <w:rFonts w:ascii="Times New Roman" w:hAnsi="Times New Roman" w:cs="Times New Roman"/>
          <w:b/>
          <w:bCs/>
          <w:sz w:val="28"/>
          <w:szCs w:val="28"/>
          <w:lang w:val="en-GB"/>
        </w:rPr>
        <w:t>Results</w:t>
      </w:r>
    </w:p>
    <w:p w14:paraId="4ACE558D" w14:textId="0AA80F42" w:rsidR="00E87931" w:rsidRPr="00E87931" w:rsidRDefault="00E87931" w:rsidP="00B85BD1">
      <w:pPr>
        <w:tabs>
          <w:tab w:val="left" w:pos="1104"/>
        </w:tabs>
        <w:jc w:val="both"/>
        <w:rPr>
          <w:rFonts w:ascii="Times New Roman" w:hAnsi="Times New Roman" w:cs="Times New Roman"/>
          <w:lang w:val="en-GB"/>
        </w:rPr>
      </w:pPr>
      <w:r w:rsidRPr="00E87931">
        <w:rPr>
          <w:rFonts w:ascii="Times New Roman" w:hAnsi="Times New Roman" w:cs="Times New Roman"/>
          <w:lang w:val="en-GB"/>
        </w:rPr>
        <w:t>The results</w:t>
      </w:r>
      <w:r>
        <w:rPr>
          <w:rFonts w:ascii="Times New Roman" w:hAnsi="Times New Roman" w:cs="Times New Roman"/>
          <w:lang w:val="en-GB"/>
        </w:rPr>
        <w:t xml:space="preserve"> of determination of heavy metals content of Bitter leaf in the sampled locations as presented in table 1 show that </w:t>
      </w:r>
      <w:r w:rsidR="00AB5E25">
        <w:rPr>
          <w:rFonts w:ascii="Times New Roman" w:hAnsi="Times New Roman" w:cs="Times New Roman"/>
          <w:lang w:val="en-GB"/>
        </w:rPr>
        <w:t>L</w:t>
      </w:r>
      <w:r>
        <w:rPr>
          <w:rFonts w:ascii="Times New Roman" w:hAnsi="Times New Roman" w:cs="Times New Roman"/>
          <w:lang w:val="en-GB"/>
        </w:rPr>
        <w:t>ead in vegetables harvested from different locations were in the order: Eagle Island &gt;</w:t>
      </w:r>
      <w:proofErr w:type="spellStart"/>
      <w:r>
        <w:rPr>
          <w:rFonts w:ascii="Times New Roman" w:hAnsi="Times New Roman" w:cs="Times New Roman"/>
          <w:lang w:val="en-GB"/>
        </w:rPr>
        <w:t>Mgbuoshimini</w:t>
      </w:r>
      <w:proofErr w:type="spellEnd"/>
      <w:r>
        <w:rPr>
          <w:rFonts w:ascii="Times New Roman" w:hAnsi="Times New Roman" w:cs="Times New Roman"/>
          <w:lang w:val="en-GB"/>
        </w:rPr>
        <w:t xml:space="preserve"> &gt;</w:t>
      </w:r>
      <w:proofErr w:type="spellStart"/>
      <w:r>
        <w:rPr>
          <w:rFonts w:ascii="Times New Roman" w:hAnsi="Times New Roman" w:cs="Times New Roman"/>
          <w:lang w:val="en-GB"/>
        </w:rPr>
        <w:t>Diobu</w:t>
      </w:r>
      <w:proofErr w:type="spellEnd"/>
      <w:r>
        <w:rPr>
          <w:rFonts w:ascii="Times New Roman" w:hAnsi="Times New Roman" w:cs="Times New Roman"/>
          <w:lang w:val="en-GB"/>
        </w:rPr>
        <w:t xml:space="preserve"> &gt;</w:t>
      </w:r>
      <w:proofErr w:type="spellStart"/>
      <w:r>
        <w:rPr>
          <w:rFonts w:ascii="Times New Roman" w:hAnsi="Times New Roman" w:cs="Times New Roman"/>
          <w:lang w:val="en-GB"/>
        </w:rPr>
        <w:t>Choba</w:t>
      </w:r>
      <w:proofErr w:type="spellEnd"/>
      <w:r>
        <w:rPr>
          <w:rFonts w:ascii="Times New Roman" w:hAnsi="Times New Roman" w:cs="Times New Roman"/>
          <w:lang w:val="en-GB"/>
        </w:rPr>
        <w:t xml:space="preserve">. The concentrations of Mercury are of the order: </w:t>
      </w:r>
      <w:proofErr w:type="spellStart"/>
      <w:r>
        <w:rPr>
          <w:rFonts w:ascii="Times New Roman" w:hAnsi="Times New Roman" w:cs="Times New Roman"/>
          <w:lang w:val="en-GB"/>
        </w:rPr>
        <w:t>Mgbuoshimini</w:t>
      </w:r>
      <w:proofErr w:type="spellEnd"/>
      <w:r>
        <w:rPr>
          <w:rFonts w:ascii="Times New Roman" w:hAnsi="Times New Roman" w:cs="Times New Roman"/>
          <w:lang w:val="en-GB"/>
        </w:rPr>
        <w:t xml:space="preserve"> &gt;</w:t>
      </w:r>
      <w:proofErr w:type="spellStart"/>
      <w:r>
        <w:rPr>
          <w:rFonts w:ascii="Times New Roman" w:hAnsi="Times New Roman" w:cs="Times New Roman"/>
          <w:lang w:val="en-GB"/>
        </w:rPr>
        <w:t>Diobu</w:t>
      </w:r>
      <w:proofErr w:type="spellEnd"/>
      <w:r>
        <w:rPr>
          <w:rFonts w:ascii="Times New Roman" w:hAnsi="Times New Roman" w:cs="Times New Roman"/>
          <w:lang w:val="en-GB"/>
        </w:rPr>
        <w:t xml:space="preserve"> &gt;Eagle Island &gt;</w:t>
      </w:r>
      <w:proofErr w:type="spellStart"/>
      <w:r>
        <w:rPr>
          <w:rFonts w:ascii="Times New Roman" w:hAnsi="Times New Roman" w:cs="Times New Roman"/>
          <w:lang w:val="en-GB"/>
        </w:rPr>
        <w:t>Choba</w:t>
      </w:r>
      <w:proofErr w:type="spellEnd"/>
      <w:r>
        <w:rPr>
          <w:rFonts w:ascii="Times New Roman" w:hAnsi="Times New Roman" w:cs="Times New Roman"/>
          <w:lang w:val="en-GB"/>
        </w:rPr>
        <w:t xml:space="preserve">. Arsenic is of the order: Eagle Island &gt; </w:t>
      </w:r>
      <w:proofErr w:type="spellStart"/>
      <w:r>
        <w:rPr>
          <w:rFonts w:ascii="Times New Roman" w:hAnsi="Times New Roman" w:cs="Times New Roman"/>
          <w:lang w:val="en-GB"/>
        </w:rPr>
        <w:t>Mgbuoshimini</w:t>
      </w:r>
      <w:proofErr w:type="spellEnd"/>
      <w:r>
        <w:rPr>
          <w:rFonts w:ascii="Times New Roman" w:hAnsi="Times New Roman" w:cs="Times New Roman"/>
          <w:lang w:val="en-GB"/>
        </w:rPr>
        <w:t xml:space="preserve"> &gt;</w:t>
      </w:r>
      <w:proofErr w:type="spellStart"/>
      <w:r w:rsidR="00936ED5">
        <w:rPr>
          <w:rFonts w:ascii="Times New Roman" w:hAnsi="Times New Roman" w:cs="Times New Roman"/>
          <w:lang w:val="en-GB"/>
        </w:rPr>
        <w:t>Diobu</w:t>
      </w:r>
      <w:proofErr w:type="spellEnd"/>
      <w:r w:rsidR="00936ED5">
        <w:rPr>
          <w:rFonts w:ascii="Times New Roman" w:hAnsi="Times New Roman" w:cs="Times New Roman"/>
          <w:lang w:val="en-GB"/>
        </w:rPr>
        <w:t xml:space="preserve"> &gt;</w:t>
      </w:r>
      <w:proofErr w:type="spellStart"/>
      <w:r w:rsidR="00936ED5">
        <w:rPr>
          <w:rFonts w:ascii="Times New Roman" w:hAnsi="Times New Roman" w:cs="Times New Roman"/>
          <w:lang w:val="en-GB"/>
        </w:rPr>
        <w:t>Choba</w:t>
      </w:r>
      <w:proofErr w:type="spellEnd"/>
      <w:r w:rsidR="00936ED5">
        <w:rPr>
          <w:rFonts w:ascii="Times New Roman" w:hAnsi="Times New Roman" w:cs="Times New Roman"/>
          <w:lang w:val="en-GB"/>
        </w:rPr>
        <w:t xml:space="preserve"> and finally Cadmium is of the order: Eagle Island&gt; </w:t>
      </w:r>
      <w:proofErr w:type="spellStart"/>
      <w:r w:rsidR="00936ED5">
        <w:rPr>
          <w:rFonts w:ascii="Times New Roman" w:hAnsi="Times New Roman" w:cs="Times New Roman"/>
          <w:lang w:val="en-GB"/>
        </w:rPr>
        <w:t>Mgbuoshimini</w:t>
      </w:r>
      <w:proofErr w:type="spellEnd"/>
      <w:r w:rsidR="00936ED5">
        <w:rPr>
          <w:rFonts w:ascii="Times New Roman" w:hAnsi="Times New Roman" w:cs="Times New Roman"/>
          <w:lang w:val="en-GB"/>
        </w:rPr>
        <w:t xml:space="preserve"> &gt; </w:t>
      </w:r>
      <w:proofErr w:type="spellStart"/>
      <w:r w:rsidR="00936ED5">
        <w:rPr>
          <w:rFonts w:ascii="Times New Roman" w:hAnsi="Times New Roman" w:cs="Times New Roman"/>
          <w:lang w:val="en-GB"/>
        </w:rPr>
        <w:t>Diobu</w:t>
      </w:r>
      <w:proofErr w:type="spellEnd"/>
      <w:r w:rsidR="00936ED5">
        <w:rPr>
          <w:rFonts w:ascii="Times New Roman" w:hAnsi="Times New Roman" w:cs="Times New Roman"/>
          <w:lang w:val="en-GB"/>
        </w:rPr>
        <w:t xml:space="preserve"> &gt; </w:t>
      </w:r>
      <w:proofErr w:type="spellStart"/>
      <w:r w:rsidR="00936ED5">
        <w:rPr>
          <w:rFonts w:ascii="Times New Roman" w:hAnsi="Times New Roman" w:cs="Times New Roman"/>
          <w:lang w:val="en-GB"/>
        </w:rPr>
        <w:t>Choba</w:t>
      </w:r>
      <w:proofErr w:type="spellEnd"/>
      <w:r w:rsidR="00936ED5">
        <w:rPr>
          <w:rFonts w:ascii="Times New Roman" w:hAnsi="Times New Roman" w:cs="Times New Roman"/>
          <w:lang w:val="en-GB"/>
        </w:rPr>
        <w:t xml:space="preserve">. The mean concentrations of different metals in Bitter leaf from the four sampled locations (Eagle Island, </w:t>
      </w:r>
      <w:proofErr w:type="spellStart"/>
      <w:r w:rsidR="00936ED5">
        <w:rPr>
          <w:rFonts w:ascii="Times New Roman" w:hAnsi="Times New Roman" w:cs="Times New Roman"/>
          <w:lang w:val="en-GB"/>
        </w:rPr>
        <w:t>Choba</w:t>
      </w:r>
      <w:proofErr w:type="spellEnd"/>
      <w:r w:rsidR="00936ED5">
        <w:rPr>
          <w:rFonts w:ascii="Times New Roman" w:hAnsi="Times New Roman" w:cs="Times New Roman"/>
          <w:lang w:val="en-GB"/>
        </w:rPr>
        <w:t xml:space="preserve">, </w:t>
      </w:r>
      <w:proofErr w:type="spellStart"/>
      <w:r w:rsidR="00936ED5">
        <w:rPr>
          <w:rFonts w:ascii="Times New Roman" w:hAnsi="Times New Roman" w:cs="Times New Roman"/>
          <w:lang w:val="en-GB"/>
        </w:rPr>
        <w:t>Mgbuoshimini</w:t>
      </w:r>
      <w:proofErr w:type="spellEnd"/>
      <w:r w:rsidR="00936ED5">
        <w:rPr>
          <w:rFonts w:ascii="Times New Roman" w:hAnsi="Times New Roman" w:cs="Times New Roman"/>
          <w:lang w:val="en-GB"/>
        </w:rPr>
        <w:t xml:space="preserve"> and Diobu) were observed to be in the order Pb &gt; As &gt; Cd &gt; Hg.</w:t>
      </w:r>
    </w:p>
    <w:p w14:paraId="7075E248" w14:textId="77777777" w:rsidR="00AB5E25" w:rsidRDefault="00AB5E25" w:rsidP="00B85BD1">
      <w:pPr>
        <w:tabs>
          <w:tab w:val="left" w:pos="1104"/>
        </w:tabs>
        <w:jc w:val="both"/>
        <w:rPr>
          <w:rFonts w:ascii="Times New Roman" w:hAnsi="Times New Roman" w:cs="Times New Roman"/>
          <w:lang w:val="en-GB"/>
        </w:rPr>
      </w:pPr>
    </w:p>
    <w:p w14:paraId="47D964D1" w14:textId="6C5E15C4" w:rsidR="00B85BD1" w:rsidRPr="00A13608" w:rsidRDefault="00A13608" w:rsidP="00B85BD1">
      <w:pPr>
        <w:tabs>
          <w:tab w:val="left" w:pos="1104"/>
        </w:tabs>
        <w:jc w:val="both"/>
        <w:rPr>
          <w:rFonts w:ascii="Times New Roman" w:hAnsi="Times New Roman" w:cs="Times New Roman"/>
          <w:lang w:val="en-GB"/>
        </w:rPr>
      </w:pPr>
      <w:r w:rsidRPr="00A13608">
        <w:rPr>
          <w:rFonts w:ascii="Times New Roman" w:hAnsi="Times New Roman" w:cs="Times New Roman"/>
          <w:lang w:val="en-GB"/>
        </w:rPr>
        <w:t xml:space="preserve">Table 1. </w:t>
      </w:r>
      <w:r w:rsidR="00B85BD1" w:rsidRPr="00A13608">
        <w:rPr>
          <w:rFonts w:ascii="Times New Roman" w:hAnsi="Times New Roman" w:cs="Times New Roman"/>
          <w:lang w:val="en-GB"/>
        </w:rPr>
        <w:t>Heavy metal content in Bitter leaf from different locations</w:t>
      </w:r>
      <w:r w:rsidR="00B85BD1" w:rsidRPr="00A13608">
        <w:rPr>
          <w:rFonts w:ascii="Times New Roman" w:hAnsi="Times New Roman" w:cs="Times New Roman"/>
          <w:lang w:val="en-GB"/>
        </w:rPr>
        <w:tab/>
      </w:r>
      <w:r w:rsidR="00072D27">
        <w:rPr>
          <w:rFonts w:ascii="Times New Roman" w:hAnsi="Times New Roman" w:cs="Times New Roman"/>
          <w:lang w:val="en-GB"/>
        </w:rPr>
        <w:t xml:space="preserve"> </w:t>
      </w:r>
    </w:p>
    <w:tbl>
      <w:tblPr>
        <w:tblStyle w:val="PlainTable5"/>
        <w:tblW w:w="9493" w:type="dxa"/>
        <w:tblLook w:val="04A0" w:firstRow="1" w:lastRow="0" w:firstColumn="1" w:lastColumn="0" w:noHBand="0" w:noVBand="1"/>
      </w:tblPr>
      <w:tblGrid>
        <w:gridCol w:w="1030"/>
        <w:gridCol w:w="1942"/>
        <w:gridCol w:w="1615"/>
        <w:gridCol w:w="1680"/>
        <w:gridCol w:w="1542"/>
        <w:gridCol w:w="1684"/>
      </w:tblGrid>
      <w:tr w:rsidR="00891E18" w:rsidRPr="00A13608" w14:paraId="576B6C5F" w14:textId="77777777" w:rsidTr="00FD492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30" w:type="dxa"/>
          </w:tcPr>
          <w:p w14:paraId="44811CCD" w14:textId="1F2D22B6" w:rsidR="00891E18" w:rsidRPr="00FD4924" w:rsidRDefault="00FD4924" w:rsidP="00B85BD1">
            <w:pPr>
              <w:tabs>
                <w:tab w:val="left" w:pos="1104"/>
              </w:tabs>
              <w:jc w:val="both"/>
              <w:rPr>
                <w:rFonts w:ascii="Times New Roman" w:hAnsi="Times New Roman" w:cs="Times New Roman"/>
                <w:i w:val="0"/>
                <w:iCs w:val="0"/>
                <w:sz w:val="20"/>
                <w:szCs w:val="20"/>
                <w:lang w:val="en-GB"/>
              </w:rPr>
            </w:pPr>
            <w:r w:rsidRPr="00FD4924">
              <w:rPr>
                <w:rFonts w:ascii="Times New Roman" w:hAnsi="Times New Roman" w:cs="Times New Roman"/>
                <w:i w:val="0"/>
                <w:iCs w:val="0"/>
                <w:sz w:val="20"/>
                <w:szCs w:val="20"/>
                <w:lang w:val="en-GB"/>
              </w:rPr>
              <w:t>Samples</w:t>
            </w:r>
          </w:p>
        </w:tc>
        <w:tc>
          <w:tcPr>
            <w:tcW w:w="1942" w:type="dxa"/>
          </w:tcPr>
          <w:p w14:paraId="6A592E0B" w14:textId="16C90A9C" w:rsidR="00891E18" w:rsidRPr="00FD4924" w:rsidRDefault="00FD4924" w:rsidP="00B85BD1">
            <w:pPr>
              <w:tabs>
                <w:tab w:val="left" w:pos="1104"/>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val="0"/>
                <w:iCs w:val="0"/>
                <w:sz w:val="20"/>
                <w:szCs w:val="20"/>
                <w:lang w:val="en-GB"/>
              </w:rPr>
            </w:pPr>
            <w:r w:rsidRPr="00FD4924">
              <w:rPr>
                <w:rFonts w:ascii="Times New Roman" w:hAnsi="Times New Roman" w:cs="Times New Roman"/>
                <w:i w:val="0"/>
                <w:iCs w:val="0"/>
                <w:sz w:val="20"/>
                <w:szCs w:val="20"/>
                <w:lang w:val="en-GB"/>
              </w:rPr>
              <w:t>Location</w:t>
            </w:r>
          </w:p>
        </w:tc>
        <w:tc>
          <w:tcPr>
            <w:tcW w:w="1615" w:type="dxa"/>
          </w:tcPr>
          <w:p w14:paraId="28B32CDA" w14:textId="1C93B11C" w:rsidR="00891E18" w:rsidRPr="00FD4924" w:rsidRDefault="00FD4924" w:rsidP="00B85BD1">
            <w:pPr>
              <w:tabs>
                <w:tab w:val="left" w:pos="1104"/>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val="0"/>
                <w:iCs w:val="0"/>
                <w:sz w:val="20"/>
                <w:szCs w:val="20"/>
                <w:lang w:val="en-GB"/>
              </w:rPr>
            </w:pPr>
            <w:r w:rsidRPr="00FD4924">
              <w:rPr>
                <w:rFonts w:ascii="Times New Roman" w:hAnsi="Times New Roman" w:cs="Times New Roman"/>
                <w:i w:val="0"/>
                <w:iCs w:val="0"/>
                <w:sz w:val="20"/>
                <w:szCs w:val="20"/>
                <w:lang w:val="en-GB"/>
              </w:rPr>
              <w:t>Lead (pb)</w:t>
            </w:r>
          </w:p>
          <w:p w14:paraId="283AB52C" w14:textId="7F95A62C" w:rsidR="00891E18" w:rsidRPr="00FD4924" w:rsidRDefault="00FD4924" w:rsidP="00B85BD1">
            <w:pPr>
              <w:tabs>
                <w:tab w:val="left" w:pos="1104"/>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val="0"/>
                <w:iCs w:val="0"/>
                <w:sz w:val="20"/>
                <w:szCs w:val="20"/>
                <w:lang w:val="en-GB"/>
              </w:rPr>
            </w:pPr>
            <w:r w:rsidRPr="00FD4924">
              <w:rPr>
                <w:rFonts w:ascii="Times New Roman" w:hAnsi="Times New Roman" w:cs="Times New Roman"/>
                <w:i w:val="0"/>
                <w:iCs w:val="0"/>
                <w:sz w:val="20"/>
                <w:szCs w:val="20"/>
                <w:lang w:val="en-GB"/>
              </w:rPr>
              <w:t>(mg/kg)</w:t>
            </w:r>
          </w:p>
        </w:tc>
        <w:tc>
          <w:tcPr>
            <w:tcW w:w="1680" w:type="dxa"/>
          </w:tcPr>
          <w:p w14:paraId="0528913C" w14:textId="5D8A3D44" w:rsidR="00891E18" w:rsidRPr="00FD4924" w:rsidRDefault="00FD4924" w:rsidP="00B85BD1">
            <w:pPr>
              <w:tabs>
                <w:tab w:val="left" w:pos="1104"/>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val="0"/>
                <w:iCs w:val="0"/>
                <w:sz w:val="20"/>
                <w:szCs w:val="20"/>
                <w:lang w:val="en-GB"/>
              </w:rPr>
            </w:pPr>
            <w:r w:rsidRPr="00FD4924">
              <w:rPr>
                <w:rFonts w:ascii="Times New Roman" w:hAnsi="Times New Roman" w:cs="Times New Roman"/>
                <w:i w:val="0"/>
                <w:iCs w:val="0"/>
                <w:sz w:val="20"/>
                <w:szCs w:val="20"/>
                <w:lang w:val="en-GB"/>
              </w:rPr>
              <w:t>Mercury (hg)</w:t>
            </w:r>
          </w:p>
          <w:p w14:paraId="29941FE4" w14:textId="77777777" w:rsidR="00891E18" w:rsidRDefault="00FD4924" w:rsidP="00B85BD1">
            <w:pPr>
              <w:tabs>
                <w:tab w:val="left" w:pos="1104"/>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FD4924">
              <w:rPr>
                <w:rFonts w:ascii="Times New Roman" w:hAnsi="Times New Roman" w:cs="Times New Roman"/>
                <w:i w:val="0"/>
                <w:iCs w:val="0"/>
                <w:sz w:val="20"/>
                <w:szCs w:val="20"/>
                <w:lang w:val="en-GB"/>
              </w:rPr>
              <w:t>(mg/kg)</w:t>
            </w:r>
          </w:p>
          <w:p w14:paraId="6F452482" w14:textId="6529E3A7" w:rsidR="00AF2255" w:rsidRPr="00FD4924" w:rsidRDefault="00AF2255" w:rsidP="00B85BD1">
            <w:pPr>
              <w:tabs>
                <w:tab w:val="left" w:pos="1104"/>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val="0"/>
                <w:iCs w:val="0"/>
                <w:sz w:val="20"/>
                <w:szCs w:val="20"/>
                <w:lang w:val="en-GB"/>
              </w:rPr>
            </w:pPr>
          </w:p>
        </w:tc>
        <w:tc>
          <w:tcPr>
            <w:tcW w:w="1542" w:type="dxa"/>
          </w:tcPr>
          <w:p w14:paraId="444C91E3" w14:textId="51856667" w:rsidR="00891E18" w:rsidRPr="00FD4924" w:rsidRDefault="00FD4924" w:rsidP="00B85BD1">
            <w:pPr>
              <w:tabs>
                <w:tab w:val="left" w:pos="1104"/>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val="0"/>
                <w:iCs w:val="0"/>
                <w:sz w:val="20"/>
                <w:szCs w:val="20"/>
                <w:lang w:val="en-GB"/>
              </w:rPr>
            </w:pPr>
            <w:r w:rsidRPr="00FD4924">
              <w:rPr>
                <w:rFonts w:ascii="Times New Roman" w:hAnsi="Times New Roman" w:cs="Times New Roman"/>
                <w:i w:val="0"/>
                <w:iCs w:val="0"/>
                <w:sz w:val="20"/>
                <w:szCs w:val="20"/>
                <w:lang w:val="en-GB"/>
              </w:rPr>
              <w:t>Arsenic (as)</w:t>
            </w:r>
          </w:p>
          <w:p w14:paraId="4A969306" w14:textId="4032A5A8" w:rsidR="00891E18" w:rsidRPr="00FD4924" w:rsidRDefault="00FD4924" w:rsidP="00B85BD1">
            <w:pPr>
              <w:tabs>
                <w:tab w:val="left" w:pos="1104"/>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val="0"/>
                <w:iCs w:val="0"/>
                <w:sz w:val="20"/>
                <w:szCs w:val="20"/>
                <w:lang w:val="en-GB"/>
              </w:rPr>
            </w:pPr>
            <w:r w:rsidRPr="00FD4924">
              <w:rPr>
                <w:rFonts w:ascii="Times New Roman" w:hAnsi="Times New Roman" w:cs="Times New Roman"/>
                <w:i w:val="0"/>
                <w:iCs w:val="0"/>
                <w:sz w:val="20"/>
                <w:szCs w:val="20"/>
                <w:lang w:val="en-GB"/>
              </w:rPr>
              <w:t>(mg/kg)</w:t>
            </w:r>
          </w:p>
        </w:tc>
        <w:tc>
          <w:tcPr>
            <w:tcW w:w="1684" w:type="dxa"/>
          </w:tcPr>
          <w:p w14:paraId="2DE2FE68" w14:textId="02A52121" w:rsidR="00891E18" w:rsidRPr="00FD4924" w:rsidRDefault="00FD4924" w:rsidP="00B85BD1">
            <w:pPr>
              <w:tabs>
                <w:tab w:val="left" w:pos="1104"/>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val="0"/>
                <w:iCs w:val="0"/>
                <w:sz w:val="20"/>
                <w:szCs w:val="20"/>
                <w:lang w:val="en-GB"/>
              </w:rPr>
            </w:pPr>
            <w:r w:rsidRPr="00FD4924">
              <w:rPr>
                <w:rFonts w:ascii="Times New Roman" w:hAnsi="Times New Roman" w:cs="Times New Roman"/>
                <w:i w:val="0"/>
                <w:iCs w:val="0"/>
                <w:sz w:val="20"/>
                <w:szCs w:val="20"/>
                <w:lang w:val="en-GB"/>
              </w:rPr>
              <w:t>Cadmium (cd)</w:t>
            </w:r>
          </w:p>
          <w:p w14:paraId="0D933A81" w14:textId="2A124C07" w:rsidR="00891E18" w:rsidRPr="00FD4924" w:rsidRDefault="00FD4924" w:rsidP="00B85BD1">
            <w:pPr>
              <w:tabs>
                <w:tab w:val="left" w:pos="1104"/>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val="0"/>
                <w:iCs w:val="0"/>
                <w:sz w:val="20"/>
                <w:szCs w:val="20"/>
                <w:lang w:val="en-GB"/>
              </w:rPr>
            </w:pPr>
            <w:r w:rsidRPr="00FD4924">
              <w:rPr>
                <w:rFonts w:ascii="Times New Roman" w:hAnsi="Times New Roman" w:cs="Times New Roman"/>
                <w:i w:val="0"/>
                <w:iCs w:val="0"/>
                <w:sz w:val="20"/>
                <w:szCs w:val="20"/>
                <w:lang w:val="en-GB"/>
              </w:rPr>
              <w:t>(mg/kg)</w:t>
            </w:r>
          </w:p>
        </w:tc>
      </w:tr>
      <w:tr w:rsidR="00891E18" w:rsidRPr="00A13608" w14:paraId="0F6B4F00" w14:textId="77777777" w:rsidTr="00FD49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 w:type="dxa"/>
          </w:tcPr>
          <w:p w14:paraId="4F295B6B" w14:textId="392F00D6" w:rsidR="00891E18" w:rsidRPr="00A13608" w:rsidRDefault="00891E18" w:rsidP="00B85BD1">
            <w:pPr>
              <w:tabs>
                <w:tab w:val="left" w:pos="1104"/>
              </w:tabs>
              <w:jc w:val="both"/>
              <w:rPr>
                <w:rFonts w:ascii="Times New Roman" w:hAnsi="Times New Roman" w:cs="Times New Roman"/>
                <w:lang w:val="en-GB"/>
              </w:rPr>
            </w:pPr>
            <w:r w:rsidRPr="00A13608">
              <w:rPr>
                <w:rFonts w:ascii="Times New Roman" w:hAnsi="Times New Roman" w:cs="Times New Roman"/>
                <w:lang w:val="en-GB"/>
              </w:rPr>
              <w:t>A</w:t>
            </w:r>
          </w:p>
        </w:tc>
        <w:tc>
          <w:tcPr>
            <w:tcW w:w="1942" w:type="dxa"/>
          </w:tcPr>
          <w:p w14:paraId="590A2E87" w14:textId="77777777" w:rsidR="00891E18" w:rsidRPr="00A13608" w:rsidRDefault="00891E18" w:rsidP="00891E18">
            <w:pPr>
              <w:tabs>
                <w:tab w:val="left" w:pos="1104"/>
              </w:tabs>
              <w:ind w:left="13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A13608">
              <w:rPr>
                <w:rFonts w:ascii="Times New Roman" w:hAnsi="Times New Roman" w:cs="Times New Roman"/>
                <w:lang w:val="en-GB"/>
              </w:rPr>
              <w:t>Eagle Island</w:t>
            </w:r>
          </w:p>
        </w:tc>
        <w:tc>
          <w:tcPr>
            <w:tcW w:w="1615" w:type="dxa"/>
          </w:tcPr>
          <w:p w14:paraId="00A4E8B9" w14:textId="54AE639F" w:rsidR="00891E18" w:rsidRPr="00A13608" w:rsidRDefault="00891E18" w:rsidP="00B85BD1">
            <w:pPr>
              <w:tabs>
                <w:tab w:val="left" w:pos="110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A13608">
              <w:rPr>
                <w:rFonts w:ascii="Times New Roman" w:hAnsi="Times New Roman" w:cs="Times New Roman"/>
                <w:lang w:val="en-GB"/>
              </w:rPr>
              <w:t>17.4 ± 1.2</w:t>
            </w:r>
            <w:r w:rsidR="00F54A99">
              <w:rPr>
                <w:rFonts w:ascii="Times New Roman" w:hAnsi="Times New Roman" w:cs="Times New Roman"/>
                <w:lang w:val="en-GB"/>
              </w:rPr>
              <w:t xml:space="preserve"> </w:t>
            </w:r>
            <w:r w:rsidR="00F54A99" w:rsidRPr="00F54A99">
              <w:rPr>
                <w:rFonts w:ascii="Times New Roman" w:hAnsi="Times New Roman" w:cs="Times New Roman"/>
                <w:sz w:val="28"/>
                <w:szCs w:val="28"/>
                <w:vertAlign w:val="superscript"/>
                <w:lang w:val="en-GB"/>
              </w:rPr>
              <w:t>a</w:t>
            </w:r>
          </w:p>
        </w:tc>
        <w:tc>
          <w:tcPr>
            <w:tcW w:w="1680" w:type="dxa"/>
          </w:tcPr>
          <w:p w14:paraId="5180B44F" w14:textId="19D2F8F3" w:rsidR="00891E18" w:rsidRPr="00A13608" w:rsidRDefault="00891E18" w:rsidP="00B85BD1">
            <w:pPr>
              <w:tabs>
                <w:tab w:val="left" w:pos="110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A13608">
              <w:rPr>
                <w:rFonts w:ascii="Times New Roman" w:hAnsi="Times New Roman" w:cs="Times New Roman"/>
                <w:lang w:val="en-GB"/>
              </w:rPr>
              <w:t>0.03 ± 0.1</w:t>
            </w:r>
            <w:r w:rsidR="00F54A99">
              <w:rPr>
                <w:rFonts w:ascii="Times New Roman" w:hAnsi="Times New Roman" w:cs="Times New Roman"/>
                <w:lang w:val="en-GB"/>
              </w:rPr>
              <w:t xml:space="preserve"> </w:t>
            </w:r>
            <w:r w:rsidR="00F54A99" w:rsidRPr="00F54A99">
              <w:rPr>
                <w:rFonts w:ascii="Times New Roman" w:hAnsi="Times New Roman" w:cs="Times New Roman"/>
                <w:vertAlign w:val="superscript"/>
                <w:lang w:val="en-GB"/>
              </w:rPr>
              <w:t>c</w:t>
            </w:r>
          </w:p>
        </w:tc>
        <w:tc>
          <w:tcPr>
            <w:tcW w:w="1542" w:type="dxa"/>
          </w:tcPr>
          <w:p w14:paraId="51920FE5" w14:textId="2206657A" w:rsidR="00891E18" w:rsidRPr="00A13608" w:rsidRDefault="00891E18" w:rsidP="00B85BD1">
            <w:pPr>
              <w:tabs>
                <w:tab w:val="left" w:pos="110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A13608">
              <w:rPr>
                <w:rFonts w:ascii="Times New Roman" w:hAnsi="Times New Roman" w:cs="Times New Roman"/>
                <w:lang w:val="en-GB"/>
              </w:rPr>
              <w:t>9.00 ±1.2</w:t>
            </w:r>
            <w:r w:rsidR="00F54A99">
              <w:rPr>
                <w:rFonts w:ascii="Times New Roman" w:hAnsi="Times New Roman" w:cs="Times New Roman"/>
                <w:lang w:val="en-GB"/>
              </w:rPr>
              <w:t xml:space="preserve"> </w:t>
            </w:r>
            <w:r w:rsidR="00F54A99" w:rsidRPr="00F54A99">
              <w:rPr>
                <w:rFonts w:ascii="Times New Roman" w:hAnsi="Times New Roman" w:cs="Times New Roman"/>
                <w:vertAlign w:val="superscript"/>
                <w:lang w:val="en-GB"/>
              </w:rPr>
              <w:t>a</w:t>
            </w:r>
          </w:p>
        </w:tc>
        <w:tc>
          <w:tcPr>
            <w:tcW w:w="1684" w:type="dxa"/>
          </w:tcPr>
          <w:p w14:paraId="6B789749" w14:textId="1BA1693B" w:rsidR="00891E18" w:rsidRPr="00A13608" w:rsidRDefault="00891E18" w:rsidP="00B85BD1">
            <w:pPr>
              <w:tabs>
                <w:tab w:val="left" w:pos="110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A13608">
              <w:rPr>
                <w:rFonts w:ascii="Times New Roman" w:hAnsi="Times New Roman" w:cs="Times New Roman"/>
                <w:lang w:val="en-GB"/>
              </w:rPr>
              <w:t>6.5 ± 1.5</w:t>
            </w:r>
            <w:r w:rsidR="00F54A99">
              <w:rPr>
                <w:rFonts w:ascii="Times New Roman" w:hAnsi="Times New Roman" w:cs="Times New Roman"/>
                <w:lang w:val="en-GB"/>
              </w:rPr>
              <w:t xml:space="preserve"> </w:t>
            </w:r>
            <w:r w:rsidR="00F54A99" w:rsidRPr="00F54A99">
              <w:rPr>
                <w:rFonts w:ascii="Times New Roman" w:hAnsi="Times New Roman" w:cs="Times New Roman"/>
                <w:vertAlign w:val="superscript"/>
                <w:lang w:val="en-GB"/>
              </w:rPr>
              <w:t>a</w:t>
            </w:r>
          </w:p>
        </w:tc>
      </w:tr>
      <w:tr w:rsidR="00891E18" w:rsidRPr="00A13608" w14:paraId="3130C5B0" w14:textId="77777777" w:rsidTr="00FD4924">
        <w:tc>
          <w:tcPr>
            <w:cnfStyle w:val="001000000000" w:firstRow="0" w:lastRow="0" w:firstColumn="1" w:lastColumn="0" w:oddVBand="0" w:evenVBand="0" w:oddHBand="0" w:evenHBand="0" w:firstRowFirstColumn="0" w:firstRowLastColumn="0" w:lastRowFirstColumn="0" w:lastRowLastColumn="0"/>
            <w:tcW w:w="1030" w:type="dxa"/>
          </w:tcPr>
          <w:p w14:paraId="22C25F82" w14:textId="5B3FDF11" w:rsidR="00891E18" w:rsidRPr="00A13608" w:rsidRDefault="00891E18" w:rsidP="00B85BD1">
            <w:pPr>
              <w:tabs>
                <w:tab w:val="left" w:pos="1104"/>
              </w:tabs>
              <w:jc w:val="both"/>
              <w:rPr>
                <w:rFonts w:ascii="Times New Roman" w:hAnsi="Times New Roman" w:cs="Times New Roman"/>
                <w:lang w:val="en-GB"/>
              </w:rPr>
            </w:pPr>
            <w:r w:rsidRPr="00A13608">
              <w:rPr>
                <w:rFonts w:ascii="Times New Roman" w:hAnsi="Times New Roman" w:cs="Times New Roman"/>
                <w:lang w:val="en-GB"/>
              </w:rPr>
              <w:t>B</w:t>
            </w:r>
          </w:p>
        </w:tc>
        <w:tc>
          <w:tcPr>
            <w:tcW w:w="1942" w:type="dxa"/>
          </w:tcPr>
          <w:p w14:paraId="796D09D6" w14:textId="77777777" w:rsidR="00891E18" w:rsidRPr="00A13608" w:rsidRDefault="00891E18" w:rsidP="00891E18">
            <w:pPr>
              <w:tabs>
                <w:tab w:val="left" w:pos="1104"/>
              </w:tabs>
              <w:ind w:left="13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proofErr w:type="spellStart"/>
            <w:r w:rsidRPr="00A13608">
              <w:rPr>
                <w:rFonts w:ascii="Times New Roman" w:hAnsi="Times New Roman" w:cs="Times New Roman"/>
                <w:lang w:val="en-GB"/>
              </w:rPr>
              <w:t>Choba</w:t>
            </w:r>
            <w:proofErr w:type="spellEnd"/>
          </w:p>
        </w:tc>
        <w:tc>
          <w:tcPr>
            <w:tcW w:w="1615" w:type="dxa"/>
          </w:tcPr>
          <w:p w14:paraId="15D6D406" w14:textId="49A14F8C" w:rsidR="00891E18" w:rsidRPr="00A13608" w:rsidRDefault="00891E18" w:rsidP="00B85BD1">
            <w:pPr>
              <w:tabs>
                <w:tab w:val="left" w:pos="1104"/>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A13608">
              <w:rPr>
                <w:rFonts w:ascii="Times New Roman" w:hAnsi="Times New Roman" w:cs="Times New Roman"/>
                <w:lang w:val="en-GB"/>
              </w:rPr>
              <w:t>11.1 ± 0.05</w:t>
            </w:r>
            <w:r w:rsidR="00F54A99">
              <w:rPr>
                <w:rFonts w:ascii="Times New Roman" w:hAnsi="Times New Roman" w:cs="Times New Roman"/>
                <w:lang w:val="en-GB"/>
              </w:rPr>
              <w:t xml:space="preserve"> </w:t>
            </w:r>
            <w:r w:rsidR="00F54A99" w:rsidRPr="00F54A99">
              <w:rPr>
                <w:rFonts w:ascii="Times New Roman" w:hAnsi="Times New Roman" w:cs="Times New Roman"/>
                <w:vertAlign w:val="superscript"/>
                <w:lang w:val="en-GB"/>
              </w:rPr>
              <w:t>b</w:t>
            </w:r>
          </w:p>
        </w:tc>
        <w:tc>
          <w:tcPr>
            <w:tcW w:w="1680" w:type="dxa"/>
          </w:tcPr>
          <w:p w14:paraId="6D909CD4" w14:textId="581A071E" w:rsidR="00891E18" w:rsidRPr="00A13608" w:rsidRDefault="00891E18" w:rsidP="00B85BD1">
            <w:pPr>
              <w:tabs>
                <w:tab w:val="left" w:pos="1104"/>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A13608">
              <w:rPr>
                <w:rFonts w:ascii="Times New Roman" w:hAnsi="Times New Roman" w:cs="Times New Roman"/>
                <w:lang w:val="en-GB"/>
              </w:rPr>
              <w:t>&lt;0.01± 0.01</w:t>
            </w:r>
            <w:r w:rsidR="00F54A99">
              <w:rPr>
                <w:rFonts w:ascii="Times New Roman" w:hAnsi="Times New Roman" w:cs="Times New Roman"/>
                <w:lang w:val="en-GB"/>
              </w:rPr>
              <w:t xml:space="preserve"> </w:t>
            </w:r>
            <w:r w:rsidR="00F54A99" w:rsidRPr="00F54A99">
              <w:rPr>
                <w:rFonts w:ascii="Times New Roman" w:hAnsi="Times New Roman" w:cs="Times New Roman"/>
                <w:vertAlign w:val="superscript"/>
                <w:lang w:val="en-GB"/>
              </w:rPr>
              <w:t>d</w:t>
            </w:r>
          </w:p>
        </w:tc>
        <w:tc>
          <w:tcPr>
            <w:tcW w:w="1542" w:type="dxa"/>
          </w:tcPr>
          <w:p w14:paraId="5FDD6920" w14:textId="334499D2" w:rsidR="00891E18" w:rsidRPr="00A13608" w:rsidRDefault="00891E18" w:rsidP="00B85BD1">
            <w:pPr>
              <w:tabs>
                <w:tab w:val="left" w:pos="1104"/>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A13608">
              <w:rPr>
                <w:rFonts w:ascii="Times New Roman" w:hAnsi="Times New Roman" w:cs="Times New Roman"/>
                <w:lang w:val="en-GB"/>
              </w:rPr>
              <w:t>3.2 ± 0.1</w:t>
            </w:r>
            <w:r w:rsidR="00F54A99">
              <w:rPr>
                <w:rFonts w:ascii="Times New Roman" w:hAnsi="Times New Roman" w:cs="Times New Roman"/>
                <w:lang w:val="en-GB"/>
              </w:rPr>
              <w:t xml:space="preserve"> </w:t>
            </w:r>
            <w:r w:rsidR="00F54A99" w:rsidRPr="00F54A99">
              <w:rPr>
                <w:rFonts w:ascii="Times New Roman" w:hAnsi="Times New Roman" w:cs="Times New Roman"/>
                <w:vertAlign w:val="superscript"/>
                <w:lang w:val="en-GB"/>
              </w:rPr>
              <w:t>d</w:t>
            </w:r>
          </w:p>
        </w:tc>
        <w:tc>
          <w:tcPr>
            <w:tcW w:w="1684" w:type="dxa"/>
          </w:tcPr>
          <w:p w14:paraId="4C16D10F" w14:textId="3C39B0E2" w:rsidR="00891E18" w:rsidRPr="00A13608" w:rsidRDefault="00891E18" w:rsidP="00B85BD1">
            <w:pPr>
              <w:tabs>
                <w:tab w:val="left" w:pos="1104"/>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A13608">
              <w:rPr>
                <w:rFonts w:ascii="Times New Roman" w:hAnsi="Times New Roman" w:cs="Times New Roman"/>
                <w:lang w:val="en-GB"/>
              </w:rPr>
              <w:t>1.12 ± 0.1</w:t>
            </w:r>
            <w:r w:rsidR="00F54A99">
              <w:rPr>
                <w:rFonts w:ascii="Times New Roman" w:hAnsi="Times New Roman" w:cs="Times New Roman"/>
                <w:lang w:val="en-GB"/>
              </w:rPr>
              <w:t xml:space="preserve"> </w:t>
            </w:r>
            <w:r w:rsidR="00F54A99" w:rsidRPr="00F54A99">
              <w:rPr>
                <w:rFonts w:ascii="Times New Roman" w:hAnsi="Times New Roman" w:cs="Times New Roman"/>
                <w:vertAlign w:val="superscript"/>
                <w:lang w:val="en-GB"/>
              </w:rPr>
              <w:t>d</w:t>
            </w:r>
          </w:p>
        </w:tc>
      </w:tr>
      <w:tr w:rsidR="00891E18" w:rsidRPr="00A13608" w14:paraId="3C61229E" w14:textId="77777777" w:rsidTr="00FD49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 w:type="dxa"/>
          </w:tcPr>
          <w:p w14:paraId="371CB9C5" w14:textId="3C5D7A66" w:rsidR="00891E18" w:rsidRPr="00A13608" w:rsidRDefault="00891E18" w:rsidP="00B85BD1">
            <w:pPr>
              <w:tabs>
                <w:tab w:val="left" w:pos="1104"/>
              </w:tabs>
              <w:jc w:val="both"/>
              <w:rPr>
                <w:rFonts w:ascii="Times New Roman" w:hAnsi="Times New Roman" w:cs="Times New Roman"/>
                <w:lang w:val="en-GB"/>
              </w:rPr>
            </w:pPr>
            <w:r w:rsidRPr="00A13608">
              <w:rPr>
                <w:rFonts w:ascii="Times New Roman" w:hAnsi="Times New Roman" w:cs="Times New Roman"/>
                <w:lang w:val="en-GB"/>
              </w:rPr>
              <w:t>C</w:t>
            </w:r>
          </w:p>
        </w:tc>
        <w:tc>
          <w:tcPr>
            <w:tcW w:w="1942" w:type="dxa"/>
          </w:tcPr>
          <w:p w14:paraId="72579E84" w14:textId="77777777" w:rsidR="00891E18" w:rsidRPr="00A13608" w:rsidRDefault="00891E18" w:rsidP="00891E18">
            <w:pPr>
              <w:tabs>
                <w:tab w:val="left" w:pos="1104"/>
              </w:tabs>
              <w:ind w:left="13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proofErr w:type="spellStart"/>
            <w:r w:rsidRPr="00A13608">
              <w:rPr>
                <w:rFonts w:ascii="Times New Roman" w:hAnsi="Times New Roman" w:cs="Times New Roman"/>
                <w:lang w:val="en-GB"/>
              </w:rPr>
              <w:t>Mgbuoshimini</w:t>
            </w:r>
            <w:proofErr w:type="spellEnd"/>
          </w:p>
        </w:tc>
        <w:tc>
          <w:tcPr>
            <w:tcW w:w="1615" w:type="dxa"/>
          </w:tcPr>
          <w:p w14:paraId="640F8352" w14:textId="1BC7A269" w:rsidR="00891E18" w:rsidRPr="00A13608" w:rsidRDefault="00891E18" w:rsidP="00B85BD1">
            <w:pPr>
              <w:tabs>
                <w:tab w:val="left" w:pos="110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A13608">
              <w:rPr>
                <w:rFonts w:ascii="Times New Roman" w:hAnsi="Times New Roman" w:cs="Times New Roman"/>
                <w:lang w:val="en-GB"/>
              </w:rPr>
              <w:t>15.3 ±1.5</w:t>
            </w:r>
            <w:r w:rsidR="00F54A99">
              <w:rPr>
                <w:rFonts w:ascii="Times New Roman" w:hAnsi="Times New Roman" w:cs="Times New Roman"/>
                <w:lang w:val="en-GB"/>
              </w:rPr>
              <w:t xml:space="preserve"> </w:t>
            </w:r>
            <w:r w:rsidR="00F54A99" w:rsidRPr="00F54A99">
              <w:rPr>
                <w:rFonts w:ascii="Times New Roman" w:hAnsi="Times New Roman" w:cs="Times New Roman"/>
                <w:vertAlign w:val="superscript"/>
                <w:lang w:val="en-GB"/>
              </w:rPr>
              <w:t>a</w:t>
            </w:r>
          </w:p>
        </w:tc>
        <w:tc>
          <w:tcPr>
            <w:tcW w:w="1680" w:type="dxa"/>
          </w:tcPr>
          <w:p w14:paraId="422DC8F1" w14:textId="6047F8D3" w:rsidR="00891E18" w:rsidRPr="00A13608" w:rsidRDefault="00891E18" w:rsidP="00B85BD1">
            <w:pPr>
              <w:tabs>
                <w:tab w:val="left" w:pos="110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A13608">
              <w:rPr>
                <w:rFonts w:ascii="Times New Roman" w:hAnsi="Times New Roman" w:cs="Times New Roman"/>
                <w:lang w:val="en-GB"/>
              </w:rPr>
              <w:t>0.87 ± 0.03</w:t>
            </w:r>
            <w:r w:rsidR="00F54A99">
              <w:rPr>
                <w:rFonts w:ascii="Times New Roman" w:hAnsi="Times New Roman" w:cs="Times New Roman"/>
                <w:lang w:val="en-GB"/>
              </w:rPr>
              <w:t xml:space="preserve"> </w:t>
            </w:r>
            <w:r w:rsidR="00F54A99" w:rsidRPr="00F54A99">
              <w:rPr>
                <w:rFonts w:ascii="Times New Roman" w:hAnsi="Times New Roman" w:cs="Times New Roman"/>
                <w:vertAlign w:val="superscript"/>
                <w:lang w:val="en-GB"/>
              </w:rPr>
              <w:t>a</w:t>
            </w:r>
          </w:p>
        </w:tc>
        <w:tc>
          <w:tcPr>
            <w:tcW w:w="1542" w:type="dxa"/>
          </w:tcPr>
          <w:p w14:paraId="71828B75" w14:textId="5E13286E" w:rsidR="00891E18" w:rsidRPr="00A13608" w:rsidRDefault="00891E18" w:rsidP="00B85BD1">
            <w:pPr>
              <w:tabs>
                <w:tab w:val="left" w:pos="110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A13608">
              <w:rPr>
                <w:rFonts w:ascii="Times New Roman" w:hAnsi="Times New Roman" w:cs="Times New Roman"/>
                <w:lang w:val="en-GB"/>
              </w:rPr>
              <w:t>7.5 ± 1.2</w:t>
            </w:r>
            <w:r w:rsidR="00F54A99">
              <w:rPr>
                <w:rFonts w:ascii="Times New Roman" w:hAnsi="Times New Roman" w:cs="Times New Roman"/>
                <w:lang w:val="en-GB"/>
              </w:rPr>
              <w:t xml:space="preserve"> </w:t>
            </w:r>
            <w:r w:rsidR="00F54A99" w:rsidRPr="00F54A99">
              <w:rPr>
                <w:rFonts w:ascii="Times New Roman" w:hAnsi="Times New Roman" w:cs="Times New Roman"/>
                <w:vertAlign w:val="superscript"/>
                <w:lang w:val="en-GB"/>
              </w:rPr>
              <w:t>b</w:t>
            </w:r>
          </w:p>
        </w:tc>
        <w:tc>
          <w:tcPr>
            <w:tcW w:w="1684" w:type="dxa"/>
          </w:tcPr>
          <w:p w14:paraId="382CF367" w14:textId="5A7CAFC2" w:rsidR="00891E18" w:rsidRPr="00A13608" w:rsidRDefault="00891E18" w:rsidP="00B85BD1">
            <w:pPr>
              <w:tabs>
                <w:tab w:val="left" w:pos="110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A13608">
              <w:rPr>
                <w:rFonts w:ascii="Times New Roman" w:hAnsi="Times New Roman" w:cs="Times New Roman"/>
                <w:lang w:val="en-GB"/>
              </w:rPr>
              <w:t>4.7 ± 0.5</w:t>
            </w:r>
            <w:r w:rsidR="00F54A99" w:rsidRPr="00F54A99">
              <w:rPr>
                <w:rFonts w:ascii="Times New Roman" w:hAnsi="Times New Roman" w:cs="Times New Roman"/>
                <w:vertAlign w:val="superscript"/>
                <w:lang w:val="en-GB"/>
              </w:rPr>
              <w:t xml:space="preserve"> b</w:t>
            </w:r>
          </w:p>
        </w:tc>
      </w:tr>
      <w:tr w:rsidR="00891E18" w:rsidRPr="00A13608" w14:paraId="2914EF00" w14:textId="77777777" w:rsidTr="00FD4924">
        <w:tc>
          <w:tcPr>
            <w:cnfStyle w:val="001000000000" w:firstRow="0" w:lastRow="0" w:firstColumn="1" w:lastColumn="0" w:oddVBand="0" w:evenVBand="0" w:oddHBand="0" w:evenHBand="0" w:firstRowFirstColumn="0" w:firstRowLastColumn="0" w:lastRowFirstColumn="0" w:lastRowLastColumn="0"/>
            <w:tcW w:w="1030" w:type="dxa"/>
          </w:tcPr>
          <w:p w14:paraId="7579E32F" w14:textId="692D721F" w:rsidR="00891E18" w:rsidRPr="00A13608" w:rsidRDefault="00891E18" w:rsidP="00B85BD1">
            <w:pPr>
              <w:tabs>
                <w:tab w:val="left" w:pos="1104"/>
              </w:tabs>
              <w:jc w:val="both"/>
              <w:rPr>
                <w:rFonts w:ascii="Times New Roman" w:hAnsi="Times New Roman" w:cs="Times New Roman"/>
                <w:lang w:val="en-GB"/>
              </w:rPr>
            </w:pPr>
            <w:r w:rsidRPr="00A13608">
              <w:rPr>
                <w:rFonts w:ascii="Times New Roman" w:hAnsi="Times New Roman" w:cs="Times New Roman"/>
                <w:lang w:val="en-GB"/>
              </w:rPr>
              <w:t>D</w:t>
            </w:r>
          </w:p>
        </w:tc>
        <w:tc>
          <w:tcPr>
            <w:tcW w:w="1942" w:type="dxa"/>
          </w:tcPr>
          <w:p w14:paraId="3740EF52" w14:textId="77777777" w:rsidR="00891E18" w:rsidRPr="00A13608" w:rsidRDefault="00891E18" w:rsidP="00891E18">
            <w:pPr>
              <w:tabs>
                <w:tab w:val="left" w:pos="1104"/>
              </w:tabs>
              <w:ind w:left="13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proofErr w:type="spellStart"/>
            <w:r w:rsidRPr="00A13608">
              <w:rPr>
                <w:rFonts w:ascii="Times New Roman" w:hAnsi="Times New Roman" w:cs="Times New Roman"/>
                <w:lang w:val="en-GB"/>
              </w:rPr>
              <w:t>Diobu</w:t>
            </w:r>
            <w:proofErr w:type="spellEnd"/>
          </w:p>
        </w:tc>
        <w:tc>
          <w:tcPr>
            <w:tcW w:w="1615" w:type="dxa"/>
          </w:tcPr>
          <w:p w14:paraId="600D6F78" w14:textId="011945C7" w:rsidR="00891E18" w:rsidRPr="00A13608" w:rsidRDefault="00891E18" w:rsidP="00B85BD1">
            <w:pPr>
              <w:tabs>
                <w:tab w:val="left" w:pos="1104"/>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A13608">
              <w:rPr>
                <w:rFonts w:ascii="Times New Roman" w:hAnsi="Times New Roman" w:cs="Times New Roman"/>
                <w:lang w:val="en-GB"/>
              </w:rPr>
              <w:t>13.4 ± 2.0</w:t>
            </w:r>
            <w:r w:rsidR="00F54A99">
              <w:rPr>
                <w:rFonts w:ascii="Times New Roman" w:hAnsi="Times New Roman" w:cs="Times New Roman"/>
                <w:lang w:val="en-GB"/>
              </w:rPr>
              <w:t xml:space="preserve"> </w:t>
            </w:r>
            <w:r w:rsidR="00F54A99" w:rsidRPr="00F54A99">
              <w:rPr>
                <w:rFonts w:ascii="Times New Roman" w:hAnsi="Times New Roman" w:cs="Times New Roman"/>
                <w:vertAlign w:val="superscript"/>
                <w:lang w:val="en-GB"/>
              </w:rPr>
              <w:t>b</w:t>
            </w:r>
          </w:p>
        </w:tc>
        <w:tc>
          <w:tcPr>
            <w:tcW w:w="1680" w:type="dxa"/>
          </w:tcPr>
          <w:p w14:paraId="7E7A2FEC" w14:textId="5A26729D" w:rsidR="00891E18" w:rsidRPr="00A13608" w:rsidRDefault="00891E18" w:rsidP="00B85BD1">
            <w:pPr>
              <w:tabs>
                <w:tab w:val="left" w:pos="1104"/>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A13608">
              <w:rPr>
                <w:rFonts w:ascii="Times New Roman" w:hAnsi="Times New Roman" w:cs="Times New Roman"/>
                <w:lang w:val="en-GB"/>
              </w:rPr>
              <w:t>0.06 ± 0.04</w:t>
            </w:r>
            <w:r w:rsidR="00F54A99">
              <w:rPr>
                <w:rFonts w:ascii="Times New Roman" w:hAnsi="Times New Roman" w:cs="Times New Roman"/>
                <w:lang w:val="en-GB"/>
              </w:rPr>
              <w:t xml:space="preserve"> </w:t>
            </w:r>
            <w:r w:rsidR="00F54A99" w:rsidRPr="00F54A99">
              <w:rPr>
                <w:rFonts w:ascii="Times New Roman" w:hAnsi="Times New Roman" w:cs="Times New Roman"/>
                <w:vertAlign w:val="superscript"/>
                <w:lang w:val="en-GB"/>
              </w:rPr>
              <w:t>b</w:t>
            </w:r>
          </w:p>
        </w:tc>
        <w:tc>
          <w:tcPr>
            <w:tcW w:w="1542" w:type="dxa"/>
          </w:tcPr>
          <w:p w14:paraId="308D6F11" w14:textId="2915125F" w:rsidR="00891E18" w:rsidRPr="00A13608" w:rsidRDefault="00891E18" w:rsidP="00B85BD1">
            <w:pPr>
              <w:tabs>
                <w:tab w:val="left" w:pos="1104"/>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A13608">
              <w:rPr>
                <w:rFonts w:ascii="Times New Roman" w:hAnsi="Times New Roman" w:cs="Times New Roman"/>
                <w:lang w:val="en-GB"/>
              </w:rPr>
              <w:t>5.8 ± 0.2</w:t>
            </w:r>
            <w:r w:rsidR="00F54A99">
              <w:rPr>
                <w:rFonts w:ascii="Times New Roman" w:hAnsi="Times New Roman" w:cs="Times New Roman"/>
                <w:lang w:val="en-GB"/>
              </w:rPr>
              <w:t xml:space="preserve"> </w:t>
            </w:r>
            <w:r w:rsidR="00F54A99" w:rsidRPr="00F54A99">
              <w:rPr>
                <w:rFonts w:ascii="Times New Roman" w:hAnsi="Times New Roman" w:cs="Times New Roman"/>
                <w:vertAlign w:val="superscript"/>
                <w:lang w:val="en-GB"/>
              </w:rPr>
              <w:t>c</w:t>
            </w:r>
          </w:p>
        </w:tc>
        <w:tc>
          <w:tcPr>
            <w:tcW w:w="1684" w:type="dxa"/>
          </w:tcPr>
          <w:p w14:paraId="3CEA9C3E" w14:textId="60EC24A0" w:rsidR="00891E18" w:rsidRPr="00A13608" w:rsidRDefault="00891E18" w:rsidP="00B85BD1">
            <w:pPr>
              <w:tabs>
                <w:tab w:val="left" w:pos="1104"/>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A13608">
              <w:rPr>
                <w:rFonts w:ascii="Times New Roman" w:hAnsi="Times New Roman" w:cs="Times New Roman"/>
                <w:lang w:val="en-GB"/>
              </w:rPr>
              <w:t>2.8 ± 0.6</w:t>
            </w:r>
            <w:r w:rsidR="00F54A99">
              <w:rPr>
                <w:rFonts w:ascii="Times New Roman" w:hAnsi="Times New Roman" w:cs="Times New Roman"/>
                <w:lang w:val="en-GB"/>
              </w:rPr>
              <w:t xml:space="preserve"> </w:t>
            </w:r>
            <w:r w:rsidR="00F54A99" w:rsidRPr="00F54A99">
              <w:rPr>
                <w:rFonts w:ascii="Times New Roman" w:hAnsi="Times New Roman" w:cs="Times New Roman"/>
                <w:vertAlign w:val="superscript"/>
                <w:lang w:val="en-GB"/>
              </w:rPr>
              <w:t>c</w:t>
            </w:r>
          </w:p>
        </w:tc>
      </w:tr>
      <w:tr w:rsidR="00C758E6" w:rsidRPr="00A13608" w14:paraId="715A1033" w14:textId="77777777" w:rsidTr="00FD49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 w:type="dxa"/>
          </w:tcPr>
          <w:p w14:paraId="01E38996" w14:textId="77777777" w:rsidR="00C758E6" w:rsidRPr="00A13608" w:rsidRDefault="00C758E6" w:rsidP="00B85BD1">
            <w:pPr>
              <w:tabs>
                <w:tab w:val="left" w:pos="1104"/>
              </w:tabs>
              <w:jc w:val="both"/>
              <w:rPr>
                <w:rFonts w:ascii="Times New Roman" w:hAnsi="Times New Roman" w:cs="Times New Roman"/>
                <w:lang w:val="en-GB"/>
              </w:rPr>
            </w:pPr>
          </w:p>
        </w:tc>
        <w:tc>
          <w:tcPr>
            <w:tcW w:w="1942" w:type="dxa"/>
          </w:tcPr>
          <w:p w14:paraId="1121EB7A" w14:textId="0FFA323B" w:rsidR="00C758E6" w:rsidRPr="00A13608" w:rsidRDefault="00C758E6" w:rsidP="00891E18">
            <w:pPr>
              <w:tabs>
                <w:tab w:val="left" w:pos="1104"/>
              </w:tabs>
              <w:ind w:left="13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Pr>
                <w:rFonts w:ascii="Times New Roman" w:hAnsi="Times New Roman" w:cs="Times New Roman"/>
                <w:lang w:val="en-GB"/>
              </w:rPr>
              <w:t>P Value</w:t>
            </w:r>
          </w:p>
        </w:tc>
        <w:tc>
          <w:tcPr>
            <w:tcW w:w="1615" w:type="dxa"/>
          </w:tcPr>
          <w:p w14:paraId="5D5372B3" w14:textId="76E0FC3F" w:rsidR="00C758E6" w:rsidRPr="00A13608" w:rsidRDefault="00C758E6" w:rsidP="00B85BD1">
            <w:pPr>
              <w:tabs>
                <w:tab w:val="left" w:pos="110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Pr>
                <w:rFonts w:ascii="Times New Roman" w:hAnsi="Times New Roman" w:cs="Times New Roman"/>
                <w:lang w:val="en-GB"/>
              </w:rPr>
              <w:t>0.001</w:t>
            </w:r>
          </w:p>
        </w:tc>
        <w:tc>
          <w:tcPr>
            <w:tcW w:w="1680" w:type="dxa"/>
          </w:tcPr>
          <w:p w14:paraId="65642387" w14:textId="242838CC" w:rsidR="00C758E6" w:rsidRPr="00A13608" w:rsidRDefault="00C758E6" w:rsidP="00B85BD1">
            <w:pPr>
              <w:tabs>
                <w:tab w:val="left" w:pos="110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Pr>
                <w:rFonts w:ascii="Times New Roman" w:hAnsi="Times New Roman" w:cs="Times New Roman"/>
                <w:lang w:val="en-GB"/>
              </w:rPr>
              <w:t>0.0001</w:t>
            </w:r>
          </w:p>
        </w:tc>
        <w:tc>
          <w:tcPr>
            <w:tcW w:w="1542" w:type="dxa"/>
          </w:tcPr>
          <w:p w14:paraId="4DB3DE77" w14:textId="1A2FAEDF" w:rsidR="00C758E6" w:rsidRPr="00A13608" w:rsidRDefault="00C758E6" w:rsidP="00B85BD1">
            <w:pPr>
              <w:tabs>
                <w:tab w:val="left" w:pos="110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Pr>
                <w:rFonts w:ascii="Times New Roman" w:hAnsi="Times New Roman" w:cs="Times New Roman"/>
                <w:lang w:val="en-GB"/>
              </w:rPr>
              <w:t>0.001</w:t>
            </w:r>
          </w:p>
        </w:tc>
        <w:tc>
          <w:tcPr>
            <w:tcW w:w="1684" w:type="dxa"/>
          </w:tcPr>
          <w:p w14:paraId="086A4EB4" w14:textId="53E3BC91" w:rsidR="00C758E6" w:rsidRPr="00A13608" w:rsidRDefault="00F54A99" w:rsidP="00B85BD1">
            <w:pPr>
              <w:tabs>
                <w:tab w:val="left" w:pos="1104"/>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Pr>
                <w:rFonts w:ascii="Times New Roman" w:hAnsi="Times New Roman" w:cs="Times New Roman"/>
                <w:lang w:val="en-GB"/>
              </w:rPr>
              <w:t>0.002</w:t>
            </w:r>
          </w:p>
        </w:tc>
      </w:tr>
    </w:tbl>
    <w:p w14:paraId="2CC2A10D" w14:textId="77777777" w:rsidR="00FD4924" w:rsidRPr="00FD4924" w:rsidRDefault="00FD4924" w:rsidP="00A6799B">
      <w:pPr>
        <w:jc w:val="both"/>
        <w:rPr>
          <w:rFonts w:ascii="Times New Roman" w:hAnsi="Times New Roman" w:cs="Times New Roman"/>
          <w:sz w:val="2"/>
          <w:szCs w:val="2"/>
        </w:rPr>
      </w:pPr>
    </w:p>
    <w:p w14:paraId="6BD03E6D" w14:textId="57F79323" w:rsidR="00AB5E25" w:rsidRPr="00544743" w:rsidRDefault="00D56C38" w:rsidP="00544743">
      <w:pPr>
        <w:jc w:val="both"/>
        <w:rPr>
          <w:rFonts w:ascii="Times New Roman" w:hAnsi="Times New Roman" w:cs="Times New Roman"/>
          <w:sz w:val="20"/>
          <w:szCs w:val="20"/>
        </w:rPr>
      </w:pPr>
      <w:r>
        <w:rPr>
          <w:rFonts w:ascii="Times New Roman" w:hAnsi="Times New Roman" w:cs="Times New Roman"/>
          <w:sz w:val="20"/>
          <w:szCs w:val="20"/>
        </w:rPr>
        <w:lastRenderedPageBreak/>
        <w:t xml:space="preserve">Key: </w:t>
      </w:r>
      <w:r w:rsidR="00F54A99" w:rsidRPr="00FD4924">
        <w:rPr>
          <w:rFonts w:ascii="Times New Roman" w:hAnsi="Times New Roman" w:cs="Times New Roman"/>
          <w:sz w:val="20"/>
          <w:szCs w:val="20"/>
        </w:rPr>
        <w:t>Values with the same superscript in the column are not significantly different, while those with different superscript are significantly different</w:t>
      </w:r>
      <w:r w:rsidR="00133FF3" w:rsidRPr="00FD4924">
        <w:rPr>
          <w:rFonts w:ascii="Times New Roman" w:hAnsi="Times New Roman" w:cs="Times New Roman"/>
          <w:sz w:val="20"/>
          <w:szCs w:val="20"/>
        </w:rPr>
        <w:t>.</w:t>
      </w:r>
    </w:p>
    <w:p w14:paraId="14534286" w14:textId="678D3EA1" w:rsidR="002B3BB6" w:rsidRDefault="001133DB" w:rsidP="00297B88">
      <w:pPr>
        <w:spacing w:line="360" w:lineRule="auto"/>
        <w:jc w:val="both"/>
        <w:rPr>
          <w:rFonts w:ascii="Times New Roman" w:hAnsi="Times New Roman" w:cs="Times New Roman"/>
        </w:rPr>
      </w:pPr>
      <w:r w:rsidRPr="001133DB">
        <w:rPr>
          <w:rFonts w:ascii="Times New Roman" w:hAnsi="Times New Roman" w:cs="Times New Roman"/>
        </w:rPr>
        <w:t xml:space="preserve">According to </w:t>
      </w:r>
      <w:r>
        <w:rPr>
          <w:rFonts w:ascii="Times New Roman" w:hAnsi="Times New Roman" w:cs="Times New Roman"/>
        </w:rPr>
        <w:t xml:space="preserve">the mean heavy metal content of the sampled Bitter leaf, the daily intake of the various metals for an adult individual was estimated and presented in Table 2. The estimated daily intake (EDI) values </w:t>
      </w:r>
      <w:r w:rsidR="002B3BB6">
        <w:rPr>
          <w:rFonts w:ascii="Times New Roman" w:hAnsi="Times New Roman" w:cs="Times New Roman"/>
        </w:rPr>
        <w:t xml:space="preserve">as presented in the table are in the order: Lead &gt; Arsenic &gt;Cadmium &gt; mercury for all four locations (Eagle Island, </w:t>
      </w:r>
      <w:proofErr w:type="spellStart"/>
      <w:r w:rsidR="002B3BB6">
        <w:rPr>
          <w:rFonts w:ascii="Times New Roman" w:hAnsi="Times New Roman" w:cs="Times New Roman"/>
        </w:rPr>
        <w:t>Choba</w:t>
      </w:r>
      <w:proofErr w:type="spellEnd"/>
      <w:r w:rsidR="002B3BB6">
        <w:rPr>
          <w:rFonts w:ascii="Times New Roman" w:hAnsi="Times New Roman" w:cs="Times New Roman"/>
        </w:rPr>
        <w:t xml:space="preserve">, </w:t>
      </w:r>
      <w:proofErr w:type="spellStart"/>
      <w:r w:rsidR="002B3BB6">
        <w:rPr>
          <w:rFonts w:ascii="Times New Roman" w:hAnsi="Times New Roman" w:cs="Times New Roman"/>
        </w:rPr>
        <w:t>Mgbuoshimini</w:t>
      </w:r>
      <w:proofErr w:type="spellEnd"/>
      <w:r w:rsidR="002B3BB6">
        <w:rPr>
          <w:rFonts w:ascii="Times New Roman" w:hAnsi="Times New Roman" w:cs="Times New Roman"/>
        </w:rPr>
        <w:t xml:space="preserve"> and Diobu. </w:t>
      </w:r>
    </w:p>
    <w:p w14:paraId="4EB40121" w14:textId="77777777" w:rsidR="00297B88" w:rsidRPr="00297B88" w:rsidRDefault="00297B88" w:rsidP="00297B88">
      <w:pPr>
        <w:spacing w:line="360" w:lineRule="auto"/>
        <w:jc w:val="both"/>
        <w:rPr>
          <w:rFonts w:ascii="Times New Roman" w:hAnsi="Times New Roman" w:cs="Times New Roman"/>
          <w:sz w:val="14"/>
          <w:szCs w:val="14"/>
        </w:rPr>
      </w:pPr>
    </w:p>
    <w:p w14:paraId="6D82B04B" w14:textId="7E9E2736" w:rsidR="00133FF3" w:rsidRPr="00D56C38" w:rsidRDefault="00133FF3" w:rsidP="00133FF3">
      <w:pPr>
        <w:spacing w:line="360" w:lineRule="auto"/>
        <w:rPr>
          <w:rFonts w:ascii="Times New Roman" w:hAnsi="Times New Roman" w:cs="Times New Roman"/>
          <w:b/>
          <w:bCs/>
          <w:color w:val="000000" w:themeColor="text1"/>
          <w:lang w:val="en-GB"/>
        </w:rPr>
      </w:pPr>
      <w:r w:rsidRPr="00D56C38">
        <w:rPr>
          <w:rFonts w:ascii="Times New Roman" w:hAnsi="Times New Roman" w:cs="Times New Roman"/>
          <w:b/>
          <w:bCs/>
        </w:rPr>
        <w:t>Table 2.</w:t>
      </w:r>
      <w:r w:rsidRPr="00D56C38">
        <w:rPr>
          <w:rFonts w:ascii="Times New Roman" w:hAnsi="Times New Roman" w:cs="Times New Roman"/>
          <w:b/>
          <w:bCs/>
          <w:color w:val="000000" w:themeColor="text1"/>
          <w:lang w:val="en-GB"/>
        </w:rPr>
        <w:t xml:space="preserve"> </w:t>
      </w:r>
      <w:r w:rsidR="00DE589D" w:rsidRPr="00D56C38">
        <w:rPr>
          <w:rFonts w:ascii="Times New Roman" w:hAnsi="Times New Roman" w:cs="Times New Roman"/>
          <w:b/>
          <w:bCs/>
          <w:color w:val="000000" w:themeColor="text1"/>
          <w:lang w:val="en-GB"/>
        </w:rPr>
        <w:t>Estimated</w:t>
      </w:r>
      <w:r w:rsidRPr="00D56C38">
        <w:rPr>
          <w:rFonts w:ascii="Times New Roman" w:hAnsi="Times New Roman" w:cs="Times New Roman"/>
          <w:b/>
          <w:bCs/>
          <w:color w:val="000000" w:themeColor="text1"/>
          <w:lang w:val="en-GB"/>
        </w:rPr>
        <w:t xml:space="preserve"> Daily Intake (</w:t>
      </w:r>
      <w:r w:rsidR="00DE589D" w:rsidRPr="00D56C38">
        <w:rPr>
          <w:rFonts w:ascii="Times New Roman" w:hAnsi="Times New Roman" w:cs="Times New Roman"/>
          <w:b/>
          <w:bCs/>
          <w:color w:val="000000" w:themeColor="text1"/>
          <w:lang w:val="en-GB"/>
        </w:rPr>
        <w:t>E</w:t>
      </w:r>
      <w:r w:rsidRPr="00D56C38">
        <w:rPr>
          <w:rFonts w:ascii="Times New Roman" w:hAnsi="Times New Roman" w:cs="Times New Roman"/>
          <w:b/>
          <w:bCs/>
          <w:color w:val="000000" w:themeColor="text1"/>
          <w:lang w:val="en-GB"/>
        </w:rPr>
        <w:t xml:space="preserve">DI) of Heavy Metal Ingestion through Consumption </w:t>
      </w:r>
      <w:r w:rsidR="00DE589D" w:rsidRPr="00D56C38">
        <w:rPr>
          <w:rFonts w:ascii="Times New Roman" w:hAnsi="Times New Roman" w:cs="Times New Roman"/>
          <w:b/>
          <w:bCs/>
          <w:color w:val="000000" w:themeColor="text1"/>
          <w:lang w:val="en-GB"/>
        </w:rPr>
        <w:t>Bitter leaf from different locations.</w:t>
      </w:r>
    </w:p>
    <w:tbl>
      <w:tblPr>
        <w:tblStyle w:val="PlainTable2"/>
        <w:tblW w:w="0" w:type="auto"/>
        <w:tblInd w:w="0" w:type="dxa"/>
        <w:tblLook w:val="04A0" w:firstRow="1" w:lastRow="0" w:firstColumn="1" w:lastColumn="0" w:noHBand="0" w:noVBand="1"/>
      </w:tblPr>
      <w:tblGrid>
        <w:gridCol w:w="2254"/>
        <w:gridCol w:w="2255"/>
        <w:gridCol w:w="2255"/>
      </w:tblGrid>
      <w:tr w:rsidR="00DE589D" w:rsidRPr="00501516" w14:paraId="6A8124AE" w14:textId="77777777" w:rsidTr="00AB5E25">
        <w:trPr>
          <w:cnfStyle w:val="100000000000" w:firstRow="1" w:lastRow="0" w:firstColumn="0" w:lastColumn="0" w:oddVBand="0" w:evenVBand="0" w:oddHBand="0"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2254" w:type="dxa"/>
            <w:tcBorders>
              <w:top w:val="single" w:sz="4" w:space="0" w:color="7F7F7F" w:themeColor="text1" w:themeTint="80"/>
              <w:left w:val="nil"/>
              <w:right w:val="nil"/>
            </w:tcBorders>
            <w:hideMark/>
          </w:tcPr>
          <w:p w14:paraId="49B21612" w14:textId="77777777" w:rsidR="00DE589D" w:rsidRPr="00501516" w:rsidRDefault="00DE589D" w:rsidP="00F61AA6">
            <w:pPr>
              <w:spacing w:line="360" w:lineRule="auto"/>
              <w:rPr>
                <w:rFonts w:ascii="Times New Roman" w:hAnsi="Times New Roman" w:cs="Times New Roman"/>
                <w:color w:val="000000" w:themeColor="text1"/>
                <w:sz w:val="20"/>
                <w:szCs w:val="20"/>
                <w:lang w:val="en-GB"/>
              </w:rPr>
            </w:pPr>
            <w:r w:rsidRPr="00501516">
              <w:rPr>
                <w:rFonts w:ascii="Times New Roman" w:hAnsi="Times New Roman" w:cs="Times New Roman"/>
                <w:color w:val="000000" w:themeColor="text1"/>
                <w:sz w:val="20"/>
                <w:szCs w:val="20"/>
                <w:lang w:val="en-GB"/>
              </w:rPr>
              <w:t>Heavy</w:t>
            </w:r>
          </w:p>
          <w:p w14:paraId="50058EE0" w14:textId="77777777" w:rsidR="00DE589D" w:rsidRPr="00501516" w:rsidRDefault="00DE589D" w:rsidP="00F61AA6">
            <w:pPr>
              <w:spacing w:line="360" w:lineRule="auto"/>
              <w:rPr>
                <w:rFonts w:ascii="Times New Roman" w:hAnsi="Times New Roman" w:cs="Times New Roman"/>
                <w:color w:val="000000" w:themeColor="text1"/>
                <w:sz w:val="20"/>
                <w:szCs w:val="20"/>
                <w:lang w:val="en-GB"/>
              </w:rPr>
            </w:pPr>
            <w:r w:rsidRPr="00501516">
              <w:rPr>
                <w:rFonts w:ascii="Times New Roman" w:hAnsi="Times New Roman" w:cs="Times New Roman"/>
                <w:color w:val="000000" w:themeColor="text1"/>
                <w:sz w:val="20"/>
                <w:szCs w:val="20"/>
                <w:lang w:val="en-GB"/>
              </w:rPr>
              <w:t xml:space="preserve">Metals </w:t>
            </w:r>
          </w:p>
        </w:tc>
        <w:tc>
          <w:tcPr>
            <w:tcW w:w="2255" w:type="dxa"/>
            <w:tcBorders>
              <w:top w:val="single" w:sz="4" w:space="0" w:color="7F7F7F" w:themeColor="text1" w:themeTint="80"/>
              <w:left w:val="nil"/>
              <w:right w:val="nil"/>
            </w:tcBorders>
            <w:hideMark/>
          </w:tcPr>
          <w:p w14:paraId="0046F528" w14:textId="77777777" w:rsidR="00DE589D" w:rsidRPr="00501516" w:rsidRDefault="00DE589D" w:rsidP="00F61AA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GB"/>
              </w:rPr>
            </w:pPr>
            <w:r w:rsidRPr="00501516">
              <w:rPr>
                <w:rFonts w:ascii="Times New Roman" w:hAnsi="Times New Roman" w:cs="Times New Roman"/>
                <w:color w:val="000000" w:themeColor="text1"/>
                <w:sz w:val="20"/>
                <w:szCs w:val="20"/>
                <w:lang w:val="en-GB"/>
              </w:rPr>
              <w:t xml:space="preserve">Sample </w:t>
            </w:r>
          </w:p>
          <w:p w14:paraId="3D37A179" w14:textId="77777777" w:rsidR="00DE589D" w:rsidRPr="00501516" w:rsidRDefault="00DE589D" w:rsidP="00F61AA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GB"/>
              </w:rPr>
            </w:pPr>
            <w:r w:rsidRPr="00501516">
              <w:rPr>
                <w:rFonts w:ascii="Times New Roman" w:hAnsi="Times New Roman" w:cs="Times New Roman"/>
                <w:color w:val="000000" w:themeColor="text1"/>
                <w:sz w:val="20"/>
                <w:szCs w:val="20"/>
                <w:lang w:val="en-GB"/>
              </w:rPr>
              <w:t>Location</w:t>
            </w:r>
          </w:p>
        </w:tc>
        <w:tc>
          <w:tcPr>
            <w:tcW w:w="2255" w:type="dxa"/>
            <w:tcBorders>
              <w:top w:val="single" w:sz="4" w:space="0" w:color="7F7F7F" w:themeColor="text1" w:themeTint="80"/>
              <w:left w:val="nil"/>
              <w:right w:val="nil"/>
            </w:tcBorders>
            <w:hideMark/>
          </w:tcPr>
          <w:p w14:paraId="2D29E25D" w14:textId="639CD85C" w:rsidR="00DE589D" w:rsidRPr="00501516" w:rsidRDefault="00AB5E25" w:rsidP="00F61AA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GB"/>
              </w:rPr>
            </w:pPr>
            <w:r w:rsidRPr="00501516">
              <w:rPr>
                <w:rFonts w:ascii="Times New Roman" w:hAnsi="Times New Roman" w:cs="Times New Roman"/>
                <w:color w:val="000000" w:themeColor="text1"/>
                <w:sz w:val="20"/>
                <w:szCs w:val="20"/>
                <w:lang w:val="en-GB"/>
              </w:rPr>
              <w:t>EDI values in mg/kg/day</w:t>
            </w:r>
          </w:p>
          <w:p w14:paraId="3ADDCFFE" w14:textId="3567A11E" w:rsidR="00DE589D" w:rsidRPr="00501516" w:rsidRDefault="00DE589D" w:rsidP="00F61AA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vertAlign w:val="subscript"/>
                <w:lang w:val="en-GB"/>
              </w:rPr>
            </w:pPr>
          </w:p>
        </w:tc>
      </w:tr>
      <w:tr w:rsidR="00DE589D" w:rsidRPr="00501516" w14:paraId="5AB46AAA" w14:textId="77777777" w:rsidTr="00F61A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Borders>
              <w:left w:val="nil"/>
              <w:right w:val="nil"/>
            </w:tcBorders>
            <w:hideMark/>
          </w:tcPr>
          <w:p w14:paraId="77690624" w14:textId="77777777" w:rsidR="00DE589D" w:rsidRPr="00501516" w:rsidRDefault="00DE589D" w:rsidP="00F61AA6">
            <w:pPr>
              <w:spacing w:line="360" w:lineRule="auto"/>
              <w:rPr>
                <w:rFonts w:ascii="Times New Roman" w:hAnsi="Times New Roman" w:cs="Times New Roman"/>
                <w:color w:val="000000" w:themeColor="text1"/>
                <w:sz w:val="20"/>
                <w:szCs w:val="20"/>
                <w:lang w:val="en-GB"/>
              </w:rPr>
            </w:pPr>
            <w:r w:rsidRPr="00501516">
              <w:rPr>
                <w:rFonts w:ascii="Times New Roman" w:hAnsi="Times New Roman" w:cs="Times New Roman"/>
                <w:color w:val="000000" w:themeColor="text1"/>
                <w:sz w:val="20"/>
                <w:szCs w:val="20"/>
                <w:lang w:val="en-GB"/>
              </w:rPr>
              <w:t>Lead</w:t>
            </w:r>
          </w:p>
        </w:tc>
        <w:tc>
          <w:tcPr>
            <w:tcW w:w="2255" w:type="dxa"/>
            <w:tcBorders>
              <w:left w:val="nil"/>
              <w:right w:val="nil"/>
            </w:tcBorders>
            <w:hideMark/>
          </w:tcPr>
          <w:p w14:paraId="131D989A" w14:textId="77777777" w:rsidR="00DE589D" w:rsidRPr="00501516" w:rsidRDefault="00DE589D" w:rsidP="00F61A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GB"/>
              </w:rPr>
            </w:pPr>
            <w:r w:rsidRPr="00501516">
              <w:rPr>
                <w:rFonts w:ascii="Times New Roman" w:hAnsi="Times New Roman" w:cs="Times New Roman"/>
                <w:color w:val="000000" w:themeColor="text1"/>
                <w:sz w:val="20"/>
                <w:szCs w:val="20"/>
                <w:lang w:val="en-GB"/>
              </w:rPr>
              <w:t>EI</w:t>
            </w:r>
          </w:p>
          <w:p w14:paraId="717419CB" w14:textId="77777777" w:rsidR="00DE589D" w:rsidRPr="00501516" w:rsidRDefault="00DE589D" w:rsidP="00F61A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GB"/>
              </w:rPr>
            </w:pPr>
            <w:r w:rsidRPr="00501516">
              <w:rPr>
                <w:rFonts w:ascii="Times New Roman" w:hAnsi="Times New Roman" w:cs="Times New Roman"/>
                <w:color w:val="000000" w:themeColor="text1"/>
                <w:sz w:val="20"/>
                <w:szCs w:val="20"/>
                <w:lang w:val="en-GB"/>
              </w:rPr>
              <w:t>CH</w:t>
            </w:r>
          </w:p>
          <w:p w14:paraId="0E0E7663" w14:textId="77777777" w:rsidR="00DE589D" w:rsidRPr="00501516" w:rsidRDefault="00DE589D" w:rsidP="00F61A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GB"/>
              </w:rPr>
            </w:pPr>
            <w:r w:rsidRPr="00501516">
              <w:rPr>
                <w:rFonts w:ascii="Times New Roman" w:hAnsi="Times New Roman" w:cs="Times New Roman"/>
                <w:color w:val="000000" w:themeColor="text1"/>
                <w:sz w:val="20"/>
                <w:szCs w:val="20"/>
                <w:lang w:val="en-GB"/>
              </w:rPr>
              <w:t>AM</w:t>
            </w:r>
          </w:p>
          <w:p w14:paraId="5BE06E55" w14:textId="77777777" w:rsidR="00DE589D" w:rsidRPr="00501516" w:rsidRDefault="00DE589D" w:rsidP="00F61A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GB"/>
              </w:rPr>
            </w:pPr>
            <w:r w:rsidRPr="00501516">
              <w:rPr>
                <w:rFonts w:ascii="Times New Roman" w:hAnsi="Times New Roman" w:cs="Times New Roman"/>
                <w:color w:val="000000" w:themeColor="text1"/>
                <w:sz w:val="20"/>
                <w:szCs w:val="20"/>
                <w:lang w:val="en-GB"/>
              </w:rPr>
              <w:t>DI</w:t>
            </w:r>
          </w:p>
        </w:tc>
        <w:tc>
          <w:tcPr>
            <w:tcW w:w="2255" w:type="dxa"/>
            <w:tcBorders>
              <w:left w:val="nil"/>
              <w:right w:val="nil"/>
            </w:tcBorders>
            <w:hideMark/>
          </w:tcPr>
          <w:p w14:paraId="3CA0C003" w14:textId="262209A5" w:rsidR="00DE589D" w:rsidRPr="00501516" w:rsidRDefault="00DE589D" w:rsidP="00F61A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GB"/>
              </w:rPr>
            </w:pPr>
            <w:r w:rsidRPr="00501516">
              <w:rPr>
                <w:rFonts w:ascii="Times New Roman" w:hAnsi="Times New Roman" w:cs="Times New Roman"/>
                <w:color w:val="000000" w:themeColor="text1"/>
                <w:sz w:val="20"/>
                <w:szCs w:val="20"/>
                <w:lang w:val="en-GB"/>
              </w:rPr>
              <w:t>0.014</w:t>
            </w:r>
          </w:p>
          <w:p w14:paraId="7DF3007D" w14:textId="1429B72A" w:rsidR="00DE589D" w:rsidRPr="00501516" w:rsidRDefault="00DE589D" w:rsidP="00F61A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GB"/>
              </w:rPr>
            </w:pPr>
            <w:r w:rsidRPr="00501516">
              <w:rPr>
                <w:rFonts w:ascii="Times New Roman" w:hAnsi="Times New Roman" w:cs="Times New Roman"/>
                <w:color w:val="000000" w:themeColor="text1"/>
                <w:sz w:val="20"/>
                <w:szCs w:val="20"/>
                <w:lang w:val="en-GB"/>
              </w:rPr>
              <w:t>0.009</w:t>
            </w:r>
          </w:p>
          <w:p w14:paraId="6E66AD99" w14:textId="0DF58279" w:rsidR="00DE589D" w:rsidRPr="00501516" w:rsidRDefault="00DE589D" w:rsidP="00F61A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GB"/>
              </w:rPr>
            </w:pPr>
            <w:r w:rsidRPr="00501516">
              <w:rPr>
                <w:rFonts w:ascii="Times New Roman" w:hAnsi="Times New Roman" w:cs="Times New Roman"/>
                <w:color w:val="000000" w:themeColor="text1"/>
                <w:sz w:val="20"/>
                <w:szCs w:val="20"/>
                <w:lang w:val="en-GB"/>
              </w:rPr>
              <w:t>0.012</w:t>
            </w:r>
          </w:p>
          <w:p w14:paraId="741EBFE3" w14:textId="2689FC9C" w:rsidR="00DE589D" w:rsidRPr="00501516" w:rsidRDefault="00DE589D" w:rsidP="00F61A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GB"/>
              </w:rPr>
            </w:pPr>
            <w:r w:rsidRPr="00501516">
              <w:rPr>
                <w:rFonts w:ascii="Times New Roman" w:hAnsi="Times New Roman" w:cs="Times New Roman"/>
                <w:color w:val="000000" w:themeColor="text1"/>
                <w:sz w:val="20"/>
                <w:szCs w:val="20"/>
                <w:lang w:val="en-GB"/>
              </w:rPr>
              <w:t>0.0108</w:t>
            </w:r>
          </w:p>
        </w:tc>
      </w:tr>
      <w:tr w:rsidR="00DE589D" w:rsidRPr="00501516" w14:paraId="190CCEC3" w14:textId="77777777" w:rsidTr="00F61AA6">
        <w:tc>
          <w:tcPr>
            <w:cnfStyle w:val="001000000000" w:firstRow="0" w:lastRow="0" w:firstColumn="1" w:lastColumn="0" w:oddVBand="0" w:evenVBand="0" w:oddHBand="0" w:evenHBand="0" w:firstRowFirstColumn="0" w:firstRowLastColumn="0" w:lastRowFirstColumn="0" w:lastRowLastColumn="0"/>
            <w:tcW w:w="2254" w:type="dxa"/>
            <w:tcBorders>
              <w:top w:val="nil"/>
              <w:left w:val="nil"/>
              <w:bottom w:val="nil"/>
              <w:right w:val="nil"/>
            </w:tcBorders>
            <w:hideMark/>
          </w:tcPr>
          <w:p w14:paraId="566CD7B2" w14:textId="77777777" w:rsidR="00DE589D" w:rsidRPr="00501516" w:rsidRDefault="00DE589D" w:rsidP="00F61AA6">
            <w:pPr>
              <w:spacing w:line="360" w:lineRule="auto"/>
              <w:rPr>
                <w:rFonts w:ascii="Times New Roman" w:hAnsi="Times New Roman" w:cs="Times New Roman"/>
                <w:color w:val="000000" w:themeColor="text1"/>
                <w:sz w:val="20"/>
                <w:szCs w:val="20"/>
                <w:lang w:val="en-GB"/>
              </w:rPr>
            </w:pPr>
            <w:r w:rsidRPr="00501516">
              <w:rPr>
                <w:rFonts w:ascii="Times New Roman" w:hAnsi="Times New Roman" w:cs="Times New Roman"/>
                <w:color w:val="000000" w:themeColor="text1"/>
                <w:sz w:val="20"/>
                <w:szCs w:val="20"/>
                <w:lang w:val="en-GB"/>
              </w:rPr>
              <w:t>Mercury</w:t>
            </w:r>
          </w:p>
        </w:tc>
        <w:tc>
          <w:tcPr>
            <w:tcW w:w="2255" w:type="dxa"/>
            <w:tcBorders>
              <w:top w:val="nil"/>
              <w:left w:val="nil"/>
              <w:bottom w:val="nil"/>
              <w:right w:val="nil"/>
            </w:tcBorders>
            <w:hideMark/>
          </w:tcPr>
          <w:p w14:paraId="289B9CA2" w14:textId="77777777" w:rsidR="00DE589D" w:rsidRPr="00501516" w:rsidRDefault="00DE589D" w:rsidP="00F61A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GB"/>
              </w:rPr>
            </w:pPr>
            <w:r w:rsidRPr="00501516">
              <w:rPr>
                <w:rFonts w:ascii="Times New Roman" w:hAnsi="Times New Roman" w:cs="Times New Roman"/>
                <w:color w:val="000000" w:themeColor="text1"/>
                <w:sz w:val="20"/>
                <w:szCs w:val="20"/>
                <w:lang w:val="en-GB"/>
              </w:rPr>
              <w:t>EI</w:t>
            </w:r>
          </w:p>
          <w:p w14:paraId="74D4CBF0" w14:textId="77777777" w:rsidR="00DE589D" w:rsidRPr="00501516" w:rsidRDefault="00DE589D" w:rsidP="00F61A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GB"/>
              </w:rPr>
            </w:pPr>
            <w:r w:rsidRPr="00501516">
              <w:rPr>
                <w:rFonts w:ascii="Times New Roman" w:hAnsi="Times New Roman" w:cs="Times New Roman"/>
                <w:color w:val="000000" w:themeColor="text1"/>
                <w:sz w:val="20"/>
                <w:szCs w:val="20"/>
                <w:lang w:val="en-GB"/>
              </w:rPr>
              <w:t>CH</w:t>
            </w:r>
          </w:p>
          <w:p w14:paraId="22A0B545" w14:textId="77777777" w:rsidR="00DE589D" w:rsidRPr="00501516" w:rsidRDefault="00DE589D" w:rsidP="00F61A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GB"/>
              </w:rPr>
            </w:pPr>
            <w:r w:rsidRPr="00501516">
              <w:rPr>
                <w:rFonts w:ascii="Times New Roman" w:hAnsi="Times New Roman" w:cs="Times New Roman"/>
                <w:color w:val="000000" w:themeColor="text1"/>
                <w:sz w:val="20"/>
                <w:szCs w:val="20"/>
                <w:lang w:val="en-GB"/>
              </w:rPr>
              <w:t>AM</w:t>
            </w:r>
          </w:p>
          <w:p w14:paraId="0A56CDF2" w14:textId="77777777" w:rsidR="00DE589D" w:rsidRPr="00501516" w:rsidRDefault="00DE589D" w:rsidP="00F61A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GB"/>
              </w:rPr>
            </w:pPr>
            <w:r w:rsidRPr="00501516">
              <w:rPr>
                <w:rFonts w:ascii="Times New Roman" w:hAnsi="Times New Roman" w:cs="Times New Roman"/>
                <w:color w:val="000000" w:themeColor="text1"/>
                <w:sz w:val="20"/>
                <w:szCs w:val="20"/>
                <w:lang w:val="en-GB"/>
              </w:rPr>
              <w:t>DI</w:t>
            </w:r>
          </w:p>
        </w:tc>
        <w:tc>
          <w:tcPr>
            <w:tcW w:w="2255" w:type="dxa"/>
            <w:tcBorders>
              <w:top w:val="nil"/>
              <w:left w:val="nil"/>
              <w:bottom w:val="nil"/>
              <w:right w:val="nil"/>
            </w:tcBorders>
            <w:hideMark/>
          </w:tcPr>
          <w:p w14:paraId="5D72D5B1" w14:textId="6A6A44E4" w:rsidR="00DE589D" w:rsidRPr="00501516" w:rsidRDefault="005F4535" w:rsidP="00F61A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GB"/>
              </w:rPr>
            </w:pPr>
            <w:r w:rsidRPr="00501516">
              <w:rPr>
                <w:rFonts w:ascii="Times New Roman" w:hAnsi="Times New Roman" w:cs="Times New Roman"/>
                <w:color w:val="000000" w:themeColor="text1"/>
                <w:sz w:val="20"/>
                <w:szCs w:val="20"/>
                <w:lang w:val="en-GB"/>
              </w:rPr>
              <w:t>0.000024</w:t>
            </w:r>
          </w:p>
          <w:p w14:paraId="197CDDC4" w14:textId="1DC54A94" w:rsidR="00DE589D" w:rsidRPr="00501516" w:rsidRDefault="005F4535" w:rsidP="00F61A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GB"/>
              </w:rPr>
            </w:pPr>
            <w:r w:rsidRPr="00501516">
              <w:rPr>
                <w:rFonts w:ascii="Times New Roman" w:hAnsi="Times New Roman" w:cs="Times New Roman"/>
                <w:color w:val="000000" w:themeColor="text1"/>
                <w:sz w:val="20"/>
                <w:szCs w:val="20"/>
                <w:lang w:val="en-GB"/>
              </w:rPr>
              <w:t>&lt;0.0000081</w:t>
            </w:r>
          </w:p>
          <w:p w14:paraId="66546258" w14:textId="0CEE2954" w:rsidR="00DE589D" w:rsidRPr="00501516" w:rsidRDefault="005F4535" w:rsidP="00F61A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GB"/>
              </w:rPr>
            </w:pPr>
            <w:r w:rsidRPr="00501516">
              <w:rPr>
                <w:rFonts w:ascii="Times New Roman" w:hAnsi="Times New Roman" w:cs="Times New Roman"/>
                <w:color w:val="000000" w:themeColor="text1"/>
                <w:sz w:val="20"/>
                <w:szCs w:val="20"/>
                <w:lang w:val="en-GB"/>
              </w:rPr>
              <w:t>0.000701</w:t>
            </w:r>
          </w:p>
          <w:p w14:paraId="4E4DC85F" w14:textId="55C2B4EA" w:rsidR="00DE589D" w:rsidRPr="00501516" w:rsidRDefault="005F4535" w:rsidP="00F61A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GB"/>
              </w:rPr>
            </w:pPr>
            <w:r w:rsidRPr="00501516">
              <w:rPr>
                <w:rFonts w:ascii="Times New Roman" w:hAnsi="Times New Roman" w:cs="Times New Roman"/>
                <w:color w:val="000000" w:themeColor="text1"/>
                <w:sz w:val="20"/>
                <w:szCs w:val="20"/>
                <w:lang w:val="en-GB"/>
              </w:rPr>
              <w:t>0.0000485</w:t>
            </w:r>
          </w:p>
        </w:tc>
      </w:tr>
      <w:tr w:rsidR="00DE589D" w:rsidRPr="00501516" w14:paraId="7DE6A842" w14:textId="77777777" w:rsidTr="00F61A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Borders>
              <w:left w:val="nil"/>
              <w:right w:val="nil"/>
            </w:tcBorders>
          </w:tcPr>
          <w:p w14:paraId="1B64D80C" w14:textId="77777777" w:rsidR="00DE589D" w:rsidRPr="00501516" w:rsidRDefault="00DE589D" w:rsidP="00F61AA6">
            <w:pPr>
              <w:spacing w:line="360" w:lineRule="auto"/>
              <w:rPr>
                <w:rFonts w:ascii="Times New Roman" w:hAnsi="Times New Roman" w:cs="Times New Roman"/>
                <w:color w:val="000000" w:themeColor="text1"/>
                <w:sz w:val="20"/>
                <w:szCs w:val="20"/>
                <w:lang w:val="en-GB"/>
              </w:rPr>
            </w:pPr>
            <w:r w:rsidRPr="00501516">
              <w:rPr>
                <w:rFonts w:ascii="Times New Roman" w:hAnsi="Times New Roman" w:cs="Times New Roman"/>
                <w:color w:val="000000" w:themeColor="text1"/>
                <w:sz w:val="20"/>
                <w:szCs w:val="20"/>
                <w:lang w:val="en-GB"/>
              </w:rPr>
              <w:t>Arsenic</w:t>
            </w:r>
          </w:p>
          <w:p w14:paraId="06C10999" w14:textId="77777777" w:rsidR="00DE589D" w:rsidRPr="00501516" w:rsidRDefault="00DE589D" w:rsidP="00F61AA6">
            <w:pPr>
              <w:spacing w:line="360" w:lineRule="auto"/>
              <w:rPr>
                <w:rFonts w:ascii="Times New Roman" w:hAnsi="Times New Roman" w:cs="Times New Roman"/>
                <w:color w:val="000000" w:themeColor="text1"/>
                <w:sz w:val="20"/>
                <w:szCs w:val="20"/>
                <w:lang w:val="en-GB"/>
              </w:rPr>
            </w:pPr>
          </w:p>
        </w:tc>
        <w:tc>
          <w:tcPr>
            <w:tcW w:w="2255" w:type="dxa"/>
            <w:tcBorders>
              <w:left w:val="nil"/>
              <w:right w:val="nil"/>
            </w:tcBorders>
            <w:hideMark/>
          </w:tcPr>
          <w:p w14:paraId="3699DFC4" w14:textId="77777777" w:rsidR="00DE589D" w:rsidRPr="00501516" w:rsidRDefault="00DE589D" w:rsidP="00F61A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GB"/>
              </w:rPr>
            </w:pPr>
            <w:r w:rsidRPr="00501516">
              <w:rPr>
                <w:rFonts w:ascii="Times New Roman" w:hAnsi="Times New Roman" w:cs="Times New Roman"/>
                <w:color w:val="000000" w:themeColor="text1"/>
                <w:sz w:val="20"/>
                <w:szCs w:val="20"/>
                <w:lang w:val="en-GB"/>
              </w:rPr>
              <w:t>EI</w:t>
            </w:r>
          </w:p>
          <w:p w14:paraId="482A29FC" w14:textId="77777777" w:rsidR="00DE589D" w:rsidRPr="00501516" w:rsidRDefault="00DE589D" w:rsidP="00F61A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GB"/>
              </w:rPr>
            </w:pPr>
            <w:r w:rsidRPr="00501516">
              <w:rPr>
                <w:rFonts w:ascii="Times New Roman" w:hAnsi="Times New Roman" w:cs="Times New Roman"/>
                <w:color w:val="000000" w:themeColor="text1"/>
                <w:sz w:val="20"/>
                <w:szCs w:val="20"/>
                <w:lang w:val="en-GB"/>
              </w:rPr>
              <w:t>CH</w:t>
            </w:r>
          </w:p>
          <w:p w14:paraId="149982D7" w14:textId="77777777" w:rsidR="00DE589D" w:rsidRPr="00501516" w:rsidRDefault="00DE589D" w:rsidP="00F61A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GB"/>
              </w:rPr>
            </w:pPr>
            <w:r w:rsidRPr="00501516">
              <w:rPr>
                <w:rFonts w:ascii="Times New Roman" w:hAnsi="Times New Roman" w:cs="Times New Roman"/>
                <w:color w:val="000000" w:themeColor="text1"/>
                <w:sz w:val="20"/>
                <w:szCs w:val="20"/>
                <w:lang w:val="en-GB"/>
              </w:rPr>
              <w:t>AM</w:t>
            </w:r>
          </w:p>
          <w:p w14:paraId="603D20DC" w14:textId="77777777" w:rsidR="00DE589D" w:rsidRPr="00501516" w:rsidRDefault="00DE589D" w:rsidP="00F61A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GB"/>
              </w:rPr>
            </w:pPr>
            <w:r w:rsidRPr="00501516">
              <w:rPr>
                <w:rFonts w:ascii="Times New Roman" w:hAnsi="Times New Roman" w:cs="Times New Roman"/>
                <w:color w:val="000000" w:themeColor="text1"/>
                <w:sz w:val="20"/>
                <w:szCs w:val="20"/>
                <w:lang w:val="en-GB"/>
              </w:rPr>
              <w:t>DI</w:t>
            </w:r>
          </w:p>
        </w:tc>
        <w:tc>
          <w:tcPr>
            <w:tcW w:w="2255" w:type="dxa"/>
            <w:tcBorders>
              <w:left w:val="nil"/>
              <w:right w:val="nil"/>
            </w:tcBorders>
            <w:hideMark/>
          </w:tcPr>
          <w:p w14:paraId="6CACB4D6" w14:textId="5F306E52" w:rsidR="00DE589D" w:rsidRPr="00501516" w:rsidRDefault="00DA5A40" w:rsidP="00F61A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GB"/>
              </w:rPr>
            </w:pPr>
            <w:r w:rsidRPr="00501516">
              <w:rPr>
                <w:rFonts w:ascii="Times New Roman" w:hAnsi="Times New Roman" w:cs="Times New Roman"/>
                <w:color w:val="000000" w:themeColor="text1"/>
                <w:sz w:val="20"/>
                <w:szCs w:val="20"/>
                <w:lang w:val="en-GB"/>
              </w:rPr>
              <w:t>0.0073</w:t>
            </w:r>
          </w:p>
          <w:p w14:paraId="38A27A11" w14:textId="00E25253" w:rsidR="00DE589D" w:rsidRPr="00501516" w:rsidRDefault="00DA5A40" w:rsidP="00F61A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GB"/>
              </w:rPr>
            </w:pPr>
            <w:r w:rsidRPr="00501516">
              <w:rPr>
                <w:rFonts w:ascii="Times New Roman" w:hAnsi="Times New Roman" w:cs="Times New Roman"/>
                <w:color w:val="000000" w:themeColor="text1"/>
                <w:sz w:val="20"/>
                <w:szCs w:val="20"/>
                <w:lang w:val="en-GB"/>
              </w:rPr>
              <w:t>0.0026</w:t>
            </w:r>
          </w:p>
          <w:p w14:paraId="4C31AF9F" w14:textId="0D89D55D" w:rsidR="00DE589D" w:rsidRPr="00501516" w:rsidRDefault="00DA5A40" w:rsidP="00F61A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GB"/>
              </w:rPr>
            </w:pPr>
            <w:r w:rsidRPr="00501516">
              <w:rPr>
                <w:rFonts w:ascii="Times New Roman" w:hAnsi="Times New Roman" w:cs="Times New Roman"/>
                <w:color w:val="000000" w:themeColor="text1"/>
                <w:sz w:val="20"/>
                <w:szCs w:val="20"/>
                <w:lang w:val="en-GB"/>
              </w:rPr>
              <w:t>0.0061</w:t>
            </w:r>
          </w:p>
          <w:p w14:paraId="292B519C" w14:textId="4050895D" w:rsidR="00DE589D" w:rsidRPr="00501516" w:rsidRDefault="00DA5A40" w:rsidP="00F61A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GB"/>
              </w:rPr>
            </w:pPr>
            <w:r w:rsidRPr="00501516">
              <w:rPr>
                <w:rFonts w:ascii="Times New Roman" w:hAnsi="Times New Roman" w:cs="Times New Roman"/>
                <w:color w:val="000000" w:themeColor="text1"/>
                <w:sz w:val="20"/>
                <w:szCs w:val="20"/>
                <w:lang w:val="en-GB"/>
              </w:rPr>
              <w:t>0.0047</w:t>
            </w:r>
          </w:p>
        </w:tc>
      </w:tr>
      <w:tr w:rsidR="00DE589D" w:rsidRPr="00501516" w14:paraId="1475D07F" w14:textId="77777777" w:rsidTr="00F61AA6">
        <w:tc>
          <w:tcPr>
            <w:cnfStyle w:val="001000000000" w:firstRow="0" w:lastRow="0" w:firstColumn="1" w:lastColumn="0" w:oddVBand="0" w:evenVBand="0" w:oddHBand="0" w:evenHBand="0" w:firstRowFirstColumn="0" w:firstRowLastColumn="0" w:lastRowFirstColumn="0" w:lastRowLastColumn="0"/>
            <w:tcW w:w="2254" w:type="dxa"/>
            <w:tcBorders>
              <w:top w:val="nil"/>
              <w:left w:val="nil"/>
              <w:bottom w:val="single" w:sz="4" w:space="0" w:color="7F7F7F" w:themeColor="text1" w:themeTint="80"/>
              <w:right w:val="nil"/>
            </w:tcBorders>
            <w:hideMark/>
          </w:tcPr>
          <w:p w14:paraId="14D1DCF9" w14:textId="77777777" w:rsidR="00DE589D" w:rsidRPr="00501516" w:rsidRDefault="00DE589D" w:rsidP="00F61AA6">
            <w:pPr>
              <w:spacing w:line="360" w:lineRule="auto"/>
              <w:rPr>
                <w:rFonts w:ascii="Times New Roman" w:hAnsi="Times New Roman" w:cs="Times New Roman"/>
                <w:color w:val="000000" w:themeColor="text1"/>
                <w:sz w:val="20"/>
                <w:szCs w:val="20"/>
                <w:lang w:val="en-GB"/>
              </w:rPr>
            </w:pPr>
            <w:r w:rsidRPr="00501516">
              <w:rPr>
                <w:rFonts w:ascii="Times New Roman" w:hAnsi="Times New Roman" w:cs="Times New Roman"/>
                <w:color w:val="000000" w:themeColor="text1"/>
                <w:sz w:val="20"/>
                <w:szCs w:val="20"/>
                <w:lang w:val="en-GB"/>
              </w:rPr>
              <w:t>Cadmium</w:t>
            </w:r>
          </w:p>
        </w:tc>
        <w:tc>
          <w:tcPr>
            <w:tcW w:w="2255" w:type="dxa"/>
            <w:tcBorders>
              <w:top w:val="nil"/>
              <w:left w:val="nil"/>
              <w:bottom w:val="single" w:sz="4" w:space="0" w:color="7F7F7F" w:themeColor="text1" w:themeTint="80"/>
              <w:right w:val="nil"/>
            </w:tcBorders>
            <w:hideMark/>
          </w:tcPr>
          <w:p w14:paraId="5216ECA3" w14:textId="77777777" w:rsidR="00DE589D" w:rsidRPr="00501516" w:rsidRDefault="00DE589D" w:rsidP="00F61A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GB"/>
              </w:rPr>
            </w:pPr>
            <w:r w:rsidRPr="00501516">
              <w:rPr>
                <w:rFonts w:ascii="Times New Roman" w:hAnsi="Times New Roman" w:cs="Times New Roman"/>
                <w:color w:val="000000" w:themeColor="text1"/>
                <w:sz w:val="20"/>
                <w:szCs w:val="20"/>
                <w:lang w:val="en-GB"/>
              </w:rPr>
              <w:t>EI</w:t>
            </w:r>
          </w:p>
          <w:p w14:paraId="5480FB2F" w14:textId="77777777" w:rsidR="00DE589D" w:rsidRPr="00501516" w:rsidRDefault="00DE589D" w:rsidP="00F61A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GB"/>
              </w:rPr>
            </w:pPr>
            <w:r w:rsidRPr="00501516">
              <w:rPr>
                <w:rFonts w:ascii="Times New Roman" w:hAnsi="Times New Roman" w:cs="Times New Roman"/>
                <w:color w:val="000000" w:themeColor="text1"/>
                <w:sz w:val="20"/>
                <w:szCs w:val="20"/>
                <w:lang w:val="en-GB"/>
              </w:rPr>
              <w:t>CH</w:t>
            </w:r>
          </w:p>
          <w:p w14:paraId="73312F56" w14:textId="77777777" w:rsidR="00DE589D" w:rsidRPr="00501516" w:rsidRDefault="00DE589D" w:rsidP="00F61A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GB"/>
              </w:rPr>
            </w:pPr>
            <w:r w:rsidRPr="00501516">
              <w:rPr>
                <w:rFonts w:ascii="Times New Roman" w:hAnsi="Times New Roman" w:cs="Times New Roman"/>
                <w:color w:val="000000" w:themeColor="text1"/>
                <w:sz w:val="20"/>
                <w:szCs w:val="20"/>
                <w:lang w:val="en-GB"/>
              </w:rPr>
              <w:t>AM</w:t>
            </w:r>
          </w:p>
          <w:p w14:paraId="40F1DA59" w14:textId="77777777" w:rsidR="00DE589D" w:rsidRPr="00501516" w:rsidRDefault="00DE589D" w:rsidP="00F61A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GB"/>
              </w:rPr>
            </w:pPr>
            <w:r w:rsidRPr="00501516">
              <w:rPr>
                <w:rFonts w:ascii="Times New Roman" w:hAnsi="Times New Roman" w:cs="Times New Roman"/>
                <w:color w:val="000000" w:themeColor="text1"/>
                <w:sz w:val="20"/>
                <w:szCs w:val="20"/>
                <w:lang w:val="en-GB"/>
              </w:rPr>
              <w:t>DI</w:t>
            </w:r>
          </w:p>
        </w:tc>
        <w:tc>
          <w:tcPr>
            <w:tcW w:w="2255" w:type="dxa"/>
            <w:tcBorders>
              <w:top w:val="nil"/>
              <w:left w:val="nil"/>
              <w:bottom w:val="single" w:sz="4" w:space="0" w:color="7F7F7F" w:themeColor="text1" w:themeTint="80"/>
              <w:right w:val="nil"/>
            </w:tcBorders>
            <w:hideMark/>
          </w:tcPr>
          <w:p w14:paraId="1408D2A2" w14:textId="4CDD06A5" w:rsidR="00DE589D" w:rsidRPr="00501516" w:rsidRDefault="00DA5A40" w:rsidP="00F61A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GB"/>
              </w:rPr>
            </w:pPr>
            <w:r w:rsidRPr="00501516">
              <w:rPr>
                <w:rFonts w:ascii="Times New Roman" w:hAnsi="Times New Roman" w:cs="Times New Roman"/>
                <w:color w:val="000000" w:themeColor="text1"/>
                <w:sz w:val="20"/>
                <w:szCs w:val="20"/>
                <w:lang w:val="en-GB"/>
              </w:rPr>
              <w:t>0.0053</w:t>
            </w:r>
          </w:p>
          <w:p w14:paraId="31853F76" w14:textId="2C006810" w:rsidR="00DE589D" w:rsidRPr="00501516" w:rsidRDefault="00DA5A40" w:rsidP="00F61A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GB"/>
              </w:rPr>
            </w:pPr>
            <w:r w:rsidRPr="00501516">
              <w:rPr>
                <w:rFonts w:ascii="Times New Roman" w:hAnsi="Times New Roman" w:cs="Times New Roman"/>
                <w:color w:val="000000" w:themeColor="text1"/>
                <w:sz w:val="20"/>
                <w:szCs w:val="20"/>
                <w:lang w:val="en-GB"/>
              </w:rPr>
              <w:t>0.000905</w:t>
            </w:r>
          </w:p>
          <w:p w14:paraId="5FE05B98" w14:textId="2B5EB8A3" w:rsidR="00DE589D" w:rsidRPr="00501516" w:rsidRDefault="00DA5A40" w:rsidP="00F61A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GB"/>
              </w:rPr>
            </w:pPr>
            <w:r w:rsidRPr="00501516">
              <w:rPr>
                <w:rFonts w:ascii="Times New Roman" w:hAnsi="Times New Roman" w:cs="Times New Roman"/>
                <w:color w:val="000000" w:themeColor="text1"/>
                <w:sz w:val="20"/>
                <w:szCs w:val="20"/>
                <w:lang w:val="en-GB"/>
              </w:rPr>
              <w:t>0.0038</w:t>
            </w:r>
          </w:p>
          <w:p w14:paraId="3D26CC3B" w14:textId="046603F7" w:rsidR="00DE589D" w:rsidRPr="00501516" w:rsidRDefault="00DA5A40" w:rsidP="00F61A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GB"/>
              </w:rPr>
            </w:pPr>
            <w:r w:rsidRPr="00501516">
              <w:rPr>
                <w:rFonts w:ascii="Times New Roman" w:hAnsi="Times New Roman" w:cs="Times New Roman"/>
                <w:color w:val="000000" w:themeColor="text1"/>
                <w:sz w:val="20"/>
                <w:szCs w:val="20"/>
                <w:lang w:val="en-GB"/>
              </w:rPr>
              <w:t>0.00226</w:t>
            </w:r>
          </w:p>
        </w:tc>
      </w:tr>
    </w:tbl>
    <w:p w14:paraId="6AE469C2" w14:textId="24FEDDDB" w:rsidR="002B3BB6" w:rsidRPr="00346E8B" w:rsidRDefault="00133FF3" w:rsidP="00346E8B">
      <w:pPr>
        <w:jc w:val="both"/>
        <w:rPr>
          <w:rFonts w:ascii="Times New Roman" w:hAnsi="Times New Roman" w:cs="Times New Roman"/>
          <w:sz w:val="22"/>
          <w:szCs w:val="22"/>
        </w:rPr>
      </w:pPr>
      <w:r>
        <w:rPr>
          <w:rFonts w:ascii="Times New Roman" w:hAnsi="Times New Roman" w:cs="Times New Roman"/>
          <w:sz w:val="22"/>
          <w:szCs w:val="22"/>
        </w:rPr>
        <w:t xml:space="preserve">Key: </w:t>
      </w:r>
      <w:r w:rsidRPr="00ED18B3">
        <w:rPr>
          <w:rFonts w:ascii="Times New Roman" w:hAnsi="Times New Roman" w:cs="Times New Roman"/>
          <w:i/>
          <w:color w:val="000000" w:themeColor="text1"/>
          <w:sz w:val="22"/>
          <w:szCs w:val="22"/>
          <w:lang w:val="en-GB"/>
        </w:rPr>
        <w:t xml:space="preserve">EI – Eagle Island; CH – </w:t>
      </w:r>
      <w:proofErr w:type="spellStart"/>
      <w:r w:rsidRPr="00ED18B3">
        <w:rPr>
          <w:rFonts w:ascii="Times New Roman" w:hAnsi="Times New Roman" w:cs="Times New Roman"/>
          <w:i/>
          <w:color w:val="000000" w:themeColor="text1"/>
          <w:sz w:val="22"/>
          <w:szCs w:val="22"/>
          <w:lang w:val="en-GB"/>
        </w:rPr>
        <w:t>Choba</w:t>
      </w:r>
      <w:proofErr w:type="spellEnd"/>
      <w:r w:rsidRPr="00ED18B3">
        <w:rPr>
          <w:rFonts w:ascii="Times New Roman" w:hAnsi="Times New Roman" w:cs="Times New Roman"/>
          <w:i/>
          <w:color w:val="000000" w:themeColor="text1"/>
          <w:sz w:val="22"/>
          <w:szCs w:val="22"/>
          <w:lang w:val="en-GB"/>
        </w:rPr>
        <w:t xml:space="preserve">; AM – </w:t>
      </w:r>
      <w:proofErr w:type="spellStart"/>
      <w:r w:rsidRPr="00ED18B3">
        <w:rPr>
          <w:rFonts w:ascii="Times New Roman" w:hAnsi="Times New Roman" w:cs="Times New Roman"/>
          <w:i/>
          <w:color w:val="000000" w:themeColor="text1"/>
          <w:sz w:val="22"/>
          <w:szCs w:val="22"/>
          <w:lang w:val="en-GB"/>
        </w:rPr>
        <w:t>Mgbuoshimini</w:t>
      </w:r>
      <w:proofErr w:type="spellEnd"/>
      <w:r w:rsidRPr="00ED18B3">
        <w:rPr>
          <w:rFonts w:ascii="Times New Roman" w:hAnsi="Times New Roman" w:cs="Times New Roman"/>
          <w:i/>
          <w:color w:val="000000" w:themeColor="text1"/>
          <w:sz w:val="22"/>
          <w:szCs w:val="22"/>
          <w:lang w:val="en-GB"/>
        </w:rPr>
        <w:t xml:space="preserve">; DI - </w:t>
      </w:r>
      <w:proofErr w:type="spellStart"/>
      <w:r w:rsidRPr="00ED18B3">
        <w:rPr>
          <w:rFonts w:ascii="Times New Roman" w:hAnsi="Times New Roman" w:cs="Times New Roman"/>
          <w:i/>
          <w:color w:val="000000" w:themeColor="text1"/>
          <w:sz w:val="22"/>
          <w:szCs w:val="22"/>
          <w:lang w:val="en-GB"/>
        </w:rPr>
        <w:t>Diobu</w:t>
      </w:r>
      <w:proofErr w:type="spellEnd"/>
    </w:p>
    <w:p w14:paraId="6AEE32C3" w14:textId="77777777" w:rsidR="00346E8B" w:rsidRDefault="00346E8B" w:rsidP="00346E8B">
      <w:pPr>
        <w:spacing w:line="360" w:lineRule="auto"/>
        <w:jc w:val="both"/>
        <w:rPr>
          <w:rFonts w:ascii="Times New Roman" w:hAnsi="Times New Roman" w:cs="Times New Roman"/>
        </w:rPr>
      </w:pPr>
    </w:p>
    <w:p w14:paraId="030F4F46" w14:textId="4F05AC80" w:rsidR="00346E8B" w:rsidRDefault="002B3BB6" w:rsidP="00346E8B">
      <w:pPr>
        <w:spacing w:line="360" w:lineRule="auto"/>
        <w:jc w:val="both"/>
        <w:rPr>
          <w:rFonts w:ascii="Times New Roman" w:hAnsi="Times New Roman" w:cs="Times New Roman"/>
        </w:rPr>
      </w:pPr>
      <w:r w:rsidRPr="002B3BB6">
        <w:rPr>
          <w:rFonts w:ascii="Times New Roman" w:hAnsi="Times New Roman" w:cs="Times New Roman"/>
        </w:rPr>
        <w:t xml:space="preserve">The non-carcinogenic </w:t>
      </w:r>
      <w:r>
        <w:rPr>
          <w:rFonts w:ascii="Times New Roman" w:hAnsi="Times New Roman" w:cs="Times New Roman"/>
        </w:rPr>
        <w:t>health risk of consuming the sampled Bitter leaf in terms of target hazard quotient (THQ) and hazard index (HI) are presented in table 3 and 4.</w:t>
      </w:r>
      <w:r w:rsidR="00346E8B">
        <w:rPr>
          <w:rFonts w:ascii="Times New Roman" w:hAnsi="Times New Roman" w:cs="Times New Roman"/>
        </w:rPr>
        <w:t xml:space="preserve"> </w:t>
      </w:r>
      <w:r>
        <w:rPr>
          <w:rFonts w:ascii="Times New Roman" w:hAnsi="Times New Roman" w:cs="Times New Roman"/>
        </w:rPr>
        <w:t xml:space="preserve">The target hazard quotient of lead and Arsenic in bitter leaf from the four sampled locations were observed to be higher than 1, indicating that the consumption of lead and Arsenic in Bitter leaf from the sampled locations </w:t>
      </w:r>
      <w:r w:rsidR="000B61A6">
        <w:rPr>
          <w:rFonts w:ascii="Times New Roman" w:hAnsi="Times New Roman" w:cs="Times New Roman"/>
        </w:rPr>
        <w:t xml:space="preserve">might </w:t>
      </w:r>
      <w:r w:rsidR="000B61A6">
        <w:rPr>
          <w:rFonts w:ascii="Times New Roman" w:hAnsi="Times New Roman" w:cs="Times New Roman"/>
        </w:rPr>
        <w:lastRenderedPageBreak/>
        <w:t xml:space="preserve">pose a non-carcinogenic risk. On the other hand, the THQ values of mercury (in bitter leaf from Eagle Island </w:t>
      </w:r>
      <w:proofErr w:type="spellStart"/>
      <w:r w:rsidR="000B61A6">
        <w:rPr>
          <w:rFonts w:ascii="Times New Roman" w:hAnsi="Times New Roman" w:cs="Times New Roman"/>
        </w:rPr>
        <w:t>Choba</w:t>
      </w:r>
      <w:proofErr w:type="spellEnd"/>
      <w:r w:rsidR="000B61A6">
        <w:rPr>
          <w:rFonts w:ascii="Times New Roman" w:hAnsi="Times New Roman" w:cs="Times New Roman"/>
        </w:rPr>
        <w:t xml:space="preserve"> and </w:t>
      </w:r>
      <w:proofErr w:type="spellStart"/>
      <w:r w:rsidR="000B61A6">
        <w:rPr>
          <w:rFonts w:ascii="Times New Roman" w:hAnsi="Times New Roman" w:cs="Times New Roman"/>
        </w:rPr>
        <w:t>Diobu</w:t>
      </w:r>
      <w:proofErr w:type="spellEnd"/>
      <w:r w:rsidR="000B61A6">
        <w:rPr>
          <w:rFonts w:ascii="Times New Roman" w:hAnsi="Times New Roman" w:cs="Times New Roman"/>
        </w:rPr>
        <w:t xml:space="preserve">) and cadmium in bitter leaf from </w:t>
      </w:r>
      <w:proofErr w:type="spellStart"/>
      <w:r w:rsidR="000B61A6">
        <w:rPr>
          <w:rFonts w:ascii="Times New Roman" w:hAnsi="Times New Roman" w:cs="Times New Roman"/>
        </w:rPr>
        <w:t>Choba</w:t>
      </w:r>
      <w:proofErr w:type="spellEnd"/>
      <w:r w:rsidR="000B61A6">
        <w:rPr>
          <w:rFonts w:ascii="Times New Roman" w:hAnsi="Times New Roman" w:cs="Times New Roman"/>
        </w:rPr>
        <w:t xml:space="preserve"> were observed to be less than 1, suggesting that consuming mercury or Cadmium in bitter leaf from Eagle Island, </w:t>
      </w:r>
      <w:proofErr w:type="spellStart"/>
      <w:r w:rsidR="000B61A6">
        <w:rPr>
          <w:rFonts w:ascii="Times New Roman" w:hAnsi="Times New Roman" w:cs="Times New Roman"/>
        </w:rPr>
        <w:t>Diobu</w:t>
      </w:r>
      <w:proofErr w:type="spellEnd"/>
      <w:r w:rsidR="000B61A6">
        <w:rPr>
          <w:rFonts w:ascii="Times New Roman" w:hAnsi="Times New Roman" w:cs="Times New Roman"/>
        </w:rPr>
        <w:t xml:space="preserve"> or </w:t>
      </w:r>
      <w:proofErr w:type="spellStart"/>
      <w:r w:rsidR="000B61A6">
        <w:rPr>
          <w:rFonts w:ascii="Times New Roman" w:hAnsi="Times New Roman" w:cs="Times New Roman"/>
        </w:rPr>
        <w:t>Choba</w:t>
      </w:r>
      <w:proofErr w:type="spellEnd"/>
      <w:r w:rsidR="000B61A6">
        <w:rPr>
          <w:rFonts w:ascii="Times New Roman" w:hAnsi="Times New Roman" w:cs="Times New Roman"/>
        </w:rPr>
        <w:t xml:space="preserve"> may pose an insignificant non-carcinogenic risk</w:t>
      </w:r>
      <w:r w:rsidR="00346E8B">
        <w:rPr>
          <w:rFonts w:ascii="Times New Roman" w:hAnsi="Times New Roman" w:cs="Times New Roman"/>
        </w:rPr>
        <w:t xml:space="preserve">. </w:t>
      </w:r>
      <w:r w:rsidR="000B61A6">
        <w:rPr>
          <w:rFonts w:ascii="Times New Roman" w:hAnsi="Times New Roman" w:cs="Times New Roman"/>
        </w:rPr>
        <w:t>Considering all the metals analyzed, the total THQ or Hazard index was observed to be above 1 for all four locations indicating that the sampled Bitter leaf from these locations may not be safe for human consumption.</w:t>
      </w:r>
    </w:p>
    <w:p w14:paraId="06FBFA7B" w14:textId="77777777" w:rsidR="00297B88" w:rsidRPr="00297B88" w:rsidRDefault="00297B88" w:rsidP="00346E8B">
      <w:pPr>
        <w:spacing w:line="360" w:lineRule="auto"/>
        <w:jc w:val="both"/>
        <w:rPr>
          <w:rFonts w:ascii="Times New Roman" w:hAnsi="Times New Roman" w:cs="Times New Roman"/>
          <w:b/>
          <w:bCs/>
          <w:sz w:val="8"/>
          <w:szCs w:val="8"/>
        </w:rPr>
      </w:pPr>
    </w:p>
    <w:p w14:paraId="1719F904" w14:textId="6A9C3DCE" w:rsidR="0044194C" w:rsidRPr="00346E8B" w:rsidRDefault="00133FF3" w:rsidP="00346E8B">
      <w:pPr>
        <w:spacing w:line="360" w:lineRule="auto"/>
        <w:jc w:val="both"/>
        <w:rPr>
          <w:rFonts w:ascii="Times New Roman" w:hAnsi="Times New Roman" w:cs="Times New Roman"/>
        </w:rPr>
      </w:pPr>
      <w:r w:rsidRPr="00D56C38">
        <w:rPr>
          <w:rFonts w:ascii="Times New Roman" w:hAnsi="Times New Roman" w:cs="Times New Roman"/>
          <w:b/>
          <w:bCs/>
        </w:rPr>
        <w:t xml:space="preserve">Table 3. </w:t>
      </w:r>
      <w:r w:rsidR="00DA5A40" w:rsidRPr="00D56C38">
        <w:rPr>
          <w:rFonts w:ascii="Times New Roman" w:hAnsi="Times New Roman" w:cs="Times New Roman"/>
          <w:b/>
          <w:color w:val="000000" w:themeColor="text1"/>
          <w:lang w:val="en-GB"/>
        </w:rPr>
        <w:t>Target hazard quotient (THQ) values of heavy metal contents of Bitter leaf from different locations</w:t>
      </w:r>
    </w:p>
    <w:tbl>
      <w:tblPr>
        <w:tblStyle w:val="PlainTable2"/>
        <w:tblW w:w="0" w:type="auto"/>
        <w:tblInd w:w="0" w:type="dxa"/>
        <w:tblLook w:val="04A0" w:firstRow="1" w:lastRow="0" w:firstColumn="1" w:lastColumn="0" w:noHBand="0" w:noVBand="1"/>
      </w:tblPr>
      <w:tblGrid>
        <w:gridCol w:w="2254"/>
        <w:gridCol w:w="1574"/>
        <w:gridCol w:w="1701"/>
        <w:gridCol w:w="3490"/>
      </w:tblGrid>
      <w:tr w:rsidR="00133FF3" w:rsidRPr="00F109F0" w14:paraId="11E35182" w14:textId="77777777" w:rsidTr="00DA5A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Borders>
              <w:top w:val="single" w:sz="4" w:space="0" w:color="7F7F7F" w:themeColor="text1" w:themeTint="80"/>
              <w:left w:val="nil"/>
              <w:right w:val="nil"/>
            </w:tcBorders>
            <w:hideMark/>
          </w:tcPr>
          <w:p w14:paraId="3743F3B8" w14:textId="77777777" w:rsidR="00133FF3" w:rsidRPr="00F109F0" w:rsidRDefault="00133FF3" w:rsidP="00F61AA6">
            <w:pPr>
              <w:spacing w:line="360" w:lineRule="auto"/>
              <w:rPr>
                <w:rFonts w:ascii="Times New Roman" w:hAnsi="Times New Roman" w:cs="Times New Roman"/>
                <w:color w:val="000000" w:themeColor="text1"/>
                <w:sz w:val="20"/>
                <w:szCs w:val="20"/>
                <w:lang w:val="en-GB"/>
              </w:rPr>
            </w:pPr>
            <w:r w:rsidRPr="00F109F0">
              <w:rPr>
                <w:rFonts w:ascii="Times New Roman" w:hAnsi="Times New Roman" w:cs="Times New Roman"/>
                <w:color w:val="000000" w:themeColor="text1"/>
                <w:sz w:val="20"/>
                <w:szCs w:val="20"/>
                <w:lang w:val="en-GB"/>
              </w:rPr>
              <w:t>Heavy</w:t>
            </w:r>
          </w:p>
          <w:p w14:paraId="44E9BCE6" w14:textId="77777777" w:rsidR="00133FF3" w:rsidRPr="00F109F0" w:rsidRDefault="00133FF3" w:rsidP="00F61AA6">
            <w:pPr>
              <w:spacing w:line="360" w:lineRule="auto"/>
              <w:rPr>
                <w:rFonts w:ascii="Times New Roman" w:hAnsi="Times New Roman" w:cs="Times New Roman"/>
                <w:color w:val="000000" w:themeColor="text1"/>
                <w:sz w:val="20"/>
                <w:szCs w:val="20"/>
                <w:lang w:val="en-GB"/>
              </w:rPr>
            </w:pPr>
            <w:r w:rsidRPr="00F109F0">
              <w:rPr>
                <w:rFonts w:ascii="Times New Roman" w:hAnsi="Times New Roman" w:cs="Times New Roman"/>
                <w:color w:val="000000" w:themeColor="text1"/>
                <w:sz w:val="20"/>
                <w:szCs w:val="20"/>
                <w:lang w:val="en-GB"/>
              </w:rPr>
              <w:t xml:space="preserve">Metals </w:t>
            </w:r>
          </w:p>
        </w:tc>
        <w:tc>
          <w:tcPr>
            <w:tcW w:w="1574" w:type="dxa"/>
            <w:tcBorders>
              <w:top w:val="single" w:sz="4" w:space="0" w:color="7F7F7F" w:themeColor="text1" w:themeTint="80"/>
              <w:left w:val="nil"/>
              <w:right w:val="nil"/>
            </w:tcBorders>
            <w:hideMark/>
          </w:tcPr>
          <w:p w14:paraId="5600A257" w14:textId="77777777" w:rsidR="00133FF3" w:rsidRPr="00F109F0" w:rsidRDefault="00133FF3" w:rsidP="00F61AA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GB"/>
              </w:rPr>
            </w:pPr>
            <w:r w:rsidRPr="00F109F0">
              <w:rPr>
                <w:rFonts w:ascii="Times New Roman" w:hAnsi="Times New Roman" w:cs="Times New Roman"/>
                <w:color w:val="000000" w:themeColor="text1"/>
                <w:sz w:val="20"/>
                <w:szCs w:val="20"/>
                <w:lang w:val="en-GB"/>
              </w:rPr>
              <w:t xml:space="preserve">Sample </w:t>
            </w:r>
          </w:p>
          <w:p w14:paraId="7160B4D3" w14:textId="05285419" w:rsidR="00133FF3" w:rsidRPr="00F109F0" w:rsidRDefault="00133FF3" w:rsidP="00F61AA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GB"/>
              </w:rPr>
            </w:pPr>
            <w:r w:rsidRPr="00F109F0">
              <w:rPr>
                <w:rFonts w:ascii="Times New Roman" w:hAnsi="Times New Roman" w:cs="Times New Roman"/>
                <w:color w:val="000000" w:themeColor="text1"/>
                <w:sz w:val="20"/>
                <w:szCs w:val="20"/>
                <w:lang w:val="en-GB"/>
              </w:rPr>
              <w:t>Location</w:t>
            </w:r>
            <w:r w:rsidR="00DA5A40" w:rsidRPr="00F109F0">
              <w:rPr>
                <w:rFonts w:ascii="Times New Roman" w:hAnsi="Times New Roman" w:cs="Times New Roman"/>
                <w:color w:val="000000" w:themeColor="text1"/>
                <w:sz w:val="20"/>
                <w:szCs w:val="20"/>
                <w:lang w:val="en-GB"/>
              </w:rPr>
              <w:t xml:space="preserve">                   </w:t>
            </w:r>
          </w:p>
        </w:tc>
        <w:tc>
          <w:tcPr>
            <w:tcW w:w="1701" w:type="dxa"/>
            <w:tcBorders>
              <w:top w:val="single" w:sz="4" w:space="0" w:color="7F7F7F" w:themeColor="text1" w:themeTint="80"/>
              <w:left w:val="nil"/>
              <w:right w:val="nil"/>
            </w:tcBorders>
            <w:hideMark/>
          </w:tcPr>
          <w:p w14:paraId="20E1E8FD" w14:textId="77777777" w:rsidR="00DA5A40" w:rsidRPr="00F109F0" w:rsidRDefault="00DA5A40" w:rsidP="00F61AA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0"/>
                <w:szCs w:val="20"/>
                <w:lang w:val="en-GB"/>
              </w:rPr>
            </w:pPr>
            <w:r w:rsidRPr="00F109F0">
              <w:rPr>
                <w:rFonts w:ascii="Times New Roman" w:hAnsi="Times New Roman" w:cs="Times New Roman"/>
                <w:color w:val="000000" w:themeColor="text1"/>
                <w:sz w:val="20"/>
                <w:szCs w:val="20"/>
                <w:lang w:val="en-GB"/>
              </w:rPr>
              <w:t>EDI</w:t>
            </w:r>
          </w:p>
          <w:p w14:paraId="4F12E408" w14:textId="23201568" w:rsidR="00DA5A40" w:rsidRPr="00F109F0" w:rsidRDefault="00DA5A40" w:rsidP="00F61AA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0"/>
                <w:szCs w:val="20"/>
                <w:lang w:val="en-GB"/>
              </w:rPr>
            </w:pPr>
            <w:r w:rsidRPr="00F109F0">
              <w:rPr>
                <w:rFonts w:ascii="Times New Roman" w:hAnsi="Times New Roman" w:cs="Times New Roman"/>
                <w:color w:val="000000" w:themeColor="text1"/>
                <w:sz w:val="20"/>
                <w:szCs w:val="20"/>
                <w:lang w:val="en-GB"/>
              </w:rPr>
              <w:t>(mg.kg/day)</w:t>
            </w:r>
          </w:p>
        </w:tc>
        <w:tc>
          <w:tcPr>
            <w:tcW w:w="3490" w:type="dxa"/>
            <w:tcBorders>
              <w:top w:val="single" w:sz="4" w:space="0" w:color="7F7F7F" w:themeColor="text1" w:themeTint="80"/>
              <w:left w:val="nil"/>
              <w:right w:val="nil"/>
            </w:tcBorders>
            <w:hideMark/>
          </w:tcPr>
          <w:p w14:paraId="22C2D762" w14:textId="613001C4" w:rsidR="00133FF3" w:rsidRPr="00F109F0" w:rsidRDefault="00DA5A40" w:rsidP="00F61AA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GB"/>
              </w:rPr>
            </w:pPr>
            <w:r w:rsidRPr="00F109F0">
              <w:rPr>
                <w:rFonts w:ascii="Times New Roman" w:hAnsi="Times New Roman" w:cs="Times New Roman"/>
                <w:color w:val="000000" w:themeColor="text1"/>
                <w:sz w:val="20"/>
                <w:szCs w:val="20"/>
                <w:lang w:val="en-GB"/>
              </w:rPr>
              <w:t>RFD                            THQ</w:t>
            </w:r>
          </w:p>
          <w:p w14:paraId="27CD813A" w14:textId="7BC64C9C" w:rsidR="00133FF3" w:rsidRPr="00F109F0" w:rsidRDefault="00DA5A40" w:rsidP="00DA5A40">
            <w:pPr>
              <w:tabs>
                <w:tab w:val="center" w:pos="1637"/>
              </w:tabs>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vertAlign w:val="subscript"/>
                <w:lang w:val="en-GB"/>
              </w:rPr>
            </w:pPr>
            <w:r w:rsidRPr="00F109F0">
              <w:rPr>
                <w:rFonts w:ascii="Times New Roman" w:hAnsi="Times New Roman" w:cs="Times New Roman"/>
                <w:color w:val="000000" w:themeColor="text1"/>
                <w:sz w:val="20"/>
                <w:szCs w:val="20"/>
                <w:lang w:val="en-GB"/>
              </w:rPr>
              <w:t>(mg.kg/day)</w:t>
            </w:r>
            <w:r w:rsidRPr="00F109F0">
              <w:rPr>
                <w:rFonts w:ascii="Times New Roman" w:hAnsi="Times New Roman" w:cs="Times New Roman"/>
                <w:color w:val="000000" w:themeColor="text1"/>
                <w:sz w:val="20"/>
                <w:szCs w:val="20"/>
                <w:lang w:val="en-GB"/>
              </w:rPr>
              <w:tab/>
              <w:t xml:space="preserve">      </w:t>
            </w:r>
            <w:proofErr w:type="gramStart"/>
            <w:r w:rsidRPr="00F109F0">
              <w:rPr>
                <w:rFonts w:ascii="Times New Roman" w:hAnsi="Times New Roman" w:cs="Times New Roman"/>
                <w:color w:val="000000" w:themeColor="text1"/>
                <w:sz w:val="20"/>
                <w:szCs w:val="20"/>
                <w:lang w:val="en-GB"/>
              </w:rPr>
              <w:t xml:space="preserve">   (</w:t>
            </w:r>
            <w:proofErr w:type="gramEnd"/>
            <w:r w:rsidRPr="00F109F0">
              <w:rPr>
                <w:rFonts w:ascii="Times New Roman" w:hAnsi="Times New Roman" w:cs="Times New Roman"/>
                <w:color w:val="000000" w:themeColor="text1"/>
                <w:sz w:val="20"/>
                <w:szCs w:val="20"/>
                <w:lang w:val="en-GB"/>
              </w:rPr>
              <w:t>mg.kg/day)</w:t>
            </w:r>
          </w:p>
        </w:tc>
      </w:tr>
      <w:tr w:rsidR="00133FF3" w:rsidRPr="00F109F0" w14:paraId="01794D03" w14:textId="77777777" w:rsidTr="00DA5A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Borders>
              <w:left w:val="nil"/>
              <w:right w:val="nil"/>
            </w:tcBorders>
            <w:hideMark/>
          </w:tcPr>
          <w:p w14:paraId="58BAADFC" w14:textId="77777777" w:rsidR="00133FF3" w:rsidRPr="00F109F0" w:rsidRDefault="00133FF3" w:rsidP="00F61AA6">
            <w:pPr>
              <w:spacing w:line="360" w:lineRule="auto"/>
              <w:rPr>
                <w:rFonts w:ascii="Times New Roman" w:hAnsi="Times New Roman" w:cs="Times New Roman"/>
                <w:color w:val="000000" w:themeColor="text1"/>
                <w:sz w:val="20"/>
                <w:szCs w:val="20"/>
                <w:lang w:val="en-GB"/>
              </w:rPr>
            </w:pPr>
            <w:r w:rsidRPr="00F109F0">
              <w:rPr>
                <w:rFonts w:ascii="Times New Roman" w:hAnsi="Times New Roman" w:cs="Times New Roman"/>
                <w:color w:val="000000" w:themeColor="text1"/>
                <w:sz w:val="20"/>
                <w:szCs w:val="20"/>
                <w:lang w:val="en-GB"/>
              </w:rPr>
              <w:t>Lead</w:t>
            </w:r>
          </w:p>
        </w:tc>
        <w:tc>
          <w:tcPr>
            <w:tcW w:w="1574" w:type="dxa"/>
            <w:tcBorders>
              <w:left w:val="nil"/>
              <w:right w:val="nil"/>
            </w:tcBorders>
            <w:hideMark/>
          </w:tcPr>
          <w:p w14:paraId="0CB17A83" w14:textId="77777777" w:rsidR="00133FF3" w:rsidRPr="00F109F0" w:rsidRDefault="00133FF3" w:rsidP="00F61A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GB"/>
              </w:rPr>
            </w:pPr>
            <w:r w:rsidRPr="00F109F0">
              <w:rPr>
                <w:rFonts w:ascii="Times New Roman" w:hAnsi="Times New Roman" w:cs="Times New Roman"/>
                <w:color w:val="000000" w:themeColor="text1"/>
                <w:sz w:val="20"/>
                <w:szCs w:val="20"/>
                <w:lang w:val="en-GB"/>
              </w:rPr>
              <w:t>EI</w:t>
            </w:r>
          </w:p>
          <w:p w14:paraId="0FB59E87" w14:textId="77777777" w:rsidR="00133FF3" w:rsidRPr="00F109F0" w:rsidRDefault="00133FF3" w:rsidP="00F61A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GB"/>
              </w:rPr>
            </w:pPr>
            <w:r w:rsidRPr="00F109F0">
              <w:rPr>
                <w:rFonts w:ascii="Times New Roman" w:hAnsi="Times New Roman" w:cs="Times New Roman"/>
                <w:color w:val="000000" w:themeColor="text1"/>
                <w:sz w:val="20"/>
                <w:szCs w:val="20"/>
                <w:lang w:val="en-GB"/>
              </w:rPr>
              <w:t>CH</w:t>
            </w:r>
          </w:p>
          <w:p w14:paraId="458F5797" w14:textId="77777777" w:rsidR="00133FF3" w:rsidRPr="00F109F0" w:rsidRDefault="00133FF3" w:rsidP="00F61A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GB"/>
              </w:rPr>
            </w:pPr>
            <w:r w:rsidRPr="00F109F0">
              <w:rPr>
                <w:rFonts w:ascii="Times New Roman" w:hAnsi="Times New Roman" w:cs="Times New Roman"/>
                <w:color w:val="000000" w:themeColor="text1"/>
                <w:sz w:val="20"/>
                <w:szCs w:val="20"/>
                <w:lang w:val="en-GB"/>
              </w:rPr>
              <w:t>AM</w:t>
            </w:r>
          </w:p>
          <w:p w14:paraId="27201EB0" w14:textId="77777777" w:rsidR="00133FF3" w:rsidRPr="00F109F0" w:rsidRDefault="00133FF3" w:rsidP="00F61A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GB"/>
              </w:rPr>
            </w:pPr>
            <w:r w:rsidRPr="00F109F0">
              <w:rPr>
                <w:rFonts w:ascii="Times New Roman" w:hAnsi="Times New Roman" w:cs="Times New Roman"/>
                <w:color w:val="000000" w:themeColor="text1"/>
                <w:sz w:val="20"/>
                <w:szCs w:val="20"/>
                <w:lang w:val="en-GB"/>
              </w:rPr>
              <w:t>DI</w:t>
            </w:r>
          </w:p>
        </w:tc>
        <w:tc>
          <w:tcPr>
            <w:tcW w:w="1701" w:type="dxa"/>
            <w:tcBorders>
              <w:left w:val="nil"/>
              <w:right w:val="nil"/>
            </w:tcBorders>
            <w:hideMark/>
          </w:tcPr>
          <w:p w14:paraId="16460FD2" w14:textId="7A1135C9" w:rsidR="00133FF3" w:rsidRPr="00F109F0" w:rsidRDefault="00DA5A40" w:rsidP="00F61A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GB"/>
              </w:rPr>
            </w:pPr>
            <w:r w:rsidRPr="00F109F0">
              <w:rPr>
                <w:rFonts w:ascii="Times New Roman" w:hAnsi="Times New Roman" w:cs="Times New Roman"/>
                <w:color w:val="000000" w:themeColor="text1"/>
                <w:sz w:val="20"/>
                <w:szCs w:val="20"/>
                <w:lang w:val="en-GB"/>
              </w:rPr>
              <w:t>0.014</w:t>
            </w:r>
          </w:p>
          <w:p w14:paraId="18D9A284" w14:textId="14FBA0F8" w:rsidR="00133FF3" w:rsidRPr="00F109F0" w:rsidRDefault="00DA5A40" w:rsidP="00F61A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GB"/>
              </w:rPr>
            </w:pPr>
            <w:r w:rsidRPr="00F109F0">
              <w:rPr>
                <w:rFonts w:ascii="Times New Roman" w:hAnsi="Times New Roman" w:cs="Times New Roman"/>
                <w:color w:val="000000" w:themeColor="text1"/>
                <w:sz w:val="20"/>
                <w:szCs w:val="20"/>
                <w:lang w:val="en-GB"/>
              </w:rPr>
              <w:t>0.009</w:t>
            </w:r>
          </w:p>
          <w:p w14:paraId="703C5068" w14:textId="7EE9D1B7" w:rsidR="00133FF3" w:rsidRPr="00F109F0" w:rsidRDefault="00023A90" w:rsidP="00F61A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GB"/>
              </w:rPr>
            </w:pPr>
            <w:r w:rsidRPr="00F109F0">
              <w:rPr>
                <w:rFonts w:ascii="Times New Roman" w:hAnsi="Times New Roman" w:cs="Times New Roman"/>
                <w:color w:val="000000" w:themeColor="text1"/>
                <w:sz w:val="20"/>
                <w:szCs w:val="20"/>
                <w:lang w:val="en-GB"/>
              </w:rPr>
              <w:t>0.012</w:t>
            </w:r>
          </w:p>
          <w:p w14:paraId="54E5974C" w14:textId="33679531" w:rsidR="00133FF3" w:rsidRPr="00F109F0" w:rsidRDefault="00023A90" w:rsidP="00F61A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GB"/>
              </w:rPr>
            </w:pPr>
            <w:r w:rsidRPr="00F109F0">
              <w:rPr>
                <w:rFonts w:ascii="Times New Roman" w:hAnsi="Times New Roman" w:cs="Times New Roman"/>
                <w:color w:val="000000" w:themeColor="text1"/>
                <w:sz w:val="20"/>
                <w:szCs w:val="20"/>
                <w:lang w:val="en-GB"/>
              </w:rPr>
              <w:t>0.0108</w:t>
            </w:r>
          </w:p>
        </w:tc>
        <w:tc>
          <w:tcPr>
            <w:tcW w:w="3490" w:type="dxa"/>
            <w:tcBorders>
              <w:left w:val="nil"/>
              <w:right w:val="nil"/>
            </w:tcBorders>
            <w:hideMark/>
          </w:tcPr>
          <w:p w14:paraId="06EA1FA5" w14:textId="288B1251" w:rsidR="00133FF3" w:rsidRPr="00F109F0" w:rsidRDefault="00DA5A40" w:rsidP="00F61A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GB"/>
              </w:rPr>
            </w:pPr>
            <w:r w:rsidRPr="00F109F0">
              <w:rPr>
                <w:rFonts w:ascii="Times New Roman" w:hAnsi="Times New Roman" w:cs="Times New Roman"/>
                <w:color w:val="000000" w:themeColor="text1"/>
                <w:sz w:val="20"/>
                <w:szCs w:val="20"/>
                <w:lang w:val="en-GB"/>
              </w:rPr>
              <w:t>0.004                               3.5</w:t>
            </w:r>
          </w:p>
          <w:p w14:paraId="5ECCB908" w14:textId="65684A20" w:rsidR="00133FF3" w:rsidRPr="00F109F0" w:rsidRDefault="00DA5A40" w:rsidP="00F61A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GB"/>
              </w:rPr>
            </w:pPr>
            <w:r w:rsidRPr="00F109F0">
              <w:rPr>
                <w:rFonts w:ascii="Times New Roman" w:hAnsi="Times New Roman" w:cs="Times New Roman"/>
                <w:color w:val="000000" w:themeColor="text1"/>
                <w:sz w:val="20"/>
                <w:szCs w:val="20"/>
                <w:lang w:val="en-GB"/>
              </w:rPr>
              <w:t>0.004                               2.3</w:t>
            </w:r>
          </w:p>
          <w:p w14:paraId="6EE35BAB" w14:textId="4A433776" w:rsidR="00133FF3" w:rsidRPr="00F109F0" w:rsidRDefault="00023A90" w:rsidP="00F61A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GB"/>
              </w:rPr>
            </w:pPr>
            <w:r w:rsidRPr="00F109F0">
              <w:rPr>
                <w:rFonts w:ascii="Times New Roman" w:hAnsi="Times New Roman" w:cs="Times New Roman"/>
                <w:color w:val="000000" w:themeColor="text1"/>
                <w:sz w:val="20"/>
                <w:szCs w:val="20"/>
                <w:lang w:val="en-GB"/>
              </w:rPr>
              <w:t>0.004                               3.0</w:t>
            </w:r>
          </w:p>
          <w:p w14:paraId="2340A150" w14:textId="2D2D9824" w:rsidR="00133FF3" w:rsidRPr="00F109F0" w:rsidRDefault="00023A90" w:rsidP="00F61A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GB"/>
              </w:rPr>
            </w:pPr>
            <w:r w:rsidRPr="00F109F0">
              <w:rPr>
                <w:rFonts w:ascii="Times New Roman" w:hAnsi="Times New Roman" w:cs="Times New Roman"/>
                <w:color w:val="000000" w:themeColor="text1"/>
                <w:sz w:val="20"/>
                <w:szCs w:val="20"/>
                <w:lang w:val="en-GB"/>
              </w:rPr>
              <w:t>0.004                               2.7</w:t>
            </w:r>
          </w:p>
        </w:tc>
      </w:tr>
      <w:tr w:rsidR="00133FF3" w:rsidRPr="00F109F0" w14:paraId="1CC6B8CD" w14:textId="77777777" w:rsidTr="00DA5A40">
        <w:tc>
          <w:tcPr>
            <w:cnfStyle w:val="001000000000" w:firstRow="0" w:lastRow="0" w:firstColumn="1" w:lastColumn="0" w:oddVBand="0" w:evenVBand="0" w:oddHBand="0" w:evenHBand="0" w:firstRowFirstColumn="0" w:firstRowLastColumn="0" w:lastRowFirstColumn="0" w:lastRowLastColumn="0"/>
            <w:tcW w:w="2254" w:type="dxa"/>
            <w:tcBorders>
              <w:top w:val="nil"/>
              <w:left w:val="nil"/>
              <w:bottom w:val="nil"/>
              <w:right w:val="nil"/>
            </w:tcBorders>
            <w:hideMark/>
          </w:tcPr>
          <w:p w14:paraId="258C227D" w14:textId="77777777" w:rsidR="00133FF3" w:rsidRPr="00F109F0" w:rsidRDefault="00133FF3" w:rsidP="00F61AA6">
            <w:pPr>
              <w:spacing w:line="360" w:lineRule="auto"/>
              <w:rPr>
                <w:rFonts w:ascii="Times New Roman" w:hAnsi="Times New Roman" w:cs="Times New Roman"/>
                <w:color w:val="000000" w:themeColor="text1"/>
                <w:sz w:val="20"/>
                <w:szCs w:val="20"/>
                <w:lang w:val="en-GB"/>
              </w:rPr>
            </w:pPr>
            <w:r w:rsidRPr="00F109F0">
              <w:rPr>
                <w:rFonts w:ascii="Times New Roman" w:hAnsi="Times New Roman" w:cs="Times New Roman"/>
                <w:color w:val="000000" w:themeColor="text1"/>
                <w:sz w:val="20"/>
                <w:szCs w:val="20"/>
                <w:lang w:val="en-GB"/>
              </w:rPr>
              <w:t>Mercury</w:t>
            </w:r>
          </w:p>
        </w:tc>
        <w:tc>
          <w:tcPr>
            <w:tcW w:w="1574" w:type="dxa"/>
            <w:tcBorders>
              <w:top w:val="nil"/>
              <w:left w:val="nil"/>
              <w:bottom w:val="nil"/>
              <w:right w:val="nil"/>
            </w:tcBorders>
            <w:hideMark/>
          </w:tcPr>
          <w:p w14:paraId="6A689317" w14:textId="77777777" w:rsidR="00133FF3" w:rsidRPr="00F109F0" w:rsidRDefault="00023A90" w:rsidP="00F61A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GB"/>
              </w:rPr>
            </w:pPr>
            <w:r w:rsidRPr="00F109F0">
              <w:rPr>
                <w:rFonts w:ascii="Times New Roman" w:hAnsi="Times New Roman" w:cs="Times New Roman"/>
                <w:color w:val="000000" w:themeColor="text1"/>
                <w:sz w:val="20"/>
                <w:szCs w:val="20"/>
                <w:lang w:val="en-GB"/>
              </w:rPr>
              <w:t>EI</w:t>
            </w:r>
          </w:p>
          <w:p w14:paraId="7E375A2C" w14:textId="2CE9130B" w:rsidR="00023A90" w:rsidRPr="00F109F0" w:rsidRDefault="00023A90" w:rsidP="00F61A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GB"/>
              </w:rPr>
            </w:pPr>
            <w:r w:rsidRPr="00F109F0">
              <w:rPr>
                <w:rFonts w:ascii="Times New Roman" w:hAnsi="Times New Roman" w:cs="Times New Roman"/>
                <w:color w:val="000000" w:themeColor="text1"/>
                <w:sz w:val="20"/>
                <w:szCs w:val="20"/>
                <w:lang w:val="en-GB"/>
              </w:rPr>
              <w:t xml:space="preserve">CH                             </w:t>
            </w:r>
          </w:p>
          <w:p w14:paraId="02455B04" w14:textId="77777777" w:rsidR="00023A90" w:rsidRPr="00F109F0" w:rsidRDefault="00023A90" w:rsidP="00F61A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GB"/>
              </w:rPr>
            </w:pPr>
            <w:r w:rsidRPr="00F109F0">
              <w:rPr>
                <w:rFonts w:ascii="Times New Roman" w:hAnsi="Times New Roman" w:cs="Times New Roman"/>
                <w:color w:val="000000" w:themeColor="text1"/>
                <w:sz w:val="20"/>
                <w:szCs w:val="20"/>
                <w:lang w:val="en-GB"/>
              </w:rPr>
              <w:t>AM</w:t>
            </w:r>
          </w:p>
          <w:p w14:paraId="0C13EA4F" w14:textId="4963B179" w:rsidR="00023A90" w:rsidRPr="00F109F0" w:rsidRDefault="00023A90" w:rsidP="00F61A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GB"/>
              </w:rPr>
            </w:pPr>
            <w:r w:rsidRPr="00F109F0">
              <w:rPr>
                <w:rFonts w:ascii="Times New Roman" w:hAnsi="Times New Roman" w:cs="Times New Roman"/>
                <w:color w:val="000000" w:themeColor="text1"/>
                <w:sz w:val="20"/>
                <w:szCs w:val="20"/>
                <w:lang w:val="en-GB"/>
              </w:rPr>
              <w:t>DI</w:t>
            </w:r>
          </w:p>
        </w:tc>
        <w:tc>
          <w:tcPr>
            <w:tcW w:w="1701" w:type="dxa"/>
            <w:tcBorders>
              <w:top w:val="nil"/>
              <w:left w:val="nil"/>
              <w:bottom w:val="nil"/>
              <w:right w:val="nil"/>
            </w:tcBorders>
            <w:hideMark/>
          </w:tcPr>
          <w:p w14:paraId="417C53D3" w14:textId="59A8AE2D" w:rsidR="00023A90" w:rsidRPr="00F109F0" w:rsidRDefault="00023A90" w:rsidP="00023A9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GB"/>
              </w:rPr>
            </w:pPr>
            <w:r w:rsidRPr="00F109F0">
              <w:rPr>
                <w:rFonts w:ascii="Times New Roman" w:hAnsi="Times New Roman" w:cs="Times New Roman"/>
                <w:color w:val="000000" w:themeColor="text1"/>
                <w:sz w:val="20"/>
                <w:szCs w:val="20"/>
                <w:lang w:val="en-GB"/>
              </w:rPr>
              <w:t>0.000024</w:t>
            </w:r>
          </w:p>
          <w:p w14:paraId="1BE4DF60" w14:textId="5A15BA2E" w:rsidR="00023A90" w:rsidRPr="00F109F0" w:rsidRDefault="00023A90" w:rsidP="00023A9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GB"/>
              </w:rPr>
            </w:pPr>
            <w:r w:rsidRPr="00F109F0">
              <w:rPr>
                <w:rFonts w:ascii="Times New Roman" w:hAnsi="Times New Roman" w:cs="Times New Roman"/>
                <w:color w:val="000000" w:themeColor="text1"/>
                <w:sz w:val="20"/>
                <w:szCs w:val="20"/>
                <w:lang w:val="en-GB"/>
              </w:rPr>
              <w:t>&lt;0.0000081</w:t>
            </w:r>
          </w:p>
          <w:p w14:paraId="36F9FB55" w14:textId="7EF84B0B" w:rsidR="00023A90" w:rsidRPr="00F109F0" w:rsidRDefault="00023A90" w:rsidP="00023A9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F109F0">
              <w:rPr>
                <w:rFonts w:ascii="Times New Roman" w:hAnsi="Times New Roman" w:cs="Times New Roman"/>
                <w:sz w:val="20"/>
                <w:szCs w:val="20"/>
                <w:lang w:val="en-GB"/>
              </w:rPr>
              <w:t>0.000701</w:t>
            </w:r>
          </w:p>
          <w:p w14:paraId="73108FF5" w14:textId="00D700FF" w:rsidR="00023A90" w:rsidRPr="00F109F0" w:rsidRDefault="00023A90" w:rsidP="00023A9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F109F0">
              <w:rPr>
                <w:rFonts w:ascii="Times New Roman" w:hAnsi="Times New Roman" w:cs="Times New Roman"/>
                <w:sz w:val="20"/>
                <w:szCs w:val="20"/>
                <w:lang w:val="en-GB"/>
              </w:rPr>
              <w:t>0.0000485</w:t>
            </w:r>
          </w:p>
        </w:tc>
        <w:tc>
          <w:tcPr>
            <w:tcW w:w="3490" w:type="dxa"/>
            <w:tcBorders>
              <w:top w:val="nil"/>
              <w:left w:val="nil"/>
              <w:bottom w:val="nil"/>
              <w:right w:val="nil"/>
            </w:tcBorders>
            <w:hideMark/>
          </w:tcPr>
          <w:p w14:paraId="6F7AADFF" w14:textId="43FC1A0D" w:rsidR="00023A90" w:rsidRPr="00F109F0" w:rsidRDefault="00023A90" w:rsidP="00F61A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GB"/>
              </w:rPr>
            </w:pPr>
            <w:r w:rsidRPr="00F109F0">
              <w:rPr>
                <w:rFonts w:ascii="Times New Roman" w:hAnsi="Times New Roman" w:cs="Times New Roman"/>
                <w:color w:val="000000" w:themeColor="text1"/>
                <w:sz w:val="20"/>
                <w:szCs w:val="20"/>
                <w:lang w:val="en-GB"/>
              </w:rPr>
              <w:t>0.0001                             0.24</w:t>
            </w:r>
          </w:p>
          <w:p w14:paraId="4F99C49F" w14:textId="77777777" w:rsidR="00133FF3" w:rsidRPr="00F109F0" w:rsidRDefault="00023A90" w:rsidP="00F61A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GB"/>
              </w:rPr>
            </w:pPr>
            <w:r w:rsidRPr="00F109F0">
              <w:rPr>
                <w:rFonts w:ascii="Times New Roman" w:hAnsi="Times New Roman" w:cs="Times New Roman"/>
                <w:color w:val="000000" w:themeColor="text1"/>
                <w:sz w:val="20"/>
                <w:szCs w:val="20"/>
                <w:lang w:val="en-GB"/>
              </w:rPr>
              <w:t>0.0001                            &lt;0.08</w:t>
            </w:r>
          </w:p>
          <w:p w14:paraId="2E4DF7AF" w14:textId="57E8F5B0" w:rsidR="00023A90" w:rsidRPr="00F109F0" w:rsidRDefault="00023A90" w:rsidP="00023A9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GB"/>
              </w:rPr>
            </w:pPr>
            <w:r w:rsidRPr="00F109F0">
              <w:rPr>
                <w:rFonts w:ascii="Times New Roman" w:hAnsi="Times New Roman" w:cs="Times New Roman"/>
                <w:color w:val="000000" w:themeColor="text1"/>
                <w:sz w:val="20"/>
                <w:szCs w:val="20"/>
                <w:lang w:val="en-GB"/>
              </w:rPr>
              <w:t>0.0001                              7.1</w:t>
            </w:r>
          </w:p>
          <w:p w14:paraId="6C6C2B1D" w14:textId="0E27A424" w:rsidR="00023A90" w:rsidRPr="00F109F0" w:rsidRDefault="00023A90" w:rsidP="00023A9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sidRPr="00F109F0">
              <w:rPr>
                <w:rFonts w:ascii="Times New Roman" w:hAnsi="Times New Roman" w:cs="Times New Roman"/>
                <w:sz w:val="20"/>
                <w:szCs w:val="20"/>
                <w:lang w:val="en-GB"/>
              </w:rPr>
              <w:t>0.0001                              0.49</w:t>
            </w:r>
          </w:p>
          <w:p w14:paraId="5D6F957D" w14:textId="3802B68B" w:rsidR="00023A90" w:rsidRPr="00F109F0" w:rsidRDefault="00023A90" w:rsidP="00023A9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
        </w:tc>
      </w:tr>
      <w:tr w:rsidR="00133FF3" w:rsidRPr="00F109F0" w14:paraId="59D2238F" w14:textId="77777777" w:rsidTr="00DA5A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Borders>
              <w:left w:val="nil"/>
              <w:right w:val="nil"/>
            </w:tcBorders>
          </w:tcPr>
          <w:p w14:paraId="0EAC4287" w14:textId="77777777" w:rsidR="00133FF3" w:rsidRPr="00F109F0" w:rsidRDefault="00133FF3" w:rsidP="00F61AA6">
            <w:pPr>
              <w:spacing w:line="360" w:lineRule="auto"/>
              <w:rPr>
                <w:rFonts w:ascii="Times New Roman" w:hAnsi="Times New Roman" w:cs="Times New Roman"/>
                <w:color w:val="000000" w:themeColor="text1"/>
                <w:sz w:val="20"/>
                <w:szCs w:val="20"/>
                <w:lang w:val="en-GB"/>
              </w:rPr>
            </w:pPr>
            <w:r w:rsidRPr="00F109F0">
              <w:rPr>
                <w:rFonts w:ascii="Times New Roman" w:hAnsi="Times New Roman" w:cs="Times New Roman"/>
                <w:color w:val="000000" w:themeColor="text1"/>
                <w:sz w:val="20"/>
                <w:szCs w:val="20"/>
                <w:lang w:val="en-GB"/>
              </w:rPr>
              <w:t>Arsenic</w:t>
            </w:r>
          </w:p>
          <w:p w14:paraId="0180F569" w14:textId="77777777" w:rsidR="00133FF3" w:rsidRPr="00F109F0" w:rsidRDefault="00133FF3" w:rsidP="00F61AA6">
            <w:pPr>
              <w:spacing w:line="360" w:lineRule="auto"/>
              <w:rPr>
                <w:rFonts w:ascii="Times New Roman" w:hAnsi="Times New Roman" w:cs="Times New Roman"/>
                <w:color w:val="000000" w:themeColor="text1"/>
                <w:sz w:val="20"/>
                <w:szCs w:val="20"/>
                <w:lang w:val="en-GB"/>
              </w:rPr>
            </w:pPr>
          </w:p>
        </w:tc>
        <w:tc>
          <w:tcPr>
            <w:tcW w:w="1574" w:type="dxa"/>
            <w:tcBorders>
              <w:left w:val="nil"/>
              <w:right w:val="nil"/>
            </w:tcBorders>
            <w:hideMark/>
          </w:tcPr>
          <w:p w14:paraId="4B5371BE" w14:textId="77777777" w:rsidR="00133FF3" w:rsidRPr="00F109F0" w:rsidRDefault="00133FF3" w:rsidP="00F61A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GB"/>
              </w:rPr>
            </w:pPr>
            <w:r w:rsidRPr="00F109F0">
              <w:rPr>
                <w:rFonts w:ascii="Times New Roman" w:hAnsi="Times New Roman" w:cs="Times New Roman"/>
                <w:color w:val="000000" w:themeColor="text1"/>
                <w:sz w:val="20"/>
                <w:szCs w:val="20"/>
                <w:lang w:val="en-GB"/>
              </w:rPr>
              <w:t>EI</w:t>
            </w:r>
          </w:p>
          <w:p w14:paraId="5B3F737E" w14:textId="77777777" w:rsidR="00133FF3" w:rsidRPr="00F109F0" w:rsidRDefault="00133FF3" w:rsidP="00F61A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GB"/>
              </w:rPr>
            </w:pPr>
            <w:r w:rsidRPr="00F109F0">
              <w:rPr>
                <w:rFonts w:ascii="Times New Roman" w:hAnsi="Times New Roman" w:cs="Times New Roman"/>
                <w:color w:val="000000" w:themeColor="text1"/>
                <w:sz w:val="20"/>
                <w:szCs w:val="20"/>
                <w:lang w:val="en-GB"/>
              </w:rPr>
              <w:t>CH</w:t>
            </w:r>
          </w:p>
          <w:p w14:paraId="2C3E9C8A" w14:textId="77777777" w:rsidR="00133FF3" w:rsidRPr="00F109F0" w:rsidRDefault="00133FF3" w:rsidP="00F61A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GB"/>
              </w:rPr>
            </w:pPr>
            <w:r w:rsidRPr="00F109F0">
              <w:rPr>
                <w:rFonts w:ascii="Times New Roman" w:hAnsi="Times New Roman" w:cs="Times New Roman"/>
                <w:color w:val="000000" w:themeColor="text1"/>
                <w:sz w:val="20"/>
                <w:szCs w:val="20"/>
                <w:lang w:val="en-GB"/>
              </w:rPr>
              <w:t>AM</w:t>
            </w:r>
          </w:p>
          <w:p w14:paraId="790825F5" w14:textId="77777777" w:rsidR="00133FF3" w:rsidRPr="00F109F0" w:rsidRDefault="00133FF3" w:rsidP="00F61A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GB"/>
              </w:rPr>
            </w:pPr>
            <w:r w:rsidRPr="00F109F0">
              <w:rPr>
                <w:rFonts w:ascii="Times New Roman" w:hAnsi="Times New Roman" w:cs="Times New Roman"/>
                <w:color w:val="000000" w:themeColor="text1"/>
                <w:sz w:val="20"/>
                <w:szCs w:val="20"/>
                <w:lang w:val="en-GB"/>
              </w:rPr>
              <w:t>DI</w:t>
            </w:r>
          </w:p>
        </w:tc>
        <w:tc>
          <w:tcPr>
            <w:tcW w:w="1701" w:type="dxa"/>
            <w:tcBorders>
              <w:left w:val="nil"/>
              <w:right w:val="nil"/>
            </w:tcBorders>
            <w:hideMark/>
          </w:tcPr>
          <w:p w14:paraId="48A52150" w14:textId="1F8196A5" w:rsidR="00133FF3" w:rsidRPr="00F109F0" w:rsidRDefault="00023A90" w:rsidP="00F61A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GB"/>
              </w:rPr>
            </w:pPr>
            <w:r w:rsidRPr="00F109F0">
              <w:rPr>
                <w:rFonts w:ascii="Times New Roman" w:hAnsi="Times New Roman" w:cs="Times New Roman"/>
                <w:color w:val="000000" w:themeColor="text1"/>
                <w:sz w:val="20"/>
                <w:szCs w:val="20"/>
                <w:lang w:val="en-GB"/>
              </w:rPr>
              <w:t>0.0073</w:t>
            </w:r>
          </w:p>
          <w:p w14:paraId="3570116B" w14:textId="1ECF70C8" w:rsidR="00133FF3" w:rsidRPr="00F109F0" w:rsidRDefault="00023A90" w:rsidP="00F61A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GB"/>
              </w:rPr>
            </w:pPr>
            <w:r w:rsidRPr="00F109F0">
              <w:rPr>
                <w:rFonts w:ascii="Times New Roman" w:hAnsi="Times New Roman" w:cs="Times New Roman"/>
                <w:color w:val="000000" w:themeColor="text1"/>
                <w:sz w:val="20"/>
                <w:szCs w:val="20"/>
                <w:lang w:val="en-GB"/>
              </w:rPr>
              <w:t>0.0026</w:t>
            </w:r>
          </w:p>
          <w:p w14:paraId="3686AC11" w14:textId="2D3B3D6D" w:rsidR="00023A90" w:rsidRPr="00F109F0" w:rsidRDefault="00023A90" w:rsidP="00F61A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GB"/>
              </w:rPr>
            </w:pPr>
            <w:r w:rsidRPr="00F109F0">
              <w:rPr>
                <w:rFonts w:ascii="Times New Roman" w:hAnsi="Times New Roman" w:cs="Times New Roman"/>
                <w:color w:val="000000" w:themeColor="text1"/>
                <w:sz w:val="20"/>
                <w:szCs w:val="20"/>
                <w:lang w:val="en-GB"/>
              </w:rPr>
              <w:t>0.0061</w:t>
            </w:r>
          </w:p>
          <w:p w14:paraId="275903E0" w14:textId="2195CF68" w:rsidR="00133FF3" w:rsidRPr="00F109F0" w:rsidRDefault="00023A90" w:rsidP="00F61A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GB"/>
              </w:rPr>
            </w:pPr>
            <w:r w:rsidRPr="00F109F0">
              <w:rPr>
                <w:rFonts w:ascii="Times New Roman" w:hAnsi="Times New Roman" w:cs="Times New Roman"/>
                <w:color w:val="000000" w:themeColor="text1"/>
                <w:sz w:val="20"/>
                <w:szCs w:val="20"/>
                <w:lang w:val="en-GB"/>
              </w:rPr>
              <w:t>0.0047</w:t>
            </w:r>
          </w:p>
        </w:tc>
        <w:tc>
          <w:tcPr>
            <w:tcW w:w="3490" w:type="dxa"/>
            <w:tcBorders>
              <w:left w:val="nil"/>
              <w:right w:val="nil"/>
            </w:tcBorders>
            <w:hideMark/>
          </w:tcPr>
          <w:p w14:paraId="1CF6763A" w14:textId="28BB5465" w:rsidR="00133FF3" w:rsidRPr="00F109F0" w:rsidRDefault="00023A90" w:rsidP="00F61A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GB"/>
              </w:rPr>
            </w:pPr>
            <w:r w:rsidRPr="00F109F0">
              <w:rPr>
                <w:rFonts w:ascii="Times New Roman" w:hAnsi="Times New Roman" w:cs="Times New Roman"/>
                <w:color w:val="000000" w:themeColor="text1"/>
                <w:sz w:val="20"/>
                <w:szCs w:val="20"/>
                <w:lang w:val="en-GB"/>
              </w:rPr>
              <w:t>0.0003                              24.4</w:t>
            </w:r>
          </w:p>
          <w:p w14:paraId="36225E58" w14:textId="4038C7A9" w:rsidR="00133FF3" w:rsidRPr="00F109F0" w:rsidRDefault="00023A90" w:rsidP="00F61A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GB"/>
              </w:rPr>
            </w:pPr>
            <w:r w:rsidRPr="00F109F0">
              <w:rPr>
                <w:rFonts w:ascii="Times New Roman" w:hAnsi="Times New Roman" w:cs="Times New Roman"/>
                <w:color w:val="000000" w:themeColor="text1"/>
                <w:sz w:val="20"/>
                <w:szCs w:val="20"/>
                <w:lang w:val="en-GB"/>
              </w:rPr>
              <w:t>0.0003                              8.7</w:t>
            </w:r>
          </w:p>
          <w:p w14:paraId="5F8A368D" w14:textId="6DA0786C" w:rsidR="00133FF3" w:rsidRPr="00F109F0" w:rsidRDefault="00023A90" w:rsidP="00F61A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GB"/>
              </w:rPr>
            </w:pPr>
            <w:r w:rsidRPr="00F109F0">
              <w:rPr>
                <w:rFonts w:ascii="Times New Roman" w:hAnsi="Times New Roman" w:cs="Times New Roman"/>
                <w:color w:val="000000" w:themeColor="text1"/>
                <w:sz w:val="20"/>
                <w:szCs w:val="20"/>
                <w:lang w:val="en-GB"/>
              </w:rPr>
              <w:t>0.0003                              20.3</w:t>
            </w:r>
          </w:p>
          <w:p w14:paraId="545B9E3B" w14:textId="5D5DAC1B" w:rsidR="00133FF3" w:rsidRPr="00F109F0" w:rsidRDefault="00023A90" w:rsidP="00F61A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en-GB"/>
              </w:rPr>
            </w:pPr>
            <w:r w:rsidRPr="00F109F0">
              <w:rPr>
                <w:rFonts w:ascii="Times New Roman" w:hAnsi="Times New Roman" w:cs="Times New Roman"/>
                <w:color w:val="000000" w:themeColor="text1"/>
                <w:sz w:val="20"/>
                <w:szCs w:val="20"/>
                <w:lang w:val="en-GB"/>
              </w:rPr>
              <w:t>0.0003                              15.7</w:t>
            </w:r>
          </w:p>
        </w:tc>
      </w:tr>
      <w:tr w:rsidR="00133FF3" w:rsidRPr="00F109F0" w14:paraId="425D0F88" w14:textId="77777777" w:rsidTr="00DA5A40">
        <w:tc>
          <w:tcPr>
            <w:cnfStyle w:val="001000000000" w:firstRow="0" w:lastRow="0" w:firstColumn="1" w:lastColumn="0" w:oddVBand="0" w:evenVBand="0" w:oddHBand="0" w:evenHBand="0" w:firstRowFirstColumn="0" w:firstRowLastColumn="0" w:lastRowFirstColumn="0" w:lastRowLastColumn="0"/>
            <w:tcW w:w="2254" w:type="dxa"/>
            <w:tcBorders>
              <w:top w:val="nil"/>
              <w:left w:val="nil"/>
              <w:bottom w:val="single" w:sz="4" w:space="0" w:color="7F7F7F" w:themeColor="text1" w:themeTint="80"/>
              <w:right w:val="nil"/>
            </w:tcBorders>
            <w:hideMark/>
          </w:tcPr>
          <w:p w14:paraId="6DAB14E4" w14:textId="77777777" w:rsidR="00133FF3" w:rsidRPr="00F109F0" w:rsidRDefault="00133FF3" w:rsidP="00F61AA6">
            <w:pPr>
              <w:spacing w:line="360" w:lineRule="auto"/>
              <w:rPr>
                <w:rFonts w:ascii="Times New Roman" w:hAnsi="Times New Roman" w:cs="Times New Roman"/>
                <w:color w:val="000000" w:themeColor="text1"/>
                <w:sz w:val="20"/>
                <w:szCs w:val="20"/>
                <w:lang w:val="en-GB"/>
              </w:rPr>
            </w:pPr>
            <w:r w:rsidRPr="00F109F0">
              <w:rPr>
                <w:rFonts w:ascii="Times New Roman" w:hAnsi="Times New Roman" w:cs="Times New Roman"/>
                <w:color w:val="000000" w:themeColor="text1"/>
                <w:sz w:val="20"/>
                <w:szCs w:val="20"/>
                <w:lang w:val="en-GB"/>
              </w:rPr>
              <w:t>Cadmium</w:t>
            </w:r>
          </w:p>
        </w:tc>
        <w:tc>
          <w:tcPr>
            <w:tcW w:w="1574" w:type="dxa"/>
            <w:tcBorders>
              <w:top w:val="nil"/>
              <w:left w:val="nil"/>
              <w:bottom w:val="single" w:sz="4" w:space="0" w:color="7F7F7F" w:themeColor="text1" w:themeTint="80"/>
              <w:right w:val="nil"/>
            </w:tcBorders>
            <w:hideMark/>
          </w:tcPr>
          <w:p w14:paraId="574D56E7" w14:textId="77777777" w:rsidR="00133FF3" w:rsidRPr="00F109F0" w:rsidRDefault="00133FF3" w:rsidP="00F61A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GB"/>
              </w:rPr>
            </w:pPr>
            <w:r w:rsidRPr="00F109F0">
              <w:rPr>
                <w:rFonts w:ascii="Times New Roman" w:hAnsi="Times New Roman" w:cs="Times New Roman"/>
                <w:color w:val="000000" w:themeColor="text1"/>
                <w:sz w:val="20"/>
                <w:szCs w:val="20"/>
                <w:lang w:val="en-GB"/>
              </w:rPr>
              <w:t>EI</w:t>
            </w:r>
          </w:p>
          <w:p w14:paraId="4D0BC14C" w14:textId="77777777" w:rsidR="00133FF3" w:rsidRPr="00F109F0" w:rsidRDefault="00133FF3" w:rsidP="00F61A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GB"/>
              </w:rPr>
            </w:pPr>
            <w:r w:rsidRPr="00F109F0">
              <w:rPr>
                <w:rFonts w:ascii="Times New Roman" w:hAnsi="Times New Roman" w:cs="Times New Roman"/>
                <w:color w:val="000000" w:themeColor="text1"/>
                <w:sz w:val="20"/>
                <w:szCs w:val="20"/>
                <w:lang w:val="en-GB"/>
              </w:rPr>
              <w:t>CH</w:t>
            </w:r>
          </w:p>
          <w:p w14:paraId="5703513B" w14:textId="77777777" w:rsidR="00133FF3" w:rsidRPr="00F109F0" w:rsidRDefault="00133FF3" w:rsidP="00F61A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GB"/>
              </w:rPr>
            </w:pPr>
            <w:r w:rsidRPr="00F109F0">
              <w:rPr>
                <w:rFonts w:ascii="Times New Roman" w:hAnsi="Times New Roman" w:cs="Times New Roman"/>
                <w:color w:val="000000" w:themeColor="text1"/>
                <w:sz w:val="20"/>
                <w:szCs w:val="20"/>
                <w:lang w:val="en-GB"/>
              </w:rPr>
              <w:t>AM</w:t>
            </w:r>
          </w:p>
          <w:p w14:paraId="35502F5B" w14:textId="77777777" w:rsidR="00133FF3" w:rsidRPr="00F109F0" w:rsidRDefault="00133FF3" w:rsidP="00F61A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GB"/>
              </w:rPr>
            </w:pPr>
            <w:r w:rsidRPr="00F109F0">
              <w:rPr>
                <w:rFonts w:ascii="Times New Roman" w:hAnsi="Times New Roman" w:cs="Times New Roman"/>
                <w:color w:val="000000" w:themeColor="text1"/>
                <w:sz w:val="20"/>
                <w:szCs w:val="20"/>
                <w:lang w:val="en-GB"/>
              </w:rPr>
              <w:t>DI</w:t>
            </w:r>
          </w:p>
        </w:tc>
        <w:tc>
          <w:tcPr>
            <w:tcW w:w="1701" w:type="dxa"/>
            <w:tcBorders>
              <w:top w:val="nil"/>
              <w:left w:val="nil"/>
              <w:bottom w:val="single" w:sz="4" w:space="0" w:color="7F7F7F" w:themeColor="text1" w:themeTint="80"/>
              <w:right w:val="nil"/>
            </w:tcBorders>
            <w:hideMark/>
          </w:tcPr>
          <w:p w14:paraId="6035979D" w14:textId="07BEDF21" w:rsidR="00133FF3" w:rsidRPr="00F109F0" w:rsidRDefault="00023A90" w:rsidP="00F61A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GB"/>
              </w:rPr>
            </w:pPr>
            <w:r w:rsidRPr="00F109F0">
              <w:rPr>
                <w:rFonts w:ascii="Times New Roman" w:hAnsi="Times New Roman" w:cs="Times New Roman"/>
                <w:color w:val="000000" w:themeColor="text1"/>
                <w:sz w:val="20"/>
                <w:szCs w:val="20"/>
                <w:lang w:val="en-GB"/>
              </w:rPr>
              <w:t>0.0053</w:t>
            </w:r>
          </w:p>
          <w:p w14:paraId="03064EE9" w14:textId="5D808CE8" w:rsidR="00133FF3" w:rsidRPr="00F109F0" w:rsidRDefault="00023A90" w:rsidP="00F61A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GB"/>
              </w:rPr>
            </w:pPr>
            <w:r w:rsidRPr="00F109F0">
              <w:rPr>
                <w:rFonts w:ascii="Times New Roman" w:hAnsi="Times New Roman" w:cs="Times New Roman"/>
                <w:color w:val="000000" w:themeColor="text1"/>
                <w:sz w:val="20"/>
                <w:szCs w:val="20"/>
                <w:lang w:val="en-GB"/>
              </w:rPr>
              <w:t>0.000905</w:t>
            </w:r>
          </w:p>
          <w:p w14:paraId="240DF133" w14:textId="35CF3BDE" w:rsidR="00133FF3" w:rsidRPr="00F109F0" w:rsidRDefault="00023A90" w:rsidP="00F61A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GB"/>
              </w:rPr>
            </w:pPr>
            <w:r w:rsidRPr="00F109F0">
              <w:rPr>
                <w:rFonts w:ascii="Times New Roman" w:hAnsi="Times New Roman" w:cs="Times New Roman"/>
                <w:color w:val="000000" w:themeColor="text1"/>
                <w:sz w:val="20"/>
                <w:szCs w:val="20"/>
                <w:lang w:val="en-GB"/>
              </w:rPr>
              <w:t>0.0038</w:t>
            </w:r>
          </w:p>
          <w:p w14:paraId="45EAFFFB" w14:textId="5E38089E" w:rsidR="00133FF3" w:rsidRPr="00F109F0" w:rsidRDefault="009C587B" w:rsidP="00F61A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GB"/>
              </w:rPr>
            </w:pPr>
            <w:r w:rsidRPr="00F109F0">
              <w:rPr>
                <w:rFonts w:ascii="Times New Roman" w:hAnsi="Times New Roman" w:cs="Times New Roman"/>
                <w:color w:val="000000" w:themeColor="text1"/>
                <w:sz w:val="20"/>
                <w:szCs w:val="20"/>
                <w:lang w:val="en-GB"/>
              </w:rPr>
              <w:t>0.00226</w:t>
            </w:r>
          </w:p>
        </w:tc>
        <w:tc>
          <w:tcPr>
            <w:tcW w:w="3490" w:type="dxa"/>
            <w:tcBorders>
              <w:top w:val="nil"/>
              <w:left w:val="nil"/>
              <w:bottom w:val="single" w:sz="4" w:space="0" w:color="7F7F7F" w:themeColor="text1" w:themeTint="80"/>
              <w:right w:val="nil"/>
            </w:tcBorders>
            <w:hideMark/>
          </w:tcPr>
          <w:p w14:paraId="636B117B" w14:textId="3C16C9E1" w:rsidR="00133FF3" w:rsidRPr="00F109F0" w:rsidRDefault="00023A90" w:rsidP="00F61A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GB"/>
              </w:rPr>
            </w:pPr>
            <w:r w:rsidRPr="00F109F0">
              <w:rPr>
                <w:rFonts w:ascii="Times New Roman" w:hAnsi="Times New Roman" w:cs="Times New Roman"/>
                <w:color w:val="000000" w:themeColor="text1"/>
                <w:sz w:val="20"/>
                <w:szCs w:val="20"/>
                <w:lang w:val="en-GB"/>
              </w:rPr>
              <w:t>0.001                                 5.1</w:t>
            </w:r>
          </w:p>
          <w:p w14:paraId="1D8A7899" w14:textId="68C27313" w:rsidR="00133FF3" w:rsidRPr="00F109F0" w:rsidRDefault="00023A90" w:rsidP="00F61A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GB"/>
              </w:rPr>
            </w:pPr>
            <w:r w:rsidRPr="00F109F0">
              <w:rPr>
                <w:rFonts w:ascii="Times New Roman" w:hAnsi="Times New Roman" w:cs="Times New Roman"/>
                <w:color w:val="000000" w:themeColor="text1"/>
                <w:sz w:val="20"/>
                <w:szCs w:val="20"/>
                <w:lang w:val="en-GB"/>
              </w:rPr>
              <w:t>0.001                                0.9</w:t>
            </w:r>
          </w:p>
          <w:p w14:paraId="6441420C" w14:textId="78D64EA2" w:rsidR="00133FF3" w:rsidRPr="00F109F0" w:rsidRDefault="00023A90" w:rsidP="00F61A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GB"/>
              </w:rPr>
            </w:pPr>
            <w:r w:rsidRPr="00F109F0">
              <w:rPr>
                <w:rFonts w:ascii="Times New Roman" w:hAnsi="Times New Roman" w:cs="Times New Roman"/>
                <w:color w:val="000000" w:themeColor="text1"/>
                <w:sz w:val="20"/>
                <w:szCs w:val="20"/>
                <w:lang w:val="en-GB"/>
              </w:rPr>
              <w:t>0.001                                3.8</w:t>
            </w:r>
          </w:p>
          <w:p w14:paraId="368FB69A" w14:textId="629232CE" w:rsidR="00133FF3" w:rsidRPr="00F109F0" w:rsidRDefault="009C587B" w:rsidP="00F61A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GB"/>
              </w:rPr>
            </w:pPr>
            <w:r w:rsidRPr="00F109F0">
              <w:rPr>
                <w:rFonts w:ascii="Times New Roman" w:hAnsi="Times New Roman" w:cs="Times New Roman"/>
                <w:color w:val="000000" w:themeColor="text1"/>
                <w:sz w:val="20"/>
                <w:szCs w:val="20"/>
                <w:lang w:val="en-GB"/>
              </w:rPr>
              <w:t>0.001                                2.3</w:t>
            </w:r>
          </w:p>
        </w:tc>
      </w:tr>
    </w:tbl>
    <w:p w14:paraId="1BD4C286" w14:textId="4FFA6B05" w:rsidR="00133FF3" w:rsidRPr="00ED18B3" w:rsidRDefault="00133FF3" w:rsidP="00133FF3">
      <w:pPr>
        <w:spacing w:line="360" w:lineRule="auto"/>
        <w:rPr>
          <w:rFonts w:ascii="Times New Roman" w:hAnsi="Times New Roman" w:cs="Times New Roman"/>
          <w:i/>
          <w:color w:val="000000" w:themeColor="text1"/>
          <w:sz w:val="22"/>
          <w:szCs w:val="22"/>
          <w:lang w:val="en-GB"/>
        </w:rPr>
      </w:pPr>
      <w:r w:rsidRPr="00ED18B3">
        <w:rPr>
          <w:rFonts w:ascii="Times New Roman" w:hAnsi="Times New Roman" w:cs="Times New Roman"/>
          <w:b/>
          <w:color w:val="000000" w:themeColor="text1"/>
          <w:sz w:val="22"/>
          <w:szCs w:val="22"/>
          <w:lang w:val="en-GB"/>
        </w:rPr>
        <w:t xml:space="preserve">Key: </w:t>
      </w:r>
      <w:r w:rsidR="002731E1">
        <w:rPr>
          <w:rFonts w:ascii="Times New Roman" w:hAnsi="Times New Roman" w:cs="Times New Roman"/>
          <w:i/>
          <w:color w:val="000000" w:themeColor="text1"/>
          <w:sz w:val="22"/>
          <w:szCs w:val="22"/>
          <w:lang w:val="en-GB"/>
        </w:rPr>
        <w:t xml:space="preserve">THQ -Target hazard quotient; </w:t>
      </w:r>
      <w:r w:rsidRPr="00ED18B3">
        <w:rPr>
          <w:rFonts w:ascii="Times New Roman" w:hAnsi="Times New Roman" w:cs="Times New Roman"/>
          <w:i/>
          <w:color w:val="000000" w:themeColor="text1"/>
          <w:sz w:val="22"/>
          <w:szCs w:val="22"/>
          <w:lang w:val="en-GB"/>
        </w:rPr>
        <w:t xml:space="preserve">CR – Carcinogenic Risk; EI – Eagle Island; CH – </w:t>
      </w:r>
      <w:proofErr w:type="spellStart"/>
      <w:r w:rsidRPr="00ED18B3">
        <w:rPr>
          <w:rFonts w:ascii="Times New Roman" w:hAnsi="Times New Roman" w:cs="Times New Roman"/>
          <w:i/>
          <w:color w:val="000000" w:themeColor="text1"/>
          <w:sz w:val="22"/>
          <w:szCs w:val="22"/>
          <w:lang w:val="en-GB"/>
        </w:rPr>
        <w:t>Choba</w:t>
      </w:r>
      <w:proofErr w:type="spellEnd"/>
      <w:r w:rsidRPr="00ED18B3">
        <w:rPr>
          <w:rFonts w:ascii="Times New Roman" w:hAnsi="Times New Roman" w:cs="Times New Roman"/>
          <w:i/>
          <w:color w:val="000000" w:themeColor="text1"/>
          <w:sz w:val="22"/>
          <w:szCs w:val="22"/>
          <w:lang w:val="en-GB"/>
        </w:rPr>
        <w:t xml:space="preserve">; AM – </w:t>
      </w:r>
      <w:proofErr w:type="spellStart"/>
      <w:r w:rsidRPr="00ED18B3">
        <w:rPr>
          <w:rFonts w:ascii="Times New Roman" w:hAnsi="Times New Roman" w:cs="Times New Roman"/>
          <w:i/>
          <w:color w:val="000000" w:themeColor="text1"/>
          <w:sz w:val="22"/>
          <w:szCs w:val="22"/>
          <w:lang w:val="en-GB"/>
        </w:rPr>
        <w:t>Mgbuoshimini</w:t>
      </w:r>
      <w:proofErr w:type="spellEnd"/>
      <w:r w:rsidRPr="00ED18B3">
        <w:rPr>
          <w:rFonts w:ascii="Times New Roman" w:hAnsi="Times New Roman" w:cs="Times New Roman"/>
          <w:i/>
          <w:color w:val="000000" w:themeColor="text1"/>
          <w:sz w:val="22"/>
          <w:szCs w:val="22"/>
          <w:lang w:val="en-GB"/>
        </w:rPr>
        <w:t xml:space="preserve">; DI - </w:t>
      </w:r>
      <w:proofErr w:type="spellStart"/>
      <w:r w:rsidRPr="00ED18B3">
        <w:rPr>
          <w:rFonts w:ascii="Times New Roman" w:hAnsi="Times New Roman" w:cs="Times New Roman"/>
          <w:i/>
          <w:color w:val="000000" w:themeColor="text1"/>
          <w:sz w:val="22"/>
          <w:szCs w:val="22"/>
          <w:lang w:val="en-GB"/>
        </w:rPr>
        <w:t>Diobu</w:t>
      </w:r>
      <w:proofErr w:type="spellEnd"/>
    </w:p>
    <w:p w14:paraId="4C3D06E5" w14:textId="77777777" w:rsidR="009C587B" w:rsidRDefault="009C587B" w:rsidP="00A6799B">
      <w:pPr>
        <w:jc w:val="both"/>
        <w:rPr>
          <w:rFonts w:ascii="Times New Roman" w:hAnsi="Times New Roman" w:cs="Times New Roman"/>
          <w:b/>
          <w:bCs/>
        </w:rPr>
      </w:pPr>
    </w:p>
    <w:p w14:paraId="25FFE251" w14:textId="77777777" w:rsidR="00544743" w:rsidRDefault="00544743" w:rsidP="00A6799B">
      <w:pPr>
        <w:jc w:val="both"/>
        <w:rPr>
          <w:rFonts w:ascii="Times New Roman" w:hAnsi="Times New Roman" w:cs="Times New Roman"/>
          <w:b/>
          <w:bCs/>
        </w:rPr>
      </w:pPr>
    </w:p>
    <w:p w14:paraId="047BB466" w14:textId="77777777" w:rsidR="00544743" w:rsidRDefault="00544743" w:rsidP="00A6799B">
      <w:pPr>
        <w:jc w:val="both"/>
        <w:rPr>
          <w:rFonts w:ascii="Times New Roman" w:hAnsi="Times New Roman" w:cs="Times New Roman"/>
          <w:b/>
          <w:bCs/>
        </w:rPr>
      </w:pPr>
    </w:p>
    <w:p w14:paraId="47786CC9" w14:textId="72DF9CA0" w:rsidR="00FF6EA2" w:rsidRDefault="009C587B" w:rsidP="00A6799B">
      <w:pPr>
        <w:jc w:val="both"/>
        <w:rPr>
          <w:rFonts w:ascii="Times New Roman" w:hAnsi="Times New Roman" w:cs="Times New Roman"/>
          <w:b/>
          <w:bCs/>
        </w:rPr>
      </w:pPr>
      <w:r w:rsidRPr="009C587B">
        <w:rPr>
          <w:rFonts w:ascii="Times New Roman" w:hAnsi="Times New Roman" w:cs="Times New Roman"/>
          <w:b/>
          <w:bCs/>
        </w:rPr>
        <w:lastRenderedPageBreak/>
        <w:t>Table 4:</w:t>
      </w:r>
      <w:r>
        <w:rPr>
          <w:rFonts w:ascii="Times New Roman" w:hAnsi="Times New Roman" w:cs="Times New Roman"/>
          <w:b/>
          <w:bCs/>
        </w:rPr>
        <w:t xml:space="preserve"> </w:t>
      </w:r>
      <w:r w:rsidRPr="009C587B">
        <w:rPr>
          <w:rFonts w:ascii="Times New Roman" w:hAnsi="Times New Roman" w:cs="Times New Roman"/>
          <w:b/>
          <w:bCs/>
        </w:rPr>
        <w:t>Hazard index (HI) values of the heavy metal content of Bitter leaf from different locations</w:t>
      </w:r>
      <w:r w:rsidR="00D56C38">
        <w:rPr>
          <w:rFonts w:ascii="Times New Roman" w:hAnsi="Times New Roman" w:cs="Times New Roman"/>
          <w:b/>
          <w:bCs/>
        </w:rPr>
        <w:t>.</w:t>
      </w:r>
    </w:p>
    <w:tbl>
      <w:tblPr>
        <w:tblStyle w:val="TableGrid"/>
        <w:tblpPr w:leftFromText="180" w:rightFromText="180" w:vertAnchor="text" w:horzAnchor="margin" w:tblpY="70"/>
        <w:tblW w:w="0" w:type="auto"/>
        <w:tblLook w:val="04A0" w:firstRow="1" w:lastRow="0" w:firstColumn="1" w:lastColumn="0" w:noHBand="0" w:noVBand="1"/>
      </w:tblPr>
      <w:tblGrid>
        <w:gridCol w:w="1558"/>
        <w:gridCol w:w="1560"/>
        <w:gridCol w:w="1557"/>
        <w:gridCol w:w="24"/>
        <w:gridCol w:w="1533"/>
        <w:gridCol w:w="1419"/>
        <w:gridCol w:w="1699"/>
      </w:tblGrid>
      <w:tr w:rsidR="005125B8" w:rsidRPr="00EB25D7" w14:paraId="54BE4396" w14:textId="77777777" w:rsidTr="005125B8">
        <w:trPr>
          <w:trHeight w:val="353"/>
        </w:trPr>
        <w:tc>
          <w:tcPr>
            <w:tcW w:w="1558" w:type="dxa"/>
            <w:vMerge w:val="restart"/>
          </w:tcPr>
          <w:p w14:paraId="4DCCA025" w14:textId="77777777" w:rsidR="005125B8" w:rsidRPr="00EB25D7" w:rsidRDefault="005125B8" w:rsidP="005125B8">
            <w:pPr>
              <w:jc w:val="both"/>
              <w:rPr>
                <w:rFonts w:ascii="Times New Roman" w:hAnsi="Times New Roman" w:cs="Times New Roman"/>
                <w:b/>
                <w:bCs/>
                <w:sz w:val="20"/>
                <w:szCs w:val="20"/>
              </w:rPr>
            </w:pPr>
            <w:r w:rsidRPr="00EB25D7">
              <w:rPr>
                <w:rFonts w:ascii="Times New Roman" w:hAnsi="Times New Roman" w:cs="Times New Roman"/>
                <w:b/>
                <w:bCs/>
                <w:sz w:val="20"/>
                <w:szCs w:val="20"/>
              </w:rPr>
              <w:t>Sample Location</w:t>
            </w:r>
          </w:p>
        </w:tc>
        <w:tc>
          <w:tcPr>
            <w:tcW w:w="6093" w:type="dxa"/>
            <w:gridSpan w:val="5"/>
          </w:tcPr>
          <w:p w14:paraId="3E28995D" w14:textId="77777777" w:rsidR="005125B8" w:rsidRPr="00EB25D7" w:rsidRDefault="005125B8" w:rsidP="005125B8">
            <w:pPr>
              <w:jc w:val="both"/>
              <w:rPr>
                <w:rFonts w:ascii="Times New Roman" w:hAnsi="Times New Roman" w:cs="Times New Roman"/>
                <w:b/>
                <w:bCs/>
                <w:sz w:val="20"/>
                <w:szCs w:val="20"/>
              </w:rPr>
            </w:pPr>
            <w:r w:rsidRPr="00EB25D7">
              <w:rPr>
                <w:rFonts w:ascii="Times New Roman" w:hAnsi="Times New Roman" w:cs="Times New Roman"/>
                <w:b/>
                <w:bCs/>
                <w:sz w:val="20"/>
                <w:szCs w:val="20"/>
              </w:rPr>
              <w:t xml:space="preserve">               THQ values of the heavy metals</w:t>
            </w:r>
          </w:p>
          <w:p w14:paraId="36904A2B" w14:textId="77777777" w:rsidR="005125B8" w:rsidRPr="00EB25D7" w:rsidRDefault="005125B8" w:rsidP="005125B8">
            <w:pPr>
              <w:jc w:val="both"/>
              <w:rPr>
                <w:rFonts w:ascii="Times New Roman" w:hAnsi="Times New Roman" w:cs="Times New Roman"/>
                <w:b/>
                <w:bCs/>
                <w:sz w:val="20"/>
                <w:szCs w:val="20"/>
              </w:rPr>
            </w:pPr>
          </w:p>
        </w:tc>
        <w:tc>
          <w:tcPr>
            <w:tcW w:w="1699" w:type="dxa"/>
            <w:vMerge w:val="restart"/>
          </w:tcPr>
          <w:p w14:paraId="587A351A" w14:textId="77777777" w:rsidR="005125B8" w:rsidRPr="00EB25D7" w:rsidRDefault="005125B8" w:rsidP="005125B8">
            <w:pPr>
              <w:rPr>
                <w:rFonts w:ascii="Times New Roman" w:hAnsi="Times New Roman" w:cs="Times New Roman"/>
                <w:b/>
                <w:bCs/>
                <w:sz w:val="20"/>
                <w:szCs w:val="20"/>
              </w:rPr>
            </w:pPr>
            <w:r w:rsidRPr="00EB25D7">
              <w:rPr>
                <w:rFonts w:ascii="Times New Roman" w:hAnsi="Times New Roman" w:cs="Times New Roman"/>
                <w:b/>
                <w:bCs/>
                <w:sz w:val="20"/>
                <w:szCs w:val="20"/>
              </w:rPr>
              <w:t>HI values</w:t>
            </w:r>
          </w:p>
          <w:p w14:paraId="63540C59" w14:textId="77777777" w:rsidR="005125B8" w:rsidRPr="00EB25D7" w:rsidRDefault="005125B8" w:rsidP="005125B8">
            <w:pPr>
              <w:rPr>
                <w:rFonts w:ascii="Times New Roman" w:hAnsi="Times New Roman" w:cs="Times New Roman"/>
                <w:b/>
                <w:bCs/>
                <w:sz w:val="20"/>
                <w:szCs w:val="20"/>
              </w:rPr>
            </w:pPr>
          </w:p>
          <w:p w14:paraId="2A6A8D5F" w14:textId="77777777" w:rsidR="005125B8" w:rsidRPr="00EB25D7" w:rsidRDefault="005125B8" w:rsidP="005125B8">
            <w:pPr>
              <w:jc w:val="both"/>
              <w:rPr>
                <w:rFonts w:ascii="Times New Roman" w:hAnsi="Times New Roman" w:cs="Times New Roman"/>
                <w:b/>
                <w:bCs/>
                <w:sz w:val="20"/>
                <w:szCs w:val="20"/>
              </w:rPr>
            </w:pPr>
            <w:r w:rsidRPr="00EB25D7">
              <w:rPr>
                <w:rFonts w:ascii="Times New Roman" w:hAnsi="Times New Roman" w:cs="Times New Roman"/>
                <w:sz w:val="20"/>
                <w:szCs w:val="20"/>
                <w:lang w:val="en-GB"/>
              </w:rPr>
              <w:t>(∑THQ)</w:t>
            </w:r>
          </w:p>
        </w:tc>
      </w:tr>
      <w:tr w:rsidR="005125B8" w:rsidRPr="00EB25D7" w14:paraId="166C68DD" w14:textId="77777777" w:rsidTr="005125B8">
        <w:trPr>
          <w:trHeight w:val="201"/>
        </w:trPr>
        <w:tc>
          <w:tcPr>
            <w:tcW w:w="1558" w:type="dxa"/>
            <w:vMerge/>
          </w:tcPr>
          <w:p w14:paraId="2233B5AC" w14:textId="77777777" w:rsidR="005125B8" w:rsidRPr="00EB25D7" w:rsidRDefault="005125B8" w:rsidP="005125B8">
            <w:pPr>
              <w:jc w:val="both"/>
              <w:rPr>
                <w:rFonts w:ascii="Times New Roman" w:hAnsi="Times New Roman" w:cs="Times New Roman"/>
                <w:b/>
                <w:bCs/>
                <w:sz w:val="20"/>
                <w:szCs w:val="20"/>
              </w:rPr>
            </w:pPr>
          </w:p>
        </w:tc>
        <w:tc>
          <w:tcPr>
            <w:tcW w:w="1560" w:type="dxa"/>
          </w:tcPr>
          <w:p w14:paraId="34CD5BB4" w14:textId="77777777" w:rsidR="005125B8" w:rsidRPr="00EB25D7" w:rsidRDefault="005125B8" w:rsidP="005125B8">
            <w:pPr>
              <w:jc w:val="both"/>
              <w:rPr>
                <w:rFonts w:ascii="Times New Roman" w:hAnsi="Times New Roman" w:cs="Times New Roman"/>
                <w:b/>
                <w:bCs/>
                <w:sz w:val="20"/>
                <w:szCs w:val="20"/>
              </w:rPr>
            </w:pPr>
            <w:r w:rsidRPr="00EB25D7">
              <w:rPr>
                <w:rFonts w:ascii="Times New Roman" w:hAnsi="Times New Roman" w:cs="Times New Roman"/>
                <w:b/>
                <w:bCs/>
                <w:sz w:val="20"/>
                <w:szCs w:val="20"/>
              </w:rPr>
              <w:t xml:space="preserve">         Pb</w:t>
            </w:r>
          </w:p>
        </w:tc>
        <w:tc>
          <w:tcPr>
            <w:tcW w:w="1581" w:type="dxa"/>
            <w:gridSpan w:val="2"/>
          </w:tcPr>
          <w:p w14:paraId="4543E886" w14:textId="77777777" w:rsidR="005125B8" w:rsidRPr="00EB25D7" w:rsidRDefault="005125B8" w:rsidP="005125B8">
            <w:pPr>
              <w:jc w:val="both"/>
              <w:rPr>
                <w:rFonts w:ascii="Times New Roman" w:hAnsi="Times New Roman" w:cs="Times New Roman"/>
                <w:b/>
                <w:bCs/>
                <w:sz w:val="20"/>
                <w:szCs w:val="20"/>
              </w:rPr>
            </w:pPr>
            <w:r w:rsidRPr="00EB25D7">
              <w:rPr>
                <w:rFonts w:ascii="Times New Roman" w:hAnsi="Times New Roman" w:cs="Times New Roman"/>
                <w:b/>
                <w:bCs/>
                <w:sz w:val="20"/>
                <w:szCs w:val="20"/>
              </w:rPr>
              <w:t xml:space="preserve">          Hg</w:t>
            </w:r>
          </w:p>
        </w:tc>
        <w:tc>
          <w:tcPr>
            <w:tcW w:w="1533" w:type="dxa"/>
          </w:tcPr>
          <w:p w14:paraId="593C383E" w14:textId="77777777" w:rsidR="005125B8" w:rsidRPr="00EB25D7" w:rsidRDefault="005125B8" w:rsidP="005125B8">
            <w:pPr>
              <w:jc w:val="both"/>
              <w:rPr>
                <w:rFonts w:ascii="Times New Roman" w:hAnsi="Times New Roman" w:cs="Times New Roman"/>
                <w:b/>
                <w:bCs/>
                <w:sz w:val="20"/>
                <w:szCs w:val="20"/>
              </w:rPr>
            </w:pPr>
            <w:r w:rsidRPr="00EB25D7">
              <w:rPr>
                <w:rFonts w:ascii="Times New Roman" w:hAnsi="Times New Roman" w:cs="Times New Roman"/>
                <w:b/>
                <w:bCs/>
                <w:sz w:val="20"/>
                <w:szCs w:val="20"/>
              </w:rPr>
              <w:t xml:space="preserve">        As</w:t>
            </w:r>
          </w:p>
        </w:tc>
        <w:tc>
          <w:tcPr>
            <w:tcW w:w="1419" w:type="dxa"/>
          </w:tcPr>
          <w:p w14:paraId="76467B03" w14:textId="77777777" w:rsidR="005125B8" w:rsidRPr="00EB25D7" w:rsidRDefault="005125B8" w:rsidP="005125B8">
            <w:pPr>
              <w:jc w:val="both"/>
              <w:rPr>
                <w:rFonts w:ascii="Times New Roman" w:hAnsi="Times New Roman" w:cs="Times New Roman"/>
                <w:b/>
                <w:bCs/>
                <w:sz w:val="20"/>
                <w:szCs w:val="20"/>
              </w:rPr>
            </w:pPr>
            <w:r w:rsidRPr="00EB25D7">
              <w:rPr>
                <w:rFonts w:ascii="Times New Roman" w:hAnsi="Times New Roman" w:cs="Times New Roman"/>
                <w:b/>
                <w:bCs/>
                <w:sz w:val="20"/>
                <w:szCs w:val="20"/>
              </w:rPr>
              <w:t xml:space="preserve">        Cd</w:t>
            </w:r>
          </w:p>
        </w:tc>
        <w:tc>
          <w:tcPr>
            <w:tcW w:w="1699" w:type="dxa"/>
            <w:vMerge/>
          </w:tcPr>
          <w:p w14:paraId="08EA0FCA" w14:textId="77777777" w:rsidR="005125B8" w:rsidRPr="00EB25D7" w:rsidRDefault="005125B8" w:rsidP="005125B8">
            <w:pPr>
              <w:rPr>
                <w:rFonts w:ascii="Times New Roman" w:hAnsi="Times New Roman" w:cs="Times New Roman"/>
                <w:b/>
                <w:bCs/>
                <w:sz w:val="20"/>
                <w:szCs w:val="20"/>
              </w:rPr>
            </w:pPr>
          </w:p>
        </w:tc>
      </w:tr>
      <w:tr w:rsidR="005125B8" w:rsidRPr="00EB25D7" w14:paraId="0237B06B" w14:textId="77777777" w:rsidTr="005125B8">
        <w:tc>
          <w:tcPr>
            <w:tcW w:w="1558" w:type="dxa"/>
          </w:tcPr>
          <w:p w14:paraId="57FFADC4" w14:textId="77777777" w:rsidR="005125B8" w:rsidRPr="00EB25D7" w:rsidRDefault="005125B8" w:rsidP="005125B8">
            <w:pPr>
              <w:jc w:val="both"/>
              <w:rPr>
                <w:rFonts w:ascii="Times New Roman" w:hAnsi="Times New Roman" w:cs="Times New Roman"/>
                <w:b/>
                <w:bCs/>
                <w:sz w:val="20"/>
                <w:szCs w:val="20"/>
              </w:rPr>
            </w:pPr>
            <w:r w:rsidRPr="00EB25D7">
              <w:rPr>
                <w:rFonts w:ascii="Times New Roman" w:hAnsi="Times New Roman" w:cs="Times New Roman"/>
                <w:b/>
                <w:bCs/>
                <w:sz w:val="20"/>
                <w:szCs w:val="20"/>
              </w:rPr>
              <w:t>EI</w:t>
            </w:r>
          </w:p>
          <w:p w14:paraId="06BA1CFC" w14:textId="77777777" w:rsidR="005125B8" w:rsidRPr="00EB25D7" w:rsidRDefault="005125B8" w:rsidP="005125B8">
            <w:pPr>
              <w:jc w:val="both"/>
              <w:rPr>
                <w:rFonts w:ascii="Times New Roman" w:hAnsi="Times New Roman" w:cs="Times New Roman"/>
                <w:b/>
                <w:bCs/>
                <w:sz w:val="20"/>
                <w:szCs w:val="20"/>
              </w:rPr>
            </w:pPr>
          </w:p>
          <w:p w14:paraId="2CF6AECA" w14:textId="77777777" w:rsidR="005125B8" w:rsidRPr="00EB25D7" w:rsidRDefault="005125B8" w:rsidP="005125B8">
            <w:pPr>
              <w:jc w:val="both"/>
              <w:rPr>
                <w:rFonts w:ascii="Times New Roman" w:hAnsi="Times New Roman" w:cs="Times New Roman"/>
                <w:b/>
                <w:bCs/>
                <w:sz w:val="20"/>
                <w:szCs w:val="20"/>
              </w:rPr>
            </w:pPr>
            <w:r w:rsidRPr="00EB25D7">
              <w:rPr>
                <w:rFonts w:ascii="Times New Roman" w:hAnsi="Times New Roman" w:cs="Times New Roman"/>
                <w:b/>
                <w:bCs/>
                <w:sz w:val="20"/>
                <w:szCs w:val="20"/>
              </w:rPr>
              <w:t>CH</w:t>
            </w:r>
          </w:p>
          <w:p w14:paraId="0E9C3A8D" w14:textId="77777777" w:rsidR="005125B8" w:rsidRPr="00EB25D7" w:rsidRDefault="005125B8" w:rsidP="005125B8">
            <w:pPr>
              <w:jc w:val="both"/>
              <w:rPr>
                <w:rFonts w:ascii="Times New Roman" w:hAnsi="Times New Roman" w:cs="Times New Roman"/>
                <w:b/>
                <w:bCs/>
                <w:sz w:val="20"/>
                <w:szCs w:val="20"/>
              </w:rPr>
            </w:pPr>
          </w:p>
          <w:p w14:paraId="1A7EEB6C" w14:textId="77777777" w:rsidR="005125B8" w:rsidRPr="00EB25D7" w:rsidRDefault="005125B8" w:rsidP="005125B8">
            <w:pPr>
              <w:jc w:val="both"/>
              <w:rPr>
                <w:rFonts w:ascii="Times New Roman" w:hAnsi="Times New Roman" w:cs="Times New Roman"/>
                <w:b/>
                <w:bCs/>
                <w:sz w:val="20"/>
                <w:szCs w:val="20"/>
              </w:rPr>
            </w:pPr>
            <w:r w:rsidRPr="00EB25D7">
              <w:rPr>
                <w:rFonts w:ascii="Times New Roman" w:hAnsi="Times New Roman" w:cs="Times New Roman"/>
                <w:b/>
                <w:bCs/>
                <w:sz w:val="20"/>
                <w:szCs w:val="20"/>
              </w:rPr>
              <w:t>AM</w:t>
            </w:r>
          </w:p>
          <w:p w14:paraId="121A4A8E" w14:textId="77777777" w:rsidR="005125B8" w:rsidRPr="00EB25D7" w:rsidRDefault="005125B8" w:rsidP="005125B8">
            <w:pPr>
              <w:jc w:val="both"/>
              <w:rPr>
                <w:rFonts w:ascii="Times New Roman" w:hAnsi="Times New Roman" w:cs="Times New Roman"/>
                <w:b/>
                <w:bCs/>
                <w:sz w:val="20"/>
                <w:szCs w:val="20"/>
              </w:rPr>
            </w:pPr>
          </w:p>
          <w:p w14:paraId="15AAE588" w14:textId="77777777" w:rsidR="005125B8" w:rsidRPr="00EB25D7" w:rsidRDefault="005125B8" w:rsidP="005125B8">
            <w:pPr>
              <w:jc w:val="both"/>
              <w:rPr>
                <w:rFonts w:ascii="Times New Roman" w:hAnsi="Times New Roman" w:cs="Times New Roman"/>
                <w:b/>
                <w:bCs/>
                <w:sz w:val="20"/>
                <w:szCs w:val="20"/>
              </w:rPr>
            </w:pPr>
            <w:r w:rsidRPr="00EB25D7">
              <w:rPr>
                <w:rFonts w:ascii="Times New Roman" w:hAnsi="Times New Roman" w:cs="Times New Roman"/>
                <w:b/>
                <w:bCs/>
                <w:sz w:val="20"/>
                <w:szCs w:val="20"/>
              </w:rPr>
              <w:t>DI</w:t>
            </w:r>
          </w:p>
        </w:tc>
        <w:tc>
          <w:tcPr>
            <w:tcW w:w="1560" w:type="dxa"/>
          </w:tcPr>
          <w:p w14:paraId="583451DF" w14:textId="77777777" w:rsidR="005125B8" w:rsidRPr="00EB25D7" w:rsidRDefault="005125B8" w:rsidP="005125B8">
            <w:pPr>
              <w:jc w:val="both"/>
              <w:rPr>
                <w:rFonts w:ascii="Times New Roman" w:hAnsi="Times New Roman" w:cs="Times New Roman"/>
                <w:b/>
                <w:bCs/>
                <w:sz w:val="20"/>
                <w:szCs w:val="20"/>
              </w:rPr>
            </w:pPr>
            <w:r w:rsidRPr="00EB25D7">
              <w:rPr>
                <w:rFonts w:ascii="Times New Roman" w:hAnsi="Times New Roman" w:cs="Times New Roman"/>
                <w:b/>
                <w:bCs/>
                <w:sz w:val="20"/>
                <w:szCs w:val="20"/>
              </w:rPr>
              <w:t xml:space="preserve">        3.50</w:t>
            </w:r>
          </w:p>
          <w:p w14:paraId="6A35AC14" w14:textId="77777777" w:rsidR="005125B8" w:rsidRPr="00EB25D7" w:rsidRDefault="005125B8" w:rsidP="005125B8">
            <w:pPr>
              <w:rPr>
                <w:rFonts w:ascii="Times New Roman" w:hAnsi="Times New Roman" w:cs="Times New Roman"/>
                <w:b/>
                <w:bCs/>
                <w:sz w:val="20"/>
                <w:szCs w:val="20"/>
              </w:rPr>
            </w:pPr>
          </w:p>
          <w:p w14:paraId="281773D4" w14:textId="77777777" w:rsidR="005125B8" w:rsidRPr="00EB25D7" w:rsidRDefault="005125B8" w:rsidP="005125B8">
            <w:pPr>
              <w:rPr>
                <w:rFonts w:ascii="Times New Roman" w:hAnsi="Times New Roman" w:cs="Times New Roman"/>
                <w:sz w:val="20"/>
                <w:szCs w:val="20"/>
              </w:rPr>
            </w:pPr>
            <w:r w:rsidRPr="00EB25D7">
              <w:rPr>
                <w:rFonts w:ascii="Times New Roman" w:hAnsi="Times New Roman" w:cs="Times New Roman"/>
                <w:sz w:val="20"/>
                <w:szCs w:val="20"/>
              </w:rPr>
              <w:t xml:space="preserve">        2.30</w:t>
            </w:r>
          </w:p>
          <w:p w14:paraId="26C34975" w14:textId="77777777" w:rsidR="005125B8" w:rsidRPr="00EB25D7" w:rsidRDefault="005125B8" w:rsidP="005125B8">
            <w:pPr>
              <w:rPr>
                <w:rFonts w:ascii="Times New Roman" w:hAnsi="Times New Roman" w:cs="Times New Roman"/>
                <w:sz w:val="20"/>
                <w:szCs w:val="20"/>
              </w:rPr>
            </w:pPr>
          </w:p>
          <w:p w14:paraId="2CE5E53F" w14:textId="77777777" w:rsidR="005125B8" w:rsidRPr="00EB25D7" w:rsidRDefault="005125B8" w:rsidP="005125B8">
            <w:pPr>
              <w:rPr>
                <w:rFonts w:ascii="Times New Roman" w:hAnsi="Times New Roman" w:cs="Times New Roman"/>
                <w:sz w:val="20"/>
                <w:szCs w:val="20"/>
              </w:rPr>
            </w:pPr>
            <w:r w:rsidRPr="00EB25D7">
              <w:rPr>
                <w:rFonts w:ascii="Times New Roman" w:hAnsi="Times New Roman" w:cs="Times New Roman"/>
                <w:sz w:val="20"/>
                <w:szCs w:val="20"/>
              </w:rPr>
              <w:t xml:space="preserve">        3.00</w:t>
            </w:r>
          </w:p>
          <w:p w14:paraId="0A987044" w14:textId="77777777" w:rsidR="005125B8" w:rsidRPr="00EB25D7" w:rsidRDefault="005125B8" w:rsidP="005125B8">
            <w:pPr>
              <w:jc w:val="center"/>
              <w:rPr>
                <w:rFonts w:ascii="Times New Roman" w:hAnsi="Times New Roman" w:cs="Times New Roman"/>
                <w:sz w:val="20"/>
                <w:szCs w:val="20"/>
              </w:rPr>
            </w:pPr>
          </w:p>
          <w:p w14:paraId="15179408" w14:textId="77777777" w:rsidR="005125B8" w:rsidRPr="00EB25D7" w:rsidRDefault="005125B8" w:rsidP="005125B8">
            <w:pPr>
              <w:jc w:val="center"/>
              <w:rPr>
                <w:rFonts w:ascii="Times New Roman" w:hAnsi="Times New Roman" w:cs="Times New Roman"/>
                <w:sz w:val="20"/>
                <w:szCs w:val="20"/>
              </w:rPr>
            </w:pPr>
            <w:r w:rsidRPr="00EB25D7">
              <w:rPr>
                <w:rFonts w:ascii="Times New Roman" w:hAnsi="Times New Roman" w:cs="Times New Roman"/>
                <w:sz w:val="20"/>
                <w:szCs w:val="20"/>
              </w:rPr>
              <w:t>2.70</w:t>
            </w:r>
          </w:p>
        </w:tc>
        <w:tc>
          <w:tcPr>
            <w:tcW w:w="1557" w:type="dxa"/>
          </w:tcPr>
          <w:p w14:paraId="4496BAA4" w14:textId="10DFC355" w:rsidR="005125B8" w:rsidRPr="00EB25D7" w:rsidRDefault="005125B8" w:rsidP="005125B8">
            <w:pPr>
              <w:jc w:val="both"/>
              <w:rPr>
                <w:rFonts w:ascii="Times New Roman" w:hAnsi="Times New Roman" w:cs="Times New Roman"/>
                <w:b/>
                <w:bCs/>
                <w:sz w:val="20"/>
                <w:szCs w:val="20"/>
              </w:rPr>
            </w:pPr>
            <w:r w:rsidRPr="00EB25D7">
              <w:rPr>
                <w:rFonts w:ascii="Times New Roman" w:hAnsi="Times New Roman" w:cs="Times New Roman"/>
                <w:b/>
                <w:bCs/>
                <w:sz w:val="20"/>
                <w:szCs w:val="20"/>
              </w:rPr>
              <w:t xml:space="preserve">  </w:t>
            </w:r>
            <w:r w:rsidR="009A3F9B">
              <w:rPr>
                <w:rFonts w:ascii="Times New Roman" w:hAnsi="Times New Roman" w:cs="Times New Roman"/>
                <w:b/>
                <w:bCs/>
                <w:sz w:val="20"/>
                <w:szCs w:val="20"/>
              </w:rPr>
              <w:t xml:space="preserve">   </w:t>
            </w:r>
            <w:r w:rsidRPr="00EB25D7">
              <w:rPr>
                <w:rFonts w:ascii="Times New Roman" w:hAnsi="Times New Roman" w:cs="Times New Roman"/>
                <w:b/>
                <w:bCs/>
                <w:sz w:val="20"/>
                <w:szCs w:val="20"/>
              </w:rPr>
              <w:t xml:space="preserve">    0.24</w:t>
            </w:r>
          </w:p>
          <w:p w14:paraId="65830735" w14:textId="77777777" w:rsidR="005125B8" w:rsidRPr="00EB25D7" w:rsidRDefault="005125B8" w:rsidP="005125B8">
            <w:pPr>
              <w:rPr>
                <w:rFonts w:ascii="Times New Roman" w:hAnsi="Times New Roman" w:cs="Times New Roman"/>
                <w:b/>
                <w:bCs/>
                <w:sz w:val="20"/>
                <w:szCs w:val="20"/>
              </w:rPr>
            </w:pPr>
          </w:p>
          <w:p w14:paraId="6EB87017" w14:textId="77777777" w:rsidR="005125B8" w:rsidRPr="00EB25D7" w:rsidRDefault="005125B8" w:rsidP="005125B8">
            <w:pPr>
              <w:jc w:val="center"/>
              <w:rPr>
                <w:rFonts w:ascii="Times New Roman" w:hAnsi="Times New Roman" w:cs="Times New Roman"/>
                <w:sz w:val="20"/>
                <w:szCs w:val="20"/>
              </w:rPr>
            </w:pPr>
            <w:r w:rsidRPr="00EB25D7">
              <w:rPr>
                <w:rFonts w:ascii="Times New Roman" w:hAnsi="Times New Roman" w:cs="Times New Roman"/>
                <w:sz w:val="20"/>
                <w:szCs w:val="20"/>
              </w:rPr>
              <w:t>&lt;0.08</w:t>
            </w:r>
          </w:p>
          <w:p w14:paraId="34B11B84" w14:textId="77777777" w:rsidR="005125B8" w:rsidRPr="00EB25D7" w:rsidRDefault="005125B8" w:rsidP="005125B8">
            <w:pPr>
              <w:rPr>
                <w:rFonts w:ascii="Times New Roman" w:hAnsi="Times New Roman" w:cs="Times New Roman"/>
                <w:sz w:val="20"/>
                <w:szCs w:val="20"/>
              </w:rPr>
            </w:pPr>
          </w:p>
          <w:p w14:paraId="097965DB" w14:textId="77777777" w:rsidR="005125B8" w:rsidRPr="00EB25D7" w:rsidRDefault="005125B8" w:rsidP="005125B8">
            <w:pPr>
              <w:jc w:val="center"/>
              <w:rPr>
                <w:rFonts w:ascii="Times New Roman" w:hAnsi="Times New Roman" w:cs="Times New Roman"/>
                <w:sz w:val="20"/>
                <w:szCs w:val="20"/>
              </w:rPr>
            </w:pPr>
            <w:r w:rsidRPr="00EB25D7">
              <w:rPr>
                <w:rFonts w:ascii="Times New Roman" w:hAnsi="Times New Roman" w:cs="Times New Roman"/>
                <w:sz w:val="20"/>
                <w:szCs w:val="20"/>
              </w:rPr>
              <w:t>7.01</w:t>
            </w:r>
          </w:p>
          <w:p w14:paraId="1145404D" w14:textId="77777777" w:rsidR="005125B8" w:rsidRPr="00EB25D7" w:rsidRDefault="005125B8" w:rsidP="005125B8">
            <w:pPr>
              <w:jc w:val="center"/>
              <w:rPr>
                <w:rFonts w:ascii="Times New Roman" w:hAnsi="Times New Roman" w:cs="Times New Roman"/>
                <w:sz w:val="20"/>
                <w:szCs w:val="20"/>
              </w:rPr>
            </w:pPr>
          </w:p>
          <w:p w14:paraId="28C0973A" w14:textId="77777777" w:rsidR="005125B8" w:rsidRPr="00EB25D7" w:rsidRDefault="005125B8" w:rsidP="005125B8">
            <w:pPr>
              <w:jc w:val="center"/>
              <w:rPr>
                <w:rFonts w:ascii="Times New Roman" w:hAnsi="Times New Roman" w:cs="Times New Roman"/>
                <w:sz w:val="20"/>
                <w:szCs w:val="20"/>
              </w:rPr>
            </w:pPr>
            <w:r w:rsidRPr="00EB25D7">
              <w:rPr>
                <w:rFonts w:ascii="Times New Roman" w:hAnsi="Times New Roman" w:cs="Times New Roman"/>
                <w:sz w:val="20"/>
                <w:szCs w:val="20"/>
              </w:rPr>
              <w:t>0.49</w:t>
            </w:r>
          </w:p>
        </w:tc>
        <w:tc>
          <w:tcPr>
            <w:tcW w:w="1557" w:type="dxa"/>
            <w:gridSpan w:val="2"/>
          </w:tcPr>
          <w:p w14:paraId="7F7649F5" w14:textId="77CCD9A9" w:rsidR="005125B8" w:rsidRPr="00EB25D7" w:rsidRDefault="005125B8" w:rsidP="005125B8">
            <w:pPr>
              <w:jc w:val="both"/>
              <w:rPr>
                <w:rFonts w:ascii="Times New Roman" w:hAnsi="Times New Roman" w:cs="Times New Roman"/>
                <w:b/>
                <w:bCs/>
                <w:sz w:val="20"/>
                <w:szCs w:val="20"/>
              </w:rPr>
            </w:pPr>
            <w:r w:rsidRPr="00EB25D7">
              <w:rPr>
                <w:rFonts w:ascii="Times New Roman" w:hAnsi="Times New Roman" w:cs="Times New Roman"/>
                <w:b/>
                <w:bCs/>
                <w:sz w:val="20"/>
                <w:szCs w:val="20"/>
              </w:rPr>
              <w:t xml:space="preserve">  </w:t>
            </w:r>
            <w:r w:rsidR="00EB25D7">
              <w:rPr>
                <w:rFonts w:ascii="Times New Roman" w:hAnsi="Times New Roman" w:cs="Times New Roman"/>
                <w:b/>
                <w:bCs/>
                <w:sz w:val="20"/>
                <w:szCs w:val="20"/>
              </w:rPr>
              <w:t xml:space="preserve"> </w:t>
            </w:r>
            <w:r w:rsidRPr="00EB25D7">
              <w:rPr>
                <w:rFonts w:ascii="Times New Roman" w:hAnsi="Times New Roman" w:cs="Times New Roman"/>
                <w:b/>
                <w:bCs/>
                <w:sz w:val="20"/>
                <w:szCs w:val="20"/>
              </w:rPr>
              <w:t xml:space="preserve">   24.30</w:t>
            </w:r>
          </w:p>
          <w:p w14:paraId="78003D8D" w14:textId="77777777" w:rsidR="005125B8" w:rsidRPr="00EB25D7" w:rsidRDefault="005125B8" w:rsidP="005125B8">
            <w:pPr>
              <w:rPr>
                <w:rFonts w:ascii="Times New Roman" w:hAnsi="Times New Roman" w:cs="Times New Roman"/>
                <w:b/>
                <w:bCs/>
                <w:sz w:val="20"/>
                <w:szCs w:val="20"/>
              </w:rPr>
            </w:pPr>
          </w:p>
          <w:p w14:paraId="3C464CAC" w14:textId="0A7FFABB" w:rsidR="005125B8" w:rsidRPr="00EB25D7" w:rsidRDefault="005125B8" w:rsidP="005125B8">
            <w:pPr>
              <w:rPr>
                <w:rFonts w:ascii="Times New Roman" w:hAnsi="Times New Roman" w:cs="Times New Roman"/>
                <w:sz w:val="20"/>
                <w:szCs w:val="20"/>
              </w:rPr>
            </w:pPr>
            <w:r w:rsidRPr="00EB25D7">
              <w:rPr>
                <w:rFonts w:ascii="Times New Roman" w:hAnsi="Times New Roman" w:cs="Times New Roman"/>
                <w:sz w:val="20"/>
                <w:szCs w:val="20"/>
              </w:rPr>
              <w:t xml:space="preserve">   </w:t>
            </w:r>
            <w:r w:rsidR="00EB25D7">
              <w:rPr>
                <w:rFonts w:ascii="Times New Roman" w:hAnsi="Times New Roman" w:cs="Times New Roman"/>
                <w:sz w:val="20"/>
                <w:szCs w:val="20"/>
              </w:rPr>
              <w:t xml:space="preserve">  </w:t>
            </w:r>
            <w:r w:rsidRPr="00EB25D7">
              <w:rPr>
                <w:rFonts w:ascii="Times New Roman" w:hAnsi="Times New Roman" w:cs="Times New Roman"/>
                <w:sz w:val="20"/>
                <w:szCs w:val="20"/>
              </w:rPr>
              <w:t xml:space="preserve">  8.70</w:t>
            </w:r>
          </w:p>
          <w:p w14:paraId="6FF84576" w14:textId="77777777" w:rsidR="005125B8" w:rsidRPr="00EB25D7" w:rsidRDefault="005125B8" w:rsidP="005125B8">
            <w:pPr>
              <w:rPr>
                <w:rFonts w:ascii="Times New Roman" w:hAnsi="Times New Roman" w:cs="Times New Roman"/>
                <w:sz w:val="20"/>
                <w:szCs w:val="20"/>
              </w:rPr>
            </w:pPr>
          </w:p>
          <w:p w14:paraId="228DBE0C" w14:textId="2BCD5262" w:rsidR="005125B8" w:rsidRPr="00EB25D7" w:rsidRDefault="00EB25D7" w:rsidP="00EB25D7">
            <w:pPr>
              <w:rPr>
                <w:rFonts w:ascii="Times New Roman" w:hAnsi="Times New Roman" w:cs="Times New Roman"/>
                <w:sz w:val="20"/>
                <w:szCs w:val="20"/>
              </w:rPr>
            </w:pPr>
            <w:r>
              <w:rPr>
                <w:rFonts w:ascii="Times New Roman" w:hAnsi="Times New Roman" w:cs="Times New Roman"/>
                <w:sz w:val="20"/>
                <w:szCs w:val="20"/>
              </w:rPr>
              <w:t xml:space="preserve">       </w:t>
            </w:r>
            <w:r w:rsidR="005125B8" w:rsidRPr="00EB25D7">
              <w:rPr>
                <w:rFonts w:ascii="Times New Roman" w:hAnsi="Times New Roman" w:cs="Times New Roman"/>
                <w:sz w:val="20"/>
                <w:szCs w:val="20"/>
              </w:rPr>
              <w:t>20.30</w:t>
            </w:r>
          </w:p>
          <w:p w14:paraId="32C0A7B4" w14:textId="77777777" w:rsidR="005125B8" w:rsidRPr="00EB25D7" w:rsidRDefault="005125B8" w:rsidP="005125B8">
            <w:pPr>
              <w:jc w:val="center"/>
              <w:rPr>
                <w:rFonts w:ascii="Times New Roman" w:hAnsi="Times New Roman" w:cs="Times New Roman"/>
                <w:sz w:val="20"/>
                <w:szCs w:val="20"/>
              </w:rPr>
            </w:pPr>
          </w:p>
          <w:p w14:paraId="23EE79F6" w14:textId="34248346" w:rsidR="005125B8" w:rsidRPr="00EB25D7" w:rsidRDefault="00EB25D7" w:rsidP="00EB25D7">
            <w:pPr>
              <w:rPr>
                <w:rFonts w:ascii="Times New Roman" w:hAnsi="Times New Roman" w:cs="Times New Roman"/>
                <w:sz w:val="20"/>
                <w:szCs w:val="20"/>
              </w:rPr>
            </w:pPr>
            <w:r>
              <w:rPr>
                <w:rFonts w:ascii="Times New Roman" w:hAnsi="Times New Roman" w:cs="Times New Roman"/>
                <w:sz w:val="20"/>
                <w:szCs w:val="20"/>
              </w:rPr>
              <w:t xml:space="preserve">       </w:t>
            </w:r>
            <w:r w:rsidR="005125B8" w:rsidRPr="00EB25D7">
              <w:rPr>
                <w:rFonts w:ascii="Times New Roman" w:hAnsi="Times New Roman" w:cs="Times New Roman"/>
                <w:sz w:val="20"/>
                <w:szCs w:val="20"/>
              </w:rPr>
              <w:t>15.70</w:t>
            </w:r>
          </w:p>
        </w:tc>
        <w:tc>
          <w:tcPr>
            <w:tcW w:w="1419" w:type="dxa"/>
          </w:tcPr>
          <w:p w14:paraId="0EC9967B" w14:textId="77777777" w:rsidR="005125B8" w:rsidRPr="00EB25D7" w:rsidRDefault="005125B8" w:rsidP="005125B8">
            <w:pPr>
              <w:jc w:val="both"/>
              <w:rPr>
                <w:rFonts w:ascii="Times New Roman" w:hAnsi="Times New Roman" w:cs="Times New Roman"/>
                <w:b/>
                <w:bCs/>
                <w:sz w:val="20"/>
                <w:szCs w:val="20"/>
              </w:rPr>
            </w:pPr>
            <w:r w:rsidRPr="00EB25D7">
              <w:rPr>
                <w:rFonts w:ascii="Times New Roman" w:hAnsi="Times New Roman" w:cs="Times New Roman"/>
                <w:b/>
                <w:bCs/>
                <w:sz w:val="20"/>
                <w:szCs w:val="20"/>
              </w:rPr>
              <w:t xml:space="preserve">       5.10</w:t>
            </w:r>
          </w:p>
          <w:p w14:paraId="669EA46E" w14:textId="77777777" w:rsidR="005125B8" w:rsidRPr="00EB25D7" w:rsidRDefault="005125B8" w:rsidP="005125B8">
            <w:pPr>
              <w:rPr>
                <w:rFonts w:ascii="Times New Roman" w:hAnsi="Times New Roman" w:cs="Times New Roman"/>
                <w:b/>
                <w:bCs/>
                <w:sz w:val="20"/>
                <w:szCs w:val="20"/>
              </w:rPr>
            </w:pPr>
          </w:p>
          <w:p w14:paraId="6F16EF31" w14:textId="77777777" w:rsidR="005125B8" w:rsidRPr="00EB25D7" w:rsidRDefault="005125B8" w:rsidP="005125B8">
            <w:pPr>
              <w:jc w:val="center"/>
              <w:rPr>
                <w:rFonts w:ascii="Times New Roman" w:hAnsi="Times New Roman" w:cs="Times New Roman"/>
                <w:sz w:val="20"/>
                <w:szCs w:val="20"/>
              </w:rPr>
            </w:pPr>
            <w:r w:rsidRPr="00EB25D7">
              <w:rPr>
                <w:rFonts w:ascii="Times New Roman" w:hAnsi="Times New Roman" w:cs="Times New Roman"/>
                <w:sz w:val="20"/>
                <w:szCs w:val="20"/>
              </w:rPr>
              <w:t>0.90</w:t>
            </w:r>
          </w:p>
          <w:p w14:paraId="5DE325D5" w14:textId="77777777" w:rsidR="005125B8" w:rsidRPr="00EB25D7" w:rsidRDefault="005125B8" w:rsidP="005125B8">
            <w:pPr>
              <w:rPr>
                <w:rFonts w:ascii="Times New Roman" w:hAnsi="Times New Roman" w:cs="Times New Roman"/>
                <w:sz w:val="20"/>
                <w:szCs w:val="20"/>
              </w:rPr>
            </w:pPr>
          </w:p>
          <w:p w14:paraId="6E2F401B" w14:textId="77777777" w:rsidR="005125B8" w:rsidRPr="00EB25D7" w:rsidRDefault="005125B8" w:rsidP="005125B8">
            <w:pPr>
              <w:jc w:val="center"/>
              <w:rPr>
                <w:rFonts w:ascii="Times New Roman" w:hAnsi="Times New Roman" w:cs="Times New Roman"/>
                <w:sz w:val="20"/>
                <w:szCs w:val="20"/>
              </w:rPr>
            </w:pPr>
            <w:r w:rsidRPr="00EB25D7">
              <w:rPr>
                <w:rFonts w:ascii="Times New Roman" w:hAnsi="Times New Roman" w:cs="Times New Roman"/>
                <w:sz w:val="20"/>
                <w:szCs w:val="20"/>
              </w:rPr>
              <w:t>3.80</w:t>
            </w:r>
          </w:p>
          <w:p w14:paraId="25BB42F2" w14:textId="77777777" w:rsidR="005125B8" w:rsidRPr="00EB25D7" w:rsidRDefault="005125B8" w:rsidP="005125B8">
            <w:pPr>
              <w:jc w:val="center"/>
              <w:rPr>
                <w:rFonts w:ascii="Times New Roman" w:hAnsi="Times New Roman" w:cs="Times New Roman"/>
                <w:sz w:val="20"/>
                <w:szCs w:val="20"/>
              </w:rPr>
            </w:pPr>
          </w:p>
          <w:p w14:paraId="1C041090" w14:textId="77777777" w:rsidR="005125B8" w:rsidRPr="00EB25D7" w:rsidRDefault="005125B8" w:rsidP="005125B8">
            <w:pPr>
              <w:jc w:val="center"/>
              <w:rPr>
                <w:rFonts w:ascii="Times New Roman" w:hAnsi="Times New Roman" w:cs="Times New Roman"/>
                <w:sz w:val="20"/>
                <w:szCs w:val="20"/>
              </w:rPr>
            </w:pPr>
            <w:r w:rsidRPr="00EB25D7">
              <w:rPr>
                <w:rFonts w:ascii="Times New Roman" w:hAnsi="Times New Roman" w:cs="Times New Roman"/>
                <w:sz w:val="20"/>
                <w:szCs w:val="20"/>
              </w:rPr>
              <w:t>2.30</w:t>
            </w:r>
          </w:p>
        </w:tc>
        <w:tc>
          <w:tcPr>
            <w:tcW w:w="1699" w:type="dxa"/>
          </w:tcPr>
          <w:p w14:paraId="62FC2533" w14:textId="77777777" w:rsidR="005125B8" w:rsidRPr="00EB25D7" w:rsidRDefault="005125B8" w:rsidP="005125B8">
            <w:pPr>
              <w:jc w:val="both"/>
              <w:rPr>
                <w:rFonts w:ascii="Times New Roman" w:hAnsi="Times New Roman" w:cs="Times New Roman"/>
                <w:b/>
                <w:bCs/>
                <w:sz w:val="20"/>
                <w:szCs w:val="20"/>
              </w:rPr>
            </w:pPr>
            <w:r w:rsidRPr="00EB25D7">
              <w:rPr>
                <w:rFonts w:ascii="Times New Roman" w:hAnsi="Times New Roman" w:cs="Times New Roman"/>
                <w:b/>
                <w:bCs/>
                <w:sz w:val="20"/>
                <w:szCs w:val="20"/>
              </w:rPr>
              <w:t xml:space="preserve">    33.1</w:t>
            </w:r>
          </w:p>
          <w:p w14:paraId="7E2BFAE7" w14:textId="77777777" w:rsidR="005125B8" w:rsidRPr="00EB25D7" w:rsidRDefault="005125B8" w:rsidP="005125B8">
            <w:pPr>
              <w:rPr>
                <w:rFonts w:ascii="Times New Roman" w:hAnsi="Times New Roman" w:cs="Times New Roman"/>
                <w:b/>
                <w:bCs/>
                <w:sz w:val="20"/>
                <w:szCs w:val="20"/>
              </w:rPr>
            </w:pPr>
          </w:p>
          <w:p w14:paraId="784566E7" w14:textId="77777777" w:rsidR="005125B8" w:rsidRPr="00EB25D7" w:rsidRDefault="005125B8" w:rsidP="005125B8">
            <w:pPr>
              <w:rPr>
                <w:rFonts w:ascii="Times New Roman" w:hAnsi="Times New Roman" w:cs="Times New Roman"/>
                <w:sz w:val="20"/>
                <w:szCs w:val="20"/>
              </w:rPr>
            </w:pPr>
            <w:r w:rsidRPr="00EB25D7">
              <w:rPr>
                <w:rFonts w:ascii="Times New Roman" w:hAnsi="Times New Roman" w:cs="Times New Roman"/>
                <w:sz w:val="20"/>
                <w:szCs w:val="20"/>
              </w:rPr>
              <w:t xml:space="preserve">   &lt;12.0</w:t>
            </w:r>
          </w:p>
          <w:p w14:paraId="198996D8" w14:textId="77777777" w:rsidR="005125B8" w:rsidRPr="00EB25D7" w:rsidRDefault="005125B8" w:rsidP="005125B8">
            <w:pPr>
              <w:rPr>
                <w:rFonts w:ascii="Times New Roman" w:hAnsi="Times New Roman" w:cs="Times New Roman"/>
                <w:sz w:val="20"/>
                <w:szCs w:val="20"/>
              </w:rPr>
            </w:pPr>
          </w:p>
          <w:p w14:paraId="4E6C97BD" w14:textId="77777777" w:rsidR="005125B8" w:rsidRPr="00EB25D7" w:rsidRDefault="005125B8" w:rsidP="005125B8">
            <w:pPr>
              <w:rPr>
                <w:rFonts w:ascii="Times New Roman" w:hAnsi="Times New Roman" w:cs="Times New Roman"/>
                <w:sz w:val="20"/>
                <w:szCs w:val="20"/>
              </w:rPr>
            </w:pPr>
            <w:r w:rsidRPr="00EB25D7">
              <w:rPr>
                <w:rFonts w:ascii="Times New Roman" w:hAnsi="Times New Roman" w:cs="Times New Roman"/>
                <w:sz w:val="20"/>
                <w:szCs w:val="20"/>
              </w:rPr>
              <w:t xml:space="preserve">   34.1</w:t>
            </w:r>
          </w:p>
          <w:p w14:paraId="3705FB23" w14:textId="77777777" w:rsidR="005125B8" w:rsidRPr="00EB25D7" w:rsidRDefault="005125B8" w:rsidP="005125B8">
            <w:pPr>
              <w:jc w:val="center"/>
              <w:rPr>
                <w:rFonts w:ascii="Times New Roman" w:hAnsi="Times New Roman" w:cs="Times New Roman"/>
                <w:sz w:val="20"/>
                <w:szCs w:val="20"/>
              </w:rPr>
            </w:pPr>
          </w:p>
          <w:p w14:paraId="7B804082" w14:textId="77777777" w:rsidR="005125B8" w:rsidRPr="00EB25D7" w:rsidRDefault="005125B8" w:rsidP="005125B8">
            <w:pPr>
              <w:rPr>
                <w:rFonts w:ascii="Times New Roman" w:hAnsi="Times New Roman" w:cs="Times New Roman"/>
                <w:sz w:val="20"/>
                <w:szCs w:val="20"/>
              </w:rPr>
            </w:pPr>
            <w:r w:rsidRPr="00EB25D7">
              <w:rPr>
                <w:rFonts w:ascii="Times New Roman" w:hAnsi="Times New Roman" w:cs="Times New Roman"/>
                <w:sz w:val="20"/>
                <w:szCs w:val="20"/>
              </w:rPr>
              <w:t xml:space="preserve">    21.2</w:t>
            </w:r>
          </w:p>
        </w:tc>
      </w:tr>
    </w:tbl>
    <w:p w14:paraId="36D343AB" w14:textId="52E9CDEE" w:rsidR="009C587B" w:rsidRPr="00D56C38" w:rsidRDefault="0053458D" w:rsidP="002731E1">
      <w:pPr>
        <w:spacing w:line="360" w:lineRule="auto"/>
        <w:rPr>
          <w:rFonts w:ascii="Times New Roman" w:hAnsi="Times New Roman" w:cs="Times New Roman"/>
          <w:b/>
          <w:bCs/>
          <w:i/>
          <w:color w:val="000000" w:themeColor="text1"/>
          <w:sz w:val="22"/>
          <w:szCs w:val="22"/>
          <w:lang w:val="en-GB"/>
        </w:rPr>
      </w:pPr>
      <w:r w:rsidRPr="00D56C38">
        <w:rPr>
          <w:rFonts w:ascii="Times New Roman" w:hAnsi="Times New Roman" w:cs="Times New Roman"/>
          <w:b/>
          <w:bCs/>
          <w:sz w:val="22"/>
          <w:szCs w:val="22"/>
        </w:rPr>
        <w:t>Key:</w:t>
      </w:r>
      <w:r w:rsidRPr="00D56C38">
        <w:rPr>
          <w:rFonts w:ascii="Times New Roman" w:hAnsi="Times New Roman" w:cs="Times New Roman"/>
          <w:b/>
          <w:bCs/>
          <w:i/>
          <w:color w:val="000000" w:themeColor="text1"/>
          <w:sz w:val="22"/>
          <w:szCs w:val="22"/>
          <w:lang w:val="en-GB"/>
        </w:rPr>
        <w:t xml:space="preserve"> EI – Eagle Island; CH – </w:t>
      </w:r>
      <w:proofErr w:type="spellStart"/>
      <w:r w:rsidRPr="00D56C38">
        <w:rPr>
          <w:rFonts w:ascii="Times New Roman" w:hAnsi="Times New Roman" w:cs="Times New Roman"/>
          <w:b/>
          <w:bCs/>
          <w:i/>
          <w:color w:val="000000" w:themeColor="text1"/>
          <w:sz w:val="22"/>
          <w:szCs w:val="22"/>
          <w:lang w:val="en-GB"/>
        </w:rPr>
        <w:t>Choba</w:t>
      </w:r>
      <w:proofErr w:type="spellEnd"/>
      <w:r w:rsidRPr="00D56C38">
        <w:rPr>
          <w:rFonts w:ascii="Times New Roman" w:hAnsi="Times New Roman" w:cs="Times New Roman"/>
          <w:b/>
          <w:bCs/>
          <w:i/>
          <w:color w:val="000000" w:themeColor="text1"/>
          <w:sz w:val="22"/>
          <w:szCs w:val="22"/>
          <w:lang w:val="en-GB"/>
        </w:rPr>
        <w:t xml:space="preserve">; AM – </w:t>
      </w:r>
      <w:proofErr w:type="spellStart"/>
      <w:r w:rsidRPr="00D56C38">
        <w:rPr>
          <w:rFonts w:ascii="Times New Roman" w:hAnsi="Times New Roman" w:cs="Times New Roman"/>
          <w:b/>
          <w:bCs/>
          <w:i/>
          <w:color w:val="000000" w:themeColor="text1"/>
          <w:sz w:val="22"/>
          <w:szCs w:val="22"/>
          <w:lang w:val="en-GB"/>
        </w:rPr>
        <w:t>Mgbuoshimini</w:t>
      </w:r>
      <w:proofErr w:type="spellEnd"/>
      <w:r w:rsidRPr="00D56C38">
        <w:rPr>
          <w:rFonts w:ascii="Times New Roman" w:hAnsi="Times New Roman" w:cs="Times New Roman"/>
          <w:b/>
          <w:bCs/>
          <w:i/>
          <w:color w:val="000000" w:themeColor="text1"/>
          <w:sz w:val="22"/>
          <w:szCs w:val="22"/>
          <w:lang w:val="en-GB"/>
        </w:rPr>
        <w:t xml:space="preserve">; DI – </w:t>
      </w:r>
      <w:proofErr w:type="spellStart"/>
      <w:r w:rsidRPr="00D56C38">
        <w:rPr>
          <w:rFonts w:ascii="Times New Roman" w:hAnsi="Times New Roman" w:cs="Times New Roman"/>
          <w:b/>
          <w:bCs/>
          <w:i/>
          <w:color w:val="000000" w:themeColor="text1"/>
          <w:sz w:val="22"/>
          <w:szCs w:val="22"/>
          <w:lang w:val="en-GB"/>
        </w:rPr>
        <w:t>Diobu</w:t>
      </w:r>
      <w:proofErr w:type="spellEnd"/>
      <w:r w:rsidRPr="00D56C38">
        <w:rPr>
          <w:rFonts w:ascii="Times New Roman" w:hAnsi="Times New Roman" w:cs="Times New Roman"/>
          <w:b/>
          <w:bCs/>
          <w:i/>
          <w:color w:val="000000" w:themeColor="text1"/>
          <w:sz w:val="22"/>
          <w:szCs w:val="22"/>
          <w:lang w:val="en-GB"/>
        </w:rPr>
        <w:t>; THQ -Target hazard quotient</w:t>
      </w:r>
    </w:p>
    <w:p w14:paraId="48C3F39A" w14:textId="77777777" w:rsidR="00346E8B" w:rsidRDefault="00346E8B" w:rsidP="00BA368F">
      <w:pPr>
        <w:tabs>
          <w:tab w:val="left" w:pos="1470"/>
        </w:tabs>
        <w:jc w:val="both"/>
        <w:rPr>
          <w:rFonts w:ascii="Times New Roman" w:hAnsi="Times New Roman" w:cs="Times New Roman"/>
          <w:b/>
          <w:bCs/>
        </w:rPr>
      </w:pPr>
    </w:p>
    <w:p w14:paraId="65A6D4B0" w14:textId="1ABE745D" w:rsidR="00346E8B" w:rsidRPr="00346E8B" w:rsidRDefault="00346E8B" w:rsidP="00BA368F">
      <w:pPr>
        <w:tabs>
          <w:tab w:val="left" w:pos="1470"/>
        </w:tabs>
        <w:jc w:val="both"/>
        <w:rPr>
          <w:rFonts w:ascii="Times New Roman" w:hAnsi="Times New Roman" w:cs="Times New Roman"/>
        </w:rPr>
      </w:pPr>
      <w:r w:rsidRPr="00346E8B">
        <w:rPr>
          <w:rFonts w:ascii="Times New Roman" w:hAnsi="Times New Roman" w:cs="Times New Roman"/>
        </w:rPr>
        <w:t xml:space="preserve">The estimated </w:t>
      </w:r>
      <w:r>
        <w:rPr>
          <w:rFonts w:ascii="Times New Roman" w:hAnsi="Times New Roman" w:cs="Times New Roman"/>
        </w:rPr>
        <w:t xml:space="preserve">cancer risk (ECR) values of all the metals in the samples from the four locations (except from </w:t>
      </w:r>
      <w:proofErr w:type="spellStart"/>
      <w:r>
        <w:rPr>
          <w:rFonts w:ascii="Times New Roman" w:hAnsi="Times New Roman" w:cs="Times New Roman"/>
        </w:rPr>
        <w:t>Choba</w:t>
      </w:r>
      <w:proofErr w:type="spellEnd"/>
      <w:r>
        <w:rPr>
          <w:rFonts w:ascii="Times New Roman" w:hAnsi="Times New Roman" w:cs="Times New Roman"/>
        </w:rPr>
        <w:t xml:space="preserve"> and </w:t>
      </w:r>
      <w:proofErr w:type="spellStart"/>
      <w:r>
        <w:rPr>
          <w:rFonts w:ascii="Times New Roman" w:hAnsi="Times New Roman" w:cs="Times New Roman"/>
        </w:rPr>
        <w:t>Diobu</w:t>
      </w:r>
      <w:proofErr w:type="spellEnd"/>
      <w:r>
        <w:rPr>
          <w:rFonts w:ascii="Times New Roman" w:hAnsi="Times New Roman" w:cs="Times New Roman"/>
        </w:rPr>
        <w:t>) as presented in table 5 were observed to be greater than 1.0E-04 (the USEPA acceptable limit). This suggests a potential cancer risk following long term ingestion of sampled Bitter leaf from the locations.</w:t>
      </w:r>
    </w:p>
    <w:p w14:paraId="746AE88F" w14:textId="77777777" w:rsidR="00EB0E31" w:rsidRPr="00544743" w:rsidRDefault="00EB0E31" w:rsidP="00BA368F">
      <w:pPr>
        <w:tabs>
          <w:tab w:val="left" w:pos="1470"/>
        </w:tabs>
        <w:jc w:val="both"/>
        <w:rPr>
          <w:rFonts w:ascii="Times New Roman" w:hAnsi="Times New Roman" w:cs="Times New Roman"/>
          <w:b/>
          <w:bCs/>
          <w:sz w:val="6"/>
          <w:szCs w:val="6"/>
        </w:rPr>
      </w:pPr>
    </w:p>
    <w:p w14:paraId="2F55C098" w14:textId="53B2260F" w:rsidR="009C587B" w:rsidRDefault="00F109F0" w:rsidP="00BA368F">
      <w:pPr>
        <w:tabs>
          <w:tab w:val="left" w:pos="1470"/>
        </w:tabs>
        <w:jc w:val="both"/>
        <w:rPr>
          <w:rFonts w:ascii="Times New Roman" w:hAnsi="Times New Roman" w:cs="Times New Roman"/>
          <w:b/>
          <w:bCs/>
        </w:rPr>
      </w:pPr>
      <w:r>
        <w:rPr>
          <w:rFonts w:ascii="Times New Roman" w:hAnsi="Times New Roman" w:cs="Times New Roman"/>
          <w:b/>
          <w:bCs/>
        </w:rPr>
        <w:t xml:space="preserve"> </w:t>
      </w:r>
      <w:r w:rsidR="00BA368F">
        <w:rPr>
          <w:rFonts w:ascii="Times New Roman" w:hAnsi="Times New Roman" w:cs="Times New Roman"/>
          <w:b/>
          <w:bCs/>
        </w:rPr>
        <w:t>Table 5: Carcinogenic Risk (CR) Values of the metals due to consumption of leaves from the different locations</w:t>
      </w:r>
      <w:r w:rsidR="00D56C38">
        <w:rPr>
          <w:rFonts w:ascii="Times New Roman" w:hAnsi="Times New Roman" w:cs="Times New Roman"/>
          <w:b/>
          <w:bCs/>
        </w:rPr>
        <w:t>.</w:t>
      </w:r>
    </w:p>
    <w:tbl>
      <w:tblPr>
        <w:tblStyle w:val="PlainTable2"/>
        <w:tblW w:w="0" w:type="auto"/>
        <w:tblInd w:w="0" w:type="dxa"/>
        <w:tblLook w:val="04A0" w:firstRow="1" w:lastRow="0" w:firstColumn="1" w:lastColumn="0" w:noHBand="0" w:noVBand="1"/>
      </w:tblPr>
      <w:tblGrid>
        <w:gridCol w:w="1701"/>
        <w:gridCol w:w="1560"/>
        <w:gridCol w:w="2126"/>
        <w:gridCol w:w="3632"/>
      </w:tblGrid>
      <w:tr w:rsidR="00BA368F" w:rsidRPr="00EB25D7" w14:paraId="3DB4F390" w14:textId="77777777" w:rsidTr="00BA36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7F7F7F" w:themeColor="text1" w:themeTint="80"/>
              <w:left w:val="nil"/>
              <w:right w:val="nil"/>
            </w:tcBorders>
            <w:hideMark/>
          </w:tcPr>
          <w:p w14:paraId="464736AF" w14:textId="77777777" w:rsidR="00BA368F" w:rsidRPr="00EB25D7" w:rsidRDefault="00BA368F" w:rsidP="008461A6">
            <w:pPr>
              <w:spacing w:line="360" w:lineRule="auto"/>
              <w:rPr>
                <w:rFonts w:ascii="Times New Roman" w:hAnsi="Times New Roman" w:cs="Times New Roman"/>
                <w:color w:val="000000" w:themeColor="text1"/>
                <w:lang w:val="en-GB"/>
              </w:rPr>
            </w:pPr>
            <w:r w:rsidRPr="00EB25D7">
              <w:rPr>
                <w:rFonts w:ascii="Times New Roman" w:hAnsi="Times New Roman" w:cs="Times New Roman"/>
                <w:color w:val="000000" w:themeColor="text1"/>
                <w:lang w:val="en-GB"/>
              </w:rPr>
              <w:t>Heavy</w:t>
            </w:r>
          </w:p>
          <w:p w14:paraId="3509B2EA" w14:textId="77777777" w:rsidR="00BA368F" w:rsidRPr="00EB25D7" w:rsidRDefault="00BA368F" w:rsidP="008461A6">
            <w:pPr>
              <w:spacing w:line="360" w:lineRule="auto"/>
              <w:rPr>
                <w:rFonts w:ascii="Times New Roman" w:hAnsi="Times New Roman" w:cs="Times New Roman"/>
                <w:color w:val="000000" w:themeColor="text1"/>
                <w:lang w:val="en-GB"/>
              </w:rPr>
            </w:pPr>
            <w:r w:rsidRPr="00EB25D7">
              <w:rPr>
                <w:rFonts w:ascii="Times New Roman" w:hAnsi="Times New Roman" w:cs="Times New Roman"/>
                <w:color w:val="000000" w:themeColor="text1"/>
                <w:lang w:val="en-GB"/>
              </w:rPr>
              <w:t xml:space="preserve">Metals </w:t>
            </w:r>
          </w:p>
        </w:tc>
        <w:tc>
          <w:tcPr>
            <w:tcW w:w="1560" w:type="dxa"/>
            <w:tcBorders>
              <w:top w:val="single" w:sz="4" w:space="0" w:color="7F7F7F" w:themeColor="text1" w:themeTint="80"/>
              <w:left w:val="nil"/>
              <w:right w:val="nil"/>
            </w:tcBorders>
            <w:hideMark/>
          </w:tcPr>
          <w:p w14:paraId="50217E98" w14:textId="77777777" w:rsidR="00BA368F" w:rsidRPr="00EB25D7" w:rsidRDefault="00BA368F" w:rsidP="008461A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n-GB"/>
              </w:rPr>
            </w:pPr>
            <w:r w:rsidRPr="00EB25D7">
              <w:rPr>
                <w:rFonts w:ascii="Times New Roman" w:hAnsi="Times New Roman" w:cs="Times New Roman"/>
                <w:color w:val="000000" w:themeColor="text1"/>
                <w:lang w:val="en-GB"/>
              </w:rPr>
              <w:t xml:space="preserve">Sample </w:t>
            </w:r>
          </w:p>
          <w:p w14:paraId="300260EA" w14:textId="77777777" w:rsidR="00BA368F" w:rsidRPr="00EB25D7" w:rsidRDefault="00BA368F" w:rsidP="008461A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n-GB"/>
              </w:rPr>
            </w:pPr>
            <w:r w:rsidRPr="00EB25D7">
              <w:rPr>
                <w:rFonts w:ascii="Times New Roman" w:hAnsi="Times New Roman" w:cs="Times New Roman"/>
                <w:color w:val="000000" w:themeColor="text1"/>
                <w:lang w:val="en-GB"/>
              </w:rPr>
              <w:t>Location</w:t>
            </w:r>
          </w:p>
        </w:tc>
        <w:tc>
          <w:tcPr>
            <w:tcW w:w="2126" w:type="dxa"/>
            <w:tcBorders>
              <w:top w:val="single" w:sz="4" w:space="0" w:color="7F7F7F" w:themeColor="text1" w:themeTint="80"/>
              <w:left w:val="nil"/>
              <w:right w:val="nil"/>
            </w:tcBorders>
            <w:hideMark/>
          </w:tcPr>
          <w:p w14:paraId="664CC6B9" w14:textId="5BFB6927" w:rsidR="00BA368F" w:rsidRPr="00EB25D7" w:rsidRDefault="00BA368F" w:rsidP="008461A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n-GB"/>
              </w:rPr>
            </w:pPr>
            <w:r w:rsidRPr="00EB25D7">
              <w:rPr>
                <w:rFonts w:ascii="Times New Roman" w:hAnsi="Times New Roman" w:cs="Times New Roman"/>
                <w:color w:val="000000" w:themeColor="text1"/>
                <w:lang w:val="en-GB"/>
              </w:rPr>
              <w:t>EDI (mg/kg/day)</w:t>
            </w:r>
          </w:p>
          <w:p w14:paraId="2A709F9E" w14:textId="77777777" w:rsidR="00BA368F" w:rsidRPr="00EB25D7" w:rsidRDefault="00BA368F" w:rsidP="008461A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vertAlign w:val="subscript"/>
                <w:lang w:val="en-GB"/>
              </w:rPr>
            </w:pPr>
            <w:r w:rsidRPr="00EB25D7">
              <w:rPr>
                <w:rFonts w:ascii="Times New Roman" w:hAnsi="Times New Roman" w:cs="Times New Roman"/>
                <w:color w:val="000000" w:themeColor="text1"/>
                <w:lang w:val="en-GB"/>
              </w:rPr>
              <w:t>CR</w:t>
            </w:r>
          </w:p>
        </w:tc>
        <w:tc>
          <w:tcPr>
            <w:tcW w:w="3632" w:type="dxa"/>
            <w:tcBorders>
              <w:top w:val="single" w:sz="4" w:space="0" w:color="7F7F7F" w:themeColor="text1" w:themeTint="80"/>
              <w:left w:val="nil"/>
              <w:right w:val="nil"/>
            </w:tcBorders>
            <w:hideMark/>
          </w:tcPr>
          <w:p w14:paraId="3DA84644" w14:textId="216EDFFF" w:rsidR="00BA368F" w:rsidRPr="00EB25D7" w:rsidRDefault="00BA368F" w:rsidP="008461A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n-GB"/>
              </w:rPr>
            </w:pPr>
            <w:r w:rsidRPr="00EB25D7">
              <w:rPr>
                <w:rFonts w:ascii="Times New Roman" w:hAnsi="Times New Roman" w:cs="Times New Roman"/>
                <w:color w:val="000000" w:themeColor="text1"/>
                <w:lang w:val="en-GB"/>
              </w:rPr>
              <w:t>CSF (mg/kg/</w:t>
            </w:r>
            <w:proofErr w:type="gramStart"/>
            <w:r w:rsidRPr="00EB25D7">
              <w:rPr>
                <w:rFonts w:ascii="Times New Roman" w:hAnsi="Times New Roman" w:cs="Times New Roman"/>
                <w:color w:val="000000" w:themeColor="text1"/>
                <w:lang w:val="en-GB"/>
              </w:rPr>
              <w:t xml:space="preserve">day)  </w:t>
            </w:r>
            <w:r w:rsidR="00EB25D7" w:rsidRPr="00EB25D7">
              <w:rPr>
                <w:rFonts w:ascii="Times New Roman" w:hAnsi="Times New Roman" w:cs="Times New Roman"/>
                <w:color w:val="000000" w:themeColor="text1"/>
                <w:lang w:val="en-GB"/>
              </w:rPr>
              <w:t xml:space="preserve"> </w:t>
            </w:r>
            <w:proofErr w:type="gramEnd"/>
            <w:r w:rsidR="00EB25D7" w:rsidRPr="00EB25D7">
              <w:rPr>
                <w:rFonts w:ascii="Times New Roman" w:hAnsi="Times New Roman" w:cs="Times New Roman"/>
                <w:color w:val="000000" w:themeColor="text1"/>
                <w:lang w:val="en-GB"/>
              </w:rPr>
              <w:t xml:space="preserve"> </w:t>
            </w:r>
            <w:r w:rsidRPr="00EB25D7">
              <w:rPr>
                <w:rFonts w:ascii="Times New Roman" w:hAnsi="Times New Roman" w:cs="Times New Roman"/>
                <w:color w:val="000000" w:themeColor="text1"/>
                <w:lang w:val="en-GB"/>
              </w:rPr>
              <w:t xml:space="preserve">      ECR</w:t>
            </w:r>
          </w:p>
          <w:p w14:paraId="7B9C7EAF" w14:textId="77777777" w:rsidR="00BA368F" w:rsidRPr="00EB25D7" w:rsidRDefault="00BA368F" w:rsidP="008461A6">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vertAlign w:val="subscript"/>
                <w:lang w:val="en-GB"/>
              </w:rPr>
            </w:pPr>
            <w:r w:rsidRPr="00EB25D7">
              <w:rPr>
                <w:rFonts w:ascii="Times New Roman" w:hAnsi="Times New Roman" w:cs="Times New Roman"/>
                <w:color w:val="000000" w:themeColor="text1"/>
                <w:lang w:val="en-GB"/>
              </w:rPr>
              <w:t>CR</w:t>
            </w:r>
          </w:p>
        </w:tc>
      </w:tr>
      <w:tr w:rsidR="00BA368F" w:rsidRPr="00EB25D7" w14:paraId="3D0C7A71" w14:textId="77777777" w:rsidTr="00BA36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nil"/>
              <w:right w:val="nil"/>
            </w:tcBorders>
            <w:hideMark/>
          </w:tcPr>
          <w:p w14:paraId="61F0BC0B" w14:textId="77777777" w:rsidR="00BA368F" w:rsidRPr="00EB25D7" w:rsidRDefault="00BA368F" w:rsidP="008461A6">
            <w:pPr>
              <w:spacing w:line="360" w:lineRule="auto"/>
              <w:rPr>
                <w:rFonts w:ascii="Times New Roman" w:hAnsi="Times New Roman" w:cs="Times New Roman"/>
                <w:color w:val="000000" w:themeColor="text1"/>
                <w:lang w:val="en-GB"/>
              </w:rPr>
            </w:pPr>
            <w:r w:rsidRPr="00EB25D7">
              <w:rPr>
                <w:rFonts w:ascii="Times New Roman" w:hAnsi="Times New Roman" w:cs="Times New Roman"/>
                <w:color w:val="000000" w:themeColor="text1"/>
                <w:lang w:val="en-GB"/>
              </w:rPr>
              <w:t>Lead</w:t>
            </w:r>
          </w:p>
        </w:tc>
        <w:tc>
          <w:tcPr>
            <w:tcW w:w="1560" w:type="dxa"/>
            <w:tcBorders>
              <w:left w:val="nil"/>
              <w:right w:val="nil"/>
            </w:tcBorders>
            <w:hideMark/>
          </w:tcPr>
          <w:p w14:paraId="6B6ADEF1" w14:textId="77777777" w:rsidR="00BA368F" w:rsidRPr="00EB25D7" w:rsidRDefault="00BA368F" w:rsidP="008461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n-GB"/>
              </w:rPr>
            </w:pPr>
            <w:r w:rsidRPr="00EB25D7">
              <w:rPr>
                <w:rFonts w:ascii="Times New Roman" w:hAnsi="Times New Roman" w:cs="Times New Roman"/>
                <w:color w:val="000000" w:themeColor="text1"/>
                <w:lang w:val="en-GB"/>
              </w:rPr>
              <w:t>EI</w:t>
            </w:r>
          </w:p>
          <w:p w14:paraId="7DF7A16F" w14:textId="77777777" w:rsidR="00BA368F" w:rsidRPr="00EB25D7" w:rsidRDefault="00BA368F" w:rsidP="008461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n-GB"/>
              </w:rPr>
            </w:pPr>
            <w:r w:rsidRPr="00EB25D7">
              <w:rPr>
                <w:rFonts w:ascii="Times New Roman" w:hAnsi="Times New Roman" w:cs="Times New Roman"/>
                <w:color w:val="000000" w:themeColor="text1"/>
                <w:lang w:val="en-GB"/>
              </w:rPr>
              <w:t>CH</w:t>
            </w:r>
          </w:p>
          <w:p w14:paraId="1FF91018" w14:textId="77777777" w:rsidR="00BA368F" w:rsidRPr="00EB25D7" w:rsidRDefault="00BA368F" w:rsidP="008461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n-GB"/>
              </w:rPr>
            </w:pPr>
            <w:r w:rsidRPr="00EB25D7">
              <w:rPr>
                <w:rFonts w:ascii="Times New Roman" w:hAnsi="Times New Roman" w:cs="Times New Roman"/>
                <w:color w:val="000000" w:themeColor="text1"/>
                <w:lang w:val="en-GB"/>
              </w:rPr>
              <w:t>AM</w:t>
            </w:r>
          </w:p>
          <w:p w14:paraId="30EB2A6F" w14:textId="77777777" w:rsidR="00BA368F" w:rsidRPr="00EB25D7" w:rsidRDefault="00BA368F" w:rsidP="008461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n-GB"/>
              </w:rPr>
            </w:pPr>
            <w:r w:rsidRPr="00EB25D7">
              <w:rPr>
                <w:rFonts w:ascii="Times New Roman" w:hAnsi="Times New Roman" w:cs="Times New Roman"/>
                <w:color w:val="000000" w:themeColor="text1"/>
                <w:lang w:val="en-GB"/>
              </w:rPr>
              <w:t>DI</w:t>
            </w:r>
          </w:p>
        </w:tc>
        <w:tc>
          <w:tcPr>
            <w:tcW w:w="2126" w:type="dxa"/>
            <w:tcBorders>
              <w:left w:val="nil"/>
              <w:right w:val="nil"/>
            </w:tcBorders>
            <w:hideMark/>
          </w:tcPr>
          <w:p w14:paraId="48C7A344" w14:textId="64730EB6" w:rsidR="00BA368F" w:rsidRPr="00EB25D7" w:rsidRDefault="00BA368F" w:rsidP="008461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n-GB"/>
              </w:rPr>
            </w:pPr>
            <w:r w:rsidRPr="00EB25D7">
              <w:rPr>
                <w:rFonts w:ascii="Times New Roman" w:hAnsi="Times New Roman" w:cs="Times New Roman"/>
                <w:color w:val="000000" w:themeColor="text1"/>
                <w:lang w:val="en-GB"/>
              </w:rPr>
              <w:t>0.014</w:t>
            </w:r>
          </w:p>
          <w:p w14:paraId="2DCF315C" w14:textId="6340787A" w:rsidR="00BA368F" w:rsidRPr="00EB25D7" w:rsidRDefault="00BA368F" w:rsidP="008461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n-GB"/>
              </w:rPr>
            </w:pPr>
            <w:r w:rsidRPr="00EB25D7">
              <w:rPr>
                <w:rFonts w:ascii="Times New Roman" w:hAnsi="Times New Roman" w:cs="Times New Roman"/>
                <w:color w:val="000000" w:themeColor="text1"/>
                <w:lang w:val="en-GB"/>
              </w:rPr>
              <w:t>0.009</w:t>
            </w:r>
          </w:p>
          <w:p w14:paraId="00A55F1B" w14:textId="52FBC59F" w:rsidR="00BA368F" w:rsidRPr="00EB25D7" w:rsidRDefault="00F109F0" w:rsidP="008461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n-GB"/>
              </w:rPr>
            </w:pPr>
            <w:r w:rsidRPr="00EB25D7">
              <w:rPr>
                <w:rFonts w:ascii="Times New Roman" w:hAnsi="Times New Roman" w:cs="Times New Roman"/>
                <w:color w:val="000000" w:themeColor="text1"/>
                <w:lang w:val="en-GB"/>
              </w:rPr>
              <w:t>0.012</w:t>
            </w:r>
          </w:p>
          <w:p w14:paraId="633E49A0" w14:textId="2B8FFCA1" w:rsidR="00BA368F" w:rsidRPr="00EB25D7" w:rsidRDefault="00F109F0" w:rsidP="008461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n-GB"/>
              </w:rPr>
            </w:pPr>
            <w:r w:rsidRPr="00EB25D7">
              <w:rPr>
                <w:rFonts w:ascii="Times New Roman" w:hAnsi="Times New Roman" w:cs="Times New Roman"/>
                <w:color w:val="000000" w:themeColor="text1"/>
                <w:lang w:val="en-GB"/>
              </w:rPr>
              <w:t>0.0108</w:t>
            </w:r>
          </w:p>
        </w:tc>
        <w:tc>
          <w:tcPr>
            <w:tcW w:w="3632" w:type="dxa"/>
            <w:tcBorders>
              <w:left w:val="nil"/>
              <w:right w:val="nil"/>
            </w:tcBorders>
            <w:hideMark/>
          </w:tcPr>
          <w:p w14:paraId="679B6F84" w14:textId="6E3378DB" w:rsidR="00BA368F" w:rsidRPr="00EB25D7" w:rsidRDefault="00BA368F" w:rsidP="008461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n-GB"/>
              </w:rPr>
            </w:pPr>
            <w:r w:rsidRPr="00EB25D7">
              <w:rPr>
                <w:rFonts w:ascii="Times New Roman" w:hAnsi="Times New Roman" w:cs="Times New Roman"/>
                <w:color w:val="000000" w:themeColor="text1"/>
                <w:lang w:val="en-GB"/>
              </w:rPr>
              <w:t>0.0085                            1.2x10</w:t>
            </w:r>
            <w:r w:rsidRPr="00EB25D7">
              <w:rPr>
                <w:rFonts w:ascii="Times New Roman" w:hAnsi="Times New Roman" w:cs="Times New Roman"/>
                <w:color w:val="000000" w:themeColor="text1"/>
                <w:vertAlign w:val="superscript"/>
                <w:lang w:val="en-GB"/>
              </w:rPr>
              <w:t>-4</w:t>
            </w:r>
          </w:p>
          <w:p w14:paraId="3D470F1C" w14:textId="4461A41E" w:rsidR="00BA368F" w:rsidRPr="00EB25D7" w:rsidRDefault="00BA368F" w:rsidP="008461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n-GB"/>
              </w:rPr>
            </w:pPr>
            <w:r w:rsidRPr="00EB25D7">
              <w:rPr>
                <w:rFonts w:ascii="Times New Roman" w:hAnsi="Times New Roman" w:cs="Times New Roman"/>
                <w:color w:val="000000" w:themeColor="text1"/>
                <w:lang w:val="en-GB"/>
              </w:rPr>
              <w:t>0.0085                            7.7x10</w:t>
            </w:r>
            <w:r w:rsidRPr="00EB25D7">
              <w:rPr>
                <w:rFonts w:ascii="Times New Roman" w:hAnsi="Times New Roman" w:cs="Times New Roman"/>
                <w:color w:val="000000" w:themeColor="text1"/>
                <w:vertAlign w:val="superscript"/>
                <w:lang w:val="en-GB"/>
              </w:rPr>
              <w:t>-5</w:t>
            </w:r>
          </w:p>
          <w:p w14:paraId="03163433" w14:textId="4A8C0FEB" w:rsidR="00BA368F" w:rsidRPr="00EB25D7" w:rsidRDefault="00BA368F" w:rsidP="008461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n-GB"/>
              </w:rPr>
            </w:pPr>
            <w:r w:rsidRPr="00EB25D7">
              <w:rPr>
                <w:rFonts w:ascii="Times New Roman" w:hAnsi="Times New Roman" w:cs="Times New Roman"/>
                <w:color w:val="000000" w:themeColor="text1"/>
                <w:lang w:val="en-GB"/>
              </w:rPr>
              <w:t>0.0085                            1.0x10</w:t>
            </w:r>
            <w:r w:rsidRPr="00EB25D7">
              <w:rPr>
                <w:rFonts w:ascii="Times New Roman" w:hAnsi="Times New Roman" w:cs="Times New Roman"/>
                <w:color w:val="000000" w:themeColor="text1"/>
                <w:vertAlign w:val="superscript"/>
                <w:lang w:val="en-GB"/>
              </w:rPr>
              <w:t>-4</w:t>
            </w:r>
          </w:p>
          <w:p w14:paraId="6A1B86BA" w14:textId="3CC00CF0" w:rsidR="00BA368F" w:rsidRPr="00EB25D7" w:rsidRDefault="00BA368F" w:rsidP="008461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n-GB"/>
              </w:rPr>
            </w:pPr>
            <w:r w:rsidRPr="00EB25D7">
              <w:rPr>
                <w:rFonts w:ascii="Times New Roman" w:hAnsi="Times New Roman" w:cs="Times New Roman"/>
                <w:color w:val="000000" w:themeColor="text1"/>
                <w:lang w:val="en-GB"/>
              </w:rPr>
              <w:t xml:space="preserve">0.0085                            9.2 </w:t>
            </w:r>
            <w:r w:rsidR="005125B8" w:rsidRPr="00EB25D7">
              <w:rPr>
                <w:rFonts w:ascii="Times New Roman" w:hAnsi="Times New Roman" w:cs="Times New Roman"/>
                <w:color w:val="000000" w:themeColor="text1"/>
                <w:lang w:val="en-GB"/>
              </w:rPr>
              <w:t>x10</w:t>
            </w:r>
            <w:r w:rsidR="005125B8" w:rsidRPr="00EB25D7">
              <w:rPr>
                <w:rFonts w:ascii="Times New Roman" w:hAnsi="Times New Roman" w:cs="Times New Roman"/>
                <w:color w:val="000000" w:themeColor="text1"/>
                <w:vertAlign w:val="superscript"/>
                <w:lang w:val="en-GB"/>
              </w:rPr>
              <w:t>-5</w:t>
            </w:r>
            <w:r w:rsidRPr="00EB25D7">
              <w:rPr>
                <w:rFonts w:ascii="Times New Roman" w:hAnsi="Times New Roman" w:cs="Times New Roman"/>
                <w:color w:val="000000" w:themeColor="text1"/>
                <w:lang w:val="en-GB"/>
              </w:rPr>
              <w:t xml:space="preserve">                             </w:t>
            </w:r>
          </w:p>
        </w:tc>
      </w:tr>
      <w:tr w:rsidR="00BA368F" w:rsidRPr="00EB25D7" w14:paraId="459D2F73" w14:textId="77777777" w:rsidTr="00BA368F">
        <w:tc>
          <w:tcPr>
            <w:cnfStyle w:val="001000000000" w:firstRow="0" w:lastRow="0" w:firstColumn="1" w:lastColumn="0" w:oddVBand="0" w:evenVBand="0" w:oddHBand="0" w:evenHBand="0" w:firstRowFirstColumn="0" w:firstRowLastColumn="0" w:lastRowFirstColumn="0" w:lastRowLastColumn="0"/>
            <w:tcW w:w="1701" w:type="dxa"/>
            <w:tcBorders>
              <w:top w:val="nil"/>
              <w:left w:val="nil"/>
              <w:bottom w:val="nil"/>
              <w:right w:val="nil"/>
            </w:tcBorders>
            <w:hideMark/>
          </w:tcPr>
          <w:p w14:paraId="22C217F8" w14:textId="77777777" w:rsidR="00BA368F" w:rsidRPr="00EB25D7" w:rsidRDefault="00BA368F" w:rsidP="008461A6">
            <w:pPr>
              <w:spacing w:line="360" w:lineRule="auto"/>
              <w:rPr>
                <w:rFonts w:ascii="Times New Roman" w:hAnsi="Times New Roman" w:cs="Times New Roman"/>
                <w:color w:val="000000" w:themeColor="text1"/>
                <w:lang w:val="en-GB"/>
              </w:rPr>
            </w:pPr>
            <w:r w:rsidRPr="00EB25D7">
              <w:rPr>
                <w:rFonts w:ascii="Times New Roman" w:hAnsi="Times New Roman" w:cs="Times New Roman"/>
                <w:color w:val="000000" w:themeColor="text1"/>
                <w:lang w:val="en-GB"/>
              </w:rPr>
              <w:t>Mercury</w:t>
            </w:r>
          </w:p>
        </w:tc>
        <w:tc>
          <w:tcPr>
            <w:tcW w:w="1560" w:type="dxa"/>
            <w:tcBorders>
              <w:top w:val="nil"/>
              <w:left w:val="nil"/>
              <w:bottom w:val="nil"/>
              <w:right w:val="nil"/>
            </w:tcBorders>
            <w:hideMark/>
          </w:tcPr>
          <w:p w14:paraId="0B1E538C" w14:textId="77777777" w:rsidR="00BA368F" w:rsidRPr="00EB25D7" w:rsidRDefault="00BA368F" w:rsidP="008461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n-GB"/>
              </w:rPr>
            </w:pPr>
            <w:r w:rsidRPr="00EB25D7">
              <w:rPr>
                <w:rFonts w:ascii="Times New Roman" w:hAnsi="Times New Roman" w:cs="Times New Roman"/>
                <w:color w:val="000000" w:themeColor="text1"/>
                <w:lang w:val="en-GB"/>
              </w:rPr>
              <w:t>-</w:t>
            </w:r>
          </w:p>
        </w:tc>
        <w:tc>
          <w:tcPr>
            <w:tcW w:w="2126" w:type="dxa"/>
            <w:tcBorders>
              <w:top w:val="nil"/>
              <w:left w:val="nil"/>
              <w:bottom w:val="nil"/>
              <w:right w:val="nil"/>
            </w:tcBorders>
            <w:hideMark/>
          </w:tcPr>
          <w:p w14:paraId="2577DC28" w14:textId="77777777" w:rsidR="00BA368F" w:rsidRPr="00EB25D7" w:rsidRDefault="00BA368F" w:rsidP="008461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n-GB"/>
              </w:rPr>
            </w:pPr>
            <w:r w:rsidRPr="00EB25D7">
              <w:rPr>
                <w:rFonts w:ascii="Times New Roman" w:hAnsi="Times New Roman" w:cs="Times New Roman"/>
                <w:color w:val="000000" w:themeColor="text1"/>
                <w:lang w:val="en-GB"/>
              </w:rPr>
              <w:t>-</w:t>
            </w:r>
          </w:p>
        </w:tc>
        <w:tc>
          <w:tcPr>
            <w:tcW w:w="3632" w:type="dxa"/>
            <w:tcBorders>
              <w:top w:val="nil"/>
              <w:left w:val="nil"/>
              <w:bottom w:val="nil"/>
              <w:right w:val="nil"/>
            </w:tcBorders>
            <w:hideMark/>
          </w:tcPr>
          <w:p w14:paraId="0245AA26" w14:textId="77777777" w:rsidR="00BA368F" w:rsidRPr="00EB25D7" w:rsidRDefault="00BA368F" w:rsidP="008461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n-GB"/>
              </w:rPr>
            </w:pPr>
            <w:r w:rsidRPr="00EB25D7">
              <w:rPr>
                <w:rFonts w:ascii="Times New Roman" w:hAnsi="Times New Roman" w:cs="Times New Roman"/>
                <w:color w:val="000000" w:themeColor="text1"/>
                <w:lang w:val="en-GB"/>
              </w:rPr>
              <w:t>-</w:t>
            </w:r>
          </w:p>
        </w:tc>
      </w:tr>
      <w:tr w:rsidR="00BA368F" w:rsidRPr="00EB25D7" w14:paraId="17142F31" w14:textId="77777777" w:rsidTr="00BA36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nil"/>
              <w:right w:val="nil"/>
            </w:tcBorders>
          </w:tcPr>
          <w:p w14:paraId="3A3218BC" w14:textId="77777777" w:rsidR="00BA368F" w:rsidRPr="00EB25D7" w:rsidRDefault="00BA368F" w:rsidP="008461A6">
            <w:pPr>
              <w:spacing w:line="360" w:lineRule="auto"/>
              <w:rPr>
                <w:rFonts w:ascii="Times New Roman" w:hAnsi="Times New Roman" w:cs="Times New Roman"/>
                <w:color w:val="000000" w:themeColor="text1"/>
                <w:lang w:val="en-GB"/>
              </w:rPr>
            </w:pPr>
            <w:r w:rsidRPr="00EB25D7">
              <w:rPr>
                <w:rFonts w:ascii="Times New Roman" w:hAnsi="Times New Roman" w:cs="Times New Roman"/>
                <w:color w:val="000000" w:themeColor="text1"/>
                <w:lang w:val="en-GB"/>
              </w:rPr>
              <w:t>Arsenic</w:t>
            </w:r>
          </w:p>
          <w:p w14:paraId="2EEBB97E" w14:textId="77777777" w:rsidR="00BA368F" w:rsidRPr="00EB25D7" w:rsidRDefault="00BA368F" w:rsidP="008461A6">
            <w:pPr>
              <w:spacing w:line="360" w:lineRule="auto"/>
              <w:rPr>
                <w:rFonts w:ascii="Times New Roman" w:hAnsi="Times New Roman" w:cs="Times New Roman"/>
                <w:color w:val="000000" w:themeColor="text1"/>
                <w:lang w:val="en-GB"/>
              </w:rPr>
            </w:pPr>
          </w:p>
        </w:tc>
        <w:tc>
          <w:tcPr>
            <w:tcW w:w="1560" w:type="dxa"/>
            <w:tcBorders>
              <w:left w:val="nil"/>
              <w:right w:val="nil"/>
            </w:tcBorders>
            <w:hideMark/>
          </w:tcPr>
          <w:p w14:paraId="2437DE68" w14:textId="77777777" w:rsidR="00BA368F" w:rsidRPr="00EB25D7" w:rsidRDefault="00BA368F" w:rsidP="008461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n-GB"/>
              </w:rPr>
            </w:pPr>
            <w:r w:rsidRPr="00EB25D7">
              <w:rPr>
                <w:rFonts w:ascii="Times New Roman" w:hAnsi="Times New Roman" w:cs="Times New Roman"/>
                <w:color w:val="000000" w:themeColor="text1"/>
                <w:lang w:val="en-GB"/>
              </w:rPr>
              <w:t>EI</w:t>
            </w:r>
          </w:p>
          <w:p w14:paraId="0E5C0823" w14:textId="77777777" w:rsidR="00BA368F" w:rsidRPr="00EB25D7" w:rsidRDefault="00BA368F" w:rsidP="008461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n-GB"/>
              </w:rPr>
            </w:pPr>
            <w:r w:rsidRPr="00EB25D7">
              <w:rPr>
                <w:rFonts w:ascii="Times New Roman" w:hAnsi="Times New Roman" w:cs="Times New Roman"/>
                <w:color w:val="000000" w:themeColor="text1"/>
                <w:lang w:val="en-GB"/>
              </w:rPr>
              <w:t>CH</w:t>
            </w:r>
          </w:p>
          <w:p w14:paraId="7BB0DDB5" w14:textId="77777777" w:rsidR="00BA368F" w:rsidRPr="00EB25D7" w:rsidRDefault="00BA368F" w:rsidP="008461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n-GB"/>
              </w:rPr>
            </w:pPr>
            <w:r w:rsidRPr="00EB25D7">
              <w:rPr>
                <w:rFonts w:ascii="Times New Roman" w:hAnsi="Times New Roman" w:cs="Times New Roman"/>
                <w:color w:val="000000" w:themeColor="text1"/>
                <w:lang w:val="en-GB"/>
              </w:rPr>
              <w:t>AM</w:t>
            </w:r>
          </w:p>
          <w:p w14:paraId="4B367565" w14:textId="77777777" w:rsidR="00BA368F" w:rsidRPr="00EB25D7" w:rsidRDefault="00BA368F" w:rsidP="008461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n-GB"/>
              </w:rPr>
            </w:pPr>
            <w:r w:rsidRPr="00EB25D7">
              <w:rPr>
                <w:rFonts w:ascii="Times New Roman" w:hAnsi="Times New Roman" w:cs="Times New Roman"/>
                <w:color w:val="000000" w:themeColor="text1"/>
                <w:lang w:val="en-GB"/>
              </w:rPr>
              <w:t>DI</w:t>
            </w:r>
          </w:p>
        </w:tc>
        <w:tc>
          <w:tcPr>
            <w:tcW w:w="2126" w:type="dxa"/>
            <w:tcBorders>
              <w:left w:val="nil"/>
              <w:right w:val="nil"/>
            </w:tcBorders>
            <w:hideMark/>
          </w:tcPr>
          <w:p w14:paraId="03427B49" w14:textId="1ADE6AE8" w:rsidR="00BA368F" w:rsidRPr="00EB25D7" w:rsidRDefault="005125B8" w:rsidP="008461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n-GB"/>
              </w:rPr>
            </w:pPr>
            <w:r w:rsidRPr="00EB25D7">
              <w:rPr>
                <w:rFonts w:ascii="Times New Roman" w:hAnsi="Times New Roman" w:cs="Times New Roman"/>
                <w:color w:val="000000" w:themeColor="text1"/>
                <w:lang w:val="en-GB"/>
              </w:rPr>
              <w:t>0.0073</w:t>
            </w:r>
          </w:p>
          <w:p w14:paraId="28805FF6" w14:textId="6DAF6CDB" w:rsidR="00BA368F" w:rsidRPr="00EB25D7" w:rsidRDefault="005125B8" w:rsidP="008461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n-GB"/>
              </w:rPr>
            </w:pPr>
            <w:r w:rsidRPr="00EB25D7">
              <w:rPr>
                <w:rFonts w:ascii="Times New Roman" w:hAnsi="Times New Roman" w:cs="Times New Roman"/>
                <w:color w:val="000000" w:themeColor="text1"/>
                <w:lang w:val="en-GB"/>
              </w:rPr>
              <w:t>0.0026</w:t>
            </w:r>
          </w:p>
          <w:p w14:paraId="5FEE1BF0" w14:textId="4FC36850" w:rsidR="00BA368F" w:rsidRPr="00EB25D7" w:rsidRDefault="005125B8" w:rsidP="008461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n-GB"/>
              </w:rPr>
            </w:pPr>
            <w:r w:rsidRPr="00EB25D7">
              <w:rPr>
                <w:rFonts w:ascii="Times New Roman" w:hAnsi="Times New Roman" w:cs="Times New Roman"/>
                <w:color w:val="000000" w:themeColor="text1"/>
                <w:lang w:val="en-GB"/>
              </w:rPr>
              <w:t>0.0061</w:t>
            </w:r>
          </w:p>
          <w:p w14:paraId="4CB2A02D" w14:textId="0342DE76" w:rsidR="00BA368F" w:rsidRPr="00EB25D7" w:rsidRDefault="005125B8" w:rsidP="008461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n-GB"/>
              </w:rPr>
            </w:pPr>
            <w:r w:rsidRPr="00EB25D7">
              <w:rPr>
                <w:rFonts w:ascii="Times New Roman" w:hAnsi="Times New Roman" w:cs="Times New Roman"/>
                <w:color w:val="000000" w:themeColor="text1"/>
                <w:lang w:val="en-GB"/>
              </w:rPr>
              <w:t>0.0047</w:t>
            </w:r>
          </w:p>
        </w:tc>
        <w:tc>
          <w:tcPr>
            <w:tcW w:w="3632" w:type="dxa"/>
            <w:tcBorders>
              <w:left w:val="nil"/>
              <w:right w:val="nil"/>
            </w:tcBorders>
            <w:hideMark/>
          </w:tcPr>
          <w:p w14:paraId="7BB7BDF4" w14:textId="64C9D048" w:rsidR="00BA368F" w:rsidRPr="00EB25D7" w:rsidRDefault="005125B8" w:rsidP="008461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n-GB"/>
              </w:rPr>
            </w:pPr>
            <w:r w:rsidRPr="00EB25D7">
              <w:rPr>
                <w:rFonts w:ascii="Times New Roman" w:hAnsi="Times New Roman" w:cs="Times New Roman"/>
                <w:color w:val="000000" w:themeColor="text1"/>
                <w:lang w:val="en-GB"/>
              </w:rPr>
              <w:t>1.50                                1.1x10</w:t>
            </w:r>
            <w:r w:rsidRPr="00EB25D7">
              <w:rPr>
                <w:rFonts w:ascii="Times New Roman" w:hAnsi="Times New Roman" w:cs="Times New Roman"/>
                <w:color w:val="000000" w:themeColor="text1"/>
                <w:vertAlign w:val="superscript"/>
                <w:lang w:val="en-GB"/>
              </w:rPr>
              <w:t>-2</w:t>
            </w:r>
          </w:p>
          <w:p w14:paraId="202C0661" w14:textId="70581211" w:rsidR="005125B8" w:rsidRPr="00EB25D7" w:rsidRDefault="005125B8" w:rsidP="005125B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n-GB"/>
              </w:rPr>
            </w:pPr>
            <w:r w:rsidRPr="00EB25D7">
              <w:rPr>
                <w:rFonts w:ascii="Times New Roman" w:hAnsi="Times New Roman" w:cs="Times New Roman"/>
                <w:color w:val="000000" w:themeColor="text1"/>
                <w:lang w:val="en-GB"/>
              </w:rPr>
              <w:t>1.50                                3.9x10</w:t>
            </w:r>
            <w:r w:rsidRPr="00EB25D7">
              <w:rPr>
                <w:rFonts w:ascii="Times New Roman" w:hAnsi="Times New Roman" w:cs="Times New Roman"/>
                <w:color w:val="000000" w:themeColor="text1"/>
                <w:vertAlign w:val="superscript"/>
                <w:lang w:val="en-GB"/>
              </w:rPr>
              <w:t>-3</w:t>
            </w:r>
            <w:r w:rsidRPr="00EB25D7">
              <w:rPr>
                <w:rFonts w:ascii="Times New Roman" w:hAnsi="Times New Roman" w:cs="Times New Roman"/>
                <w:color w:val="000000" w:themeColor="text1"/>
                <w:lang w:val="en-GB"/>
              </w:rPr>
              <w:t xml:space="preserve">                        </w:t>
            </w:r>
          </w:p>
          <w:p w14:paraId="02B72F27" w14:textId="2185EAEE" w:rsidR="005125B8" w:rsidRPr="00EB25D7" w:rsidRDefault="005125B8" w:rsidP="005125B8">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n-GB"/>
              </w:rPr>
            </w:pPr>
            <w:r w:rsidRPr="00EB25D7">
              <w:rPr>
                <w:rFonts w:ascii="Times New Roman" w:hAnsi="Times New Roman" w:cs="Times New Roman"/>
                <w:color w:val="000000" w:themeColor="text1"/>
                <w:lang w:val="en-GB"/>
              </w:rPr>
              <w:t>1.50                                9.2x10</w:t>
            </w:r>
            <w:r w:rsidRPr="00EB25D7">
              <w:rPr>
                <w:rFonts w:ascii="Times New Roman" w:hAnsi="Times New Roman" w:cs="Times New Roman"/>
                <w:color w:val="000000" w:themeColor="text1"/>
                <w:vertAlign w:val="superscript"/>
                <w:lang w:val="en-GB"/>
              </w:rPr>
              <w:t>-3</w:t>
            </w:r>
          </w:p>
          <w:p w14:paraId="56305405" w14:textId="299267E1" w:rsidR="00BA368F" w:rsidRPr="00EB25D7" w:rsidRDefault="005125B8" w:rsidP="008461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en-GB"/>
              </w:rPr>
            </w:pPr>
            <w:r w:rsidRPr="00EB25D7">
              <w:rPr>
                <w:rFonts w:ascii="Times New Roman" w:hAnsi="Times New Roman" w:cs="Times New Roman"/>
                <w:color w:val="000000" w:themeColor="text1"/>
                <w:lang w:val="en-GB"/>
              </w:rPr>
              <w:t>1.50                                7.1x10</w:t>
            </w:r>
            <w:r w:rsidRPr="00EB25D7">
              <w:rPr>
                <w:rFonts w:ascii="Times New Roman" w:hAnsi="Times New Roman" w:cs="Times New Roman"/>
                <w:color w:val="000000" w:themeColor="text1"/>
                <w:vertAlign w:val="superscript"/>
                <w:lang w:val="en-GB"/>
              </w:rPr>
              <w:t>-3</w:t>
            </w:r>
          </w:p>
        </w:tc>
      </w:tr>
      <w:tr w:rsidR="00BA368F" w:rsidRPr="00EB25D7" w14:paraId="5AA20EE8" w14:textId="77777777" w:rsidTr="002731E1">
        <w:trPr>
          <w:trHeight w:val="1696"/>
        </w:trPr>
        <w:tc>
          <w:tcPr>
            <w:cnfStyle w:val="001000000000" w:firstRow="0" w:lastRow="0" w:firstColumn="1" w:lastColumn="0" w:oddVBand="0" w:evenVBand="0" w:oddHBand="0" w:evenHBand="0" w:firstRowFirstColumn="0" w:firstRowLastColumn="0" w:lastRowFirstColumn="0" w:lastRowLastColumn="0"/>
            <w:tcW w:w="1701" w:type="dxa"/>
            <w:tcBorders>
              <w:top w:val="nil"/>
              <w:left w:val="nil"/>
              <w:bottom w:val="single" w:sz="4" w:space="0" w:color="7F7F7F" w:themeColor="text1" w:themeTint="80"/>
              <w:right w:val="nil"/>
            </w:tcBorders>
            <w:hideMark/>
          </w:tcPr>
          <w:p w14:paraId="7C632970" w14:textId="77777777" w:rsidR="00BA368F" w:rsidRPr="00EB25D7" w:rsidRDefault="00BA368F" w:rsidP="008461A6">
            <w:pPr>
              <w:spacing w:line="360" w:lineRule="auto"/>
              <w:rPr>
                <w:rFonts w:ascii="Times New Roman" w:hAnsi="Times New Roman" w:cs="Times New Roman"/>
                <w:color w:val="000000" w:themeColor="text1"/>
                <w:lang w:val="en-GB"/>
              </w:rPr>
            </w:pPr>
            <w:r w:rsidRPr="00EB25D7">
              <w:rPr>
                <w:rFonts w:ascii="Times New Roman" w:hAnsi="Times New Roman" w:cs="Times New Roman"/>
                <w:color w:val="000000" w:themeColor="text1"/>
                <w:lang w:val="en-GB"/>
              </w:rPr>
              <w:t>Cadmium</w:t>
            </w:r>
          </w:p>
        </w:tc>
        <w:tc>
          <w:tcPr>
            <w:tcW w:w="1560" w:type="dxa"/>
            <w:tcBorders>
              <w:top w:val="nil"/>
              <w:left w:val="nil"/>
              <w:bottom w:val="single" w:sz="4" w:space="0" w:color="7F7F7F" w:themeColor="text1" w:themeTint="80"/>
              <w:right w:val="nil"/>
            </w:tcBorders>
            <w:hideMark/>
          </w:tcPr>
          <w:p w14:paraId="0339A833" w14:textId="77777777" w:rsidR="00BA368F" w:rsidRPr="00EB25D7" w:rsidRDefault="00BA368F" w:rsidP="008461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n-GB"/>
              </w:rPr>
            </w:pPr>
            <w:r w:rsidRPr="00EB25D7">
              <w:rPr>
                <w:rFonts w:ascii="Times New Roman" w:hAnsi="Times New Roman" w:cs="Times New Roman"/>
                <w:color w:val="000000" w:themeColor="text1"/>
                <w:lang w:val="en-GB"/>
              </w:rPr>
              <w:t>EI</w:t>
            </w:r>
          </w:p>
          <w:p w14:paraId="55F65F67" w14:textId="77777777" w:rsidR="00BA368F" w:rsidRPr="00EB25D7" w:rsidRDefault="00BA368F" w:rsidP="008461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n-GB"/>
              </w:rPr>
            </w:pPr>
            <w:r w:rsidRPr="00EB25D7">
              <w:rPr>
                <w:rFonts w:ascii="Times New Roman" w:hAnsi="Times New Roman" w:cs="Times New Roman"/>
                <w:color w:val="000000" w:themeColor="text1"/>
                <w:lang w:val="en-GB"/>
              </w:rPr>
              <w:t>CH</w:t>
            </w:r>
          </w:p>
          <w:p w14:paraId="67B6D912" w14:textId="77777777" w:rsidR="00BA368F" w:rsidRPr="00EB25D7" w:rsidRDefault="00BA368F" w:rsidP="008461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n-GB"/>
              </w:rPr>
            </w:pPr>
            <w:r w:rsidRPr="00EB25D7">
              <w:rPr>
                <w:rFonts w:ascii="Times New Roman" w:hAnsi="Times New Roman" w:cs="Times New Roman"/>
                <w:color w:val="000000" w:themeColor="text1"/>
                <w:lang w:val="en-GB"/>
              </w:rPr>
              <w:t>AM</w:t>
            </w:r>
          </w:p>
          <w:p w14:paraId="6CB27289" w14:textId="77777777" w:rsidR="00BA368F" w:rsidRPr="00EB25D7" w:rsidRDefault="00BA368F" w:rsidP="008461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n-GB"/>
              </w:rPr>
            </w:pPr>
            <w:r w:rsidRPr="00EB25D7">
              <w:rPr>
                <w:rFonts w:ascii="Times New Roman" w:hAnsi="Times New Roman" w:cs="Times New Roman"/>
                <w:color w:val="000000" w:themeColor="text1"/>
                <w:lang w:val="en-GB"/>
              </w:rPr>
              <w:t>DI</w:t>
            </w:r>
          </w:p>
        </w:tc>
        <w:tc>
          <w:tcPr>
            <w:tcW w:w="2126" w:type="dxa"/>
            <w:tcBorders>
              <w:top w:val="nil"/>
              <w:left w:val="nil"/>
              <w:bottom w:val="single" w:sz="4" w:space="0" w:color="7F7F7F" w:themeColor="text1" w:themeTint="80"/>
              <w:right w:val="nil"/>
            </w:tcBorders>
            <w:hideMark/>
          </w:tcPr>
          <w:p w14:paraId="14E0DA4C" w14:textId="050108DA" w:rsidR="00BA368F" w:rsidRPr="00EB25D7" w:rsidRDefault="005125B8" w:rsidP="008461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n-GB"/>
              </w:rPr>
            </w:pPr>
            <w:r w:rsidRPr="00EB25D7">
              <w:rPr>
                <w:rFonts w:ascii="Times New Roman" w:hAnsi="Times New Roman" w:cs="Times New Roman"/>
                <w:color w:val="000000" w:themeColor="text1"/>
                <w:lang w:val="en-GB"/>
              </w:rPr>
              <w:t>0.0053</w:t>
            </w:r>
          </w:p>
          <w:p w14:paraId="11235813" w14:textId="1310D544" w:rsidR="00BA368F" w:rsidRPr="00EB25D7" w:rsidRDefault="005125B8" w:rsidP="008461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n-GB"/>
              </w:rPr>
            </w:pPr>
            <w:r w:rsidRPr="00EB25D7">
              <w:rPr>
                <w:rFonts w:ascii="Times New Roman" w:hAnsi="Times New Roman" w:cs="Times New Roman"/>
                <w:color w:val="000000" w:themeColor="text1"/>
                <w:lang w:val="en-GB"/>
              </w:rPr>
              <w:t>0.000905</w:t>
            </w:r>
          </w:p>
          <w:p w14:paraId="13F688CD" w14:textId="7D4AA01D" w:rsidR="00BA368F" w:rsidRPr="00EB25D7" w:rsidRDefault="005125B8" w:rsidP="008461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n-GB"/>
              </w:rPr>
            </w:pPr>
            <w:r w:rsidRPr="00EB25D7">
              <w:rPr>
                <w:rFonts w:ascii="Times New Roman" w:hAnsi="Times New Roman" w:cs="Times New Roman"/>
                <w:color w:val="000000" w:themeColor="text1"/>
                <w:lang w:val="en-GB"/>
              </w:rPr>
              <w:t>0.0038</w:t>
            </w:r>
          </w:p>
          <w:p w14:paraId="73EAE747" w14:textId="001FAA46" w:rsidR="00BA368F" w:rsidRPr="00EB25D7" w:rsidRDefault="005125B8" w:rsidP="008461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n-GB"/>
              </w:rPr>
            </w:pPr>
            <w:r w:rsidRPr="00EB25D7">
              <w:rPr>
                <w:rFonts w:ascii="Times New Roman" w:hAnsi="Times New Roman" w:cs="Times New Roman"/>
                <w:color w:val="000000" w:themeColor="text1"/>
                <w:lang w:val="en-GB"/>
              </w:rPr>
              <w:t>0.00226</w:t>
            </w:r>
          </w:p>
        </w:tc>
        <w:tc>
          <w:tcPr>
            <w:tcW w:w="3632" w:type="dxa"/>
            <w:tcBorders>
              <w:top w:val="nil"/>
              <w:left w:val="nil"/>
              <w:bottom w:val="single" w:sz="4" w:space="0" w:color="7F7F7F" w:themeColor="text1" w:themeTint="80"/>
              <w:right w:val="nil"/>
            </w:tcBorders>
            <w:hideMark/>
          </w:tcPr>
          <w:p w14:paraId="15B78196" w14:textId="0D088379" w:rsidR="00BA368F" w:rsidRPr="00EB25D7" w:rsidRDefault="005125B8" w:rsidP="005125B8">
            <w:pPr>
              <w:tabs>
                <w:tab w:val="left" w:pos="2266"/>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n-GB"/>
              </w:rPr>
            </w:pPr>
            <w:r w:rsidRPr="00EB25D7">
              <w:rPr>
                <w:rFonts w:ascii="Times New Roman" w:hAnsi="Times New Roman" w:cs="Times New Roman"/>
                <w:color w:val="000000" w:themeColor="text1"/>
                <w:lang w:val="en-GB"/>
              </w:rPr>
              <w:t>0.38</w:t>
            </w:r>
            <w:r w:rsidRPr="00EB25D7">
              <w:rPr>
                <w:rFonts w:ascii="Times New Roman" w:hAnsi="Times New Roman" w:cs="Times New Roman"/>
                <w:color w:val="000000" w:themeColor="text1"/>
                <w:lang w:val="en-GB"/>
              </w:rPr>
              <w:tab/>
              <w:t>2.0x10</w:t>
            </w:r>
            <w:r w:rsidRPr="00EB25D7">
              <w:rPr>
                <w:rFonts w:ascii="Times New Roman" w:hAnsi="Times New Roman" w:cs="Times New Roman"/>
                <w:color w:val="000000" w:themeColor="text1"/>
                <w:vertAlign w:val="superscript"/>
                <w:lang w:val="en-GB"/>
              </w:rPr>
              <w:t>-3</w:t>
            </w:r>
          </w:p>
          <w:p w14:paraId="4B5E95A4" w14:textId="368B338C" w:rsidR="005125B8" w:rsidRPr="00EB25D7" w:rsidRDefault="005125B8" w:rsidP="005125B8">
            <w:pPr>
              <w:tabs>
                <w:tab w:val="center" w:pos="1708"/>
              </w:tabs>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n-GB"/>
              </w:rPr>
            </w:pPr>
            <w:r w:rsidRPr="00EB25D7">
              <w:rPr>
                <w:rFonts w:ascii="Times New Roman" w:hAnsi="Times New Roman" w:cs="Times New Roman"/>
                <w:color w:val="000000" w:themeColor="text1"/>
                <w:lang w:val="en-GB"/>
              </w:rPr>
              <w:t>0.38</w:t>
            </w:r>
            <w:r w:rsidRPr="00EB25D7">
              <w:rPr>
                <w:rFonts w:ascii="Times New Roman" w:hAnsi="Times New Roman" w:cs="Times New Roman"/>
                <w:color w:val="000000" w:themeColor="text1"/>
                <w:lang w:val="en-GB"/>
              </w:rPr>
              <w:tab/>
              <w:t xml:space="preserve">                               3.4x10</w:t>
            </w:r>
            <w:r w:rsidRPr="00EB25D7">
              <w:rPr>
                <w:rFonts w:ascii="Times New Roman" w:hAnsi="Times New Roman" w:cs="Times New Roman"/>
                <w:color w:val="000000" w:themeColor="text1"/>
                <w:vertAlign w:val="superscript"/>
                <w:lang w:val="en-GB"/>
              </w:rPr>
              <w:t>-4</w:t>
            </w:r>
          </w:p>
          <w:p w14:paraId="3097E285" w14:textId="696BBF69" w:rsidR="005125B8" w:rsidRPr="00EB25D7" w:rsidRDefault="005125B8" w:rsidP="005125B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n-GB"/>
              </w:rPr>
            </w:pPr>
            <w:r w:rsidRPr="00EB25D7">
              <w:rPr>
                <w:rFonts w:ascii="Times New Roman" w:hAnsi="Times New Roman" w:cs="Times New Roman"/>
                <w:color w:val="000000" w:themeColor="text1"/>
                <w:lang w:val="en-GB"/>
              </w:rPr>
              <w:t xml:space="preserve">0.38                            </w:t>
            </w:r>
            <w:r w:rsidR="008F69BF">
              <w:rPr>
                <w:rFonts w:ascii="Times New Roman" w:hAnsi="Times New Roman" w:cs="Times New Roman"/>
                <w:color w:val="000000" w:themeColor="text1"/>
                <w:lang w:val="en-GB"/>
              </w:rPr>
              <w:t xml:space="preserve">   </w:t>
            </w:r>
            <w:r w:rsidRPr="00EB25D7">
              <w:rPr>
                <w:rFonts w:ascii="Times New Roman" w:hAnsi="Times New Roman" w:cs="Times New Roman"/>
                <w:color w:val="000000" w:themeColor="text1"/>
                <w:lang w:val="en-GB"/>
              </w:rPr>
              <w:t xml:space="preserve">  1.4x10</w:t>
            </w:r>
            <w:r w:rsidRPr="00EB25D7">
              <w:rPr>
                <w:rFonts w:ascii="Times New Roman" w:hAnsi="Times New Roman" w:cs="Times New Roman"/>
                <w:color w:val="000000" w:themeColor="text1"/>
                <w:vertAlign w:val="superscript"/>
                <w:lang w:val="en-GB"/>
              </w:rPr>
              <w:t>-3</w:t>
            </w:r>
          </w:p>
          <w:p w14:paraId="3A500F82" w14:textId="2106C31B" w:rsidR="005125B8" w:rsidRPr="00EB25D7" w:rsidRDefault="005125B8" w:rsidP="005125B8">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n-GB"/>
              </w:rPr>
            </w:pPr>
            <w:r w:rsidRPr="00EB25D7">
              <w:rPr>
                <w:rFonts w:ascii="Times New Roman" w:hAnsi="Times New Roman" w:cs="Times New Roman"/>
                <w:color w:val="000000" w:themeColor="text1"/>
                <w:lang w:val="en-GB"/>
              </w:rPr>
              <w:t xml:space="preserve">0.38                            </w:t>
            </w:r>
            <w:r w:rsidR="008F69BF">
              <w:rPr>
                <w:rFonts w:ascii="Times New Roman" w:hAnsi="Times New Roman" w:cs="Times New Roman"/>
                <w:color w:val="000000" w:themeColor="text1"/>
                <w:lang w:val="en-GB"/>
              </w:rPr>
              <w:t xml:space="preserve">  </w:t>
            </w:r>
            <w:r w:rsidRPr="00EB25D7">
              <w:rPr>
                <w:rFonts w:ascii="Times New Roman" w:hAnsi="Times New Roman" w:cs="Times New Roman"/>
                <w:color w:val="000000" w:themeColor="text1"/>
                <w:lang w:val="en-GB"/>
              </w:rPr>
              <w:t xml:space="preserve">   8.6x10</w:t>
            </w:r>
            <w:r w:rsidRPr="00EB25D7">
              <w:rPr>
                <w:rFonts w:ascii="Times New Roman" w:hAnsi="Times New Roman" w:cs="Times New Roman"/>
                <w:color w:val="000000" w:themeColor="text1"/>
                <w:vertAlign w:val="superscript"/>
                <w:lang w:val="en-GB"/>
              </w:rPr>
              <w:t>-4</w:t>
            </w:r>
          </w:p>
          <w:p w14:paraId="2C4B2A49" w14:textId="4DD9DF15" w:rsidR="00BA368F" w:rsidRPr="00EB25D7" w:rsidRDefault="00BA368F" w:rsidP="008461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en-GB"/>
              </w:rPr>
            </w:pPr>
          </w:p>
        </w:tc>
      </w:tr>
    </w:tbl>
    <w:p w14:paraId="0BDE9F6E" w14:textId="41590BD6" w:rsidR="00EB0E31" w:rsidRPr="00544743" w:rsidRDefault="002731E1" w:rsidP="00544743">
      <w:pPr>
        <w:tabs>
          <w:tab w:val="left" w:pos="1470"/>
        </w:tabs>
        <w:jc w:val="both"/>
        <w:rPr>
          <w:rFonts w:ascii="Times New Roman" w:hAnsi="Times New Roman" w:cs="Times New Roman"/>
          <w:b/>
          <w:bCs/>
          <w:i/>
          <w:iCs/>
        </w:rPr>
      </w:pPr>
      <w:r>
        <w:rPr>
          <w:rFonts w:ascii="Times New Roman" w:hAnsi="Times New Roman" w:cs="Times New Roman"/>
          <w:b/>
          <w:bCs/>
        </w:rPr>
        <w:t xml:space="preserve">Key: </w:t>
      </w:r>
      <w:r w:rsidRPr="002731E1">
        <w:rPr>
          <w:rFonts w:ascii="Times New Roman" w:hAnsi="Times New Roman" w:cs="Times New Roman"/>
          <w:b/>
          <w:bCs/>
          <w:i/>
          <w:iCs/>
        </w:rPr>
        <w:t>CSF Cancer slope factor; EDI Estimated daily intake</w:t>
      </w:r>
      <w:r>
        <w:rPr>
          <w:rFonts w:ascii="Times New Roman" w:hAnsi="Times New Roman" w:cs="Times New Roman"/>
          <w:b/>
          <w:bCs/>
          <w:i/>
          <w:iCs/>
        </w:rPr>
        <w:t xml:space="preserve">; </w:t>
      </w:r>
      <w:r w:rsidRPr="002731E1">
        <w:rPr>
          <w:rFonts w:ascii="Times New Roman" w:hAnsi="Times New Roman" w:cs="Times New Roman"/>
          <w:b/>
          <w:bCs/>
          <w:i/>
          <w:iCs/>
        </w:rPr>
        <w:t>ECR-Estimated cancer risk</w:t>
      </w:r>
    </w:p>
    <w:p w14:paraId="17330C1F" w14:textId="0BC4F0B7" w:rsidR="00EB0E31" w:rsidRPr="00297B88" w:rsidRDefault="00EB0E31" w:rsidP="00A6799B">
      <w:pPr>
        <w:jc w:val="both"/>
        <w:rPr>
          <w:rFonts w:ascii="Times New Roman" w:hAnsi="Times New Roman" w:cs="Times New Roman"/>
        </w:rPr>
      </w:pPr>
      <w:r w:rsidRPr="00EB0E31">
        <w:rPr>
          <w:rFonts w:ascii="Times New Roman" w:hAnsi="Times New Roman" w:cs="Times New Roman"/>
        </w:rPr>
        <w:lastRenderedPageBreak/>
        <w:t xml:space="preserve">The total cancer risk </w:t>
      </w:r>
      <w:r>
        <w:rPr>
          <w:rFonts w:ascii="Times New Roman" w:hAnsi="Times New Roman" w:cs="Times New Roman"/>
        </w:rPr>
        <w:t>values as presented on table 6 were all observed to be higher than 1.0E-04 (the USEPA acceptable limit), indicating that consumers of the sampled bitter leaf from the four locations might be exposed to the toxic heavy metals with a life -time cancer risk.</w:t>
      </w:r>
    </w:p>
    <w:p w14:paraId="47E598B6" w14:textId="77777777" w:rsidR="00EB0E31" w:rsidRDefault="00EB0E31" w:rsidP="00A6799B">
      <w:pPr>
        <w:jc w:val="both"/>
        <w:rPr>
          <w:rFonts w:ascii="Times New Roman" w:hAnsi="Times New Roman" w:cs="Times New Roman"/>
          <w:b/>
          <w:bCs/>
        </w:rPr>
      </w:pPr>
    </w:p>
    <w:p w14:paraId="75D2BDF8" w14:textId="01F5A5C8" w:rsidR="009C587B" w:rsidRDefault="00831908" w:rsidP="00A6799B">
      <w:pPr>
        <w:jc w:val="both"/>
        <w:rPr>
          <w:rFonts w:ascii="Times New Roman" w:hAnsi="Times New Roman" w:cs="Times New Roman"/>
          <w:b/>
          <w:bCs/>
        </w:rPr>
      </w:pPr>
      <w:r>
        <w:rPr>
          <w:rFonts w:ascii="Times New Roman" w:hAnsi="Times New Roman" w:cs="Times New Roman"/>
          <w:b/>
          <w:bCs/>
        </w:rPr>
        <w:t>Table 6: Total cancer risk (TCR) values of heavy metal contents of bitter leaf from different locations</w:t>
      </w:r>
    </w:p>
    <w:tbl>
      <w:tblPr>
        <w:tblStyle w:val="TableGrid"/>
        <w:tblW w:w="0" w:type="auto"/>
        <w:tblLook w:val="04A0" w:firstRow="1" w:lastRow="0" w:firstColumn="1" w:lastColumn="0" w:noHBand="0" w:noVBand="1"/>
      </w:tblPr>
      <w:tblGrid>
        <w:gridCol w:w="1558"/>
        <w:gridCol w:w="1560"/>
        <w:gridCol w:w="1557"/>
        <w:gridCol w:w="24"/>
        <w:gridCol w:w="1533"/>
        <w:gridCol w:w="1419"/>
        <w:gridCol w:w="1699"/>
      </w:tblGrid>
      <w:tr w:rsidR="00831908" w:rsidRPr="00EB25D7" w14:paraId="494C4B4E" w14:textId="77777777" w:rsidTr="008461A6">
        <w:trPr>
          <w:trHeight w:val="353"/>
        </w:trPr>
        <w:tc>
          <w:tcPr>
            <w:tcW w:w="1558" w:type="dxa"/>
            <w:vMerge w:val="restart"/>
          </w:tcPr>
          <w:p w14:paraId="0364569F" w14:textId="77777777" w:rsidR="00831908" w:rsidRPr="00EB25D7" w:rsidRDefault="00831908" w:rsidP="008461A6">
            <w:pPr>
              <w:jc w:val="both"/>
              <w:rPr>
                <w:rFonts w:ascii="Times New Roman" w:hAnsi="Times New Roman" w:cs="Times New Roman"/>
                <w:b/>
                <w:bCs/>
                <w:sz w:val="22"/>
                <w:szCs w:val="22"/>
              </w:rPr>
            </w:pPr>
            <w:r w:rsidRPr="00EB25D7">
              <w:rPr>
                <w:rFonts w:ascii="Times New Roman" w:hAnsi="Times New Roman" w:cs="Times New Roman"/>
                <w:b/>
                <w:bCs/>
                <w:sz w:val="22"/>
                <w:szCs w:val="22"/>
              </w:rPr>
              <w:t>Sample Location</w:t>
            </w:r>
          </w:p>
        </w:tc>
        <w:tc>
          <w:tcPr>
            <w:tcW w:w="6093" w:type="dxa"/>
            <w:gridSpan w:val="5"/>
          </w:tcPr>
          <w:p w14:paraId="3B5BD6FF" w14:textId="3D599BE5" w:rsidR="00831908" w:rsidRPr="00EB25D7" w:rsidRDefault="00831908" w:rsidP="008461A6">
            <w:pPr>
              <w:jc w:val="both"/>
              <w:rPr>
                <w:rFonts w:ascii="Times New Roman" w:hAnsi="Times New Roman" w:cs="Times New Roman"/>
                <w:b/>
                <w:bCs/>
                <w:sz w:val="22"/>
                <w:szCs w:val="22"/>
              </w:rPr>
            </w:pPr>
            <w:r w:rsidRPr="00EB25D7">
              <w:rPr>
                <w:rFonts w:ascii="Times New Roman" w:hAnsi="Times New Roman" w:cs="Times New Roman"/>
                <w:b/>
                <w:bCs/>
                <w:sz w:val="22"/>
                <w:szCs w:val="22"/>
              </w:rPr>
              <w:t xml:space="preserve">               ECR values of the heavy metals</w:t>
            </w:r>
          </w:p>
          <w:p w14:paraId="4D53C82E" w14:textId="77777777" w:rsidR="00831908" w:rsidRPr="00EB25D7" w:rsidRDefault="00831908" w:rsidP="008461A6">
            <w:pPr>
              <w:jc w:val="both"/>
              <w:rPr>
                <w:rFonts w:ascii="Times New Roman" w:hAnsi="Times New Roman" w:cs="Times New Roman"/>
                <w:b/>
                <w:bCs/>
                <w:sz w:val="22"/>
                <w:szCs w:val="22"/>
              </w:rPr>
            </w:pPr>
          </w:p>
        </w:tc>
        <w:tc>
          <w:tcPr>
            <w:tcW w:w="1699" w:type="dxa"/>
            <w:vMerge w:val="restart"/>
          </w:tcPr>
          <w:p w14:paraId="22337ADC" w14:textId="6009A8F4" w:rsidR="00831908" w:rsidRPr="00EB25D7" w:rsidRDefault="00831908" w:rsidP="008461A6">
            <w:pPr>
              <w:rPr>
                <w:rFonts w:ascii="Times New Roman" w:hAnsi="Times New Roman" w:cs="Times New Roman"/>
                <w:b/>
                <w:bCs/>
                <w:sz w:val="22"/>
                <w:szCs w:val="22"/>
              </w:rPr>
            </w:pPr>
            <w:r w:rsidRPr="00EB25D7">
              <w:rPr>
                <w:rFonts w:ascii="Times New Roman" w:hAnsi="Times New Roman" w:cs="Times New Roman"/>
                <w:b/>
                <w:bCs/>
                <w:sz w:val="22"/>
                <w:szCs w:val="22"/>
              </w:rPr>
              <w:t>TCR values</w:t>
            </w:r>
          </w:p>
          <w:p w14:paraId="2BFCFDD9" w14:textId="77777777" w:rsidR="00831908" w:rsidRPr="00EB25D7" w:rsidRDefault="00831908" w:rsidP="008461A6">
            <w:pPr>
              <w:rPr>
                <w:rFonts w:ascii="Times New Roman" w:hAnsi="Times New Roman" w:cs="Times New Roman"/>
                <w:b/>
                <w:bCs/>
                <w:sz w:val="22"/>
                <w:szCs w:val="22"/>
              </w:rPr>
            </w:pPr>
          </w:p>
          <w:p w14:paraId="23A342F4" w14:textId="185316AA" w:rsidR="00831908" w:rsidRPr="00EB25D7" w:rsidRDefault="00831908" w:rsidP="008461A6">
            <w:pPr>
              <w:jc w:val="both"/>
              <w:rPr>
                <w:rFonts w:ascii="Times New Roman" w:hAnsi="Times New Roman" w:cs="Times New Roman"/>
                <w:b/>
                <w:bCs/>
                <w:sz w:val="22"/>
                <w:szCs w:val="22"/>
              </w:rPr>
            </w:pPr>
            <w:r w:rsidRPr="00EB25D7">
              <w:rPr>
                <w:rFonts w:ascii="Times New Roman" w:hAnsi="Times New Roman" w:cs="Times New Roman"/>
                <w:sz w:val="22"/>
                <w:szCs w:val="22"/>
                <w:lang w:val="en-GB"/>
              </w:rPr>
              <w:t>(∑ECR)</w:t>
            </w:r>
          </w:p>
        </w:tc>
      </w:tr>
      <w:tr w:rsidR="00831908" w:rsidRPr="00EB25D7" w14:paraId="5C236A55" w14:textId="77777777" w:rsidTr="008461A6">
        <w:trPr>
          <w:trHeight w:val="201"/>
        </w:trPr>
        <w:tc>
          <w:tcPr>
            <w:tcW w:w="1558" w:type="dxa"/>
            <w:vMerge/>
          </w:tcPr>
          <w:p w14:paraId="0EF1BFD0" w14:textId="77777777" w:rsidR="00831908" w:rsidRPr="00EB25D7" w:rsidRDefault="00831908" w:rsidP="008461A6">
            <w:pPr>
              <w:jc w:val="both"/>
              <w:rPr>
                <w:rFonts w:ascii="Times New Roman" w:hAnsi="Times New Roman" w:cs="Times New Roman"/>
                <w:b/>
                <w:bCs/>
                <w:sz w:val="22"/>
                <w:szCs w:val="22"/>
              </w:rPr>
            </w:pPr>
          </w:p>
        </w:tc>
        <w:tc>
          <w:tcPr>
            <w:tcW w:w="1560" w:type="dxa"/>
          </w:tcPr>
          <w:p w14:paraId="6B58452F" w14:textId="77777777" w:rsidR="00831908" w:rsidRPr="00EB25D7" w:rsidRDefault="00831908" w:rsidP="008461A6">
            <w:pPr>
              <w:jc w:val="both"/>
              <w:rPr>
                <w:rFonts w:ascii="Times New Roman" w:hAnsi="Times New Roman" w:cs="Times New Roman"/>
                <w:b/>
                <w:bCs/>
                <w:sz w:val="22"/>
                <w:szCs w:val="22"/>
              </w:rPr>
            </w:pPr>
            <w:r w:rsidRPr="00EB25D7">
              <w:rPr>
                <w:rFonts w:ascii="Times New Roman" w:hAnsi="Times New Roman" w:cs="Times New Roman"/>
                <w:b/>
                <w:bCs/>
                <w:sz w:val="22"/>
                <w:szCs w:val="22"/>
              </w:rPr>
              <w:t xml:space="preserve">         Pb</w:t>
            </w:r>
          </w:p>
        </w:tc>
        <w:tc>
          <w:tcPr>
            <w:tcW w:w="1581" w:type="dxa"/>
            <w:gridSpan w:val="2"/>
          </w:tcPr>
          <w:p w14:paraId="346305E0" w14:textId="77777777" w:rsidR="00831908" w:rsidRPr="00EB25D7" w:rsidRDefault="00831908" w:rsidP="008461A6">
            <w:pPr>
              <w:jc w:val="both"/>
              <w:rPr>
                <w:rFonts w:ascii="Times New Roman" w:hAnsi="Times New Roman" w:cs="Times New Roman"/>
                <w:b/>
                <w:bCs/>
                <w:sz w:val="22"/>
                <w:szCs w:val="22"/>
              </w:rPr>
            </w:pPr>
            <w:r w:rsidRPr="00EB25D7">
              <w:rPr>
                <w:rFonts w:ascii="Times New Roman" w:hAnsi="Times New Roman" w:cs="Times New Roman"/>
                <w:b/>
                <w:bCs/>
                <w:sz w:val="22"/>
                <w:szCs w:val="22"/>
              </w:rPr>
              <w:t xml:space="preserve">          Hg</w:t>
            </w:r>
          </w:p>
        </w:tc>
        <w:tc>
          <w:tcPr>
            <w:tcW w:w="1533" w:type="dxa"/>
          </w:tcPr>
          <w:p w14:paraId="55E52822" w14:textId="77777777" w:rsidR="00831908" w:rsidRPr="00EB25D7" w:rsidRDefault="00831908" w:rsidP="008461A6">
            <w:pPr>
              <w:jc w:val="both"/>
              <w:rPr>
                <w:rFonts w:ascii="Times New Roman" w:hAnsi="Times New Roman" w:cs="Times New Roman"/>
                <w:b/>
                <w:bCs/>
                <w:sz w:val="22"/>
                <w:szCs w:val="22"/>
              </w:rPr>
            </w:pPr>
            <w:r w:rsidRPr="00EB25D7">
              <w:rPr>
                <w:rFonts w:ascii="Times New Roman" w:hAnsi="Times New Roman" w:cs="Times New Roman"/>
                <w:b/>
                <w:bCs/>
                <w:sz w:val="22"/>
                <w:szCs w:val="22"/>
              </w:rPr>
              <w:t xml:space="preserve">        As</w:t>
            </w:r>
          </w:p>
        </w:tc>
        <w:tc>
          <w:tcPr>
            <w:tcW w:w="1419" w:type="dxa"/>
          </w:tcPr>
          <w:p w14:paraId="53417E50" w14:textId="77777777" w:rsidR="00831908" w:rsidRPr="00EB25D7" w:rsidRDefault="00831908" w:rsidP="008461A6">
            <w:pPr>
              <w:jc w:val="both"/>
              <w:rPr>
                <w:rFonts w:ascii="Times New Roman" w:hAnsi="Times New Roman" w:cs="Times New Roman"/>
                <w:b/>
                <w:bCs/>
                <w:sz w:val="22"/>
                <w:szCs w:val="22"/>
              </w:rPr>
            </w:pPr>
            <w:r w:rsidRPr="00EB25D7">
              <w:rPr>
                <w:rFonts w:ascii="Times New Roman" w:hAnsi="Times New Roman" w:cs="Times New Roman"/>
                <w:b/>
                <w:bCs/>
                <w:sz w:val="22"/>
                <w:szCs w:val="22"/>
              </w:rPr>
              <w:t xml:space="preserve">        Cd</w:t>
            </w:r>
          </w:p>
        </w:tc>
        <w:tc>
          <w:tcPr>
            <w:tcW w:w="1699" w:type="dxa"/>
            <w:vMerge/>
          </w:tcPr>
          <w:p w14:paraId="1297945D" w14:textId="77777777" w:rsidR="00831908" w:rsidRPr="00EB25D7" w:rsidRDefault="00831908" w:rsidP="008461A6">
            <w:pPr>
              <w:rPr>
                <w:rFonts w:ascii="Times New Roman" w:hAnsi="Times New Roman" w:cs="Times New Roman"/>
                <w:b/>
                <w:bCs/>
                <w:sz w:val="22"/>
                <w:szCs w:val="22"/>
              </w:rPr>
            </w:pPr>
          </w:p>
        </w:tc>
      </w:tr>
      <w:tr w:rsidR="00831908" w:rsidRPr="00EB25D7" w14:paraId="1C0A9E39" w14:textId="77777777" w:rsidTr="008461A6">
        <w:tc>
          <w:tcPr>
            <w:tcW w:w="1558" w:type="dxa"/>
          </w:tcPr>
          <w:p w14:paraId="55B321B5" w14:textId="77777777" w:rsidR="00831908" w:rsidRPr="00EB25D7" w:rsidRDefault="00831908" w:rsidP="008461A6">
            <w:pPr>
              <w:jc w:val="both"/>
              <w:rPr>
                <w:rFonts w:ascii="Times New Roman" w:hAnsi="Times New Roman" w:cs="Times New Roman"/>
                <w:b/>
                <w:bCs/>
                <w:sz w:val="22"/>
                <w:szCs w:val="22"/>
              </w:rPr>
            </w:pPr>
            <w:r w:rsidRPr="00EB25D7">
              <w:rPr>
                <w:rFonts w:ascii="Times New Roman" w:hAnsi="Times New Roman" w:cs="Times New Roman"/>
                <w:b/>
                <w:bCs/>
                <w:sz w:val="22"/>
                <w:szCs w:val="22"/>
              </w:rPr>
              <w:t>EI</w:t>
            </w:r>
          </w:p>
          <w:p w14:paraId="54210CFF" w14:textId="77777777" w:rsidR="00831908" w:rsidRPr="00EB25D7" w:rsidRDefault="00831908" w:rsidP="008461A6">
            <w:pPr>
              <w:jc w:val="both"/>
              <w:rPr>
                <w:rFonts w:ascii="Times New Roman" w:hAnsi="Times New Roman" w:cs="Times New Roman"/>
                <w:b/>
                <w:bCs/>
                <w:sz w:val="22"/>
                <w:szCs w:val="22"/>
              </w:rPr>
            </w:pPr>
          </w:p>
          <w:p w14:paraId="12FC703A" w14:textId="77777777" w:rsidR="00831908" w:rsidRPr="00EB25D7" w:rsidRDefault="00831908" w:rsidP="008461A6">
            <w:pPr>
              <w:jc w:val="both"/>
              <w:rPr>
                <w:rFonts w:ascii="Times New Roman" w:hAnsi="Times New Roman" w:cs="Times New Roman"/>
                <w:b/>
                <w:bCs/>
                <w:sz w:val="22"/>
                <w:szCs w:val="22"/>
              </w:rPr>
            </w:pPr>
            <w:r w:rsidRPr="00EB25D7">
              <w:rPr>
                <w:rFonts w:ascii="Times New Roman" w:hAnsi="Times New Roman" w:cs="Times New Roman"/>
                <w:b/>
                <w:bCs/>
                <w:sz w:val="22"/>
                <w:szCs w:val="22"/>
              </w:rPr>
              <w:t>CH</w:t>
            </w:r>
          </w:p>
          <w:p w14:paraId="796A0F86" w14:textId="77777777" w:rsidR="00831908" w:rsidRPr="00EB25D7" w:rsidRDefault="00831908" w:rsidP="008461A6">
            <w:pPr>
              <w:jc w:val="both"/>
              <w:rPr>
                <w:rFonts w:ascii="Times New Roman" w:hAnsi="Times New Roman" w:cs="Times New Roman"/>
                <w:b/>
                <w:bCs/>
                <w:sz w:val="22"/>
                <w:szCs w:val="22"/>
              </w:rPr>
            </w:pPr>
          </w:p>
          <w:p w14:paraId="74E27931" w14:textId="77777777" w:rsidR="00831908" w:rsidRPr="00EB25D7" w:rsidRDefault="00831908" w:rsidP="008461A6">
            <w:pPr>
              <w:jc w:val="both"/>
              <w:rPr>
                <w:rFonts w:ascii="Times New Roman" w:hAnsi="Times New Roman" w:cs="Times New Roman"/>
                <w:b/>
                <w:bCs/>
                <w:sz w:val="22"/>
                <w:szCs w:val="22"/>
              </w:rPr>
            </w:pPr>
            <w:r w:rsidRPr="00EB25D7">
              <w:rPr>
                <w:rFonts w:ascii="Times New Roman" w:hAnsi="Times New Roman" w:cs="Times New Roman"/>
                <w:b/>
                <w:bCs/>
                <w:sz w:val="22"/>
                <w:szCs w:val="22"/>
              </w:rPr>
              <w:t>AM</w:t>
            </w:r>
          </w:p>
          <w:p w14:paraId="2F505433" w14:textId="77777777" w:rsidR="00831908" w:rsidRPr="00EB25D7" w:rsidRDefault="00831908" w:rsidP="008461A6">
            <w:pPr>
              <w:jc w:val="both"/>
              <w:rPr>
                <w:rFonts w:ascii="Times New Roman" w:hAnsi="Times New Roman" w:cs="Times New Roman"/>
                <w:b/>
                <w:bCs/>
                <w:sz w:val="22"/>
                <w:szCs w:val="22"/>
              </w:rPr>
            </w:pPr>
          </w:p>
          <w:p w14:paraId="37BAE4B2" w14:textId="77777777" w:rsidR="00831908" w:rsidRPr="00EB25D7" w:rsidRDefault="00831908" w:rsidP="008461A6">
            <w:pPr>
              <w:jc w:val="both"/>
              <w:rPr>
                <w:rFonts w:ascii="Times New Roman" w:hAnsi="Times New Roman" w:cs="Times New Roman"/>
                <w:b/>
                <w:bCs/>
                <w:sz w:val="22"/>
                <w:szCs w:val="22"/>
              </w:rPr>
            </w:pPr>
            <w:r w:rsidRPr="00EB25D7">
              <w:rPr>
                <w:rFonts w:ascii="Times New Roman" w:hAnsi="Times New Roman" w:cs="Times New Roman"/>
                <w:b/>
                <w:bCs/>
                <w:sz w:val="22"/>
                <w:szCs w:val="22"/>
              </w:rPr>
              <w:t>DI</w:t>
            </w:r>
          </w:p>
        </w:tc>
        <w:tc>
          <w:tcPr>
            <w:tcW w:w="1560" w:type="dxa"/>
          </w:tcPr>
          <w:p w14:paraId="17E45509" w14:textId="56CDEC0E" w:rsidR="00831908" w:rsidRPr="00EB25D7" w:rsidRDefault="00831908" w:rsidP="008461A6">
            <w:pPr>
              <w:jc w:val="both"/>
              <w:rPr>
                <w:rFonts w:ascii="Times New Roman" w:hAnsi="Times New Roman" w:cs="Times New Roman"/>
                <w:b/>
                <w:bCs/>
                <w:sz w:val="22"/>
                <w:szCs w:val="22"/>
              </w:rPr>
            </w:pPr>
            <w:r w:rsidRPr="00EB25D7">
              <w:rPr>
                <w:rFonts w:ascii="Times New Roman" w:hAnsi="Times New Roman" w:cs="Times New Roman"/>
                <w:b/>
                <w:bCs/>
                <w:sz w:val="22"/>
                <w:szCs w:val="22"/>
              </w:rPr>
              <w:t xml:space="preserve">    1.2 x 10</w:t>
            </w:r>
            <w:r w:rsidRPr="00EB25D7">
              <w:rPr>
                <w:rFonts w:ascii="Times New Roman" w:hAnsi="Times New Roman" w:cs="Times New Roman"/>
                <w:b/>
                <w:bCs/>
                <w:sz w:val="22"/>
                <w:szCs w:val="22"/>
                <w:vertAlign w:val="superscript"/>
              </w:rPr>
              <w:t>-4</w:t>
            </w:r>
          </w:p>
          <w:p w14:paraId="2D9F01FA" w14:textId="77777777" w:rsidR="00831908" w:rsidRPr="00EB25D7" w:rsidRDefault="00831908" w:rsidP="008461A6">
            <w:pPr>
              <w:rPr>
                <w:rFonts w:ascii="Times New Roman" w:hAnsi="Times New Roman" w:cs="Times New Roman"/>
                <w:b/>
                <w:bCs/>
                <w:sz w:val="22"/>
                <w:szCs w:val="22"/>
              </w:rPr>
            </w:pPr>
          </w:p>
          <w:p w14:paraId="67E7E951" w14:textId="4ECE1528" w:rsidR="00831908" w:rsidRPr="00EB25D7" w:rsidRDefault="00831908" w:rsidP="008461A6">
            <w:pPr>
              <w:rPr>
                <w:rFonts w:ascii="Times New Roman" w:hAnsi="Times New Roman" w:cs="Times New Roman"/>
                <w:sz w:val="22"/>
                <w:szCs w:val="22"/>
              </w:rPr>
            </w:pPr>
            <w:r w:rsidRPr="00EB25D7">
              <w:rPr>
                <w:rFonts w:ascii="Times New Roman" w:hAnsi="Times New Roman" w:cs="Times New Roman"/>
                <w:b/>
                <w:bCs/>
                <w:sz w:val="22"/>
                <w:szCs w:val="22"/>
              </w:rPr>
              <w:t xml:space="preserve">   7.7 x 10</w:t>
            </w:r>
            <w:r w:rsidRPr="00EB25D7">
              <w:rPr>
                <w:rFonts w:ascii="Times New Roman" w:hAnsi="Times New Roman" w:cs="Times New Roman"/>
                <w:b/>
                <w:bCs/>
                <w:sz w:val="22"/>
                <w:szCs w:val="22"/>
                <w:vertAlign w:val="superscript"/>
              </w:rPr>
              <w:t>-5</w:t>
            </w:r>
          </w:p>
          <w:p w14:paraId="46EEAF14" w14:textId="640F7104" w:rsidR="00831908" w:rsidRPr="00EB25D7" w:rsidRDefault="00831908" w:rsidP="008461A6">
            <w:pPr>
              <w:rPr>
                <w:rFonts w:ascii="Times New Roman" w:hAnsi="Times New Roman" w:cs="Times New Roman"/>
                <w:sz w:val="22"/>
                <w:szCs w:val="22"/>
              </w:rPr>
            </w:pPr>
            <w:r w:rsidRPr="00EB25D7">
              <w:rPr>
                <w:rFonts w:ascii="Times New Roman" w:hAnsi="Times New Roman" w:cs="Times New Roman"/>
                <w:sz w:val="22"/>
                <w:szCs w:val="22"/>
              </w:rPr>
              <w:t xml:space="preserve">       </w:t>
            </w:r>
          </w:p>
          <w:p w14:paraId="36682E96" w14:textId="1B163402" w:rsidR="00831908" w:rsidRPr="00EB25D7" w:rsidRDefault="00831908" w:rsidP="008461A6">
            <w:pPr>
              <w:rPr>
                <w:rFonts w:ascii="Times New Roman" w:hAnsi="Times New Roman" w:cs="Times New Roman"/>
                <w:sz w:val="22"/>
                <w:szCs w:val="22"/>
              </w:rPr>
            </w:pPr>
            <w:r w:rsidRPr="00EB25D7">
              <w:rPr>
                <w:rFonts w:ascii="Times New Roman" w:hAnsi="Times New Roman" w:cs="Times New Roman"/>
                <w:b/>
                <w:bCs/>
                <w:sz w:val="22"/>
                <w:szCs w:val="22"/>
              </w:rPr>
              <w:t xml:space="preserve">   1.0 x 10</w:t>
            </w:r>
            <w:r w:rsidRPr="00EB25D7">
              <w:rPr>
                <w:rFonts w:ascii="Times New Roman" w:hAnsi="Times New Roman" w:cs="Times New Roman"/>
                <w:b/>
                <w:bCs/>
                <w:sz w:val="22"/>
                <w:szCs w:val="22"/>
                <w:vertAlign w:val="superscript"/>
              </w:rPr>
              <w:t>-4</w:t>
            </w:r>
          </w:p>
          <w:p w14:paraId="4DBF6642" w14:textId="77777777" w:rsidR="00831908" w:rsidRPr="00EB25D7" w:rsidRDefault="00831908" w:rsidP="008461A6">
            <w:pPr>
              <w:jc w:val="center"/>
              <w:rPr>
                <w:rFonts w:ascii="Times New Roman" w:hAnsi="Times New Roman" w:cs="Times New Roman"/>
                <w:sz w:val="22"/>
                <w:szCs w:val="22"/>
              </w:rPr>
            </w:pPr>
          </w:p>
          <w:p w14:paraId="42C2E391" w14:textId="73CDC542" w:rsidR="00831908" w:rsidRPr="00EB25D7" w:rsidRDefault="00831908" w:rsidP="008461A6">
            <w:pPr>
              <w:jc w:val="center"/>
              <w:rPr>
                <w:rFonts w:ascii="Times New Roman" w:hAnsi="Times New Roman" w:cs="Times New Roman"/>
                <w:sz w:val="22"/>
                <w:szCs w:val="22"/>
              </w:rPr>
            </w:pPr>
            <w:r w:rsidRPr="00EB25D7">
              <w:rPr>
                <w:rFonts w:ascii="Times New Roman" w:hAnsi="Times New Roman" w:cs="Times New Roman"/>
                <w:b/>
                <w:bCs/>
                <w:sz w:val="22"/>
                <w:szCs w:val="22"/>
              </w:rPr>
              <w:t>9.2 x 10</w:t>
            </w:r>
            <w:r w:rsidRPr="00EB25D7">
              <w:rPr>
                <w:rFonts w:ascii="Times New Roman" w:hAnsi="Times New Roman" w:cs="Times New Roman"/>
                <w:b/>
                <w:bCs/>
                <w:sz w:val="22"/>
                <w:szCs w:val="22"/>
                <w:vertAlign w:val="superscript"/>
              </w:rPr>
              <w:t>-5</w:t>
            </w:r>
          </w:p>
        </w:tc>
        <w:tc>
          <w:tcPr>
            <w:tcW w:w="1557" w:type="dxa"/>
          </w:tcPr>
          <w:p w14:paraId="49A1199A" w14:textId="36E617E2" w:rsidR="00831908" w:rsidRPr="00EB25D7" w:rsidRDefault="00831908" w:rsidP="008461A6">
            <w:pPr>
              <w:jc w:val="both"/>
              <w:rPr>
                <w:rFonts w:ascii="Times New Roman" w:hAnsi="Times New Roman" w:cs="Times New Roman"/>
                <w:b/>
                <w:bCs/>
                <w:sz w:val="22"/>
                <w:szCs w:val="22"/>
              </w:rPr>
            </w:pPr>
            <w:r w:rsidRPr="00EB25D7">
              <w:rPr>
                <w:rFonts w:ascii="Times New Roman" w:hAnsi="Times New Roman" w:cs="Times New Roman"/>
                <w:b/>
                <w:bCs/>
                <w:sz w:val="22"/>
                <w:szCs w:val="22"/>
              </w:rPr>
              <w:t xml:space="preserve">         -</w:t>
            </w:r>
          </w:p>
          <w:p w14:paraId="44600050" w14:textId="77777777" w:rsidR="00831908" w:rsidRPr="00EB25D7" w:rsidRDefault="00831908" w:rsidP="008461A6">
            <w:pPr>
              <w:rPr>
                <w:rFonts w:ascii="Times New Roman" w:hAnsi="Times New Roman" w:cs="Times New Roman"/>
                <w:b/>
                <w:bCs/>
                <w:sz w:val="22"/>
                <w:szCs w:val="22"/>
              </w:rPr>
            </w:pPr>
          </w:p>
          <w:p w14:paraId="31F8CEF6" w14:textId="11927C78" w:rsidR="00831908" w:rsidRPr="00EB25D7" w:rsidRDefault="00831908" w:rsidP="008461A6">
            <w:pPr>
              <w:jc w:val="center"/>
              <w:rPr>
                <w:rFonts w:ascii="Times New Roman" w:hAnsi="Times New Roman" w:cs="Times New Roman"/>
                <w:sz w:val="22"/>
                <w:szCs w:val="22"/>
              </w:rPr>
            </w:pPr>
            <w:r w:rsidRPr="00EB25D7">
              <w:rPr>
                <w:rFonts w:ascii="Times New Roman" w:hAnsi="Times New Roman" w:cs="Times New Roman"/>
                <w:sz w:val="22"/>
                <w:szCs w:val="22"/>
              </w:rPr>
              <w:t>-</w:t>
            </w:r>
          </w:p>
          <w:p w14:paraId="31287B4D" w14:textId="77777777" w:rsidR="00831908" w:rsidRPr="00EB25D7" w:rsidRDefault="00831908" w:rsidP="008461A6">
            <w:pPr>
              <w:rPr>
                <w:rFonts w:ascii="Times New Roman" w:hAnsi="Times New Roman" w:cs="Times New Roman"/>
                <w:sz w:val="22"/>
                <w:szCs w:val="22"/>
              </w:rPr>
            </w:pPr>
          </w:p>
          <w:p w14:paraId="790EFAD5" w14:textId="2DFD520A" w:rsidR="00831908" w:rsidRPr="00EB25D7" w:rsidRDefault="00831908" w:rsidP="00831908">
            <w:pPr>
              <w:rPr>
                <w:rFonts w:ascii="Times New Roman" w:hAnsi="Times New Roman" w:cs="Times New Roman"/>
                <w:sz w:val="22"/>
                <w:szCs w:val="22"/>
              </w:rPr>
            </w:pPr>
            <w:r w:rsidRPr="00EB25D7">
              <w:rPr>
                <w:rFonts w:ascii="Times New Roman" w:hAnsi="Times New Roman" w:cs="Times New Roman"/>
                <w:sz w:val="22"/>
                <w:szCs w:val="22"/>
              </w:rPr>
              <w:t xml:space="preserve">          -</w:t>
            </w:r>
          </w:p>
          <w:p w14:paraId="4EB9B09E" w14:textId="77777777" w:rsidR="00831908" w:rsidRPr="00EB25D7" w:rsidRDefault="00831908" w:rsidP="008461A6">
            <w:pPr>
              <w:jc w:val="center"/>
              <w:rPr>
                <w:rFonts w:ascii="Times New Roman" w:hAnsi="Times New Roman" w:cs="Times New Roman"/>
                <w:sz w:val="22"/>
                <w:szCs w:val="22"/>
              </w:rPr>
            </w:pPr>
          </w:p>
          <w:p w14:paraId="44B98553" w14:textId="1EC3A617" w:rsidR="00831908" w:rsidRPr="00EB25D7" w:rsidRDefault="00831908" w:rsidP="008461A6">
            <w:pPr>
              <w:jc w:val="center"/>
              <w:rPr>
                <w:rFonts w:ascii="Times New Roman" w:hAnsi="Times New Roman" w:cs="Times New Roman"/>
                <w:sz w:val="22"/>
                <w:szCs w:val="22"/>
              </w:rPr>
            </w:pPr>
            <w:r w:rsidRPr="00EB25D7">
              <w:rPr>
                <w:rFonts w:ascii="Times New Roman" w:hAnsi="Times New Roman" w:cs="Times New Roman"/>
                <w:sz w:val="22"/>
                <w:szCs w:val="22"/>
              </w:rPr>
              <w:t>-</w:t>
            </w:r>
          </w:p>
        </w:tc>
        <w:tc>
          <w:tcPr>
            <w:tcW w:w="1557" w:type="dxa"/>
            <w:gridSpan w:val="2"/>
          </w:tcPr>
          <w:p w14:paraId="1C3C9885" w14:textId="00FC5116" w:rsidR="00831908" w:rsidRPr="00EB25D7" w:rsidRDefault="00831908" w:rsidP="008461A6">
            <w:pPr>
              <w:jc w:val="both"/>
              <w:rPr>
                <w:rFonts w:ascii="Times New Roman" w:hAnsi="Times New Roman" w:cs="Times New Roman"/>
                <w:b/>
                <w:bCs/>
                <w:sz w:val="22"/>
                <w:szCs w:val="22"/>
              </w:rPr>
            </w:pPr>
            <w:r w:rsidRPr="00EB25D7">
              <w:rPr>
                <w:rFonts w:ascii="Times New Roman" w:hAnsi="Times New Roman" w:cs="Times New Roman"/>
                <w:b/>
                <w:bCs/>
                <w:sz w:val="22"/>
                <w:szCs w:val="22"/>
              </w:rPr>
              <w:t xml:space="preserve">     1.1 x 10</w:t>
            </w:r>
            <w:r w:rsidRPr="00EB25D7">
              <w:rPr>
                <w:rFonts w:ascii="Times New Roman" w:hAnsi="Times New Roman" w:cs="Times New Roman"/>
                <w:b/>
                <w:bCs/>
                <w:sz w:val="22"/>
                <w:szCs w:val="22"/>
                <w:vertAlign w:val="superscript"/>
              </w:rPr>
              <w:t>-2</w:t>
            </w:r>
          </w:p>
          <w:p w14:paraId="5BB3F836" w14:textId="77777777" w:rsidR="00831908" w:rsidRPr="00EB25D7" w:rsidRDefault="00831908" w:rsidP="008461A6">
            <w:pPr>
              <w:rPr>
                <w:rFonts w:ascii="Times New Roman" w:hAnsi="Times New Roman" w:cs="Times New Roman"/>
                <w:b/>
                <w:bCs/>
                <w:sz w:val="22"/>
                <w:szCs w:val="22"/>
              </w:rPr>
            </w:pPr>
          </w:p>
          <w:p w14:paraId="76F65BDE" w14:textId="0D611C79" w:rsidR="00831908" w:rsidRPr="00EB25D7" w:rsidRDefault="00831908" w:rsidP="008461A6">
            <w:pPr>
              <w:rPr>
                <w:rFonts w:ascii="Times New Roman" w:hAnsi="Times New Roman" w:cs="Times New Roman"/>
                <w:b/>
                <w:bCs/>
                <w:sz w:val="22"/>
                <w:szCs w:val="22"/>
                <w:vertAlign w:val="superscript"/>
              </w:rPr>
            </w:pPr>
            <w:r w:rsidRPr="00EB25D7">
              <w:rPr>
                <w:rFonts w:ascii="Times New Roman" w:hAnsi="Times New Roman" w:cs="Times New Roman"/>
                <w:b/>
                <w:bCs/>
                <w:sz w:val="22"/>
                <w:szCs w:val="22"/>
              </w:rPr>
              <w:t xml:space="preserve">   3.9 x 10</w:t>
            </w:r>
            <w:r w:rsidRPr="00EB25D7">
              <w:rPr>
                <w:rFonts w:ascii="Times New Roman" w:hAnsi="Times New Roman" w:cs="Times New Roman"/>
                <w:b/>
                <w:bCs/>
                <w:sz w:val="22"/>
                <w:szCs w:val="22"/>
                <w:vertAlign w:val="superscript"/>
              </w:rPr>
              <w:t>-3</w:t>
            </w:r>
          </w:p>
          <w:p w14:paraId="54DE2917" w14:textId="77777777" w:rsidR="00831908" w:rsidRPr="00EB25D7" w:rsidRDefault="00831908" w:rsidP="008461A6">
            <w:pPr>
              <w:rPr>
                <w:rFonts w:ascii="Times New Roman" w:hAnsi="Times New Roman" w:cs="Times New Roman"/>
                <w:sz w:val="22"/>
                <w:szCs w:val="22"/>
              </w:rPr>
            </w:pPr>
          </w:p>
          <w:p w14:paraId="04BF5A65" w14:textId="78F0BD7C" w:rsidR="00831908" w:rsidRPr="00EB25D7" w:rsidRDefault="00831908" w:rsidP="008461A6">
            <w:pPr>
              <w:jc w:val="center"/>
              <w:rPr>
                <w:rFonts w:ascii="Times New Roman" w:hAnsi="Times New Roman" w:cs="Times New Roman"/>
                <w:b/>
                <w:bCs/>
                <w:sz w:val="22"/>
                <w:szCs w:val="22"/>
                <w:vertAlign w:val="superscript"/>
              </w:rPr>
            </w:pPr>
            <w:r w:rsidRPr="00EB25D7">
              <w:rPr>
                <w:rFonts w:ascii="Times New Roman" w:hAnsi="Times New Roman" w:cs="Times New Roman"/>
                <w:b/>
                <w:bCs/>
                <w:sz w:val="22"/>
                <w:szCs w:val="22"/>
              </w:rPr>
              <w:t>9.2 x 10</w:t>
            </w:r>
            <w:r w:rsidRPr="00EB25D7">
              <w:rPr>
                <w:rFonts w:ascii="Times New Roman" w:hAnsi="Times New Roman" w:cs="Times New Roman"/>
                <w:b/>
                <w:bCs/>
                <w:sz w:val="22"/>
                <w:szCs w:val="22"/>
                <w:vertAlign w:val="superscript"/>
              </w:rPr>
              <w:t>-3</w:t>
            </w:r>
          </w:p>
          <w:p w14:paraId="6DADFD5F" w14:textId="77777777" w:rsidR="00831908" w:rsidRPr="00EB25D7" w:rsidRDefault="00831908" w:rsidP="00831908">
            <w:pPr>
              <w:rPr>
                <w:rFonts w:ascii="Times New Roman" w:hAnsi="Times New Roman" w:cs="Times New Roman"/>
                <w:sz w:val="22"/>
                <w:szCs w:val="22"/>
              </w:rPr>
            </w:pPr>
          </w:p>
          <w:p w14:paraId="3BFB85B2" w14:textId="2BCDCBBC" w:rsidR="00831908" w:rsidRPr="00EB25D7" w:rsidRDefault="00831908" w:rsidP="008461A6">
            <w:pPr>
              <w:jc w:val="center"/>
              <w:rPr>
                <w:rFonts w:ascii="Times New Roman" w:hAnsi="Times New Roman" w:cs="Times New Roman"/>
                <w:sz w:val="22"/>
                <w:szCs w:val="22"/>
              </w:rPr>
            </w:pPr>
            <w:r w:rsidRPr="00EB25D7">
              <w:rPr>
                <w:rFonts w:ascii="Times New Roman" w:hAnsi="Times New Roman" w:cs="Times New Roman"/>
                <w:b/>
                <w:bCs/>
                <w:sz w:val="22"/>
                <w:szCs w:val="22"/>
              </w:rPr>
              <w:t>7.1 x 10</w:t>
            </w:r>
            <w:r w:rsidRPr="00EB25D7">
              <w:rPr>
                <w:rFonts w:ascii="Times New Roman" w:hAnsi="Times New Roman" w:cs="Times New Roman"/>
                <w:b/>
                <w:bCs/>
                <w:sz w:val="22"/>
                <w:szCs w:val="22"/>
                <w:vertAlign w:val="superscript"/>
              </w:rPr>
              <w:t>-3</w:t>
            </w:r>
          </w:p>
        </w:tc>
        <w:tc>
          <w:tcPr>
            <w:tcW w:w="1419" w:type="dxa"/>
          </w:tcPr>
          <w:p w14:paraId="3B44CF90" w14:textId="7A81080C" w:rsidR="00831908" w:rsidRPr="00EB25D7" w:rsidRDefault="00831908" w:rsidP="008461A6">
            <w:pPr>
              <w:jc w:val="both"/>
              <w:rPr>
                <w:rFonts w:ascii="Times New Roman" w:hAnsi="Times New Roman" w:cs="Times New Roman"/>
                <w:b/>
                <w:bCs/>
                <w:sz w:val="22"/>
                <w:szCs w:val="22"/>
              </w:rPr>
            </w:pPr>
            <w:r w:rsidRPr="00EB25D7">
              <w:rPr>
                <w:rFonts w:ascii="Times New Roman" w:hAnsi="Times New Roman" w:cs="Times New Roman"/>
                <w:b/>
                <w:bCs/>
                <w:sz w:val="22"/>
                <w:szCs w:val="22"/>
              </w:rPr>
              <w:t xml:space="preserve">   2.0 x 10</w:t>
            </w:r>
            <w:r w:rsidRPr="00EB25D7">
              <w:rPr>
                <w:rFonts w:ascii="Times New Roman" w:hAnsi="Times New Roman" w:cs="Times New Roman"/>
                <w:b/>
                <w:bCs/>
                <w:sz w:val="22"/>
                <w:szCs w:val="22"/>
                <w:vertAlign w:val="superscript"/>
              </w:rPr>
              <w:t>-2</w:t>
            </w:r>
          </w:p>
          <w:p w14:paraId="59DB8F3E" w14:textId="77777777" w:rsidR="00831908" w:rsidRPr="00EB25D7" w:rsidRDefault="00831908" w:rsidP="008461A6">
            <w:pPr>
              <w:rPr>
                <w:rFonts w:ascii="Times New Roman" w:hAnsi="Times New Roman" w:cs="Times New Roman"/>
                <w:b/>
                <w:bCs/>
                <w:sz w:val="22"/>
                <w:szCs w:val="22"/>
              </w:rPr>
            </w:pPr>
          </w:p>
          <w:p w14:paraId="149C03A1" w14:textId="553C31E1" w:rsidR="00831908" w:rsidRPr="00EB25D7" w:rsidRDefault="00831908" w:rsidP="008461A6">
            <w:pPr>
              <w:rPr>
                <w:rFonts w:ascii="Times New Roman" w:hAnsi="Times New Roman" w:cs="Times New Roman"/>
                <w:b/>
                <w:bCs/>
                <w:sz w:val="22"/>
                <w:szCs w:val="22"/>
                <w:vertAlign w:val="superscript"/>
              </w:rPr>
            </w:pPr>
            <w:r w:rsidRPr="00EB25D7">
              <w:rPr>
                <w:rFonts w:ascii="Times New Roman" w:hAnsi="Times New Roman" w:cs="Times New Roman"/>
                <w:b/>
                <w:bCs/>
                <w:sz w:val="22"/>
                <w:szCs w:val="22"/>
              </w:rPr>
              <w:t xml:space="preserve">   3.4 x 10</w:t>
            </w:r>
            <w:r w:rsidRPr="00EB25D7">
              <w:rPr>
                <w:rFonts w:ascii="Times New Roman" w:hAnsi="Times New Roman" w:cs="Times New Roman"/>
                <w:b/>
                <w:bCs/>
                <w:sz w:val="22"/>
                <w:szCs w:val="22"/>
                <w:vertAlign w:val="superscript"/>
              </w:rPr>
              <w:t>-4</w:t>
            </w:r>
          </w:p>
          <w:p w14:paraId="7A2A37A9" w14:textId="77777777" w:rsidR="00831908" w:rsidRPr="00EB25D7" w:rsidRDefault="00831908" w:rsidP="008461A6">
            <w:pPr>
              <w:rPr>
                <w:rFonts w:ascii="Times New Roman" w:hAnsi="Times New Roman" w:cs="Times New Roman"/>
                <w:sz w:val="22"/>
                <w:szCs w:val="22"/>
              </w:rPr>
            </w:pPr>
          </w:p>
          <w:p w14:paraId="0AB07F5A" w14:textId="4FFA85D3" w:rsidR="00831908" w:rsidRPr="00EB25D7" w:rsidRDefault="00831908" w:rsidP="008461A6">
            <w:pPr>
              <w:jc w:val="center"/>
              <w:rPr>
                <w:rFonts w:ascii="Times New Roman" w:hAnsi="Times New Roman" w:cs="Times New Roman"/>
                <w:b/>
                <w:bCs/>
                <w:sz w:val="22"/>
                <w:szCs w:val="22"/>
                <w:vertAlign w:val="superscript"/>
              </w:rPr>
            </w:pPr>
            <w:r w:rsidRPr="00EB25D7">
              <w:rPr>
                <w:rFonts w:ascii="Times New Roman" w:hAnsi="Times New Roman" w:cs="Times New Roman"/>
                <w:b/>
                <w:bCs/>
                <w:sz w:val="22"/>
                <w:szCs w:val="22"/>
              </w:rPr>
              <w:t>1.4 x 10</w:t>
            </w:r>
            <w:r w:rsidRPr="00EB25D7">
              <w:rPr>
                <w:rFonts w:ascii="Times New Roman" w:hAnsi="Times New Roman" w:cs="Times New Roman"/>
                <w:b/>
                <w:bCs/>
                <w:sz w:val="22"/>
                <w:szCs w:val="22"/>
                <w:vertAlign w:val="superscript"/>
              </w:rPr>
              <w:t>-3</w:t>
            </w:r>
          </w:p>
          <w:p w14:paraId="10C3CF5A" w14:textId="77777777" w:rsidR="00831908" w:rsidRPr="00EB25D7" w:rsidRDefault="00831908" w:rsidP="008461A6">
            <w:pPr>
              <w:jc w:val="center"/>
              <w:rPr>
                <w:rFonts w:ascii="Times New Roman" w:hAnsi="Times New Roman" w:cs="Times New Roman"/>
                <w:sz w:val="22"/>
                <w:szCs w:val="22"/>
              </w:rPr>
            </w:pPr>
          </w:p>
          <w:p w14:paraId="30125379" w14:textId="3E808902" w:rsidR="00831908" w:rsidRPr="00EB25D7" w:rsidRDefault="00831908" w:rsidP="008461A6">
            <w:pPr>
              <w:jc w:val="center"/>
              <w:rPr>
                <w:rFonts w:ascii="Times New Roman" w:hAnsi="Times New Roman" w:cs="Times New Roman"/>
                <w:sz w:val="22"/>
                <w:szCs w:val="22"/>
              </w:rPr>
            </w:pPr>
            <w:r w:rsidRPr="00EB25D7">
              <w:rPr>
                <w:rFonts w:ascii="Times New Roman" w:hAnsi="Times New Roman" w:cs="Times New Roman"/>
                <w:b/>
                <w:bCs/>
                <w:sz w:val="22"/>
                <w:szCs w:val="22"/>
              </w:rPr>
              <w:t>8.6 x 10</w:t>
            </w:r>
            <w:r w:rsidRPr="00EB25D7">
              <w:rPr>
                <w:rFonts w:ascii="Times New Roman" w:hAnsi="Times New Roman" w:cs="Times New Roman"/>
                <w:b/>
                <w:bCs/>
                <w:sz w:val="22"/>
                <w:szCs w:val="22"/>
                <w:vertAlign w:val="superscript"/>
              </w:rPr>
              <w:t>-4</w:t>
            </w:r>
          </w:p>
        </w:tc>
        <w:tc>
          <w:tcPr>
            <w:tcW w:w="1699" w:type="dxa"/>
          </w:tcPr>
          <w:p w14:paraId="4A191023" w14:textId="779827F3" w:rsidR="00831908" w:rsidRPr="00EB25D7" w:rsidRDefault="00831908" w:rsidP="008461A6">
            <w:pPr>
              <w:jc w:val="both"/>
              <w:rPr>
                <w:rFonts w:ascii="Times New Roman" w:hAnsi="Times New Roman" w:cs="Times New Roman"/>
                <w:b/>
                <w:bCs/>
                <w:sz w:val="22"/>
                <w:szCs w:val="22"/>
              </w:rPr>
            </w:pPr>
            <w:r w:rsidRPr="00EB25D7">
              <w:rPr>
                <w:rFonts w:ascii="Times New Roman" w:hAnsi="Times New Roman" w:cs="Times New Roman"/>
                <w:b/>
                <w:bCs/>
                <w:sz w:val="22"/>
                <w:szCs w:val="22"/>
              </w:rPr>
              <w:t xml:space="preserve">   1.3 x 10</w:t>
            </w:r>
            <w:r w:rsidRPr="00EB25D7">
              <w:rPr>
                <w:rFonts w:ascii="Times New Roman" w:hAnsi="Times New Roman" w:cs="Times New Roman"/>
                <w:b/>
                <w:bCs/>
                <w:sz w:val="22"/>
                <w:szCs w:val="22"/>
                <w:vertAlign w:val="superscript"/>
              </w:rPr>
              <w:t>-2</w:t>
            </w:r>
          </w:p>
          <w:p w14:paraId="3E8CFDFC" w14:textId="77777777" w:rsidR="00831908" w:rsidRPr="00EB25D7" w:rsidRDefault="00831908" w:rsidP="008461A6">
            <w:pPr>
              <w:rPr>
                <w:rFonts w:ascii="Times New Roman" w:hAnsi="Times New Roman" w:cs="Times New Roman"/>
                <w:b/>
                <w:bCs/>
                <w:sz w:val="22"/>
                <w:szCs w:val="22"/>
              </w:rPr>
            </w:pPr>
          </w:p>
          <w:p w14:paraId="2C611DCE" w14:textId="26188F1A" w:rsidR="00831908" w:rsidRPr="00EB25D7" w:rsidRDefault="00831908" w:rsidP="00831908">
            <w:pPr>
              <w:jc w:val="both"/>
              <w:rPr>
                <w:rFonts w:ascii="Times New Roman" w:hAnsi="Times New Roman" w:cs="Times New Roman"/>
                <w:b/>
                <w:bCs/>
                <w:sz w:val="22"/>
                <w:szCs w:val="22"/>
              </w:rPr>
            </w:pPr>
            <w:r w:rsidRPr="00EB25D7">
              <w:rPr>
                <w:rFonts w:ascii="Times New Roman" w:hAnsi="Times New Roman" w:cs="Times New Roman"/>
                <w:sz w:val="22"/>
                <w:szCs w:val="22"/>
              </w:rPr>
              <w:t xml:space="preserve">   </w:t>
            </w:r>
            <w:r w:rsidR="002731E1" w:rsidRPr="00EB25D7">
              <w:rPr>
                <w:rFonts w:ascii="Times New Roman" w:hAnsi="Times New Roman" w:cs="Times New Roman"/>
                <w:sz w:val="22"/>
                <w:szCs w:val="22"/>
              </w:rPr>
              <w:t xml:space="preserve">7.0 </w:t>
            </w:r>
            <w:r w:rsidRPr="00EB25D7">
              <w:rPr>
                <w:rFonts w:ascii="Times New Roman" w:hAnsi="Times New Roman" w:cs="Times New Roman"/>
                <w:b/>
                <w:bCs/>
                <w:sz w:val="22"/>
                <w:szCs w:val="22"/>
              </w:rPr>
              <w:t>x 10</w:t>
            </w:r>
            <w:r w:rsidRPr="00EB25D7">
              <w:rPr>
                <w:rFonts w:ascii="Times New Roman" w:hAnsi="Times New Roman" w:cs="Times New Roman"/>
                <w:b/>
                <w:bCs/>
                <w:sz w:val="22"/>
                <w:szCs w:val="22"/>
                <w:vertAlign w:val="superscript"/>
              </w:rPr>
              <w:t>-</w:t>
            </w:r>
            <w:r w:rsidR="002731E1" w:rsidRPr="00EB25D7">
              <w:rPr>
                <w:rFonts w:ascii="Times New Roman" w:hAnsi="Times New Roman" w:cs="Times New Roman"/>
                <w:b/>
                <w:bCs/>
                <w:sz w:val="22"/>
                <w:szCs w:val="22"/>
                <w:vertAlign w:val="superscript"/>
              </w:rPr>
              <w:t>3</w:t>
            </w:r>
          </w:p>
          <w:p w14:paraId="74C44718" w14:textId="77777777" w:rsidR="00831908" w:rsidRPr="00EB25D7" w:rsidRDefault="00831908" w:rsidP="008461A6">
            <w:pPr>
              <w:rPr>
                <w:rFonts w:ascii="Times New Roman" w:hAnsi="Times New Roman" w:cs="Times New Roman"/>
                <w:sz w:val="22"/>
                <w:szCs w:val="22"/>
              </w:rPr>
            </w:pPr>
          </w:p>
          <w:p w14:paraId="249CC00C" w14:textId="6B5F1E3E" w:rsidR="00831908" w:rsidRPr="00EB25D7" w:rsidRDefault="00831908" w:rsidP="00831908">
            <w:pPr>
              <w:jc w:val="both"/>
              <w:rPr>
                <w:rFonts w:ascii="Times New Roman" w:hAnsi="Times New Roman" w:cs="Times New Roman"/>
                <w:b/>
                <w:bCs/>
                <w:sz w:val="22"/>
                <w:szCs w:val="22"/>
              </w:rPr>
            </w:pPr>
            <w:r w:rsidRPr="00EB25D7">
              <w:rPr>
                <w:rFonts w:ascii="Times New Roman" w:hAnsi="Times New Roman" w:cs="Times New Roman"/>
                <w:b/>
                <w:bCs/>
                <w:sz w:val="22"/>
                <w:szCs w:val="22"/>
              </w:rPr>
              <w:t xml:space="preserve">   1.</w:t>
            </w:r>
            <w:r w:rsidR="002731E1" w:rsidRPr="00EB25D7">
              <w:rPr>
                <w:rFonts w:ascii="Times New Roman" w:hAnsi="Times New Roman" w:cs="Times New Roman"/>
                <w:b/>
                <w:bCs/>
                <w:sz w:val="22"/>
                <w:szCs w:val="22"/>
              </w:rPr>
              <w:t>1</w:t>
            </w:r>
            <w:r w:rsidRPr="00EB25D7">
              <w:rPr>
                <w:rFonts w:ascii="Times New Roman" w:hAnsi="Times New Roman" w:cs="Times New Roman"/>
                <w:b/>
                <w:bCs/>
                <w:sz w:val="22"/>
                <w:szCs w:val="22"/>
              </w:rPr>
              <w:t xml:space="preserve"> x 10</w:t>
            </w:r>
            <w:r w:rsidRPr="00EB25D7">
              <w:rPr>
                <w:rFonts w:ascii="Times New Roman" w:hAnsi="Times New Roman" w:cs="Times New Roman"/>
                <w:b/>
                <w:bCs/>
                <w:sz w:val="22"/>
                <w:szCs w:val="22"/>
                <w:vertAlign w:val="superscript"/>
              </w:rPr>
              <w:t>-2</w:t>
            </w:r>
          </w:p>
          <w:p w14:paraId="735FE84F" w14:textId="77777777" w:rsidR="00831908" w:rsidRPr="00EB25D7" w:rsidRDefault="00831908" w:rsidP="008461A6">
            <w:pPr>
              <w:jc w:val="center"/>
              <w:rPr>
                <w:rFonts w:ascii="Times New Roman" w:hAnsi="Times New Roman" w:cs="Times New Roman"/>
                <w:sz w:val="22"/>
                <w:szCs w:val="22"/>
              </w:rPr>
            </w:pPr>
          </w:p>
          <w:p w14:paraId="536AB4E2" w14:textId="0ED7A23A" w:rsidR="00831908" w:rsidRPr="00EB25D7" w:rsidRDefault="00831908" w:rsidP="00831908">
            <w:pPr>
              <w:jc w:val="both"/>
              <w:rPr>
                <w:rFonts w:ascii="Times New Roman" w:hAnsi="Times New Roman" w:cs="Times New Roman"/>
                <w:b/>
                <w:bCs/>
                <w:sz w:val="22"/>
                <w:szCs w:val="22"/>
              </w:rPr>
            </w:pPr>
            <w:r w:rsidRPr="00EB25D7">
              <w:rPr>
                <w:rFonts w:ascii="Times New Roman" w:hAnsi="Times New Roman" w:cs="Times New Roman"/>
                <w:b/>
                <w:bCs/>
                <w:sz w:val="22"/>
                <w:szCs w:val="22"/>
              </w:rPr>
              <w:t xml:space="preserve">   </w:t>
            </w:r>
            <w:r w:rsidR="002731E1" w:rsidRPr="00EB25D7">
              <w:rPr>
                <w:rFonts w:ascii="Times New Roman" w:hAnsi="Times New Roman" w:cs="Times New Roman"/>
                <w:b/>
                <w:bCs/>
                <w:sz w:val="22"/>
                <w:szCs w:val="22"/>
              </w:rPr>
              <w:t xml:space="preserve">8.1 </w:t>
            </w:r>
            <w:r w:rsidRPr="00EB25D7">
              <w:rPr>
                <w:rFonts w:ascii="Times New Roman" w:hAnsi="Times New Roman" w:cs="Times New Roman"/>
                <w:b/>
                <w:bCs/>
                <w:sz w:val="22"/>
                <w:szCs w:val="22"/>
              </w:rPr>
              <w:t>x 10</w:t>
            </w:r>
            <w:r w:rsidRPr="00EB25D7">
              <w:rPr>
                <w:rFonts w:ascii="Times New Roman" w:hAnsi="Times New Roman" w:cs="Times New Roman"/>
                <w:b/>
                <w:bCs/>
                <w:sz w:val="22"/>
                <w:szCs w:val="22"/>
                <w:vertAlign w:val="superscript"/>
              </w:rPr>
              <w:t>-</w:t>
            </w:r>
            <w:r w:rsidR="002731E1" w:rsidRPr="00EB25D7">
              <w:rPr>
                <w:rFonts w:ascii="Times New Roman" w:hAnsi="Times New Roman" w:cs="Times New Roman"/>
                <w:b/>
                <w:bCs/>
                <w:sz w:val="22"/>
                <w:szCs w:val="22"/>
                <w:vertAlign w:val="superscript"/>
              </w:rPr>
              <w:t>3</w:t>
            </w:r>
          </w:p>
          <w:p w14:paraId="41600773" w14:textId="2C805C89" w:rsidR="00831908" w:rsidRPr="00EB25D7" w:rsidRDefault="00831908" w:rsidP="008461A6">
            <w:pPr>
              <w:rPr>
                <w:rFonts w:ascii="Times New Roman" w:hAnsi="Times New Roman" w:cs="Times New Roman"/>
                <w:sz w:val="22"/>
                <w:szCs w:val="22"/>
              </w:rPr>
            </w:pPr>
          </w:p>
        </w:tc>
      </w:tr>
    </w:tbl>
    <w:p w14:paraId="75E81103" w14:textId="31AC7952" w:rsidR="002731E1" w:rsidRPr="00D56C38" w:rsidRDefault="00D56C38" w:rsidP="00A6799B">
      <w:pPr>
        <w:jc w:val="both"/>
        <w:rPr>
          <w:rFonts w:ascii="Times New Roman" w:hAnsi="Times New Roman" w:cs="Times New Roman"/>
          <w:b/>
          <w:bCs/>
        </w:rPr>
      </w:pPr>
      <w:r w:rsidRPr="00D56C38">
        <w:rPr>
          <w:rFonts w:ascii="Times New Roman" w:hAnsi="Times New Roman" w:cs="Times New Roman"/>
          <w:b/>
          <w:bCs/>
        </w:rPr>
        <w:t xml:space="preserve">Key: </w:t>
      </w:r>
      <w:r w:rsidRPr="00D56C38">
        <w:rPr>
          <w:rFonts w:ascii="Times New Roman" w:hAnsi="Times New Roman" w:cs="Times New Roman"/>
          <w:b/>
          <w:bCs/>
          <w:i/>
          <w:iCs/>
        </w:rPr>
        <w:t xml:space="preserve">TCR-Total cancer risk; </w:t>
      </w:r>
      <w:r w:rsidRPr="00D56C38">
        <w:rPr>
          <w:rFonts w:ascii="Times New Roman" w:hAnsi="Times New Roman" w:cs="Times New Roman"/>
          <w:b/>
          <w:bCs/>
          <w:lang w:val="en-GB"/>
        </w:rPr>
        <w:t>∑ECR-</w:t>
      </w:r>
      <w:r w:rsidRPr="00D56C38">
        <w:rPr>
          <w:rFonts w:ascii="Times New Roman" w:hAnsi="Times New Roman" w:cs="Times New Roman"/>
          <w:b/>
          <w:bCs/>
          <w:i/>
          <w:iCs/>
          <w:lang w:val="en-GB"/>
        </w:rPr>
        <w:t xml:space="preserve">Total </w:t>
      </w:r>
      <w:r w:rsidRPr="00D56C38">
        <w:rPr>
          <w:rFonts w:ascii="Times New Roman" w:hAnsi="Times New Roman" w:cs="Times New Roman"/>
          <w:b/>
          <w:bCs/>
          <w:i/>
          <w:iCs/>
        </w:rPr>
        <w:t>Estimated cancer risk</w:t>
      </w:r>
    </w:p>
    <w:p w14:paraId="11FC28D8" w14:textId="77777777" w:rsidR="009538BB" w:rsidRDefault="009538BB" w:rsidP="00A6799B">
      <w:pPr>
        <w:jc w:val="both"/>
        <w:rPr>
          <w:rFonts w:ascii="Times New Roman" w:hAnsi="Times New Roman" w:cs="Times New Roman"/>
          <w:b/>
          <w:bCs/>
          <w:sz w:val="28"/>
          <w:szCs w:val="28"/>
        </w:rPr>
      </w:pPr>
    </w:p>
    <w:p w14:paraId="638CF91F" w14:textId="2A6579BE" w:rsidR="003242AF" w:rsidRPr="00603597" w:rsidRDefault="00D52520" w:rsidP="00A6799B">
      <w:pPr>
        <w:jc w:val="both"/>
        <w:rPr>
          <w:rFonts w:ascii="Times New Roman" w:hAnsi="Times New Roman" w:cs="Times New Roman"/>
          <w:b/>
          <w:bCs/>
          <w:sz w:val="28"/>
          <w:szCs w:val="28"/>
        </w:rPr>
      </w:pPr>
      <w:r w:rsidRPr="00603597">
        <w:rPr>
          <w:rFonts w:ascii="Times New Roman" w:hAnsi="Times New Roman" w:cs="Times New Roman"/>
          <w:b/>
          <w:bCs/>
          <w:sz w:val="28"/>
          <w:szCs w:val="28"/>
        </w:rPr>
        <w:t>Discussion</w:t>
      </w:r>
      <w:r w:rsidR="009C587B">
        <w:rPr>
          <w:rFonts w:ascii="Times New Roman" w:hAnsi="Times New Roman" w:cs="Times New Roman"/>
          <w:b/>
          <w:bCs/>
          <w:sz w:val="28"/>
          <w:szCs w:val="28"/>
        </w:rPr>
        <w:t xml:space="preserve"> </w:t>
      </w:r>
    </w:p>
    <w:p w14:paraId="35DDB8DD" w14:textId="0FEA1C4B" w:rsidR="00223C97" w:rsidRDefault="008B58D3" w:rsidP="00A6799B">
      <w:pPr>
        <w:jc w:val="both"/>
        <w:rPr>
          <w:rFonts w:ascii="Times New Roman" w:hAnsi="Times New Roman" w:cs="Times New Roman"/>
        </w:rPr>
      </w:pPr>
      <w:r>
        <w:rPr>
          <w:rFonts w:ascii="Times New Roman" w:hAnsi="Times New Roman" w:cs="Times New Roman"/>
        </w:rPr>
        <w:t>This study evaluated the heavy metal content (Lead, Mercury, Arsenic and Cadmium)</w:t>
      </w:r>
      <w:r w:rsidR="00BB1E3C">
        <w:rPr>
          <w:rFonts w:ascii="Times New Roman" w:hAnsi="Times New Roman" w:cs="Times New Roman"/>
        </w:rPr>
        <w:t xml:space="preserve">, the </w:t>
      </w:r>
      <w:r w:rsidR="003508AE">
        <w:rPr>
          <w:rFonts w:ascii="Times New Roman" w:hAnsi="Times New Roman" w:cs="Times New Roman"/>
        </w:rPr>
        <w:t>estimated</w:t>
      </w:r>
      <w:r w:rsidR="00BB1E3C">
        <w:rPr>
          <w:rFonts w:ascii="Times New Roman" w:hAnsi="Times New Roman" w:cs="Times New Roman"/>
        </w:rPr>
        <w:t xml:space="preserve"> daily intake and the </w:t>
      </w:r>
      <w:r w:rsidR="003508AE">
        <w:rPr>
          <w:rFonts w:ascii="Times New Roman" w:hAnsi="Times New Roman" w:cs="Times New Roman"/>
        </w:rPr>
        <w:t xml:space="preserve">non-carcinogenic and </w:t>
      </w:r>
      <w:r w:rsidR="00BB1E3C">
        <w:rPr>
          <w:rFonts w:ascii="Times New Roman" w:hAnsi="Times New Roman" w:cs="Times New Roman"/>
        </w:rPr>
        <w:t>carcinogenic risk of</w:t>
      </w:r>
      <w:r>
        <w:rPr>
          <w:rFonts w:ascii="Times New Roman" w:hAnsi="Times New Roman" w:cs="Times New Roman"/>
        </w:rPr>
        <w:t xml:space="preserve"> </w:t>
      </w:r>
      <w:r w:rsidR="005E6C98">
        <w:rPr>
          <w:rFonts w:ascii="Times New Roman" w:hAnsi="Times New Roman" w:cs="Times New Roman"/>
        </w:rPr>
        <w:t xml:space="preserve">consuming </w:t>
      </w:r>
      <w:r w:rsidR="00411FE1" w:rsidRPr="00A6799B">
        <w:rPr>
          <w:rFonts w:ascii="Times New Roman" w:hAnsi="Times New Roman" w:cs="Times New Roman"/>
        </w:rPr>
        <w:t xml:space="preserve">Bitter leaf </w:t>
      </w:r>
      <w:r>
        <w:rPr>
          <w:rFonts w:ascii="Times New Roman" w:hAnsi="Times New Roman" w:cs="Times New Roman"/>
        </w:rPr>
        <w:t>harvested from four locations in Port Harcourt</w:t>
      </w:r>
      <w:r w:rsidR="00411FE1">
        <w:rPr>
          <w:rFonts w:ascii="Times New Roman" w:hAnsi="Times New Roman" w:cs="Times New Roman"/>
        </w:rPr>
        <w:t>,</w:t>
      </w:r>
      <w:r>
        <w:rPr>
          <w:rFonts w:ascii="Times New Roman" w:hAnsi="Times New Roman" w:cs="Times New Roman"/>
        </w:rPr>
        <w:t xml:space="preserve"> Rivers State</w:t>
      </w:r>
      <w:r w:rsidR="00411FE1">
        <w:rPr>
          <w:rFonts w:ascii="Times New Roman" w:hAnsi="Times New Roman" w:cs="Times New Roman"/>
        </w:rPr>
        <w:t>,</w:t>
      </w:r>
      <w:r>
        <w:rPr>
          <w:rFonts w:ascii="Times New Roman" w:hAnsi="Times New Roman" w:cs="Times New Roman"/>
        </w:rPr>
        <w:t xml:space="preserve"> Nigeria. The locations include: </w:t>
      </w:r>
      <w:r w:rsidRPr="00A13608">
        <w:rPr>
          <w:rFonts w:ascii="Times New Roman" w:hAnsi="Times New Roman" w:cs="Times New Roman"/>
          <w:lang w:val="en-GB"/>
        </w:rPr>
        <w:t xml:space="preserve">Eagle Island, </w:t>
      </w:r>
      <w:r>
        <w:rPr>
          <w:rFonts w:ascii="Times New Roman" w:hAnsi="Times New Roman" w:cs="Times New Roman"/>
          <w:lang w:val="en-GB"/>
        </w:rPr>
        <w:t>an industrial/residential area with moderate industrial activity that generates moderate chemical wash offs running into the river</w:t>
      </w:r>
      <w:r w:rsidR="0061204C">
        <w:rPr>
          <w:rFonts w:ascii="Times New Roman" w:hAnsi="Times New Roman" w:cs="Times New Roman"/>
          <w:lang w:val="en-GB"/>
        </w:rPr>
        <w:t xml:space="preserve">; </w:t>
      </w:r>
      <w:proofErr w:type="spellStart"/>
      <w:r w:rsidRPr="00A13608">
        <w:rPr>
          <w:rFonts w:ascii="Times New Roman" w:hAnsi="Times New Roman" w:cs="Times New Roman"/>
          <w:lang w:val="en-GB"/>
        </w:rPr>
        <w:t>Choba</w:t>
      </w:r>
      <w:proofErr w:type="spellEnd"/>
      <w:r w:rsidRPr="00A13608">
        <w:rPr>
          <w:rFonts w:ascii="Times New Roman" w:hAnsi="Times New Roman" w:cs="Times New Roman"/>
          <w:lang w:val="en-GB"/>
        </w:rPr>
        <w:t xml:space="preserve">, </w:t>
      </w:r>
      <w:r>
        <w:rPr>
          <w:rFonts w:ascii="Times New Roman" w:hAnsi="Times New Roman" w:cs="Times New Roman"/>
          <w:lang w:val="en-GB"/>
        </w:rPr>
        <w:t>a relatively agrarian community with farm lands and less industrial activity</w:t>
      </w:r>
      <w:r w:rsidR="0061204C">
        <w:rPr>
          <w:rFonts w:ascii="Times New Roman" w:hAnsi="Times New Roman" w:cs="Times New Roman"/>
          <w:lang w:val="en-GB"/>
        </w:rPr>
        <w:t>;</w:t>
      </w:r>
      <w:r>
        <w:rPr>
          <w:rFonts w:ascii="Times New Roman" w:hAnsi="Times New Roman" w:cs="Times New Roman"/>
          <w:lang w:val="en-GB"/>
        </w:rPr>
        <w:t xml:space="preserve"> </w:t>
      </w:r>
      <w:proofErr w:type="spellStart"/>
      <w:r>
        <w:rPr>
          <w:rFonts w:ascii="Times New Roman" w:hAnsi="Times New Roman" w:cs="Times New Roman"/>
          <w:lang w:val="en-GB"/>
        </w:rPr>
        <w:t>Mgbuoshimini</w:t>
      </w:r>
      <w:proofErr w:type="spellEnd"/>
      <w:r>
        <w:rPr>
          <w:rFonts w:ascii="Times New Roman" w:hAnsi="Times New Roman" w:cs="Times New Roman"/>
          <w:lang w:val="en-GB"/>
        </w:rPr>
        <w:t>, another industrial/residential area hosting a popular oil company in Nigeria, in addition to mechanics and car battery chargers and</w:t>
      </w:r>
      <w:r w:rsidRPr="00A13608">
        <w:rPr>
          <w:rFonts w:ascii="Times New Roman" w:hAnsi="Times New Roman" w:cs="Times New Roman"/>
          <w:lang w:val="en-GB"/>
        </w:rPr>
        <w:t xml:space="preserve"> </w:t>
      </w:r>
      <w:r>
        <w:rPr>
          <w:rFonts w:ascii="Times New Roman" w:hAnsi="Times New Roman" w:cs="Times New Roman"/>
          <w:lang w:val="en-GB"/>
        </w:rPr>
        <w:t xml:space="preserve">lastly, </w:t>
      </w:r>
      <w:proofErr w:type="spellStart"/>
      <w:r w:rsidRPr="00A13608">
        <w:rPr>
          <w:rFonts w:ascii="Times New Roman" w:hAnsi="Times New Roman" w:cs="Times New Roman"/>
          <w:lang w:val="en-GB"/>
        </w:rPr>
        <w:t>Diobu</w:t>
      </w:r>
      <w:proofErr w:type="spellEnd"/>
      <w:r>
        <w:rPr>
          <w:rFonts w:ascii="Times New Roman" w:hAnsi="Times New Roman" w:cs="Times New Roman"/>
          <w:lang w:val="en-GB"/>
        </w:rPr>
        <w:t xml:space="preserve">, a densely populated </w:t>
      </w:r>
      <w:r w:rsidR="00411FE1">
        <w:rPr>
          <w:rFonts w:ascii="Times New Roman" w:hAnsi="Times New Roman" w:cs="Times New Roman"/>
          <w:lang w:val="en-GB"/>
        </w:rPr>
        <w:t xml:space="preserve">residential </w:t>
      </w:r>
      <w:r>
        <w:rPr>
          <w:rFonts w:ascii="Times New Roman" w:hAnsi="Times New Roman" w:cs="Times New Roman"/>
          <w:lang w:val="en-GB"/>
        </w:rPr>
        <w:t>area with heavy traffic and exhaust fumes harbouring some patchy free land spaces for minor agricultural activity</w:t>
      </w:r>
      <w:r w:rsidRPr="00A13608">
        <w:rPr>
          <w:rFonts w:ascii="Times New Roman" w:hAnsi="Times New Roman" w:cs="Times New Roman"/>
        </w:rPr>
        <w:t>.</w:t>
      </w:r>
      <w:r w:rsidR="00A13608" w:rsidRPr="00A13608">
        <w:rPr>
          <w:rFonts w:ascii="Times New Roman" w:hAnsi="Times New Roman" w:cs="Times New Roman"/>
        </w:rPr>
        <w:t xml:space="preserve"> </w:t>
      </w:r>
    </w:p>
    <w:p w14:paraId="62886E6A" w14:textId="234C2FC1" w:rsidR="003D4559" w:rsidRDefault="0061204C" w:rsidP="00A6799B">
      <w:pPr>
        <w:jc w:val="both"/>
        <w:rPr>
          <w:rFonts w:ascii="Times New Roman" w:hAnsi="Times New Roman" w:cs="Times New Roman"/>
        </w:rPr>
      </w:pPr>
      <w:r>
        <w:rPr>
          <w:rFonts w:ascii="Times New Roman" w:hAnsi="Times New Roman" w:cs="Times New Roman"/>
        </w:rPr>
        <w:t xml:space="preserve">The results </w:t>
      </w:r>
      <w:r w:rsidR="00976F6C">
        <w:rPr>
          <w:rFonts w:ascii="Times New Roman" w:hAnsi="Times New Roman" w:cs="Times New Roman"/>
        </w:rPr>
        <w:t xml:space="preserve">of heavy metal content in the Bitter leaf from </w:t>
      </w:r>
      <w:r w:rsidR="00B50EC9">
        <w:rPr>
          <w:rFonts w:ascii="Times New Roman" w:hAnsi="Times New Roman" w:cs="Times New Roman"/>
        </w:rPr>
        <w:t>these four locations</w:t>
      </w:r>
      <w:r w:rsidR="00976F6C">
        <w:rPr>
          <w:rFonts w:ascii="Times New Roman" w:hAnsi="Times New Roman" w:cs="Times New Roman"/>
        </w:rPr>
        <w:t xml:space="preserve"> </w:t>
      </w:r>
      <w:r>
        <w:rPr>
          <w:rFonts w:ascii="Times New Roman" w:hAnsi="Times New Roman" w:cs="Times New Roman"/>
        </w:rPr>
        <w:t>as shown on table 1 indicate</w:t>
      </w:r>
      <w:r w:rsidR="00976F6C">
        <w:rPr>
          <w:rFonts w:ascii="Times New Roman" w:hAnsi="Times New Roman" w:cs="Times New Roman"/>
        </w:rPr>
        <w:t>s</w:t>
      </w:r>
      <w:r>
        <w:rPr>
          <w:rFonts w:ascii="Times New Roman" w:hAnsi="Times New Roman" w:cs="Times New Roman"/>
        </w:rPr>
        <w:t xml:space="preserve"> that the leaves of </w:t>
      </w:r>
      <w:r w:rsidR="00411FE1" w:rsidRPr="00A6799B">
        <w:rPr>
          <w:rFonts w:ascii="Times New Roman" w:hAnsi="Times New Roman" w:cs="Times New Roman"/>
        </w:rPr>
        <w:t xml:space="preserve">Bitter leaf </w:t>
      </w:r>
      <w:r w:rsidR="00411FE1">
        <w:rPr>
          <w:rFonts w:ascii="Times New Roman" w:hAnsi="Times New Roman" w:cs="Times New Roman"/>
        </w:rPr>
        <w:t xml:space="preserve">grown in these areas </w:t>
      </w:r>
      <w:r>
        <w:rPr>
          <w:rFonts w:ascii="Times New Roman" w:hAnsi="Times New Roman" w:cs="Times New Roman"/>
        </w:rPr>
        <w:t xml:space="preserve">contain </w:t>
      </w:r>
      <w:r w:rsidR="00223C97">
        <w:rPr>
          <w:rFonts w:ascii="Times New Roman" w:hAnsi="Times New Roman" w:cs="Times New Roman"/>
        </w:rPr>
        <w:t>some</w:t>
      </w:r>
      <w:r>
        <w:rPr>
          <w:rFonts w:ascii="Times New Roman" w:hAnsi="Times New Roman" w:cs="Times New Roman"/>
        </w:rPr>
        <w:t xml:space="preserve"> amounts of heavy metals. This result is in agreement with the report </w:t>
      </w:r>
      <w:r w:rsidRPr="006A0683">
        <w:rPr>
          <w:rFonts w:ascii="Times New Roman" w:hAnsi="Times New Roman" w:cs="Times New Roman"/>
        </w:rPr>
        <w:t xml:space="preserve">of </w:t>
      </w:r>
      <w:r w:rsidR="009538BB" w:rsidRPr="006A0683">
        <w:rPr>
          <w:rFonts w:ascii="Times New Roman" w:hAnsi="Times New Roman" w:cs="Times New Roman"/>
        </w:rPr>
        <w:t xml:space="preserve">Al-Shammari et al., (2025); </w:t>
      </w:r>
      <w:r w:rsidRPr="006A0683">
        <w:rPr>
          <w:rFonts w:ascii="Times New Roman" w:hAnsi="Times New Roman" w:cs="Times New Roman"/>
        </w:rPr>
        <w:t>Adu et al</w:t>
      </w:r>
      <w:r w:rsidR="003508AE" w:rsidRPr="006A0683">
        <w:rPr>
          <w:rFonts w:ascii="Times New Roman" w:hAnsi="Times New Roman" w:cs="Times New Roman"/>
        </w:rPr>
        <w:t>.,</w:t>
      </w:r>
      <w:r w:rsidRPr="006A0683">
        <w:rPr>
          <w:rFonts w:ascii="Times New Roman" w:hAnsi="Times New Roman" w:cs="Times New Roman"/>
        </w:rPr>
        <w:t xml:space="preserve"> </w:t>
      </w:r>
      <w:r w:rsidR="00223C97" w:rsidRPr="006A0683">
        <w:rPr>
          <w:rFonts w:ascii="Times New Roman" w:hAnsi="Times New Roman" w:cs="Times New Roman"/>
        </w:rPr>
        <w:t>(</w:t>
      </w:r>
      <w:r w:rsidRPr="006A0683">
        <w:rPr>
          <w:rFonts w:ascii="Times New Roman" w:hAnsi="Times New Roman" w:cs="Times New Roman"/>
        </w:rPr>
        <w:t>2023</w:t>
      </w:r>
      <w:r w:rsidR="00223C97" w:rsidRPr="006A0683">
        <w:rPr>
          <w:rFonts w:ascii="Times New Roman" w:hAnsi="Times New Roman" w:cs="Times New Roman"/>
        </w:rPr>
        <w:t xml:space="preserve">) and </w:t>
      </w:r>
      <w:proofErr w:type="spellStart"/>
      <w:r w:rsidRPr="006A0683">
        <w:rPr>
          <w:rFonts w:ascii="Times New Roman" w:hAnsi="Times New Roman" w:cs="Times New Roman"/>
        </w:rPr>
        <w:t>Uwah</w:t>
      </w:r>
      <w:proofErr w:type="spellEnd"/>
      <w:r w:rsidRPr="006A0683">
        <w:rPr>
          <w:rFonts w:ascii="Times New Roman" w:hAnsi="Times New Roman" w:cs="Times New Roman"/>
        </w:rPr>
        <w:t xml:space="preserve"> et al</w:t>
      </w:r>
      <w:r w:rsidR="003508AE" w:rsidRPr="006A0683">
        <w:rPr>
          <w:rFonts w:ascii="Times New Roman" w:hAnsi="Times New Roman" w:cs="Times New Roman"/>
        </w:rPr>
        <w:t>.,</w:t>
      </w:r>
      <w:r w:rsidRPr="006A0683">
        <w:rPr>
          <w:rFonts w:ascii="Times New Roman" w:hAnsi="Times New Roman" w:cs="Times New Roman"/>
        </w:rPr>
        <w:t xml:space="preserve"> </w:t>
      </w:r>
      <w:r w:rsidR="00223C97" w:rsidRPr="006A0683">
        <w:rPr>
          <w:rFonts w:ascii="Times New Roman" w:hAnsi="Times New Roman" w:cs="Times New Roman"/>
        </w:rPr>
        <w:t>(</w:t>
      </w:r>
      <w:r w:rsidRPr="006A0683">
        <w:rPr>
          <w:rFonts w:ascii="Times New Roman" w:hAnsi="Times New Roman" w:cs="Times New Roman"/>
        </w:rPr>
        <w:t>2020). The results also show that samples of bitter leaf obtained from different locations contain varying amounts of these heavy metals</w:t>
      </w:r>
      <w:r w:rsidR="00681DDB" w:rsidRPr="006A0683">
        <w:rPr>
          <w:rFonts w:ascii="Times New Roman" w:hAnsi="Times New Roman" w:cs="Times New Roman"/>
        </w:rPr>
        <w:t xml:space="preserve">, with Eagle Island having the highest level and </w:t>
      </w:r>
      <w:proofErr w:type="spellStart"/>
      <w:r w:rsidR="00681DDB" w:rsidRPr="006A0683">
        <w:rPr>
          <w:rFonts w:ascii="Times New Roman" w:hAnsi="Times New Roman" w:cs="Times New Roman"/>
        </w:rPr>
        <w:t>Choba</w:t>
      </w:r>
      <w:proofErr w:type="spellEnd"/>
      <w:r w:rsidR="00681DDB" w:rsidRPr="006A0683">
        <w:rPr>
          <w:rFonts w:ascii="Times New Roman" w:hAnsi="Times New Roman" w:cs="Times New Roman"/>
        </w:rPr>
        <w:t xml:space="preserve"> with the l</w:t>
      </w:r>
      <w:r w:rsidR="00B50EC9" w:rsidRPr="006A0683">
        <w:rPr>
          <w:rFonts w:ascii="Times New Roman" w:hAnsi="Times New Roman" w:cs="Times New Roman"/>
        </w:rPr>
        <w:t>owest</w:t>
      </w:r>
      <w:r w:rsidR="00681DDB" w:rsidRPr="006A0683">
        <w:rPr>
          <w:rFonts w:ascii="Times New Roman" w:hAnsi="Times New Roman" w:cs="Times New Roman"/>
        </w:rPr>
        <w:t xml:space="preserve"> value.</w:t>
      </w:r>
      <w:r w:rsidRPr="006A0683">
        <w:rPr>
          <w:rFonts w:ascii="Times New Roman" w:hAnsi="Times New Roman" w:cs="Times New Roman"/>
        </w:rPr>
        <w:t xml:space="preserve"> </w:t>
      </w:r>
      <w:r w:rsidR="003D4559" w:rsidRPr="006A0683">
        <w:rPr>
          <w:rFonts w:ascii="Times New Roman" w:hAnsi="Times New Roman" w:cs="Times New Roman"/>
        </w:rPr>
        <w:t>The different levels of heavy metals in differe</w:t>
      </w:r>
      <w:r w:rsidR="00023A90" w:rsidRPr="006A0683">
        <w:rPr>
          <w:rFonts w:ascii="Times New Roman" w:hAnsi="Times New Roman" w:cs="Times New Roman"/>
        </w:rPr>
        <w:t>n</w:t>
      </w:r>
      <w:r w:rsidR="003D4559" w:rsidRPr="006A0683">
        <w:rPr>
          <w:rFonts w:ascii="Times New Roman" w:hAnsi="Times New Roman" w:cs="Times New Roman"/>
        </w:rPr>
        <w:t xml:space="preserve">t locations may be determined by the quality of soil on which these bitter leaf plants are grown. </w:t>
      </w:r>
      <w:r w:rsidRPr="006A0683">
        <w:rPr>
          <w:rFonts w:ascii="Times New Roman" w:hAnsi="Times New Roman" w:cs="Times New Roman"/>
        </w:rPr>
        <w:t xml:space="preserve">This </w:t>
      </w:r>
      <w:r w:rsidR="003D4559" w:rsidRPr="006A0683">
        <w:rPr>
          <w:rFonts w:ascii="Times New Roman" w:hAnsi="Times New Roman" w:cs="Times New Roman"/>
        </w:rPr>
        <w:t>position</w:t>
      </w:r>
      <w:r w:rsidRPr="006A0683">
        <w:rPr>
          <w:rFonts w:ascii="Times New Roman" w:hAnsi="Times New Roman" w:cs="Times New Roman"/>
        </w:rPr>
        <w:t xml:space="preserve"> is in agreement</w:t>
      </w:r>
      <w:r w:rsidR="003D4559" w:rsidRPr="006A0683">
        <w:rPr>
          <w:rFonts w:ascii="Times New Roman" w:hAnsi="Times New Roman" w:cs="Times New Roman"/>
        </w:rPr>
        <w:t xml:space="preserve"> with the work of </w:t>
      </w:r>
      <w:proofErr w:type="spellStart"/>
      <w:r w:rsidR="003D4559" w:rsidRPr="006A0683">
        <w:rPr>
          <w:rFonts w:ascii="Times New Roman" w:hAnsi="Times New Roman" w:cs="Times New Roman"/>
        </w:rPr>
        <w:t>Uwah</w:t>
      </w:r>
      <w:proofErr w:type="spellEnd"/>
      <w:r w:rsidR="003D4559" w:rsidRPr="006A0683">
        <w:rPr>
          <w:rFonts w:ascii="Times New Roman" w:hAnsi="Times New Roman" w:cs="Times New Roman"/>
        </w:rPr>
        <w:t xml:space="preserve"> et </w:t>
      </w:r>
      <w:r w:rsidR="003508AE" w:rsidRPr="006A0683">
        <w:rPr>
          <w:rFonts w:ascii="Times New Roman" w:hAnsi="Times New Roman" w:cs="Times New Roman"/>
        </w:rPr>
        <w:t xml:space="preserve">al., </w:t>
      </w:r>
      <w:r w:rsidR="003D4559" w:rsidRPr="006A0683">
        <w:rPr>
          <w:rFonts w:ascii="Times New Roman" w:hAnsi="Times New Roman" w:cs="Times New Roman"/>
        </w:rPr>
        <w:t xml:space="preserve">2020 who reported that the physical and chemical quality of the soil can influence the assimilation of nutrients into the plants including heavy metal accumulation. The results </w:t>
      </w:r>
      <w:r w:rsidR="001F0E5C" w:rsidRPr="006A0683">
        <w:rPr>
          <w:rFonts w:ascii="Times New Roman" w:hAnsi="Times New Roman" w:cs="Times New Roman"/>
        </w:rPr>
        <w:t xml:space="preserve">also </w:t>
      </w:r>
      <w:r w:rsidR="003D4559" w:rsidRPr="006A0683">
        <w:rPr>
          <w:rFonts w:ascii="Times New Roman" w:hAnsi="Times New Roman" w:cs="Times New Roman"/>
        </w:rPr>
        <w:t xml:space="preserve">depicts that </w:t>
      </w:r>
      <w:r w:rsidR="00411FE1" w:rsidRPr="006A0683">
        <w:rPr>
          <w:rFonts w:ascii="Times New Roman" w:hAnsi="Times New Roman" w:cs="Times New Roman"/>
        </w:rPr>
        <w:t xml:space="preserve">Bitter leaf </w:t>
      </w:r>
      <w:r w:rsidR="003D4559" w:rsidRPr="006A0683">
        <w:rPr>
          <w:rFonts w:ascii="Times New Roman" w:hAnsi="Times New Roman" w:cs="Times New Roman"/>
        </w:rPr>
        <w:t>samples harvested from locations</w:t>
      </w:r>
      <w:r w:rsidR="003D4559" w:rsidRPr="006A2728">
        <w:rPr>
          <w:rFonts w:ascii="Times New Roman" w:hAnsi="Times New Roman" w:cs="Times New Roman"/>
        </w:rPr>
        <w:t xml:space="preserve"> harboring </w:t>
      </w:r>
      <w:r w:rsidR="003D4559" w:rsidRPr="006A0683">
        <w:rPr>
          <w:rFonts w:ascii="Times New Roman" w:hAnsi="Times New Roman" w:cs="Times New Roman"/>
        </w:rPr>
        <w:lastRenderedPageBreak/>
        <w:t>industrial activity contains high</w:t>
      </w:r>
      <w:r w:rsidR="00BB1E3C" w:rsidRPr="006A0683">
        <w:rPr>
          <w:rFonts w:ascii="Times New Roman" w:hAnsi="Times New Roman" w:cs="Times New Roman"/>
        </w:rPr>
        <w:t>er</w:t>
      </w:r>
      <w:r w:rsidR="003D4559" w:rsidRPr="006A0683">
        <w:rPr>
          <w:rFonts w:ascii="Times New Roman" w:hAnsi="Times New Roman" w:cs="Times New Roman"/>
        </w:rPr>
        <w:t xml:space="preserve"> levels of all the heavy metals tested.</w:t>
      </w:r>
      <w:r w:rsidR="007221D5" w:rsidRPr="006A0683">
        <w:rPr>
          <w:rFonts w:ascii="Times New Roman" w:hAnsi="Times New Roman" w:cs="Times New Roman"/>
        </w:rPr>
        <w:t xml:space="preserve"> </w:t>
      </w:r>
      <w:r w:rsidR="00223C97" w:rsidRPr="006A0683">
        <w:rPr>
          <w:rFonts w:ascii="Times New Roman" w:hAnsi="Times New Roman" w:cs="Times New Roman"/>
        </w:rPr>
        <w:t>This indicates that there is the probability of these plants assimilating the heavy metals from the soil.</w:t>
      </w:r>
      <w:r w:rsidR="00D0600B" w:rsidRPr="006A0683">
        <w:rPr>
          <w:rFonts w:ascii="Times New Roman" w:hAnsi="Times New Roman" w:cs="Times New Roman"/>
        </w:rPr>
        <w:t xml:space="preserve"> These heavy metals can be introduced by industrial wash off into farm lands, thereby polluting the soil. </w:t>
      </w:r>
      <w:r w:rsidR="00223C97" w:rsidRPr="006A0683">
        <w:rPr>
          <w:rFonts w:ascii="Times New Roman" w:hAnsi="Times New Roman" w:cs="Times New Roman"/>
        </w:rPr>
        <w:t>On the contrary, bitter leaf samples harvested from locations with less industrial</w:t>
      </w:r>
      <w:r w:rsidR="00223C97">
        <w:rPr>
          <w:rFonts w:ascii="Times New Roman" w:hAnsi="Times New Roman" w:cs="Times New Roman"/>
        </w:rPr>
        <w:t xml:space="preserve"> act</w:t>
      </w:r>
      <w:r w:rsidR="005E6C98">
        <w:rPr>
          <w:rFonts w:ascii="Times New Roman" w:hAnsi="Times New Roman" w:cs="Times New Roman"/>
        </w:rPr>
        <w:t>i</w:t>
      </w:r>
      <w:r w:rsidR="00223C97">
        <w:rPr>
          <w:rFonts w:ascii="Times New Roman" w:hAnsi="Times New Roman" w:cs="Times New Roman"/>
        </w:rPr>
        <w:t>vity as shown in this work</w:t>
      </w:r>
      <w:r w:rsidR="001F0E5C">
        <w:rPr>
          <w:rFonts w:ascii="Times New Roman" w:hAnsi="Times New Roman" w:cs="Times New Roman"/>
        </w:rPr>
        <w:t xml:space="preserve">, </w:t>
      </w:r>
      <w:r w:rsidR="00223C97">
        <w:rPr>
          <w:rFonts w:ascii="Times New Roman" w:hAnsi="Times New Roman" w:cs="Times New Roman"/>
        </w:rPr>
        <w:t>contain less quantity of heavy metals.</w:t>
      </w:r>
      <w:r w:rsidR="00B50EC9" w:rsidRPr="00B50EC9">
        <w:rPr>
          <w:rFonts w:ascii="Times New Roman" w:hAnsi="Times New Roman" w:cs="Times New Roman"/>
        </w:rPr>
        <w:t xml:space="preserve"> </w:t>
      </w:r>
      <w:r w:rsidR="00B50EC9">
        <w:rPr>
          <w:rFonts w:ascii="Times New Roman" w:hAnsi="Times New Roman" w:cs="Times New Roman"/>
        </w:rPr>
        <w:t>With reference to t</w:t>
      </w:r>
      <w:r w:rsidR="00B50EC9" w:rsidRPr="006A2728">
        <w:rPr>
          <w:rFonts w:ascii="Times New Roman" w:hAnsi="Times New Roman" w:cs="Times New Roman"/>
        </w:rPr>
        <w:t xml:space="preserve">he permissible limit of Cd for leafy vegetables: 0.2 mg/kg dry matter; </w:t>
      </w:r>
      <w:r w:rsidR="00B50EC9">
        <w:rPr>
          <w:rFonts w:ascii="Times New Roman" w:hAnsi="Times New Roman" w:cs="Times New Roman"/>
        </w:rPr>
        <w:t xml:space="preserve">and </w:t>
      </w:r>
      <w:r w:rsidR="00B50EC9" w:rsidRPr="006A2728">
        <w:rPr>
          <w:rFonts w:ascii="Times New Roman" w:hAnsi="Times New Roman" w:cs="Times New Roman"/>
        </w:rPr>
        <w:t>Pb: 0.3 mg/kg dry matter</w:t>
      </w:r>
      <w:r w:rsidR="00B50EC9">
        <w:rPr>
          <w:rFonts w:ascii="Times New Roman" w:hAnsi="Times New Roman" w:cs="Times New Roman"/>
        </w:rPr>
        <w:t>,</w:t>
      </w:r>
      <w:r w:rsidR="00B50EC9" w:rsidRPr="006A2728">
        <w:rPr>
          <w:rFonts w:ascii="Times New Roman" w:hAnsi="Times New Roman" w:cs="Times New Roman"/>
        </w:rPr>
        <w:t xml:space="preserve"> FAO/WHO (2001); European Commission (2006). </w:t>
      </w:r>
      <w:r w:rsidR="00B50EC9">
        <w:rPr>
          <w:rFonts w:ascii="Times New Roman" w:hAnsi="Times New Roman" w:cs="Times New Roman"/>
        </w:rPr>
        <w:t>Hg according to</w:t>
      </w:r>
      <w:r w:rsidR="00B50EC9" w:rsidRPr="006A2728">
        <w:rPr>
          <w:rFonts w:ascii="Times New Roman" w:hAnsi="Times New Roman" w:cs="Times New Roman"/>
        </w:rPr>
        <w:t xml:space="preserve"> Norden, (2022</w:t>
      </w:r>
      <w:r w:rsidR="00B50EC9">
        <w:rPr>
          <w:rFonts w:ascii="Times New Roman" w:hAnsi="Times New Roman" w:cs="Times New Roman"/>
        </w:rPr>
        <w:t>)</w:t>
      </w:r>
      <w:r w:rsidR="00B50EC9" w:rsidRPr="006A2728">
        <w:rPr>
          <w:rFonts w:ascii="Times New Roman" w:hAnsi="Times New Roman" w:cs="Times New Roman"/>
        </w:rPr>
        <w:t xml:space="preserve"> reported a permissible limit of 0.001mg/kg.</w:t>
      </w:r>
      <w:r w:rsidR="00B50EC9">
        <w:rPr>
          <w:rFonts w:ascii="Times New Roman" w:hAnsi="Times New Roman" w:cs="Times New Roman"/>
        </w:rPr>
        <w:t xml:space="preserve"> </w:t>
      </w:r>
      <w:r w:rsidR="00B50EC9" w:rsidRPr="006A2728">
        <w:rPr>
          <w:rFonts w:ascii="Times New Roman" w:hAnsi="Times New Roman" w:cs="Times New Roman"/>
        </w:rPr>
        <w:t xml:space="preserve">This </w:t>
      </w:r>
      <w:r w:rsidR="00B50EC9">
        <w:rPr>
          <w:rFonts w:ascii="Times New Roman" w:hAnsi="Times New Roman" w:cs="Times New Roman"/>
        </w:rPr>
        <w:t xml:space="preserve">indicates that the heavy metal content in this vegetable is far above the permissible limit. This </w:t>
      </w:r>
      <w:r w:rsidR="00B50EC9" w:rsidRPr="006A2728">
        <w:rPr>
          <w:rFonts w:ascii="Times New Roman" w:hAnsi="Times New Roman" w:cs="Times New Roman"/>
        </w:rPr>
        <w:t>result is in consonance with the</w:t>
      </w:r>
      <w:r w:rsidR="00B50EC9">
        <w:rPr>
          <w:rFonts w:ascii="Times New Roman" w:hAnsi="Times New Roman" w:cs="Times New Roman"/>
        </w:rPr>
        <w:t xml:space="preserve"> report of Wu et al</w:t>
      </w:r>
      <w:r w:rsidR="000207E0">
        <w:rPr>
          <w:rFonts w:ascii="Times New Roman" w:hAnsi="Times New Roman" w:cs="Times New Roman"/>
        </w:rPr>
        <w:t>.,</w:t>
      </w:r>
      <w:r w:rsidR="00B50EC9">
        <w:rPr>
          <w:rFonts w:ascii="Times New Roman" w:hAnsi="Times New Roman" w:cs="Times New Roman"/>
        </w:rPr>
        <w:t xml:space="preserve"> (2020) &amp; Zhou et al</w:t>
      </w:r>
      <w:r w:rsidR="000207E0">
        <w:rPr>
          <w:rFonts w:ascii="Times New Roman" w:hAnsi="Times New Roman" w:cs="Times New Roman"/>
        </w:rPr>
        <w:t>.,</w:t>
      </w:r>
      <w:r w:rsidR="00B50EC9">
        <w:rPr>
          <w:rFonts w:ascii="Times New Roman" w:hAnsi="Times New Roman" w:cs="Times New Roman"/>
        </w:rPr>
        <w:t xml:space="preserve"> 2014).</w:t>
      </w:r>
    </w:p>
    <w:p w14:paraId="0E2CE0B7" w14:textId="63222BB7" w:rsidR="00C67F1A" w:rsidRDefault="001F0E5C" w:rsidP="00A6799B">
      <w:pPr>
        <w:jc w:val="both"/>
        <w:rPr>
          <w:rFonts w:ascii="Times New Roman" w:hAnsi="Times New Roman" w:cs="Times New Roman"/>
        </w:rPr>
      </w:pPr>
      <w:r>
        <w:rPr>
          <w:rFonts w:ascii="Times New Roman" w:hAnsi="Times New Roman" w:cs="Times New Roman"/>
        </w:rPr>
        <w:t xml:space="preserve">Leaves of </w:t>
      </w:r>
      <w:r w:rsidR="00411FE1" w:rsidRPr="00A6799B">
        <w:rPr>
          <w:rFonts w:ascii="Times New Roman" w:hAnsi="Times New Roman" w:cs="Times New Roman"/>
        </w:rPr>
        <w:t xml:space="preserve">Bitter leaf </w:t>
      </w:r>
      <w:r>
        <w:rPr>
          <w:rFonts w:ascii="Times New Roman" w:hAnsi="Times New Roman" w:cs="Times New Roman"/>
        </w:rPr>
        <w:t xml:space="preserve">has been consumed for centuries ago for its flavor and medicinal purposes </w:t>
      </w:r>
      <w:r w:rsidR="00115B88">
        <w:rPr>
          <w:rFonts w:ascii="Times New Roman" w:hAnsi="Times New Roman" w:cs="Times New Roman"/>
        </w:rPr>
        <w:t>as it</w:t>
      </w:r>
      <w:r>
        <w:rPr>
          <w:rFonts w:ascii="Times New Roman" w:hAnsi="Times New Roman" w:cs="Times New Roman"/>
        </w:rPr>
        <w:t xml:space="preserve"> has been reported to contain bioactive substances that could be used for treatment of certain ailments, hence termed a medicinal plant</w:t>
      </w:r>
      <w:r w:rsidR="00115B88">
        <w:rPr>
          <w:rFonts w:ascii="Times New Roman" w:hAnsi="Times New Roman" w:cs="Times New Roman"/>
        </w:rPr>
        <w:t>,</w:t>
      </w:r>
      <w:r>
        <w:rPr>
          <w:rFonts w:ascii="Times New Roman" w:hAnsi="Times New Roman" w:cs="Times New Roman"/>
        </w:rPr>
        <w:t xml:space="preserve"> Edo et al</w:t>
      </w:r>
      <w:r w:rsidR="000207E0">
        <w:rPr>
          <w:rFonts w:ascii="Times New Roman" w:hAnsi="Times New Roman" w:cs="Times New Roman"/>
        </w:rPr>
        <w:t>.,</w:t>
      </w:r>
      <w:r>
        <w:rPr>
          <w:rFonts w:ascii="Times New Roman" w:hAnsi="Times New Roman" w:cs="Times New Roman"/>
        </w:rPr>
        <w:t xml:space="preserve"> (2023)</w:t>
      </w:r>
      <w:r w:rsidR="00115B88">
        <w:rPr>
          <w:rFonts w:ascii="Times New Roman" w:hAnsi="Times New Roman" w:cs="Times New Roman"/>
        </w:rPr>
        <w:t xml:space="preserve">; </w:t>
      </w:r>
      <w:proofErr w:type="spellStart"/>
      <w:r w:rsidR="00115B88">
        <w:rPr>
          <w:rFonts w:ascii="Times New Roman" w:hAnsi="Times New Roman" w:cs="Times New Roman"/>
        </w:rPr>
        <w:t>Farombi</w:t>
      </w:r>
      <w:proofErr w:type="spellEnd"/>
      <w:r w:rsidR="00115B88">
        <w:rPr>
          <w:rFonts w:ascii="Times New Roman" w:hAnsi="Times New Roman" w:cs="Times New Roman"/>
        </w:rPr>
        <w:t xml:space="preserve"> &amp; Owoeye (2011).  In </w:t>
      </w:r>
      <w:r w:rsidR="008C24AA">
        <w:rPr>
          <w:rFonts w:ascii="Times New Roman" w:hAnsi="Times New Roman" w:cs="Times New Roman"/>
        </w:rPr>
        <w:t>addition,</w:t>
      </w:r>
      <w:r w:rsidR="00115B88">
        <w:rPr>
          <w:rFonts w:ascii="Times New Roman" w:hAnsi="Times New Roman" w:cs="Times New Roman"/>
        </w:rPr>
        <w:t xml:space="preserve"> about </w:t>
      </w:r>
      <w:r w:rsidR="00115B88" w:rsidRPr="00115B88">
        <w:rPr>
          <w:rFonts w:ascii="Times New Roman" w:hAnsi="Times New Roman" w:cs="Times New Roman"/>
        </w:rPr>
        <w:t xml:space="preserve">80 % of people </w:t>
      </w:r>
      <w:r w:rsidR="00115B88">
        <w:rPr>
          <w:rFonts w:ascii="Times New Roman" w:hAnsi="Times New Roman" w:cs="Times New Roman"/>
        </w:rPr>
        <w:t xml:space="preserve">in tropical African countries now </w:t>
      </w:r>
      <w:r w:rsidR="00115B88" w:rsidRPr="00115B88">
        <w:rPr>
          <w:rFonts w:ascii="Times New Roman" w:hAnsi="Times New Roman" w:cs="Times New Roman"/>
        </w:rPr>
        <w:t xml:space="preserve">use herbal products </w:t>
      </w:r>
      <w:r w:rsidR="00115B88">
        <w:rPr>
          <w:rFonts w:ascii="Times New Roman" w:hAnsi="Times New Roman" w:cs="Times New Roman"/>
        </w:rPr>
        <w:t xml:space="preserve">including </w:t>
      </w:r>
      <w:r w:rsidR="00681DDB" w:rsidRPr="00A6799B">
        <w:rPr>
          <w:rFonts w:ascii="Times New Roman" w:hAnsi="Times New Roman" w:cs="Times New Roman"/>
        </w:rPr>
        <w:t xml:space="preserve">Bitter leaf </w:t>
      </w:r>
      <w:r w:rsidR="008C24AA">
        <w:rPr>
          <w:rFonts w:ascii="Times New Roman" w:hAnsi="Times New Roman" w:cs="Times New Roman"/>
        </w:rPr>
        <w:t>alone</w:t>
      </w:r>
      <w:r w:rsidR="00115B88">
        <w:rPr>
          <w:rFonts w:ascii="Times New Roman" w:hAnsi="Times New Roman" w:cs="Times New Roman"/>
        </w:rPr>
        <w:t xml:space="preserve"> or in </w:t>
      </w:r>
      <w:r w:rsidR="008C24AA">
        <w:rPr>
          <w:rFonts w:ascii="Times New Roman" w:hAnsi="Times New Roman" w:cs="Times New Roman"/>
        </w:rPr>
        <w:t>combination</w:t>
      </w:r>
      <w:r w:rsidR="00115B88">
        <w:rPr>
          <w:rFonts w:ascii="Times New Roman" w:hAnsi="Times New Roman" w:cs="Times New Roman"/>
        </w:rPr>
        <w:t xml:space="preserve"> with other herbs </w:t>
      </w:r>
      <w:r w:rsidR="00115B88" w:rsidRPr="00115B88">
        <w:rPr>
          <w:rFonts w:ascii="Times New Roman" w:hAnsi="Times New Roman" w:cs="Times New Roman"/>
        </w:rPr>
        <w:t xml:space="preserve">either as </w:t>
      </w:r>
      <w:r w:rsidR="00115B88">
        <w:rPr>
          <w:rFonts w:ascii="Times New Roman" w:hAnsi="Times New Roman" w:cs="Times New Roman"/>
        </w:rPr>
        <w:t>nutritional</w:t>
      </w:r>
      <w:r w:rsidR="00115B88" w:rsidRPr="00115B88">
        <w:rPr>
          <w:rFonts w:ascii="Times New Roman" w:hAnsi="Times New Roman" w:cs="Times New Roman"/>
        </w:rPr>
        <w:t xml:space="preserve"> supplements</w:t>
      </w:r>
      <w:r w:rsidR="00115B88">
        <w:rPr>
          <w:rFonts w:ascii="Times New Roman" w:hAnsi="Times New Roman" w:cs="Times New Roman"/>
        </w:rPr>
        <w:t xml:space="preserve"> (Hassan et al 2021</w:t>
      </w:r>
      <w:r w:rsidR="008C24AA">
        <w:rPr>
          <w:rFonts w:ascii="Times New Roman" w:hAnsi="Times New Roman" w:cs="Times New Roman"/>
        </w:rPr>
        <w:t>) or</w:t>
      </w:r>
      <w:r w:rsidR="00115B88">
        <w:rPr>
          <w:rFonts w:ascii="Times New Roman" w:hAnsi="Times New Roman" w:cs="Times New Roman"/>
        </w:rPr>
        <w:t xml:space="preserve"> alternative</w:t>
      </w:r>
      <w:r w:rsidR="00115B88" w:rsidRPr="00115B88">
        <w:rPr>
          <w:rFonts w:ascii="Times New Roman" w:hAnsi="Times New Roman" w:cs="Times New Roman"/>
        </w:rPr>
        <w:t xml:space="preserve"> </w:t>
      </w:r>
      <w:r w:rsidR="008C24AA" w:rsidRPr="00115B88">
        <w:rPr>
          <w:rFonts w:ascii="Times New Roman" w:hAnsi="Times New Roman" w:cs="Times New Roman"/>
        </w:rPr>
        <w:t xml:space="preserve">medicines </w:t>
      </w:r>
      <w:r w:rsidR="008C24AA">
        <w:rPr>
          <w:rFonts w:ascii="Times New Roman" w:hAnsi="Times New Roman" w:cs="Times New Roman"/>
        </w:rPr>
        <w:t>for</w:t>
      </w:r>
      <w:r w:rsidR="00115B88">
        <w:rPr>
          <w:rFonts w:ascii="Times New Roman" w:hAnsi="Times New Roman" w:cs="Times New Roman"/>
        </w:rPr>
        <w:t xml:space="preserve"> treatment of Diabetes and other ailments </w:t>
      </w:r>
      <w:r w:rsidR="008C24AA">
        <w:rPr>
          <w:rFonts w:ascii="Times New Roman" w:hAnsi="Times New Roman" w:cs="Times New Roman"/>
        </w:rPr>
        <w:t xml:space="preserve">(Thakkar et al 2020). </w:t>
      </w:r>
      <w:r>
        <w:rPr>
          <w:rFonts w:ascii="Times New Roman" w:hAnsi="Times New Roman" w:cs="Times New Roman"/>
        </w:rPr>
        <w:t>This study therefore portrays the use of medic</w:t>
      </w:r>
      <w:r w:rsidR="00EB0E31">
        <w:rPr>
          <w:rFonts w:ascii="Times New Roman" w:hAnsi="Times New Roman" w:cs="Times New Roman"/>
        </w:rPr>
        <w:t>inal</w:t>
      </w:r>
      <w:r>
        <w:rPr>
          <w:rFonts w:ascii="Times New Roman" w:hAnsi="Times New Roman" w:cs="Times New Roman"/>
        </w:rPr>
        <w:t xml:space="preserve"> plants as a potential source of heavy metal toxicity, and calls for caution on sites from which these medicinal plants should </w:t>
      </w:r>
      <w:r w:rsidR="00115B88">
        <w:rPr>
          <w:rFonts w:ascii="Times New Roman" w:hAnsi="Times New Roman" w:cs="Times New Roman"/>
        </w:rPr>
        <w:t xml:space="preserve">be </w:t>
      </w:r>
      <w:r>
        <w:rPr>
          <w:rFonts w:ascii="Times New Roman" w:hAnsi="Times New Roman" w:cs="Times New Roman"/>
        </w:rPr>
        <w:t xml:space="preserve">harvested to avoid </w:t>
      </w:r>
      <w:r w:rsidR="00EB0E31">
        <w:rPr>
          <w:rFonts w:ascii="Times New Roman" w:hAnsi="Times New Roman" w:cs="Times New Roman"/>
        </w:rPr>
        <w:t xml:space="preserve">exposure of humans to the adverse effects associated with ingesting toxic heavy metal contaminants. </w:t>
      </w:r>
    </w:p>
    <w:p w14:paraId="1C26F51B" w14:textId="57D868A7" w:rsidR="003B5A11" w:rsidRDefault="004F5AE3" w:rsidP="00A6799B">
      <w:pPr>
        <w:jc w:val="both"/>
        <w:rPr>
          <w:rFonts w:ascii="Times New Roman" w:hAnsi="Times New Roman" w:cs="Times New Roman"/>
        </w:rPr>
      </w:pPr>
      <w:r>
        <w:rPr>
          <w:rFonts w:ascii="Times New Roman" w:hAnsi="Times New Roman" w:cs="Times New Roman"/>
        </w:rPr>
        <w:t xml:space="preserve">Research has shown that human exposure to toxic heavy metals like </w:t>
      </w:r>
      <w:r w:rsidR="008F69BF">
        <w:rPr>
          <w:rFonts w:ascii="Times New Roman" w:hAnsi="Times New Roman" w:cs="Times New Roman"/>
        </w:rPr>
        <w:t>L</w:t>
      </w:r>
      <w:r>
        <w:rPr>
          <w:rFonts w:ascii="Times New Roman" w:hAnsi="Times New Roman" w:cs="Times New Roman"/>
        </w:rPr>
        <w:t>ead, mercury, Arsenic and Cadmium through consumption of contaminated food is a potential cause of organ damage, including renal and liver failure. Bernard (2008), has earlier reported cadmium toxicity as a potential cause of kidney failure. Studies also show that human exposure to cadmium can result in osteomalacia, impaired lung function and cardiovascular disorders (</w:t>
      </w:r>
      <w:r w:rsidR="00391A3E">
        <w:rPr>
          <w:rFonts w:ascii="Times New Roman" w:hAnsi="Times New Roman" w:cs="Times New Roman"/>
        </w:rPr>
        <w:t xml:space="preserve">Saturag et al (2010); Sabath &amp; Robles (2012) &amp; </w:t>
      </w:r>
      <w:r>
        <w:rPr>
          <w:rFonts w:ascii="Times New Roman" w:hAnsi="Times New Roman" w:cs="Times New Roman"/>
        </w:rPr>
        <w:t>Qing et al</w:t>
      </w:r>
      <w:r w:rsidR="000207E0">
        <w:rPr>
          <w:rFonts w:ascii="Times New Roman" w:hAnsi="Times New Roman" w:cs="Times New Roman"/>
        </w:rPr>
        <w:t>.,</w:t>
      </w:r>
      <w:r>
        <w:rPr>
          <w:rFonts w:ascii="Times New Roman" w:hAnsi="Times New Roman" w:cs="Times New Roman"/>
        </w:rPr>
        <w:t xml:space="preserve"> 2021). Lead known to be neurotoxic is reported to contribute to mortality of children and it can also contribute to kidney disorders and other complications (Ara &amp; Usmani 2015; Assi et al</w:t>
      </w:r>
      <w:r w:rsidR="000207E0">
        <w:rPr>
          <w:rFonts w:ascii="Times New Roman" w:hAnsi="Times New Roman" w:cs="Times New Roman"/>
        </w:rPr>
        <w:t>.,</w:t>
      </w:r>
      <w:r>
        <w:rPr>
          <w:rFonts w:ascii="Times New Roman" w:hAnsi="Times New Roman" w:cs="Times New Roman"/>
        </w:rPr>
        <w:t xml:space="preserve"> 216).</w:t>
      </w:r>
      <w:r w:rsidR="003B5A11">
        <w:rPr>
          <w:rFonts w:ascii="Times New Roman" w:hAnsi="Times New Roman" w:cs="Times New Roman"/>
        </w:rPr>
        <w:t xml:space="preserve"> Human risk analysis of mercury intake indicates that human exposure to high levels of mercury can be associated with neurological damage (Castoldi et al 2001)</w:t>
      </w:r>
      <w:r w:rsidR="00391A3E">
        <w:rPr>
          <w:rFonts w:ascii="Times New Roman" w:hAnsi="Times New Roman" w:cs="Times New Roman"/>
        </w:rPr>
        <w:t>.</w:t>
      </w:r>
      <w:r>
        <w:rPr>
          <w:rFonts w:ascii="Times New Roman" w:hAnsi="Times New Roman" w:cs="Times New Roman"/>
        </w:rPr>
        <w:tab/>
      </w:r>
      <w:r w:rsidR="00391A3E">
        <w:rPr>
          <w:rFonts w:ascii="Times New Roman" w:hAnsi="Times New Roman" w:cs="Times New Roman"/>
        </w:rPr>
        <w:t>In recent times, Al-</w:t>
      </w:r>
      <w:proofErr w:type="spellStart"/>
      <w:r w:rsidR="00391A3E">
        <w:rPr>
          <w:rFonts w:ascii="Times New Roman" w:hAnsi="Times New Roman" w:cs="Times New Roman"/>
        </w:rPr>
        <w:t>Aaraji</w:t>
      </w:r>
      <w:proofErr w:type="spellEnd"/>
      <w:r w:rsidR="00391A3E">
        <w:rPr>
          <w:rFonts w:ascii="Times New Roman" w:hAnsi="Times New Roman" w:cs="Times New Roman"/>
        </w:rPr>
        <w:t xml:space="preserve"> et al</w:t>
      </w:r>
      <w:r w:rsidR="000207E0">
        <w:rPr>
          <w:rFonts w:ascii="Times New Roman" w:hAnsi="Times New Roman" w:cs="Times New Roman"/>
        </w:rPr>
        <w:t xml:space="preserve">., </w:t>
      </w:r>
      <w:r w:rsidR="00391A3E">
        <w:rPr>
          <w:rFonts w:ascii="Times New Roman" w:hAnsi="Times New Roman" w:cs="Times New Roman"/>
        </w:rPr>
        <w:t>(2025); Mason et al</w:t>
      </w:r>
      <w:r w:rsidR="000207E0">
        <w:rPr>
          <w:rFonts w:ascii="Times New Roman" w:hAnsi="Times New Roman" w:cs="Times New Roman"/>
        </w:rPr>
        <w:t>.,</w:t>
      </w:r>
      <w:r w:rsidR="00391A3E">
        <w:rPr>
          <w:rFonts w:ascii="Times New Roman" w:hAnsi="Times New Roman" w:cs="Times New Roman"/>
        </w:rPr>
        <w:t xml:space="preserve"> (2023) have also corroborated previous finding concerning heavy metals and organ damage.</w:t>
      </w:r>
    </w:p>
    <w:p w14:paraId="58FC8A0B" w14:textId="2C6E43BD" w:rsidR="001E09A8" w:rsidRDefault="003B5A11" w:rsidP="00A6799B">
      <w:pPr>
        <w:jc w:val="both"/>
        <w:rPr>
          <w:rFonts w:ascii="Times New Roman" w:hAnsi="Times New Roman" w:cs="Times New Roman"/>
        </w:rPr>
      </w:pPr>
      <w:r>
        <w:rPr>
          <w:rFonts w:ascii="Times New Roman" w:hAnsi="Times New Roman" w:cs="Times New Roman"/>
        </w:rPr>
        <w:t>Arsenic is a highly toxic metalloid that has been extensively studied for its adverse health effects. Key detrimental health impacts of long-term exposure to this metalloid include disturbances of the digestive system, skin irritations and malignant skin growth (</w:t>
      </w:r>
      <w:proofErr w:type="spellStart"/>
      <w:r>
        <w:rPr>
          <w:rFonts w:ascii="Times New Roman" w:hAnsi="Times New Roman" w:cs="Times New Roman"/>
        </w:rPr>
        <w:t>Ratnaike</w:t>
      </w:r>
      <w:proofErr w:type="spellEnd"/>
      <w:r w:rsidR="000207E0">
        <w:rPr>
          <w:rFonts w:ascii="Times New Roman" w:hAnsi="Times New Roman" w:cs="Times New Roman"/>
        </w:rPr>
        <w:t>,</w:t>
      </w:r>
      <w:r>
        <w:rPr>
          <w:rFonts w:ascii="Times New Roman" w:hAnsi="Times New Roman" w:cs="Times New Roman"/>
        </w:rPr>
        <w:t xml:space="preserve"> 2003; Hong et al 2014). In this study, the risk associated with the consumption of Bitter leaf contaminated with heavy metals like lead, mercury, Arsenic and Cadmium was evaluated by calculating the THQ and HI values (for non-carcinogenic risk) and ECR and TCR</w:t>
      </w:r>
      <w:r w:rsidR="001E09A8">
        <w:rPr>
          <w:rFonts w:ascii="Times New Roman" w:hAnsi="Times New Roman" w:cs="Times New Roman"/>
        </w:rPr>
        <w:t xml:space="preserve"> values (for carcinogenic risk). </w:t>
      </w:r>
      <w:r w:rsidR="008F69BF">
        <w:rPr>
          <w:rFonts w:ascii="Times New Roman" w:hAnsi="Times New Roman" w:cs="Times New Roman"/>
        </w:rPr>
        <w:t>T</w:t>
      </w:r>
      <w:r w:rsidR="001E09A8">
        <w:rPr>
          <w:rFonts w:ascii="Times New Roman" w:hAnsi="Times New Roman" w:cs="Times New Roman"/>
        </w:rPr>
        <w:t xml:space="preserve">he presence of lead, Arsenic and Cadmium in the sampled bitter leaf caused high THQ and HI values (THQ&gt;1), indicating a potential non-carcinogenic risk. This observation is in agreement with the work of </w:t>
      </w:r>
      <w:proofErr w:type="spellStart"/>
      <w:r w:rsidR="001E09A8">
        <w:rPr>
          <w:rFonts w:ascii="Times New Roman" w:hAnsi="Times New Roman" w:cs="Times New Roman"/>
        </w:rPr>
        <w:t>Orisakwe</w:t>
      </w:r>
      <w:proofErr w:type="spellEnd"/>
      <w:r w:rsidR="001E09A8">
        <w:rPr>
          <w:rFonts w:ascii="Times New Roman" w:hAnsi="Times New Roman" w:cs="Times New Roman"/>
        </w:rPr>
        <w:t xml:space="preserve"> et al</w:t>
      </w:r>
      <w:r w:rsidR="000207E0">
        <w:rPr>
          <w:rFonts w:ascii="Times New Roman" w:hAnsi="Times New Roman" w:cs="Times New Roman"/>
        </w:rPr>
        <w:t>.,</w:t>
      </w:r>
      <w:r w:rsidR="001E09A8">
        <w:rPr>
          <w:rFonts w:ascii="Times New Roman" w:hAnsi="Times New Roman" w:cs="Times New Roman"/>
        </w:rPr>
        <w:t xml:space="preserve"> (2012), </w:t>
      </w:r>
      <w:r w:rsidR="001404A0">
        <w:rPr>
          <w:rFonts w:ascii="Times New Roman" w:hAnsi="Times New Roman" w:cs="Times New Roman"/>
        </w:rPr>
        <w:t>who</w:t>
      </w:r>
      <w:r w:rsidR="001E09A8">
        <w:rPr>
          <w:rFonts w:ascii="Times New Roman" w:hAnsi="Times New Roman" w:cs="Times New Roman"/>
        </w:rPr>
        <w:t xml:space="preserve"> reported that heavy metal contamination of vegetables resulted in a </w:t>
      </w:r>
      <w:r w:rsidR="001E09A8">
        <w:rPr>
          <w:rFonts w:ascii="Times New Roman" w:hAnsi="Times New Roman" w:cs="Times New Roman"/>
        </w:rPr>
        <w:lastRenderedPageBreak/>
        <w:t xml:space="preserve">higher health risk index, as the calculated risk index was observed to be greater than 1. Also, the results of this study agree with the study in India in which potential health effects from cadmium and </w:t>
      </w:r>
      <w:r w:rsidR="000207E0">
        <w:rPr>
          <w:rFonts w:ascii="Times New Roman" w:hAnsi="Times New Roman" w:cs="Times New Roman"/>
        </w:rPr>
        <w:t>N</w:t>
      </w:r>
      <w:r w:rsidR="001E09A8">
        <w:rPr>
          <w:rFonts w:ascii="Times New Roman" w:hAnsi="Times New Roman" w:cs="Times New Roman"/>
        </w:rPr>
        <w:t>ickle were observed to be linked t</w:t>
      </w:r>
      <w:r w:rsidR="000207E0">
        <w:rPr>
          <w:rFonts w:ascii="Times New Roman" w:hAnsi="Times New Roman" w:cs="Times New Roman"/>
        </w:rPr>
        <w:t>o</w:t>
      </w:r>
      <w:r w:rsidR="001E09A8">
        <w:rPr>
          <w:rFonts w:ascii="Times New Roman" w:hAnsi="Times New Roman" w:cs="Times New Roman"/>
        </w:rPr>
        <w:t xml:space="preserve"> HQ values exceeding safe limit (Garg et al 2014)</w:t>
      </w:r>
    </w:p>
    <w:p w14:paraId="2A843A7A" w14:textId="18A80511" w:rsidR="004F5AE3" w:rsidRDefault="001E09A8" w:rsidP="00A6799B">
      <w:pPr>
        <w:jc w:val="both"/>
        <w:rPr>
          <w:rFonts w:ascii="Times New Roman" w:hAnsi="Times New Roman" w:cs="Times New Roman"/>
        </w:rPr>
      </w:pPr>
      <w:r>
        <w:rPr>
          <w:rFonts w:ascii="Times New Roman" w:hAnsi="Times New Roman" w:cs="Times New Roman"/>
        </w:rPr>
        <w:t xml:space="preserve">As </w:t>
      </w:r>
      <w:r w:rsidR="000207E0">
        <w:rPr>
          <w:rFonts w:ascii="Times New Roman" w:hAnsi="Times New Roman" w:cs="Times New Roman"/>
        </w:rPr>
        <w:t>L</w:t>
      </w:r>
      <w:r>
        <w:rPr>
          <w:rFonts w:ascii="Times New Roman" w:hAnsi="Times New Roman" w:cs="Times New Roman"/>
        </w:rPr>
        <w:t xml:space="preserve">ead Arsenic and </w:t>
      </w:r>
      <w:r w:rsidR="000207E0">
        <w:rPr>
          <w:rFonts w:ascii="Times New Roman" w:hAnsi="Times New Roman" w:cs="Times New Roman"/>
        </w:rPr>
        <w:t>C</w:t>
      </w:r>
      <w:r>
        <w:rPr>
          <w:rFonts w:ascii="Times New Roman" w:hAnsi="Times New Roman" w:cs="Times New Roman"/>
        </w:rPr>
        <w:t xml:space="preserve">admium contents of the sampled Bitter leaf from the different locations contributed to both </w:t>
      </w:r>
      <w:r w:rsidR="00391A3E">
        <w:rPr>
          <w:rFonts w:ascii="Times New Roman" w:hAnsi="Times New Roman" w:cs="Times New Roman"/>
        </w:rPr>
        <w:t>non-carcinogenic and carcinogenic health risks, the present study estimated the TCR values of the heavy metals due to exposure from the sampled Bitter leaf. The TCR values ranges from 8.1x10</w:t>
      </w:r>
      <w:r w:rsidR="00391A3E" w:rsidRPr="00391A3E">
        <w:rPr>
          <w:rFonts w:ascii="Times New Roman" w:hAnsi="Times New Roman" w:cs="Times New Roman"/>
          <w:vertAlign w:val="superscript"/>
        </w:rPr>
        <w:t>-3</w:t>
      </w:r>
      <w:r w:rsidR="00391A3E">
        <w:rPr>
          <w:rFonts w:ascii="Times New Roman" w:hAnsi="Times New Roman" w:cs="Times New Roman"/>
        </w:rPr>
        <w:t xml:space="preserve"> to 1.1x10</w:t>
      </w:r>
      <w:r w:rsidR="00391A3E" w:rsidRPr="00391A3E">
        <w:rPr>
          <w:rFonts w:ascii="Times New Roman" w:hAnsi="Times New Roman" w:cs="Times New Roman"/>
          <w:vertAlign w:val="superscript"/>
        </w:rPr>
        <w:t>-2</w:t>
      </w:r>
      <w:r w:rsidR="00391A3E">
        <w:rPr>
          <w:rFonts w:ascii="Times New Roman" w:hAnsi="Times New Roman" w:cs="Times New Roman"/>
        </w:rPr>
        <w:t>. These values are above 1x10</w:t>
      </w:r>
      <w:r w:rsidR="00391A3E" w:rsidRPr="00391A3E">
        <w:rPr>
          <w:rFonts w:ascii="Times New Roman" w:hAnsi="Times New Roman" w:cs="Times New Roman"/>
          <w:vertAlign w:val="superscript"/>
        </w:rPr>
        <w:t>-4</w:t>
      </w:r>
      <w:r w:rsidR="00391A3E">
        <w:rPr>
          <w:rFonts w:ascii="Times New Roman" w:hAnsi="Times New Roman" w:cs="Times New Roman"/>
        </w:rPr>
        <w:t xml:space="preserve"> (the USEPA acceptable limit), indicating that consumers of the sampled Bitter leaf may be exposed to lead, Arsenic, and Cadmium with a </w:t>
      </w:r>
      <w:r w:rsidR="001404A0">
        <w:rPr>
          <w:rFonts w:ascii="Times New Roman" w:hAnsi="Times New Roman" w:cs="Times New Roman"/>
        </w:rPr>
        <w:t>lifelong</w:t>
      </w:r>
      <w:r w:rsidR="00391A3E">
        <w:rPr>
          <w:rFonts w:ascii="Times New Roman" w:hAnsi="Times New Roman" w:cs="Times New Roman"/>
        </w:rPr>
        <w:t xml:space="preserve"> cancer risk</w:t>
      </w:r>
      <w:r w:rsidR="001404A0">
        <w:rPr>
          <w:rFonts w:ascii="Times New Roman" w:hAnsi="Times New Roman" w:cs="Times New Roman"/>
        </w:rPr>
        <w:t>.</w:t>
      </w:r>
      <w:r w:rsidR="004F5AE3">
        <w:rPr>
          <w:rFonts w:ascii="Times New Roman" w:hAnsi="Times New Roman" w:cs="Times New Roman"/>
        </w:rPr>
        <w:tab/>
      </w:r>
      <w:r w:rsidR="004F5AE3">
        <w:rPr>
          <w:rFonts w:ascii="Times New Roman" w:hAnsi="Times New Roman" w:cs="Times New Roman"/>
        </w:rPr>
        <w:tab/>
      </w:r>
    </w:p>
    <w:p w14:paraId="52B3C7A0" w14:textId="77777777" w:rsidR="00947E39" w:rsidRDefault="00947E39" w:rsidP="00A6799B">
      <w:pPr>
        <w:jc w:val="both"/>
        <w:rPr>
          <w:rFonts w:ascii="Times New Roman" w:hAnsi="Times New Roman" w:cs="Times New Roman"/>
        </w:rPr>
      </w:pPr>
    </w:p>
    <w:p w14:paraId="22AA7F19" w14:textId="77777777" w:rsidR="00297B88" w:rsidRDefault="00297B88" w:rsidP="00A6799B">
      <w:pPr>
        <w:jc w:val="both"/>
        <w:rPr>
          <w:rFonts w:ascii="Times New Roman" w:hAnsi="Times New Roman" w:cs="Times New Roman"/>
          <w:b/>
          <w:bCs/>
          <w:sz w:val="28"/>
          <w:szCs w:val="28"/>
        </w:rPr>
      </w:pPr>
    </w:p>
    <w:p w14:paraId="255F2051" w14:textId="1D536085" w:rsidR="0050774F" w:rsidRPr="00603597" w:rsidRDefault="0050774F" w:rsidP="00A6799B">
      <w:pPr>
        <w:jc w:val="both"/>
        <w:rPr>
          <w:rFonts w:ascii="Times New Roman" w:hAnsi="Times New Roman" w:cs="Times New Roman"/>
          <w:b/>
          <w:bCs/>
          <w:sz w:val="28"/>
          <w:szCs w:val="28"/>
        </w:rPr>
      </w:pPr>
      <w:r w:rsidRPr="00603597">
        <w:rPr>
          <w:rFonts w:ascii="Times New Roman" w:hAnsi="Times New Roman" w:cs="Times New Roman"/>
          <w:b/>
          <w:bCs/>
          <w:sz w:val="28"/>
          <w:szCs w:val="28"/>
        </w:rPr>
        <w:t>Conclusion</w:t>
      </w:r>
    </w:p>
    <w:p w14:paraId="545B2BBA" w14:textId="13A595D1" w:rsidR="004F5FB3" w:rsidRDefault="0050774F" w:rsidP="00A6799B">
      <w:pPr>
        <w:jc w:val="both"/>
        <w:rPr>
          <w:rFonts w:ascii="Times New Roman" w:hAnsi="Times New Roman" w:cs="Times New Roman"/>
        </w:rPr>
      </w:pPr>
      <w:r>
        <w:rPr>
          <w:rFonts w:ascii="Times New Roman" w:hAnsi="Times New Roman" w:cs="Times New Roman"/>
        </w:rPr>
        <w:t xml:space="preserve">The bitter leaf obtained from </w:t>
      </w:r>
      <w:proofErr w:type="spellStart"/>
      <w:r>
        <w:rPr>
          <w:rFonts w:ascii="Times New Roman" w:hAnsi="Times New Roman" w:cs="Times New Roman"/>
        </w:rPr>
        <w:t>Choba</w:t>
      </w:r>
      <w:proofErr w:type="spellEnd"/>
      <w:r>
        <w:rPr>
          <w:rFonts w:ascii="Times New Roman" w:hAnsi="Times New Roman" w:cs="Times New Roman"/>
        </w:rPr>
        <w:t xml:space="preserve"> area of Port Harcourt seems to be the safest with the</w:t>
      </w:r>
      <w:r w:rsidR="00947E39">
        <w:rPr>
          <w:rFonts w:ascii="Times New Roman" w:hAnsi="Times New Roman" w:cs="Times New Roman"/>
        </w:rPr>
        <w:t xml:space="preserve"> least</w:t>
      </w:r>
      <w:r>
        <w:rPr>
          <w:rFonts w:ascii="Times New Roman" w:hAnsi="Times New Roman" w:cs="Times New Roman"/>
        </w:rPr>
        <w:t xml:space="preserve"> heavy metal content</w:t>
      </w:r>
      <w:r w:rsidR="00FD0C31">
        <w:rPr>
          <w:rFonts w:ascii="Times New Roman" w:hAnsi="Times New Roman" w:cs="Times New Roman"/>
        </w:rPr>
        <w:t xml:space="preserve">, although levels obtained here are higher than the documented permissible levels in all the vegetable. </w:t>
      </w:r>
      <w:r w:rsidR="00F3268B">
        <w:rPr>
          <w:rFonts w:ascii="Times New Roman" w:hAnsi="Times New Roman" w:cs="Times New Roman"/>
        </w:rPr>
        <w:t>Base</w:t>
      </w:r>
      <w:r w:rsidR="00915F0C">
        <w:rPr>
          <w:rFonts w:ascii="Times New Roman" w:hAnsi="Times New Roman" w:cs="Times New Roman"/>
        </w:rPr>
        <w:t>d</w:t>
      </w:r>
      <w:r w:rsidR="00F3268B">
        <w:rPr>
          <w:rFonts w:ascii="Times New Roman" w:hAnsi="Times New Roman" w:cs="Times New Roman"/>
        </w:rPr>
        <w:t xml:space="preserve"> on the results of this study, there may be both non-carcinogenic and carcinogenic risks to consumers following long-term consumption of Bitter leaf from all four locations studied. This</w:t>
      </w:r>
      <w:r>
        <w:rPr>
          <w:rFonts w:ascii="Times New Roman" w:hAnsi="Times New Roman" w:cs="Times New Roman"/>
        </w:rPr>
        <w:t xml:space="preserve"> is a public health concern, and calls for legislation on soil </w:t>
      </w:r>
      <w:r w:rsidR="00CE431E">
        <w:rPr>
          <w:rFonts w:ascii="Times New Roman" w:hAnsi="Times New Roman" w:cs="Times New Roman"/>
        </w:rPr>
        <w:t>quality needed for agricultural purposes</w:t>
      </w:r>
      <w:r w:rsidR="0031067B">
        <w:rPr>
          <w:rFonts w:ascii="Times New Roman" w:hAnsi="Times New Roman" w:cs="Times New Roman"/>
        </w:rPr>
        <w:t xml:space="preserve"> for human consumption.</w:t>
      </w:r>
      <w:r w:rsidR="00F3268B">
        <w:rPr>
          <w:rFonts w:ascii="Times New Roman" w:hAnsi="Times New Roman" w:cs="Times New Roman"/>
        </w:rPr>
        <w:t xml:space="preserve"> It is therefore strongly recommended that efforts should be made towards reducing pollution levels at the sampled locations.</w:t>
      </w:r>
    </w:p>
    <w:p w14:paraId="71138A8A" w14:textId="77777777" w:rsidR="00065767" w:rsidRPr="00783F48" w:rsidRDefault="00065767" w:rsidP="00065767">
      <w:pPr>
        <w:rPr>
          <w:rFonts w:ascii="Calibri" w:eastAsia="Calibri" w:hAnsi="Calibri" w:cs="Times New Roman"/>
        </w:rPr>
      </w:pPr>
      <w:bookmarkStart w:id="2" w:name="_Hlk197682619"/>
      <w:bookmarkStart w:id="3" w:name="_Hlk180402183"/>
      <w:bookmarkStart w:id="4" w:name="_Hlk183680988"/>
      <w:bookmarkStart w:id="5" w:name="_Hlk197351200"/>
      <w:r w:rsidRPr="00783F48">
        <w:rPr>
          <w:rFonts w:ascii="Calibri" w:eastAsia="Calibri" w:hAnsi="Calibri" w:cs="Times New Roman"/>
        </w:rPr>
        <w:t>Disclaimer (Artificial intelligence)</w:t>
      </w:r>
    </w:p>
    <w:p w14:paraId="15B6D00A" w14:textId="77777777" w:rsidR="00065767" w:rsidRPr="00783F48" w:rsidRDefault="00065767" w:rsidP="00065767">
      <w:pPr>
        <w:rPr>
          <w:rFonts w:ascii="Calibri" w:eastAsia="Calibri" w:hAnsi="Calibri" w:cs="Times New Roman"/>
        </w:rPr>
      </w:pPr>
      <w:r w:rsidRPr="00783F48">
        <w:rPr>
          <w:rFonts w:ascii="Calibri" w:eastAsia="Calibri" w:hAnsi="Calibri" w:cs="Times New Roman"/>
        </w:rPr>
        <w:t xml:space="preserve">Option 1: </w:t>
      </w:r>
    </w:p>
    <w:p w14:paraId="2157C582" w14:textId="77777777" w:rsidR="00065767" w:rsidRPr="00783F48" w:rsidRDefault="00065767" w:rsidP="00065767">
      <w:pPr>
        <w:rPr>
          <w:rFonts w:ascii="Calibri" w:eastAsia="Calibri" w:hAnsi="Calibri" w:cs="Times New Roman"/>
        </w:rPr>
      </w:pPr>
      <w:r w:rsidRPr="00783F48">
        <w:rPr>
          <w:rFonts w:ascii="Calibri" w:eastAsia="Calibri" w:hAnsi="Calibri" w:cs="Times New Roman"/>
        </w:rPr>
        <w:t xml:space="preserve">Author(s) hereby declare that NO generative AI technologies such as Large Language Models (ChatGPT, COPILOT, etc.) and text-to-image generators have been used during the writing or editing of this manuscript. </w:t>
      </w:r>
    </w:p>
    <w:bookmarkEnd w:id="2"/>
    <w:bookmarkEnd w:id="3"/>
    <w:bookmarkEnd w:id="4"/>
    <w:bookmarkEnd w:id="5"/>
    <w:p w14:paraId="7DD748A7" w14:textId="77777777" w:rsidR="00254874" w:rsidRPr="00A13608" w:rsidRDefault="00254874" w:rsidP="00A6799B">
      <w:pPr>
        <w:jc w:val="both"/>
        <w:rPr>
          <w:rFonts w:ascii="Times New Roman" w:hAnsi="Times New Roman" w:cs="Times New Roman"/>
        </w:rPr>
      </w:pPr>
    </w:p>
    <w:p w14:paraId="3F22B7F6" w14:textId="77777777" w:rsidR="00297B88" w:rsidRDefault="00297B88" w:rsidP="00A6799B">
      <w:pPr>
        <w:jc w:val="both"/>
        <w:rPr>
          <w:rFonts w:ascii="Times New Roman" w:hAnsi="Times New Roman" w:cs="Times New Roman"/>
          <w:b/>
          <w:bCs/>
          <w:sz w:val="28"/>
          <w:szCs w:val="28"/>
        </w:rPr>
      </w:pPr>
    </w:p>
    <w:bookmarkEnd w:id="0"/>
    <w:p w14:paraId="65777526" w14:textId="77777777" w:rsidR="0031033A" w:rsidRPr="003B1F17" w:rsidRDefault="0031033A" w:rsidP="0031033A">
      <w:pPr>
        <w:jc w:val="both"/>
        <w:rPr>
          <w:rFonts w:ascii="Times New Roman" w:hAnsi="Times New Roman" w:cs="Times New Roman"/>
          <w:b/>
          <w:bCs/>
          <w:sz w:val="28"/>
          <w:szCs w:val="28"/>
        </w:rPr>
      </w:pPr>
      <w:r w:rsidRPr="003B1F17">
        <w:rPr>
          <w:rFonts w:ascii="Times New Roman" w:hAnsi="Times New Roman" w:cs="Times New Roman"/>
          <w:b/>
          <w:bCs/>
          <w:sz w:val="28"/>
          <w:szCs w:val="28"/>
        </w:rPr>
        <w:t>References</w:t>
      </w:r>
    </w:p>
    <w:p w14:paraId="32D61350" w14:textId="77777777" w:rsidR="0031033A" w:rsidRPr="00B70797" w:rsidRDefault="0031033A" w:rsidP="0031033A">
      <w:pPr>
        <w:pStyle w:val="ListParagraph"/>
        <w:numPr>
          <w:ilvl w:val="0"/>
          <w:numId w:val="2"/>
        </w:numPr>
        <w:jc w:val="both"/>
        <w:rPr>
          <w:rFonts w:ascii="Times New Roman" w:hAnsi="Times New Roman" w:cs="Times New Roman"/>
        </w:rPr>
      </w:pPr>
      <w:r w:rsidRPr="00B70797">
        <w:rPr>
          <w:rFonts w:ascii="Times New Roman" w:hAnsi="Times New Roman" w:cs="Times New Roman"/>
        </w:rPr>
        <w:t xml:space="preserve">Adu, A. A., Aderinola, O. J., Alaka, R. O. &amp; Olakunle, O. E. (2023). Comparative analysis of heavy metals concentration in soil and vegetable (Vernonia amygdalina) collected from two sampling sites (farmland and dumpsite) and the effect on plant DNA. </w:t>
      </w:r>
      <w:r w:rsidRPr="00B70797">
        <w:rPr>
          <w:rFonts w:ascii="Times New Roman" w:hAnsi="Times New Roman" w:cs="Times New Roman"/>
          <w:i/>
          <w:iCs/>
        </w:rPr>
        <w:t>Asian Journal of Biology</w:t>
      </w:r>
      <w:r w:rsidRPr="00B70797">
        <w:rPr>
          <w:rFonts w:ascii="Times New Roman" w:hAnsi="Times New Roman" w:cs="Times New Roman"/>
        </w:rPr>
        <w:t>, 17(2), 47–56.</w:t>
      </w:r>
      <w:r w:rsidRPr="00B70797">
        <w:t xml:space="preserve"> </w:t>
      </w:r>
      <w:r w:rsidRPr="00B70797">
        <w:rPr>
          <w:rFonts w:ascii="Times New Roman" w:hAnsi="Times New Roman" w:cs="Times New Roman"/>
        </w:rPr>
        <w:t>https://doi.org/10.9734/ajob/2023/v17i2320</w:t>
      </w:r>
    </w:p>
    <w:p w14:paraId="59AFBC1A" w14:textId="727F305D" w:rsidR="0031033A" w:rsidRDefault="0031033A" w:rsidP="0031033A">
      <w:pPr>
        <w:pStyle w:val="ListParagraph"/>
        <w:numPr>
          <w:ilvl w:val="0"/>
          <w:numId w:val="2"/>
        </w:numPr>
        <w:jc w:val="both"/>
        <w:rPr>
          <w:rFonts w:ascii="Times New Roman" w:hAnsi="Times New Roman" w:cs="Times New Roman"/>
        </w:rPr>
      </w:pPr>
      <w:r w:rsidRPr="00B70797">
        <w:rPr>
          <w:rFonts w:ascii="Times New Roman" w:hAnsi="Times New Roman" w:cs="Times New Roman"/>
        </w:rPr>
        <w:t>Al‐</w:t>
      </w:r>
      <w:proofErr w:type="spellStart"/>
      <w:r w:rsidRPr="00B70797">
        <w:rPr>
          <w:rFonts w:ascii="Times New Roman" w:hAnsi="Times New Roman" w:cs="Times New Roman"/>
        </w:rPr>
        <w:t>Aaraji</w:t>
      </w:r>
      <w:proofErr w:type="spellEnd"/>
      <w:r w:rsidRPr="00B70797">
        <w:rPr>
          <w:rFonts w:ascii="Times New Roman" w:hAnsi="Times New Roman" w:cs="Times New Roman"/>
        </w:rPr>
        <w:t xml:space="preserve"> </w:t>
      </w:r>
      <w:proofErr w:type="spellStart"/>
      <w:r w:rsidRPr="00B70797">
        <w:rPr>
          <w:rFonts w:ascii="Times New Roman" w:hAnsi="Times New Roman" w:cs="Times New Roman"/>
        </w:rPr>
        <w:t>Oudah</w:t>
      </w:r>
      <w:proofErr w:type="spellEnd"/>
      <w:r w:rsidRPr="00B70797">
        <w:rPr>
          <w:rFonts w:ascii="Times New Roman" w:hAnsi="Times New Roman" w:cs="Times New Roman"/>
        </w:rPr>
        <w:t>, A. J., AL-</w:t>
      </w:r>
      <w:proofErr w:type="spellStart"/>
      <w:r w:rsidRPr="00B70797">
        <w:rPr>
          <w:rFonts w:ascii="Times New Roman" w:hAnsi="Times New Roman" w:cs="Times New Roman"/>
        </w:rPr>
        <w:t>Jebory</w:t>
      </w:r>
      <w:proofErr w:type="spellEnd"/>
      <w:r w:rsidRPr="00B70797">
        <w:rPr>
          <w:rFonts w:ascii="Times New Roman" w:hAnsi="Times New Roman" w:cs="Times New Roman"/>
        </w:rPr>
        <w:t xml:space="preserve">, R. W., </w:t>
      </w:r>
      <w:proofErr w:type="spellStart"/>
      <w:proofErr w:type="gramStart"/>
      <w:r w:rsidRPr="00B70797">
        <w:rPr>
          <w:rFonts w:ascii="Times New Roman" w:hAnsi="Times New Roman" w:cs="Times New Roman"/>
        </w:rPr>
        <w:t>Al.Zurfi</w:t>
      </w:r>
      <w:proofErr w:type="spellEnd"/>
      <w:proofErr w:type="gramEnd"/>
      <w:r w:rsidRPr="00B70797">
        <w:rPr>
          <w:rFonts w:ascii="Times New Roman" w:hAnsi="Times New Roman" w:cs="Times New Roman"/>
        </w:rPr>
        <w:t xml:space="preserve">, A. H. R., &amp; Jasim, J. H. (2025). “Mechanisms of Heavy Metal Toxicity at the Cellular, Molecular and General Health </w:t>
      </w:r>
      <w:r w:rsidRPr="00B70797">
        <w:rPr>
          <w:rFonts w:ascii="Times New Roman" w:hAnsi="Times New Roman" w:cs="Times New Roman"/>
        </w:rPr>
        <w:lastRenderedPageBreak/>
        <w:t xml:space="preserve">Levels.” </w:t>
      </w:r>
      <w:r w:rsidRPr="00B70797">
        <w:rPr>
          <w:rFonts w:ascii="Times New Roman" w:hAnsi="Times New Roman" w:cs="Times New Roman"/>
          <w:i/>
          <w:iCs/>
        </w:rPr>
        <w:t>Journal of Biomedicine and Biochemistry, 4</w:t>
      </w:r>
      <w:r w:rsidRPr="00B70797">
        <w:rPr>
          <w:rFonts w:ascii="Times New Roman" w:hAnsi="Times New Roman" w:cs="Times New Roman"/>
        </w:rPr>
        <w:t>(2), 98-123.</w:t>
      </w:r>
      <w:r w:rsidRPr="00B70797">
        <w:t xml:space="preserve"> </w:t>
      </w:r>
      <w:hyperlink r:id="rId8" w:history="1">
        <w:r w:rsidR="009538BB" w:rsidRPr="00712B59">
          <w:rPr>
            <w:rStyle w:val="Hyperlink"/>
            <w:rFonts w:ascii="Times New Roman" w:hAnsi="Times New Roman" w:cs="Times New Roman"/>
          </w:rPr>
          <w:t>https://doi.org/10.57238/jbb</w:t>
        </w:r>
      </w:hyperlink>
      <w:r w:rsidRPr="00B70797">
        <w:rPr>
          <w:rFonts w:ascii="Times New Roman" w:hAnsi="Times New Roman" w:cs="Times New Roman"/>
        </w:rPr>
        <w:t>.</w:t>
      </w:r>
    </w:p>
    <w:p w14:paraId="4CC1233D" w14:textId="676D2822" w:rsidR="009538BB" w:rsidRPr="006A0683" w:rsidRDefault="009538BB" w:rsidP="009538BB">
      <w:pPr>
        <w:pStyle w:val="ListParagraph"/>
        <w:numPr>
          <w:ilvl w:val="0"/>
          <w:numId w:val="2"/>
        </w:numPr>
        <w:jc w:val="both"/>
        <w:rPr>
          <w:rFonts w:ascii="Times New Roman" w:hAnsi="Times New Roman" w:cs="Times New Roman"/>
        </w:rPr>
      </w:pPr>
      <w:r w:rsidRPr="006A0683">
        <w:rPr>
          <w:rFonts w:ascii="Times New Roman" w:hAnsi="Times New Roman" w:cs="Times New Roman"/>
        </w:rPr>
        <w:t xml:space="preserve">Al-Shammari, A. H. R., &amp; Al-Hassani, I. K. A. H. (2025). Assessment of Cadmium Levels in Selected Local and Imported Fruits and Vegetables in Iraq: A Study on Environmental and Health Risks. </w:t>
      </w:r>
      <w:r w:rsidRPr="006A0683">
        <w:rPr>
          <w:rFonts w:ascii="Times New Roman" w:hAnsi="Times New Roman" w:cs="Times New Roman"/>
          <w:i/>
          <w:iCs/>
        </w:rPr>
        <w:t>Asian Research Journal of Agriculture</w:t>
      </w:r>
      <w:r w:rsidRPr="006A0683">
        <w:rPr>
          <w:rFonts w:ascii="Times New Roman" w:hAnsi="Times New Roman" w:cs="Times New Roman"/>
        </w:rPr>
        <w:t xml:space="preserve">, </w:t>
      </w:r>
      <w:r w:rsidRPr="006A0683">
        <w:rPr>
          <w:rFonts w:ascii="Times New Roman" w:hAnsi="Times New Roman" w:cs="Times New Roman"/>
          <w:i/>
          <w:iCs/>
        </w:rPr>
        <w:t>18</w:t>
      </w:r>
      <w:r w:rsidRPr="006A0683">
        <w:rPr>
          <w:rFonts w:ascii="Times New Roman" w:hAnsi="Times New Roman" w:cs="Times New Roman"/>
        </w:rPr>
        <w:t>(2), 6-12.</w:t>
      </w:r>
      <w:r w:rsidR="00C277DA" w:rsidRPr="006A0683">
        <w:rPr>
          <w:rFonts w:ascii="Roboto" w:hAnsi="Roboto"/>
          <w:color w:val="555555"/>
          <w:sz w:val="21"/>
          <w:szCs w:val="21"/>
          <w:shd w:val="clear" w:color="auto" w:fill="FFFFFF"/>
        </w:rPr>
        <w:t xml:space="preserve"> </w:t>
      </w:r>
      <w:r w:rsidR="00C277DA" w:rsidRPr="006A0683">
        <w:rPr>
          <w:rFonts w:ascii="Times New Roman" w:hAnsi="Times New Roman" w:cs="Times New Roman"/>
        </w:rPr>
        <w:t>DOI:</w:t>
      </w:r>
      <w:hyperlink r:id="rId9" w:tgtFrame="_blank" w:history="1">
        <w:r w:rsidR="00C277DA" w:rsidRPr="006A0683">
          <w:rPr>
            <w:rStyle w:val="Hyperlink"/>
            <w:rFonts w:ascii="Times New Roman" w:hAnsi="Times New Roman" w:cs="Times New Roman"/>
          </w:rPr>
          <w:t>10.9734/</w:t>
        </w:r>
        <w:proofErr w:type="spellStart"/>
        <w:r w:rsidR="00C277DA" w:rsidRPr="006A0683">
          <w:rPr>
            <w:rStyle w:val="Hyperlink"/>
            <w:rFonts w:ascii="Times New Roman" w:hAnsi="Times New Roman" w:cs="Times New Roman"/>
          </w:rPr>
          <w:t>arja</w:t>
        </w:r>
        <w:proofErr w:type="spellEnd"/>
        <w:r w:rsidR="00C277DA" w:rsidRPr="006A0683">
          <w:rPr>
            <w:rStyle w:val="Hyperlink"/>
            <w:rFonts w:ascii="Times New Roman" w:hAnsi="Times New Roman" w:cs="Times New Roman"/>
          </w:rPr>
          <w:t>/2025/v18i2674</w:t>
        </w:r>
      </w:hyperlink>
    </w:p>
    <w:p w14:paraId="45D01BB2" w14:textId="77777777" w:rsidR="0031033A" w:rsidRDefault="0031033A" w:rsidP="0031033A">
      <w:pPr>
        <w:pStyle w:val="ListParagraph"/>
        <w:numPr>
          <w:ilvl w:val="0"/>
          <w:numId w:val="2"/>
        </w:numPr>
        <w:jc w:val="both"/>
      </w:pPr>
      <w:bookmarkStart w:id="6" w:name="_Hlk213588361"/>
      <w:r w:rsidRPr="006A0683">
        <w:rPr>
          <w:rFonts w:ascii="Times New Roman" w:hAnsi="Times New Roman" w:cs="Times New Roman"/>
        </w:rPr>
        <w:t xml:space="preserve">Ali, M. (2020). </w:t>
      </w:r>
      <w:bookmarkEnd w:id="6"/>
      <w:r w:rsidRPr="006A0683">
        <w:rPr>
          <w:rFonts w:ascii="Times New Roman" w:hAnsi="Times New Roman" w:cs="Times New Roman"/>
        </w:rPr>
        <w:t>Determination of proximate, phytochemicals</w:t>
      </w:r>
      <w:r w:rsidRPr="00B70797">
        <w:rPr>
          <w:rFonts w:ascii="Times New Roman" w:hAnsi="Times New Roman" w:cs="Times New Roman"/>
        </w:rPr>
        <w:t xml:space="preserve"> and minerals composition of Vernonia amygdalina (bitter leaf). </w:t>
      </w:r>
      <w:r w:rsidRPr="00B70797">
        <w:rPr>
          <w:rFonts w:ascii="Times New Roman" w:hAnsi="Times New Roman" w:cs="Times New Roman"/>
          <w:i/>
          <w:iCs/>
        </w:rPr>
        <w:t>Journal of Nutraceuticals</w:t>
      </w:r>
      <w:r w:rsidRPr="00B70797">
        <w:rPr>
          <w:rFonts w:ascii="Times New Roman" w:hAnsi="Times New Roman" w:cs="Times New Roman"/>
        </w:rPr>
        <w:t xml:space="preserve">  </w:t>
      </w:r>
      <w:hyperlink r:id="rId10" w:tgtFrame="_blank" w:history="1">
        <w:r w:rsidRPr="00B70797">
          <w:rPr>
            <w:rStyle w:val="Hyperlink"/>
            <w:rFonts w:ascii="Times New Roman" w:hAnsi="Times New Roman" w:cs="Times New Roman"/>
          </w:rPr>
          <w:t>jnutraceutical.com</w:t>
        </w:r>
      </w:hyperlink>
      <w:r>
        <w:t xml:space="preserve"> , </w:t>
      </w:r>
      <w:r w:rsidRPr="00B70797">
        <w:t>https://doi.org/10.35702/nutri.10001</w:t>
      </w:r>
    </w:p>
    <w:p w14:paraId="5BC344DE" w14:textId="77777777" w:rsidR="0031033A" w:rsidRPr="00B70797" w:rsidRDefault="0031033A" w:rsidP="0031033A">
      <w:pPr>
        <w:pStyle w:val="ListParagraph"/>
        <w:numPr>
          <w:ilvl w:val="0"/>
          <w:numId w:val="2"/>
        </w:numPr>
        <w:jc w:val="both"/>
        <w:rPr>
          <w:rFonts w:ascii="Times New Roman" w:hAnsi="Times New Roman" w:cs="Times New Roman"/>
        </w:rPr>
      </w:pPr>
      <w:r w:rsidRPr="00B70797">
        <w:rPr>
          <w:rFonts w:ascii="Times New Roman" w:hAnsi="Times New Roman" w:cs="Times New Roman"/>
        </w:rPr>
        <w:t xml:space="preserve">Ara, A &amp; Usmani, J A (2015). Lead toxicity: a review. </w:t>
      </w:r>
      <w:r w:rsidRPr="00B70797">
        <w:rPr>
          <w:rFonts w:ascii="Times New Roman" w:hAnsi="Times New Roman" w:cs="Times New Roman"/>
          <w:i/>
          <w:iCs/>
        </w:rPr>
        <w:t>Interdisciplinary toxicology</w:t>
      </w:r>
      <w:r w:rsidRPr="00B70797">
        <w:rPr>
          <w:rFonts w:ascii="Times New Roman" w:hAnsi="Times New Roman" w:cs="Times New Roman"/>
        </w:rPr>
        <w:t>. https://doi.org/10.1515/intox-2015-0009</w:t>
      </w:r>
    </w:p>
    <w:p w14:paraId="6D35E43E" w14:textId="77777777" w:rsidR="0031033A" w:rsidRPr="00B70797" w:rsidRDefault="0031033A" w:rsidP="0031033A">
      <w:pPr>
        <w:pStyle w:val="ListParagraph"/>
        <w:numPr>
          <w:ilvl w:val="0"/>
          <w:numId w:val="2"/>
        </w:numPr>
        <w:jc w:val="both"/>
        <w:rPr>
          <w:rFonts w:ascii="Times New Roman" w:hAnsi="Times New Roman" w:cs="Times New Roman"/>
        </w:rPr>
      </w:pPr>
      <w:r w:rsidRPr="00B70797">
        <w:rPr>
          <w:rFonts w:ascii="Times New Roman" w:hAnsi="Times New Roman" w:cs="Times New Roman"/>
        </w:rPr>
        <w:t xml:space="preserve">Assi, M A., </w:t>
      </w:r>
      <w:proofErr w:type="spellStart"/>
      <w:r w:rsidRPr="00B70797">
        <w:rPr>
          <w:rFonts w:ascii="Times New Roman" w:hAnsi="Times New Roman" w:cs="Times New Roman"/>
        </w:rPr>
        <w:t>Hezmee</w:t>
      </w:r>
      <w:proofErr w:type="spellEnd"/>
      <w:r w:rsidRPr="00B70797">
        <w:rPr>
          <w:rFonts w:ascii="Times New Roman" w:hAnsi="Times New Roman" w:cs="Times New Roman"/>
        </w:rPr>
        <w:t xml:space="preserve">, M N., Haron, A W. Sabri, M Y., &amp; Rajion, M A (2016). The detrimental effects of lead on human and animal health. </w:t>
      </w:r>
      <w:r w:rsidRPr="00B70797">
        <w:rPr>
          <w:rFonts w:ascii="Times New Roman" w:hAnsi="Times New Roman" w:cs="Times New Roman"/>
          <w:i/>
          <w:iCs/>
        </w:rPr>
        <w:t>Veterinary world</w:t>
      </w:r>
      <w:r w:rsidRPr="00B70797">
        <w:rPr>
          <w:rFonts w:ascii="Times New Roman" w:hAnsi="Times New Roman" w:cs="Times New Roman"/>
        </w:rPr>
        <w:t>, 9 (6), 660-671</w:t>
      </w:r>
      <w:r w:rsidRPr="00B70797">
        <w:t xml:space="preserve"> </w:t>
      </w:r>
      <w:r w:rsidRPr="00B70797">
        <w:rPr>
          <w:rFonts w:ascii="Times New Roman" w:hAnsi="Times New Roman" w:cs="Times New Roman"/>
        </w:rPr>
        <w:t>https://doi.org/10.14202/vetworld.2016.660-671</w:t>
      </w:r>
    </w:p>
    <w:p w14:paraId="4782186E" w14:textId="77777777" w:rsidR="0031033A" w:rsidRPr="00B70797" w:rsidRDefault="0031033A" w:rsidP="0031033A">
      <w:pPr>
        <w:pStyle w:val="ListParagraph"/>
        <w:numPr>
          <w:ilvl w:val="0"/>
          <w:numId w:val="2"/>
        </w:numPr>
        <w:jc w:val="both"/>
        <w:rPr>
          <w:rFonts w:ascii="Times New Roman" w:hAnsi="Times New Roman" w:cs="Times New Roman"/>
        </w:rPr>
      </w:pPr>
      <w:r w:rsidRPr="00B70797">
        <w:rPr>
          <w:rFonts w:ascii="Times New Roman" w:hAnsi="Times New Roman" w:cs="Times New Roman"/>
        </w:rPr>
        <w:t xml:space="preserve">Bernard, A. (2008). “Cadmium &amp; its adverse effects on the kidney.” </w:t>
      </w:r>
      <w:r w:rsidRPr="00B70797">
        <w:rPr>
          <w:rFonts w:ascii="Times New Roman" w:hAnsi="Times New Roman" w:cs="Times New Roman"/>
          <w:i/>
          <w:iCs/>
        </w:rPr>
        <w:t>Toxicology and Applied Pharmacology, 238</w:t>
      </w:r>
      <w:r w:rsidRPr="00B70797">
        <w:rPr>
          <w:rFonts w:ascii="Times New Roman" w:hAnsi="Times New Roman" w:cs="Times New Roman"/>
        </w:rPr>
        <w:t>(3), 354-363</w:t>
      </w:r>
      <w:r>
        <w:rPr>
          <w:rFonts w:ascii="Times New Roman" w:hAnsi="Times New Roman" w:cs="Times New Roman"/>
        </w:rPr>
        <w:t>.</w:t>
      </w:r>
      <w:r w:rsidRPr="00B70797">
        <w:t xml:space="preserve"> </w:t>
      </w:r>
      <w:r w:rsidRPr="00B70797">
        <w:rPr>
          <w:rFonts w:ascii="Times New Roman" w:hAnsi="Times New Roman" w:cs="Times New Roman"/>
        </w:rPr>
        <w:t>https://pubmed.ncbi.nlm.nih.gov/19106447/</w:t>
      </w:r>
    </w:p>
    <w:p w14:paraId="64F0222E" w14:textId="77777777" w:rsidR="0031033A" w:rsidRPr="00B70797" w:rsidRDefault="0031033A" w:rsidP="0031033A">
      <w:pPr>
        <w:pStyle w:val="ListParagraph"/>
        <w:numPr>
          <w:ilvl w:val="0"/>
          <w:numId w:val="2"/>
        </w:numPr>
        <w:jc w:val="both"/>
        <w:rPr>
          <w:rFonts w:ascii="Times New Roman" w:hAnsi="Times New Roman" w:cs="Times New Roman"/>
        </w:rPr>
      </w:pPr>
      <w:r w:rsidRPr="00B70797">
        <w:rPr>
          <w:rFonts w:ascii="Times New Roman" w:hAnsi="Times New Roman" w:cs="Times New Roman"/>
        </w:rPr>
        <w:t xml:space="preserve">Castoldi, A., </w:t>
      </w:r>
      <w:proofErr w:type="spellStart"/>
      <w:r w:rsidRPr="00B70797">
        <w:rPr>
          <w:rFonts w:ascii="Times New Roman" w:hAnsi="Times New Roman" w:cs="Times New Roman"/>
        </w:rPr>
        <w:t>Coccini</w:t>
      </w:r>
      <w:proofErr w:type="spellEnd"/>
      <w:r w:rsidRPr="00B70797">
        <w:rPr>
          <w:rFonts w:ascii="Times New Roman" w:hAnsi="Times New Roman" w:cs="Times New Roman"/>
        </w:rPr>
        <w:t xml:space="preserve">, T., Ceccatelli, S., &amp;Manzo, L (2001). Neurotoxicity and molecular effects of methylmercury. </w:t>
      </w:r>
      <w:r w:rsidRPr="00B70797">
        <w:rPr>
          <w:rFonts w:ascii="Times New Roman" w:hAnsi="Times New Roman" w:cs="Times New Roman"/>
          <w:i/>
          <w:iCs/>
        </w:rPr>
        <w:t>Brain research bulletin,</w:t>
      </w:r>
      <w:r w:rsidRPr="00B70797">
        <w:rPr>
          <w:rFonts w:ascii="Times New Roman" w:hAnsi="Times New Roman" w:cs="Times New Roman"/>
        </w:rPr>
        <w:t xml:space="preserve"> 55, 197-203.</w:t>
      </w:r>
      <w:r w:rsidRPr="00B70797">
        <w:t xml:space="preserve"> </w:t>
      </w:r>
      <w:r w:rsidRPr="00B70797">
        <w:rPr>
          <w:rFonts w:ascii="Times New Roman" w:hAnsi="Times New Roman" w:cs="Times New Roman"/>
        </w:rPr>
        <w:t>https://doi.org/10.1016/s0361-9230(01)00458-0</w:t>
      </w:r>
    </w:p>
    <w:p w14:paraId="6B5C1FF7" w14:textId="77777777" w:rsidR="0031033A" w:rsidRPr="00B70797" w:rsidRDefault="0031033A" w:rsidP="0031033A">
      <w:pPr>
        <w:pStyle w:val="ListParagraph"/>
        <w:numPr>
          <w:ilvl w:val="0"/>
          <w:numId w:val="2"/>
        </w:numPr>
        <w:jc w:val="both"/>
        <w:rPr>
          <w:rFonts w:ascii="Times New Roman" w:hAnsi="Times New Roman" w:cs="Times New Roman"/>
        </w:rPr>
      </w:pPr>
      <w:r w:rsidRPr="00B70797">
        <w:rPr>
          <w:rFonts w:ascii="Times New Roman" w:hAnsi="Times New Roman" w:cs="Times New Roman"/>
        </w:rPr>
        <w:t xml:space="preserve">De Miguel, E., Iribarren, I., Chacón, E., Ordóñez, A., &amp; Charlesworth, S. (2007). Risk-Based Evaluation of the Exposure of Children to Trace Elements in Playgrounds in Madrid (Spain). </w:t>
      </w:r>
      <w:r w:rsidRPr="00B70797">
        <w:rPr>
          <w:rFonts w:ascii="Times New Roman" w:hAnsi="Times New Roman" w:cs="Times New Roman"/>
          <w:b/>
          <w:bCs/>
          <w:i/>
          <w:iCs/>
        </w:rPr>
        <w:t>Chemosphere</w:t>
      </w:r>
      <w:r w:rsidRPr="00B70797">
        <w:rPr>
          <w:rFonts w:ascii="Times New Roman" w:hAnsi="Times New Roman" w:cs="Times New Roman"/>
          <w:i/>
          <w:iCs/>
        </w:rPr>
        <w:t>,</w:t>
      </w:r>
      <w:r w:rsidRPr="00B70797">
        <w:rPr>
          <w:rFonts w:ascii="Times New Roman" w:hAnsi="Times New Roman" w:cs="Times New Roman"/>
        </w:rPr>
        <w:t xml:space="preserve"> 66(3), 505–513.</w:t>
      </w:r>
      <w:r w:rsidRPr="00B70797">
        <w:t xml:space="preserve"> </w:t>
      </w:r>
      <w:r w:rsidRPr="00B70797">
        <w:rPr>
          <w:rFonts w:ascii="Times New Roman" w:hAnsi="Times New Roman" w:cs="Times New Roman"/>
        </w:rPr>
        <w:t>https://doi.org/10.1016/j.chemosphere.2006.05.065</w:t>
      </w:r>
    </w:p>
    <w:p w14:paraId="48433E17" w14:textId="77777777" w:rsidR="0031033A" w:rsidRPr="00B70797" w:rsidRDefault="0031033A" w:rsidP="0031033A">
      <w:pPr>
        <w:pStyle w:val="ListParagraph"/>
        <w:numPr>
          <w:ilvl w:val="0"/>
          <w:numId w:val="2"/>
        </w:numPr>
        <w:jc w:val="both"/>
        <w:rPr>
          <w:rFonts w:ascii="Times New Roman" w:hAnsi="Times New Roman" w:cs="Times New Roman"/>
        </w:rPr>
      </w:pPr>
      <w:r w:rsidRPr="00B70797">
        <w:rPr>
          <w:rFonts w:ascii="Times New Roman" w:hAnsi="Times New Roman" w:cs="Times New Roman"/>
        </w:rPr>
        <w:t xml:space="preserve">Edo, G. I., Samuel, P O., </w:t>
      </w:r>
      <w:proofErr w:type="spellStart"/>
      <w:r w:rsidRPr="00B70797">
        <w:rPr>
          <w:rFonts w:ascii="Times New Roman" w:hAnsi="Times New Roman" w:cs="Times New Roman"/>
        </w:rPr>
        <w:t>Jikah</w:t>
      </w:r>
      <w:proofErr w:type="spellEnd"/>
      <w:r w:rsidRPr="00B70797">
        <w:rPr>
          <w:rFonts w:ascii="Times New Roman" w:hAnsi="Times New Roman" w:cs="Times New Roman"/>
        </w:rPr>
        <w:t xml:space="preserve">, A N., </w:t>
      </w:r>
      <w:proofErr w:type="spellStart"/>
      <w:r w:rsidRPr="00B70797">
        <w:rPr>
          <w:rFonts w:ascii="Times New Roman" w:hAnsi="Times New Roman" w:cs="Times New Roman"/>
        </w:rPr>
        <w:t>Onihariogho</w:t>
      </w:r>
      <w:proofErr w:type="spellEnd"/>
      <w:r w:rsidRPr="00B70797">
        <w:rPr>
          <w:rFonts w:ascii="Times New Roman" w:hAnsi="Times New Roman" w:cs="Times New Roman"/>
        </w:rPr>
        <w:t xml:space="preserve">, F O, </w:t>
      </w:r>
      <w:proofErr w:type="spellStart"/>
      <w:r w:rsidRPr="00B70797">
        <w:rPr>
          <w:rFonts w:ascii="Times New Roman" w:hAnsi="Times New Roman" w:cs="Times New Roman"/>
        </w:rPr>
        <w:t>Idu</w:t>
      </w:r>
      <w:proofErr w:type="spellEnd"/>
      <w:r w:rsidRPr="00B70797">
        <w:rPr>
          <w:rFonts w:ascii="Times New Roman" w:hAnsi="Times New Roman" w:cs="Times New Roman"/>
        </w:rPr>
        <w:t>, L I et al (2023). Biological and bioactive components of bitter leaf</w:t>
      </w:r>
      <w:r w:rsidRPr="00B70797">
        <w:rPr>
          <w:rFonts w:ascii="Times New Roman" w:hAnsi="Times New Roman" w:cs="Times New Roman"/>
          <w:i/>
          <w:iCs/>
        </w:rPr>
        <w:t xml:space="preserve"> (Vernonia amygdalina)</w:t>
      </w:r>
      <w:r w:rsidRPr="00B70797">
        <w:rPr>
          <w:rFonts w:ascii="Times New Roman" w:hAnsi="Times New Roman" w:cs="Times New Roman"/>
        </w:rPr>
        <w:t xml:space="preserve"> </w:t>
      </w:r>
      <w:r w:rsidRPr="00B70797">
        <w:rPr>
          <w:rFonts w:ascii="Times New Roman" w:hAnsi="Times New Roman" w:cs="Times New Roman"/>
          <w:i/>
          <w:iCs/>
        </w:rPr>
        <w:t>Food Chemistry Advances</w:t>
      </w:r>
      <w:r w:rsidRPr="00B70797">
        <w:rPr>
          <w:rFonts w:ascii="Times New Roman" w:hAnsi="Times New Roman" w:cs="Times New Roman"/>
        </w:rPr>
        <w:t>, vol 3, 2023.</w:t>
      </w:r>
      <w:r w:rsidRPr="00B70797">
        <w:t xml:space="preserve"> </w:t>
      </w:r>
      <w:r w:rsidRPr="00B70797">
        <w:rPr>
          <w:rFonts w:ascii="Times New Roman" w:hAnsi="Times New Roman" w:cs="Times New Roman"/>
        </w:rPr>
        <w:t>https://doi.org/10.1016/j.focha.2023.100488</w:t>
      </w:r>
    </w:p>
    <w:p w14:paraId="56B1DFD5" w14:textId="77777777" w:rsidR="0031033A" w:rsidRPr="00B70797" w:rsidRDefault="0031033A" w:rsidP="0031033A">
      <w:pPr>
        <w:pStyle w:val="ListParagraph"/>
        <w:numPr>
          <w:ilvl w:val="0"/>
          <w:numId w:val="2"/>
        </w:numPr>
        <w:jc w:val="both"/>
        <w:rPr>
          <w:rFonts w:ascii="Times New Roman" w:hAnsi="Times New Roman" w:cs="Times New Roman"/>
          <w:i/>
          <w:iCs/>
        </w:rPr>
      </w:pPr>
      <w:r w:rsidRPr="00B70797">
        <w:rPr>
          <w:rFonts w:ascii="Times New Roman" w:hAnsi="Times New Roman" w:cs="Times New Roman"/>
        </w:rPr>
        <w:t xml:space="preserve">European Commission (2006). “Commission Regulation (EC) No 1881/2006 of 19 December 2006 setting maximum levels for certain contaminants in foodstuffs.” </w:t>
      </w:r>
      <w:r w:rsidRPr="00B70797">
        <w:rPr>
          <w:rFonts w:ascii="Times New Roman" w:hAnsi="Times New Roman" w:cs="Times New Roman"/>
          <w:i/>
          <w:iCs/>
        </w:rPr>
        <w:t>Official Journal of the European Union.</w:t>
      </w:r>
      <w:r w:rsidRPr="00B70797">
        <w:t xml:space="preserve"> </w:t>
      </w:r>
      <w:r w:rsidRPr="00B70797">
        <w:rPr>
          <w:rFonts w:ascii="Times New Roman" w:hAnsi="Times New Roman" w:cs="Times New Roman"/>
          <w:i/>
          <w:iCs/>
        </w:rPr>
        <w:t>https://eur-lex.europa.eu/eli/reg/2006/1881/oj</w:t>
      </w:r>
    </w:p>
    <w:p w14:paraId="00E4C24E" w14:textId="77777777" w:rsidR="0031033A" w:rsidRPr="00B70797" w:rsidRDefault="0031033A" w:rsidP="00C277DA">
      <w:pPr>
        <w:pStyle w:val="ListParagraph"/>
        <w:numPr>
          <w:ilvl w:val="0"/>
          <w:numId w:val="2"/>
        </w:numPr>
        <w:rPr>
          <w:rFonts w:ascii="Times New Roman" w:hAnsi="Times New Roman" w:cs="Times New Roman"/>
        </w:rPr>
      </w:pPr>
      <w:proofErr w:type="spellStart"/>
      <w:r w:rsidRPr="00B70797">
        <w:rPr>
          <w:rFonts w:ascii="Times New Roman" w:hAnsi="Times New Roman" w:cs="Times New Roman"/>
        </w:rPr>
        <w:t>Farombi</w:t>
      </w:r>
      <w:proofErr w:type="spellEnd"/>
      <w:r w:rsidRPr="00B70797">
        <w:rPr>
          <w:rFonts w:ascii="Times New Roman" w:hAnsi="Times New Roman" w:cs="Times New Roman"/>
        </w:rPr>
        <w:t xml:space="preserve">, E O. &amp; Owoeye, O (2011). Antioxidative and </w:t>
      </w:r>
      <w:proofErr w:type="spellStart"/>
      <w:r w:rsidRPr="00B70797">
        <w:rPr>
          <w:rFonts w:ascii="Times New Roman" w:hAnsi="Times New Roman" w:cs="Times New Roman"/>
        </w:rPr>
        <w:t>chemopreventive</w:t>
      </w:r>
      <w:proofErr w:type="spellEnd"/>
      <w:r w:rsidRPr="00B70797">
        <w:rPr>
          <w:rFonts w:ascii="Times New Roman" w:hAnsi="Times New Roman" w:cs="Times New Roman"/>
        </w:rPr>
        <w:t xml:space="preserve"> properties of </w:t>
      </w:r>
      <w:r w:rsidRPr="00B70797">
        <w:rPr>
          <w:rFonts w:ascii="Times New Roman" w:hAnsi="Times New Roman" w:cs="Times New Roman"/>
          <w:i/>
          <w:iCs/>
        </w:rPr>
        <w:t>Vernonia amygdalina</w:t>
      </w:r>
      <w:r w:rsidRPr="00B70797">
        <w:rPr>
          <w:rFonts w:ascii="Times New Roman" w:hAnsi="Times New Roman" w:cs="Times New Roman"/>
        </w:rPr>
        <w:t xml:space="preserve"> and garcinia </w:t>
      </w:r>
      <w:proofErr w:type="spellStart"/>
      <w:r w:rsidRPr="00B70797">
        <w:rPr>
          <w:rFonts w:ascii="Times New Roman" w:hAnsi="Times New Roman" w:cs="Times New Roman"/>
        </w:rPr>
        <w:t>biflavonoid</w:t>
      </w:r>
      <w:proofErr w:type="spellEnd"/>
      <w:r w:rsidRPr="00B70797">
        <w:rPr>
          <w:rFonts w:ascii="Times New Roman" w:hAnsi="Times New Roman" w:cs="Times New Roman"/>
        </w:rPr>
        <w:t xml:space="preserve">. </w:t>
      </w:r>
      <w:r w:rsidRPr="00B70797">
        <w:rPr>
          <w:rFonts w:ascii="Times New Roman" w:hAnsi="Times New Roman" w:cs="Times New Roman"/>
          <w:i/>
          <w:iCs/>
        </w:rPr>
        <w:t>International Journal of Environmental Research and Public Health,</w:t>
      </w:r>
      <w:r w:rsidRPr="00B70797">
        <w:rPr>
          <w:rFonts w:ascii="Times New Roman" w:hAnsi="Times New Roman" w:cs="Times New Roman"/>
        </w:rPr>
        <w:t> 8 (6) (2011), pp. 2533-2555</w:t>
      </w:r>
      <w:r w:rsidRPr="00B70797">
        <w:t xml:space="preserve"> </w:t>
      </w:r>
      <w:r w:rsidRPr="00B70797">
        <w:rPr>
          <w:rFonts w:ascii="Times New Roman" w:hAnsi="Times New Roman" w:cs="Times New Roman"/>
        </w:rPr>
        <w:t>https://doi.org/10.3390/ijerph8062533</w:t>
      </w:r>
    </w:p>
    <w:p w14:paraId="62FEC83B" w14:textId="77777777" w:rsidR="0031033A" w:rsidRPr="00B70797" w:rsidRDefault="0031033A" w:rsidP="0031033A">
      <w:pPr>
        <w:pStyle w:val="ListParagraph"/>
        <w:numPr>
          <w:ilvl w:val="0"/>
          <w:numId w:val="2"/>
        </w:numPr>
        <w:jc w:val="both"/>
        <w:rPr>
          <w:rFonts w:ascii="Times New Roman" w:hAnsi="Times New Roman" w:cs="Times New Roman"/>
          <w:i/>
          <w:iCs/>
        </w:rPr>
      </w:pPr>
      <w:r w:rsidRPr="00B70797">
        <w:rPr>
          <w:rFonts w:ascii="Times New Roman" w:hAnsi="Times New Roman" w:cs="Times New Roman"/>
        </w:rPr>
        <w:t>FAO/WHO (2001). Food Additives &amp; Contaminants</w:t>
      </w:r>
      <w:r w:rsidRPr="00B70797">
        <w:rPr>
          <w:rFonts w:ascii="Times New Roman" w:hAnsi="Times New Roman" w:cs="Times New Roman"/>
          <w:i/>
          <w:iCs/>
        </w:rPr>
        <w:t xml:space="preserve">, Joint FAO/WHO Food Standards </w:t>
      </w:r>
      <w:proofErr w:type="spellStart"/>
      <w:r w:rsidRPr="00B70797">
        <w:rPr>
          <w:rFonts w:ascii="Times New Roman" w:hAnsi="Times New Roman" w:cs="Times New Roman"/>
          <w:i/>
          <w:iCs/>
        </w:rPr>
        <w:t>Programme</w:t>
      </w:r>
      <w:proofErr w:type="spellEnd"/>
      <w:r w:rsidRPr="00B70797">
        <w:rPr>
          <w:rFonts w:ascii="Times New Roman" w:hAnsi="Times New Roman" w:cs="Times New Roman"/>
          <w:i/>
          <w:iCs/>
        </w:rPr>
        <w:t>, ALINORM 01/12A:1-289.</w:t>
      </w:r>
      <w:r w:rsidRPr="00B70797">
        <w:t xml:space="preserve"> </w:t>
      </w:r>
      <w:r w:rsidRPr="00B70797">
        <w:rPr>
          <w:rFonts w:ascii="Times New Roman" w:hAnsi="Times New Roman" w:cs="Times New Roman"/>
          <w:i/>
          <w:iCs/>
        </w:rPr>
        <w:t>https://www.fao.org/docrep/005/x8723e/x8723e.pdf</w:t>
      </w:r>
    </w:p>
    <w:p w14:paraId="63546B7B" w14:textId="77777777" w:rsidR="0031033A" w:rsidRPr="00B70797" w:rsidRDefault="0031033A" w:rsidP="0031033A">
      <w:pPr>
        <w:pStyle w:val="ListParagraph"/>
        <w:numPr>
          <w:ilvl w:val="0"/>
          <w:numId w:val="2"/>
        </w:numPr>
        <w:jc w:val="both"/>
        <w:rPr>
          <w:rFonts w:ascii="Times New Roman" w:hAnsi="Times New Roman" w:cs="Times New Roman"/>
        </w:rPr>
      </w:pPr>
      <w:r w:rsidRPr="00B70797">
        <w:rPr>
          <w:rFonts w:ascii="Times New Roman" w:hAnsi="Times New Roman" w:cs="Times New Roman"/>
        </w:rPr>
        <w:t xml:space="preserve">Garg, V., Yadav., P., Mor. S., Singh, B., &amp; </w:t>
      </w:r>
      <w:proofErr w:type="spellStart"/>
      <w:r w:rsidRPr="00B70797">
        <w:rPr>
          <w:rFonts w:ascii="Times New Roman" w:hAnsi="Times New Roman" w:cs="Times New Roman"/>
        </w:rPr>
        <w:t>Pulhani</w:t>
      </w:r>
      <w:proofErr w:type="spellEnd"/>
      <w:r w:rsidRPr="00B70797">
        <w:rPr>
          <w:rFonts w:ascii="Times New Roman" w:hAnsi="Times New Roman" w:cs="Times New Roman"/>
        </w:rPr>
        <w:t xml:space="preserve">, V (2014). Heavy metals bioconcentration from soil to vegetables and assessment of health risk caused by their ingestion. </w:t>
      </w:r>
      <w:r w:rsidRPr="00B70797">
        <w:rPr>
          <w:rFonts w:ascii="Times New Roman" w:hAnsi="Times New Roman" w:cs="Times New Roman"/>
          <w:i/>
          <w:iCs/>
        </w:rPr>
        <w:t xml:space="preserve">Biological Trace Elements Research, </w:t>
      </w:r>
      <w:r w:rsidRPr="00B70797">
        <w:rPr>
          <w:rFonts w:ascii="Times New Roman" w:hAnsi="Times New Roman" w:cs="Times New Roman"/>
        </w:rPr>
        <w:t>157, 256-265</w:t>
      </w:r>
      <w:r w:rsidRPr="00B70797">
        <w:t xml:space="preserve"> </w:t>
      </w:r>
      <w:r w:rsidRPr="00B70797">
        <w:rPr>
          <w:rFonts w:ascii="Times New Roman" w:hAnsi="Times New Roman" w:cs="Times New Roman"/>
        </w:rPr>
        <w:t>https://doi.org/10.1007/s12011-014-9892-z</w:t>
      </w:r>
    </w:p>
    <w:p w14:paraId="38AC3024" w14:textId="33F195F7" w:rsidR="0031033A" w:rsidRDefault="0031033A" w:rsidP="0031033A">
      <w:pPr>
        <w:pStyle w:val="ListParagraph"/>
        <w:numPr>
          <w:ilvl w:val="0"/>
          <w:numId w:val="2"/>
        </w:numPr>
        <w:jc w:val="both"/>
      </w:pPr>
      <w:proofErr w:type="spellStart"/>
      <w:proofErr w:type="gramStart"/>
      <w:r w:rsidRPr="00B70797">
        <w:rPr>
          <w:rFonts w:ascii="Times New Roman" w:hAnsi="Times New Roman" w:cs="Times New Roman"/>
        </w:rPr>
        <w:lastRenderedPageBreak/>
        <w:t>Hassan,F</w:t>
      </w:r>
      <w:proofErr w:type="spellEnd"/>
      <w:r w:rsidRPr="00B70797">
        <w:rPr>
          <w:rFonts w:ascii="Times New Roman" w:hAnsi="Times New Roman" w:cs="Times New Roman"/>
        </w:rPr>
        <w:t>.</w:t>
      </w:r>
      <w:proofErr w:type="gramEnd"/>
      <w:r w:rsidRPr="00B70797">
        <w:rPr>
          <w:rFonts w:ascii="Times New Roman" w:hAnsi="Times New Roman" w:cs="Times New Roman"/>
        </w:rPr>
        <w:t xml:space="preserve">, Edo, G I., Nwosu, L C., Jalloh, A </w:t>
      </w:r>
      <w:proofErr w:type="spellStart"/>
      <w:r w:rsidRPr="00B70797">
        <w:rPr>
          <w:rFonts w:ascii="Times New Roman" w:hAnsi="Times New Roman" w:cs="Times New Roman"/>
        </w:rPr>
        <w:t>A</w:t>
      </w:r>
      <w:proofErr w:type="spellEnd"/>
      <w:r w:rsidRPr="00B70797">
        <w:rPr>
          <w:rFonts w:ascii="Times New Roman" w:hAnsi="Times New Roman" w:cs="Times New Roman"/>
        </w:rPr>
        <w:t xml:space="preserve">., </w:t>
      </w:r>
      <w:proofErr w:type="spellStart"/>
      <w:r w:rsidRPr="00B70797">
        <w:rPr>
          <w:rFonts w:ascii="Times New Roman" w:hAnsi="Times New Roman" w:cs="Times New Roman"/>
        </w:rPr>
        <w:t>Onyibe</w:t>
      </w:r>
      <w:proofErr w:type="spellEnd"/>
      <w:r w:rsidRPr="00B70797">
        <w:rPr>
          <w:rFonts w:ascii="Times New Roman" w:hAnsi="Times New Roman" w:cs="Times New Roman"/>
        </w:rPr>
        <w:t xml:space="preserve">, P N., </w:t>
      </w:r>
      <w:proofErr w:type="spellStart"/>
      <w:r w:rsidRPr="00B70797">
        <w:rPr>
          <w:rFonts w:ascii="Times New Roman" w:hAnsi="Times New Roman" w:cs="Times New Roman"/>
        </w:rPr>
        <w:t>Itoje-akpokiniovo</w:t>
      </w:r>
      <w:proofErr w:type="spellEnd"/>
      <w:r w:rsidRPr="00B70797">
        <w:rPr>
          <w:rFonts w:ascii="Times New Roman" w:hAnsi="Times New Roman" w:cs="Times New Roman"/>
        </w:rPr>
        <w:t xml:space="preserve">, L O, </w:t>
      </w:r>
      <w:r w:rsidRPr="00B70797">
        <w:rPr>
          <w:rFonts w:ascii="Times New Roman" w:hAnsi="Times New Roman" w:cs="Times New Roman"/>
          <w:i/>
          <w:iCs/>
        </w:rPr>
        <w:t>et al. (2021).</w:t>
      </w:r>
      <w:r w:rsidR="00B877DA">
        <w:rPr>
          <w:rFonts w:ascii="Times New Roman" w:hAnsi="Times New Roman" w:cs="Times New Roman"/>
          <w:i/>
          <w:iCs/>
        </w:rPr>
        <w:t xml:space="preserve"> </w:t>
      </w:r>
      <w:r w:rsidRPr="00B70797">
        <w:rPr>
          <w:rFonts w:ascii="Times New Roman" w:hAnsi="Times New Roman" w:cs="Times New Roman"/>
        </w:rPr>
        <w:t xml:space="preserve">An inventory of medicinal plants used as sedative, analgesic and blood tonic in Abeokuta, Ogun State, Nigeria, </w:t>
      </w:r>
      <w:r w:rsidRPr="00B70797">
        <w:rPr>
          <w:rFonts w:ascii="Times New Roman" w:hAnsi="Times New Roman" w:cs="Times New Roman"/>
          <w:i/>
          <w:iCs/>
        </w:rPr>
        <w:t xml:space="preserve">Acta </w:t>
      </w:r>
      <w:proofErr w:type="spellStart"/>
      <w:r w:rsidRPr="00B70797">
        <w:rPr>
          <w:rFonts w:ascii="Times New Roman" w:hAnsi="Times New Roman" w:cs="Times New Roman"/>
          <w:i/>
          <w:iCs/>
        </w:rPr>
        <w:t>Ecologica</w:t>
      </w:r>
      <w:proofErr w:type="spellEnd"/>
      <w:r w:rsidRPr="00B70797">
        <w:rPr>
          <w:rFonts w:ascii="Times New Roman" w:hAnsi="Times New Roman" w:cs="Times New Roman"/>
          <w:i/>
          <w:iCs/>
        </w:rPr>
        <w:t xml:space="preserve"> Sinica</w:t>
      </w:r>
      <w:r w:rsidRPr="00B70797">
        <w:rPr>
          <w:rFonts w:ascii="Times New Roman" w:hAnsi="Times New Roman" w:cs="Times New Roman"/>
        </w:rPr>
        <w:t> (2021), https://doi.org/10.1016/j.chnaes.2021.11.003</w:t>
      </w:r>
      <w:r>
        <w:t xml:space="preserve"> </w:t>
      </w:r>
    </w:p>
    <w:p w14:paraId="40BFA27B" w14:textId="77777777" w:rsidR="0031033A" w:rsidRPr="00B70797" w:rsidRDefault="0031033A" w:rsidP="0031033A">
      <w:pPr>
        <w:pStyle w:val="ListParagraph"/>
        <w:numPr>
          <w:ilvl w:val="0"/>
          <w:numId w:val="2"/>
        </w:numPr>
        <w:jc w:val="both"/>
        <w:rPr>
          <w:rFonts w:ascii="Times New Roman" w:hAnsi="Times New Roman" w:cs="Times New Roman"/>
        </w:rPr>
      </w:pPr>
      <w:r w:rsidRPr="00B70797">
        <w:rPr>
          <w:rFonts w:ascii="Times New Roman" w:hAnsi="Times New Roman" w:cs="Times New Roman"/>
        </w:rPr>
        <w:t>Hong, Y S., Song, H &amp; Chung, J Y (2014). Health effects of chronic arsenic exposure. Journal of preventive medicine and public health. https://doi.org/10.3961/jpmph.14.035</w:t>
      </w:r>
    </w:p>
    <w:p w14:paraId="12C91484" w14:textId="77777777" w:rsidR="0031033A" w:rsidRPr="00B70797" w:rsidRDefault="0031033A" w:rsidP="0031033A">
      <w:pPr>
        <w:pStyle w:val="ListParagraph"/>
        <w:numPr>
          <w:ilvl w:val="0"/>
          <w:numId w:val="2"/>
        </w:numPr>
        <w:jc w:val="both"/>
        <w:rPr>
          <w:rFonts w:ascii="Times New Roman" w:hAnsi="Times New Roman" w:cs="Times New Roman"/>
        </w:rPr>
      </w:pPr>
      <w:r w:rsidRPr="00B70797">
        <w:rPr>
          <w:rFonts w:ascii="Times New Roman" w:hAnsi="Times New Roman" w:cs="Times New Roman"/>
        </w:rPr>
        <w:t xml:space="preserve">Mason, H. J., Harari, F., &amp; Weber, S. G. (2023). “Heavy metal intoxication: Clinical con sequences and novel therapies.” </w:t>
      </w:r>
      <w:r w:rsidRPr="00B70797">
        <w:rPr>
          <w:rFonts w:ascii="Times New Roman" w:hAnsi="Times New Roman" w:cs="Times New Roman"/>
          <w:i/>
          <w:iCs/>
        </w:rPr>
        <w:t>Journal of Medical Toxicology, 19</w:t>
      </w:r>
      <w:r w:rsidRPr="00B70797">
        <w:rPr>
          <w:rFonts w:ascii="Times New Roman" w:hAnsi="Times New Roman" w:cs="Times New Roman"/>
        </w:rPr>
        <w:t>(1), 23-45.</w:t>
      </w:r>
    </w:p>
    <w:p w14:paraId="4724B889" w14:textId="77777777" w:rsidR="0031033A" w:rsidRPr="006A0683" w:rsidRDefault="0031033A" w:rsidP="0031033A">
      <w:pPr>
        <w:pStyle w:val="ListParagraph"/>
        <w:numPr>
          <w:ilvl w:val="0"/>
          <w:numId w:val="2"/>
        </w:numPr>
        <w:jc w:val="both"/>
        <w:rPr>
          <w:rFonts w:ascii="Times New Roman" w:hAnsi="Times New Roman" w:cs="Times New Roman"/>
          <w:color w:val="000000" w:themeColor="text1"/>
        </w:rPr>
      </w:pPr>
      <w:r w:rsidRPr="006A0683">
        <w:rPr>
          <w:rFonts w:ascii="Times New Roman" w:hAnsi="Times New Roman" w:cs="Times New Roman"/>
          <w:color w:val="000000" w:themeColor="text1"/>
        </w:rPr>
        <w:t>Mohammed, S. &amp; Mamman, M. S. (2023). Some edible and medicinal properties of</w:t>
      </w:r>
      <w:r w:rsidRPr="006A0683">
        <w:rPr>
          <w:rFonts w:ascii="Times New Roman" w:hAnsi="Times New Roman" w:cs="Times New Roman"/>
          <w:i/>
          <w:iCs/>
          <w:color w:val="000000" w:themeColor="text1"/>
        </w:rPr>
        <w:t xml:space="preserve"> Vernonia amygdalina </w:t>
      </w:r>
      <w:r w:rsidRPr="006A0683">
        <w:rPr>
          <w:rFonts w:ascii="Times New Roman" w:hAnsi="Times New Roman" w:cs="Times New Roman"/>
          <w:color w:val="000000" w:themeColor="text1"/>
        </w:rPr>
        <w:t xml:space="preserve">(Bitter Leaf). </w:t>
      </w:r>
      <w:proofErr w:type="spellStart"/>
      <w:r w:rsidRPr="006A0683">
        <w:rPr>
          <w:rFonts w:ascii="Times New Roman" w:hAnsi="Times New Roman" w:cs="Times New Roman"/>
          <w:i/>
          <w:iCs/>
          <w:color w:val="000000" w:themeColor="text1"/>
        </w:rPr>
        <w:t>Azare</w:t>
      </w:r>
      <w:proofErr w:type="spellEnd"/>
      <w:r w:rsidRPr="006A0683">
        <w:rPr>
          <w:rFonts w:ascii="Times New Roman" w:hAnsi="Times New Roman" w:cs="Times New Roman"/>
          <w:i/>
          <w:iCs/>
          <w:color w:val="000000" w:themeColor="text1"/>
        </w:rPr>
        <w:t xml:space="preserve"> Journal of Education</w:t>
      </w:r>
      <w:r w:rsidRPr="006A0683">
        <w:rPr>
          <w:rFonts w:ascii="Times New Roman" w:hAnsi="Times New Roman" w:cs="Times New Roman"/>
          <w:color w:val="000000" w:themeColor="text1"/>
        </w:rPr>
        <w:t>, 11(1), 45–49.</w:t>
      </w:r>
    </w:p>
    <w:p w14:paraId="66C83C87" w14:textId="77777777" w:rsidR="0031033A" w:rsidRPr="00B70797" w:rsidRDefault="0031033A" w:rsidP="0031033A">
      <w:pPr>
        <w:pStyle w:val="ListParagraph"/>
        <w:numPr>
          <w:ilvl w:val="0"/>
          <w:numId w:val="2"/>
        </w:numPr>
        <w:jc w:val="both"/>
        <w:rPr>
          <w:rFonts w:ascii="Times New Roman" w:hAnsi="Times New Roman" w:cs="Times New Roman"/>
        </w:rPr>
      </w:pPr>
      <w:r w:rsidRPr="00B70797">
        <w:rPr>
          <w:rFonts w:ascii="Times New Roman" w:hAnsi="Times New Roman" w:cs="Times New Roman"/>
        </w:rPr>
        <w:t>Norden, T. (2022). A Nordic approach to food safety risk management of seaweed for use as food (</w:t>
      </w:r>
      <w:proofErr w:type="spellStart"/>
      <w:r w:rsidRPr="00B70797">
        <w:rPr>
          <w:rFonts w:ascii="Times New Roman" w:hAnsi="Times New Roman" w:cs="Times New Roman"/>
        </w:rPr>
        <w:t>TemaNord</w:t>
      </w:r>
      <w:proofErr w:type="spellEnd"/>
      <w:r w:rsidRPr="00B70797">
        <w:rPr>
          <w:rFonts w:ascii="Times New Roman" w:hAnsi="Times New Roman" w:cs="Times New Roman"/>
        </w:rPr>
        <w:t xml:space="preserve"> 2022:564).</w:t>
      </w:r>
      <w:r w:rsidRPr="00B70797">
        <w:t xml:space="preserve"> </w:t>
      </w:r>
      <w:r w:rsidRPr="00B70797">
        <w:rPr>
          <w:rFonts w:ascii="Times New Roman" w:hAnsi="Times New Roman" w:cs="Times New Roman"/>
        </w:rPr>
        <w:t>https://doi.org/10.6027/temanord2022-564</w:t>
      </w:r>
    </w:p>
    <w:p w14:paraId="2AC7024D" w14:textId="77777777" w:rsidR="0031033A" w:rsidRPr="00B70797" w:rsidRDefault="0031033A" w:rsidP="0031033A">
      <w:pPr>
        <w:pStyle w:val="ListParagraph"/>
        <w:numPr>
          <w:ilvl w:val="0"/>
          <w:numId w:val="2"/>
        </w:numPr>
        <w:jc w:val="both"/>
        <w:rPr>
          <w:rFonts w:ascii="Times New Roman" w:hAnsi="Times New Roman" w:cs="Times New Roman"/>
        </w:rPr>
      </w:pPr>
      <w:proofErr w:type="spellStart"/>
      <w:r w:rsidRPr="00B70797">
        <w:rPr>
          <w:rFonts w:ascii="Times New Roman" w:hAnsi="Times New Roman" w:cs="Times New Roman"/>
        </w:rPr>
        <w:t>Orisakwe</w:t>
      </w:r>
      <w:proofErr w:type="spellEnd"/>
      <w:r w:rsidRPr="00B70797">
        <w:rPr>
          <w:rFonts w:ascii="Times New Roman" w:hAnsi="Times New Roman" w:cs="Times New Roman"/>
        </w:rPr>
        <w:t xml:space="preserve">, O E., Nduka, J K., Amadi, C N., Dike, D O &amp; Bede, O (2012). Heavy metals health risk assessment for populations via consumption of food crops and fruits in </w:t>
      </w:r>
      <w:proofErr w:type="spellStart"/>
      <w:r w:rsidRPr="00B70797">
        <w:rPr>
          <w:rFonts w:ascii="Times New Roman" w:hAnsi="Times New Roman" w:cs="Times New Roman"/>
        </w:rPr>
        <w:t>owerri</w:t>
      </w:r>
      <w:proofErr w:type="spellEnd"/>
      <w:r w:rsidRPr="00B70797">
        <w:rPr>
          <w:rFonts w:ascii="Times New Roman" w:hAnsi="Times New Roman" w:cs="Times New Roman"/>
        </w:rPr>
        <w:t xml:space="preserve">, </w:t>
      </w:r>
      <w:proofErr w:type="gramStart"/>
      <w:r w:rsidRPr="00B70797">
        <w:rPr>
          <w:rFonts w:ascii="Times New Roman" w:hAnsi="Times New Roman" w:cs="Times New Roman"/>
        </w:rPr>
        <w:t>south,-</w:t>
      </w:r>
      <w:proofErr w:type="gramEnd"/>
      <w:r w:rsidRPr="00B70797">
        <w:rPr>
          <w:rFonts w:ascii="Times New Roman" w:hAnsi="Times New Roman" w:cs="Times New Roman"/>
        </w:rPr>
        <w:t xml:space="preserve"> Eastern Nigeria. Chemistry Central Journal, 6.77</w:t>
      </w:r>
      <w:r w:rsidRPr="00B70797">
        <w:t xml:space="preserve"> </w:t>
      </w:r>
      <w:r w:rsidRPr="00B70797">
        <w:rPr>
          <w:rFonts w:ascii="Times New Roman" w:hAnsi="Times New Roman" w:cs="Times New Roman"/>
        </w:rPr>
        <w:t>https://doi.org/10.1186/1752-153X-6-77</w:t>
      </w:r>
    </w:p>
    <w:p w14:paraId="2FB01618" w14:textId="77777777" w:rsidR="0031033A" w:rsidRPr="00B70797" w:rsidRDefault="0031033A" w:rsidP="0031033A">
      <w:pPr>
        <w:pStyle w:val="ListParagraph"/>
        <w:numPr>
          <w:ilvl w:val="0"/>
          <w:numId w:val="2"/>
        </w:numPr>
        <w:jc w:val="both"/>
        <w:rPr>
          <w:rFonts w:ascii="Times New Roman" w:hAnsi="Times New Roman" w:cs="Times New Roman"/>
        </w:rPr>
      </w:pPr>
      <w:proofErr w:type="spellStart"/>
      <w:r w:rsidRPr="00B70797">
        <w:rPr>
          <w:rFonts w:ascii="Times New Roman" w:hAnsi="Times New Roman" w:cs="Times New Roman"/>
        </w:rPr>
        <w:t>Orisakwe</w:t>
      </w:r>
      <w:proofErr w:type="spellEnd"/>
      <w:r w:rsidRPr="00B70797">
        <w:rPr>
          <w:rFonts w:ascii="Times New Roman" w:hAnsi="Times New Roman" w:cs="Times New Roman"/>
        </w:rPr>
        <w:t xml:space="preserve">, O E., Dagur, E A., Mbagwu, H O C., </w:t>
      </w:r>
      <w:proofErr w:type="spellStart"/>
      <w:r w:rsidRPr="00B70797">
        <w:rPr>
          <w:rFonts w:ascii="Times New Roman" w:hAnsi="Times New Roman" w:cs="Times New Roman"/>
        </w:rPr>
        <w:t>Udowelle</w:t>
      </w:r>
      <w:proofErr w:type="spellEnd"/>
      <w:r w:rsidRPr="00B70797">
        <w:rPr>
          <w:rFonts w:ascii="Times New Roman" w:hAnsi="Times New Roman" w:cs="Times New Roman"/>
        </w:rPr>
        <w:t xml:space="preserve">, N A (2017). Lead levels in vegetables from artisanal mining sites of </w:t>
      </w:r>
      <w:proofErr w:type="spellStart"/>
      <w:r w:rsidRPr="00B70797">
        <w:rPr>
          <w:rFonts w:ascii="Times New Roman" w:hAnsi="Times New Roman" w:cs="Times New Roman"/>
        </w:rPr>
        <w:t>Dilimi</w:t>
      </w:r>
      <w:proofErr w:type="spellEnd"/>
      <w:r w:rsidRPr="00B70797">
        <w:rPr>
          <w:rFonts w:ascii="Times New Roman" w:hAnsi="Times New Roman" w:cs="Times New Roman"/>
        </w:rPr>
        <w:t xml:space="preserve"> River, Bukuru and Barkin Ladi North Central Nigeria. Cancer and Non-cancer Risk Assessment. Asian Pacific Journal of Cancer Prevention, 18 (3), 621-627.</w:t>
      </w:r>
      <w:r w:rsidRPr="00B70797">
        <w:t xml:space="preserve"> </w:t>
      </w:r>
      <w:r w:rsidRPr="00B70797">
        <w:rPr>
          <w:rFonts w:ascii="Times New Roman" w:hAnsi="Times New Roman" w:cs="Times New Roman"/>
        </w:rPr>
        <w:t>https://doi.org/10.22034/APJCP.2017.18.3.621</w:t>
      </w:r>
    </w:p>
    <w:p w14:paraId="114C738F" w14:textId="77777777" w:rsidR="0031033A" w:rsidRPr="00B70797" w:rsidRDefault="0031033A" w:rsidP="0031033A">
      <w:pPr>
        <w:pStyle w:val="ListParagraph"/>
        <w:numPr>
          <w:ilvl w:val="0"/>
          <w:numId w:val="2"/>
        </w:numPr>
        <w:jc w:val="both"/>
        <w:rPr>
          <w:rFonts w:ascii="Times New Roman" w:hAnsi="Times New Roman" w:cs="Times New Roman"/>
        </w:rPr>
      </w:pPr>
      <w:r w:rsidRPr="00B70797">
        <w:rPr>
          <w:rFonts w:ascii="Times New Roman" w:hAnsi="Times New Roman" w:cs="Times New Roman"/>
        </w:rPr>
        <w:t xml:space="preserve">Quing, Y., Yang, J., Zhu, Y., Li, Y., Zheng, W., Wu, M &amp;He, G (2021). Dose-response evaluation of urinary cadmium and kidney injury biomarkers in Chinese residents and dietary limit standards. Environmental health, 20, </w:t>
      </w:r>
      <w:proofErr w:type="gramStart"/>
      <w:r w:rsidRPr="00B70797">
        <w:rPr>
          <w:rFonts w:ascii="Times New Roman" w:hAnsi="Times New Roman" w:cs="Times New Roman"/>
        </w:rPr>
        <w:t>75  https://doi.org/10.1186/s12940-021-00760-9</w:t>
      </w:r>
      <w:proofErr w:type="gramEnd"/>
    </w:p>
    <w:p w14:paraId="3CF9EA73" w14:textId="77777777" w:rsidR="0031033A" w:rsidRPr="00B70797" w:rsidRDefault="0031033A" w:rsidP="0031033A">
      <w:pPr>
        <w:pStyle w:val="ListParagraph"/>
        <w:numPr>
          <w:ilvl w:val="0"/>
          <w:numId w:val="2"/>
        </w:numPr>
        <w:jc w:val="both"/>
        <w:rPr>
          <w:rFonts w:ascii="Times New Roman" w:hAnsi="Times New Roman" w:cs="Times New Roman"/>
        </w:rPr>
      </w:pPr>
      <w:proofErr w:type="spellStart"/>
      <w:r w:rsidRPr="00B70797">
        <w:rPr>
          <w:rFonts w:ascii="Times New Roman" w:hAnsi="Times New Roman" w:cs="Times New Roman"/>
        </w:rPr>
        <w:t>Ratnaike</w:t>
      </w:r>
      <w:proofErr w:type="spellEnd"/>
      <w:r w:rsidRPr="00B70797">
        <w:rPr>
          <w:rFonts w:ascii="Times New Roman" w:hAnsi="Times New Roman" w:cs="Times New Roman"/>
        </w:rPr>
        <w:t>, R.N. (2003). Acute and chronic Arsenic toxicity. Post graduate medical journal, 79,391-396.</w:t>
      </w:r>
      <w:r w:rsidRPr="00B70797">
        <w:t xml:space="preserve"> </w:t>
      </w:r>
      <w:r w:rsidRPr="00B70797">
        <w:rPr>
          <w:rFonts w:ascii="Times New Roman" w:hAnsi="Times New Roman" w:cs="Times New Roman"/>
        </w:rPr>
        <w:t>https://doi.org/10.1136/pmj.79.933.391</w:t>
      </w:r>
    </w:p>
    <w:p w14:paraId="5AA40BC7" w14:textId="77777777" w:rsidR="0031033A" w:rsidRPr="00B70797" w:rsidRDefault="0031033A" w:rsidP="0031033A">
      <w:pPr>
        <w:pStyle w:val="ListParagraph"/>
        <w:numPr>
          <w:ilvl w:val="0"/>
          <w:numId w:val="2"/>
        </w:numPr>
        <w:jc w:val="both"/>
        <w:rPr>
          <w:rFonts w:ascii="Times New Roman" w:hAnsi="Times New Roman" w:cs="Times New Roman"/>
        </w:rPr>
      </w:pPr>
      <w:proofErr w:type="spellStart"/>
      <w:r w:rsidRPr="00B70797">
        <w:rPr>
          <w:rFonts w:ascii="Times New Roman" w:hAnsi="Times New Roman" w:cs="Times New Roman"/>
        </w:rPr>
        <w:t>Satarug</w:t>
      </w:r>
      <w:proofErr w:type="spellEnd"/>
      <w:r w:rsidRPr="00B70797">
        <w:rPr>
          <w:rFonts w:ascii="Times New Roman" w:hAnsi="Times New Roman" w:cs="Times New Roman"/>
        </w:rPr>
        <w:t xml:space="preserve">, S., et al. (2010). Cadmium, environmental exposure, and health outcomes. </w:t>
      </w:r>
      <w:r w:rsidRPr="00B70797">
        <w:rPr>
          <w:rFonts w:ascii="Times New Roman" w:hAnsi="Times New Roman" w:cs="Times New Roman"/>
          <w:i/>
          <w:iCs/>
        </w:rPr>
        <w:t>Environmental Health Perspectives</w:t>
      </w:r>
      <w:r w:rsidRPr="00B70797">
        <w:rPr>
          <w:rFonts w:ascii="Times New Roman" w:hAnsi="Times New Roman" w:cs="Times New Roman"/>
        </w:rPr>
        <w:t>, 118(2), 182–190.</w:t>
      </w:r>
      <w:r w:rsidRPr="00B70797">
        <w:t xml:space="preserve"> </w:t>
      </w:r>
      <w:r w:rsidRPr="00B70797">
        <w:rPr>
          <w:rFonts w:ascii="Times New Roman" w:hAnsi="Times New Roman" w:cs="Times New Roman"/>
        </w:rPr>
        <w:t>https://doi.org/10.1289/ehp.0901234</w:t>
      </w:r>
    </w:p>
    <w:p w14:paraId="6264AE81" w14:textId="77777777" w:rsidR="0031033A" w:rsidRPr="00B70797" w:rsidRDefault="0031033A" w:rsidP="0031033A">
      <w:pPr>
        <w:pStyle w:val="ListParagraph"/>
        <w:numPr>
          <w:ilvl w:val="0"/>
          <w:numId w:val="2"/>
        </w:numPr>
        <w:jc w:val="both"/>
        <w:rPr>
          <w:rFonts w:ascii="Times New Roman" w:hAnsi="Times New Roman" w:cs="Times New Roman"/>
        </w:rPr>
      </w:pPr>
      <w:r w:rsidRPr="00B70797">
        <w:rPr>
          <w:rFonts w:ascii="Times New Roman" w:hAnsi="Times New Roman" w:cs="Times New Roman"/>
        </w:rPr>
        <w:t>Sabath, E., &amp; Robles-Osorio, M. L. (2012). Renal health and the environment: Heavy metal nephrotoxicity</w:t>
      </w:r>
      <w:r w:rsidRPr="00B70797">
        <w:rPr>
          <w:rFonts w:ascii="Times New Roman" w:hAnsi="Times New Roman" w:cs="Times New Roman"/>
          <w:i/>
          <w:iCs/>
        </w:rPr>
        <w:t>.</w:t>
      </w:r>
      <w:r w:rsidRPr="00B70797">
        <w:rPr>
          <w:rFonts w:ascii="Times New Roman" w:hAnsi="Times New Roman" w:cs="Times New Roman"/>
        </w:rPr>
        <w:t xml:space="preserve"> </w:t>
      </w:r>
      <w:proofErr w:type="spellStart"/>
      <w:r w:rsidRPr="00B70797">
        <w:rPr>
          <w:rFonts w:ascii="Times New Roman" w:hAnsi="Times New Roman" w:cs="Times New Roman"/>
          <w:i/>
          <w:iCs/>
        </w:rPr>
        <w:t>Nefrología</w:t>
      </w:r>
      <w:proofErr w:type="spellEnd"/>
      <w:r w:rsidRPr="00B70797">
        <w:rPr>
          <w:rFonts w:ascii="Times New Roman" w:hAnsi="Times New Roman" w:cs="Times New Roman"/>
          <w:i/>
          <w:iCs/>
        </w:rPr>
        <w:t>,</w:t>
      </w:r>
      <w:r w:rsidRPr="00B70797">
        <w:rPr>
          <w:rFonts w:ascii="Times New Roman" w:hAnsi="Times New Roman" w:cs="Times New Roman"/>
        </w:rPr>
        <w:t xml:space="preserve"> 32(3), 279–286.</w:t>
      </w:r>
      <w:r w:rsidRPr="00B70797">
        <w:t xml:space="preserve"> </w:t>
      </w:r>
      <w:r w:rsidRPr="00B70797">
        <w:rPr>
          <w:rFonts w:ascii="Times New Roman" w:hAnsi="Times New Roman" w:cs="Times New Roman"/>
        </w:rPr>
        <w:t>https://doi.org/10.3265/Nefrologia.pre2012.Jan.10928</w:t>
      </w:r>
    </w:p>
    <w:p w14:paraId="4B876334" w14:textId="77777777" w:rsidR="0031033A" w:rsidRPr="00B70797" w:rsidRDefault="0031033A" w:rsidP="0031033A">
      <w:pPr>
        <w:pStyle w:val="ListParagraph"/>
        <w:numPr>
          <w:ilvl w:val="0"/>
          <w:numId w:val="2"/>
        </w:numPr>
        <w:jc w:val="both"/>
        <w:rPr>
          <w:rFonts w:ascii="Times New Roman" w:hAnsi="Times New Roman" w:cs="Times New Roman"/>
        </w:rPr>
      </w:pPr>
      <w:r w:rsidRPr="00B70797">
        <w:rPr>
          <w:rFonts w:ascii="Times New Roman" w:hAnsi="Times New Roman" w:cs="Times New Roman"/>
        </w:rPr>
        <w:t>Snoek, H M., Raaijmakers, I., Lawal, O M., Reinders, M J (2022). An explorative study with convenience vegetables in Urban Nigeria. The Veg on wheels intervention. PLOS ONE:</w:t>
      </w:r>
      <w:r w:rsidRPr="00B70797">
        <w:t xml:space="preserve"> </w:t>
      </w:r>
      <w:r w:rsidRPr="00B70797">
        <w:rPr>
          <w:rFonts w:ascii="Times New Roman" w:hAnsi="Times New Roman" w:cs="Times New Roman"/>
        </w:rPr>
        <w:t>https://doi.org/10.1371/journal.pone.0273309</w:t>
      </w:r>
    </w:p>
    <w:p w14:paraId="23F5A1A7" w14:textId="77777777" w:rsidR="0031033A" w:rsidRPr="00B70797" w:rsidRDefault="0031033A" w:rsidP="0031033A">
      <w:pPr>
        <w:pStyle w:val="ListParagraph"/>
        <w:numPr>
          <w:ilvl w:val="0"/>
          <w:numId w:val="2"/>
        </w:numPr>
        <w:jc w:val="both"/>
        <w:rPr>
          <w:rFonts w:ascii="Times New Roman" w:hAnsi="Times New Roman" w:cs="Times New Roman"/>
        </w:rPr>
      </w:pPr>
      <w:r w:rsidRPr="00B70797">
        <w:rPr>
          <w:rFonts w:ascii="Times New Roman" w:hAnsi="Times New Roman" w:cs="Times New Roman"/>
        </w:rPr>
        <w:t xml:space="preserve">Thakkar, S., </w:t>
      </w:r>
      <w:proofErr w:type="spellStart"/>
      <w:proofErr w:type="gramStart"/>
      <w:r w:rsidRPr="00B70797">
        <w:rPr>
          <w:rFonts w:ascii="Times New Roman" w:hAnsi="Times New Roman" w:cs="Times New Roman"/>
        </w:rPr>
        <w:t>Anklam,E</w:t>
      </w:r>
      <w:proofErr w:type="spellEnd"/>
      <w:r w:rsidRPr="00B70797">
        <w:rPr>
          <w:rFonts w:ascii="Times New Roman" w:hAnsi="Times New Roman" w:cs="Times New Roman"/>
        </w:rPr>
        <w:t>.</w:t>
      </w:r>
      <w:proofErr w:type="gramEnd"/>
      <w:r w:rsidRPr="00B70797">
        <w:rPr>
          <w:rFonts w:ascii="Times New Roman" w:hAnsi="Times New Roman" w:cs="Times New Roman"/>
        </w:rPr>
        <w:t>, Xu, A., </w:t>
      </w:r>
      <w:proofErr w:type="spellStart"/>
      <w:r w:rsidRPr="00B70797">
        <w:rPr>
          <w:rFonts w:ascii="Times New Roman" w:hAnsi="Times New Roman" w:cs="Times New Roman"/>
        </w:rPr>
        <w:t>Ulberth</w:t>
      </w:r>
      <w:proofErr w:type="spellEnd"/>
      <w:r w:rsidRPr="00B70797">
        <w:rPr>
          <w:rFonts w:ascii="Times New Roman" w:hAnsi="Times New Roman" w:cs="Times New Roman"/>
        </w:rPr>
        <w:t xml:space="preserve">, F., Li, J., Li, B., </w:t>
      </w:r>
      <w:r w:rsidRPr="00B70797">
        <w:rPr>
          <w:rFonts w:ascii="Times New Roman" w:hAnsi="Times New Roman" w:cs="Times New Roman"/>
          <w:i/>
          <w:iCs/>
        </w:rPr>
        <w:t xml:space="preserve">et al. </w:t>
      </w:r>
      <w:r w:rsidRPr="00B70797">
        <w:rPr>
          <w:rFonts w:ascii="Times New Roman" w:hAnsi="Times New Roman" w:cs="Times New Roman"/>
        </w:rPr>
        <w:t xml:space="preserve">(2020). Regulatory landscape of dietary supplements and herbal medicines from a global perspective. </w:t>
      </w:r>
      <w:r w:rsidRPr="00B70797">
        <w:rPr>
          <w:rFonts w:ascii="Times New Roman" w:hAnsi="Times New Roman" w:cs="Times New Roman"/>
          <w:i/>
          <w:iCs/>
        </w:rPr>
        <w:t>Regulatory Toxicology and Pharmacology</w:t>
      </w:r>
      <w:r w:rsidRPr="00B70797">
        <w:rPr>
          <w:rFonts w:ascii="Times New Roman" w:hAnsi="Times New Roman" w:cs="Times New Roman"/>
        </w:rPr>
        <w:t>, 114 (2020), Article 104647</w:t>
      </w:r>
      <w:r w:rsidRPr="00B70797">
        <w:t xml:space="preserve"> </w:t>
      </w:r>
      <w:r w:rsidRPr="00B70797">
        <w:rPr>
          <w:rFonts w:ascii="Times New Roman" w:hAnsi="Times New Roman" w:cs="Times New Roman"/>
        </w:rPr>
        <w:t>https://doi.org/10.1016/j.yrtph.2020.104647</w:t>
      </w:r>
    </w:p>
    <w:p w14:paraId="21473C64" w14:textId="77777777" w:rsidR="0031033A" w:rsidRPr="00B70797" w:rsidRDefault="0031033A" w:rsidP="0031033A">
      <w:pPr>
        <w:pStyle w:val="ListParagraph"/>
        <w:numPr>
          <w:ilvl w:val="0"/>
          <w:numId w:val="2"/>
        </w:numPr>
        <w:jc w:val="both"/>
        <w:rPr>
          <w:rFonts w:ascii="Times New Roman" w:hAnsi="Times New Roman" w:cs="Times New Roman"/>
        </w:rPr>
      </w:pPr>
      <w:r w:rsidRPr="00B70797">
        <w:rPr>
          <w:rFonts w:ascii="Times New Roman" w:hAnsi="Times New Roman" w:cs="Times New Roman"/>
        </w:rPr>
        <w:lastRenderedPageBreak/>
        <w:t>USEPA (2006). Guidelines for carcinogenic risk assessment. EPA/630/P-03/001F.Risk Assessment forum, Washington DC</w:t>
      </w:r>
      <w:r w:rsidRPr="00B70797">
        <w:t xml:space="preserve"> </w:t>
      </w:r>
      <w:r w:rsidRPr="00B70797">
        <w:rPr>
          <w:rFonts w:ascii="Times New Roman" w:hAnsi="Times New Roman" w:cs="Times New Roman"/>
        </w:rPr>
        <w:t>https://www.epa.gov/sites/default/files/2013-09/documents/cancer_guidelines_final_3-25-05.pdf</w:t>
      </w:r>
    </w:p>
    <w:p w14:paraId="44E48F0F" w14:textId="77777777" w:rsidR="0031033A" w:rsidRPr="00B70797" w:rsidRDefault="0031033A" w:rsidP="0031033A">
      <w:pPr>
        <w:pStyle w:val="ListParagraph"/>
        <w:numPr>
          <w:ilvl w:val="0"/>
          <w:numId w:val="2"/>
        </w:numPr>
        <w:jc w:val="both"/>
        <w:rPr>
          <w:rFonts w:ascii="Times New Roman" w:hAnsi="Times New Roman" w:cs="Times New Roman"/>
        </w:rPr>
      </w:pPr>
      <w:proofErr w:type="spellStart"/>
      <w:r w:rsidRPr="00B70797">
        <w:rPr>
          <w:rFonts w:ascii="Times New Roman" w:hAnsi="Times New Roman" w:cs="Times New Roman"/>
        </w:rPr>
        <w:t>Uwah</w:t>
      </w:r>
      <w:proofErr w:type="spellEnd"/>
      <w:r w:rsidRPr="00B70797">
        <w:rPr>
          <w:rFonts w:ascii="Times New Roman" w:hAnsi="Times New Roman" w:cs="Times New Roman"/>
        </w:rPr>
        <w:t xml:space="preserve">, E. I., </w:t>
      </w:r>
      <w:proofErr w:type="spellStart"/>
      <w:r w:rsidRPr="00B70797">
        <w:rPr>
          <w:rFonts w:ascii="Times New Roman" w:hAnsi="Times New Roman" w:cs="Times New Roman"/>
        </w:rPr>
        <w:t>Udoaka</w:t>
      </w:r>
      <w:proofErr w:type="spellEnd"/>
      <w:r w:rsidRPr="00B70797">
        <w:rPr>
          <w:rFonts w:ascii="Times New Roman" w:hAnsi="Times New Roman" w:cs="Times New Roman"/>
        </w:rPr>
        <w:t xml:space="preserve">, N. C., &amp; </w:t>
      </w:r>
      <w:proofErr w:type="spellStart"/>
      <w:r w:rsidRPr="00B70797">
        <w:rPr>
          <w:rFonts w:ascii="Times New Roman" w:hAnsi="Times New Roman" w:cs="Times New Roman"/>
        </w:rPr>
        <w:t>Essiett</w:t>
      </w:r>
      <w:proofErr w:type="spellEnd"/>
      <w:r w:rsidRPr="00B70797">
        <w:rPr>
          <w:rFonts w:ascii="Times New Roman" w:hAnsi="Times New Roman" w:cs="Times New Roman"/>
        </w:rPr>
        <w:t xml:space="preserve">, U. A. (2020). Distribution of Some Trace Metals in Bitter Leaf (Vernonia amygdalina) Obtained in Oil Exploration Area of </w:t>
      </w:r>
      <w:proofErr w:type="spellStart"/>
      <w:r w:rsidRPr="00B70797">
        <w:rPr>
          <w:rFonts w:ascii="Times New Roman" w:hAnsi="Times New Roman" w:cs="Times New Roman"/>
        </w:rPr>
        <w:t>Ibeno</w:t>
      </w:r>
      <w:proofErr w:type="spellEnd"/>
      <w:r w:rsidRPr="00B70797">
        <w:rPr>
          <w:rFonts w:ascii="Times New Roman" w:hAnsi="Times New Roman" w:cs="Times New Roman"/>
        </w:rPr>
        <w:t>, Nigeria</w:t>
      </w:r>
      <w:r w:rsidRPr="00B70797">
        <w:rPr>
          <w:rFonts w:ascii="Times New Roman" w:hAnsi="Times New Roman" w:cs="Times New Roman"/>
          <w:i/>
          <w:iCs/>
        </w:rPr>
        <w:t>.</w:t>
      </w:r>
      <w:r w:rsidRPr="00B70797">
        <w:rPr>
          <w:rFonts w:ascii="Times New Roman" w:hAnsi="Times New Roman" w:cs="Times New Roman"/>
        </w:rPr>
        <w:t xml:space="preserve"> </w:t>
      </w:r>
      <w:r w:rsidRPr="00B70797">
        <w:rPr>
          <w:rFonts w:ascii="Times New Roman" w:hAnsi="Times New Roman" w:cs="Times New Roman"/>
          <w:i/>
          <w:iCs/>
        </w:rPr>
        <w:t>American Journal of Quantum Chemistry and Molecular Spectroscopy</w:t>
      </w:r>
      <w:r w:rsidRPr="00B70797">
        <w:rPr>
          <w:rFonts w:ascii="Times New Roman" w:hAnsi="Times New Roman" w:cs="Times New Roman"/>
        </w:rPr>
        <w:t>, 4(1), 7-16.</w:t>
      </w:r>
      <w:r w:rsidRPr="00B70797">
        <w:t xml:space="preserve"> </w:t>
      </w:r>
      <w:r w:rsidRPr="00B70797">
        <w:rPr>
          <w:rFonts w:ascii="Times New Roman" w:hAnsi="Times New Roman" w:cs="Times New Roman"/>
        </w:rPr>
        <w:t>https://doi.org/10.11648/j.ajqcms.20200401.12</w:t>
      </w:r>
    </w:p>
    <w:p w14:paraId="0F511E46" w14:textId="77777777" w:rsidR="0031033A" w:rsidRPr="00B70797" w:rsidRDefault="0031033A" w:rsidP="0031033A">
      <w:pPr>
        <w:pStyle w:val="ListParagraph"/>
        <w:numPr>
          <w:ilvl w:val="0"/>
          <w:numId w:val="2"/>
        </w:numPr>
        <w:jc w:val="both"/>
        <w:rPr>
          <w:rFonts w:ascii="Times New Roman" w:hAnsi="Times New Roman" w:cs="Times New Roman"/>
        </w:rPr>
      </w:pPr>
      <w:r w:rsidRPr="00B70797">
        <w:rPr>
          <w:rFonts w:ascii="Times New Roman" w:hAnsi="Times New Roman" w:cs="Times New Roman"/>
        </w:rPr>
        <w:t xml:space="preserve">Wu, S., Xia, X. H., Lin, C. Y., Chen, X., Zhou, C. H. (2010). Levels of arsenic and heavy metals in the rural soils of Beijing and their changes over the last two decades (1985-2008). </w:t>
      </w:r>
      <w:r w:rsidRPr="00B70797">
        <w:rPr>
          <w:rFonts w:ascii="Times New Roman" w:hAnsi="Times New Roman" w:cs="Times New Roman"/>
          <w:i/>
          <w:iCs/>
        </w:rPr>
        <w:t xml:space="preserve">Journal of Hazardous Materials. </w:t>
      </w:r>
      <w:r w:rsidRPr="00B70797">
        <w:rPr>
          <w:rFonts w:ascii="Times New Roman" w:hAnsi="Times New Roman" w:cs="Times New Roman"/>
        </w:rPr>
        <w:t>179: 860–868.</w:t>
      </w:r>
      <w:r w:rsidRPr="00B70797">
        <w:t xml:space="preserve"> </w:t>
      </w:r>
      <w:r w:rsidRPr="00B70797">
        <w:rPr>
          <w:rFonts w:ascii="Times New Roman" w:hAnsi="Times New Roman" w:cs="Times New Roman"/>
        </w:rPr>
        <w:t>https://doi.org/10.1016/j.jhazmat.2010.03.084</w:t>
      </w:r>
    </w:p>
    <w:p w14:paraId="36032584" w14:textId="77777777" w:rsidR="0031033A" w:rsidRPr="00B70797" w:rsidRDefault="0031033A" w:rsidP="0031033A">
      <w:pPr>
        <w:pStyle w:val="ListParagraph"/>
        <w:numPr>
          <w:ilvl w:val="0"/>
          <w:numId w:val="2"/>
        </w:numPr>
        <w:jc w:val="both"/>
        <w:rPr>
          <w:rFonts w:ascii="Times New Roman" w:hAnsi="Times New Roman" w:cs="Times New Roman"/>
        </w:rPr>
      </w:pPr>
      <w:r w:rsidRPr="00B70797">
        <w:rPr>
          <w:rFonts w:ascii="Times New Roman" w:hAnsi="Times New Roman" w:cs="Times New Roman"/>
        </w:rPr>
        <w:t>Zhou, H., Zhou, X., Zeng, M., Liao, B. H., Liu, L., Yang, W. T., Wu, Y. M., Qiu, Q. Y. and Wang, Y. J. (2014). Effects of Combined Amendments on Heavy Metal Accumulation in Rice (Oryza sativa) Planted on Contaminated Paddy Soil</w:t>
      </w:r>
      <w:r w:rsidRPr="00B70797">
        <w:rPr>
          <w:rFonts w:ascii="Times New Roman" w:hAnsi="Times New Roman" w:cs="Times New Roman"/>
          <w:i/>
          <w:iCs/>
        </w:rPr>
        <w:t>. Ecotoxicology and Environmental Safety</w:t>
      </w:r>
      <w:r w:rsidRPr="00B70797">
        <w:rPr>
          <w:rFonts w:ascii="Times New Roman" w:hAnsi="Times New Roman" w:cs="Times New Roman"/>
        </w:rPr>
        <w:t>, 101: 226–232.</w:t>
      </w:r>
      <w:r w:rsidRPr="00B70797">
        <w:t xml:space="preserve"> </w:t>
      </w:r>
      <w:r w:rsidRPr="00B70797">
        <w:rPr>
          <w:rFonts w:ascii="Times New Roman" w:hAnsi="Times New Roman" w:cs="Times New Roman"/>
        </w:rPr>
        <w:t>https://doi.org/10.1016/j.ecoenv.2014.01.001</w:t>
      </w:r>
    </w:p>
    <w:p w14:paraId="1F3FF4BE" w14:textId="0FF92E72" w:rsidR="008C24AA" w:rsidRPr="00D24A5D" w:rsidRDefault="008C24AA" w:rsidP="0031033A">
      <w:pPr>
        <w:jc w:val="both"/>
        <w:rPr>
          <w:rFonts w:ascii="Times New Roman" w:hAnsi="Times New Roman" w:cs="Times New Roman"/>
        </w:rPr>
      </w:pPr>
    </w:p>
    <w:sectPr w:rsidR="008C24AA" w:rsidRPr="00D24A5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EA66A" w14:textId="77777777" w:rsidR="005F0D9B" w:rsidRDefault="005F0D9B" w:rsidP="00A02909">
      <w:pPr>
        <w:spacing w:after="0" w:line="240" w:lineRule="auto"/>
      </w:pPr>
      <w:r>
        <w:separator/>
      </w:r>
    </w:p>
  </w:endnote>
  <w:endnote w:type="continuationSeparator" w:id="0">
    <w:p w14:paraId="4327C8F8" w14:textId="77777777" w:rsidR="005F0D9B" w:rsidRDefault="005F0D9B" w:rsidP="00A02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D2566" w14:textId="77777777" w:rsidR="00A02909" w:rsidRDefault="00A029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A68A4" w14:textId="77777777" w:rsidR="00A02909" w:rsidRDefault="00A029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4D846" w14:textId="77777777" w:rsidR="00A02909" w:rsidRDefault="00A029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27122" w14:textId="77777777" w:rsidR="005F0D9B" w:rsidRDefault="005F0D9B" w:rsidP="00A02909">
      <w:pPr>
        <w:spacing w:after="0" w:line="240" w:lineRule="auto"/>
      </w:pPr>
      <w:r>
        <w:separator/>
      </w:r>
    </w:p>
  </w:footnote>
  <w:footnote w:type="continuationSeparator" w:id="0">
    <w:p w14:paraId="29F85C83" w14:textId="77777777" w:rsidR="005F0D9B" w:rsidRDefault="005F0D9B" w:rsidP="00A029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6C86F" w14:textId="1C1DBED0" w:rsidR="00A02909" w:rsidRDefault="00000000">
    <w:pPr>
      <w:pStyle w:val="Header"/>
    </w:pPr>
    <w:r>
      <w:rPr>
        <w:noProof/>
      </w:rPr>
      <w:pict w14:anchorId="4D0035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62159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0C200" w14:textId="31D07863" w:rsidR="00A02909" w:rsidRDefault="00000000">
    <w:pPr>
      <w:pStyle w:val="Header"/>
    </w:pPr>
    <w:r>
      <w:rPr>
        <w:noProof/>
      </w:rPr>
      <w:pict w14:anchorId="12F73C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62159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776D0" w14:textId="3627DA4A" w:rsidR="00A02909" w:rsidRDefault="00000000">
    <w:pPr>
      <w:pStyle w:val="Header"/>
    </w:pPr>
    <w:r>
      <w:rPr>
        <w:noProof/>
      </w:rPr>
      <w:pict w14:anchorId="7F1DD2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62159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882ABB"/>
    <w:multiLevelType w:val="hybridMultilevel"/>
    <w:tmpl w:val="FFA29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5F6F30"/>
    <w:multiLevelType w:val="multilevel"/>
    <w:tmpl w:val="A1CA6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13310800">
    <w:abstractNumId w:val="1"/>
  </w:num>
  <w:num w:numId="2" w16cid:durableId="284195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99B"/>
    <w:rsid w:val="000207E0"/>
    <w:rsid w:val="000226A6"/>
    <w:rsid w:val="00023A90"/>
    <w:rsid w:val="0004386E"/>
    <w:rsid w:val="00065767"/>
    <w:rsid w:val="00072D27"/>
    <w:rsid w:val="000A6E94"/>
    <w:rsid w:val="000B61A6"/>
    <w:rsid w:val="000E2EF8"/>
    <w:rsid w:val="000F1D1E"/>
    <w:rsid w:val="001112C1"/>
    <w:rsid w:val="001133DB"/>
    <w:rsid w:val="00115B88"/>
    <w:rsid w:val="00117C55"/>
    <w:rsid w:val="00121DA6"/>
    <w:rsid w:val="00133FF3"/>
    <w:rsid w:val="001404A0"/>
    <w:rsid w:val="00142854"/>
    <w:rsid w:val="00152D16"/>
    <w:rsid w:val="001712F2"/>
    <w:rsid w:val="001753A1"/>
    <w:rsid w:val="001D4381"/>
    <w:rsid w:val="001E09A8"/>
    <w:rsid w:val="001F0E5C"/>
    <w:rsid w:val="00210800"/>
    <w:rsid w:val="002171A2"/>
    <w:rsid w:val="00223C97"/>
    <w:rsid w:val="00254874"/>
    <w:rsid w:val="0027015E"/>
    <w:rsid w:val="002731E1"/>
    <w:rsid w:val="00277BAF"/>
    <w:rsid w:val="00284967"/>
    <w:rsid w:val="00297B88"/>
    <w:rsid w:val="002A4602"/>
    <w:rsid w:val="002B3BB6"/>
    <w:rsid w:val="00305135"/>
    <w:rsid w:val="0031033A"/>
    <w:rsid w:val="0031067B"/>
    <w:rsid w:val="003223FC"/>
    <w:rsid w:val="003242AF"/>
    <w:rsid w:val="0033759B"/>
    <w:rsid w:val="00346E8B"/>
    <w:rsid w:val="003508AE"/>
    <w:rsid w:val="003672D4"/>
    <w:rsid w:val="00382C5B"/>
    <w:rsid w:val="00383F9A"/>
    <w:rsid w:val="00391A3E"/>
    <w:rsid w:val="003928D1"/>
    <w:rsid w:val="003B1A8C"/>
    <w:rsid w:val="003B1F17"/>
    <w:rsid w:val="003B5A11"/>
    <w:rsid w:val="003D0F5E"/>
    <w:rsid w:val="003D4559"/>
    <w:rsid w:val="003F1A0C"/>
    <w:rsid w:val="004076E5"/>
    <w:rsid w:val="00411FE1"/>
    <w:rsid w:val="00420081"/>
    <w:rsid w:val="00434D07"/>
    <w:rsid w:val="0044194C"/>
    <w:rsid w:val="00454DCC"/>
    <w:rsid w:val="0045535D"/>
    <w:rsid w:val="004626FA"/>
    <w:rsid w:val="00467F88"/>
    <w:rsid w:val="004952CC"/>
    <w:rsid w:val="004F5AE3"/>
    <w:rsid w:val="004F5FB3"/>
    <w:rsid w:val="004F778F"/>
    <w:rsid w:val="00501516"/>
    <w:rsid w:val="0050774F"/>
    <w:rsid w:val="005125B8"/>
    <w:rsid w:val="005241A6"/>
    <w:rsid w:val="0053458D"/>
    <w:rsid w:val="00544743"/>
    <w:rsid w:val="00575800"/>
    <w:rsid w:val="005A068A"/>
    <w:rsid w:val="005C1C9A"/>
    <w:rsid w:val="005E4AA0"/>
    <w:rsid w:val="005E6C98"/>
    <w:rsid w:val="005F0D9B"/>
    <w:rsid w:val="005F19B8"/>
    <w:rsid w:val="005F4535"/>
    <w:rsid w:val="00603597"/>
    <w:rsid w:val="00603FCB"/>
    <w:rsid w:val="0061204C"/>
    <w:rsid w:val="006279C5"/>
    <w:rsid w:val="00681DDB"/>
    <w:rsid w:val="00685152"/>
    <w:rsid w:val="00694239"/>
    <w:rsid w:val="006975DA"/>
    <w:rsid w:val="006A0683"/>
    <w:rsid w:val="006A2728"/>
    <w:rsid w:val="006A5006"/>
    <w:rsid w:val="006B6B04"/>
    <w:rsid w:val="006D3778"/>
    <w:rsid w:val="006F78E5"/>
    <w:rsid w:val="007221D5"/>
    <w:rsid w:val="007573F4"/>
    <w:rsid w:val="00783F48"/>
    <w:rsid w:val="007B742D"/>
    <w:rsid w:val="007D46AC"/>
    <w:rsid w:val="00802FB6"/>
    <w:rsid w:val="00815FF0"/>
    <w:rsid w:val="00831908"/>
    <w:rsid w:val="00847694"/>
    <w:rsid w:val="008571A7"/>
    <w:rsid w:val="00891E18"/>
    <w:rsid w:val="008A54F0"/>
    <w:rsid w:val="008A6AA4"/>
    <w:rsid w:val="008B58D3"/>
    <w:rsid w:val="008B5957"/>
    <w:rsid w:val="008B6B05"/>
    <w:rsid w:val="008C24AA"/>
    <w:rsid w:val="008F69BF"/>
    <w:rsid w:val="00915F0C"/>
    <w:rsid w:val="00936ED5"/>
    <w:rsid w:val="00947E39"/>
    <w:rsid w:val="009538BB"/>
    <w:rsid w:val="009571CF"/>
    <w:rsid w:val="00974F31"/>
    <w:rsid w:val="00976F6C"/>
    <w:rsid w:val="009A3F9B"/>
    <w:rsid w:val="009C587B"/>
    <w:rsid w:val="009D6D4B"/>
    <w:rsid w:val="009E7C12"/>
    <w:rsid w:val="00A02909"/>
    <w:rsid w:val="00A13608"/>
    <w:rsid w:val="00A20B41"/>
    <w:rsid w:val="00A6240B"/>
    <w:rsid w:val="00A6799B"/>
    <w:rsid w:val="00A83AE1"/>
    <w:rsid w:val="00AB5E25"/>
    <w:rsid w:val="00AC2677"/>
    <w:rsid w:val="00AD14AF"/>
    <w:rsid w:val="00AE2B72"/>
    <w:rsid w:val="00AE3B00"/>
    <w:rsid w:val="00AF2255"/>
    <w:rsid w:val="00B11FC6"/>
    <w:rsid w:val="00B50EC9"/>
    <w:rsid w:val="00B80F2E"/>
    <w:rsid w:val="00B85BD1"/>
    <w:rsid w:val="00B877DA"/>
    <w:rsid w:val="00BA368F"/>
    <w:rsid w:val="00BB1E3C"/>
    <w:rsid w:val="00BB64ED"/>
    <w:rsid w:val="00BC6823"/>
    <w:rsid w:val="00BE6FF8"/>
    <w:rsid w:val="00C021EC"/>
    <w:rsid w:val="00C2415B"/>
    <w:rsid w:val="00C277DA"/>
    <w:rsid w:val="00C3210B"/>
    <w:rsid w:val="00C537FC"/>
    <w:rsid w:val="00C67F1A"/>
    <w:rsid w:val="00C758E6"/>
    <w:rsid w:val="00C901B9"/>
    <w:rsid w:val="00CB3B8D"/>
    <w:rsid w:val="00CD06DE"/>
    <w:rsid w:val="00CD7231"/>
    <w:rsid w:val="00CE431E"/>
    <w:rsid w:val="00D0600B"/>
    <w:rsid w:val="00D24A5D"/>
    <w:rsid w:val="00D25910"/>
    <w:rsid w:val="00D32CED"/>
    <w:rsid w:val="00D52520"/>
    <w:rsid w:val="00D538DF"/>
    <w:rsid w:val="00D56C38"/>
    <w:rsid w:val="00D56F05"/>
    <w:rsid w:val="00D572BC"/>
    <w:rsid w:val="00D63375"/>
    <w:rsid w:val="00D70CB3"/>
    <w:rsid w:val="00D72CAF"/>
    <w:rsid w:val="00D853E4"/>
    <w:rsid w:val="00DA5A40"/>
    <w:rsid w:val="00DB3252"/>
    <w:rsid w:val="00DD1DB4"/>
    <w:rsid w:val="00DE589D"/>
    <w:rsid w:val="00E140A8"/>
    <w:rsid w:val="00E15020"/>
    <w:rsid w:val="00E20249"/>
    <w:rsid w:val="00E51E77"/>
    <w:rsid w:val="00E5716E"/>
    <w:rsid w:val="00E87931"/>
    <w:rsid w:val="00EB0E31"/>
    <w:rsid w:val="00EB25D7"/>
    <w:rsid w:val="00EB7319"/>
    <w:rsid w:val="00ED3438"/>
    <w:rsid w:val="00F109F0"/>
    <w:rsid w:val="00F24C51"/>
    <w:rsid w:val="00F3268B"/>
    <w:rsid w:val="00F424E8"/>
    <w:rsid w:val="00F501C6"/>
    <w:rsid w:val="00F54A99"/>
    <w:rsid w:val="00F5795A"/>
    <w:rsid w:val="00F75675"/>
    <w:rsid w:val="00FB3295"/>
    <w:rsid w:val="00FD0C31"/>
    <w:rsid w:val="00FD4924"/>
    <w:rsid w:val="00FF6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AFAB3"/>
  <w15:chartTrackingRefBased/>
  <w15:docId w15:val="{897FBBA1-6D59-4A76-82DB-C9339F629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79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679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679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679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679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679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79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79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79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9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679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79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79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79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79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79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79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799B"/>
    <w:rPr>
      <w:rFonts w:eastAsiaTheme="majorEastAsia" w:cstheme="majorBidi"/>
      <w:color w:val="272727" w:themeColor="text1" w:themeTint="D8"/>
    </w:rPr>
  </w:style>
  <w:style w:type="paragraph" w:styleId="Title">
    <w:name w:val="Title"/>
    <w:basedOn w:val="Normal"/>
    <w:next w:val="Normal"/>
    <w:link w:val="TitleChar"/>
    <w:uiPriority w:val="10"/>
    <w:qFormat/>
    <w:rsid w:val="00A679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79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79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79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799B"/>
    <w:pPr>
      <w:spacing w:before="160"/>
      <w:jc w:val="center"/>
    </w:pPr>
    <w:rPr>
      <w:i/>
      <w:iCs/>
      <w:color w:val="404040" w:themeColor="text1" w:themeTint="BF"/>
    </w:rPr>
  </w:style>
  <w:style w:type="character" w:customStyle="1" w:styleId="QuoteChar">
    <w:name w:val="Quote Char"/>
    <w:basedOn w:val="DefaultParagraphFont"/>
    <w:link w:val="Quote"/>
    <w:uiPriority w:val="29"/>
    <w:rsid w:val="00A6799B"/>
    <w:rPr>
      <w:i/>
      <w:iCs/>
      <w:color w:val="404040" w:themeColor="text1" w:themeTint="BF"/>
    </w:rPr>
  </w:style>
  <w:style w:type="paragraph" w:styleId="ListParagraph">
    <w:name w:val="List Paragraph"/>
    <w:basedOn w:val="Normal"/>
    <w:uiPriority w:val="34"/>
    <w:qFormat/>
    <w:rsid w:val="00A6799B"/>
    <w:pPr>
      <w:ind w:left="720"/>
      <w:contextualSpacing/>
    </w:pPr>
  </w:style>
  <w:style w:type="character" w:styleId="IntenseEmphasis">
    <w:name w:val="Intense Emphasis"/>
    <w:basedOn w:val="DefaultParagraphFont"/>
    <w:uiPriority w:val="21"/>
    <w:qFormat/>
    <w:rsid w:val="00A6799B"/>
    <w:rPr>
      <w:i/>
      <w:iCs/>
      <w:color w:val="2F5496" w:themeColor="accent1" w:themeShade="BF"/>
    </w:rPr>
  </w:style>
  <w:style w:type="paragraph" w:styleId="IntenseQuote">
    <w:name w:val="Intense Quote"/>
    <w:basedOn w:val="Normal"/>
    <w:next w:val="Normal"/>
    <w:link w:val="IntenseQuoteChar"/>
    <w:uiPriority w:val="30"/>
    <w:qFormat/>
    <w:rsid w:val="00A679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799B"/>
    <w:rPr>
      <w:i/>
      <w:iCs/>
      <w:color w:val="2F5496" w:themeColor="accent1" w:themeShade="BF"/>
    </w:rPr>
  </w:style>
  <w:style w:type="character" w:styleId="IntenseReference">
    <w:name w:val="Intense Reference"/>
    <w:basedOn w:val="DefaultParagraphFont"/>
    <w:uiPriority w:val="32"/>
    <w:qFormat/>
    <w:rsid w:val="00A6799B"/>
    <w:rPr>
      <w:b/>
      <w:bCs/>
      <w:smallCaps/>
      <w:color w:val="2F5496" w:themeColor="accent1" w:themeShade="BF"/>
      <w:spacing w:val="5"/>
    </w:rPr>
  </w:style>
  <w:style w:type="character" w:styleId="Hyperlink">
    <w:name w:val="Hyperlink"/>
    <w:basedOn w:val="DefaultParagraphFont"/>
    <w:uiPriority w:val="99"/>
    <w:unhideWhenUsed/>
    <w:rsid w:val="0004386E"/>
    <w:rPr>
      <w:color w:val="0563C1" w:themeColor="hyperlink"/>
      <w:u w:val="single"/>
    </w:rPr>
  </w:style>
  <w:style w:type="character" w:styleId="UnresolvedMention">
    <w:name w:val="Unresolved Mention"/>
    <w:basedOn w:val="DefaultParagraphFont"/>
    <w:uiPriority w:val="99"/>
    <w:semiHidden/>
    <w:unhideWhenUsed/>
    <w:rsid w:val="0004386E"/>
    <w:rPr>
      <w:color w:val="605E5C"/>
      <w:shd w:val="clear" w:color="auto" w:fill="E1DFDD"/>
    </w:rPr>
  </w:style>
  <w:style w:type="table" w:styleId="TableGrid">
    <w:name w:val="Table Grid"/>
    <w:basedOn w:val="TableNormal"/>
    <w:uiPriority w:val="39"/>
    <w:rsid w:val="00B85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133FF3"/>
    <w:pPr>
      <w:spacing w:after="0" w:line="240" w:lineRule="auto"/>
    </w:pPr>
    <w:rPr>
      <w:kern w:val="0"/>
      <w:sz w:val="22"/>
      <w:szCs w:val="22"/>
      <w14:ligatures w14:val="none"/>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33F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6Colorful">
    <w:name w:val="List Table 6 Colorful"/>
    <w:basedOn w:val="TableNormal"/>
    <w:uiPriority w:val="51"/>
    <w:rsid w:val="00FD492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5">
    <w:name w:val="Plain Table 5"/>
    <w:basedOn w:val="TableNormal"/>
    <w:uiPriority w:val="45"/>
    <w:rsid w:val="00FD492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Default">
    <w:name w:val="Default"/>
    <w:rsid w:val="00FF6EA2"/>
    <w:pPr>
      <w:autoSpaceDE w:val="0"/>
      <w:autoSpaceDN w:val="0"/>
      <w:adjustRightInd w:val="0"/>
      <w:spacing w:after="0" w:line="240" w:lineRule="auto"/>
    </w:pPr>
    <w:rPr>
      <w:rFonts w:ascii="Times New Roman" w:hAnsi="Times New Roman" w:cs="Times New Roman"/>
      <w:color w:val="000000"/>
      <w:kern w:val="0"/>
      <w14:ligatures w14:val="none"/>
    </w:rPr>
  </w:style>
  <w:style w:type="paragraph" w:styleId="Header">
    <w:name w:val="header"/>
    <w:basedOn w:val="Normal"/>
    <w:link w:val="HeaderChar"/>
    <w:uiPriority w:val="99"/>
    <w:unhideWhenUsed/>
    <w:rsid w:val="00A029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2909"/>
  </w:style>
  <w:style w:type="paragraph" w:styleId="Footer">
    <w:name w:val="footer"/>
    <w:basedOn w:val="Normal"/>
    <w:link w:val="FooterChar"/>
    <w:uiPriority w:val="99"/>
    <w:unhideWhenUsed/>
    <w:rsid w:val="00A029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9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7238/jbb"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jnutraceutical.com/full-text/determination-of-proximate-phytochemicals-and-minerals-composition-of-vernonia-amygdalina-bitter-leaf?utm_source=chatgpt.com" TargetMode="External"/><Relationship Id="rId4" Type="http://schemas.openxmlformats.org/officeDocument/2006/relationships/settings" Target="settings.xml"/><Relationship Id="rId9" Type="http://schemas.openxmlformats.org/officeDocument/2006/relationships/hyperlink" Target="https://doi.org/10.9734/arja/2025/v18i2674"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AD277E-31FD-4EEE-A35E-910411F1D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1100</TotalTime>
  <Pages>14</Pages>
  <Words>4629</Words>
  <Characters>26391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Don Onwuli</dc:creator>
  <cp:keywords/>
  <dc:description/>
  <cp:lastModifiedBy>Dr Don Onwuli</cp:lastModifiedBy>
  <cp:revision>9</cp:revision>
  <dcterms:created xsi:type="dcterms:W3CDTF">2025-11-29T15:47:00Z</dcterms:created>
  <dcterms:modified xsi:type="dcterms:W3CDTF">2025-12-10T04:28:00Z</dcterms:modified>
</cp:coreProperties>
</file>